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6C39DB1" w14:textId="77777777" w:rsidTr="002B29B2">
        <w:tc>
          <w:tcPr>
            <w:tcW w:w="8720" w:type="dxa"/>
          </w:tcPr>
          <w:p w14:paraId="6EAD3B2A" w14:textId="3BE4E967" w:rsidR="00F02AEC" w:rsidRPr="00215D48" w:rsidRDefault="009B293B" w:rsidP="002B29B2">
            <w:pPr>
              <w:pStyle w:val="Title"/>
            </w:pPr>
            <w:r w:rsidRPr="00935E9A">
              <w:t>Varying biological entries on the ARTG</w:t>
            </w:r>
          </w:p>
        </w:tc>
      </w:tr>
      <w:tr w:rsidR="00F02AEC" w:rsidRPr="00215D48" w14:paraId="28991B61" w14:textId="77777777" w:rsidTr="002B29B2">
        <w:trPr>
          <w:trHeight w:val="1916"/>
        </w:trPr>
        <w:tc>
          <w:tcPr>
            <w:tcW w:w="8720" w:type="dxa"/>
          </w:tcPr>
          <w:p w14:paraId="19854447" w14:textId="7C0C0CCD" w:rsidR="00F02AEC" w:rsidRPr="00215D48" w:rsidRDefault="00F02AEC" w:rsidP="002B29B2">
            <w:pPr>
              <w:pStyle w:val="Subtitle"/>
              <w:ind w:left="0"/>
            </w:pPr>
          </w:p>
        </w:tc>
      </w:tr>
      <w:tr w:rsidR="00F02AEC" w:rsidRPr="00215D48" w14:paraId="11EE458C" w14:textId="77777777" w:rsidTr="002B29B2">
        <w:tc>
          <w:tcPr>
            <w:tcW w:w="8720" w:type="dxa"/>
          </w:tcPr>
          <w:p w14:paraId="14BC2BF0" w14:textId="4382E9F9" w:rsidR="00F02AEC" w:rsidRPr="00215D48" w:rsidRDefault="00F02AEC" w:rsidP="00F54CA9">
            <w:pPr>
              <w:pStyle w:val="Date"/>
            </w:pPr>
            <w:r w:rsidRPr="00215D48">
              <w:t xml:space="preserve">Version </w:t>
            </w:r>
            <w:r w:rsidR="009B293B">
              <w:t>2.</w:t>
            </w:r>
            <w:r w:rsidRPr="00215D48">
              <w:t>0, M</w:t>
            </w:r>
            <w:r w:rsidR="009B293B">
              <w:t>ay 202</w:t>
            </w:r>
            <w:r w:rsidR="001D589A">
              <w:t>3</w:t>
            </w:r>
          </w:p>
        </w:tc>
      </w:tr>
    </w:tbl>
    <w:p w14:paraId="7CEEB78A" w14:textId="77777777" w:rsidR="00F02AEC" w:rsidRPr="00215D48" w:rsidRDefault="00F02AEC" w:rsidP="00B24FF5">
      <w:pPr>
        <w:pStyle w:val="ListBullet"/>
        <w:numPr>
          <w:ilvl w:val="0"/>
          <w:numId w:val="0"/>
        </w:numPr>
        <w:sectPr w:rsidR="00F02AEC" w:rsidRPr="00215D48" w:rsidSect="00CB0550">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6D04255D" w14:textId="77777777" w:rsidR="00F02AEC" w:rsidRPr="00E1198B" w:rsidRDefault="00F02AEC" w:rsidP="00BA0DFC">
      <w:pPr>
        <w:pStyle w:val="LegalSubheading"/>
      </w:pPr>
      <w:r w:rsidRPr="00BA0DFC">
        <w:lastRenderedPageBreak/>
        <w:t>Copyright</w:t>
      </w:r>
    </w:p>
    <w:p w14:paraId="31395302" w14:textId="7E0E5D27" w:rsidR="00175CD8" w:rsidRPr="002900A3" w:rsidRDefault="00F02AEC" w:rsidP="002900A3">
      <w:pPr>
        <w:pStyle w:val="LegalCopy"/>
        <w:rPr>
          <w:rFonts w:cs="Arial"/>
        </w:rPr>
      </w:pPr>
      <w:r w:rsidRPr="00215D48">
        <w:rPr>
          <w:rFonts w:cs="Arial"/>
        </w:rPr>
        <w:t>© Commonwealth of Australia 20</w:t>
      </w:r>
      <w:r>
        <w:rPr>
          <w:rFonts w:cs="Arial"/>
        </w:rPr>
        <w:t>2</w:t>
      </w:r>
      <w:r w:rsidR="009B293B">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Cs w:val="20"/>
        </w:rPr>
      </w:sdtEndPr>
      <w:sdtContent>
        <w:p w14:paraId="7F32532F" w14:textId="77777777" w:rsidR="00F02AEC" w:rsidRPr="00215D48" w:rsidRDefault="00F02AEC" w:rsidP="00035110">
          <w:pPr>
            <w:pStyle w:val="NonTOCheading2"/>
          </w:pPr>
          <w:r w:rsidRPr="00215D48">
            <w:t>Contents</w:t>
          </w:r>
        </w:p>
        <w:p w14:paraId="0D103855" w14:textId="4F7A5857" w:rsidR="002900A3" w:rsidRDefault="00F02AEC">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35663903" w:history="1">
            <w:r w:rsidR="002900A3" w:rsidRPr="00EC7D64">
              <w:rPr>
                <w:rStyle w:val="Hyperlink"/>
                <w:noProof/>
              </w:rPr>
              <w:t>Wait for our approval</w:t>
            </w:r>
            <w:r w:rsidR="002900A3">
              <w:rPr>
                <w:noProof/>
                <w:webHidden/>
              </w:rPr>
              <w:tab/>
            </w:r>
            <w:r w:rsidR="002900A3">
              <w:rPr>
                <w:noProof/>
                <w:webHidden/>
              </w:rPr>
              <w:fldChar w:fldCharType="begin"/>
            </w:r>
            <w:r w:rsidR="002900A3">
              <w:rPr>
                <w:noProof/>
                <w:webHidden/>
              </w:rPr>
              <w:instrText xml:space="preserve"> PAGEREF _Toc135663903 \h </w:instrText>
            </w:r>
            <w:r w:rsidR="002900A3">
              <w:rPr>
                <w:noProof/>
                <w:webHidden/>
              </w:rPr>
            </w:r>
            <w:r w:rsidR="002900A3">
              <w:rPr>
                <w:noProof/>
                <w:webHidden/>
              </w:rPr>
              <w:fldChar w:fldCharType="separate"/>
            </w:r>
            <w:r w:rsidR="00F9361F">
              <w:rPr>
                <w:noProof/>
                <w:webHidden/>
              </w:rPr>
              <w:t>5</w:t>
            </w:r>
            <w:r w:rsidR="002900A3">
              <w:rPr>
                <w:noProof/>
                <w:webHidden/>
              </w:rPr>
              <w:fldChar w:fldCharType="end"/>
            </w:r>
          </w:hyperlink>
        </w:p>
        <w:p w14:paraId="424DCBA7" w14:textId="303DF38F" w:rsidR="002900A3" w:rsidRDefault="00000000">
          <w:pPr>
            <w:pStyle w:val="TOC1"/>
            <w:rPr>
              <w:rFonts w:asciiTheme="minorHAnsi" w:eastAsiaTheme="minorEastAsia" w:hAnsiTheme="minorHAnsi" w:cstheme="minorBidi"/>
              <w:b w:val="0"/>
              <w:noProof/>
              <w:color w:val="auto"/>
              <w:sz w:val="22"/>
              <w:szCs w:val="22"/>
              <w:lang w:eastAsia="en-AU"/>
            </w:rPr>
          </w:pPr>
          <w:hyperlink w:anchor="_Toc135663904" w:history="1">
            <w:r w:rsidR="002900A3" w:rsidRPr="00EC7D64">
              <w:rPr>
                <w:rStyle w:val="Hyperlink"/>
                <w:noProof/>
              </w:rPr>
              <w:t>When to use this guidance</w:t>
            </w:r>
            <w:r w:rsidR="002900A3">
              <w:rPr>
                <w:noProof/>
                <w:webHidden/>
              </w:rPr>
              <w:tab/>
            </w:r>
            <w:r w:rsidR="002900A3">
              <w:rPr>
                <w:noProof/>
                <w:webHidden/>
              </w:rPr>
              <w:fldChar w:fldCharType="begin"/>
            </w:r>
            <w:r w:rsidR="002900A3">
              <w:rPr>
                <w:noProof/>
                <w:webHidden/>
              </w:rPr>
              <w:instrText xml:space="preserve"> PAGEREF _Toc135663904 \h </w:instrText>
            </w:r>
            <w:r w:rsidR="002900A3">
              <w:rPr>
                <w:noProof/>
                <w:webHidden/>
              </w:rPr>
            </w:r>
            <w:r w:rsidR="002900A3">
              <w:rPr>
                <w:noProof/>
                <w:webHidden/>
              </w:rPr>
              <w:fldChar w:fldCharType="separate"/>
            </w:r>
            <w:r w:rsidR="00F9361F">
              <w:rPr>
                <w:noProof/>
                <w:webHidden/>
              </w:rPr>
              <w:t>5</w:t>
            </w:r>
            <w:r w:rsidR="002900A3">
              <w:rPr>
                <w:noProof/>
                <w:webHidden/>
              </w:rPr>
              <w:fldChar w:fldCharType="end"/>
            </w:r>
          </w:hyperlink>
        </w:p>
        <w:p w14:paraId="3D8A970A" w14:textId="73373AF6" w:rsidR="002900A3" w:rsidRDefault="00000000">
          <w:pPr>
            <w:pStyle w:val="TOC1"/>
            <w:rPr>
              <w:rFonts w:asciiTheme="minorHAnsi" w:eastAsiaTheme="minorEastAsia" w:hAnsiTheme="minorHAnsi" w:cstheme="minorBidi"/>
              <w:b w:val="0"/>
              <w:noProof/>
              <w:color w:val="auto"/>
              <w:sz w:val="22"/>
              <w:szCs w:val="22"/>
              <w:lang w:eastAsia="en-AU"/>
            </w:rPr>
          </w:pPr>
          <w:hyperlink w:anchor="_Toc135663905" w:history="1">
            <w:r w:rsidR="002900A3" w:rsidRPr="00EC7D64">
              <w:rPr>
                <w:rStyle w:val="Hyperlink"/>
                <w:noProof/>
              </w:rPr>
              <w:t>Steps</w:t>
            </w:r>
            <w:r w:rsidR="002900A3">
              <w:rPr>
                <w:noProof/>
                <w:webHidden/>
              </w:rPr>
              <w:tab/>
            </w:r>
            <w:r w:rsidR="002900A3">
              <w:rPr>
                <w:noProof/>
                <w:webHidden/>
              </w:rPr>
              <w:fldChar w:fldCharType="begin"/>
            </w:r>
            <w:r w:rsidR="002900A3">
              <w:rPr>
                <w:noProof/>
                <w:webHidden/>
              </w:rPr>
              <w:instrText xml:space="preserve"> PAGEREF _Toc135663905 \h </w:instrText>
            </w:r>
            <w:r w:rsidR="002900A3">
              <w:rPr>
                <w:noProof/>
                <w:webHidden/>
              </w:rPr>
            </w:r>
            <w:r w:rsidR="002900A3">
              <w:rPr>
                <w:noProof/>
                <w:webHidden/>
              </w:rPr>
              <w:fldChar w:fldCharType="separate"/>
            </w:r>
            <w:r w:rsidR="00F9361F">
              <w:rPr>
                <w:noProof/>
                <w:webHidden/>
              </w:rPr>
              <w:t>6</w:t>
            </w:r>
            <w:r w:rsidR="002900A3">
              <w:rPr>
                <w:noProof/>
                <w:webHidden/>
              </w:rPr>
              <w:fldChar w:fldCharType="end"/>
            </w:r>
          </w:hyperlink>
        </w:p>
        <w:p w14:paraId="08D13E84" w14:textId="65F19DB6" w:rsidR="002900A3" w:rsidRDefault="00000000">
          <w:pPr>
            <w:pStyle w:val="TOC2"/>
            <w:rPr>
              <w:rFonts w:asciiTheme="minorHAnsi" w:eastAsiaTheme="minorEastAsia" w:hAnsiTheme="minorHAnsi" w:cstheme="minorBidi"/>
              <w:b w:val="0"/>
              <w:noProof/>
              <w:color w:val="auto"/>
              <w:sz w:val="22"/>
              <w:szCs w:val="22"/>
              <w:lang w:eastAsia="en-AU"/>
            </w:rPr>
          </w:pPr>
          <w:hyperlink w:anchor="_Toc135663906" w:history="1">
            <w:r w:rsidR="002900A3" w:rsidRPr="00EC7D64">
              <w:rPr>
                <w:rStyle w:val="Hyperlink"/>
                <w:noProof/>
              </w:rPr>
              <w:t>1. Determine if the change would have been relevant to the inclusion decision</w:t>
            </w:r>
            <w:r w:rsidR="002900A3">
              <w:rPr>
                <w:noProof/>
                <w:webHidden/>
              </w:rPr>
              <w:tab/>
            </w:r>
            <w:r w:rsidR="002900A3">
              <w:rPr>
                <w:noProof/>
                <w:webHidden/>
              </w:rPr>
              <w:fldChar w:fldCharType="begin"/>
            </w:r>
            <w:r w:rsidR="002900A3">
              <w:rPr>
                <w:noProof/>
                <w:webHidden/>
              </w:rPr>
              <w:instrText xml:space="preserve"> PAGEREF _Toc135663906 \h </w:instrText>
            </w:r>
            <w:r w:rsidR="002900A3">
              <w:rPr>
                <w:noProof/>
                <w:webHidden/>
              </w:rPr>
            </w:r>
            <w:r w:rsidR="002900A3">
              <w:rPr>
                <w:noProof/>
                <w:webHidden/>
              </w:rPr>
              <w:fldChar w:fldCharType="separate"/>
            </w:r>
            <w:r w:rsidR="00F9361F">
              <w:rPr>
                <w:noProof/>
                <w:webHidden/>
              </w:rPr>
              <w:t>7</w:t>
            </w:r>
            <w:r w:rsidR="002900A3">
              <w:rPr>
                <w:noProof/>
                <w:webHidden/>
              </w:rPr>
              <w:fldChar w:fldCharType="end"/>
            </w:r>
          </w:hyperlink>
        </w:p>
        <w:p w14:paraId="5E58064C" w14:textId="7F578A01" w:rsidR="002900A3" w:rsidRDefault="00000000">
          <w:pPr>
            <w:pStyle w:val="TOC3"/>
            <w:rPr>
              <w:rFonts w:asciiTheme="minorHAnsi" w:eastAsiaTheme="minorEastAsia" w:hAnsiTheme="minorHAnsi" w:cstheme="minorBidi"/>
              <w:b w:val="0"/>
              <w:noProof/>
              <w:color w:val="auto"/>
              <w:szCs w:val="22"/>
              <w:lang w:eastAsia="en-AU"/>
            </w:rPr>
          </w:pPr>
          <w:hyperlink w:anchor="_Toc135663907" w:history="1">
            <w:r w:rsidR="002900A3" w:rsidRPr="00EC7D64">
              <w:rPr>
                <w:rStyle w:val="Hyperlink"/>
                <w:noProof/>
              </w:rPr>
              <w:t>Epidemiological situations</w:t>
            </w:r>
            <w:r w:rsidR="002900A3">
              <w:rPr>
                <w:noProof/>
                <w:webHidden/>
              </w:rPr>
              <w:tab/>
            </w:r>
            <w:r w:rsidR="002900A3">
              <w:rPr>
                <w:noProof/>
                <w:webHidden/>
              </w:rPr>
              <w:fldChar w:fldCharType="begin"/>
            </w:r>
            <w:r w:rsidR="002900A3">
              <w:rPr>
                <w:noProof/>
                <w:webHidden/>
              </w:rPr>
              <w:instrText xml:space="preserve"> PAGEREF _Toc135663907 \h </w:instrText>
            </w:r>
            <w:r w:rsidR="002900A3">
              <w:rPr>
                <w:noProof/>
                <w:webHidden/>
              </w:rPr>
            </w:r>
            <w:r w:rsidR="002900A3">
              <w:rPr>
                <w:noProof/>
                <w:webHidden/>
              </w:rPr>
              <w:fldChar w:fldCharType="separate"/>
            </w:r>
            <w:r w:rsidR="00F9361F">
              <w:rPr>
                <w:noProof/>
                <w:webHidden/>
              </w:rPr>
              <w:t>8</w:t>
            </w:r>
            <w:r w:rsidR="002900A3">
              <w:rPr>
                <w:noProof/>
                <w:webHidden/>
              </w:rPr>
              <w:fldChar w:fldCharType="end"/>
            </w:r>
          </w:hyperlink>
        </w:p>
        <w:p w14:paraId="71F68239" w14:textId="746A288C" w:rsidR="002900A3" w:rsidRDefault="00000000">
          <w:pPr>
            <w:pStyle w:val="TOC2"/>
            <w:rPr>
              <w:rFonts w:asciiTheme="minorHAnsi" w:eastAsiaTheme="minorEastAsia" w:hAnsiTheme="minorHAnsi" w:cstheme="minorBidi"/>
              <w:b w:val="0"/>
              <w:noProof/>
              <w:color w:val="auto"/>
              <w:sz w:val="22"/>
              <w:szCs w:val="22"/>
              <w:lang w:eastAsia="en-AU"/>
            </w:rPr>
          </w:pPr>
          <w:hyperlink w:anchor="_Toc135663908" w:history="1">
            <w:r w:rsidR="002900A3" w:rsidRPr="00EC7D64">
              <w:rPr>
                <w:rStyle w:val="Hyperlink"/>
                <w:noProof/>
              </w:rPr>
              <w:t>2. Determine if the change is a correction to your ARTG entry</w:t>
            </w:r>
            <w:r w:rsidR="002900A3">
              <w:rPr>
                <w:noProof/>
                <w:webHidden/>
              </w:rPr>
              <w:tab/>
            </w:r>
            <w:r w:rsidR="002900A3">
              <w:rPr>
                <w:noProof/>
                <w:webHidden/>
              </w:rPr>
              <w:fldChar w:fldCharType="begin"/>
            </w:r>
            <w:r w:rsidR="002900A3">
              <w:rPr>
                <w:noProof/>
                <w:webHidden/>
              </w:rPr>
              <w:instrText xml:space="preserve"> PAGEREF _Toc135663908 \h </w:instrText>
            </w:r>
            <w:r w:rsidR="002900A3">
              <w:rPr>
                <w:noProof/>
                <w:webHidden/>
              </w:rPr>
            </w:r>
            <w:r w:rsidR="002900A3">
              <w:rPr>
                <w:noProof/>
                <w:webHidden/>
              </w:rPr>
              <w:fldChar w:fldCharType="separate"/>
            </w:r>
            <w:r w:rsidR="00F9361F">
              <w:rPr>
                <w:noProof/>
                <w:webHidden/>
              </w:rPr>
              <w:t>8</w:t>
            </w:r>
            <w:r w:rsidR="002900A3">
              <w:rPr>
                <w:noProof/>
                <w:webHidden/>
              </w:rPr>
              <w:fldChar w:fldCharType="end"/>
            </w:r>
          </w:hyperlink>
        </w:p>
        <w:p w14:paraId="18EEC523" w14:textId="2173A403" w:rsidR="002900A3" w:rsidRDefault="00000000">
          <w:pPr>
            <w:pStyle w:val="TOC3"/>
            <w:rPr>
              <w:rFonts w:asciiTheme="minorHAnsi" w:eastAsiaTheme="minorEastAsia" w:hAnsiTheme="minorHAnsi" w:cstheme="minorBidi"/>
              <w:b w:val="0"/>
              <w:noProof/>
              <w:color w:val="auto"/>
              <w:szCs w:val="22"/>
              <w:lang w:eastAsia="en-AU"/>
            </w:rPr>
          </w:pPr>
          <w:hyperlink w:anchor="_Toc135663909" w:history="1">
            <w:r w:rsidR="002900A3" w:rsidRPr="00EC7D64">
              <w:rPr>
                <w:rStyle w:val="Hyperlink"/>
                <w:noProof/>
              </w:rPr>
              <w:t>Corrections</w:t>
            </w:r>
            <w:r w:rsidR="002900A3">
              <w:rPr>
                <w:noProof/>
                <w:webHidden/>
              </w:rPr>
              <w:tab/>
            </w:r>
            <w:r w:rsidR="002900A3">
              <w:rPr>
                <w:noProof/>
                <w:webHidden/>
              </w:rPr>
              <w:fldChar w:fldCharType="begin"/>
            </w:r>
            <w:r w:rsidR="002900A3">
              <w:rPr>
                <w:noProof/>
                <w:webHidden/>
              </w:rPr>
              <w:instrText xml:space="preserve"> PAGEREF _Toc135663909 \h </w:instrText>
            </w:r>
            <w:r w:rsidR="002900A3">
              <w:rPr>
                <w:noProof/>
                <w:webHidden/>
              </w:rPr>
            </w:r>
            <w:r w:rsidR="002900A3">
              <w:rPr>
                <w:noProof/>
                <w:webHidden/>
              </w:rPr>
              <w:fldChar w:fldCharType="separate"/>
            </w:r>
            <w:r w:rsidR="00F9361F">
              <w:rPr>
                <w:noProof/>
                <w:webHidden/>
              </w:rPr>
              <w:t>9</w:t>
            </w:r>
            <w:r w:rsidR="002900A3">
              <w:rPr>
                <w:noProof/>
                <w:webHidden/>
              </w:rPr>
              <w:fldChar w:fldCharType="end"/>
            </w:r>
          </w:hyperlink>
        </w:p>
        <w:p w14:paraId="1B0D9015" w14:textId="6413AB56" w:rsidR="002900A3" w:rsidRDefault="00000000">
          <w:pPr>
            <w:pStyle w:val="TOC3"/>
            <w:rPr>
              <w:rFonts w:asciiTheme="minorHAnsi" w:eastAsiaTheme="minorEastAsia" w:hAnsiTheme="minorHAnsi" w:cstheme="minorBidi"/>
              <w:b w:val="0"/>
              <w:noProof/>
              <w:color w:val="auto"/>
              <w:szCs w:val="22"/>
              <w:lang w:eastAsia="en-AU"/>
            </w:rPr>
          </w:pPr>
          <w:hyperlink w:anchor="_Toc135663910" w:history="1">
            <w:r w:rsidR="002900A3" w:rsidRPr="00EC7D64">
              <w:rPr>
                <w:rStyle w:val="Hyperlink"/>
                <w:noProof/>
              </w:rPr>
              <w:t>Changes that are not corrections</w:t>
            </w:r>
            <w:r w:rsidR="002900A3">
              <w:rPr>
                <w:noProof/>
                <w:webHidden/>
              </w:rPr>
              <w:tab/>
            </w:r>
            <w:r w:rsidR="002900A3">
              <w:rPr>
                <w:noProof/>
                <w:webHidden/>
              </w:rPr>
              <w:fldChar w:fldCharType="begin"/>
            </w:r>
            <w:r w:rsidR="002900A3">
              <w:rPr>
                <w:noProof/>
                <w:webHidden/>
              </w:rPr>
              <w:instrText xml:space="preserve"> PAGEREF _Toc135663910 \h </w:instrText>
            </w:r>
            <w:r w:rsidR="002900A3">
              <w:rPr>
                <w:noProof/>
                <w:webHidden/>
              </w:rPr>
            </w:r>
            <w:r w:rsidR="002900A3">
              <w:rPr>
                <w:noProof/>
                <w:webHidden/>
              </w:rPr>
              <w:fldChar w:fldCharType="separate"/>
            </w:r>
            <w:r w:rsidR="00F9361F">
              <w:rPr>
                <w:noProof/>
                <w:webHidden/>
              </w:rPr>
              <w:t>9</w:t>
            </w:r>
            <w:r w:rsidR="002900A3">
              <w:rPr>
                <w:noProof/>
                <w:webHidden/>
              </w:rPr>
              <w:fldChar w:fldCharType="end"/>
            </w:r>
          </w:hyperlink>
        </w:p>
        <w:p w14:paraId="725D2A3A" w14:textId="744D161B" w:rsidR="002900A3" w:rsidRDefault="00000000">
          <w:pPr>
            <w:pStyle w:val="TOC3"/>
            <w:rPr>
              <w:rFonts w:asciiTheme="minorHAnsi" w:eastAsiaTheme="minorEastAsia" w:hAnsiTheme="minorHAnsi" w:cstheme="minorBidi"/>
              <w:b w:val="0"/>
              <w:noProof/>
              <w:color w:val="auto"/>
              <w:szCs w:val="22"/>
              <w:lang w:eastAsia="en-AU"/>
            </w:rPr>
          </w:pPr>
          <w:hyperlink w:anchor="_Toc135663911" w:history="1">
            <w:r w:rsidR="002900A3" w:rsidRPr="00EC7D64">
              <w:rPr>
                <w:rStyle w:val="Hyperlink"/>
                <w:noProof/>
              </w:rPr>
              <w:t>When you are correcting an ARTG entry</w:t>
            </w:r>
            <w:r w:rsidR="002900A3">
              <w:rPr>
                <w:noProof/>
                <w:webHidden/>
              </w:rPr>
              <w:tab/>
            </w:r>
            <w:r w:rsidR="002900A3">
              <w:rPr>
                <w:noProof/>
                <w:webHidden/>
              </w:rPr>
              <w:fldChar w:fldCharType="begin"/>
            </w:r>
            <w:r w:rsidR="002900A3">
              <w:rPr>
                <w:noProof/>
                <w:webHidden/>
              </w:rPr>
              <w:instrText xml:space="preserve"> PAGEREF _Toc135663911 \h </w:instrText>
            </w:r>
            <w:r w:rsidR="002900A3">
              <w:rPr>
                <w:noProof/>
                <w:webHidden/>
              </w:rPr>
            </w:r>
            <w:r w:rsidR="002900A3">
              <w:rPr>
                <w:noProof/>
                <w:webHidden/>
              </w:rPr>
              <w:fldChar w:fldCharType="separate"/>
            </w:r>
            <w:r w:rsidR="00F9361F">
              <w:rPr>
                <w:noProof/>
                <w:webHidden/>
              </w:rPr>
              <w:t>9</w:t>
            </w:r>
            <w:r w:rsidR="002900A3">
              <w:rPr>
                <w:noProof/>
                <w:webHidden/>
              </w:rPr>
              <w:fldChar w:fldCharType="end"/>
            </w:r>
          </w:hyperlink>
        </w:p>
        <w:p w14:paraId="7B29E08A" w14:textId="1BF8E4C5" w:rsidR="002900A3" w:rsidRDefault="00000000">
          <w:pPr>
            <w:pStyle w:val="TOC2"/>
            <w:rPr>
              <w:rFonts w:asciiTheme="minorHAnsi" w:eastAsiaTheme="minorEastAsia" w:hAnsiTheme="minorHAnsi" w:cstheme="minorBidi"/>
              <w:b w:val="0"/>
              <w:noProof/>
              <w:color w:val="auto"/>
              <w:sz w:val="22"/>
              <w:szCs w:val="22"/>
              <w:lang w:eastAsia="en-AU"/>
            </w:rPr>
          </w:pPr>
          <w:hyperlink w:anchor="_Toc135663912" w:history="1">
            <w:r w:rsidR="002900A3" w:rsidRPr="00EC7D64">
              <w:rPr>
                <w:rStyle w:val="Hyperlink"/>
                <w:noProof/>
              </w:rPr>
              <w:t>3. Determine the variation category</w:t>
            </w:r>
            <w:r w:rsidR="002900A3">
              <w:rPr>
                <w:noProof/>
                <w:webHidden/>
              </w:rPr>
              <w:tab/>
            </w:r>
            <w:r w:rsidR="002900A3">
              <w:rPr>
                <w:noProof/>
                <w:webHidden/>
              </w:rPr>
              <w:fldChar w:fldCharType="begin"/>
            </w:r>
            <w:r w:rsidR="002900A3">
              <w:rPr>
                <w:noProof/>
                <w:webHidden/>
              </w:rPr>
              <w:instrText xml:space="preserve"> PAGEREF _Toc135663912 \h </w:instrText>
            </w:r>
            <w:r w:rsidR="002900A3">
              <w:rPr>
                <w:noProof/>
                <w:webHidden/>
              </w:rPr>
            </w:r>
            <w:r w:rsidR="002900A3">
              <w:rPr>
                <w:noProof/>
                <w:webHidden/>
              </w:rPr>
              <w:fldChar w:fldCharType="separate"/>
            </w:r>
            <w:r w:rsidR="00F9361F">
              <w:rPr>
                <w:noProof/>
                <w:webHidden/>
              </w:rPr>
              <w:t>10</w:t>
            </w:r>
            <w:r w:rsidR="002900A3">
              <w:rPr>
                <w:noProof/>
                <w:webHidden/>
              </w:rPr>
              <w:fldChar w:fldCharType="end"/>
            </w:r>
          </w:hyperlink>
        </w:p>
        <w:p w14:paraId="1097F683" w14:textId="133232CC" w:rsidR="002900A3" w:rsidRDefault="00000000">
          <w:pPr>
            <w:pStyle w:val="TOC3"/>
            <w:rPr>
              <w:rFonts w:asciiTheme="minorHAnsi" w:eastAsiaTheme="minorEastAsia" w:hAnsiTheme="minorHAnsi" w:cstheme="minorBidi"/>
              <w:b w:val="0"/>
              <w:noProof/>
              <w:color w:val="auto"/>
              <w:szCs w:val="22"/>
              <w:lang w:eastAsia="en-AU"/>
            </w:rPr>
          </w:pPr>
          <w:hyperlink w:anchor="_Toc135663913" w:history="1">
            <w:r w:rsidR="002900A3" w:rsidRPr="00EC7D64">
              <w:rPr>
                <w:rStyle w:val="Hyperlink"/>
                <w:noProof/>
              </w:rPr>
              <w:t>3a. Determine if the change creates a separate and distinct good</w:t>
            </w:r>
            <w:r w:rsidR="002900A3">
              <w:rPr>
                <w:noProof/>
                <w:webHidden/>
              </w:rPr>
              <w:tab/>
            </w:r>
            <w:r w:rsidR="002900A3">
              <w:rPr>
                <w:noProof/>
                <w:webHidden/>
              </w:rPr>
              <w:fldChar w:fldCharType="begin"/>
            </w:r>
            <w:r w:rsidR="002900A3">
              <w:rPr>
                <w:noProof/>
                <w:webHidden/>
              </w:rPr>
              <w:instrText xml:space="preserve"> PAGEREF _Toc135663913 \h </w:instrText>
            </w:r>
            <w:r w:rsidR="002900A3">
              <w:rPr>
                <w:noProof/>
                <w:webHidden/>
              </w:rPr>
            </w:r>
            <w:r w:rsidR="002900A3">
              <w:rPr>
                <w:noProof/>
                <w:webHidden/>
              </w:rPr>
              <w:fldChar w:fldCharType="separate"/>
            </w:r>
            <w:r w:rsidR="00F9361F">
              <w:rPr>
                <w:noProof/>
                <w:webHidden/>
              </w:rPr>
              <w:t>10</w:t>
            </w:r>
            <w:r w:rsidR="002900A3">
              <w:rPr>
                <w:noProof/>
                <w:webHidden/>
              </w:rPr>
              <w:fldChar w:fldCharType="end"/>
            </w:r>
          </w:hyperlink>
        </w:p>
        <w:p w14:paraId="30D8B41E" w14:textId="566C73A7" w:rsidR="002900A3" w:rsidRDefault="00000000">
          <w:pPr>
            <w:pStyle w:val="TOC3"/>
            <w:rPr>
              <w:rFonts w:asciiTheme="minorHAnsi" w:eastAsiaTheme="minorEastAsia" w:hAnsiTheme="minorHAnsi" w:cstheme="minorBidi"/>
              <w:b w:val="0"/>
              <w:noProof/>
              <w:color w:val="auto"/>
              <w:szCs w:val="22"/>
              <w:lang w:eastAsia="en-AU"/>
            </w:rPr>
          </w:pPr>
          <w:hyperlink w:anchor="_Toc135663914" w:history="1">
            <w:r w:rsidR="002900A3" w:rsidRPr="00EC7D64">
              <w:rPr>
                <w:rStyle w:val="Hyperlink"/>
                <w:noProof/>
              </w:rPr>
              <w:t>3b. Determine if the change is safety-related</w:t>
            </w:r>
            <w:r w:rsidR="002900A3">
              <w:rPr>
                <w:noProof/>
                <w:webHidden/>
              </w:rPr>
              <w:tab/>
            </w:r>
            <w:r w:rsidR="002900A3">
              <w:rPr>
                <w:noProof/>
                <w:webHidden/>
              </w:rPr>
              <w:fldChar w:fldCharType="begin"/>
            </w:r>
            <w:r w:rsidR="002900A3">
              <w:rPr>
                <w:noProof/>
                <w:webHidden/>
              </w:rPr>
              <w:instrText xml:space="preserve"> PAGEREF _Toc135663914 \h </w:instrText>
            </w:r>
            <w:r w:rsidR="002900A3">
              <w:rPr>
                <w:noProof/>
                <w:webHidden/>
              </w:rPr>
            </w:r>
            <w:r w:rsidR="002900A3">
              <w:rPr>
                <w:noProof/>
                <w:webHidden/>
              </w:rPr>
              <w:fldChar w:fldCharType="separate"/>
            </w:r>
            <w:r w:rsidR="00F9361F">
              <w:rPr>
                <w:noProof/>
                <w:webHidden/>
              </w:rPr>
              <w:t>11</w:t>
            </w:r>
            <w:r w:rsidR="002900A3">
              <w:rPr>
                <w:noProof/>
                <w:webHidden/>
              </w:rPr>
              <w:fldChar w:fldCharType="end"/>
            </w:r>
          </w:hyperlink>
        </w:p>
        <w:p w14:paraId="0482A30A" w14:textId="52A57B93" w:rsidR="002900A3" w:rsidRDefault="00000000">
          <w:pPr>
            <w:pStyle w:val="TOC3"/>
            <w:rPr>
              <w:rFonts w:asciiTheme="minorHAnsi" w:eastAsiaTheme="minorEastAsia" w:hAnsiTheme="minorHAnsi" w:cstheme="minorBidi"/>
              <w:b w:val="0"/>
              <w:noProof/>
              <w:color w:val="auto"/>
              <w:szCs w:val="22"/>
              <w:lang w:eastAsia="en-AU"/>
            </w:rPr>
          </w:pPr>
          <w:hyperlink w:anchor="_Toc135663915" w:history="1">
            <w:r w:rsidR="002900A3" w:rsidRPr="00EC7D64">
              <w:rPr>
                <w:rStyle w:val="Hyperlink"/>
                <w:noProof/>
              </w:rPr>
              <w:t>3c. Other changes with the potential to impact quality, safety or efficacy</w:t>
            </w:r>
            <w:r w:rsidR="002900A3">
              <w:rPr>
                <w:noProof/>
                <w:webHidden/>
              </w:rPr>
              <w:tab/>
            </w:r>
            <w:r w:rsidR="002900A3">
              <w:rPr>
                <w:noProof/>
                <w:webHidden/>
              </w:rPr>
              <w:fldChar w:fldCharType="begin"/>
            </w:r>
            <w:r w:rsidR="002900A3">
              <w:rPr>
                <w:noProof/>
                <w:webHidden/>
              </w:rPr>
              <w:instrText xml:space="preserve"> PAGEREF _Toc135663915 \h </w:instrText>
            </w:r>
            <w:r w:rsidR="002900A3">
              <w:rPr>
                <w:noProof/>
                <w:webHidden/>
              </w:rPr>
            </w:r>
            <w:r w:rsidR="002900A3">
              <w:rPr>
                <w:noProof/>
                <w:webHidden/>
              </w:rPr>
              <w:fldChar w:fldCharType="separate"/>
            </w:r>
            <w:r w:rsidR="00F9361F">
              <w:rPr>
                <w:noProof/>
                <w:webHidden/>
              </w:rPr>
              <w:t>12</w:t>
            </w:r>
            <w:r w:rsidR="002900A3">
              <w:rPr>
                <w:noProof/>
                <w:webHidden/>
              </w:rPr>
              <w:fldChar w:fldCharType="end"/>
            </w:r>
          </w:hyperlink>
        </w:p>
        <w:p w14:paraId="22B57CB1" w14:textId="7B8DAD8B" w:rsidR="002900A3" w:rsidRDefault="00000000">
          <w:pPr>
            <w:pStyle w:val="TOC2"/>
            <w:rPr>
              <w:rFonts w:asciiTheme="minorHAnsi" w:eastAsiaTheme="minorEastAsia" w:hAnsiTheme="minorHAnsi" w:cstheme="minorBidi"/>
              <w:b w:val="0"/>
              <w:noProof/>
              <w:color w:val="auto"/>
              <w:sz w:val="22"/>
              <w:szCs w:val="22"/>
              <w:lang w:eastAsia="en-AU"/>
            </w:rPr>
          </w:pPr>
          <w:hyperlink w:anchor="_Toc135663916" w:history="1">
            <w:r w:rsidR="002900A3" w:rsidRPr="00EC7D64">
              <w:rPr>
                <w:rStyle w:val="Hyperlink"/>
                <w:noProof/>
              </w:rPr>
              <w:t>4. Determine the supporting document requirements</w:t>
            </w:r>
            <w:r w:rsidR="002900A3">
              <w:rPr>
                <w:noProof/>
                <w:webHidden/>
              </w:rPr>
              <w:tab/>
            </w:r>
            <w:r w:rsidR="002900A3">
              <w:rPr>
                <w:noProof/>
                <w:webHidden/>
              </w:rPr>
              <w:fldChar w:fldCharType="begin"/>
            </w:r>
            <w:r w:rsidR="002900A3">
              <w:rPr>
                <w:noProof/>
                <w:webHidden/>
              </w:rPr>
              <w:instrText xml:space="preserve"> PAGEREF _Toc135663916 \h </w:instrText>
            </w:r>
            <w:r w:rsidR="002900A3">
              <w:rPr>
                <w:noProof/>
                <w:webHidden/>
              </w:rPr>
            </w:r>
            <w:r w:rsidR="002900A3">
              <w:rPr>
                <w:noProof/>
                <w:webHidden/>
              </w:rPr>
              <w:fldChar w:fldCharType="separate"/>
            </w:r>
            <w:r w:rsidR="00F9361F">
              <w:rPr>
                <w:noProof/>
                <w:webHidden/>
              </w:rPr>
              <w:t>20</w:t>
            </w:r>
            <w:r w:rsidR="002900A3">
              <w:rPr>
                <w:noProof/>
                <w:webHidden/>
              </w:rPr>
              <w:fldChar w:fldCharType="end"/>
            </w:r>
          </w:hyperlink>
        </w:p>
        <w:p w14:paraId="277D65C6" w14:textId="272ABD05" w:rsidR="002900A3" w:rsidRDefault="00000000">
          <w:pPr>
            <w:pStyle w:val="TOC2"/>
            <w:rPr>
              <w:rFonts w:asciiTheme="minorHAnsi" w:eastAsiaTheme="minorEastAsia" w:hAnsiTheme="minorHAnsi" w:cstheme="minorBidi"/>
              <w:b w:val="0"/>
              <w:noProof/>
              <w:color w:val="auto"/>
              <w:sz w:val="22"/>
              <w:szCs w:val="22"/>
              <w:lang w:eastAsia="en-AU"/>
            </w:rPr>
          </w:pPr>
          <w:hyperlink w:anchor="_Toc135663917" w:history="1">
            <w:r w:rsidR="002900A3" w:rsidRPr="00EC7D64">
              <w:rPr>
                <w:rStyle w:val="Hyperlink"/>
                <w:noProof/>
              </w:rPr>
              <w:t>5. Submit your application</w:t>
            </w:r>
            <w:r w:rsidR="002900A3">
              <w:rPr>
                <w:noProof/>
                <w:webHidden/>
              </w:rPr>
              <w:tab/>
            </w:r>
            <w:r w:rsidR="002900A3">
              <w:rPr>
                <w:noProof/>
                <w:webHidden/>
              </w:rPr>
              <w:fldChar w:fldCharType="begin"/>
            </w:r>
            <w:r w:rsidR="002900A3">
              <w:rPr>
                <w:noProof/>
                <w:webHidden/>
              </w:rPr>
              <w:instrText xml:space="preserve"> PAGEREF _Toc135663917 \h </w:instrText>
            </w:r>
            <w:r w:rsidR="002900A3">
              <w:rPr>
                <w:noProof/>
                <w:webHidden/>
              </w:rPr>
            </w:r>
            <w:r w:rsidR="002900A3">
              <w:rPr>
                <w:noProof/>
                <w:webHidden/>
              </w:rPr>
              <w:fldChar w:fldCharType="separate"/>
            </w:r>
            <w:r w:rsidR="00F9361F">
              <w:rPr>
                <w:noProof/>
                <w:webHidden/>
              </w:rPr>
              <w:t>20</w:t>
            </w:r>
            <w:r w:rsidR="002900A3">
              <w:rPr>
                <w:noProof/>
                <w:webHidden/>
              </w:rPr>
              <w:fldChar w:fldCharType="end"/>
            </w:r>
          </w:hyperlink>
        </w:p>
        <w:p w14:paraId="10B61DBF" w14:textId="4085CB03" w:rsidR="002900A3" w:rsidRDefault="00000000">
          <w:pPr>
            <w:pStyle w:val="TOC3"/>
            <w:rPr>
              <w:rFonts w:asciiTheme="minorHAnsi" w:eastAsiaTheme="minorEastAsia" w:hAnsiTheme="minorHAnsi" w:cstheme="minorBidi"/>
              <w:b w:val="0"/>
              <w:noProof/>
              <w:color w:val="auto"/>
              <w:szCs w:val="22"/>
              <w:lang w:eastAsia="en-AU"/>
            </w:rPr>
          </w:pPr>
          <w:hyperlink w:anchor="_Toc135663918" w:history="1">
            <w:r w:rsidR="002900A3" w:rsidRPr="00EC7D64">
              <w:rPr>
                <w:rStyle w:val="Hyperlink"/>
                <w:noProof/>
              </w:rPr>
              <w:t>Know your product/s ARTG number</w:t>
            </w:r>
            <w:r w:rsidR="002900A3">
              <w:rPr>
                <w:noProof/>
                <w:webHidden/>
              </w:rPr>
              <w:tab/>
            </w:r>
            <w:r w:rsidR="002900A3">
              <w:rPr>
                <w:noProof/>
                <w:webHidden/>
              </w:rPr>
              <w:fldChar w:fldCharType="begin"/>
            </w:r>
            <w:r w:rsidR="002900A3">
              <w:rPr>
                <w:noProof/>
                <w:webHidden/>
              </w:rPr>
              <w:instrText xml:space="preserve"> PAGEREF _Toc135663918 \h </w:instrText>
            </w:r>
            <w:r w:rsidR="002900A3">
              <w:rPr>
                <w:noProof/>
                <w:webHidden/>
              </w:rPr>
            </w:r>
            <w:r w:rsidR="002900A3">
              <w:rPr>
                <w:noProof/>
                <w:webHidden/>
              </w:rPr>
              <w:fldChar w:fldCharType="separate"/>
            </w:r>
            <w:r w:rsidR="00F9361F">
              <w:rPr>
                <w:noProof/>
                <w:webHidden/>
              </w:rPr>
              <w:t>20</w:t>
            </w:r>
            <w:r w:rsidR="002900A3">
              <w:rPr>
                <w:noProof/>
                <w:webHidden/>
              </w:rPr>
              <w:fldChar w:fldCharType="end"/>
            </w:r>
          </w:hyperlink>
        </w:p>
        <w:p w14:paraId="359FE06F" w14:textId="4BEDEA01" w:rsidR="002900A3" w:rsidRDefault="00000000">
          <w:pPr>
            <w:pStyle w:val="TOC3"/>
            <w:rPr>
              <w:rFonts w:asciiTheme="minorHAnsi" w:eastAsiaTheme="minorEastAsia" w:hAnsiTheme="minorHAnsi" w:cstheme="minorBidi"/>
              <w:b w:val="0"/>
              <w:noProof/>
              <w:color w:val="auto"/>
              <w:szCs w:val="22"/>
              <w:lang w:eastAsia="en-AU"/>
            </w:rPr>
          </w:pPr>
          <w:hyperlink w:anchor="_Toc135663919" w:history="1">
            <w:r w:rsidR="002900A3" w:rsidRPr="00EC7D64">
              <w:rPr>
                <w:rStyle w:val="Hyperlink"/>
                <w:noProof/>
              </w:rPr>
              <w:t>Decide how many applications to make</w:t>
            </w:r>
            <w:r w:rsidR="002900A3">
              <w:rPr>
                <w:noProof/>
                <w:webHidden/>
              </w:rPr>
              <w:tab/>
            </w:r>
            <w:r w:rsidR="002900A3">
              <w:rPr>
                <w:noProof/>
                <w:webHidden/>
              </w:rPr>
              <w:fldChar w:fldCharType="begin"/>
            </w:r>
            <w:r w:rsidR="002900A3">
              <w:rPr>
                <w:noProof/>
                <w:webHidden/>
              </w:rPr>
              <w:instrText xml:space="preserve"> PAGEREF _Toc135663919 \h </w:instrText>
            </w:r>
            <w:r w:rsidR="002900A3">
              <w:rPr>
                <w:noProof/>
                <w:webHidden/>
              </w:rPr>
            </w:r>
            <w:r w:rsidR="002900A3">
              <w:rPr>
                <w:noProof/>
                <w:webHidden/>
              </w:rPr>
              <w:fldChar w:fldCharType="separate"/>
            </w:r>
            <w:r w:rsidR="00F9361F">
              <w:rPr>
                <w:noProof/>
                <w:webHidden/>
              </w:rPr>
              <w:t>21</w:t>
            </w:r>
            <w:r w:rsidR="002900A3">
              <w:rPr>
                <w:noProof/>
                <w:webHidden/>
              </w:rPr>
              <w:fldChar w:fldCharType="end"/>
            </w:r>
          </w:hyperlink>
        </w:p>
        <w:p w14:paraId="5171D711" w14:textId="38535FEE" w:rsidR="002900A3" w:rsidRDefault="00000000">
          <w:pPr>
            <w:pStyle w:val="TOC3"/>
            <w:rPr>
              <w:rFonts w:asciiTheme="minorHAnsi" w:eastAsiaTheme="minorEastAsia" w:hAnsiTheme="minorHAnsi" w:cstheme="minorBidi"/>
              <w:b w:val="0"/>
              <w:noProof/>
              <w:color w:val="auto"/>
              <w:szCs w:val="22"/>
              <w:lang w:eastAsia="en-AU"/>
            </w:rPr>
          </w:pPr>
          <w:hyperlink w:anchor="_Toc135663920" w:history="1">
            <w:r w:rsidR="002900A3" w:rsidRPr="00EC7D64">
              <w:rPr>
                <w:rStyle w:val="Hyperlink"/>
                <w:noProof/>
              </w:rPr>
              <w:t>Fill out the form</w:t>
            </w:r>
            <w:r w:rsidR="002900A3">
              <w:rPr>
                <w:noProof/>
                <w:webHidden/>
              </w:rPr>
              <w:tab/>
            </w:r>
            <w:r w:rsidR="002900A3">
              <w:rPr>
                <w:noProof/>
                <w:webHidden/>
              </w:rPr>
              <w:fldChar w:fldCharType="begin"/>
            </w:r>
            <w:r w:rsidR="002900A3">
              <w:rPr>
                <w:noProof/>
                <w:webHidden/>
              </w:rPr>
              <w:instrText xml:space="preserve"> PAGEREF _Toc135663920 \h </w:instrText>
            </w:r>
            <w:r w:rsidR="002900A3">
              <w:rPr>
                <w:noProof/>
                <w:webHidden/>
              </w:rPr>
            </w:r>
            <w:r w:rsidR="002900A3">
              <w:rPr>
                <w:noProof/>
                <w:webHidden/>
              </w:rPr>
              <w:fldChar w:fldCharType="separate"/>
            </w:r>
            <w:r w:rsidR="00F9361F">
              <w:rPr>
                <w:noProof/>
                <w:webHidden/>
              </w:rPr>
              <w:t>22</w:t>
            </w:r>
            <w:r w:rsidR="002900A3">
              <w:rPr>
                <w:noProof/>
                <w:webHidden/>
              </w:rPr>
              <w:fldChar w:fldCharType="end"/>
            </w:r>
          </w:hyperlink>
        </w:p>
        <w:p w14:paraId="175491BA" w14:textId="57FFC590" w:rsidR="002900A3" w:rsidRDefault="00000000">
          <w:pPr>
            <w:pStyle w:val="TOC2"/>
            <w:rPr>
              <w:rFonts w:asciiTheme="minorHAnsi" w:eastAsiaTheme="minorEastAsia" w:hAnsiTheme="minorHAnsi" w:cstheme="minorBidi"/>
              <w:b w:val="0"/>
              <w:noProof/>
              <w:color w:val="auto"/>
              <w:sz w:val="22"/>
              <w:szCs w:val="22"/>
              <w:lang w:eastAsia="en-AU"/>
            </w:rPr>
          </w:pPr>
          <w:hyperlink w:anchor="_Toc135663921" w:history="1">
            <w:r w:rsidR="002900A3" w:rsidRPr="00EC7D64">
              <w:rPr>
                <w:rStyle w:val="Hyperlink"/>
                <w:noProof/>
              </w:rPr>
              <w:t>6. Prepare and submit your cover letter and supporting documents</w:t>
            </w:r>
            <w:r w:rsidR="002900A3">
              <w:rPr>
                <w:noProof/>
                <w:webHidden/>
              </w:rPr>
              <w:tab/>
            </w:r>
            <w:r w:rsidR="002900A3">
              <w:rPr>
                <w:noProof/>
                <w:webHidden/>
              </w:rPr>
              <w:fldChar w:fldCharType="begin"/>
            </w:r>
            <w:r w:rsidR="002900A3">
              <w:rPr>
                <w:noProof/>
                <w:webHidden/>
              </w:rPr>
              <w:instrText xml:space="preserve"> PAGEREF _Toc135663921 \h </w:instrText>
            </w:r>
            <w:r w:rsidR="002900A3">
              <w:rPr>
                <w:noProof/>
                <w:webHidden/>
              </w:rPr>
            </w:r>
            <w:r w:rsidR="002900A3">
              <w:rPr>
                <w:noProof/>
                <w:webHidden/>
              </w:rPr>
              <w:fldChar w:fldCharType="separate"/>
            </w:r>
            <w:r w:rsidR="00F9361F">
              <w:rPr>
                <w:noProof/>
                <w:webHidden/>
              </w:rPr>
              <w:t>22</w:t>
            </w:r>
            <w:r w:rsidR="002900A3">
              <w:rPr>
                <w:noProof/>
                <w:webHidden/>
              </w:rPr>
              <w:fldChar w:fldCharType="end"/>
            </w:r>
          </w:hyperlink>
        </w:p>
        <w:p w14:paraId="22674B4A" w14:textId="7C3C350A" w:rsidR="002900A3" w:rsidRDefault="00000000">
          <w:pPr>
            <w:pStyle w:val="TOC3"/>
            <w:rPr>
              <w:rFonts w:asciiTheme="minorHAnsi" w:eastAsiaTheme="minorEastAsia" w:hAnsiTheme="minorHAnsi" w:cstheme="minorBidi"/>
              <w:b w:val="0"/>
              <w:noProof/>
              <w:color w:val="auto"/>
              <w:szCs w:val="22"/>
              <w:lang w:eastAsia="en-AU"/>
            </w:rPr>
          </w:pPr>
          <w:hyperlink w:anchor="_Toc135663922" w:history="1">
            <w:r w:rsidR="002900A3" w:rsidRPr="00EC7D64">
              <w:rPr>
                <w:rStyle w:val="Hyperlink"/>
                <w:noProof/>
              </w:rPr>
              <w:t>Corrections cover letter</w:t>
            </w:r>
            <w:r w:rsidR="002900A3">
              <w:rPr>
                <w:noProof/>
                <w:webHidden/>
              </w:rPr>
              <w:tab/>
            </w:r>
            <w:r w:rsidR="002900A3">
              <w:rPr>
                <w:noProof/>
                <w:webHidden/>
              </w:rPr>
              <w:fldChar w:fldCharType="begin"/>
            </w:r>
            <w:r w:rsidR="002900A3">
              <w:rPr>
                <w:noProof/>
                <w:webHidden/>
              </w:rPr>
              <w:instrText xml:space="preserve"> PAGEREF _Toc135663922 \h </w:instrText>
            </w:r>
            <w:r w:rsidR="002900A3">
              <w:rPr>
                <w:noProof/>
                <w:webHidden/>
              </w:rPr>
            </w:r>
            <w:r w:rsidR="002900A3">
              <w:rPr>
                <w:noProof/>
                <w:webHidden/>
              </w:rPr>
              <w:fldChar w:fldCharType="separate"/>
            </w:r>
            <w:r w:rsidR="00F9361F">
              <w:rPr>
                <w:noProof/>
                <w:webHidden/>
              </w:rPr>
              <w:t>22</w:t>
            </w:r>
            <w:r w:rsidR="002900A3">
              <w:rPr>
                <w:noProof/>
                <w:webHidden/>
              </w:rPr>
              <w:fldChar w:fldCharType="end"/>
            </w:r>
          </w:hyperlink>
        </w:p>
        <w:p w14:paraId="6FC00AA1" w14:textId="20F954BF" w:rsidR="002900A3" w:rsidRDefault="00000000">
          <w:pPr>
            <w:pStyle w:val="TOC3"/>
            <w:rPr>
              <w:rFonts w:asciiTheme="minorHAnsi" w:eastAsiaTheme="minorEastAsia" w:hAnsiTheme="minorHAnsi" w:cstheme="minorBidi"/>
              <w:b w:val="0"/>
              <w:noProof/>
              <w:color w:val="auto"/>
              <w:szCs w:val="22"/>
              <w:lang w:eastAsia="en-AU"/>
            </w:rPr>
          </w:pPr>
          <w:hyperlink w:anchor="_Toc135663923" w:history="1">
            <w:r w:rsidR="002900A3" w:rsidRPr="00EC7D64">
              <w:rPr>
                <w:rStyle w:val="Hyperlink"/>
                <w:noProof/>
              </w:rPr>
              <w:t>Safety-related cover letter</w:t>
            </w:r>
            <w:r w:rsidR="002900A3">
              <w:rPr>
                <w:noProof/>
                <w:webHidden/>
              </w:rPr>
              <w:tab/>
            </w:r>
            <w:r w:rsidR="002900A3">
              <w:rPr>
                <w:noProof/>
                <w:webHidden/>
              </w:rPr>
              <w:fldChar w:fldCharType="begin"/>
            </w:r>
            <w:r w:rsidR="002900A3">
              <w:rPr>
                <w:noProof/>
                <w:webHidden/>
              </w:rPr>
              <w:instrText xml:space="preserve"> PAGEREF _Toc135663923 \h </w:instrText>
            </w:r>
            <w:r w:rsidR="002900A3">
              <w:rPr>
                <w:noProof/>
                <w:webHidden/>
              </w:rPr>
            </w:r>
            <w:r w:rsidR="002900A3">
              <w:rPr>
                <w:noProof/>
                <w:webHidden/>
              </w:rPr>
              <w:fldChar w:fldCharType="separate"/>
            </w:r>
            <w:r w:rsidR="00F9361F">
              <w:rPr>
                <w:noProof/>
                <w:webHidden/>
              </w:rPr>
              <w:t>23</w:t>
            </w:r>
            <w:r w:rsidR="002900A3">
              <w:rPr>
                <w:noProof/>
                <w:webHidden/>
              </w:rPr>
              <w:fldChar w:fldCharType="end"/>
            </w:r>
          </w:hyperlink>
        </w:p>
        <w:p w14:paraId="3564BDE5" w14:textId="437350C9" w:rsidR="002900A3" w:rsidRDefault="00000000">
          <w:pPr>
            <w:pStyle w:val="TOC3"/>
            <w:rPr>
              <w:rFonts w:asciiTheme="minorHAnsi" w:eastAsiaTheme="minorEastAsia" w:hAnsiTheme="minorHAnsi" w:cstheme="minorBidi"/>
              <w:b w:val="0"/>
              <w:noProof/>
              <w:color w:val="auto"/>
              <w:szCs w:val="22"/>
              <w:lang w:eastAsia="en-AU"/>
            </w:rPr>
          </w:pPr>
          <w:hyperlink w:anchor="_Toc135663924" w:history="1">
            <w:r w:rsidR="002900A3" w:rsidRPr="00EC7D64">
              <w:rPr>
                <w:rStyle w:val="Hyperlink"/>
                <w:noProof/>
              </w:rPr>
              <w:t>Other variations (notification) cover letter</w:t>
            </w:r>
            <w:r w:rsidR="002900A3">
              <w:rPr>
                <w:noProof/>
                <w:webHidden/>
              </w:rPr>
              <w:tab/>
            </w:r>
            <w:r w:rsidR="002900A3">
              <w:rPr>
                <w:noProof/>
                <w:webHidden/>
              </w:rPr>
              <w:fldChar w:fldCharType="begin"/>
            </w:r>
            <w:r w:rsidR="002900A3">
              <w:rPr>
                <w:noProof/>
                <w:webHidden/>
              </w:rPr>
              <w:instrText xml:space="preserve"> PAGEREF _Toc135663924 \h </w:instrText>
            </w:r>
            <w:r w:rsidR="002900A3">
              <w:rPr>
                <w:noProof/>
                <w:webHidden/>
              </w:rPr>
            </w:r>
            <w:r w:rsidR="002900A3">
              <w:rPr>
                <w:noProof/>
                <w:webHidden/>
              </w:rPr>
              <w:fldChar w:fldCharType="separate"/>
            </w:r>
            <w:r w:rsidR="00F9361F">
              <w:rPr>
                <w:noProof/>
                <w:webHidden/>
              </w:rPr>
              <w:t>23</w:t>
            </w:r>
            <w:r w:rsidR="002900A3">
              <w:rPr>
                <w:noProof/>
                <w:webHidden/>
              </w:rPr>
              <w:fldChar w:fldCharType="end"/>
            </w:r>
          </w:hyperlink>
        </w:p>
        <w:p w14:paraId="74D5DA52" w14:textId="233945D4" w:rsidR="002900A3" w:rsidRDefault="00000000">
          <w:pPr>
            <w:pStyle w:val="TOC3"/>
            <w:rPr>
              <w:rFonts w:asciiTheme="minorHAnsi" w:eastAsiaTheme="minorEastAsia" w:hAnsiTheme="minorHAnsi" w:cstheme="minorBidi"/>
              <w:b w:val="0"/>
              <w:noProof/>
              <w:color w:val="auto"/>
              <w:szCs w:val="22"/>
              <w:lang w:eastAsia="en-AU"/>
            </w:rPr>
          </w:pPr>
          <w:hyperlink w:anchor="_Toc135663925" w:history="1">
            <w:r w:rsidR="002900A3" w:rsidRPr="00EC7D64">
              <w:rPr>
                <w:rStyle w:val="Hyperlink"/>
                <w:noProof/>
              </w:rPr>
              <w:t>Other variations (self-assessable) cover letter</w:t>
            </w:r>
            <w:r w:rsidR="002900A3">
              <w:rPr>
                <w:noProof/>
                <w:webHidden/>
              </w:rPr>
              <w:tab/>
            </w:r>
            <w:r w:rsidR="002900A3">
              <w:rPr>
                <w:noProof/>
                <w:webHidden/>
              </w:rPr>
              <w:fldChar w:fldCharType="begin"/>
            </w:r>
            <w:r w:rsidR="002900A3">
              <w:rPr>
                <w:noProof/>
                <w:webHidden/>
              </w:rPr>
              <w:instrText xml:space="preserve"> PAGEREF _Toc135663925 \h </w:instrText>
            </w:r>
            <w:r w:rsidR="002900A3">
              <w:rPr>
                <w:noProof/>
                <w:webHidden/>
              </w:rPr>
            </w:r>
            <w:r w:rsidR="002900A3">
              <w:rPr>
                <w:noProof/>
                <w:webHidden/>
              </w:rPr>
              <w:fldChar w:fldCharType="separate"/>
            </w:r>
            <w:r w:rsidR="00F9361F">
              <w:rPr>
                <w:noProof/>
                <w:webHidden/>
              </w:rPr>
              <w:t>24</w:t>
            </w:r>
            <w:r w:rsidR="002900A3">
              <w:rPr>
                <w:noProof/>
                <w:webHidden/>
              </w:rPr>
              <w:fldChar w:fldCharType="end"/>
            </w:r>
          </w:hyperlink>
        </w:p>
        <w:p w14:paraId="4B257DB7" w14:textId="0038CA5A" w:rsidR="002900A3" w:rsidRDefault="00000000">
          <w:pPr>
            <w:pStyle w:val="TOC3"/>
            <w:rPr>
              <w:rFonts w:asciiTheme="minorHAnsi" w:eastAsiaTheme="minorEastAsia" w:hAnsiTheme="minorHAnsi" w:cstheme="minorBidi"/>
              <w:b w:val="0"/>
              <w:noProof/>
              <w:color w:val="auto"/>
              <w:szCs w:val="22"/>
              <w:lang w:eastAsia="en-AU"/>
            </w:rPr>
          </w:pPr>
          <w:hyperlink w:anchor="_Toc135663926" w:history="1">
            <w:r w:rsidR="002900A3" w:rsidRPr="00EC7D64">
              <w:rPr>
                <w:rStyle w:val="Hyperlink"/>
                <w:noProof/>
              </w:rPr>
              <w:t>Other variations (not self-assessable) cover letter</w:t>
            </w:r>
            <w:r w:rsidR="002900A3">
              <w:rPr>
                <w:noProof/>
                <w:webHidden/>
              </w:rPr>
              <w:tab/>
            </w:r>
            <w:r w:rsidR="002900A3">
              <w:rPr>
                <w:noProof/>
                <w:webHidden/>
              </w:rPr>
              <w:fldChar w:fldCharType="begin"/>
            </w:r>
            <w:r w:rsidR="002900A3">
              <w:rPr>
                <w:noProof/>
                <w:webHidden/>
              </w:rPr>
              <w:instrText xml:space="preserve"> PAGEREF _Toc135663926 \h </w:instrText>
            </w:r>
            <w:r w:rsidR="002900A3">
              <w:rPr>
                <w:noProof/>
                <w:webHidden/>
              </w:rPr>
            </w:r>
            <w:r w:rsidR="002900A3">
              <w:rPr>
                <w:noProof/>
                <w:webHidden/>
              </w:rPr>
              <w:fldChar w:fldCharType="separate"/>
            </w:r>
            <w:r w:rsidR="00F9361F">
              <w:rPr>
                <w:noProof/>
                <w:webHidden/>
              </w:rPr>
              <w:t>24</w:t>
            </w:r>
            <w:r w:rsidR="002900A3">
              <w:rPr>
                <w:noProof/>
                <w:webHidden/>
              </w:rPr>
              <w:fldChar w:fldCharType="end"/>
            </w:r>
          </w:hyperlink>
        </w:p>
        <w:p w14:paraId="7854AE1E" w14:textId="280A812A" w:rsidR="002900A3" w:rsidRDefault="00000000">
          <w:pPr>
            <w:pStyle w:val="TOC3"/>
            <w:rPr>
              <w:rFonts w:asciiTheme="minorHAnsi" w:eastAsiaTheme="minorEastAsia" w:hAnsiTheme="minorHAnsi" w:cstheme="minorBidi"/>
              <w:b w:val="0"/>
              <w:noProof/>
              <w:color w:val="auto"/>
              <w:szCs w:val="22"/>
              <w:lang w:eastAsia="en-AU"/>
            </w:rPr>
          </w:pPr>
          <w:hyperlink w:anchor="_Toc135663927" w:history="1">
            <w:r w:rsidR="002900A3" w:rsidRPr="00EC7D64">
              <w:rPr>
                <w:rStyle w:val="Hyperlink"/>
                <w:noProof/>
              </w:rPr>
              <w:t>Variations that affect multiple products</w:t>
            </w:r>
            <w:r w:rsidR="002900A3">
              <w:rPr>
                <w:noProof/>
                <w:webHidden/>
              </w:rPr>
              <w:tab/>
            </w:r>
            <w:r w:rsidR="002900A3">
              <w:rPr>
                <w:noProof/>
                <w:webHidden/>
              </w:rPr>
              <w:fldChar w:fldCharType="begin"/>
            </w:r>
            <w:r w:rsidR="002900A3">
              <w:rPr>
                <w:noProof/>
                <w:webHidden/>
              </w:rPr>
              <w:instrText xml:space="preserve"> PAGEREF _Toc135663927 \h </w:instrText>
            </w:r>
            <w:r w:rsidR="002900A3">
              <w:rPr>
                <w:noProof/>
                <w:webHidden/>
              </w:rPr>
            </w:r>
            <w:r w:rsidR="002900A3">
              <w:rPr>
                <w:noProof/>
                <w:webHidden/>
              </w:rPr>
              <w:fldChar w:fldCharType="separate"/>
            </w:r>
            <w:r w:rsidR="00F9361F">
              <w:rPr>
                <w:noProof/>
                <w:webHidden/>
              </w:rPr>
              <w:t>25</w:t>
            </w:r>
            <w:r w:rsidR="002900A3">
              <w:rPr>
                <w:noProof/>
                <w:webHidden/>
              </w:rPr>
              <w:fldChar w:fldCharType="end"/>
            </w:r>
          </w:hyperlink>
        </w:p>
        <w:p w14:paraId="63A8B087" w14:textId="39022AA0" w:rsidR="002900A3" w:rsidRDefault="00000000">
          <w:pPr>
            <w:pStyle w:val="TOC3"/>
            <w:rPr>
              <w:rFonts w:asciiTheme="minorHAnsi" w:eastAsiaTheme="minorEastAsia" w:hAnsiTheme="minorHAnsi" w:cstheme="minorBidi"/>
              <w:b w:val="0"/>
              <w:noProof/>
              <w:color w:val="auto"/>
              <w:szCs w:val="22"/>
              <w:lang w:eastAsia="en-AU"/>
            </w:rPr>
          </w:pPr>
          <w:hyperlink w:anchor="_Toc135663928" w:history="1">
            <w:r w:rsidR="002900A3" w:rsidRPr="00EC7D64">
              <w:rPr>
                <w:rStyle w:val="Hyperlink"/>
                <w:noProof/>
              </w:rPr>
              <w:t>Determine the supporting document requirements</w:t>
            </w:r>
            <w:r w:rsidR="002900A3">
              <w:rPr>
                <w:noProof/>
                <w:webHidden/>
              </w:rPr>
              <w:tab/>
            </w:r>
            <w:r w:rsidR="002900A3">
              <w:rPr>
                <w:noProof/>
                <w:webHidden/>
              </w:rPr>
              <w:fldChar w:fldCharType="begin"/>
            </w:r>
            <w:r w:rsidR="002900A3">
              <w:rPr>
                <w:noProof/>
                <w:webHidden/>
              </w:rPr>
              <w:instrText xml:space="preserve"> PAGEREF _Toc135663928 \h </w:instrText>
            </w:r>
            <w:r w:rsidR="002900A3">
              <w:rPr>
                <w:noProof/>
                <w:webHidden/>
              </w:rPr>
            </w:r>
            <w:r w:rsidR="002900A3">
              <w:rPr>
                <w:noProof/>
                <w:webHidden/>
              </w:rPr>
              <w:fldChar w:fldCharType="separate"/>
            </w:r>
            <w:r w:rsidR="00F9361F">
              <w:rPr>
                <w:noProof/>
                <w:webHidden/>
              </w:rPr>
              <w:t>25</w:t>
            </w:r>
            <w:r w:rsidR="002900A3">
              <w:rPr>
                <w:noProof/>
                <w:webHidden/>
              </w:rPr>
              <w:fldChar w:fldCharType="end"/>
            </w:r>
          </w:hyperlink>
        </w:p>
        <w:p w14:paraId="59892028" w14:textId="1FEA1E4B" w:rsidR="002900A3" w:rsidRDefault="00000000">
          <w:pPr>
            <w:pStyle w:val="TOC2"/>
            <w:rPr>
              <w:rFonts w:asciiTheme="minorHAnsi" w:eastAsiaTheme="minorEastAsia" w:hAnsiTheme="minorHAnsi" w:cstheme="minorBidi"/>
              <w:b w:val="0"/>
              <w:noProof/>
              <w:color w:val="auto"/>
              <w:sz w:val="22"/>
              <w:szCs w:val="22"/>
              <w:lang w:eastAsia="en-AU"/>
            </w:rPr>
          </w:pPr>
          <w:hyperlink w:anchor="_Toc135663929" w:history="1">
            <w:r w:rsidR="002900A3" w:rsidRPr="00EC7D64">
              <w:rPr>
                <w:rStyle w:val="Hyperlink"/>
                <w:noProof/>
              </w:rPr>
              <w:t>7. Pay your application fee</w:t>
            </w:r>
            <w:r w:rsidR="002900A3">
              <w:rPr>
                <w:noProof/>
                <w:webHidden/>
              </w:rPr>
              <w:tab/>
            </w:r>
            <w:r w:rsidR="002900A3">
              <w:rPr>
                <w:noProof/>
                <w:webHidden/>
              </w:rPr>
              <w:fldChar w:fldCharType="begin"/>
            </w:r>
            <w:r w:rsidR="002900A3">
              <w:rPr>
                <w:noProof/>
                <w:webHidden/>
              </w:rPr>
              <w:instrText xml:space="preserve"> PAGEREF _Toc135663929 \h </w:instrText>
            </w:r>
            <w:r w:rsidR="002900A3">
              <w:rPr>
                <w:noProof/>
                <w:webHidden/>
              </w:rPr>
            </w:r>
            <w:r w:rsidR="002900A3">
              <w:rPr>
                <w:noProof/>
                <w:webHidden/>
              </w:rPr>
              <w:fldChar w:fldCharType="separate"/>
            </w:r>
            <w:r w:rsidR="00F9361F">
              <w:rPr>
                <w:noProof/>
                <w:webHidden/>
              </w:rPr>
              <w:t>26</w:t>
            </w:r>
            <w:r w:rsidR="002900A3">
              <w:rPr>
                <w:noProof/>
                <w:webHidden/>
              </w:rPr>
              <w:fldChar w:fldCharType="end"/>
            </w:r>
          </w:hyperlink>
        </w:p>
        <w:p w14:paraId="7CA374B2" w14:textId="4C8E850E" w:rsidR="002900A3" w:rsidRDefault="00000000">
          <w:pPr>
            <w:pStyle w:val="TOC2"/>
            <w:rPr>
              <w:rFonts w:asciiTheme="minorHAnsi" w:eastAsiaTheme="minorEastAsia" w:hAnsiTheme="minorHAnsi" w:cstheme="minorBidi"/>
              <w:b w:val="0"/>
              <w:noProof/>
              <w:color w:val="auto"/>
              <w:sz w:val="22"/>
              <w:szCs w:val="22"/>
              <w:lang w:eastAsia="en-AU"/>
            </w:rPr>
          </w:pPr>
          <w:hyperlink w:anchor="_Toc135663930" w:history="1">
            <w:r w:rsidR="002900A3" w:rsidRPr="00EC7D64">
              <w:rPr>
                <w:rStyle w:val="Hyperlink"/>
                <w:noProof/>
              </w:rPr>
              <w:t>8. Screening of your application</w:t>
            </w:r>
            <w:r w:rsidR="002900A3">
              <w:rPr>
                <w:noProof/>
                <w:webHidden/>
              </w:rPr>
              <w:tab/>
            </w:r>
            <w:r w:rsidR="002900A3">
              <w:rPr>
                <w:noProof/>
                <w:webHidden/>
              </w:rPr>
              <w:fldChar w:fldCharType="begin"/>
            </w:r>
            <w:r w:rsidR="002900A3">
              <w:rPr>
                <w:noProof/>
                <w:webHidden/>
              </w:rPr>
              <w:instrText xml:space="preserve"> PAGEREF _Toc135663930 \h </w:instrText>
            </w:r>
            <w:r w:rsidR="002900A3">
              <w:rPr>
                <w:noProof/>
                <w:webHidden/>
              </w:rPr>
            </w:r>
            <w:r w:rsidR="002900A3">
              <w:rPr>
                <w:noProof/>
                <w:webHidden/>
              </w:rPr>
              <w:fldChar w:fldCharType="separate"/>
            </w:r>
            <w:r w:rsidR="00F9361F">
              <w:rPr>
                <w:noProof/>
                <w:webHidden/>
              </w:rPr>
              <w:t>26</w:t>
            </w:r>
            <w:r w:rsidR="002900A3">
              <w:rPr>
                <w:noProof/>
                <w:webHidden/>
              </w:rPr>
              <w:fldChar w:fldCharType="end"/>
            </w:r>
          </w:hyperlink>
        </w:p>
        <w:p w14:paraId="25C0CC86" w14:textId="37FA9D40" w:rsidR="002900A3" w:rsidRDefault="00000000">
          <w:pPr>
            <w:pStyle w:val="TOC3"/>
            <w:rPr>
              <w:rFonts w:asciiTheme="minorHAnsi" w:eastAsiaTheme="minorEastAsia" w:hAnsiTheme="minorHAnsi" w:cstheme="minorBidi"/>
              <w:b w:val="0"/>
              <w:noProof/>
              <w:color w:val="auto"/>
              <w:szCs w:val="22"/>
              <w:lang w:eastAsia="en-AU"/>
            </w:rPr>
          </w:pPr>
          <w:hyperlink w:anchor="_Toc135663931" w:history="1">
            <w:r w:rsidR="002900A3" w:rsidRPr="00EC7D64">
              <w:rPr>
                <w:rStyle w:val="Hyperlink"/>
                <w:noProof/>
              </w:rPr>
              <w:t>Letter</w:t>
            </w:r>
            <w:r w:rsidR="002900A3">
              <w:rPr>
                <w:noProof/>
                <w:webHidden/>
              </w:rPr>
              <w:tab/>
            </w:r>
            <w:r w:rsidR="002900A3">
              <w:rPr>
                <w:noProof/>
                <w:webHidden/>
              </w:rPr>
              <w:fldChar w:fldCharType="begin"/>
            </w:r>
            <w:r w:rsidR="002900A3">
              <w:rPr>
                <w:noProof/>
                <w:webHidden/>
              </w:rPr>
              <w:instrText xml:space="preserve"> PAGEREF _Toc135663931 \h </w:instrText>
            </w:r>
            <w:r w:rsidR="002900A3">
              <w:rPr>
                <w:noProof/>
                <w:webHidden/>
              </w:rPr>
            </w:r>
            <w:r w:rsidR="002900A3">
              <w:rPr>
                <w:noProof/>
                <w:webHidden/>
              </w:rPr>
              <w:fldChar w:fldCharType="separate"/>
            </w:r>
            <w:r w:rsidR="00F9361F">
              <w:rPr>
                <w:noProof/>
                <w:webHidden/>
              </w:rPr>
              <w:t>26</w:t>
            </w:r>
            <w:r w:rsidR="002900A3">
              <w:rPr>
                <w:noProof/>
                <w:webHidden/>
              </w:rPr>
              <w:fldChar w:fldCharType="end"/>
            </w:r>
          </w:hyperlink>
        </w:p>
        <w:p w14:paraId="7072EDE5" w14:textId="643B4F8F" w:rsidR="002900A3" w:rsidRDefault="00000000">
          <w:pPr>
            <w:pStyle w:val="TOC3"/>
            <w:rPr>
              <w:rFonts w:asciiTheme="minorHAnsi" w:eastAsiaTheme="minorEastAsia" w:hAnsiTheme="minorHAnsi" w:cstheme="minorBidi"/>
              <w:b w:val="0"/>
              <w:noProof/>
              <w:color w:val="auto"/>
              <w:szCs w:val="22"/>
              <w:lang w:eastAsia="en-AU"/>
            </w:rPr>
          </w:pPr>
          <w:hyperlink w:anchor="_Toc135663932" w:history="1">
            <w:r w:rsidR="002900A3" w:rsidRPr="00EC7D64">
              <w:rPr>
                <w:rStyle w:val="Hyperlink"/>
                <w:noProof/>
              </w:rPr>
              <w:t>Screening timeframe</w:t>
            </w:r>
            <w:r w:rsidR="002900A3">
              <w:rPr>
                <w:noProof/>
                <w:webHidden/>
              </w:rPr>
              <w:tab/>
            </w:r>
            <w:r w:rsidR="002900A3">
              <w:rPr>
                <w:noProof/>
                <w:webHidden/>
              </w:rPr>
              <w:fldChar w:fldCharType="begin"/>
            </w:r>
            <w:r w:rsidR="002900A3">
              <w:rPr>
                <w:noProof/>
                <w:webHidden/>
              </w:rPr>
              <w:instrText xml:space="preserve"> PAGEREF _Toc135663932 \h </w:instrText>
            </w:r>
            <w:r w:rsidR="002900A3">
              <w:rPr>
                <w:noProof/>
                <w:webHidden/>
              </w:rPr>
            </w:r>
            <w:r w:rsidR="002900A3">
              <w:rPr>
                <w:noProof/>
                <w:webHidden/>
              </w:rPr>
              <w:fldChar w:fldCharType="separate"/>
            </w:r>
            <w:r w:rsidR="00F9361F">
              <w:rPr>
                <w:noProof/>
                <w:webHidden/>
              </w:rPr>
              <w:t>26</w:t>
            </w:r>
            <w:r w:rsidR="002900A3">
              <w:rPr>
                <w:noProof/>
                <w:webHidden/>
              </w:rPr>
              <w:fldChar w:fldCharType="end"/>
            </w:r>
          </w:hyperlink>
        </w:p>
        <w:p w14:paraId="041D5365" w14:textId="7D99402F" w:rsidR="002900A3" w:rsidRDefault="00000000">
          <w:pPr>
            <w:pStyle w:val="TOC3"/>
            <w:rPr>
              <w:rFonts w:asciiTheme="minorHAnsi" w:eastAsiaTheme="minorEastAsia" w:hAnsiTheme="minorHAnsi" w:cstheme="minorBidi"/>
              <w:b w:val="0"/>
              <w:noProof/>
              <w:color w:val="auto"/>
              <w:szCs w:val="22"/>
              <w:lang w:eastAsia="en-AU"/>
            </w:rPr>
          </w:pPr>
          <w:hyperlink w:anchor="_Toc135663933" w:history="1">
            <w:r w:rsidR="002900A3" w:rsidRPr="00EC7D64">
              <w:rPr>
                <w:rStyle w:val="Hyperlink"/>
                <w:noProof/>
              </w:rPr>
              <w:t>Evaluation fees</w:t>
            </w:r>
            <w:r w:rsidR="002900A3">
              <w:rPr>
                <w:noProof/>
                <w:webHidden/>
              </w:rPr>
              <w:tab/>
            </w:r>
            <w:r w:rsidR="002900A3">
              <w:rPr>
                <w:noProof/>
                <w:webHidden/>
              </w:rPr>
              <w:fldChar w:fldCharType="begin"/>
            </w:r>
            <w:r w:rsidR="002900A3">
              <w:rPr>
                <w:noProof/>
                <w:webHidden/>
              </w:rPr>
              <w:instrText xml:space="preserve"> PAGEREF _Toc135663933 \h </w:instrText>
            </w:r>
            <w:r w:rsidR="002900A3">
              <w:rPr>
                <w:noProof/>
                <w:webHidden/>
              </w:rPr>
            </w:r>
            <w:r w:rsidR="002900A3">
              <w:rPr>
                <w:noProof/>
                <w:webHidden/>
              </w:rPr>
              <w:fldChar w:fldCharType="separate"/>
            </w:r>
            <w:r w:rsidR="00F9361F">
              <w:rPr>
                <w:noProof/>
                <w:webHidden/>
              </w:rPr>
              <w:t>27</w:t>
            </w:r>
            <w:r w:rsidR="002900A3">
              <w:rPr>
                <w:noProof/>
                <w:webHidden/>
              </w:rPr>
              <w:fldChar w:fldCharType="end"/>
            </w:r>
          </w:hyperlink>
        </w:p>
        <w:p w14:paraId="7414FE10" w14:textId="6CD3F1B1" w:rsidR="002900A3" w:rsidRDefault="00000000">
          <w:pPr>
            <w:pStyle w:val="TOC2"/>
            <w:rPr>
              <w:rFonts w:asciiTheme="minorHAnsi" w:eastAsiaTheme="minorEastAsia" w:hAnsiTheme="minorHAnsi" w:cstheme="minorBidi"/>
              <w:b w:val="0"/>
              <w:noProof/>
              <w:color w:val="auto"/>
              <w:sz w:val="22"/>
              <w:szCs w:val="22"/>
              <w:lang w:eastAsia="en-AU"/>
            </w:rPr>
          </w:pPr>
          <w:hyperlink w:anchor="_Toc135663934" w:history="1">
            <w:r w:rsidR="002900A3" w:rsidRPr="00EC7D64">
              <w:rPr>
                <w:rStyle w:val="Hyperlink"/>
                <w:noProof/>
              </w:rPr>
              <w:t>9. Pay your evaluation fee</w:t>
            </w:r>
            <w:r w:rsidR="002900A3">
              <w:rPr>
                <w:noProof/>
                <w:webHidden/>
              </w:rPr>
              <w:tab/>
            </w:r>
            <w:r w:rsidR="002900A3">
              <w:rPr>
                <w:noProof/>
                <w:webHidden/>
              </w:rPr>
              <w:fldChar w:fldCharType="begin"/>
            </w:r>
            <w:r w:rsidR="002900A3">
              <w:rPr>
                <w:noProof/>
                <w:webHidden/>
              </w:rPr>
              <w:instrText xml:space="preserve"> PAGEREF _Toc135663934 \h </w:instrText>
            </w:r>
            <w:r w:rsidR="002900A3">
              <w:rPr>
                <w:noProof/>
                <w:webHidden/>
              </w:rPr>
            </w:r>
            <w:r w:rsidR="002900A3">
              <w:rPr>
                <w:noProof/>
                <w:webHidden/>
              </w:rPr>
              <w:fldChar w:fldCharType="separate"/>
            </w:r>
            <w:r w:rsidR="00F9361F">
              <w:rPr>
                <w:noProof/>
                <w:webHidden/>
              </w:rPr>
              <w:t>27</w:t>
            </w:r>
            <w:r w:rsidR="002900A3">
              <w:rPr>
                <w:noProof/>
                <w:webHidden/>
              </w:rPr>
              <w:fldChar w:fldCharType="end"/>
            </w:r>
          </w:hyperlink>
        </w:p>
        <w:p w14:paraId="6463AABD" w14:textId="0F9B5A4A" w:rsidR="002900A3" w:rsidRDefault="00000000">
          <w:pPr>
            <w:pStyle w:val="TOC2"/>
            <w:rPr>
              <w:rFonts w:asciiTheme="minorHAnsi" w:eastAsiaTheme="minorEastAsia" w:hAnsiTheme="minorHAnsi" w:cstheme="minorBidi"/>
              <w:b w:val="0"/>
              <w:noProof/>
              <w:color w:val="auto"/>
              <w:sz w:val="22"/>
              <w:szCs w:val="22"/>
              <w:lang w:eastAsia="en-AU"/>
            </w:rPr>
          </w:pPr>
          <w:hyperlink w:anchor="_Toc135663935" w:history="1">
            <w:r w:rsidR="002900A3" w:rsidRPr="00EC7D64">
              <w:rPr>
                <w:rStyle w:val="Hyperlink"/>
                <w:noProof/>
              </w:rPr>
              <w:t>10. Evaluation of your supporting documents</w:t>
            </w:r>
            <w:r w:rsidR="002900A3">
              <w:rPr>
                <w:noProof/>
                <w:webHidden/>
              </w:rPr>
              <w:tab/>
            </w:r>
            <w:r w:rsidR="002900A3">
              <w:rPr>
                <w:noProof/>
                <w:webHidden/>
              </w:rPr>
              <w:fldChar w:fldCharType="begin"/>
            </w:r>
            <w:r w:rsidR="002900A3">
              <w:rPr>
                <w:noProof/>
                <w:webHidden/>
              </w:rPr>
              <w:instrText xml:space="preserve"> PAGEREF _Toc135663935 \h </w:instrText>
            </w:r>
            <w:r w:rsidR="002900A3">
              <w:rPr>
                <w:noProof/>
                <w:webHidden/>
              </w:rPr>
            </w:r>
            <w:r w:rsidR="002900A3">
              <w:rPr>
                <w:noProof/>
                <w:webHidden/>
              </w:rPr>
              <w:fldChar w:fldCharType="separate"/>
            </w:r>
            <w:r w:rsidR="00F9361F">
              <w:rPr>
                <w:noProof/>
                <w:webHidden/>
              </w:rPr>
              <w:t>28</w:t>
            </w:r>
            <w:r w:rsidR="002900A3">
              <w:rPr>
                <w:noProof/>
                <w:webHidden/>
              </w:rPr>
              <w:fldChar w:fldCharType="end"/>
            </w:r>
          </w:hyperlink>
        </w:p>
        <w:p w14:paraId="5E9A0979" w14:textId="11691B24" w:rsidR="002900A3" w:rsidRDefault="00000000">
          <w:pPr>
            <w:pStyle w:val="TOC3"/>
            <w:rPr>
              <w:rFonts w:asciiTheme="minorHAnsi" w:eastAsiaTheme="minorEastAsia" w:hAnsiTheme="minorHAnsi" w:cstheme="minorBidi"/>
              <w:b w:val="0"/>
              <w:noProof/>
              <w:color w:val="auto"/>
              <w:szCs w:val="22"/>
              <w:lang w:eastAsia="en-AU"/>
            </w:rPr>
          </w:pPr>
          <w:hyperlink w:anchor="_Toc135663936" w:history="1">
            <w:r w:rsidR="002900A3" w:rsidRPr="00EC7D64">
              <w:rPr>
                <w:rStyle w:val="Hyperlink"/>
                <w:noProof/>
              </w:rPr>
              <w:t>Screening and evaluation timeframes for variations to biologicals</w:t>
            </w:r>
            <w:r w:rsidR="002900A3">
              <w:rPr>
                <w:noProof/>
                <w:webHidden/>
              </w:rPr>
              <w:tab/>
            </w:r>
            <w:r w:rsidR="002900A3">
              <w:rPr>
                <w:noProof/>
                <w:webHidden/>
              </w:rPr>
              <w:fldChar w:fldCharType="begin"/>
            </w:r>
            <w:r w:rsidR="002900A3">
              <w:rPr>
                <w:noProof/>
                <w:webHidden/>
              </w:rPr>
              <w:instrText xml:space="preserve"> PAGEREF _Toc135663936 \h </w:instrText>
            </w:r>
            <w:r w:rsidR="002900A3">
              <w:rPr>
                <w:noProof/>
                <w:webHidden/>
              </w:rPr>
            </w:r>
            <w:r w:rsidR="002900A3">
              <w:rPr>
                <w:noProof/>
                <w:webHidden/>
              </w:rPr>
              <w:fldChar w:fldCharType="separate"/>
            </w:r>
            <w:r w:rsidR="00F9361F">
              <w:rPr>
                <w:noProof/>
                <w:webHidden/>
              </w:rPr>
              <w:t>28</w:t>
            </w:r>
            <w:r w:rsidR="002900A3">
              <w:rPr>
                <w:noProof/>
                <w:webHidden/>
              </w:rPr>
              <w:fldChar w:fldCharType="end"/>
            </w:r>
          </w:hyperlink>
        </w:p>
        <w:p w14:paraId="566A479D" w14:textId="0D65F9F9" w:rsidR="002900A3" w:rsidRDefault="00000000">
          <w:pPr>
            <w:pStyle w:val="TOC3"/>
            <w:rPr>
              <w:rFonts w:asciiTheme="minorHAnsi" w:eastAsiaTheme="minorEastAsia" w:hAnsiTheme="minorHAnsi" w:cstheme="minorBidi"/>
              <w:b w:val="0"/>
              <w:noProof/>
              <w:color w:val="auto"/>
              <w:szCs w:val="22"/>
              <w:lang w:eastAsia="en-AU"/>
            </w:rPr>
          </w:pPr>
          <w:hyperlink w:anchor="_Toc135663937" w:history="1">
            <w:r w:rsidR="002900A3" w:rsidRPr="00EC7D64">
              <w:rPr>
                <w:rStyle w:val="Hyperlink"/>
                <w:noProof/>
              </w:rPr>
              <w:t>Requests for information</w:t>
            </w:r>
            <w:r w:rsidR="002900A3">
              <w:rPr>
                <w:noProof/>
                <w:webHidden/>
              </w:rPr>
              <w:tab/>
            </w:r>
            <w:r w:rsidR="002900A3">
              <w:rPr>
                <w:noProof/>
                <w:webHidden/>
              </w:rPr>
              <w:fldChar w:fldCharType="begin"/>
            </w:r>
            <w:r w:rsidR="002900A3">
              <w:rPr>
                <w:noProof/>
                <w:webHidden/>
              </w:rPr>
              <w:instrText xml:space="preserve"> PAGEREF _Toc135663937 \h </w:instrText>
            </w:r>
            <w:r w:rsidR="002900A3">
              <w:rPr>
                <w:noProof/>
                <w:webHidden/>
              </w:rPr>
            </w:r>
            <w:r w:rsidR="002900A3">
              <w:rPr>
                <w:noProof/>
                <w:webHidden/>
              </w:rPr>
              <w:fldChar w:fldCharType="separate"/>
            </w:r>
            <w:r w:rsidR="00F9361F">
              <w:rPr>
                <w:noProof/>
                <w:webHidden/>
              </w:rPr>
              <w:t>28</w:t>
            </w:r>
            <w:r w:rsidR="002900A3">
              <w:rPr>
                <w:noProof/>
                <w:webHidden/>
              </w:rPr>
              <w:fldChar w:fldCharType="end"/>
            </w:r>
          </w:hyperlink>
        </w:p>
        <w:p w14:paraId="464A3803" w14:textId="7CE723AD" w:rsidR="002900A3" w:rsidRDefault="00000000">
          <w:pPr>
            <w:pStyle w:val="TOC2"/>
            <w:rPr>
              <w:rFonts w:asciiTheme="minorHAnsi" w:eastAsiaTheme="minorEastAsia" w:hAnsiTheme="minorHAnsi" w:cstheme="minorBidi"/>
              <w:b w:val="0"/>
              <w:noProof/>
              <w:color w:val="auto"/>
              <w:sz w:val="22"/>
              <w:szCs w:val="22"/>
              <w:lang w:eastAsia="en-AU"/>
            </w:rPr>
          </w:pPr>
          <w:hyperlink w:anchor="_Toc135663938" w:history="1">
            <w:r w:rsidR="002900A3" w:rsidRPr="00EC7D64">
              <w:rPr>
                <w:rStyle w:val="Hyperlink"/>
                <w:noProof/>
              </w:rPr>
              <w:t>11. Making a decision on your application</w:t>
            </w:r>
            <w:r w:rsidR="002900A3">
              <w:rPr>
                <w:noProof/>
                <w:webHidden/>
              </w:rPr>
              <w:tab/>
            </w:r>
            <w:r w:rsidR="002900A3">
              <w:rPr>
                <w:noProof/>
                <w:webHidden/>
              </w:rPr>
              <w:fldChar w:fldCharType="begin"/>
            </w:r>
            <w:r w:rsidR="002900A3">
              <w:rPr>
                <w:noProof/>
                <w:webHidden/>
              </w:rPr>
              <w:instrText xml:space="preserve"> PAGEREF _Toc135663938 \h </w:instrText>
            </w:r>
            <w:r w:rsidR="002900A3">
              <w:rPr>
                <w:noProof/>
                <w:webHidden/>
              </w:rPr>
            </w:r>
            <w:r w:rsidR="002900A3">
              <w:rPr>
                <w:noProof/>
                <w:webHidden/>
              </w:rPr>
              <w:fldChar w:fldCharType="separate"/>
            </w:r>
            <w:r w:rsidR="00F9361F">
              <w:rPr>
                <w:noProof/>
                <w:webHidden/>
              </w:rPr>
              <w:t>29</w:t>
            </w:r>
            <w:r w:rsidR="002900A3">
              <w:rPr>
                <w:noProof/>
                <w:webHidden/>
              </w:rPr>
              <w:fldChar w:fldCharType="end"/>
            </w:r>
          </w:hyperlink>
        </w:p>
        <w:p w14:paraId="2853AD19" w14:textId="107C1206" w:rsidR="002900A3" w:rsidRDefault="00000000">
          <w:pPr>
            <w:pStyle w:val="TOC3"/>
            <w:rPr>
              <w:rFonts w:asciiTheme="minorHAnsi" w:eastAsiaTheme="minorEastAsia" w:hAnsiTheme="minorHAnsi" w:cstheme="minorBidi"/>
              <w:b w:val="0"/>
              <w:noProof/>
              <w:color w:val="auto"/>
              <w:szCs w:val="22"/>
              <w:lang w:eastAsia="en-AU"/>
            </w:rPr>
          </w:pPr>
          <w:hyperlink w:anchor="_Toc135663939" w:history="1">
            <w:r w:rsidR="002900A3" w:rsidRPr="00EC7D64">
              <w:rPr>
                <w:rStyle w:val="Hyperlink"/>
                <w:noProof/>
              </w:rPr>
              <w:t>Approval with conditions on the inclusion</w:t>
            </w:r>
            <w:r w:rsidR="002900A3">
              <w:rPr>
                <w:noProof/>
                <w:webHidden/>
              </w:rPr>
              <w:tab/>
            </w:r>
            <w:r w:rsidR="002900A3">
              <w:rPr>
                <w:noProof/>
                <w:webHidden/>
              </w:rPr>
              <w:fldChar w:fldCharType="begin"/>
            </w:r>
            <w:r w:rsidR="002900A3">
              <w:rPr>
                <w:noProof/>
                <w:webHidden/>
              </w:rPr>
              <w:instrText xml:space="preserve"> PAGEREF _Toc135663939 \h </w:instrText>
            </w:r>
            <w:r w:rsidR="002900A3">
              <w:rPr>
                <w:noProof/>
                <w:webHidden/>
              </w:rPr>
            </w:r>
            <w:r w:rsidR="002900A3">
              <w:rPr>
                <w:noProof/>
                <w:webHidden/>
              </w:rPr>
              <w:fldChar w:fldCharType="separate"/>
            </w:r>
            <w:r w:rsidR="00F9361F">
              <w:rPr>
                <w:noProof/>
                <w:webHidden/>
              </w:rPr>
              <w:t>29</w:t>
            </w:r>
            <w:r w:rsidR="002900A3">
              <w:rPr>
                <w:noProof/>
                <w:webHidden/>
              </w:rPr>
              <w:fldChar w:fldCharType="end"/>
            </w:r>
          </w:hyperlink>
        </w:p>
        <w:p w14:paraId="2D24620A" w14:textId="6F74B3B0" w:rsidR="002900A3" w:rsidRDefault="00000000">
          <w:pPr>
            <w:pStyle w:val="TOC3"/>
            <w:rPr>
              <w:rFonts w:asciiTheme="minorHAnsi" w:eastAsiaTheme="minorEastAsia" w:hAnsiTheme="minorHAnsi" w:cstheme="minorBidi"/>
              <w:b w:val="0"/>
              <w:noProof/>
              <w:color w:val="auto"/>
              <w:szCs w:val="22"/>
              <w:lang w:eastAsia="en-AU"/>
            </w:rPr>
          </w:pPr>
          <w:hyperlink w:anchor="_Toc135663940" w:history="1">
            <w:r w:rsidR="002900A3" w:rsidRPr="00EC7D64">
              <w:rPr>
                <w:rStyle w:val="Hyperlink"/>
                <w:noProof/>
              </w:rPr>
              <w:t>Rejection</w:t>
            </w:r>
            <w:r w:rsidR="002900A3">
              <w:rPr>
                <w:noProof/>
                <w:webHidden/>
              </w:rPr>
              <w:tab/>
            </w:r>
            <w:r w:rsidR="002900A3">
              <w:rPr>
                <w:noProof/>
                <w:webHidden/>
              </w:rPr>
              <w:fldChar w:fldCharType="begin"/>
            </w:r>
            <w:r w:rsidR="002900A3">
              <w:rPr>
                <w:noProof/>
                <w:webHidden/>
              </w:rPr>
              <w:instrText xml:space="preserve"> PAGEREF _Toc135663940 \h </w:instrText>
            </w:r>
            <w:r w:rsidR="002900A3">
              <w:rPr>
                <w:noProof/>
                <w:webHidden/>
              </w:rPr>
            </w:r>
            <w:r w:rsidR="002900A3">
              <w:rPr>
                <w:noProof/>
                <w:webHidden/>
              </w:rPr>
              <w:fldChar w:fldCharType="separate"/>
            </w:r>
            <w:r w:rsidR="00F9361F">
              <w:rPr>
                <w:noProof/>
                <w:webHidden/>
              </w:rPr>
              <w:t>29</w:t>
            </w:r>
            <w:r w:rsidR="002900A3">
              <w:rPr>
                <w:noProof/>
                <w:webHidden/>
              </w:rPr>
              <w:fldChar w:fldCharType="end"/>
            </w:r>
          </w:hyperlink>
        </w:p>
        <w:p w14:paraId="67D1D7D2" w14:textId="06E3AA4A" w:rsidR="002900A3" w:rsidRDefault="00000000">
          <w:pPr>
            <w:pStyle w:val="TOC2"/>
            <w:rPr>
              <w:rFonts w:asciiTheme="minorHAnsi" w:eastAsiaTheme="minorEastAsia" w:hAnsiTheme="minorHAnsi" w:cstheme="minorBidi"/>
              <w:b w:val="0"/>
              <w:noProof/>
              <w:color w:val="auto"/>
              <w:sz w:val="22"/>
              <w:szCs w:val="22"/>
              <w:lang w:eastAsia="en-AU"/>
            </w:rPr>
          </w:pPr>
          <w:hyperlink w:anchor="_Toc135663941" w:history="1">
            <w:r w:rsidR="002900A3" w:rsidRPr="00EC7D64">
              <w:rPr>
                <w:rStyle w:val="Hyperlink"/>
                <w:noProof/>
              </w:rPr>
              <w:t>12. Implement the change</w:t>
            </w:r>
            <w:r w:rsidR="002900A3">
              <w:rPr>
                <w:noProof/>
                <w:webHidden/>
              </w:rPr>
              <w:tab/>
            </w:r>
            <w:r w:rsidR="002900A3">
              <w:rPr>
                <w:noProof/>
                <w:webHidden/>
              </w:rPr>
              <w:fldChar w:fldCharType="begin"/>
            </w:r>
            <w:r w:rsidR="002900A3">
              <w:rPr>
                <w:noProof/>
                <w:webHidden/>
              </w:rPr>
              <w:instrText xml:space="preserve"> PAGEREF _Toc135663941 \h </w:instrText>
            </w:r>
            <w:r w:rsidR="002900A3">
              <w:rPr>
                <w:noProof/>
                <w:webHidden/>
              </w:rPr>
            </w:r>
            <w:r w:rsidR="002900A3">
              <w:rPr>
                <w:noProof/>
                <w:webHidden/>
              </w:rPr>
              <w:fldChar w:fldCharType="separate"/>
            </w:r>
            <w:r w:rsidR="00F9361F">
              <w:rPr>
                <w:noProof/>
                <w:webHidden/>
              </w:rPr>
              <w:t>29</w:t>
            </w:r>
            <w:r w:rsidR="002900A3">
              <w:rPr>
                <w:noProof/>
                <w:webHidden/>
              </w:rPr>
              <w:fldChar w:fldCharType="end"/>
            </w:r>
          </w:hyperlink>
        </w:p>
        <w:p w14:paraId="64CC8E5B" w14:textId="78518A59" w:rsidR="00F02AEC" w:rsidRPr="00215D48" w:rsidRDefault="00F02AEC" w:rsidP="00F401EF">
          <w:r w:rsidRPr="00215D48">
            <w:fldChar w:fldCharType="end"/>
          </w:r>
        </w:p>
      </w:sdtContent>
    </w:sdt>
    <w:p w14:paraId="167E3571" w14:textId="77777777" w:rsidR="00F02AEC" w:rsidRPr="00215D48" w:rsidRDefault="00F02AEC" w:rsidP="0055653F">
      <w:r w:rsidRPr="00215D48">
        <w:br w:type="page"/>
      </w:r>
    </w:p>
    <w:p w14:paraId="14E584E3" w14:textId="77777777" w:rsidR="009B293B" w:rsidRDefault="009B293B" w:rsidP="009B293B">
      <w:bookmarkStart w:id="0" w:name="_Toc323739589"/>
      <w:bookmarkStart w:id="1" w:name="_Toc356305216"/>
      <w:r>
        <w:lastRenderedPageBreak/>
        <w:t>This guidance is for sponsors applying for a variation to the Australian Register of Therapeutic Goods (ARTG) entry of a biological.</w:t>
      </w:r>
    </w:p>
    <w:p w14:paraId="4427C56B" w14:textId="77777777" w:rsidR="009B293B" w:rsidRDefault="009B293B" w:rsidP="009B293B">
      <w:pPr>
        <w:spacing w:after="240"/>
      </w:pPr>
      <w:r>
        <w:t xml:space="preserve">Note that an ARTG entry is not limited to the information visible in the public ARTG entry. It also includes any supporting information provided with the dossier or subsequent variations that are held by TGA and </w:t>
      </w:r>
      <w:proofErr w:type="gramStart"/>
      <w:r>
        <w:t>were considered to be</w:t>
      </w:r>
      <w:proofErr w:type="gramEnd"/>
      <w:r>
        <w:t xml:space="preserve"> relevant to the initial decision.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B293B" w:rsidRPr="00215D48" w14:paraId="4EF9FB4F" w14:textId="77777777" w:rsidTr="00935E9A">
        <w:tc>
          <w:tcPr>
            <w:tcW w:w="1276" w:type="dxa"/>
            <w:vAlign w:val="center"/>
          </w:tcPr>
          <w:p w14:paraId="44CD6240" w14:textId="77777777" w:rsidR="009B293B" w:rsidRPr="00215D48" w:rsidRDefault="009B293B" w:rsidP="00935E9A">
            <w:pPr>
              <w:rPr>
                <w:sz w:val="20"/>
              </w:rPr>
            </w:pPr>
            <w:r w:rsidRPr="00215D48">
              <w:rPr>
                <w:noProof/>
                <w:sz w:val="20"/>
                <w:lang w:eastAsia="en-AU"/>
              </w:rPr>
              <w:drawing>
                <wp:inline distT="0" distB="0" distL="0" distR="0" wp14:anchorId="0D97E4B4" wp14:editId="172D8FC8">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63F1CED" w14:textId="77777777" w:rsidR="009B293B" w:rsidRDefault="009B293B" w:rsidP="00935E9A">
            <w:r>
              <w:t>This guidance is:</w:t>
            </w:r>
          </w:p>
          <w:p w14:paraId="0E456440" w14:textId="77777777" w:rsidR="009B293B" w:rsidRDefault="009B293B" w:rsidP="00296E7A">
            <w:pPr>
              <w:pStyle w:val="ListBullet-dotick"/>
            </w:pPr>
            <w:r>
              <w:t xml:space="preserve">for biologicals regulated under the </w:t>
            </w:r>
            <w:hyperlink r:id="rId13" w:history="1">
              <w:r w:rsidRPr="00040EBF">
                <w:rPr>
                  <w:rStyle w:val="Hyperlink"/>
                </w:rPr>
                <w:t>Biologicals Regulatory Framework</w:t>
              </w:r>
            </w:hyperlink>
            <w:r>
              <w:t xml:space="preserve"> that are included in the ARTG under </w:t>
            </w:r>
            <w:r w:rsidRPr="00102FD2">
              <w:rPr>
                <w:b/>
              </w:rPr>
              <w:t>Part 3-2A</w:t>
            </w:r>
            <w:r>
              <w:t xml:space="preserve"> of the </w:t>
            </w:r>
            <w:hyperlink r:id="rId14" w:history="1">
              <w:r w:rsidRPr="00102FD2">
                <w:rPr>
                  <w:rStyle w:val="Hyperlink"/>
                  <w:i/>
                </w:rPr>
                <w:t>Therapeutic Goods Act 1989</w:t>
              </w:r>
            </w:hyperlink>
          </w:p>
          <w:p w14:paraId="1723AEEA" w14:textId="77777777" w:rsidR="009B293B" w:rsidRPr="00296E7A" w:rsidRDefault="009B293B" w:rsidP="00FA4367">
            <w:pPr>
              <w:pStyle w:val="ListBullet-donotuse"/>
            </w:pPr>
            <w:r w:rsidRPr="00296E7A">
              <w:t xml:space="preserve">not for biological medicines (which are prescription medicines and registered under </w:t>
            </w:r>
            <w:r w:rsidRPr="00296E7A">
              <w:rPr>
                <w:b/>
              </w:rPr>
              <w:t>Part 3-2</w:t>
            </w:r>
            <w:r w:rsidRPr="00296E7A">
              <w:t xml:space="preserve"> of the </w:t>
            </w:r>
            <w:r w:rsidRPr="00296E7A">
              <w:rPr>
                <w:i/>
              </w:rPr>
              <w:t>Therapeutic Goods Act 1989</w:t>
            </w:r>
            <w:r w:rsidRPr="00296E7A">
              <w:t>)</w:t>
            </w:r>
          </w:p>
        </w:tc>
      </w:tr>
    </w:tbl>
    <w:p w14:paraId="672AD74B" w14:textId="77777777" w:rsidR="009B293B" w:rsidRDefault="009B293B" w:rsidP="009B293B">
      <w:pPr>
        <w:spacing w:before="240"/>
      </w:pPr>
      <w:r>
        <w:t xml:space="preserve">For matters that </w:t>
      </w:r>
      <w:r w:rsidRPr="00273787">
        <w:rPr>
          <w:b/>
        </w:rPr>
        <w:t>would have been relevant to the initial decision</w:t>
      </w:r>
      <w:r>
        <w:t xml:space="preserve"> to include the biological in the ARTG:</w:t>
      </w:r>
    </w:p>
    <w:p w14:paraId="71925107" w14:textId="77777777" w:rsidR="009B293B" w:rsidRDefault="009B293B" w:rsidP="009B293B">
      <w:pPr>
        <w:pStyle w:val="ListBullet"/>
        <w:ind w:left="425" w:hanging="425"/>
      </w:pPr>
      <w:r>
        <w:t>You need to request and receive our approval for any variations or changes to or in relation to the biological.</w:t>
      </w:r>
    </w:p>
    <w:p w14:paraId="153B7241" w14:textId="77777777" w:rsidR="009B293B" w:rsidRDefault="009B293B" w:rsidP="009B293B">
      <w:pPr>
        <w:pStyle w:val="ListBullet"/>
        <w:ind w:left="425" w:hanging="425"/>
      </w:pPr>
      <w:r>
        <w:t>This is to satisfy a condition imposed at the time of inclusion in the ARTG.</w:t>
      </w:r>
    </w:p>
    <w:p w14:paraId="249AF311" w14:textId="77777777" w:rsidR="009B293B" w:rsidRPr="00935E9A" w:rsidRDefault="009B293B" w:rsidP="009B293B">
      <w:pPr>
        <w:pStyle w:val="Heading2"/>
      </w:pPr>
      <w:bookmarkStart w:id="2" w:name="_Toc520284032"/>
      <w:bookmarkStart w:id="3" w:name="_Toc135663903"/>
      <w:r w:rsidRPr="00935E9A">
        <w:t>Wait for our approval</w:t>
      </w:r>
      <w:bookmarkEnd w:id="2"/>
      <w:bookmarkEnd w:id="3"/>
    </w:p>
    <w:p w14:paraId="676BA9A4" w14:textId="77777777" w:rsidR="009B293B" w:rsidRDefault="009B293B" w:rsidP="009B293B">
      <w:r>
        <w:t xml:space="preserve">Do not implement a variation before we have approved it, otherwise you risk breaching the provisions of the </w:t>
      </w:r>
      <w:r w:rsidRPr="00273787">
        <w:rPr>
          <w:i/>
        </w:rPr>
        <w:t>Therapeutic Goods Act 1989</w:t>
      </w:r>
      <w:r>
        <w:t>:</w:t>
      </w:r>
    </w:p>
    <w:p w14:paraId="2857E9F2" w14:textId="77777777" w:rsidR="009B293B" w:rsidRDefault="009B293B" w:rsidP="009B293B">
      <w:pPr>
        <w:pStyle w:val="ListBullet"/>
        <w:ind w:left="425" w:hanging="425"/>
      </w:pPr>
      <w:r>
        <w:t>You are breaching a condition of inclusion in the ARTG if you implement a variation before the Secretary has approved it.</w:t>
      </w:r>
    </w:p>
    <w:p w14:paraId="4FB6BBEF" w14:textId="77777777" w:rsidR="009B293B" w:rsidRDefault="009B293B" w:rsidP="009B293B">
      <w:pPr>
        <w:pStyle w:val="ListBullet"/>
        <w:ind w:left="425" w:hanging="425"/>
      </w:pPr>
      <w:r>
        <w:t>Penalties may apply (sections 32EF (criminal offences) and 32EG (civil penalties) of the Therapeutic Goods Act 1989).</w:t>
      </w:r>
    </w:p>
    <w:p w14:paraId="3054A38E" w14:textId="77777777" w:rsidR="009B293B" w:rsidRDefault="009B293B" w:rsidP="002900A3">
      <w:r>
        <w:t xml:space="preserve">This restriction </w:t>
      </w:r>
      <w:r w:rsidRPr="003B7D5A">
        <w:rPr>
          <w:b/>
        </w:rPr>
        <w:t>does not apply to notifications</w:t>
      </w:r>
      <w:r>
        <w:t>, where the proposed change may be introduced at the time of submitting the variation application to the TGA.</w:t>
      </w:r>
    </w:p>
    <w:p w14:paraId="3A134F5C" w14:textId="77777777" w:rsidR="009B293B" w:rsidRPr="00935E9A" w:rsidRDefault="009B293B" w:rsidP="009B293B">
      <w:pPr>
        <w:pStyle w:val="Heading2"/>
      </w:pPr>
      <w:bookmarkStart w:id="4" w:name="_Toc520284033"/>
      <w:bookmarkStart w:id="5" w:name="_Toc135663904"/>
      <w:r w:rsidRPr="00935E9A">
        <w:t>When to use this guidance</w:t>
      </w:r>
      <w:bookmarkEnd w:id="4"/>
      <w:bookmarkEnd w:id="5"/>
    </w:p>
    <w:p w14:paraId="11D84EEC" w14:textId="77777777" w:rsidR="009B293B" w:rsidRDefault="009B293B" w:rsidP="009B293B">
      <w:r>
        <w:t>Use this guidance to determine if your change meets any of the following categories:</w:t>
      </w:r>
    </w:p>
    <w:p w14:paraId="325866B0" w14:textId="77777777" w:rsidR="009B293B" w:rsidRPr="003C12D4" w:rsidRDefault="00000000" w:rsidP="009B293B">
      <w:pPr>
        <w:pStyle w:val="ListBullet"/>
        <w:ind w:left="425" w:hanging="425"/>
      </w:pPr>
      <w:hyperlink w:anchor="_2._Determine_if" w:history="1">
        <w:r w:rsidR="009B293B" w:rsidRPr="003C12D4">
          <w:rPr>
            <w:rStyle w:val="Hyperlink"/>
          </w:rPr>
          <w:t>corrects an ARTG entry</w:t>
        </w:r>
      </w:hyperlink>
    </w:p>
    <w:p w14:paraId="04683533" w14:textId="77777777" w:rsidR="009B293B" w:rsidRPr="003C12D4" w:rsidRDefault="00000000" w:rsidP="009B293B">
      <w:pPr>
        <w:pStyle w:val="ListBullet"/>
        <w:ind w:left="425" w:hanging="425"/>
      </w:pPr>
      <w:hyperlink w:anchor="_3a._Determine_if" w:history="1">
        <w:r w:rsidR="009B293B" w:rsidRPr="003C12D4">
          <w:rPr>
            <w:rStyle w:val="Hyperlink"/>
          </w:rPr>
          <w:t>creates a separate and distinct good</w:t>
        </w:r>
      </w:hyperlink>
    </w:p>
    <w:p w14:paraId="2CCD8F0A" w14:textId="77777777" w:rsidR="009B293B" w:rsidRPr="003C12D4" w:rsidRDefault="00000000" w:rsidP="009B293B">
      <w:pPr>
        <w:pStyle w:val="ListBullet"/>
        <w:ind w:left="425" w:hanging="425"/>
      </w:pPr>
      <w:hyperlink w:anchor="_3b._Determine_if" w:history="1">
        <w:r w:rsidR="009B293B" w:rsidRPr="003C12D4">
          <w:rPr>
            <w:rStyle w:val="Hyperlink"/>
          </w:rPr>
          <w:t>is a safety-related variation</w:t>
        </w:r>
      </w:hyperlink>
    </w:p>
    <w:p w14:paraId="64F53E3C" w14:textId="77777777" w:rsidR="009B293B" w:rsidRPr="003C12D4" w:rsidRDefault="00000000" w:rsidP="009B293B">
      <w:pPr>
        <w:pStyle w:val="ListBullet"/>
        <w:ind w:left="425" w:hanging="425"/>
      </w:pPr>
      <w:hyperlink w:anchor="_3c._Other_changes" w:history="1">
        <w:r w:rsidR="009B293B" w:rsidRPr="003C12D4">
          <w:rPr>
            <w:rStyle w:val="Hyperlink"/>
          </w:rPr>
          <w:t>has the potential to impact quality, safety or efficacy</w:t>
        </w:r>
      </w:hyperlink>
    </w:p>
    <w:p w14:paraId="2F616834" w14:textId="77777777" w:rsidR="009B293B" w:rsidRDefault="009B293B" w:rsidP="009B293B">
      <w:r>
        <w:t>If your change does not fit within one of these categories then it is likely that, under the legislation, you are not varying your entry in the ARTG.</w:t>
      </w:r>
    </w:p>
    <w:p w14:paraId="46E755A7" w14:textId="77777777" w:rsidR="009B293B" w:rsidRDefault="009B293B" w:rsidP="009B293B">
      <w:r>
        <w:t xml:space="preserve">If you are unsure whether you need to make an application, </w:t>
      </w:r>
      <w:hyperlink r:id="rId15" w:history="1">
        <w:r w:rsidRPr="003B7D5A">
          <w:rPr>
            <w:rStyle w:val="Hyperlink"/>
          </w:rPr>
          <w:t>contact the Biologicals Team</w:t>
        </w:r>
      </w:hyperlink>
      <w:r>
        <w:t>.</w:t>
      </w:r>
    </w:p>
    <w:p w14:paraId="33CDBB70" w14:textId="77777777" w:rsidR="009B293B" w:rsidRPr="00935E9A" w:rsidRDefault="009B293B" w:rsidP="009B293B">
      <w:pPr>
        <w:pStyle w:val="Heading2"/>
        <w:rPr>
          <w:color w:val="002060"/>
        </w:rPr>
      </w:pPr>
      <w:bookmarkStart w:id="6" w:name="_Toc520284034"/>
      <w:bookmarkStart w:id="7" w:name="_Toc135663905"/>
      <w:r w:rsidRPr="00935E9A">
        <w:rPr>
          <w:color w:val="002060"/>
        </w:rPr>
        <w:lastRenderedPageBreak/>
        <w:t>Steps</w:t>
      </w:r>
      <w:bookmarkEnd w:id="6"/>
      <w:bookmarkEnd w:id="7"/>
    </w:p>
    <w:p w14:paraId="769C945F" w14:textId="77777777" w:rsidR="009B293B" w:rsidRDefault="009B293B" w:rsidP="009B293B">
      <w:r>
        <w:t>For a sponsor to determine if a change is a variation to an ARTG entry and how to apply for approval, the following processes are involved:</w:t>
      </w:r>
    </w:p>
    <w:p w14:paraId="6FF4F4CC" w14:textId="77777777" w:rsidR="009B293B" w:rsidRDefault="00000000" w:rsidP="009B293B">
      <w:pPr>
        <w:pStyle w:val="Numberbullet0"/>
        <w:ind w:left="425" w:hanging="425"/>
      </w:pPr>
      <w:hyperlink w:anchor="_1._Determine_if" w:history="1">
        <w:r w:rsidR="009B293B" w:rsidRPr="009C644E">
          <w:rPr>
            <w:rStyle w:val="Hyperlink"/>
          </w:rPr>
          <w:t>Determine if the change would have been relevant to the inclusion decision</w:t>
        </w:r>
      </w:hyperlink>
    </w:p>
    <w:p w14:paraId="236032B8" w14:textId="77777777" w:rsidR="009B293B" w:rsidRDefault="00000000" w:rsidP="009B293B">
      <w:pPr>
        <w:pStyle w:val="Numberbullet0"/>
        <w:ind w:left="425" w:hanging="425"/>
      </w:pPr>
      <w:hyperlink w:anchor="_2._Determine_if" w:history="1">
        <w:r w:rsidR="009B293B" w:rsidRPr="009C644E">
          <w:rPr>
            <w:rStyle w:val="Hyperlink"/>
          </w:rPr>
          <w:t>Determine if the change is a correction to your ARTG entry</w:t>
        </w:r>
      </w:hyperlink>
    </w:p>
    <w:p w14:paraId="3C867304" w14:textId="77777777" w:rsidR="009B293B" w:rsidRDefault="00000000" w:rsidP="009B293B">
      <w:pPr>
        <w:pStyle w:val="Numberbullet0"/>
        <w:ind w:left="425" w:hanging="425"/>
      </w:pPr>
      <w:hyperlink w:anchor="_3._Determine_the" w:history="1">
        <w:r w:rsidR="009B293B" w:rsidRPr="009C644E">
          <w:rPr>
            <w:rStyle w:val="Hyperlink"/>
          </w:rPr>
          <w:t>Determine the variation category</w:t>
        </w:r>
      </w:hyperlink>
    </w:p>
    <w:p w14:paraId="0CF746CF" w14:textId="77777777" w:rsidR="009B293B" w:rsidRDefault="00000000" w:rsidP="009B293B">
      <w:pPr>
        <w:pStyle w:val="Numberbullet0"/>
        <w:ind w:left="425" w:hanging="425"/>
      </w:pPr>
      <w:hyperlink w:anchor="_4._Determine_the" w:history="1">
        <w:r w:rsidR="009B293B" w:rsidRPr="009C644E">
          <w:rPr>
            <w:rStyle w:val="Hyperlink"/>
          </w:rPr>
          <w:t>Determine the supporting document requirements</w:t>
        </w:r>
      </w:hyperlink>
    </w:p>
    <w:p w14:paraId="05642B53" w14:textId="77777777" w:rsidR="009B293B" w:rsidRDefault="00000000" w:rsidP="009B293B">
      <w:pPr>
        <w:pStyle w:val="Numberbullet0"/>
        <w:ind w:left="425" w:hanging="425"/>
      </w:pPr>
      <w:hyperlink w:anchor="_5._Submit_your" w:history="1">
        <w:r w:rsidR="009B293B" w:rsidRPr="009C644E">
          <w:rPr>
            <w:rStyle w:val="Hyperlink"/>
          </w:rPr>
          <w:t>Submit your application</w:t>
        </w:r>
      </w:hyperlink>
    </w:p>
    <w:p w14:paraId="6EDEC480" w14:textId="77777777" w:rsidR="009B293B" w:rsidRDefault="00000000" w:rsidP="009B293B">
      <w:pPr>
        <w:pStyle w:val="Numberbullet0"/>
        <w:ind w:left="425" w:hanging="425"/>
      </w:pPr>
      <w:hyperlink w:anchor="_6._Prepare_and" w:history="1">
        <w:r w:rsidR="009B293B" w:rsidRPr="009C644E">
          <w:rPr>
            <w:rStyle w:val="Hyperlink"/>
          </w:rPr>
          <w:t>Prepare and submit your cover letter and supporting documents</w:t>
        </w:r>
      </w:hyperlink>
    </w:p>
    <w:p w14:paraId="732548ED" w14:textId="77777777" w:rsidR="009B293B" w:rsidRDefault="00000000" w:rsidP="009B293B">
      <w:pPr>
        <w:pStyle w:val="Numberbullet0"/>
        <w:ind w:left="425" w:hanging="425"/>
      </w:pPr>
      <w:hyperlink w:anchor="_7._Pay_your" w:history="1">
        <w:r w:rsidR="009B293B" w:rsidRPr="009C644E">
          <w:rPr>
            <w:rStyle w:val="Hyperlink"/>
          </w:rPr>
          <w:t>Pay your application fee</w:t>
        </w:r>
      </w:hyperlink>
    </w:p>
    <w:p w14:paraId="786B919F" w14:textId="77777777" w:rsidR="009B293B" w:rsidRDefault="00000000" w:rsidP="009B293B">
      <w:pPr>
        <w:pStyle w:val="Numberbullet0"/>
        <w:ind w:left="425" w:hanging="425"/>
      </w:pPr>
      <w:hyperlink w:anchor="_8._Screening_of" w:history="1">
        <w:r w:rsidR="009B293B" w:rsidRPr="009C644E">
          <w:rPr>
            <w:rStyle w:val="Hyperlink"/>
          </w:rPr>
          <w:t xml:space="preserve">TGA </w:t>
        </w:r>
        <w:r w:rsidR="009B293B">
          <w:rPr>
            <w:rStyle w:val="Hyperlink"/>
          </w:rPr>
          <w:t>s</w:t>
        </w:r>
        <w:r w:rsidR="009B293B" w:rsidRPr="009C644E">
          <w:rPr>
            <w:rStyle w:val="Hyperlink"/>
          </w:rPr>
          <w:t>creening of your application</w:t>
        </w:r>
      </w:hyperlink>
    </w:p>
    <w:p w14:paraId="51BE85C2" w14:textId="77777777" w:rsidR="009B293B" w:rsidRDefault="00000000" w:rsidP="009B293B">
      <w:pPr>
        <w:pStyle w:val="Numberbullet0"/>
        <w:ind w:left="425" w:hanging="425"/>
      </w:pPr>
      <w:hyperlink w:anchor="_9._Pay_your" w:history="1">
        <w:r w:rsidR="009B293B" w:rsidRPr="009C644E">
          <w:rPr>
            <w:rStyle w:val="Hyperlink"/>
          </w:rPr>
          <w:t>Pay your evaluation fee</w:t>
        </w:r>
      </w:hyperlink>
    </w:p>
    <w:p w14:paraId="151E4D34" w14:textId="77777777" w:rsidR="009B293B" w:rsidRDefault="00000000" w:rsidP="009B293B">
      <w:pPr>
        <w:pStyle w:val="Numberbullet0"/>
        <w:ind w:left="425" w:hanging="425"/>
      </w:pPr>
      <w:hyperlink w:anchor="_10._Evaluation_of" w:history="1">
        <w:r w:rsidR="009B293B" w:rsidRPr="009C644E">
          <w:rPr>
            <w:rStyle w:val="Hyperlink"/>
          </w:rPr>
          <w:t>TGA evaluation of your supporting documents</w:t>
        </w:r>
      </w:hyperlink>
    </w:p>
    <w:p w14:paraId="468482AE" w14:textId="77777777" w:rsidR="009B293B" w:rsidRDefault="00000000" w:rsidP="009B293B">
      <w:pPr>
        <w:pStyle w:val="Numberbullet0"/>
        <w:ind w:left="425" w:hanging="425"/>
      </w:pPr>
      <w:hyperlink w:anchor="_11._Making_a" w:history="1">
        <w:proofErr w:type="gramStart"/>
        <w:r w:rsidR="009B293B" w:rsidRPr="009C644E">
          <w:rPr>
            <w:rStyle w:val="Hyperlink"/>
          </w:rPr>
          <w:t>Making a decision</w:t>
        </w:r>
        <w:proofErr w:type="gramEnd"/>
        <w:r w:rsidR="009B293B" w:rsidRPr="009C644E">
          <w:rPr>
            <w:rStyle w:val="Hyperlink"/>
          </w:rPr>
          <w:t xml:space="preserve"> on your application</w:t>
        </w:r>
      </w:hyperlink>
    </w:p>
    <w:p w14:paraId="64962F4A" w14:textId="77777777" w:rsidR="009B293B" w:rsidRDefault="00000000" w:rsidP="009B293B">
      <w:pPr>
        <w:pStyle w:val="Numberbullet0"/>
        <w:ind w:left="425" w:hanging="425"/>
      </w:pPr>
      <w:hyperlink w:anchor="_12._Implement_the" w:history="1">
        <w:r w:rsidR="009B293B" w:rsidRPr="009C644E">
          <w:rPr>
            <w:rStyle w:val="Hyperlink"/>
          </w:rPr>
          <w:t>Implement the change(s) if approved</w:t>
        </w:r>
      </w:hyperlink>
    </w:p>
    <w:p w14:paraId="4BD5AB56" w14:textId="77777777" w:rsidR="00567372" w:rsidRDefault="00567372">
      <w:pPr>
        <w:rPr>
          <w:rFonts w:ascii="Arial" w:eastAsia="Times New Roman" w:hAnsi="Arial" w:cs="Times New Roman"/>
          <w:b/>
          <w:bCs/>
          <w:color w:val="001771"/>
          <w:sz w:val="32"/>
          <w:szCs w:val="32"/>
        </w:rPr>
      </w:pPr>
      <w:bookmarkStart w:id="8" w:name="_1._Determine_if"/>
      <w:bookmarkStart w:id="9" w:name="_Toc520284035"/>
      <w:bookmarkEnd w:id="8"/>
      <w:r>
        <w:rPr>
          <w:color w:val="001771"/>
        </w:rPr>
        <w:br w:type="page"/>
      </w:r>
    </w:p>
    <w:p w14:paraId="70A1212A" w14:textId="2F1821CE" w:rsidR="009B293B" w:rsidRPr="00935E9A" w:rsidRDefault="009B293B" w:rsidP="009B293B">
      <w:pPr>
        <w:pStyle w:val="Heading3"/>
        <w:rPr>
          <w:color w:val="001771"/>
        </w:rPr>
      </w:pPr>
      <w:bookmarkStart w:id="10" w:name="_Toc135663906"/>
      <w:r w:rsidRPr="00935E9A">
        <w:rPr>
          <w:color w:val="001771"/>
        </w:rPr>
        <w:lastRenderedPageBreak/>
        <w:t>1. Determine if the change would have been relevant to the inclusion decision</w:t>
      </w:r>
      <w:bookmarkEnd w:id="9"/>
      <w:bookmarkEnd w:id="10"/>
    </w:p>
    <w:p w14:paraId="70824F0D" w14:textId="77777777" w:rsidR="009B293B" w:rsidRDefault="009B293B" w:rsidP="009B293B">
      <w:r>
        <w:t>The questions below may help identify those changes ‘that would have been relevant to the decision to include the biological in the ARTG’.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B293B" w:rsidRPr="00215D48" w14:paraId="231BB183" w14:textId="77777777" w:rsidTr="00935E9A">
        <w:tc>
          <w:tcPr>
            <w:tcW w:w="1276" w:type="dxa"/>
            <w:vAlign w:val="center"/>
          </w:tcPr>
          <w:p w14:paraId="521F9D3C" w14:textId="77777777" w:rsidR="009B293B" w:rsidRPr="00215D48" w:rsidRDefault="009B293B" w:rsidP="00935E9A">
            <w:pPr>
              <w:rPr>
                <w:sz w:val="20"/>
              </w:rPr>
            </w:pPr>
            <w:r w:rsidRPr="00215D48">
              <w:rPr>
                <w:noProof/>
                <w:sz w:val="20"/>
                <w:lang w:eastAsia="en-AU"/>
              </w:rPr>
              <w:drawing>
                <wp:inline distT="0" distB="0" distL="0" distR="0" wp14:anchorId="49F19C96" wp14:editId="5510F16B">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1DFD5D9" w14:textId="77777777" w:rsidR="009B293B" w:rsidRPr="00215D48" w:rsidRDefault="009B293B" w:rsidP="00935E9A">
            <w:r>
              <w:t>These questions are not exhaustive and are the only indicators as to whether the change would have been relevant to the decision.</w:t>
            </w:r>
          </w:p>
        </w:tc>
      </w:tr>
    </w:tbl>
    <w:p w14:paraId="7875B398" w14:textId="77777777" w:rsidR="009B293B" w:rsidRDefault="009B293B" w:rsidP="009B293B">
      <w:pPr>
        <w:spacing w:before="120"/>
      </w:pPr>
      <w:r>
        <w:t>Does the change:</w:t>
      </w:r>
    </w:p>
    <w:p w14:paraId="5677D996" w14:textId="77777777" w:rsidR="009B293B" w:rsidRDefault="009B293B" w:rsidP="009B293B">
      <w:pPr>
        <w:pStyle w:val="Numberbullet0"/>
        <w:numPr>
          <w:ilvl w:val="0"/>
          <w:numId w:val="12"/>
        </w:numPr>
        <w:ind w:left="425" w:hanging="425"/>
      </w:pPr>
      <w:r>
        <w:t xml:space="preserve">Impact on the current process or justification that demonstrates conformity to a </w:t>
      </w:r>
      <w:proofErr w:type="gramStart"/>
      <w:r>
        <w:t>standard?</w:t>
      </w:r>
      <w:proofErr w:type="gramEnd"/>
      <w:r>
        <w:t xml:space="preserve"> Relevant standards may include:</w:t>
      </w:r>
    </w:p>
    <w:p w14:paraId="4EE323A3" w14:textId="77777777" w:rsidR="009B293B" w:rsidRDefault="009B293B" w:rsidP="009B293B">
      <w:pPr>
        <w:pStyle w:val="Numberbullet2"/>
        <w:ind w:left="851" w:hanging="426"/>
      </w:pPr>
      <w:r>
        <w:t xml:space="preserve">product-specific standards (TGO 109) </w:t>
      </w:r>
    </w:p>
    <w:p w14:paraId="7ADAFD60" w14:textId="77777777" w:rsidR="009B293B" w:rsidRDefault="009B293B" w:rsidP="009B293B">
      <w:pPr>
        <w:pStyle w:val="Numberbullet2"/>
        <w:ind w:left="851" w:hanging="426"/>
      </w:pPr>
      <w:r>
        <w:t>the labelling standard (TGO 107)</w:t>
      </w:r>
    </w:p>
    <w:p w14:paraId="3E3751EC" w14:textId="77777777" w:rsidR="009B293B" w:rsidRDefault="009B293B" w:rsidP="009B293B">
      <w:pPr>
        <w:pStyle w:val="Numberbullet2"/>
        <w:ind w:left="851" w:hanging="426"/>
      </w:pPr>
      <w:r>
        <w:t>the donor screening and infectious disease requirements (TGO 108)</w:t>
      </w:r>
    </w:p>
    <w:p w14:paraId="6B4EA2EC" w14:textId="77777777" w:rsidR="009B293B" w:rsidRDefault="009B293B" w:rsidP="009B293B">
      <w:pPr>
        <w:pStyle w:val="Numberbullet2"/>
        <w:ind w:left="851" w:hanging="426"/>
      </w:pPr>
      <w:proofErr w:type="spellStart"/>
      <w:r>
        <w:t>pharmacopoeial</w:t>
      </w:r>
      <w:proofErr w:type="spellEnd"/>
      <w:r>
        <w:t xml:space="preserve"> monographs (</w:t>
      </w:r>
      <w:hyperlink r:id="rId16" w:history="1">
        <w:r w:rsidRPr="00A45217">
          <w:rPr>
            <w:rStyle w:val="Hyperlink"/>
          </w:rPr>
          <w:t>default standards</w:t>
        </w:r>
      </w:hyperlink>
      <w:r>
        <w:t>).</w:t>
      </w:r>
    </w:p>
    <w:p w14:paraId="42CD2FEB" w14:textId="77777777" w:rsidR="009B293B" w:rsidRDefault="009B293B" w:rsidP="009B293B">
      <w:pPr>
        <w:pStyle w:val="Numberbullet0"/>
        <w:ind w:left="425" w:hanging="425"/>
      </w:pPr>
      <w:r>
        <w:t>Alter a critical in-process control or release specification?</w:t>
      </w:r>
    </w:p>
    <w:p w14:paraId="54B431B2" w14:textId="77777777" w:rsidR="009B293B" w:rsidRDefault="009B293B" w:rsidP="009B293B">
      <w:pPr>
        <w:pStyle w:val="Numberbullet0"/>
        <w:ind w:left="425" w:hanging="425"/>
      </w:pPr>
      <w:proofErr w:type="gramStart"/>
      <w:r>
        <w:t>Have</w:t>
      </w:r>
      <w:proofErr w:type="gramEnd"/>
      <w:r>
        <w:t xml:space="preserve"> the potential to alter the justification used to support a critical in-process control or release specification?</w:t>
      </w:r>
    </w:p>
    <w:p w14:paraId="1FE36603" w14:textId="77777777" w:rsidR="009B293B" w:rsidRDefault="009B293B" w:rsidP="009B293B">
      <w:pPr>
        <w:pStyle w:val="ListBullet2"/>
      </w:pPr>
      <w:r>
        <w:t>Justification can be by reference to limits set down in a standard, international guidance, process validation or from published literature.</w:t>
      </w:r>
    </w:p>
    <w:p w14:paraId="71CD4D97" w14:textId="77777777" w:rsidR="009B293B" w:rsidRDefault="009B293B" w:rsidP="009B293B">
      <w:pPr>
        <w:pStyle w:val="ListBullet2"/>
      </w:pPr>
      <w:r>
        <w:t>When information becomes available that alters the appropriateness of the justification, this could impact on the initial decision to accept the specification.</w:t>
      </w:r>
    </w:p>
    <w:p w14:paraId="6C268527" w14:textId="77777777" w:rsidR="009B293B" w:rsidRDefault="009B293B" w:rsidP="009B293B">
      <w:pPr>
        <w:pStyle w:val="Numberbullet0"/>
        <w:ind w:left="425" w:hanging="425"/>
      </w:pPr>
      <w:r>
        <w:t>Nullify or invalidate previous validation studies?</w:t>
      </w:r>
    </w:p>
    <w:p w14:paraId="1CCF0735" w14:textId="77777777" w:rsidR="009B293B" w:rsidRDefault="009B293B" w:rsidP="009B293B">
      <w:pPr>
        <w:pStyle w:val="ListBullet2"/>
      </w:pPr>
      <w:r>
        <w:t>A manufacturing process or method needs to be supported by current validation studies submitted and accepted by TGA.</w:t>
      </w:r>
    </w:p>
    <w:p w14:paraId="4D542E3B" w14:textId="77777777" w:rsidR="009B293B" w:rsidRDefault="009B293B" w:rsidP="009B293B">
      <w:pPr>
        <w:pStyle w:val="ListBullet2"/>
      </w:pPr>
      <w:r>
        <w:t xml:space="preserve">Re-validation should </w:t>
      </w:r>
      <w:proofErr w:type="gramStart"/>
      <w:r>
        <w:t>occur</w:t>
      </w:r>
      <w:proofErr w:type="gramEnd"/>
      <w:r>
        <w:t xml:space="preserve"> and data be submitted if the changed process or method is not supported by current studies.</w:t>
      </w:r>
    </w:p>
    <w:p w14:paraId="317E6D31" w14:textId="77777777" w:rsidR="009B293B" w:rsidRDefault="009B293B" w:rsidP="009B293B">
      <w:pPr>
        <w:pStyle w:val="Numberbullet0"/>
        <w:ind w:left="425" w:hanging="425"/>
      </w:pPr>
      <w:r>
        <w:t>Alter a manufacturing process or test method, including changes to infectious disease test kits?</w:t>
      </w:r>
    </w:p>
    <w:p w14:paraId="5A2FCFE2" w14:textId="77777777" w:rsidR="009B293B" w:rsidRDefault="009B293B" w:rsidP="009B293B">
      <w:pPr>
        <w:pStyle w:val="Numberbullet0"/>
        <w:ind w:left="425" w:hanging="425"/>
      </w:pPr>
      <w:r>
        <w:t>Alter the key quality and safety parameters for a critical material?</w:t>
      </w:r>
    </w:p>
    <w:p w14:paraId="7746FE32" w14:textId="77777777" w:rsidR="009B293B" w:rsidRDefault="009B293B" w:rsidP="009B293B">
      <w:pPr>
        <w:pStyle w:val="ListBullet2"/>
      </w:pPr>
      <w:r>
        <w:t>Critical materials are defined as supplies or reagents that come in direct contact with the cell or tissue during any stage of manufacture. For example:</w:t>
      </w:r>
    </w:p>
    <w:p w14:paraId="7992AFFC" w14:textId="77777777" w:rsidR="009B293B" w:rsidRDefault="009B293B" w:rsidP="009B293B">
      <w:pPr>
        <w:pStyle w:val="ListBullet3"/>
        <w:numPr>
          <w:ilvl w:val="2"/>
          <w:numId w:val="1"/>
        </w:numPr>
        <w:ind w:left="1276" w:hanging="425"/>
      </w:pPr>
      <w:r>
        <w:t>chemically defined buffers, transfer pipettes, and primary containers or collection kits</w:t>
      </w:r>
    </w:p>
    <w:p w14:paraId="0B763F13" w14:textId="77777777" w:rsidR="009B293B" w:rsidRDefault="009B293B" w:rsidP="009B293B">
      <w:pPr>
        <w:pStyle w:val="ListBullet3"/>
        <w:numPr>
          <w:ilvl w:val="2"/>
          <w:numId w:val="1"/>
        </w:numPr>
        <w:ind w:left="1276" w:hanging="425"/>
      </w:pPr>
      <w:r>
        <w:t>containers and materials of human and animal origin</w:t>
      </w:r>
    </w:p>
    <w:p w14:paraId="525E7E5D" w14:textId="77777777" w:rsidR="009B293B" w:rsidRDefault="009B293B" w:rsidP="009B293B">
      <w:pPr>
        <w:pStyle w:val="ListBullet2"/>
      </w:pPr>
      <w:r>
        <w:t>Key parameters are those that determine suitability for the intended purpose e.g. quality control specifications, sterility and biocompatibility.</w:t>
      </w:r>
    </w:p>
    <w:p w14:paraId="0E22940C" w14:textId="77777777" w:rsidR="009B293B" w:rsidRDefault="009B293B" w:rsidP="009B293B">
      <w:pPr>
        <w:pStyle w:val="Numberbullet0"/>
        <w:ind w:left="425" w:hanging="425"/>
      </w:pPr>
      <w:r>
        <w:t>Introduce a new manufacturing site or change the scope of manufacturing steps performed at a current manufacturing site, which relate to that product?</w:t>
      </w:r>
    </w:p>
    <w:p w14:paraId="5F96572A" w14:textId="77777777" w:rsidR="009B293B" w:rsidRDefault="009B293B" w:rsidP="009B293B">
      <w:pPr>
        <w:pStyle w:val="Numberbullet0"/>
        <w:ind w:left="425" w:hanging="425"/>
      </w:pPr>
      <w:r>
        <w:lastRenderedPageBreak/>
        <w:t>Generate a new Master Cell Bank or Working Cell Bank?</w:t>
      </w:r>
    </w:p>
    <w:p w14:paraId="259AD90D" w14:textId="77777777" w:rsidR="009B293B" w:rsidRDefault="009B293B" w:rsidP="009B293B">
      <w:pPr>
        <w:pStyle w:val="Numberbullet0"/>
        <w:ind w:left="425" w:hanging="425"/>
      </w:pPr>
      <w:r>
        <w:t>Alter the formulation or composition of the finished product?</w:t>
      </w:r>
    </w:p>
    <w:p w14:paraId="408585B0" w14:textId="77777777" w:rsidR="009B293B" w:rsidRDefault="009B293B" w:rsidP="009B293B">
      <w:pPr>
        <w:pStyle w:val="Numberbullet0"/>
        <w:ind w:left="425" w:hanging="425"/>
      </w:pPr>
      <w:r>
        <w:t>Alter the approved risk-benefit profile?</w:t>
      </w:r>
    </w:p>
    <w:p w14:paraId="5D669318" w14:textId="77777777" w:rsidR="009B293B" w:rsidRDefault="009B293B" w:rsidP="009B293B">
      <w:pPr>
        <w:pStyle w:val="Numberbullet0"/>
        <w:ind w:left="425" w:hanging="425"/>
      </w:pPr>
      <w:r>
        <w:t>Alter the intended clinical use/therapeutic indication (including safety-related changes)?</w:t>
      </w:r>
    </w:p>
    <w:p w14:paraId="4325D79C" w14:textId="77777777" w:rsidR="009B293B" w:rsidRDefault="009B293B" w:rsidP="009B293B">
      <w:r>
        <w:t xml:space="preserve">If the answer to any of these questions is, ‘Yes’, it is likely that the variation will have the potential to affect the quality, safety or efficacy of the product and will require submission to TGA and approval prior to implementation. For changes that require submission to TGA go to </w:t>
      </w:r>
      <w:hyperlink w:anchor="_3._Determine_the" w:history="1">
        <w:r w:rsidRPr="009F09C4">
          <w:rPr>
            <w:rStyle w:val="Hyperlink"/>
          </w:rPr>
          <w:t>Step 3</w:t>
        </w:r>
      </w:hyperlink>
      <w:r>
        <w:t xml:space="preserve"> of this guidance to determine the category of the change and if it requires evaluation or is ‘self-assessable’.</w:t>
      </w:r>
    </w:p>
    <w:p w14:paraId="1DCD57FC" w14:textId="77777777" w:rsidR="009B293B" w:rsidRDefault="009B293B" w:rsidP="009B293B">
      <w:r>
        <w:t xml:space="preserve">If the answer to </w:t>
      </w:r>
      <w:proofErr w:type="gramStart"/>
      <w:r>
        <w:t>all of</w:t>
      </w:r>
      <w:proofErr w:type="gramEnd"/>
      <w:r>
        <w:t xml:space="preserve"> these questions is, ‘No’, then it is possible that an application to vary your ARTG entry is not required. The exception is if the change could be considered a correction to your ARTG entry (</w:t>
      </w:r>
      <w:hyperlink w:anchor="_2._Determine_if" w:history="1">
        <w:r w:rsidRPr="00102BA7">
          <w:rPr>
            <w:rStyle w:val="Hyperlink"/>
          </w:rPr>
          <w:t>Step 2</w:t>
        </w:r>
      </w:hyperlink>
      <w:r>
        <w:t>, below).</w:t>
      </w:r>
    </w:p>
    <w:p w14:paraId="69B52FFE" w14:textId="77777777" w:rsidR="009B293B" w:rsidRDefault="009B293B" w:rsidP="009B293B">
      <w:pPr>
        <w:spacing w:after="240"/>
      </w:pPr>
      <w:r>
        <w:t xml:space="preserve">This section is not applicable to export only biologicals. If you are varying the ARTG entry of your export only biological, you must submit a </w:t>
      </w:r>
      <w:hyperlink w:anchor="_Notifications" w:history="1">
        <w:r w:rsidRPr="00261ADD">
          <w:rPr>
            <w:rStyle w:val="Hyperlink"/>
          </w:rPr>
          <w:t>notification.</w:t>
        </w:r>
      </w:hyperlink>
    </w:p>
    <w:tbl>
      <w:tblPr>
        <w:tblW w:w="9038" w:type="dxa"/>
        <w:tblLayout w:type="fixed"/>
        <w:tblCellMar>
          <w:left w:w="0" w:type="dxa"/>
          <w:right w:w="0" w:type="dxa"/>
        </w:tblCellMar>
        <w:tblLook w:val="04A0" w:firstRow="1" w:lastRow="0" w:firstColumn="1" w:lastColumn="0" w:noHBand="0" w:noVBand="1"/>
      </w:tblPr>
      <w:tblGrid>
        <w:gridCol w:w="1276"/>
        <w:gridCol w:w="7762"/>
      </w:tblGrid>
      <w:tr w:rsidR="009B293B" w:rsidRPr="00215D48" w14:paraId="7678F331" w14:textId="77777777" w:rsidTr="00935E9A">
        <w:tc>
          <w:tcPr>
            <w:tcW w:w="1276" w:type="dxa"/>
            <w:vAlign w:val="center"/>
          </w:tcPr>
          <w:p w14:paraId="66FF0E1E" w14:textId="77777777" w:rsidR="009B293B" w:rsidRPr="00215D48" w:rsidRDefault="009B293B" w:rsidP="00935E9A">
            <w:pPr>
              <w:rPr>
                <w:sz w:val="20"/>
              </w:rPr>
            </w:pPr>
            <w:r w:rsidRPr="00215D48">
              <w:rPr>
                <w:noProof/>
                <w:sz w:val="20"/>
                <w:lang w:eastAsia="en-AU"/>
              </w:rPr>
              <w:drawing>
                <wp:inline distT="0" distB="0" distL="0" distR="0" wp14:anchorId="060A884A" wp14:editId="5D1B405E">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1CD95D9" w14:textId="77777777" w:rsidR="009B293B" w:rsidRPr="00755FD8" w:rsidRDefault="009B293B" w:rsidP="00935E9A">
            <w:pPr>
              <w:rPr>
                <w:b/>
              </w:rPr>
            </w:pPr>
            <w:r w:rsidRPr="00755FD8">
              <w:rPr>
                <w:b/>
              </w:rPr>
              <w:t>Note</w:t>
            </w:r>
          </w:p>
          <w:p w14:paraId="26FA96D3" w14:textId="77777777" w:rsidR="009B293B" w:rsidRPr="00215D48" w:rsidRDefault="009B293B" w:rsidP="00935E9A">
            <w:r>
              <w:t>Your change could still impact compliance with Good Manufacturing Practice (GMP) requirements.</w:t>
            </w:r>
          </w:p>
        </w:tc>
      </w:tr>
    </w:tbl>
    <w:p w14:paraId="19169723" w14:textId="77777777" w:rsidR="009B293B" w:rsidRPr="00935E9A" w:rsidRDefault="009B293B" w:rsidP="009B293B">
      <w:pPr>
        <w:pStyle w:val="Heading4"/>
      </w:pPr>
      <w:bookmarkStart w:id="11" w:name="_Toc520284036"/>
      <w:bookmarkStart w:id="12" w:name="_Toc135663907"/>
      <w:r w:rsidRPr="00935E9A">
        <w:t>Epidemiological situations</w:t>
      </w:r>
      <w:bookmarkEnd w:id="11"/>
      <w:bookmarkEnd w:id="12"/>
    </w:p>
    <w:p w14:paraId="12B0E8C4" w14:textId="77777777" w:rsidR="009B293B" w:rsidRDefault="009B293B" w:rsidP="009B293B">
      <w:r>
        <w:t xml:space="preserve">It is a requirement of compliance with TGO 108 (or TGO 105) that epidemiological situations are </w:t>
      </w:r>
      <w:proofErr w:type="gramStart"/>
      <w:r>
        <w:t>monitored</w:t>
      </w:r>
      <w:proofErr w:type="gramEnd"/>
      <w:r>
        <w:t xml:space="preserve"> and that appropriate action is taken where quality or safety of the product could be impacted. TGA approves the process in place at facilities to perform this monitoring, review and potential action in response to epidemiological situations.</w:t>
      </w:r>
    </w:p>
    <w:p w14:paraId="27DE72E2" w14:textId="77777777" w:rsidR="009B293B" w:rsidRDefault="009B293B" w:rsidP="009B293B">
      <w:r>
        <w:t xml:space="preserve">As part of this approval </w:t>
      </w:r>
      <w:proofErr w:type="gramStart"/>
      <w:r>
        <w:t>process</w:t>
      </w:r>
      <w:proofErr w:type="gramEnd"/>
      <w:r>
        <w:t xml:space="preserve"> it is a requirement that TGA is notified where an </w:t>
      </w:r>
      <w:r w:rsidRPr="00755FD8">
        <w:rPr>
          <w:b/>
        </w:rPr>
        <w:t>interim donor deferral or manufacturing measure</w:t>
      </w:r>
      <w:r>
        <w:t xml:space="preserve"> is put in place. Email this notification to </w:t>
      </w:r>
      <w:hyperlink r:id="rId17" w:history="1">
        <w:r w:rsidRPr="00CF6513">
          <w:rPr>
            <w:rStyle w:val="Hyperlink"/>
          </w:rPr>
          <w:t>bloodandtissues@</w:t>
        </w:r>
        <w:r w:rsidRPr="007D2827">
          <w:rPr>
            <w:rStyle w:val="Hyperlink"/>
          </w:rPr>
          <w:t>health.gov.au</w:t>
        </w:r>
      </w:hyperlink>
      <w:r>
        <w:t>. Note that this is not considered a change that would have been relevant to the inclusion decision, so is not considered a variation to your entry.</w:t>
      </w:r>
    </w:p>
    <w:p w14:paraId="1BEA0D1D" w14:textId="77777777" w:rsidR="009B293B" w:rsidRDefault="009B293B" w:rsidP="009B293B">
      <w:r>
        <w:t xml:space="preserve">However, the following two situations would usually </w:t>
      </w:r>
      <w:proofErr w:type="gramStart"/>
      <w:r>
        <w:t>be considered to be</w:t>
      </w:r>
      <w:proofErr w:type="gramEnd"/>
      <w:r>
        <w:t xml:space="preserve"> variations to an ARTG entry:</w:t>
      </w:r>
    </w:p>
    <w:p w14:paraId="7D05D02C" w14:textId="77777777" w:rsidR="009B293B" w:rsidRDefault="009B293B" w:rsidP="002900A3">
      <w:pPr>
        <w:pStyle w:val="ListBullet"/>
      </w:pPr>
      <w:r>
        <w:t>where there is a change to the TGA-approved process for management of epidemiological situations</w:t>
      </w:r>
    </w:p>
    <w:p w14:paraId="6310227E" w14:textId="77777777" w:rsidR="009B293B" w:rsidRDefault="009B293B" w:rsidP="009B293B">
      <w:pPr>
        <w:pStyle w:val="ListBullet"/>
      </w:pPr>
      <w:r>
        <w:t xml:space="preserve">where an </w:t>
      </w:r>
      <w:r w:rsidRPr="00755FD8">
        <w:rPr>
          <w:b/>
        </w:rPr>
        <w:t>interim</w:t>
      </w:r>
      <w:r>
        <w:t xml:space="preserve"> measure is assessed as needing to be implemented on a more permanent basis. In this case, we consider the issue to be no longer simply management of an epidemiological situation, because the situation is now permanent and requires a change to your donor selection criteria to achieve conformity to </w:t>
      </w:r>
      <w:r w:rsidRPr="00CF6513">
        <w:t>TGO 109 section 9 (or TGO 105 section 12(8) for FMT products).</w:t>
      </w:r>
    </w:p>
    <w:p w14:paraId="7D081502" w14:textId="77777777" w:rsidR="009B293B" w:rsidRPr="00935E9A" w:rsidRDefault="009B293B" w:rsidP="009B293B">
      <w:pPr>
        <w:pStyle w:val="Heading3"/>
      </w:pPr>
      <w:bookmarkStart w:id="13" w:name="_2._Determine_if"/>
      <w:bookmarkStart w:id="14" w:name="_Toc520284037"/>
      <w:bookmarkStart w:id="15" w:name="_Toc135663908"/>
      <w:bookmarkEnd w:id="13"/>
      <w:r w:rsidRPr="00935E9A">
        <w:t>2. Determine if the change is a correction to your ARTG entry</w:t>
      </w:r>
      <w:bookmarkEnd w:id="14"/>
      <w:bookmarkEnd w:id="15"/>
    </w:p>
    <w:p w14:paraId="3A1AFABE" w14:textId="77777777" w:rsidR="009B293B" w:rsidRDefault="009B293B" w:rsidP="009B293B">
      <w:r>
        <w:t>If you want to correct an ARTG entry that is incomplete or incorrect, you will need to apply to the TGA under subsection 9</w:t>
      </w:r>
      <w:proofErr w:type="gramStart"/>
      <w:r>
        <w:t>D(</w:t>
      </w:r>
      <w:proofErr w:type="gramEnd"/>
      <w:r>
        <w:t xml:space="preserve">1) of the </w:t>
      </w:r>
      <w:r w:rsidRPr="002470E4">
        <w:rPr>
          <w:i/>
        </w:rPr>
        <w:t>Therapeutic Goods Act 1989</w:t>
      </w:r>
      <w:r>
        <w:t>.</w:t>
      </w:r>
    </w:p>
    <w:p w14:paraId="38121F2B" w14:textId="77777777" w:rsidR="009B293B" w:rsidRDefault="009B293B" w:rsidP="009B293B">
      <w:r>
        <w:lastRenderedPageBreak/>
        <w:t xml:space="preserve">Note that an ARTG entry is not limited to the information visible in the Register. It also includes any supporting information provided with the dossier or subsequent variations that are held by TGA and </w:t>
      </w:r>
      <w:proofErr w:type="gramStart"/>
      <w:r>
        <w:t>were considered to be</w:t>
      </w:r>
      <w:proofErr w:type="gramEnd"/>
      <w:r>
        <w:t xml:space="preserve"> relevant to the initial decision.</w:t>
      </w:r>
    </w:p>
    <w:p w14:paraId="2A428DCA" w14:textId="53582261" w:rsidR="009B293B" w:rsidRDefault="009B293B" w:rsidP="009B293B">
      <w:r>
        <w:t xml:space="preserve">Correction to an ARTG entry is not applicable to export only biologicals. If you are varying the ARTG entry of your export only biological, you must submit a </w:t>
      </w:r>
      <w:hyperlink w:anchor="_Notifications" w:history="1">
        <w:r w:rsidRPr="00261ADD">
          <w:rPr>
            <w:rStyle w:val="Hyperlink"/>
          </w:rPr>
          <w:t>notification.</w:t>
        </w:r>
      </w:hyperlink>
    </w:p>
    <w:p w14:paraId="564637B4" w14:textId="77777777" w:rsidR="009B293B" w:rsidRPr="00935E9A" w:rsidRDefault="009B293B" w:rsidP="009B293B">
      <w:pPr>
        <w:pStyle w:val="Heading4"/>
        <w:spacing w:before="240"/>
      </w:pPr>
      <w:bookmarkStart w:id="16" w:name="_Corrections"/>
      <w:bookmarkStart w:id="17" w:name="_Toc520284038"/>
      <w:bookmarkStart w:id="18" w:name="_Toc135663909"/>
      <w:bookmarkEnd w:id="16"/>
      <w:r w:rsidRPr="00935E9A">
        <w:t>Corrections</w:t>
      </w:r>
      <w:bookmarkEnd w:id="17"/>
      <w:bookmarkEnd w:id="18"/>
    </w:p>
    <w:p w14:paraId="5ED3CC81" w14:textId="77777777" w:rsidR="009B293B" w:rsidRDefault="009B293B" w:rsidP="009B293B">
      <w:r>
        <w:t>Apply for a correction when:</w:t>
      </w:r>
    </w:p>
    <w:p w14:paraId="7E596214" w14:textId="77777777" w:rsidR="009B293B" w:rsidRDefault="009B293B" w:rsidP="00FA4367">
      <w:pPr>
        <w:pStyle w:val="ListBullet"/>
      </w:pPr>
      <w:r>
        <w:t>There are spelling or grammatical errors in the information visible in the ARTG entry.</w:t>
      </w:r>
    </w:p>
    <w:p w14:paraId="461484B6" w14:textId="77777777" w:rsidR="009B293B" w:rsidRDefault="009B293B" w:rsidP="00FA4367">
      <w:pPr>
        <w:pStyle w:val="ListBullet"/>
      </w:pPr>
      <w:r>
        <w:t>The information visible in the ARTG entry is incorrect or absent.</w:t>
      </w:r>
    </w:p>
    <w:p w14:paraId="1C34263E" w14:textId="77777777" w:rsidR="009B293B" w:rsidRDefault="009B293B" w:rsidP="00FA4367">
      <w:pPr>
        <w:pStyle w:val="ListBullet"/>
      </w:pPr>
      <w:r>
        <w:t>There are typographic errors in the Product Information or labels that need to be corrected to align with the ARTG entry details.</w:t>
      </w:r>
    </w:p>
    <w:p w14:paraId="17ABD01F" w14:textId="77777777" w:rsidR="009B293B" w:rsidRDefault="009B293B" w:rsidP="00FA4367">
      <w:pPr>
        <w:pStyle w:val="ListBullet"/>
      </w:pPr>
      <w:r>
        <w:t>You identify that a substantial error or omission of information was made in the information submitted previously in support of the inclusion of the biological. This does not include editorial and other future updates to documents.</w:t>
      </w:r>
    </w:p>
    <w:p w14:paraId="355C068F" w14:textId="77777777" w:rsidR="009B293B" w:rsidRPr="00935E9A" w:rsidRDefault="009B293B" w:rsidP="009B293B">
      <w:pPr>
        <w:pStyle w:val="Heading4"/>
        <w:spacing w:before="240"/>
      </w:pPr>
      <w:bookmarkStart w:id="19" w:name="_Toc520284039"/>
      <w:bookmarkStart w:id="20" w:name="_Toc135663910"/>
      <w:r w:rsidRPr="00935E9A">
        <w:t>Changes that are not corrections</w:t>
      </w:r>
      <w:bookmarkEnd w:id="19"/>
      <w:bookmarkEnd w:id="20"/>
    </w:p>
    <w:p w14:paraId="267478DD" w14:textId="77777777" w:rsidR="009B293B" w:rsidRDefault="009B293B" w:rsidP="009B293B">
      <w:r>
        <w:t>The change will not be considered a correction to the ARTG details under subsection 9</w:t>
      </w:r>
      <w:proofErr w:type="gramStart"/>
      <w:r>
        <w:t>D(</w:t>
      </w:r>
      <w:proofErr w:type="gramEnd"/>
      <w:r>
        <w:t>1):</w:t>
      </w:r>
    </w:p>
    <w:p w14:paraId="5D4D72C0" w14:textId="77777777" w:rsidR="009B293B" w:rsidRDefault="009B293B" w:rsidP="00FA4367">
      <w:pPr>
        <w:pStyle w:val="ListBullet"/>
      </w:pPr>
      <w:r>
        <w:t>If editorial changes are made to information previously submitted in support of the inclusion of the biological. This is not a change to your ARTG entry. For example, corrections to a policy, standard operating procedure or validation report that do not change the intention or outcome.</w:t>
      </w:r>
    </w:p>
    <w:p w14:paraId="7F381FFD" w14:textId="77777777" w:rsidR="009B293B" w:rsidRDefault="009B293B" w:rsidP="00FA4367">
      <w:pPr>
        <w:pStyle w:val="ListBullet"/>
      </w:pPr>
      <w:r>
        <w:t>If the change is relevant to the decision to include your biological in the ARTG or any later decision to vary the ARTG entry. These are changes to your entry that require approval under 9</w:t>
      </w:r>
      <w:proofErr w:type="gramStart"/>
      <w:r>
        <w:t>D(</w:t>
      </w:r>
      <w:proofErr w:type="gramEnd"/>
      <w:r>
        <w:t>3), as the change has the potential to impact on the quality, safety or efficacy of the biological.</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B293B" w:rsidRPr="00215D48" w14:paraId="6F5CF00B" w14:textId="77777777" w:rsidTr="00935E9A">
        <w:tc>
          <w:tcPr>
            <w:tcW w:w="1276" w:type="dxa"/>
            <w:vAlign w:val="center"/>
          </w:tcPr>
          <w:p w14:paraId="273030DC" w14:textId="77777777" w:rsidR="009B293B" w:rsidRPr="00215D48" w:rsidRDefault="009B293B" w:rsidP="00935E9A">
            <w:pPr>
              <w:rPr>
                <w:sz w:val="20"/>
              </w:rPr>
            </w:pPr>
            <w:r w:rsidRPr="00215D48">
              <w:rPr>
                <w:noProof/>
                <w:sz w:val="20"/>
                <w:lang w:eastAsia="en-AU"/>
              </w:rPr>
              <w:drawing>
                <wp:inline distT="0" distB="0" distL="0" distR="0" wp14:anchorId="79814CE8" wp14:editId="70705CA9">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ECF3CD0" w14:textId="77777777" w:rsidR="009B293B" w:rsidRPr="00215D48" w:rsidRDefault="009B293B" w:rsidP="00935E9A">
            <w:r>
              <w:t>If your change would not have been relevant to the initial decision (Step 1</w:t>
            </w:r>
            <w:proofErr w:type="gramStart"/>
            <w:r>
              <w:t>), and</w:t>
            </w:r>
            <w:proofErr w:type="gramEnd"/>
            <w:r>
              <w:t xml:space="preserve"> is not a correction to your ARTG entry (Step 2), then it is likely that no application to vary your entry in the ARTG is required.</w:t>
            </w:r>
          </w:p>
        </w:tc>
      </w:tr>
    </w:tbl>
    <w:p w14:paraId="5B71D932" w14:textId="77777777" w:rsidR="009B293B" w:rsidRPr="00935E9A" w:rsidRDefault="009B293B" w:rsidP="009B293B">
      <w:pPr>
        <w:pStyle w:val="Heading4"/>
        <w:spacing w:before="240"/>
        <w:rPr>
          <w:color w:val="001771"/>
        </w:rPr>
      </w:pPr>
      <w:bookmarkStart w:id="21" w:name="_When_you_are"/>
      <w:bookmarkStart w:id="22" w:name="_Toc520284040"/>
      <w:bookmarkStart w:id="23" w:name="_Toc135663911"/>
      <w:bookmarkEnd w:id="21"/>
      <w:r w:rsidRPr="00935E9A">
        <w:rPr>
          <w:color w:val="001771"/>
        </w:rPr>
        <w:t xml:space="preserve">When you </w:t>
      </w:r>
      <w:r w:rsidRPr="00935E9A">
        <w:t>are</w:t>
      </w:r>
      <w:r w:rsidRPr="00935E9A">
        <w:rPr>
          <w:color w:val="001771"/>
        </w:rPr>
        <w:t xml:space="preserve"> </w:t>
      </w:r>
      <w:r w:rsidRPr="00935E9A">
        <w:t>correcting</w:t>
      </w:r>
      <w:r w:rsidRPr="00935E9A">
        <w:rPr>
          <w:color w:val="001771"/>
        </w:rPr>
        <w:t xml:space="preserve"> an ARTG entry</w:t>
      </w:r>
      <w:bookmarkEnd w:id="22"/>
      <w:bookmarkEnd w:id="23"/>
    </w:p>
    <w:p w14:paraId="39A62F1A" w14:textId="77777777" w:rsidR="009B293B" w:rsidRDefault="009B293B" w:rsidP="00FA4367">
      <w:r>
        <w:t>There is no fee to correct an ARTG entry for a biological. To complete your online application, you need a fee exemption code:</w:t>
      </w:r>
    </w:p>
    <w:p w14:paraId="3769CD6A" w14:textId="77777777" w:rsidR="009B293B" w:rsidRDefault="009B293B" w:rsidP="009B293B">
      <w:pPr>
        <w:pStyle w:val="Numberbullet0"/>
        <w:numPr>
          <w:ilvl w:val="0"/>
          <w:numId w:val="13"/>
        </w:numPr>
      </w:pPr>
      <w:r>
        <w:t>Draft an application (</w:t>
      </w:r>
      <w:hyperlink w:anchor="_5._Submit_your" w:history="1">
        <w:r w:rsidRPr="001B34E1">
          <w:rPr>
            <w:rStyle w:val="Hyperlink"/>
          </w:rPr>
          <w:t>Step 5. Start your application</w:t>
        </w:r>
      </w:hyperlink>
      <w:r>
        <w:t>).</w:t>
      </w:r>
    </w:p>
    <w:p w14:paraId="70FA3498" w14:textId="77777777" w:rsidR="009B293B" w:rsidRDefault="00000000" w:rsidP="009B293B">
      <w:pPr>
        <w:pStyle w:val="Numberbullet0"/>
        <w:numPr>
          <w:ilvl w:val="0"/>
          <w:numId w:val="13"/>
        </w:numPr>
      </w:pPr>
      <w:hyperlink r:id="rId18" w:history="1">
        <w:r w:rsidR="009B293B" w:rsidRPr="00774A6E">
          <w:rPr>
            <w:rStyle w:val="Hyperlink"/>
          </w:rPr>
          <w:t>Contact the Biologicals Team</w:t>
        </w:r>
      </w:hyperlink>
      <w:r w:rsidR="009B293B">
        <w:t xml:space="preserve"> by email requesting a ‘fee exemption code’ for an application under subsection 9</w:t>
      </w:r>
      <w:proofErr w:type="gramStart"/>
      <w:r w:rsidR="009B293B">
        <w:t>D(</w:t>
      </w:r>
      <w:proofErr w:type="gramEnd"/>
      <w:r w:rsidR="009B293B">
        <w:t>1) to correct an ARTG entry, making reference to the draft application number.</w:t>
      </w:r>
    </w:p>
    <w:p w14:paraId="49C0AA4C" w14:textId="77777777" w:rsidR="009B293B" w:rsidRDefault="009B293B" w:rsidP="009B293B">
      <w:pPr>
        <w:pStyle w:val="Numberbullet0"/>
      </w:pPr>
      <w:r>
        <w:t>Once a fee exemption code has been generated, the application form can be submitted.</w:t>
      </w:r>
    </w:p>
    <w:p w14:paraId="7F5201D8" w14:textId="77777777" w:rsidR="009B293B" w:rsidRDefault="009B293B" w:rsidP="009B293B">
      <w:pPr>
        <w:pStyle w:val="Numberbullet0"/>
      </w:pPr>
      <w:r>
        <w:t>Prepare and submit a cover letter to support the change (</w:t>
      </w:r>
      <w:hyperlink w:anchor="_6._Prepare_and" w:history="1">
        <w:r w:rsidRPr="00786475">
          <w:rPr>
            <w:rStyle w:val="Hyperlink"/>
          </w:rPr>
          <w:t>Step 6. Prepare your cover letter</w:t>
        </w:r>
      </w:hyperlink>
      <w:r>
        <w:t>).</w:t>
      </w:r>
    </w:p>
    <w:p w14:paraId="081DAC51" w14:textId="77777777" w:rsidR="009B293B" w:rsidRPr="00935E9A" w:rsidRDefault="009B293B" w:rsidP="009B293B">
      <w:pPr>
        <w:pStyle w:val="Heading3"/>
        <w:rPr>
          <w:color w:val="001771"/>
        </w:rPr>
      </w:pPr>
      <w:bookmarkStart w:id="24" w:name="_3._Determine_the"/>
      <w:bookmarkStart w:id="25" w:name="_Toc520284041"/>
      <w:bookmarkStart w:id="26" w:name="_Toc135663912"/>
      <w:bookmarkEnd w:id="24"/>
      <w:r w:rsidRPr="00935E9A">
        <w:rPr>
          <w:color w:val="001771"/>
        </w:rPr>
        <w:lastRenderedPageBreak/>
        <w:t>3. Determine the variation category</w:t>
      </w:r>
      <w:bookmarkEnd w:id="25"/>
      <w:bookmarkEnd w:id="26"/>
    </w:p>
    <w:p w14:paraId="756841D1" w14:textId="77777777" w:rsidR="009B293B" w:rsidRDefault="009B293B" w:rsidP="009B293B">
      <w:r>
        <w:t>The variation category depends on three steps:</w:t>
      </w:r>
    </w:p>
    <w:p w14:paraId="3BB1D714" w14:textId="77777777" w:rsidR="009B293B" w:rsidRPr="0026151B" w:rsidRDefault="00000000" w:rsidP="009B293B">
      <w:pPr>
        <w:pStyle w:val="Numberbullet0"/>
        <w:numPr>
          <w:ilvl w:val="0"/>
          <w:numId w:val="14"/>
        </w:numPr>
        <w:ind w:left="425" w:hanging="425"/>
      </w:pPr>
      <w:hyperlink w:anchor="_3a._Determine_if" w:history="1">
        <w:r w:rsidR="009B293B" w:rsidRPr="0026151B">
          <w:rPr>
            <w:rStyle w:val="Hyperlink"/>
          </w:rPr>
          <w:t>Determine if the change creates a separate and distinct good</w:t>
        </w:r>
      </w:hyperlink>
    </w:p>
    <w:p w14:paraId="3094E053" w14:textId="77777777" w:rsidR="009B293B" w:rsidRPr="0026151B" w:rsidRDefault="00000000" w:rsidP="009B293B">
      <w:pPr>
        <w:pStyle w:val="Numberbullet0"/>
        <w:ind w:left="425" w:hanging="425"/>
      </w:pPr>
      <w:hyperlink w:anchor="_3b._Determine_if" w:history="1">
        <w:r w:rsidR="009B293B" w:rsidRPr="0026151B">
          <w:rPr>
            <w:rStyle w:val="Hyperlink"/>
          </w:rPr>
          <w:t>Determine if the change is safety-related</w:t>
        </w:r>
      </w:hyperlink>
    </w:p>
    <w:p w14:paraId="5A6EA39F" w14:textId="77777777" w:rsidR="009B293B" w:rsidRPr="0026151B" w:rsidRDefault="00000000" w:rsidP="009B293B">
      <w:pPr>
        <w:pStyle w:val="Numberbullet0"/>
        <w:ind w:left="425" w:hanging="425"/>
      </w:pPr>
      <w:hyperlink w:anchor="_3c._Other_changes" w:history="1">
        <w:r w:rsidR="009B293B" w:rsidRPr="0026151B">
          <w:rPr>
            <w:rStyle w:val="Hyperlink"/>
          </w:rPr>
          <w:t>Other changes with the potential to impact quality, safety or efficacy</w:t>
        </w:r>
      </w:hyperlink>
      <w:r w:rsidR="009B293B" w:rsidRPr="0026151B">
        <w:t>.</w:t>
      </w:r>
    </w:p>
    <w:p w14:paraId="6187F1F0" w14:textId="77777777" w:rsidR="009B293B" w:rsidRPr="00935E9A" w:rsidRDefault="009B293B" w:rsidP="009B293B">
      <w:pPr>
        <w:pStyle w:val="Heading4"/>
        <w:rPr>
          <w:color w:val="001771"/>
        </w:rPr>
      </w:pPr>
      <w:bookmarkStart w:id="27" w:name="_3a._Determine_if"/>
      <w:bookmarkStart w:id="28" w:name="_Toc520284042"/>
      <w:bookmarkStart w:id="29" w:name="_Toc135663913"/>
      <w:bookmarkEnd w:id="27"/>
      <w:r w:rsidRPr="00935E9A">
        <w:rPr>
          <w:color w:val="001771"/>
        </w:rPr>
        <w:t>3a. Determine if the change creates a separate and distinct good</w:t>
      </w:r>
      <w:bookmarkEnd w:id="28"/>
      <w:bookmarkEnd w:id="29"/>
    </w:p>
    <w:p w14:paraId="37596299" w14:textId="77777777" w:rsidR="009B293B" w:rsidRDefault="009B293B" w:rsidP="009B293B">
      <w:r>
        <w:t xml:space="preserve">If you are making a change that creates a separate and distinct good (see regulation 11A, </w:t>
      </w:r>
      <w:r w:rsidRPr="00C94D2C">
        <w:rPr>
          <w:i/>
        </w:rPr>
        <w:t>Therapeutic Goods Regulations 1990</w:t>
      </w:r>
      <w:r>
        <w:t xml:space="preserve">), you are not varying the entry for an existing </w:t>
      </w:r>
      <w:proofErr w:type="gramStart"/>
      <w:r>
        <w:t>biological, but</w:t>
      </w:r>
      <w:proofErr w:type="gramEnd"/>
      <w:r>
        <w:t xml:space="preserve"> creating a new one.</w:t>
      </w:r>
    </w:p>
    <w:p w14:paraId="7B285C53" w14:textId="77777777" w:rsidR="009B293B" w:rsidRPr="00935E9A" w:rsidRDefault="009B293B" w:rsidP="009B293B">
      <w:pPr>
        <w:pStyle w:val="Heading5"/>
        <w:rPr>
          <w:color w:val="001771"/>
        </w:rPr>
      </w:pPr>
      <w:r w:rsidRPr="00935E9A">
        <w:rPr>
          <w:color w:val="001771"/>
        </w:rPr>
        <w:t>Class 1 and 2 biologicals</w:t>
      </w:r>
    </w:p>
    <w:p w14:paraId="566AC6B3" w14:textId="77777777" w:rsidR="009B293B" w:rsidRDefault="009B293B" w:rsidP="009B293B">
      <w:r>
        <w:t>For Class 1 and 2 biologicals, changing any of the following will create a separate and distinct good:</w:t>
      </w:r>
    </w:p>
    <w:p w14:paraId="5955A641" w14:textId="77777777" w:rsidR="009B293B" w:rsidRDefault="009B293B" w:rsidP="009B293B">
      <w:pPr>
        <w:pStyle w:val="ListBullet"/>
      </w:pPr>
      <w:r>
        <w:t xml:space="preserve">applicable standards (e.g. TGO 107-109, </w:t>
      </w:r>
      <w:hyperlink r:id="rId19" w:history="1">
        <w:r w:rsidRPr="00C94D2C">
          <w:rPr>
            <w:rStyle w:val="Hyperlink"/>
          </w:rPr>
          <w:t xml:space="preserve">default </w:t>
        </w:r>
        <w:proofErr w:type="spellStart"/>
        <w:r w:rsidRPr="00C94D2C">
          <w:rPr>
            <w:rStyle w:val="Hyperlink"/>
          </w:rPr>
          <w:t>pharmacopoeial</w:t>
        </w:r>
        <w:proofErr w:type="spellEnd"/>
        <w:r w:rsidRPr="00C94D2C">
          <w:rPr>
            <w:rStyle w:val="Hyperlink"/>
          </w:rPr>
          <w:t xml:space="preserve"> standards</w:t>
        </w:r>
      </w:hyperlink>
      <w:r>
        <w:t>)</w:t>
      </w:r>
    </w:p>
    <w:p w14:paraId="45D7F4AA" w14:textId="77777777" w:rsidR="009B293B" w:rsidRDefault="009B293B" w:rsidP="009B293B">
      <w:pPr>
        <w:pStyle w:val="ListBullet2"/>
      </w:pPr>
      <w:r>
        <w:t>if there is a new standard that becomes applicable, then the good becomes a separate and distinct good</w:t>
      </w:r>
    </w:p>
    <w:p w14:paraId="08D1EA90" w14:textId="77777777" w:rsidR="009B293B" w:rsidRDefault="009B293B" w:rsidP="009B293B">
      <w:pPr>
        <w:pStyle w:val="ListBullet2"/>
      </w:pPr>
      <w:r>
        <w:t>if the standard is updated, then any change made to the biological to ensure conformity to the updated standard is a variation</w:t>
      </w:r>
    </w:p>
    <w:p w14:paraId="782050C1" w14:textId="77777777" w:rsidR="009B293B" w:rsidRDefault="009B293B" w:rsidP="009B293B">
      <w:pPr>
        <w:pStyle w:val="ListBullet"/>
        <w:ind w:left="425" w:hanging="425"/>
      </w:pPr>
      <w:r>
        <w:t>intended clinical use</w:t>
      </w:r>
    </w:p>
    <w:p w14:paraId="0AC6F008" w14:textId="77777777" w:rsidR="009B293B" w:rsidRDefault="00000000" w:rsidP="009B293B">
      <w:pPr>
        <w:pStyle w:val="ListBullet"/>
        <w:ind w:left="425" w:hanging="425"/>
      </w:pPr>
      <w:hyperlink r:id="rId20" w:anchor="id_1214" w:history="1">
        <w:r w:rsidR="009B293B" w:rsidRPr="00C94D2C">
          <w:rPr>
            <w:rStyle w:val="Hyperlink"/>
          </w:rPr>
          <w:t>principal manufacturer</w:t>
        </w:r>
      </w:hyperlink>
      <w:r w:rsidR="009B293B">
        <w:t>.</w:t>
      </w:r>
    </w:p>
    <w:p w14:paraId="0CF31663" w14:textId="77777777" w:rsidR="009B293B" w:rsidRPr="00935E9A" w:rsidRDefault="009B293B" w:rsidP="009B293B">
      <w:pPr>
        <w:pStyle w:val="Heading5"/>
        <w:rPr>
          <w:color w:val="001771"/>
        </w:rPr>
      </w:pPr>
      <w:r w:rsidRPr="00935E9A">
        <w:rPr>
          <w:color w:val="001771"/>
        </w:rPr>
        <w:t>Class 3 and 4 biologicals</w:t>
      </w:r>
    </w:p>
    <w:p w14:paraId="64AE7F46" w14:textId="77777777" w:rsidR="009B293B" w:rsidRDefault="009B293B" w:rsidP="009B293B">
      <w:r>
        <w:t>For Class 3 and 4 biologicals, changing any of the following will create a separate and distinct good:</w:t>
      </w:r>
    </w:p>
    <w:p w14:paraId="155579D2" w14:textId="77777777" w:rsidR="009B293B" w:rsidRDefault="009B293B" w:rsidP="009B293B">
      <w:pPr>
        <w:pStyle w:val="ListBullet"/>
        <w:ind w:left="425" w:hanging="425"/>
      </w:pPr>
      <w:r>
        <w:t>product name</w:t>
      </w:r>
    </w:p>
    <w:p w14:paraId="0B2F3B85" w14:textId="77777777" w:rsidR="009B293B" w:rsidRDefault="009B293B" w:rsidP="009B293B">
      <w:pPr>
        <w:pStyle w:val="ListBullet"/>
        <w:ind w:left="425" w:hanging="425"/>
      </w:pPr>
      <w:r>
        <w:t>dosage form</w:t>
      </w:r>
    </w:p>
    <w:p w14:paraId="2E0B02B5" w14:textId="77777777" w:rsidR="009B293B" w:rsidRDefault="009B293B" w:rsidP="009B293B">
      <w:pPr>
        <w:pStyle w:val="ListBullet"/>
        <w:ind w:left="425" w:hanging="425"/>
      </w:pPr>
      <w:r>
        <w:t>formulation or composition</w:t>
      </w:r>
    </w:p>
    <w:p w14:paraId="7773A5BA" w14:textId="77777777" w:rsidR="009B293B" w:rsidRDefault="009B293B" w:rsidP="009B293B">
      <w:pPr>
        <w:pStyle w:val="ListBullet"/>
        <w:ind w:left="425" w:hanging="425"/>
      </w:pPr>
      <w:r>
        <w:t>therapeutic indication</w:t>
      </w:r>
    </w:p>
    <w:p w14:paraId="2AA9D7D1" w14:textId="77777777" w:rsidR="009B293B" w:rsidRDefault="009B293B" w:rsidP="009B293B">
      <w:pPr>
        <w:pStyle w:val="ListBullet"/>
        <w:ind w:left="425" w:hanging="425"/>
      </w:pPr>
      <w:r>
        <w:t>type of container, regardless of container size</w:t>
      </w:r>
    </w:p>
    <w:p w14:paraId="50C94185" w14:textId="77777777" w:rsidR="009B293B" w:rsidRDefault="00000000" w:rsidP="009B293B">
      <w:pPr>
        <w:pStyle w:val="ListBullet"/>
        <w:ind w:left="425" w:hanging="425"/>
      </w:pPr>
      <w:hyperlink r:id="rId21" w:anchor="id_1214" w:history="1">
        <w:r w:rsidR="009B293B" w:rsidRPr="00C94D2C">
          <w:rPr>
            <w:rStyle w:val="Hyperlink"/>
          </w:rPr>
          <w:t>principal manufacturer</w:t>
        </w:r>
      </w:hyperlink>
      <w:r w:rsidR="009B293B">
        <w:t>.</w:t>
      </w:r>
    </w:p>
    <w:p w14:paraId="53E367ED" w14:textId="77777777" w:rsidR="009B293B" w:rsidRPr="00935E9A" w:rsidRDefault="009B293B" w:rsidP="009B293B">
      <w:pPr>
        <w:pStyle w:val="Heading5"/>
        <w:rPr>
          <w:color w:val="001771"/>
        </w:rPr>
      </w:pPr>
      <w:r w:rsidRPr="00935E9A">
        <w:rPr>
          <w:color w:val="001771"/>
        </w:rPr>
        <w:t>Export only biologicals</w:t>
      </w:r>
    </w:p>
    <w:p w14:paraId="5616DC6B" w14:textId="77777777" w:rsidR="009B293B" w:rsidRDefault="009B293B" w:rsidP="009B293B">
      <w:r>
        <w:t>For export only biologicals, changing any of the following will create a separate and distinct good:</w:t>
      </w:r>
    </w:p>
    <w:p w14:paraId="4612CF3C" w14:textId="77777777" w:rsidR="009B293B" w:rsidRDefault="009B293B" w:rsidP="009B293B">
      <w:pPr>
        <w:pStyle w:val="ListBullet"/>
        <w:ind w:left="425" w:hanging="425"/>
      </w:pPr>
      <w:r>
        <w:t>active ingredient</w:t>
      </w:r>
    </w:p>
    <w:p w14:paraId="5AA50CE2" w14:textId="77777777" w:rsidR="009B293B" w:rsidRDefault="009B293B" w:rsidP="009B293B">
      <w:pPr>
        <w:pStyle w:val="ListBullet"/>
        <w:ind w:left="425" w:hanging="425"/>
      </w:pPr>
      <w:r>
        <w:t>dosage form</w:t>
      </w:r>
    </w:p>
    <w:p w14:paraId="08EC1D03" w14:textId="77777777" w:rsidR="009B293B" w:rsidRDefault="00000000" w:rsidP="009B293B">
      <w:pPr>
        <w:pStyle w:val="ListBullet"/>
        <w:ind w:left="425" w:hanging="425"/>
      </w:pPr>
      <w:hyperlink r:id="rId22" w:anchor="id_1214" w:history="1">
        <w:r w:rsidR="009B293B" w:rsidRPr="00C94D2C">
          <w:rPr>
            <w:rStyle w:val="Hyperlink"/>
          </w:rPr>
          <w:t>principal manufacturer</w:t>
        </w:r>
      </w:hyperlink>
      <w:r w:rsidR="009B293B">
        <w:t>.</w:t>
      </w:r>
    </w:p>
    <w:p w14:paraId="6521A692" w14:textId="77777777" w:rsidR="009B293B" w:rsidRPr="00935E9A" w:rsidRDefault="009B293B" w:rsidP="009B293B">
      <w:pPr>
        <w:pStyle w:val="Heading5"/>
        <w:rPr>
          <w:color w:val="001771"/>
        </w:rPr>
      </w:pPr>
      <w:r w:rsidRPr="00935E9A">
        <w:rPr>
          <w:color w:val="001771"/>
        </w:rPr>
        <w:t>New biologicals based on parent (already approved) biologicals</w:t>
      </w:r>
    </w:p>
    <w:p w14:paraId="57002EDE" w14:textId="77777777" w:rsidR="009B293B" w:rsidRDefault="009B293B" w:rsidP="009B293B">
      <w:r>
        <w:t>If you are creating a separate and distinct good:</w:t>
      </w:r>
    </w:p>
    <w:p w14:paraId="3D12CFD8" w14:textId="77777777" w:rsidR="009B293B" w:rsidRDefault="00000000" w:rsidP="00296E7A">
      <w:pPr>
        <w:pStyle w:val="ListBullet-dotick"/>
      </w:pPr>
      <w:hyperlink r:id="rId23" w:history="1">
        <w:r w:rsidR="009B293B" w:rsidRPr="00C355BA">
          <w:rPr>
            <w:rStyle w:val="Hyperlink"/>
          </w:rPr>
          <w:t>Apply for a new biological based on a parent biological</w:t>
        </w:r>
      </w:hyperlink>
    </w:p>
    <w:p w14:paraId="15BC591A" w14:textId="77777777" w:rsidR="009B293B" w:rsidRPr="00FA4367" w:rsidRDefault="009B293B" w:rsidP="00FA4367">
      <w:pPr>
        <w:pStyle w:val="ListBullet-donotuse"/>
      </w:pPr>
      <w:r w:rsidRPr="00FA4367">
        <w:lastRenderedPageBreak/>
        <w:t>Do not apply for a variation.</w:t>
      </w:r>
    </w:p>
    <w:p w14:paraId="75B306CB" w14:textId="77777777" w:rsidR="009B293B" w:rsidRPr="00935E9A" w:rsidRDefault="009B293B" w:rsidP="009B293B">
      <w:pPr>
        <w:pStyle w:val="Heading4"/>
        <w:rPr>
          <w:color w:val="001771"/>
        </w:rPr>
      </w:pPr>
      <w:bookmarkStart w:id="30" w:name="_3b._Determine_if"/>
      <w:bookmarkStart w:id="31" w:name="_Toc520284043"/>
      <w:bookmarkStart w:id="32" w:name="_Toc135663914"/>
      <w:bookmarkEnd w:id="30"/>
      <w:r w:rsidRPr="00935E9A">
        <w:rPr>
          <w:color w:val="001771"/>
        </w:rPr>
        <w:t>3b. Determine if the change is safety-related</w:t>
      </w:r>
      <w:bookmarkEnd w:id="31"/>
      <w:bookmarkEnd w:id="32"/>
    </w:p>
    <w:p w14:paraId="70189D78" w14:textId="77777777" w:rsidR="009B293B" w:rsidRDefault="009B293B" w:rsidP="009B293B">
      <w:r>
        <w:t xml:space="preserve">Safety-related variations made under section 9D(3AA) of the </w:t>
      </w:r>
      <w:r w:rsidRPr="004A28B7">
        <w:rPr>
          <w:i/>
        </w:rPr>
        <w:t>Therapeutic Goods Act 1989</w:t>
      </w:r>
      <w:r>
        <w:t xml:space="preserve"> are limited to variations that:</w:t>
      </w:r>
    </w:p>
    <w:p w14:paraId="7B5DEB04" w14:textId="77777777" w:rsidR="009B293B" w:rsidRDefault="009B293B" w:rsidP="009B293B">
      <w:pPr>
        <w:pStyle w:val="ListBullet"/>
        <w:ind w:left="425" w:hanging="425"/>
      </w:pPr>
      <w:r>
        <w:t>reduce the patient population</w:t>
      </w:r>
    </w:p>
    <w:p w14:paraId="5D0E0458" w14:textId="77777777" w:rsidR="009B293B" w:rsidRDefault="009B293B" w:rsidP="009B293B">
      <w:pPr>
        <w:pStyle w:val="ListBullet2"/>
      </w:pPr>
      <w:r>
        <w:t>for example, limiting the use of the biological</w:t>
      </w:r>
    </w:p>
    <w:p w14:paraId="7DC9829A" w14:textId="77777777" w:rsidR="009B293B" w:rsidRDefault="009B293B" w:rsidP="009B293B">
      <w:pPr>
        <w:pStyle w:val="ListBullet"/>
        <w:ind w:left="425" w:hanging="425"/>
      </w:pPr>
      <w:r>
        <w:t>add a warning or precaution</w:t>
      </w:r>
    </w:p>
    <w:p w14:paraId="36A43798" w14:textId="77777777" w:rsidR="009B293B" w:rsidRDefault="009B293B" w:rsidP="009B293B">
      <w:pPr>
        <w:pStyle w:val="ListBullet2"/>
      </w:pPr>
      <w:r>
        <w:t>for example, about an adverse event or interaction</w:t>
      </w:r>
    </w:p>
    <w:p w14:paraId="54F5A08D" w14:textId="77777777" w:rsidR="009B293B" w:rsidRDefault="009B293B" w:rsidP="009B293B">
      <w:r>
        <w:t xml:space="preserve">If the therapeutic indication changes </w:t>
      </w:r>
      <w:proofErr w:type="gramStart"/>
      <w:r>
        <w:t>as a result of</w:t>
      </w:r>
      <w:proofErr w:type="gramEnd"/>
      <w:r>
        <w:t xml:space="preserve"> a safety-related variation, it will not be treated as a separate and distinct good.</w:t>
      </w:r>
    </w:p>
    <w:p w14:paraId="6E1D355C" w14:textId="0E10CFD8" w:rsidR="009B293B" w:rsidRDefault="009B293B" w:rsidP="009B293B">
      <w:r>
        <w:t xml:space="preserve">This section is not applicable to export only biologicals. If you are varying the ARTG entry of your export only biological, you must submit a </w:t>
      </w:r>
      <w:hyperlink w:anchor="_Notifications" w:history="1">
        <w:r w:rsidRPr="00261ADD">
          <w:rPr>
            <w:rStyle w:val="Hyperlink"/>
          </w:rPr>
          <w:t>notification.</w:t>
        </w:r>
      </w:hyperlink>
    </w:p>
    <w:tbl>
      <w:tblPr>
        <w:tblW w:w="9038" w:type="dxa"/>
        <w:tblLayout w:type="fixed"/>
        <w:tblCellMar>
          <w:left w:w="0" w:type="dxa"/>
          <w:right w:w="0" w:type="dxa"/>
        </w:tblCellMar>
        <w:tblLook w:val="04A0" w:firstRow="1" w:lastRow="0" w:firstColumn="1" w:lastColumn="0" w:noHBand="0" w:noVBand="1"/>
      </w:tblPr>
      <w:tblGrid>
        <w:gridCol w:w="1276"/>
        <w:gridCol w:w="7762"/>
      </w:tblGrid>
      <w:tr w:rsidR="009B293B" w:rsidRPr="00215D48" w14:paraId="58D918F1" w14:textId="77777777" w:rsidTr="00935E9A">
        <w:tc>
          <w:tcPr>
            <w:tcW w:w="1276" w:type="dxa"/>
            <w:vAlign w:val="center"/>
          </w:tcPr>
          <w:p w14:paraId="7194F917" w14:textId="77777777" w:rsidR="009B293B" w:rsidRPr="00215D48" w:rsidRDefault="009B293B" w:rsidP="00935E9A">
            <w:pPr>
              <w:rPr>
                <w:sz w:val="20"/>
              </w:rPr>
            </w:pPr>
            <w:r w:rsidRPr="00215D48">
              <w:rPr>
                <w:noProof/>
                <w:sz w:val="20"/>
                <w:lang w:eastAsia="en-AU"/>
              </w:rPr>
              <w:drawing>
                <wp:inline distT="0" distB="0" distL="0" distR="0" wp14:anchorId="219FAD51" wp14:editId="05C8C1E3">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7B24CC21" w14:textId="77777777" w:rsidR="009B293B" w:rsidRDefault="009B293B" w:rsidP="00935E9A">
            <w:r>
              <w:t xml:space="preserve">If you </w:t>
            </w:r>
            <w:r w:rsidRPr="005F4BD3">
              <w:rPr>
                <w:b/>
              </w:rPr>
              <w:t>change the therapeutic indication</w:t>
            </w:r>
            <w:r>
              <w:t xml:space="preserve"> of a class 3 or 4 biological, but </w:t>
            </w:r>
            <w:r w:rsidRPr="005F4BD3">
              <w:rPr>
                <w:b/>
              </w:rPr>
              <w:t>NOT</w:t>
            </w:r>
            <w:r>
              <w:t xml:space="preserve"> </w:t>
            </w:r>
            <w:proofErr w:type="gramStart"/>
            <w:r>
              <w:t>as a result of</w:t>
            </w:r>
            <w:proofErr w:type="gramEnd"/>
            <w:r>
              <w:t xml:space="preserve"> a safety-related variation, you are creating a separate and distinct good:</w:t>
            </w:r>
          </w:p>
          <w:p w14:paraId="4DB81A07" w14:textId="77777777" w:rsidR="009B293B" w:rsidRDefault="00000000" w:rsidP="00296E7A">
            <w:pPr>
              <w:pStyle w:val="ListBullet-dotick"/>
            </w:pPr>
            <w:hyperlink r:id="rId24" w:history="1">
              <w:r w:rsidR="009B293B" w:rsidRPr="005F4BD3">
                <w:rPr>
                  <w:rStyle w:val="Hyperlink"/>
                </w:rPr>
                <w:t>Apply for a new biological based on a parent biological</w:t>
              </w:r>
            </w:hyperlink>
          </w:p>
          <w:p w14:paraId="2ACB6B1E" w14:textId="77777777" w:rsidR="009B293B" w:rsidRPr="00215D48" w:rsidRDefault="009B293B" w:rsidP="00FA4367">
            <w:pPr>
              <w:pStyle w:val="ListBullet-donotuse"/>
            </w:pPr>
            <w:r>
              <w:t>Do not apply for a variation under section 9D(3AA).</w:t>
            </w:r>
          </w:p>
        </w:tc>
      </w:tr>
    </w:tbl>
    <w:p w14:paraId="1B9EB47D" w14:textId="77777777" w:rsidR="009B293B" w:rsidRPr="00935E9A" w:rsidRDefault="009B293B" w:rsidP="009B293B">
      <w:pPr>
        <w:pStyle w:val="Heading5"/>
        <w:rPr>
          <w:color w:val="001771"/>
        </w:rPr>
      </w:pPr>
      <w:r w:rsidRPr="00935E9A">
        <w:rPr>
          <w:color w:val="001771"/>
        </w:rPr>
        <w:t>Justify</w:t>
      </w:r>
    </w:p>
    <w:p w14:paraId="327ED835" w14:textId="77777777" w:rsidR="009B293B" w:rsidRDefault="009B293B" w:rsidP="009B293B">
      <w:r>
        <w:t>Explain how your variation meets the criteria for a safety-related variation.</w:t>
      </w:r>
    </w:p>
    <w:p w14:paraId="473936F4" w14:textId="77777777" w:rsidR="009B293B" w:rsidRDefault="009B293B" w:rsidP="009B293B">
      <w:r>
        <w:t>Safety-related variations always require changes to the release documentation outlining warning statements e.g. Product Information. Where appropriate to support the changes, submit these as additional supporting documents.</w:t>
      </w:r>
    </w:p>
    <w:p w14:paraId="78FE1657" w14:textId="77777777" w:rsidR="009B293B" w:rsidRDefault="009B293B" w:rsidP="009B293B">
      <w:r>
        <w:t xml:space="preserve">If the proposed change is more than adding a simple word or phrase to release </w:t>
      </w:r>
      <w:proofErr w:type="gramStart"/>
      <w:r>
        <w:t>documentation, or</w:t>
      </w:r>
      <w:proofErr w:type="gramEnd"/>
      <w:r>
        <w:t xml:space="preserve"> is intended to reflect new quantitative findings from a clinical trial or other type of study, the TGA is likely to need to evaluate supporting data.</w:t>
      </w:r>
    </w:p>
    <w:p w14:paraId="46ABF06E" w14:textId="77777777" w:rsidR="009B293B" w:rsidRDefault="009B293B" w:rsidP="009B293B">
      <w:r>
        <w:t>However, it is possible that safety-related changes can be considered ‘self-assessable’ and do not require evaluation of the supporting data. These may be identified on TGA screening of the application. The evaluation fee does not apply to self-assessable variations.</w:t>
      </w:r>
    </w:p>
    <w:p w14:paraId="4D338A4C" w14:textId="77777777" w:rsidR="009B293B" w:rsidRDefault="009B293B" w:rsidP="009B293B">
      <w:r>
        <w:t xml:space="preserve">Examples of </w:t>
      </w:r>
      <w:hyperlink r:id="rId25" w:history="1">
        <w:r w:rsidRPr="0070323D">
          <w:rPr>
            <w:rStyle w:val="Hyperlink"/>
          </w:rPr>
          <w:t>safety-related requests for prescription medicines</w:t>
        </w:r>
      </w:hyperlink>
      <w:r>
        <w:t>, including those that may not require evaluation of the supporting data are available.</w:t>
      </w:r>
    </w:p>
    <w:p w14:paraId="4D4D5362" w14:textId="77777777" w:rsidR="009B293B" w:rsidRPr="00935E9A" w:rsidRDefault="009B293B" w:rsidP="009B293B">
      <w:pPr>
        <w:pStyle w:val="Heading5"/>
        <w:rPr>
          <w:color w:val="001771"/>
        </w:rPr>
      </w:pPr>
      <w:r w:rsidRPr="00935E9A">
        <w:rPr>
          <w:color w:val="001771"/>
        </w:rPr>
        <w:t>Assessing your justification</w:t>
      </w:r>
    </w:p>
    <w:p w14:paraId="2A84C546" w14:textId="77777777" w:rsidR="009B293B" w:rsidRDefault="009B293B" w:rsidP="009B293B">
      <w:r>
        <w:t>We will grant your request if we agree that your variation:</w:t>
      </w:r>
    </w:p>
    <w:p w14:paraId="4290CCC5" w14:textId="77777777" w:rsidR="009B293B" w:rsidRDefault="009B293B" w:rsidP="009B293B">
      <w:pPr>
        <w:pStyle w:val="ListBullet"/>
        <w:ind w:left="425" w:hanging="425"/>
      </w:pPr>
      <w:r>
        <w:t>meets the criteria for a safety-related variation; and</w:t>
      </w:r>
    </w:p>
    <w:p w14:paraId="480C8033" w14:textId="77777777" w:rsidR="009B293B" w:rsidRDefault="009B293B" w:rsidP="009B293B">
      <w:pPr>
        <w:pStyle w:val="ListBullet"/>
        <w:ind w:left="425" w:hanging="425"/>
      </w:pPr>
      <w:r>
        <w:t>does not create a separate and distinct good.</w:t>
      </w:r>
    </w:p>
    <w:p w14:paraId="229F0E2E" w14:textId="77777777" w:rsidR="009B293B" w:rsidRDefault="009B293B" w:rsidP="009B293B">
      <w:r>
        <w:t>We may need to evaluate the supporting documents to make this decision.</w:t>
      </w:r>
    </w:p>
    <w:p w14:paraId="4AEFB288" w14:textId="77777777" w:rsidR="009B293B" w:rsidRPr="00935E9A" w:rsidRDefault="009B293B" w:rsidP="009B293B">
      <w:pPr>
        <w:pStyle w:val="Heading5"/>
        <w:rPr>
          <w:color w:val="001771"/>
        </w:rPr>
      </w:pPr>
      <w:r w:rsidRPr="00935E9A">
        <w:rPr>
          <w:color w:val="001771"/>
        </w:rPr>
        <w:lastRenderedPageBreak/>
        <w:t>Sometimes we contact you</w:t>
      </w:r>
    </w:p>
    <w:p w14:paraId="68A0F19B" w14:textId="77777777" w:rsidR="009B293B" w:rsidRDefault="009B293B" w:rsidP="00FA4367">
      <w:r>
        <w:t>We contact you when we become aware of safety-related information that requires a safety-related variation to one of your ARTG entries. This might be because:</w:t>
      </w:r>
    </w:p>
    <w:p w14:paraId="0161BE39" w14:textId="77777777" w:rsidR="009B293B" w:rsidRDefault="009B293B" w:rsidP="009B293B">
      <w:pPr>
        <w:pStyle w:val="ListBullet"/>
        <w:ind w:left="425" w:hanging="425"/>
      </w:pPr>
      <w:r>
        <w:t>we have identified a signal during post-market monitoring; or</w:t>
      </w:r>
    </w:p>
    <w:p w14:paraId="1DCB4E4D" w14:textId="77777777" w:rsidR="009B293B" w:rsidRDefault="009B293B" w:rsidP="009B293B">
      <w:pPr>
        <w:pStyle w:val="ListBullet"/>
        <w:ind w:left="425" w:hanging="425"/>
      </w:pPr>
      <w:r>
        <w:t>other ARTG entries of a similar kind have been varied for safety-related reasons.</w:t>
      </w:r>
    </w:p>
    <w:p w14:paraId="1B879F4A" w14:textId="77777777" w:rsidR="009B293B" w:rsidRDefault="009B293B" w:rsidP="009B293B">
      <w:r>
        <w:t>In this instance a response will be sought from you, which may result in the need to submit a safety-related variation.</w:t>
      </w:r>
    </w:p>
    <w:p w14:paraId="3CF6AB85" w14:textId="77777777" w:rsidR="009B293B" w:rsidRPr="00935E9A" w:rsidRDefault="009B293B" w:rsidP="009B293B">
      <w:pPr>
        <w:pStyle w:val="Heading5"/>
        <w:rPr>
          <w:color w:val="001771"/>
        </w:rPr>
      </w:pPr>
      <w:r w:rsidRPr="00935E9A">
        <w:rPr>
          <w:color w:val="001771"/>
        </w:rPr>
        <w:t>Changes that are not safety-related</w:t>
      </w:r>
    </w:p>
    <w:p w14:paraId="5E1ED00A" w14:textId="77777777" w:rsidR="009B293B" w:rsidRDefault="009B293B" w:rsidP="009B293B">
      <w:r>
        <w:t>If your variation is not considered to be safety-related, it may still have the potential to impact quality, safety or efficacy.</w:t>
      </w:r>
    </w:p>
    <w:p w14:paraId="5F1FF323" w14:textId="77777777" w:rsidR="009B293B" w:rsidRPr="00935E9A" w:rsidRDefault="009B293B" w:rsidP="009B293B">
      <w:pPr>
        <w:pStyle w:val="Heading4"/>
        <w:rPr>
          <w:color w:val="001771"/>
        </w:rPr>
      </w:pPr>
      <w:bookmarkStart w:id="33" w:name="_3c._Other_changes"/>
      <w:bookmarkStart w:id="34" w:name="_Toc520284044"/>
      <w:bookmarkStart w:id="35" w:name="_Toc135663915"/>
      <w:bookmarkEnd w:id="33"/>
      <w:r w:rsidRPr="00935E9A">
        <w:rPr>
          <w:color w:val="001771"/>
        </w:rPr>
        <w:t>3c. Other changes with the potential to impact quality, safety or efficacy</w:t>
      </w:r>
      <w:bookmarkEnd w:id="34"/>
      <w:bookmarkEnd w:id="35"/>
    </w:p>
    <w:p w14:paraId="67BF67F2" w14:textId="77777777" w:rsidR="009B293B" w:rsidRDefault="009B293B" w:rsidP="009B293B">
      <w:r>
        <w:t>This section refers to changes that have the potential to affect the quality, safety or efficacy of the biological (under section 9D (3A) and 9D (3AC)), provided that the change does not create a separate and distinct good.</w:t>
      </w:r>
    </w:p>
    <w:p w14:paraId="35038DC6" w14:textId="77777777" w:rsidR="009B293B" w:rsidRDefault="009B293B" w:rsidP="009B293B">
      <w:r>
        <w:t>Based on the level of review required, variations under 9D (3A) and 9D (3AC) are split into four application categories:</w:t>
      </w:r>
    </w:p>
    <w:p w14:paraId="6462BD1E" w14:textId="77777777" w:rsidR="009B293B" w:rsidRPr="00685407" w:rsidRDefault="00000000" w:rsidP="009B293B">
      <w:pPr>
        <w:pStyle w:val="ListBullet"/>
        <w:ind w:left="425" w:hanging="425"/>
      </w:pPr>
      <w:hyperlink w:anchor="_Notifications" w:history="1">
        <w:r w:rsidR="009B293B" w:rsidRPr="00685407">
          <w:rPr>
            <w:rStyle w:val="Hyperlink"/>
          </w:rPr>
          <w:t>notifications</w:t>
        </w:r>
      </w:hyperlink>
    </w:p>
    <w:p w14:paraId="3AFE2016" w14:textId="77777777" w:rsidR="009B293B" w:rsidRPr="00685407" w:rsidRDefault="00000000" w:rsidP="009B293B">
      <w:pPr>
        <w:pStyle w:val="ListBullet"/>
        <w:ind w:left="425" w:hanging="425"/>
      </w:pPr>
      <w:hyperlink w:anchor="_Self-assessable_variations" w:history="1">
        <w:r w:rsidR="009B293B" w:rsidRPr="00685407">
          <w:rPr>
            <w:rStyle w:val="Hyperlink"/>
          </w:rPr>
          <w:t>self-assessable variations</w:t>
        </w:r>
      </w:hyperlink>
    </w:p>
    <w:p w14:paraId="4221ACF5" w14:textId="77777777" w:rsidR="009B293B" w:rsidRDefault="009B293B" w:rsidP="009B293B">
      <w:pPr>
        <w:pStyle w:val="ListBullet"/>
        <w:ind w:left="425" w:hanging="425"/>
      </w:pPr>
      <w:r>
        <w:t>minor variations</w:t>
      </w:r>
    </w:p>
    <w:p w14:paraId="20F4F8FD" w14:textId="77777777" w:rsidR="009B293B" w:rsidRDefault="009B293B" w:rsidP="009B293B">
      <w:pPr>
        <w:pStyle w:val="ListBullet"/>
        <w:ind w:left="425" w:hanging="425"/>
      </w:pPr>
      <w:r>
        <w:t>major variations</w:t>
      </w:r>
    </w:p>
    <w:p w14:paraId="7100CE69" w14:textId="77777777" w:rsidR="009B293B" w:rsidRDefault="009B293B" w:rsidP="009B293B">
      <w:pPr>
        <w:jc w:val="center"/>
      </w:pPr>
      <w:r>
        <w:rPr>
          <w:noProof/>
          <w:lang w:eastAsia="en-AU"/>
        </w:rPr>
        <w:lastRenderedPageBreak/>
        <w:drawing>
          <wp:inline distT="0" distB="0" distL="0" distR="0" wp14:anchorId="01C2E38E" wp14:editId="2CA07A01">
            <wp:extent cx="3761117" cy="4003771"/>
            <wp:effectExtent l="0" t="0" r="0" b="0"/>
            <wp:docPr id="290" name="Picture 290" descr="This diagram outlines the four application categories:  1. notification,  2. self-assessable variations 3. minor variations and  4. major vari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ying-biological-entries-artg-v2.1.jpg"/>
                    <pic:cNvPicPr/>
                  </pic:nvPicPr>
                  <pic:blipFill>
                    <a:blip r:embed="rId26">
                      <a:extLst>
                        <a:ext uri="{28A0092B-C50C-407E-A947-70E740481C1C}">
                          <a14:useLocalDpi xmlns:a14="http://schemas.microsoft.com/office/drawing/2010/main" val="0"/>
                        </a:ext>
                      </a:extLst>
                    </a:blip>
                    <a:stretch>
                      <a:fillRect/>
                    </a:stretch>
                  </pic:blipFill>
                  <pic:spPr>
                    <a:xfrm>
                      <a:off x="0" y="0"/>
                      <a:ext cx="3767851" cy="4010939"/>
                    </a:xfrm>
                    <a:prstGeom prst="rect">
                      <a:avLst/>
                    </a:prstGeom>
                  </pic:spPr>
                </pic:pic>
              </a:graphicData>
            </a:graphic>
          </wp:inline>
        </w:drawing>
      </w:r>
    </w:p>
    <w:p w14:paraId="46FB7D71" w14:textId="13C6B505" w:rsidR="009B293B" w:rsidRDefault="009B293B" w:rsidP="009B293B">
      <w:r>
        <w:t>The definitions for the main application categories of variations are provided below.</w:t>
      </w:r>
    </w:p>
    <w:tbl>
      <w:tblPr>
        <w:tblStyle w:val="TableTGAblue2023"/>
        <w:tblW w:w="9996" w:type="dxa"/>
        <w:tblLook w:val="04A0" w:firstRow="1" w:lastRow="0" w:firstColumn="1" w:lastColumn="0" w:noHBand="0" w:noVBand="1"/>
      </w:tblPr>
      <w:tblGrid>
        <w:gridCol w:w="2547"/>
        <w:gridCol w:w="7449"/>
      </w:tblGrid>
      <w:tr w:rsidR="00567372" w14:paraId="40C4E468" w14:textId="77777777" w:rsidTr="00567372">
        <w:trPr>
          <w:cnfStyle w:val="100000000000" w:firstRow="1" w:lastRow="0" w:firstColumn="0" w:lastColumn="0" w:oddVBand="0" w:evenVBand="0" w:oddHBand="0" w:evenHBand="0" w:firstRowFirstColumn="0" w:firstRowLastColumn="0" w:lastRowFirstColumn="0" w:lastRowLastColumn="0"/>
          <w:cantSplit w:val="0"/>
          <w:trHeight w:val="390"/>
        </w:trPr>
        <w:tc>
          <w:tcPr>
            <w:cnfStyle w:val="001000000000" w:firstRow="0" w:lastRow="0" w:firstColumn="1" w:lastColumn="0" w:oddVBand="0" w:evenVBand="0" w:oddHBand="0" w:evenHBand="0" w:firstRowFirstColumn="0" w:firstRowLastColumn="0" w:lastRowFirstColumn="0" w:lastRowLastColumn="0"/>
            <w:tcW w:w="2547" w:type="dxa"/>
          </w:tcPr>
          <w:p w14:paraId="09DEFF2C" w14:textId="4BBCD411" w:rsidR="00567372" w:rsidRDefault="00567372" w:rsidP="00567372">
            <w:r w:rsidRPr="00935E9A">
              <w:t>Application category</w:t>
            </w:r>
          </w:p>
        </w:tc>
        <w:tc>
          <w:tcPr>
            <w:tcW w:w="7449" w:type="dxa"/>
          </w:tcPr>
          <w:p w14:paraId="4AEFE026" w14:textId="262061D9" w:rsidR="00567372" w:rsidRDefault="00567372" w:rsidP="00567372">
            <w:pPr>
              <w:cnfStyle w:val="100000000000" w:firstRow="1" w:lastRow="0" w:firstColumn="0" w:lastColumn="0" w:oddVBand="0" w:evenVBand="0" w:oddHBand="0" w:evenHBand="0" w:firstRowFirstColumn="0" w:firstRowLastColumn="0" w:lastRowFirstColumn="0" w:lastRowLastColumn="0"/>
            </w:pPr>
            <w:r w:rsidRPr="00935E9A">
              <w:t>Definition</w:t>
            </w:r>
          </w:p>
        </w:tc>
      </w:tr>
      <w:tr w:rsidR="00567372" w14:paraId="0C6C74C0" w14:textId="77777777" w:rsidTr="00567372">
        <w:trPr>
          <w:cantSplit w:val="0"/>
          <w:trHeight w:val="2076"/>
        </w:trPr>
        <w:tc>
          <w:tcPr>
            <w:cnfStyle w:val="001000000000" w:firstRow="0" w:lastRow="0" w:firstColumn="1" w:lastColumn="0" w:oddVBand="0" w:evenVBand="0" w:oddHBand="0" w:evenHBand="0" w:firstRowFirstColumn="0" w:firstRowLastColumn="0" w:lastRowFirstColumn="0" w:lastRowLastColumn="0"/>
            <w:tcW w:w="2547" w:type="dxa"/>
          </w:tcPr>
          <w:p w14:paraId="5C7B3D53" w14:textId="055BD042" w:rsidR="00567372" w:rsidRDefault="00567372" w:rsidP="00567372">
            <w:r>
              <w:t>Notifications</w:t>
            </w:r>
          </w:p>
        </w:tc>
        <w:tc>
          <w:tcPr>
            <w:tcW w:w="7449" w:type="dxa"/>
          </w:tcPr>
          <w:p w14:paraId="7EEC874B" w14:textId="2E5121FC" w:rsidR="00567372" w:rsidRDefault="00567372" w:rsidP="00567372">
            <w:pPr>
              <w:cnfStyle w:val="000000000000" w:firstRow="0" w:lastRow="0" w:firstColumn="0" w:lastColumn="0" w:oddVBand="0" w:evenVBand="0" w:oddHBand="0" w:evenHBand="0" w:firstRowFirstColumn="0" w:firstRowLastColumn="0" w:lastRowFirstColumn="0" w:lastRowLastColumn="0"/>
            </w:pPr>
            <w:r>
              <w:t>Applies to specific variations made under section 9D (3AC) of the TG Act that have been determined to pose a very low risk when the defined conditions are met. These variations do not require evaluation of information and would be expected to have minimal effect on the quality, safety or efficacy of the biological. The changes can be implemented once the application (form, fee and supporting documents) have been submitted to the TGA.</w:t>
            </w:r>
          </w:p>
        </w:tc>
      </w:tr>
      <w:tr w:rsidR="00567372" w14:paraId="77259739" w14:textId="77777777" w:rsidTr="00567372">
        <w:trPr>
          <w:cantSplit w:val="0"/>
          <w:trHeight w:val="1710"/>
        </w:trPr>
        <w:tc>
          <w:tcPr>
            <w:cnfStyle w:val="001000000000" w:firstRow="0" w:lastRow="0" w:firstColumn="1" w:lastColumn="0" w:oddVBand="0" w:evenVBand="0" w:oddHBand="0" w:evenHBand="0" w:firstRowFirstColumn="0" w:firstRowLastColumn="0" w:lastRowFirstColumn="0" w:lastRowLastColumn="0"/>
            <w:tcW w:w="2547" w:type="dxa"/>
          </w:tcPr>
          <w:p w14:paraId="286EC211" w14:textId="7827574C" w:rsidR="00567372" w:rsidRDefault="00567372" w:rsidP="00567372">
            <w:r>
              <w:t>Self-assessable variations</w:t>
            </w:r>
          </w:p>
        </w:tc>
        <w:tc>
          <w:tcPr>
            <w:tcW w:w="7449" w:type="dxa"/>
          </w:tcPr>
          <w:p w14:paraId="3C17C677" w14:textId="184CE68A" w:rsidR="00567372" w:rsidRDefault="00567372" w:rsidP="00567372">
            <w:pPr>
              <w:cnfStyle w:val="000000000000" w:firstRow="0" w:lastRow="0" w:firstColumn="0" w:lastColumn="0" w:oddVBand="0" w:evenVBand="0" w:oddHBand="0" w:evenHBand="0" w:firstRowFirstColumn="0" w:firstRowLastColumn="0" w:lastRowFirstColumn="0" w:lastRowLastColumn="0"/>
            </w:pPr>
            <w:r>
              <w:t>Applies to variations made under section 9D (3A) of the TG Act that do not require evaluation of information and would be expected to have minimal effect on the quality, safety or efficacy of the biological. The changes must be approved by the TGA before implementation.</w:t>
            </w:r>
          </w:p>
        </w:tc>
      </w:tr>
      <w:tr w:rsidR="00567372" w14:paraId="4E58C540" w14:textId="77777777" w:rsidTr="00567372">
        <w:trPr>
          <w:cantSplit w:val="0"/>
          <w:trHeight w:val="1851"/>
        </w:trPr>
        <w:tc>
          <w:tcPr>
            <w:cnfStyle w:val="001000000000" w:firstRow="0" w:lastRow="0" w:firstColumn="1" w:lastColumn="0" w:oddVBand="0" w:evenVBand="0" w:oddHBand="0" w:evenHBand="0" w:firstRowFirstColumn="0" w:firstRowLastColumn="0" w:lastRowFirstColumn="0" w:lastRowLastColumn="0"/>
            <w:tcW w:w="2547" w:type="dxa"/>
          </w:tcPr>
          <w:p w14:paraId="7DE19DDB" w14:textId="3E93FB6C" w:rsidR="00567372" w:rsidRDefault="00567372" w:rsidP="00567372">
            <w:r>
              <w:t>Minor variation</w:t>
            </w:r>
          </w:p>
        </w:tc>
        <w:tc>
          <w:tcPr>
            <w:tcW w:w="7449" w:type="dxa"/>
          </w:tcPr>
          <w:p w14:paraId="5371C328" w14:textId="4E212989" w:rsidR="00567372" w:rsidRDefault="00567372" w:rsidP="00567372">
            <w:pPr>
              <w:cnfStyle w:val="000000000000" w:firstRow="0" w:lastRow="0" w:firstColumn="0" w:lastColumn="0" w:oddVBand="0" w:evenVBand="0" w:oddHBand="0" w:evenHBand="0" w:firstRowFirstColumn="0" w:firstRowLastColumn="0" w:lastRowFirstColumn="0" w:lastRowLastColumn="0"/>
            </w:pPr>
            <w:r>
              <w:t>Applies to a variation made under section 9D (3A) of the TG Act that requires the evaluation of quality and manufacturing information, other than a change that is a major variation for the biological or that would result in the biological becoming separate and distinct from other biologicals. The changes must be approved by the TGA before implementation.</w:t>
            </w:r>
          </w:p>
        </w:tc>
      </w:tr>
      <w:tr w:rsidR="00567372" w14:paraId="29B61ED2" w14:textId="77777777" w:rsidTr="00567372">
        <w:trPr>
          <w:cantSplit w:val="0"/>
          <w:trHeight w:val="2828"/>
        </w:trPr>
        <w:tc>
          <w:tcPr>
            <w:cnfStyle w:val="001000000000" w:firstRow="0" w:lastRow="0" w:firstColumn="1" w:lastColumn="0" w:oddVBand="0" w:evenVBand="0" w:oddHBand="0" w:evenHBand="0" w:firstRowFirstColumn="0" w:firstRowLastColumn="0" w:lastRowFirstColumn="0" w:lastRowLastColumn="0"/>
            <w:tcW w:w="2547" w:type="dxa"/>
          </w:tcPr>
          <w:p w14:paraId="6C7664A2" w14:textId="4AC93402" w:rsidR="00567372" w:rsidRDefault="00567372" w:rsidP="00567372">
            <w:r>
              <w:lastRenderedPageBreak/>
              <w:t>Major variation</w:t>
            </w:r>
          </w:p>
        </w:tc>
        <w:tc>
          <w:tcPr>
            <w:tcW w:w="7449" w:type="dxa"/>
          </w:tcPr>
          <w:p w14:paraId="23DD02C6" w14:textId="77777777" w:rsidR="00567372" w:rsidRDefault="00567372" w:rsidP="00567372">
            <w:pPr>
              <w:spacing w:after="120"/>
              <w:cnfStyle w:val="000000000000" w:firstRow="0" w:lastRow="0" w:firstColumn="0" w:lastColumn="0" w:oddVBand="0" w:evenVBand="0" w:oddHBand="0" w:evenHBand="0" w:firstRowFirstColumn="0" w:firstRowLastColumn="0" w:lastRowFirstColumn="0" w:lastRowLastColumn="0"/>
            </w:pPr>
            <w:r>
              <w:t>Applies to a change to the entry for any of the following:</w:t>
            </w:r>
          </w:p>
          <w:p w14:paraId="70C03BCB" w14:textId="77777777" w:rsidR="00567372" w:rsidRDefault="00567372" w:rsidP="00567372">
            <w:pPr>
              <w:pStyle w:val="Numberbullet2"/>
              <w:spacing w:after="120"/>
              <w:ind w:left="851" w:hanging="426"/>
              <w:cnfStyle w:val="000000000000" w:firstRow="0" w:lastRow="0" w:firstColumn="0" w:lastColumn="0" w:oddVBand="0" w:evenVBand="0" w:oddHBand="0" w:evenHBand="0" w:firstRowFirstColumn="0" w:firstRowLastColumn="0" w:lastRowFirstColumn="0" w:lastRowLastColumn="0"/>
            </w:pPr>
            <w:r>
              <w:t>a change requiring submission and evaluation of clinical data</w:t>
            </w:r>
          </w:p>
          <w:p w14:paraId="19C2E118" w14:textId="77777777" w:rsidR="00567372" w:rsidRDefault="00567372" w:rsidP="00567372">
            <w:pPr>
              <w:pStyle w:val="Numberbullet2"/>
              <w:spacing w:after="120"/>
              <w:ind w:left="851" w:hanging="426"/>
              <w:cnfStyle w:val="000000000000" w:firstRow="0" w:lastRow="0" w:firstColumn="0" w:lastColumn="0" w:oddVBand="0" w:evenVBand="0" w:oddHBand="0" w:evenHBand="0" w:firstRowFirstColumn="0" w:firstRowLastColumn="0" w:lastRowFirstColumn="0" w:lastRowLastColumn="0"/>
            </w:pPr>
            <w:r>
              <w:t>a new strength</w:t>
            </w:r>
          </w:p>
          <w:p w14:paraId="6442236B" w14:textId="77777777" w:rsidR="00567372" w:rsidRDefault="00567372" w:rsidP="00567372">
            <w:pPr>
              <w:pStyle w:val="Numberbullet2"/>
              <w:spacing w:after="120"/>
              <w:ind w:left="851" w:hanging="426"/>
              <w:cnfStyle w:val="000000000000" w:firstRow="0" w:lastRow="0" w:firstColumn="0" w:lastColumn="0" w:oddVBand="0" w:evenVBand="0" w:oddHBand="0" w:evenHBand="0" w:firstRowFirstColumn="0" w:firstRowLastColumn="0" w:lastRowFirstColumn="0" w:lastRowLastColumn="0"/>
            </w:pPr>
            <w:r>
              <w:t>a new route of administration</w:t>
            </w:r>
          </w:p>
          <w:p w14:paraId="5855A792" w14:textId="77777777" w:rsidR="00567372" w:rsidRDefault="00567372" w:rsidP="00567372">
            <w:pPr>
              <w:pStyle w:val="Numberbullet2"/>
              <w:spacing w:after="120"/>
              <w:ind w:left="851" w:hanging="426"/>
              <w:cnfStyle w:val="000000000000" w:firstRow="0" w:lastRow="0" w:firstColumn="0" w:lastColumn="0" w:oddVBand="0" w:evenVBand="0" w:oddHBand="0" w:evenHBand="0" w:firstRowFirstColumn="0" w:firstRowLastColumn="0" w:lastRowFirstColumn="0" w:lastRowLastColumn="0"/>
            </w:pPr>
            <w:r>
              <w:t>a change in the intended patient group</w:t>
            </w:r>
          </w:p>
          <w:p w14:paraId="690A74DD" w14:textId="77777777" w:rsidR="00567372" w:rsidRDefault="00567372" w:rsidP="00567372">
            <w:pPr>
              <w:pStyle w:val="Numberbullet2"/>
              <w:spacing w:after="120"/>
              <w:ind w:left="851" w:hanging="426"/>
              <w:cnfStyle w:val="000000000000" w:firstRow="0" w:lastRow="0" w:firstColumn="0" w:lastColumn="0" w:oddVBand="0" w:evenVBand="0" w:oddHBand="0" w:evenHBand="0" w:firstRowFirstColumn="0" w:firstRowLastColumn="0" w:lastRowFirstColumn="0" w:lastRowLastColumn="0"/>
            </w:pPr>
            <w:r>
              <w:t>a change in dosage</w:t>
            </w:r>
          </w:p>
          <w:p w14:paraId="14FF85A1" w14:textId="5132208B" w:rsidR="00567372" w:rsidRDefault="00567372" w:rsidP="00567372">
            <w:pPr>
              <w:cnfStyle w:val="000000000000" w:firstRow="0" w:lastRow="0" w:firstColumn="0" w:lastColumn="0" w:oddVBand="0" w:evenVBand="0" w:oddHBand="0" w:evenHBand="0" w:firstRowFirstColumn="0" w:firstRowLastColumn="0" w:lastRowFirstColumn="0" w:lastRowLastColumn="0"/>
            </w:pPr>
            <w:r>
              <w:t>The changes must be approved by the TGA before implementation.</w:t>
            </w:r>
          </w:p>
        </w:tc>
      </w:tr>
    </w:tbl>
    <w:p w14:paraId="6A41684F" w14:textId="77777777" w:rsidR="009B293B" w:rsidRDefault="009B293B" w:rsidP="009B293B">
      <w:pPr>
        <w:spacing w:before="240"/>
      </w:pPr>
      <w:r>
        <w:t>The following sections provide guidance on the types of changes that do not require evaluation of the supporting documents (notifications, self-assessable variations). By default, if the change does not meet the definition of a notification or self-assessable variation then the change will be treated as a minor or major variation, as defined above.</w:t>
      </w:r>
    </w:p>
    <w:p w14:paraId="6A4B89EB" w14:textId="77777777" w:rsidR="009B293B" w:rsidRDefault="009B293B" w:rsidP="009B293B">
      <w:pPr>
        <w:pStyle w:val="Heading5"/>
      </w:pPr>
      <w:bookmarkStart w:id="36" w:name="_Notifications"/>
      <w:bookmarkEnd w:id="36"/>
      <w:r w:rsidRPr="00935E9A">
        <w:rPr>
          <w:color w:val="001771"/>
        </w:rPr>
        <w:t>Notifications</w:t>
      </w:r>
    </w:p>
    <w:p w14:paraId="6EF6F9CC" w14:textId="77777777" w:rsidR="009B293B" w:rsidRDefault="009B293B" w:rsidP="009B293B">
      <w:r>
        <w:t>Notifications are types of variations that have been determined to pose a very low risk. The TGA has concluded that their implementation would not affect the established quality, safety and efficacy of an included biological. Notifications still require an application to the TGA, but do not require evaluation.</w:t>
      </w:r>
    </w:p>
    <w:p w14:paraId="13DA09DD" w14:textId="77777777" w:rsidR="009B293B" w:rsidRDefault="009B293B" w:rsidP="009B293B">
      <w:r>
        <w:t>Variations can be submitted as a notification if:</w:t>
      </w:r>
    </w:p>
    <w:p w14:paraId="2EB9156A" w14:textId="77777777" w:rsidR="009B293B" w:rsidRDefault="009B293B" w:rsidP="009B293B">
      <w:pPr>
        <w:pStyle w:val="ListBullet"/>
        <w:spacing w:after="120"/>
        <w:ind w:left="425" w:hanging="425"/>
      </w:pPr>
      <w:r>
        <w:t>your variation is one of the notifications detailed in the tables below</w:t>
      </w:r>
    </w:p>
    <w:p w14:paraId="0D774AD8" w14:textId="77777777" w:rsidR="009B293B" w:rsidRDefault="009B293B" w:rsidP="009B293B">
      <w:r>
        <w:t>AND</w:t>
      </w:r>
    </w:p>
    <w:p w14:paraId="347EF0F3" w14:textId="77777777" w:rsidR="009B293B" w:rsidRDefault="009B293B" w:rsidP="009B293B">
      <w:pPr>
        <w:pStyle w:val="ListBullet"/>
        <w:spacing w:after="120"/>
        <w:ind w:left="425" w:hanging="425"/>
      </w:pPr>
      <w:r>
        <w:t>all conditions that are relevant to that notification are met.</w:t>
      </w:r>
    </w:p>
    <w:p w14:paraId="04EE61C3" w14:textId="77777777" w:rsidR="009B293B" w:rsidRDefault="009B293B" w:rsidP="009B293B">
      <w:r>
        <w:t>As TGA experience with variations to ARTG entries for biologicals increases, we anticipate adding to the list of notifications.</w:t>
      </w:r>
    </w:p>
    <w:p w14:paraId="48293441" w14:textId="77777777" w:rsidR="009B293B" w:rsidRDefault="009B293B" w:rsidP="009B293B">
      <w:pPr>
        <w:pStyle w:val="Heading6"/>
      </w:pPr>
      <w:r>
        <w:lastRenderedPageBreak/>
        <w:t>Tables of notifications</w:t>
      </w:r>
    </w:p>
    <w:p w14:paraId="6FC68737" w14:textId="0EBE72FB" w:rsidR="009B293B" w:rsidRDefault="009B293B" w:rsidP="009B293B">
      <w:pPr>
        <w:pStyle w:val="Tabletitle"/>
      </w:pPr>
      <w:r>
        <w:t xml:space="preserve">Changes </w:t>
      </w:r>
      <w:proofErr w:type="gramStart"/>
      <w:r>
        <w:t>as a result of</w:t>
      </w:r>
      <w:proofErr w:type="gramEnd"/>
      <w:r>
        <w:t xml:space="preserve"> amendments to an applicable standard</w:t>
      </w:r>
    </w:p>
    <w:tbl>
      <w:tblPr>
        <w:tblStyle w:val="TableTGAblue2023"/>
        <w:tblW w:w="0" w:type="auto"/>
        <w:tblLook w:val="04A0" w:firstRow="1" w:lastRow="0" w:firstColumn="1" w:lastColumn="0" w:noHBand="0" w:noVBand="1"/>
      </w:tblPr>
      <w:tblGrid>
        <w:gridCol w:w="3020"/>
        <w:gridCol w:w="2220"/>
        <w:gridCol w:w="3820"/>
      </w:tblGrid>
      <w:tr w:rsidR="00B13EDB" w14:paraId="6AD5004F" w14:textId="77777777" w:rsidTr="00663B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4EBABD5" w14:textId="53F5BD52" w:rsidR="00B13EDB" w:rsidRDefault="00B13EDB" w:rsidP="00B13EDB">
            <w:r w:rsidRPr="00935E9A">
              <w:t>Change</w:t>
            </w:r>
          </w:p>
        </w:tc>
        <w:tc>
          <w:tcPr>
            <w:tcW w:w="2220" w:type="dxa"/>
          </w:tcPr>
          <w:p w14:paraId="102BEF76" w14:textId="156CE44F" w:rsidR="00B13EDB" w:rsidRDefault="00B13EDB" w:rsidP="00B13EDB">
            <w:pPr>
              <w:cnfStyle w:val="100000000000" w:firstRow="1" w:lastRow="0" w:firstColumn="0" w:lastColumn="0" w:oddVBand="0" w:evenVBand="0" w:oddHBand="0" w:evenHBand="0" w:firstRowFirstColumn="0" w:firstRowLastColumn="0" w:lastRowFirstColumn="0" w:lastRowLastColumn="0"/>
            </w:pPr>
            <w:r w:rsidRPr="00935E9A">
              <w:t>Notification code</w:t>
            </w:r>
          </w:p>
        </w:tc>
        <w:tc>
          <w:tcPr>
            <w:tcW w:w="3820" w:type="dxa"/>
          </w:tcPr>
          <w:p w14:paraId="008E36B2" w14:textId="0D7F654C" w:rsidR="00B13EDB" w:rsidRDefault="00B13EDB" w:rsidP="00B13EDB">
            <w:pPr>
              <w:cnfStyle w:val="100000000000" w:firstRow="1" w:lastRow="0" w:firstColumn="0" w:lastColumn="0" w:oddVBand="0" w:evenVBand="0" w:oddHBand="0" w:evenHBand="0" w:firstRowFirstColumn="0" w:firstRowLastColumn="0" w:lastRowFirstColumn="0" w:lastRowLastColumn="0"/>
            </w:pPr>
            <w:r w:rsidRPr="00935E9A">
              <w:t>Conditions</w:t>
            </w:r>
          </w:p>
        </w:tc>
      </w:tr>
      <w:tr w:rsidR="00663BC0" w14:paraId="45D2C8D8" w14:textId="77777777" w:rsidTr="00663BC0">
        <w:tc>
          <w:tcPr>
            <w:cnfStyle w:val="001000000000" w:firstRow="0" w:lastRow="0" w:firstColumn="1" w:lastColumn="0" w:oddVBand="0" w:evenVBand="0" w:oddHBand="0" w:evenHBand="0" w:firstRowFirstColumn="0" w:firstRowLastColumn="0" w:lastRowFirstColumn="0" w:lastRowLastColumn="0"/>
            <w:tcW w:w="3020" w:type="dxa"/>
          </w:tcPr>
          <w:p w14:paraId="0879D901" w14:textId="701548C7" w:rsidR="00663BC0" w:rsidRDefault="00663BC0" w:rsidP="00663BC0">
            <w:r>
              <w:t xml:space="preserve">Changes </w:t>
            </w:r>
            <w:proofErr w:type="gramStart"/>
            <w:r>
              <w:t>as a result of</w:t>
            </w:r>
            <w:proofErr w:type="gramEnd"/>
            <w:r>
              <w:t xml:space="preserve"> amendments to an applicable standard (e.g. </w:t>
            </w:r>
            <w:proofErr w:type="spellStart"/>
            <w:r>
              <w:t>pharmacopoeial</w:t>
            </w:r>
            <w:proofErr w:type="spellEnd"/>
            <w:r>
              <w:t xml:space="preserve"> or TGO)</w:t>
            </w:r>
          </w:p>
        </w:tc>
        <w:tc>
          <w:tcPr>
            <w:tcW w:w="2220" w:type="dxa"/>
          </w:tcPr>
          <w:p w14:paraId="4586B595" w14:textId="7B95FA91" w:rsidR="00663BC0" w:rsidRDefault="00663BC0" w:rsidP="00663BC0">
            <w:pPr>
              <w:cnfStyle w:val="000000000000" w:firstRow="0" w:lastRow="0" w:firstColumn="0" w:lastColumn="0" w:oddVBand="0" w:evenVBand="0" w:oddHBand="0" w:evenHBand="0" w:firstRowFirstColumn="0" w:firstRowLastColumn="0" w:lastRowFirstColumn="0" w:lastRowLastColumn="0"/>
            </w:pPr>
            <w:r>
              <w:t>PT</w:t>
            </w:r>
          </w:p>
        </w:tc>
        <w:tc>
          <w:tcPr>
            <w:tcW w:w="3820" w:type="dxa"/>
          </w:tcPr>
          <w:p w14:paraId="43BA8BAE" w14:textId="77777777" w:rsidR="00663BC0" w:rsidRPr="00BF5BA7" w:rsidRDefault="00663BC0" w:rsidP="00663BC0">
            <w:pPr>
              <w:pStyle w:val="Numberbullet2"/>
              <w:numPr>
                <w:ilvl w:val="1"/>
                <w:numId w:val="15"/>
              </w:numPr>
              <w:ind w:left="459" w:hanging="425"/>
              <w:cnfStyle w:val="000000000000" w:firstRow="0" w:lastRow="0" w:firstColumn="0" w:lastColumn="0" w:oddVBand="0" w:evenVBand="0" w:oddHBand="0" w:evenHBand="0" w:firstRowFirstColumn="0" w:firstRowLastColumn="0" w:lastRowFirstColumn="0" w:lastRowLastColumn="0"/>
            </w:pPr>
            <w:r w:rsidRPr="00BF5BA7">
              <w:t>Is not a change from the requirements of one pharmacopeia to another e.g. USP to BP; and</w:t>
            </w:r>
          </w:p>
          <w:p w14:paraId="668D678D" w14:textId="77777777" w:rsidR="00663BC0" w:rsidRDefault="00663BC0" w:rsidP="00663BC0">
            <w:pPr>
              <w:pStyle w:val="Numberbullet2"/>
              <w:ind w:left="459"/>
              <w:cnfStyle w:val="000000000000" w:firstRow="0" w:lastRow="0" w:firstColumn="0" w:lastColumn="0" w:oddVBand="0" w:evenVBand="0" w:oddHBand="0" w:evenHBand="0" w:firstRowFirstColumn="0" w:firstRowLastColumn="0" w:lastRowFirstColumn="0" w:lastRowLastColumn="0"/>
            </w:pPr>
            <w:r>
              <w:t>Any tests that were performed in addition to those of the standard must continue to be applied; and</w:t>
            </w:r>
          </w:p>
          <w:p w14:paraId="6F80DAA7" w14:textId="77777777" w:rsidR="00663BC0" w:rsidRDefault="00663BC0" w:rsidP="00663BC0">
            <w:pPr>
              <w:pStyle w:val="Numberbullet2"/>
              <w:ind w:left="459"/>
              <w:cnfStyle w:val="000000000000" w:firstRow="0" w:lastRow="0" w:firstColumn="0" w:lastColumn="0" w:oddVBand="0" w:evenVBand="0" w:oddHBand="0" w:evenHBand="0" w:firstRowFirstColumn="0" w:firstRowLastColumn="0" w:lastRowFirstColumn="0" w:lastRowLastColumn="0"/>
            </w:pPr>
            <w:r>
              <w:t>Appropriate validation has been generated, where necessary; and</w:t>
            </w:r>
          </w:p>
          <w:p w14:paraId="5BF0F423" w14:textId="72B0462B" w:rsidR="00663BC0" w:rsidRDefault="00663BC0" w:rsidP="00663BC0">
            <w:pPr>
              <w:pStyle w:val="Numberbullet2"/>
              <w:ind w:left="459"/>
              <w:cnfStyle w:val="000000000000" w:firstRow="0" w:lastRow="0" w:firstColumn="0" w:lastColumn="0" w:oddVBand="0" w:evenVBand="0" w:oddHBand="0" w:evenHBand="0" w:firstRowFirstColumn="0" w:firstRowLastColumn="0" w:lastRowFirstColumn="0" w:lastRowLastColumn="0"/>
            </w:pPr>
            <w:r>
              <w:t>TGA has GMP-certified the manufacturing site for that step, where necessary</w:t>
            </w:r>
          </w:p>
        </w:tc>
      </w:tr>
    </w:tbl>
    <w:p w14:paraId="165BE6F1" w14:textId="426FD00C" w:rsidR="009B293B" w:rsidRDefault="009B293B" w:rsidP="009B293B">
      <w:pPr>
        <w:pStyle w:val="Tabletitle"/>
      </w:pPr>
      <w:r w:rsidRPr="00297CE9">
        <w:t>Biological starting material changes</w:t>
      </w:r>
    </w:p>
    <w:tbl>
      <w:tblPr>
        <w:tblStyle w:val="TableTGAblue2023"/>
        <w:tblW w:w="0" w:type="auto"/>
        <w:tblLook w:val="04A0" w:firstRow="1" w:lastRow="0" w:firstColumn="1" w:lastColumn="0" w:noHBand="0" w:noVBand="1"/>
      </w:tblPr>
      <w:tblGrid>
        <w:gridCol w:w="3020"/>
        <w:gridCol w:w="2220"/>
        <w:gridCol w:w="3820"/>
      </w:tblGrid>
      <w:tr w:rsidR="00B13EDB" w14:paraId="018C6094" w14:textId="77777777" w:rsidTr="00B13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BF3A91F" w14:textId="760804E4" w:rsidR="00B13EDB" w:rsidRDefault="00B13EDB" w:rsidP="00B13EDB">
            <w:r w:rsidRPr="00935E9A">
              <w:t>Change</w:t>
            </w:r>
          </w:p>
        </w:tc>
        <w:tc>
          <w:tcPr>
            <w:tcW w:w="2220" w:type="dxa"/>
          </w:tcPr>
          <w:p w14:paraId="2DABEB72" w14:textId="2CB085EE" w:rsidR="00B13EDB" w:rsidRDefault="00B13EDB" w:rsidP="00B13EDB">
            <w:pPr>
              <w:cnfStyle w:val="100000000000" w:firstRow="1" w:lastRow="0" w:firstColumn="0" w:lastColumn="0" w:oddVBand="0" w:evenVBand="0" w:oddHBand="0" w:evenHBand="0" w:firstRowFirstColumn="0" w:firstRowLastColumn="0" w:lastRowFirstColumn="0" w:lastRowLastColumn="0"/>
            </w:pPr>
            <w:r w:rsidRPr="00935E9A">
              <w:t>Notification code</w:t>
            </w:r>
          </w:p>
        </w:tc>
        <w:tc>
          <w:tcPr>
            <w:tcW w:w="3820" w:type="dxa"/>
          </w:tcPr>
          <w:p w14:paraId="37743E72" w14:textId="0B0ED2E8" w:rsidR="00B13EDB" w:rsidRDefault="00B13EDB" w:rsidP="00B13EDB">
            <w:pPr>
              <w:cnfStyle w:val="100000000000" w:firstRow="1" w:lastRow="0" w:firstColumn="0" w:lastColumn="0" w:oddVBand="0" w:evenVBand="0" w:oddHBand="0" w:evenHBand="0" w:firstRowFirstColumn="0" w:firstRowLastColumn="0" w:lastRowFirstColumn="0" w:lastRowLastColumn="0"/>
            </w:pPr>
            <w:r w:rsidRPr="00935E9A">
              <w:t>Conditions</w:t>
            </w:r>
          </w:p>
        </w:tc>
      </w:tr>
      <w:tr w:rsidR="00B13EDB" w14:paraId="241E2312" w14:textId="77777777" w:rsidTr="00B13EDB">
        <w:tc>
          <w:tcPr>
            <w:cnfStyle w:val="001000000000" w:firstRow="0" w:lastRow="0" w:firstColumn="1" w:lastColumn="0" w:oddVBand="0" w:evenVBand="0" w:oddHBand="0" w:evenHBand="0" w:firstRowFirstColumn="0" w:firstRowLastColumn="0" w:lastRowFirstColumn="0" w:lastRowLastColumn="0"/>
            <w:tcW w:w="3020" w:type="dxa"/>
          </w:tcPr>
          <w:p w14:paraId="0161B3FC" w14:textId="38D27542" w:rsidR="00B13EDB" w:rsidRDefault="00B13EDB" w:rsidP="00B13EDB">
            <w:r>
              <w:t>Changes to the donor selection criteria, including the medical and social history questionnaire</w:t>
            </w:r>
          </w:p>
        </w:tc>
        <w:tc>
          <w:tcPr>
            <w:tcW w:w="2220" w:type="dxa"/>
          </w:tcPr>
          <w:p w14:paraId="1C427017" w14:textId="7CE941A9" w:rsidR="00B13EDB" w:rsidRDefault="00B13EDB" w:rsidP="00B13EDB">
            <w:pPr>
              <w:cnfStyle w:val="000000000000" w:firstRow="0" w:lastRow="0" w:firstColumn="0" w:lastColumn="0" w:oddVBand="0" w:evenVBand="0" w:oddHBand="0" w:evenHBand="0" w:firstRowFirstColumn="0" w:firstRowLastColumn="0" w:lastRowFirstColumn="0" w:lastRowLastColumn="0"/>
            </w:pPr>
            <w:r>
              <w:t>DS</w:t>
            </w:r>
          </w:p>
        </w:tc>
        <w:tc>
          <w:tcPr>
            <w:tcW w:w="3820" w:type="dxa"/>
          </w:tcPr>
          <w:p w14:paraId="2C544621" w14:textId="77777777" w:rsidR="00B13EDB" w:rsidRDefault="00B13EDB" w:rsidP="00B13EDB">
            <w:pPr>
              <w:pStyle w:val="Numberbullet2"/>
              <w:numPr>
                <w:ilvl w:val="1"/>
                <w:numId w:val="21"/>
              </w:numPr>
              <w:ind w:left="459" w:hanging="425"/>
              <w:cnfStyle w:val="000000000000" w:firstRow="0" w:lastRow="0" w:firstColumn="0" w:lastColumn="0" w:oddVBand="0" w:evenVBand="0" w:oddHBand="0" w:evenHBand="0" w:firstRowFirstColumn="0" w:firstRowLastColumn="0" w:lastRowFirstColumn="0" w:lastRowLastColumn="0"/>
            </w:pPr>
            <w:r>
              <w:t>M</w:t>
            </w:r>
            <w:r w:rsidRPr="00E3107A">
              <w:t>ore stringent donor selection criteria (previously acceptable donors would now be rejected); and</w:t>
            </w:r>
          </w:p>
          <w:p w14:paraId="3BD2E168" w14:textId="5334D175" w:rsidR="00B13EDB" w:rsidRDefault="00B13EDB" w:rsidP="00B13EDB">
            <w:pPr>
              <w:pStyle w:val="Numberbullet2"/>
              <w:numPr>
                <w:ilvl w:val="1"/>
                <w:numId w:val="21"/>
              </w:numPr>
              <w:ind w:left="459" w:hanging="425"/>
              <w:cnfStyle w:val="000000000000" w:firstRow="0" w:lastRow="0" w:firstColumn="0" w:lastColumn="0" w:oddVBand="0" w:evenVBand="0" w:oddHBand="0" w:evenHBand="0" w:firstRowFirstColumn="0" w:firstRowLastColumn="0" w:lastRowFirstColumn="0" w:lastRowLastColumn="0"/>
            </w:pPr>
            <w:r>
              <w:t xml:space="preserve">In conformity to </w:t>
            </w:r>
            <w:hyperlink r:id="rId27" w:history="1">
              <w:r>
                <w:rPr>
                  <w:rStyle w:val="Hyperlink"/>
                </w:rPr>
                <w:t>TGO</w:t>
              </w:r>
            </w:hyperlink>
            <w:r>
              <w:rPr>
                <w:rStyle w:val="Hyperlink"/>
              </w:rPr>
              <w:t xml:space="preserve"> 108 (or TGO 105 for FMT products</w:t>
            </w:r>
            <w:r>
              <w:t>;</w:t>
            </w:r>
          </w:p>
        </w:tc>
      </w:tr>
      <w:tr w:rsidR="00B13EDB" w14:paraId="6575F89A" w14:textId="77777777" w:rsidTr="00B13EDB">
        <w:tc>
          <w:tcPr>
            <w:cnfStyle w:val="001000000000" w:firstRow="0" w:lastRow="0" w:firstColumn="1" w:lastColumn="0" w:oddVBand="0" w:evenVBand="0" w:oddHBand="0" w:evenHBand="0" w:firstRowFirstColumn="0" w:firstRowLastColumn="0" w:lastRowFirstColumn="0" w:lastRowLastColumn="0"/>
            <w:tcW w:w="3020" w:type="dxa"/>
          </w:tcPr>
          <w:p w14:paraId="31DA544F" w14:textId="79CF2819" w:rsidR="00B13EDB" w:rsidRDefault="00B13EDB" w:rsidP="00B13EDB">
            <w:r>
              <w:t>Changes to infectious disease test kits</w:t>
            </w:r>
          </w:p>
        </w:tc>
        <w:tc>
          <w:tcPr>
            <w:tcW w:w="2220" w:type="dxa"/>
          </w:tcPr>
          <w:p w14:paraId="1FE11F09" w14:textId="1B424676" w:rsidR="00B13EDB" w:rsidRDefault="00B13EDB" w:rsidP="00B13EDB">
            <w:pPr>
              <w:cnfStyle w:val="000000000000" w:firstRow="0" w:lastRow="0" w:firstColumn="0" w:lastColumn="0" w:oddVBand="0" w:evenVBand="0" w:oddHBand="0" w:evenHBand="0" w:firstRowFirstColumn="0" w:firstRowLastColumn="0" w:lastRowFirstColumn="0" w:lastRowLastColumn="0"/>
            </w:pPr>
            <w:r>
              <w:t>TK</w:t>
            </w:r>
          </w:p>
        </w:tc>
        <w:tc>
          <w:tcPr>
            <w:tcW w:w="3820" w:type="dxa"/>
          </w:tcPr>
          <w:p w14:paraId="5895EE9D" w14:textId="77777777" w:rsidR="00B13EDB" w:rsidRPr="004106B1" w:rsidRDefault="00B13EDB" w:rsidP="00B13EDB">
            <w:pPr>
              <w:pStyle w:val="Numberbullet2"/>
              <w:numPr>
                <w:ilvl w:val="1"/>
                <w:numId w:val="23"/>
              </w:numPr>
              <w:ind w:left="459" w:hanging="425"/>
              <w:cnfStyle w:val="000000000000" w:firstRow="0" w:lastRow="0" w:firstColumn="0" w:lastColumn="0" w:oddVBand="0" w:evenVBand="0" w:oddHBand="0" w:evenHBand="0" w:firstRowFirstColumn="0" w:firstRowLastColumn="0" w:lastRowFirstColumn="0" w:lastRowLastColumn="0"/>
            </w:pPr>
            <w:r w:rsidRPr="004106B1">
              <w:t>No decrease in specificity, sensitivity, limit of detection and accuracy; and</w:t>
            </w:r>
          </w:p>
          <w:p w14:paraId="0AEFDD66" w14:textId="77777777" w:rsidR="00B13EDB" w:rsidRDefault="00B13EDB" w:rsidP="00B13EDB">
            <w:pPr>
              <w:pStyle w:val="Numberbullet2"/>
              <w:ind w:left="459"/>
              <w:cnfStyle w:val="000000000000" w:firstRow="0" w:lastRow="0" w:firstColumn="0" w:lastColumn="0" w:oddVBand="0" w:evenVBand="0" w:oddHBand="0" w:evenHBand="0" w:firstRowFirstColumn="0" w:firstRowLastColumn="0" w:lastRowFirstColumn="0" w:lastRowLastColumn="0"/>
            </w:pPr>
            <w:r>
              <w:t>Performed as per kit instructions, including the intended use; and</w:t>
            </w:r>
          </w:p>
          <w:p w14:paraId="2F0D35CC" w14:textId="77777777" w:rsidR="00B13EDB" w:rsidRDefault="00B13EDB" w:rsidP="00B13EDB">
            <w:pPr>
              <w:pStyle w:val="Numberbullet2"/>
              <w:ind w:left="459"/>
              <w:cnfStyle w:val="000000000000" w:firstRow="0" w:lastRow="0" w:firstColumn="0" w:lastColumn="0" w:oddVBand="0" w:evenVBand="0" w:oddHBand="0" w:evenHBand="0" w:firstRowFirstColumn="0" w:firstRowLastColumn="0" w:lastRowFirstColumn="0" w:lastRowLastColumn="0"/>
            </w:pPr>
            <w:r>
              <w:t>Same level of regulatory approval of the kit; and</w:t>
            </w:r>
          </w:p>
          <w:p w14:paraId="1A7068EC" w14:textId="28D59F3D" w:rsidR="00B13EDB" w:rsidRDefault="00B13EDB" w:rsidP="00B13EDB">
            <w:pPr>
              <w:pStyle w:val="Numberbullet2"/>
              <w:numPr>
                <w:ilvl w:val="1"/>
                <w:numId w:val="21"/>
              </w:numPr>
              <w:ind w:left="459" w:hanging="425"/>
              <w:cnfStyle w:val="000000000000" w:firstRow="0" w:lastRow="0" w:firstColumn="0" w:lastColumn="0" w:oddVBand="0" w:evenVBand="0" w:oddHBand="0" w:evenHBand="0" w:firstRowFirstColumn="0" w:firstRowLastColumn="0" w:lastRowFirstColumn="0" w:lastRowLastColumn="0"/>
            </w:pPr>
            <w:r w:rsidRPr="004106B1">
              <w:t>TGA GMP certification of the testing facility</w:t>
            </w:r>
          </w:p>
        </w:tc>
      </w:tr>
      <w:tr w:rsidR="00B13EDB" w14:paraId="6021BD69" w14:textId="77777777" w:rsidTr="00B13EDB">
        <w:tc>
          <w:tcPr>
            <w:cnfStyle w:val="001000000000" w:firstRow="0" w:lastRow="0" w:firstColumn="1" w:lastColumn="0" w:oddVBand="0" w:evenVBand="0" w:oddHBand="0" w:evenHBand="0" w:firstRowFirstColumn="0" w:firstRowLastColumn="0" w:lastRowFirstColumn="0" w:lastRowLastColumn="0"/>
            <w:tcW w:w="3020" w:type="dxa"/>
          </w:tcPr>
          <w:p w14:paraId="12425190" w14:textId="096C4C40" w:rsidR="00B13EDB" w:rsidRDefault="00B13EDB" w:rsidP="00B13EDB">
            <w:r>
              <w:lastRenderedPageBreak/>
              <w:t>Critical material change</w:t>
            </w:r>
          </w:p>
        </w:tc>
        <w:tc>
          <w:tcPr>
            <w:tcW w:w="2220" w:type="dxa"/>
          </w:tcPr>
          <w:p w14:paraId="153FB218" w14:textId="1AB5E455" w:rsidR="00B13EDB" w:rsidRDefault="00B13EDB" w:rsidP="00B13EDB">
            <w:pPr>
              <w:cnfStyle w:val="000000000000" w:firstRow="0" w:lastRow="0" w:firstColumn="0" w:lastColumn="0" w:oddVBand="0" w:evenVBand="0" w:oddHBand="0" w:evenHBand="0" w:firstRowFirstColumn="0" w:firstRowLastColumn="0" w:lastRowFirstColumn="0" w:lastRowLastColumn="0"/>
            </w:pPr>
            <w:r>
              <w:t>SM</w:t>
            </w:r>
          </w:p>
        </w:tc>
        <w:tc>
          <w:tcPr>
            <w:tcW w:w="3820" w:type="dxa"/>
          </w:tcPr>
          <w:p w14:paraId="4F054361" w14:textId="77777777" w:rsidR="00B13EDB" w:rsidRPr="007F0011" w:rsidRDefault="00B13EDB" w:rsidP="00B13EDB">
            <w:pPr>
              <w:pStyle w:val="Numberbullet2"/>
              <w:numPr>
                <w:ilvl w:val="1"/>
                <w:numId w:val="25"/>
              </w:numPr>
              <w:ind w:left="459" w:hanging="425"/>
              <w:cnfStyle w:val="000000000000" w:firstRow="0" w:lastRow="0" w:firstColumn="0" w:lastColumn="0" w:oddVBand="0" w:evenVBand="0" w:oddHBand="0" w:evenHBand="0" w:firstRowFirstColumn="0" w:firstRowLastColumn="0" w:lastRowFirstColumn="0" w:lastRowLastColumn="0"/>
            </w:pPr>
            <w:r w:rsidRPr="007F0011">
              <w:t>The critical parameters are equivalent or of greater quality* and</w:t>
            </w:r>
          </w:p>
          <w:p w14:paraId="17F6CA6A" w14:textId="77777777" w:rsidR="00B13EDB" w:rsidRDefault="00B13EDB" w:rsidP="00B13EDB">
            <w:pPr>
              <w:pStyle w:val="Numberbullet2"/>
              <w:ind w:left="459"/>
              <w:cnfStyle w:val="000000000000" w:firstRow="0" w:lastRow="0" w:firstColumn="0" w:lastColumn="0" w:oddVBand="0" w:evenVBand="0" w:oddHBand="0" w:evenHBand="0" w:firstRowFirstColumn="0" w:firstRowLastColumn="0" w:lastRowFirstColumn="0" w:lastRowLastColumn="0"/>
            </w:pPr>
            <w:r>
              <w:t>The containers are not made of a different material; and</w:t>
            </w:r>
          </w:p>
          <w:p w14:paraId="71C006BE" w14:textId="77777777" w:rsidR="00B13EDB" w:rsidRDefault="00B13EDB" w:rsidP="00B13EDB">
            <w:pPr>
              <w:pStyle w:val="Numberbullet2"/>
              <w:ind w:left="459"/>
              <w:cnfStyle w:val="000000000000" w:firstRow="0" w:lastRow="0" w:firstColumn="0" w:lastColumn="0" w:oddVBand="0" w:evenVBand="0" w:oddHBand="0" w:evenHBand="0" w:firstRowFirstColumn="0" w:firstRowLastColumn="0" w:lastRowFirstColumn="0" w:lastRowLastColumn="0"/>
            </w:pPr>
            <w:r>
              <w:t>The material is not an excipient; and</w:t>
            </w:r>
          </w:p>
          <w:p w14:paraId="479FFFB6" w14:textId="6ECF96BD" w:rsidR="00B13EDB" w:rsidRPr="004106B1" w:rsidRDefault="00B13EDB" w:rsidP="00B13EDB">
            <w:pPr>
              <w:pStyle w:val="Numberbullet2"/>
              <w:numPr>
                <w:ilvl w:val="1"/>
                <w:numId w:val="23"/>
              </w:numPr>
              <w:ind w:left="459" w:hanging="425"/>
              <w:cnfStyle w:val="000000000000" w:firstRow="0" w:lastRow="0" w:firstColumn="0" w:lastColumn="0" w:oddVBand="0" w:evenVBand="0" w:oddHBand="0" w:evenHBand="0" w:firstRowFirstColumn="0" w:firstRowLastColumn="0" w:lastRowFirstColumn="0" w:lastRowLastColumn="0"/>
            </w:pPr>
            <w:r w:rsidRPr="007F0011">
              <w:t>The material is not of human or animal origin</w:t>
            </w:r>
          </w:p>
        </w:tc>
      </w:tr>
    </w:tbl>
    <w:p w14:paraId="7CC6E11E" w14:textId="77777777" w:rsidR="009B293B" w:rsidRPr="00251F43" w:rsidRDefault="009B293B" w:rsidP="009B293B">
      <w:pPr>
        <w:pStyle w:val="Tabledescription"/>
      </w:pPr>
      <w:r w:rsidRPr="00251F43">
        <w:t>* Note that changes to some critical materials may have a more significant impact on the product than others and may require evaluation of the supporting data. For example, a change to the quality of a growth supplement (critical material) can have a significant effect on the culture conditions and would often require re-validation of the manufacturing process; a change to a primary container (critical material) may require re-validation of product stability.</w:t>
      </w:r>
    </w:p>
    <w:p w14:paraId="74B737E7" w14:textId="333421E3" w:rsidR="009B293B" w:rsidRDefault="009B293B" w:rsidP="009B293B">
      <w:pPr>
        <w:pStyle w:val="Tabletitle"/>
      </w:pPr>
      <w:r w:rsidRPr="00297CE9">
        <w:t>Manufacturing process changes</w:t>
      </w:r>
    </w:p>
    <w:tbl>
      <w:tblPr>
        <w:tblStyle w:val="TableTGAblue2023"/>
        <w:tblW w:w="0" w:type="auto"/>
        <w:tblLook w:val="04A0" w:firstRow="1" w:lastRow="0" w:firstColumn="1" w:lastColumn="0" w:noHBand="0" w:noVBand="1"/>
      </w:tblPr>
      <w:tblGrid>
        <w:gridCol w:w="3020"/>
        <w:gridCol w:w="2220"/>
        <w:gridCol w:w="3820"/>
      </w:tblGrid>
      <w:tr w:rsidR="00B13EDB" w14:paraId="40F43541" w14:textId="77777777" w:rsidTr="00B13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6E909B1" w14:textId="4F3264B4" w:rsidR="00B13EDB" w:rsidRDefault="00B13EDB" w:rsidP="00B13EDB">
            <w:r w:rsidRPr="00935E9A">
              <w:t>Change</w:t>
            </w:r>
          </w:p>
        </w:tc>
        <w:tc>
          <w:tcPr>
            <w:tcW w:w="2220" w:type="dxa"/>
          </w:tcPr>
          <w:p w14:paraId="05259290" w14:textId="5B4E2B80" w:rsidR="00B13EDB" w:rsidRDefault="00B13EDB" w:rsidP="00B13EDB">
            <w:pPr>
              <w:cnfStyle w:val="100000000000" w:firstRow="1" w:lastRow="0" w:firstColumn="0" w:lastColumn="0" w:oddVBand="0" w:evenVBand="0" w:oddHBand="0" w:evenHBand="0" w:firstRowFirstColumn="0" w:firstRowLastColumn="0" w:lastRowFirstColumn="0" w:lastRowLastColumn="0"/>
            </w:pPr>
            <w:r w:rsidRPr="00935E9A">
              <w:t>Notification code</w:t>
            </w:r>
          </w:p>
        </w:tc>
        <w:tc>
          <w:tcPr>
            <w:tcW w:w="3820" w:type="dxa"/>
          </w:tcPr>
          <w:p w14:paraId="0D7447D4" w14:textId="60E7ACBB" w:rsidR="00B13EDB" w:rsidRDefault="00B13EDB" w:rsidP="00B13EDB">
            <w:pPr>
              <w:cnfStyle w:val="100000000000" w:firstRow="1" w:lastRow="0" w:firstColumn="0" w:lastColumn="0" w:oddVBand="0" w:evenVBand="0" w:oddHBand="0" w:evenHBand="0" w:firstRowFirstColumn="0" w:firstRowLastColumn="0" w:lastRowFirstColumn="0" w:lastRowLastColumn="0"/>
            </w:pPr>
            <w:r w:rsidRPr="00935E9A">
              <w:t>Conditions</w:t>
            </w:r>
          </w:p>
        </w:tc>
      </w:tr>
      <w:tr w:rsidR="00B13EDB" w14:paraId="024A2255" w14:textId="77777777" w:rsidTr="00B13EDB">
        <w:tc>
          <w:tcPr>
            <w:cnfStyle w:val="001000000000" w:firstRow="0" w:lastRow="0" w:firstColumn="1" w:lastColumn="0" w:oddVBand="0" w:evenVBand="0" w:oddHBand="0" w:evenHBand="0" w:firstRowFirstColumn="0" w:firstRowLastColumn="0" w:lastRowFirstColumn="0" w:lastRowLastColumn="0"/>
            <w:tcW w:w="3020" w:type="dxa"/>
          </w:tcPr>
          <w:p w14:paraId="73ABE304" w14:textId="0068DBD7" w:rsidR="00B13EDB" w:rsidRDefault="00B13EDB" w:rsidP="00B13EDB">
            <w:r>
              <w:t>Changes to in-process specifications</w:t>
            </w:r>
          </w:p>
        </w:tc>
        <w:tc>
          <w:tcPr>
            <w:tcW w:w="2220" w:type="dxa"/>
          </w:tcPr>
          <w:p w14:paraId="2430F994" w14:textId="51C687EB" w:rsidR="00B13EDB" w:rsidRDefault="00B13EDB" w:rsidP="00B13EDB">
            <w:pPr>
              <w:cnfStyle w:val="000000000000" w:firstRow="0" w:lastRow="0" w:firstColumn="0" w:lastColumn="0" w:oddVBand="0" w:evenVBand="0" w:oddHBand="0" w:evenHBand="0" w:firstRowFirstColumn="0" w:firstRowLastColumn="0" w:lastRowFirstColumn="0" w:lastRowLastColumn="0"/>
            </w:pPr>
            <w:r>
              <w:t>MI</w:t>
            </w:r>
          </w:p>
        </w:tc>
        <w:tc>
          <w:tcPr>
            <w:tcW w:w="3820" w:type="dxa"/>
          </w:tcPr>
          <w:p w14:paraId="485920C8" w14:textId="77777777" w:rsidR="00B13EDB" w:rsidRPr="00C61CF9" w:rsidRDefault="00B13EDB" w:rsidP="00B13EDB">
            <w:pPr>
              <w:pStyle w:val="Numberbullet2"/>
              <w:numPr>
                <w:ilvl w:val="1"/>
                <w:numId w:val="26"/>
              </w:numPr>
              <w:spacing w:after="120"/>
              <w:ind w:left="459" w:hanging="425"/>
              <w:cnfStyle w:val="000000000000" w:firstRow="0" w:lastRow="0" w:firstColumn="0" w:lastColumn="0" w:oddVBand="0" w:evenVBand="0" w:oddHBand="0" w:evenHBand="0" w:firstRowFirstColumn="0" w:firstRowLastColumn="0" w:lastRowFirstColumn="0" w:lastRowLastColumn="0"/>
            </w:pPr>
            <w:r w:rsidRPr="00C61CF9">
              <w:t>More stringent specifications; and</w:t>
            </w:r>
          </w:p>
          <w:p w14:paraId="1E4B7BCA" w14:textId="77777777" w:rsidR="00B13EDB" w:rsidRDefault="00B13EDB" w:rsidP="00B13EDB">
            <w:pPr>
              <w:pStyle w:val="Numberbullet2"/>
              <w:spacing w:after="120"/>
              <w:ind w:left="459"/>
              <w:cnfStyle w:val="000000000000" w:firstRow="0" w:lastRow="0" w:firstColumn="0" w:lastColumn="0" w:oddVBand="0" w:evenVBand="0" w:oddHBand="0" w:evenHBand="0" w:firstRowFirstColumn="0" w:firstRowLastColumn="0" w:lastRowFirstColumn="0" w:lastRowLastColumn="0"/>
            </w:pPr>
            <w:r>
              <w:t>The change did not result from unexpected events identified during manufacture; and</w:t>
            </w:r>
          </w:p>
          <w:p w14:paraId="43F04B6C" w14:textId="77777777" w:rsidR="00B13EDB" w:rsidRDefault="00B13EDB" w:rsidP="00B13EDB">
            <w:pPr>
              <w:pStyle w:val="Numberbullet2"/>
              <w:spacing w:after="120"/>
              <w:ind w:left="459"/>
              <w:cnfStyle w:val="000000000000" w:firstRow="0" w:lastRow="0" w:firstColumn="0" w:lastColumn="0" w:oddVBand="0" w:evenVBand="0" w:oddHBand="0" w:evenHBand="0" w:firstRowFirstColumn="0" w:firstRowLastColumn="0" w:lastRowFirstColumn="0" w:lastRowLastColumn="0"/>
            </w:pPr>
            <w:r>
              <w:t>The test procedure remains the same; and</w:t>
            </w:r>
          </w:p>
          <w:p w14:paraId="05E3769D" w14:textId="6DC544E1" w:rsidR="00B13EDB" w:rsidRDefault="00B13EDB" w:rsidP="00B13EDB">
            <w:pPr>
              <w:pStyle w:val="Numberbullet2"/>
              <w:spacing w:after="120"/>
              <w:ind w:left="459"/>
              <w:cnfStyle w:val="000000000000" w:firstRow="0" w:lastRow="0" w:firstColumn="0" w:lastColumn="0" w:oddVBand="0" w:evenVBand="0" w:oddHBand="0" w:evenHBand="0" w:firstRowFirstColumn="0" w:firstRowLastColumn="0" w:lastRowFirstColumn="0" w:lastRowLastColumn="0"/>
            </w:pPr>
            <w:r>
              <w:t>Still conforming to any applicable standard</w:t>
            </w:r>
          </w:p>
        </w:tc>
      </w:tr>
      <w:tr w:rsidR="00B13EDB" w14:paraId="23631988" w14:textId="77777777" w:rsidTr="00B13EDB">
        <w:tc>
          <w:tcPr>
            <w:cnfStyle w:val="001000000000" w:firstRow="0" w:lastRow="0" w:firstColumn="1" w:lastColumn="0" w:oddVBand="0" w:evenVBand="0" w:oddHBand="0" w:evenHBand="0" w:firstRowFirstColumn="0" w:firstRowLastColumn="0" w:lastRowFirstColumn="0" w:lastRowLastColumn="0"/>
            <w:tcW w:w="3020" w:type="dxa"/>
          </w:tcPr>
          <w:p w14:paraId="3C4079CD" w14:textId="2BD73AE4" w:rsidR="00B13EDB" w:rsidRDefault="00B13EDB" w:rsidP="00B13EDB">
            <w:r>
              <w:t>Critical material change</w:t>
            </w:r>
          </w:p>
        </w:tc>
        <w:tc>
          <w:tcPr>
            <w:tcW w:w="2220" w:type="dxa"/>
          </w:tcPr>
          <w:p w14:paraId="108D855E" w14:textId="7AFB176A" w:rsidR="00B13EDB" w:rsidRDefault="00B13EDB" w:rsidP="00B13EDB">
            <w:pPr>
              <w:cnfStyle w:val="000000000000" w:firstRow="0" w:lastRow="0" w:firstColumn="0" w:lastColumn="0" w:oddVBand="0" w:evenVBand="0" w:oddHBand="0" w:evenHBand="0" w:firstRowFirstColumn="0" w:firstRowLastColumn="0" w:lastRowFirstColumn="0" w:lastRowLastColumn="0"/>
            </w:pPr>
            <w:r>
              <w:t>SM</w:t>
            </w:r>
          </w:p>
        </w:tc>
        <w:tc>
          <w:tcPr>
            <w:tcW w:w="3820" w:type="dxa"/>
          </w:tcPr>
          <w:p w14:paraId="0DBE2E81" w14:textId="77777777" w:rsidR="00B13EDB" w:rsidRPr="00C61CF9" w:rsidRDefault="00B13EDB" w:rsidP="00B13EDB">
            <w:pPr>
              <w:pStyle w:val="Numberbullet2"/>
              <w:numPr>
                <w:ilvl w:val="1"/>
                <w:numId w:val="28"/>
              </w:numPr>
              <w:spacing w:after="120"/>
              <w:ind w:left="459" w:hanging="425"/>
              <w:cnfStyle w:val="000000000000" w:firstRow="0" w:lastRow="0" w:firstColumn="0" w:lastColumn="0" w:oddVBand="0" w:evenVBand="0" w:oddHBand="0" w:evenHBand="0" w:firstRowFirstColumn="0" w:firstRowLastColumn="0" w:lastRowFirstColumn="0" w:lastRowLastColumn="0"/>
            </w:pPr>
            <w:r w:rsidRPr="00C61CF9">
              <w:t>The critical parameters are equivalent or of greater quality*; and</w:t>
            </w:r>
          </w:p>
          <w:p w14:paraId="540ABB0B" w14:textId="77777777" w:rsidR="00B13EDB" w:rsidRDefault="00B13EDB" w:rsidP="00B13EDB">
            <w:pPr>
              <w:pStyle w:val="Numberbullet2"/>
              <w:spacing w:after="120"/>
              <w:ind w:left="459"/>
              <w:cnfStyle w:val="000000000000" w:firstRow="0" w:lastRow="0" w:firstColumn="0" w:lastColumn="0" w:oddVBand="0" w:evenVBand="0" w:oddHBand="0" w:evenHBand="0" w:firstRowFirstColumn="0" w:firstRowLastColumn="0" w:lastRowFirstColumn="0" w:lastRowLastColumn="0"/>
            </w:pPr>
            <w:r>
              <w:t>The containers are not made of a different material; and</w:t>
            </w:r>
          </w:p>
          <w:p w14:paraId="3AB666F8" w14:textId="77777777" w:rsidR="00B13EDB" w:rsidRDefault="00B13EDB" w:rsidP="00B13EDB">
            <w:pPr>
              <w:pStyle w:val="Numberbullet2"/>
              <w:spacing w:after="120"/>
              <w:ind w:left="459"/>
              <w:cnfStyle w:val="000000000000" w:firstRow="0" w:lastRow="0" w:firstColumn="0" w:lastColumn="0" w:oddVBand="0" w:evenVBand="0" w:oddHBand="0" w:evenHBand="0" w:firstRowFirstColumn="0" w:firstRowLastColumn="0" w:lastRowFirstColumn="0" w:lastRowLastColumn="0"/>
            </w:pPr>
            <w:r>
              <w:t>The material is not an excipient; and</w:t>
            </w:r>
          </w:p>
          <w:p w14:paraId="20421D19" w14:textId="029906FF" w:rsidR="00B13EDB" w:rsidRPr="00C61CF9" w:rsidRDefault="00B13EDB" w:rsidP="00B13EDB">
            <w:pPr>
              <w:pStyle w:val="Numberbullet2"/>
              <w:numPr>
                <w:ilvl w:val="1"/>
                <w:numId w:val="26"/>
              </w:numPr>
              <w:spacing w:after="120"/>
              <w:ind w:left="459" w:hanging="425"/>
              <w:cnfStyle w:val="000000000000" w:firstRow="0" w:lastRow="0" w:firstColumn="0" w:lastColumn="0" w:oddVBand="0" w:evenVBand="0" w:oddHBand="0" w:evenHBand="0" w:firstRowFirstColumn="0" w:firstRowLastColumn="0" w:lastRowFirstColumn="0" w:lastRowLastColumn="0"/>
            </w:pPr>
            <w:r w:rsidRPr="00C61CF9">
              <w:t>The material is not of human or animal origin</w:t>
            </w:r>
          </w:p>
        </w:tc>
      </w:tr>
      <w:tr w:rsidR="00B13EDB" w14:paraId="2F790E86" w14:textId="77777777" w:rsidTr="00B13EDB">
        <w:tc>
          <w:tcPr>
            <w:cnfStyle w:val="001000000000" w:firstRow="0" w:lastRow="0" w:firstColumn="1" w:lastColumn="0" w:oddVBand="0" w:evenVBand="0" w:oddHBand="0" w:evenHBand="0" w:firstRowFirstColumn="0" w:firstRowLastColumn="0" w:lastRowFirstColumn="0" w:lastRowLastColumn="0"/>
            <w:tcW w:w="3020" w:type="dxa"/>
          </w:tcPr>
          <w:p w14:paraId="2E9AC03E" w14:textId="522EF888" w:rsidR="00B13EDB" w:rsidRDefault="00B13EDB" w:rsidP="00B13EDB">
            <w:r>
              <w:t>Removal of a product listed in the entry for a Class 2 biological</w:t>
            </w:r>
          </w:p>
        </w:tc>
        <w:tc>
          <w:tcPr>
            <w:tcW w:w="2220" w:type="dxa"/>
          </w:tcPr>
          <w:p w14:paraId="01CDE75D" w14:textId="6F0148AE" w:rsidR="00B13EDB" w:rsidRDefault="00B13EDB" w:rsidP="00B13EDB">
            <w:pPr>
              <w:cnfStyle w:val="000000000000" w:firstRow="0" w:lastRow="0" w:firstColumn="0" w:lastColumn="0" w:oddVBand="0" w:evenVBand="0" w:oddHBand="0" w:evenHBand="0" w:firstRowFirstColumn="0" w:firstRowLastColumn="0" w:lastRowFirstColumn="0" w:lastRowLastColumn="0"/>
            </w:pPr>
            <w:r>
              <w:t>BR</w:t>
            </w:r>
          </w:p>
        </w:tc>
        <w:tc>
          <w:tcPr>
            <w:tcW w:w="3820" w:type="dxa"/>
          </w:tcPr>
          <w:p w14:paraId="53319048" w14:textId="53EB535E" w:rsidR="00B13EDB" w:rsidRPr="00C61CF9" w:rsidRDefault="00B13EDB" w:rsidP="00B13EDB">
            <w:pPr>
              <w:pStyle w:val="Numberbullet2"/>
              <w:numPr>
                <w:ilvl w:val="0"/>
                <w:numId w:val="0"/>
              </w:numPr>
              <w:spacing w:after="120"/>
              <w:cnfStyle w:val="000000000000" w:firstRow="0" w:lastRow="0" w:firstColumn="0" w:lastColumn="0" w:oddVBand="0" w:evenVBand="0" w:oddHBand="0" w:evenHBand="0" w:firstRowFirstColumn="0" w:firstRowLastColumn="0" w:lastRowFirstColumn="0" w:lastRowLastColumn="0"/>
            </w:pPr>
            <w:r>
              <w:t>You must submit details of the change</w:t>
            </w:r>
          </w:p>
        </w:tc>
      </w:tr>
    </w:tbl>
    <w:p w14:paraId="3B896C1C" w14:textId="77777777" w:rsidR="009B293B" w:rsidRPr="00251F43" w:rsidRDefault="009B293B" w:rsidP="009B293B">
      <w:pPr>
        <w:pStyle w:val="Tabledescription"/>
      </w:pPr>
      <w:r w:rsidRPr="00251F43">
        <w:t>* Note that changes to some critical materials may have a more significant impact on the product than others and may require evaluation of the supporting data. For example, a change to the quality of a growth supplement (critical material) can have a significant effect on the culture conditions and would often require re-validation of the manufacturing process; a change to a primary container (critical material) may require re-validation of product stability.</w:t>
      </w:r>
    </w:p>
    <w:p w14:paraId="22053F2C" w14:textId="7113BA51" w:rsidR="009B293B" w:rsidRDefault="009B293B" w:rsidP="009B293B">
      <w:pPr>
        <w:pStyle w:val="Tabletitle"/>
      </w:pPr>
      <w:r>
        <w:lastRenderedPageBreak/>
        <w:t>Manufacturing site changes</w:t>
      </w:r>
    </w:p>
    <w:tbl>
      <w:tblPr>
        <w:tblStyle w:val="TableTGAblue2023"/>
        <w:tblW w:w="0" w:type="auto"/>
        <w:tblLook w:val="04A0" w:firstRow="1" w:lastRow="0" w:firstColumn="1" w:lastColumn="0" w:noHBand="0" w:noVBand="1"/>
      </w:tblPr>
      <w:tblGrid>
        <w:gridCol w:w="3020"/>
        <w:gridCol w:w="2220"/>
        <w:gridCol w:w="3820"/>
      </w:tblGrid>
      <w:tr w:rsidR="00B13EDB" w14:paraId="2C77AFBA" w14:textId="77777777" w:rsidTr="00B13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CCC2FCC" w14:textId="62E035E9" w:rsidR="00B13EDB" w:rsidRDefault="00B13EDB" w:rsidP="00B13EDB">
            <w:r w:rsidRPr="00935E9A">
              <w:t>Change</w:t>
            </w:r>
          </w:p>
        </w:tc>
        <w:tc>
          <w:tcPr>
            <w:tcW w:w="2220" w:type="dxa"/>
          </w:tcPr>
          <w:p w14:paraId="50529427" w14:textId="4E8116B7" w:rsidR="00B13EDB" w:rsidRDefault="00B13EDB" w:rsidP="00B13EDB">
            <w:pPr>
              <w:cnfStyle w:val="100000000000" w:firstRow="1" w:lastRow="0" w:firstColumn="0" w:lastColumn="0" w:oddVBand="0" w:evenVBand="0" w:oddHBand="0" w:evenHBand="0" w:firstRowFirstColumn="0" w:firstRowLastColumn="0" w:lastRowFirstColumn="0" w:lastRowLastColumn="0"/>
            </w:pPr>
            <w:r w:rsidRPr="00935E9A">
              <w:t>Notification code</w:t>
            </w:r>
          </w:p>
        </w:tc>
        <w:tc>
          <w:tcPr>
            <w:tcW w:w="3820" w:type="dxa"/>
          </w:tcPr>
          <w:p w14:paraId="0B0A7D5B" w14:textId="495159F9" w:rsidR="00B13EDB" w:rsidRDefault="00B13EDB" w:rsidP="00B13EDB">
            <w:pPr>
              <w:cnfStyle w:val="100000000000" w:firstRow="1" w:lastRow="0" w:firstColumn="0" w:lastColumn="0" w:oddVBand="0" w:evenVBand="0" w:oddHBand="0" w:evenHBand="0" w:firstRowFirstColumn="0" w:firstRowLastColumn="0" w:lastRowFirstColumn="0" w:lastRowLastColumn="0"/>
            </w:pPr>
            <w:r w:rsidRPr="00935E9A">
              <w:t>Conditions</w:t>
            </w:r>
          </w:p>
        </w:tc>
      </w:tr>
      <w:tr w:rsidR="00B13EDB" w14:paraId="333649B0" w14:textId="77777777" w:rsidTr="00B13EDB">
        <w:tc>
          <w:tcPr>
            <w:cnfStyle w:val="001000000000" w:firstRow="0" w:lastRow="0" w:firstColumn="1" w:lastColumn="0" w:oddVBand="0" w:evenVBand="0" w:oddHBand="0" w:evenHBand="0" w:firstRowFirstColumn="0" w:firstRowLastColumn="0" w:lastRowFirstColumn="0" w:lastRowLastColumn="0"/>
            <w:tcW w:w="3020" w:type="dxa"/>
          </w:tcPr>
          <w:p w14:paraId="069D37BC" w14:textId="3167D325" w:rsidR="00B13EDB" w:rsidRDefault="00B13EDB" w:rsidP="00B13EDB">
            <w:r>
              <w:t>Addition of a new site performing secondary packaging or secondary storage</w:t>
            </w:r>
          </w:p>
        </w:tc>
        <w:tc>
          <w:tcPr>
            <w:tcW w:w="2220" w:type="dxa"/>
          </w:tcPr>
          <w:p w14:paraId="586FCD82" w14:textId="771BF187" w:rsidR="00B13EDB" w:rsidRDefault="00B13EDB" w:rsidP="00B13EDB">
            <w:pPr>
              <w:cnfStyle w:val="000000000000" w:firstRow="0" w:lastRow="0" w:firstColumn="0" w:lastColumn="0" w:oddVBand="0" w:evenVBand="0" w:oddHBand="0" w:evenHBand="0" w:firstRowFirstColumn="0" w:firstRowLastColumn="0" w:lastRowFirstColumn="0" w:lastRowLastColumn="0"/>
            </w:pPr>
            <w:r>
              <w:t>MA</w:t>
            </w:r>
          </w:p>
        </w:tc>
        <w:tc>
          <w:tcPr>
            <w:tcW w:w="3820" w:type="dxa"/>
          </w:tcPr>
          <w:p w14:paraId="542BE67E" w14:textId="060DC600" w:rsidR="00B13EDB" w:rsidRPr="00B13EDB" w:rsidRDefault="00B13EDB" w:rsidP="00B13EDB">
            <w:pPr>
              <w:pStyle w:val="Numberbullet2"/>
              <w:numPr>
                <w:ilvl w:val="1"/>
                <w:numId w:val="43"/>
              </w:numPr>
              <w:ind w:left="458" w:hanging="458"/>
              <w:cnfStyle w:val="000000000000" w:firstRow="0" w:lastRow="0" w:firstColumn="0" w:lastColumn="0" w:oddVBand="0" w:evenVBand="0" w:oddHBand="0" w:evenHBand="0" w:firstRowFirstColumn="0" w:firstRowLastColumn="0" w:lastRowFirstColumn="0" w:lastRowLastColumn="0"/>
            </w:pPr>
            <w:r w:rsidRPr="00B13EDB">
              <w:t>TGA has GMP-certified the manufacturing site for that step</w:t>
            </w:r>
          </w:p>
        </w:tc>
      </w:tr>
      <w:tr w:rsidR="00B13EDB" w14:paraId="02E7D83E" w14:textId="77777777" w:rsidTr="00B13EDB">
        <w:tc>
          <w:tcPr>
            <w:cnfStyle w:val="001000000000" w:firstRow="0" w:lastRow="0" w:firstColumn="1" w:lastColumn="0" w:oddVBand="0" w:evenVBand="0" w:oddHBand="0" w:evenHBand="0" w:firstRowFirstColumn="0" w:firstRowLastColumn="0" w:lastRowFirstColumn="0" w:lastRowLastColumn="0"/>
            <w:tcW w:w="3020" w:type="dxa"/>
          </w:tcPr>
          <w:p w14:paraId="68F93656" w14:textId="135F7268" w:rsidR="00B13EDB" w:rsidRDefault="00B13EDB" w:rsidP="00B13EDB">
            <w:r>
              <w:t>Changes to site performing testing (including quality control and infectious disease testing)</w:t>
            </w:r>
          </w:p>
        </w:tc>
        <w:tc>
          <w:tcPr>
            <w:tcW w:w="2220" w:type="dxa"/>
          </w:tcPr>
          <w:p w14:paraId="3BA67B60" w14:textId="4FB4B5E2" w:rsidR="00B13EDB" w:rsidRDefault="00B13EDB" w:rsidP="00B13EDB">
            <w:pPr>
              <w:cnfStyle w:val="000000000000" w:firstRow="0" w:lastRow="0" w:firstColumn="0" w:lastColumn="0" w:oddVBand="0" w:evenVBand="0" w:oddHBand="0" w:evenHBand="0" w:firstRowFirstColumn="0" w:firstRowLastColumn="0" w:lastRowFirstColumn="0" w:lastRowLastColumn="0"/>
            </w:pPr>
            <w:r>
              <w:t>MT</w:t>
            </w:r>
          </w:p>
        </w:tc>
        <w:tc>
          <w:tcPr>
            <w:tcW w:w="3820" w:type="dxa"/>
          </w:tcPr>
          <w:p w14:paraId="62B26F20" w14:textId="77777777" w:rsidR="00B13EDB" w:rsidRPr="007109CB" w:rsidRDefault="00B13EDB" w:rsidP="00B13EDB">
            <w:pPr>
              <w:pStyle w:val="Numberbullet2"/>
              <w:numPr>
                <w:ilvl w:val="1"/>
                <w:numId w:val="30"/>
              </w:numPr>
              <w:spacing w:before="80" w:after="80"/>
              <w:ind w:left="459" w:hanging="425"/>
              <w:cnfStyle w:val="000000000000" w:firstRow="0" w:lastRow="0" w:firstColumn="0" w:lastColumn="0" w:oddVBand="0" w:evenVBand="0" w:oddHBand="0" w:evenHBand="0" w:firstRowFirstColumn="0" w:firstRowLastColumn="0" w:lastRowFirstColumn="0" w:lastRowLastColumn="0"/>
            </w:pPr>
            <w:r w:rsidRPr="007109CB">
              <w:t>No modifications to the test procedure; and</w:t>
            </w:r>
          </w:p>
          <w:p w14:paraId="725DF829" w14:textId="77777777" w:rsidR="00B13EDB" w:rsidRDefault="00B13EDB" w:rsidP="00B13EDB">
            <w:pPr>
              <w:pStyle w:val="Numberbullet2"/>
              <w:spacing w:before="80" w:after="80"/>
              <w:ind w:left="459"/>
              <w:cnfStyle w:val="000000000000" w:firstRow="0" w:lastRow="0" w:firstColumn="0" w:lastColumn="0" w:oddVBand="0" w:evenVBand="0" w:oddHBand="0" w:evenHBand="0" w:firstRowFirstColumn="0" w:firstRowLastColumn="0" w:lastRowFirstColumn="0" w:lastRowLastColumn="0"/>
            </w:pPr>
            <w:r>
              <w:t>TGA has GMP-certified the manufacturing site for that step; and</w:t>
            </w:r>
          </w:p>
          <w:p w14:paraId="1A063F6C" w14:textId="77777777" w:rsidR="00B13EDB" w:rsidRDefault="00B13EDB" w:rsidP="00B13EDB">
            <w:pPr>
              <w:pStyle w:val="Numberbullet2"/>
              <w:spacing w:before="80" w:after="80"/>
              <w:ind w:left="459"/>
              <w:cnfStyle w:val="000000000000" w:firstRow="0" w:lastRow="0" w:firstColumn="0" w:lastColumn="0" w:oddVBand="0" w:evenVBand="0" w:oddHBand="0" w:evenHBand="0" w:firstRowFirstColumn="0" w:firstRowLastColumn="0" w:lastRowFirstColumn="0" w:lastRowLastColumn="0"/>
            </w:pPr>
            <w:r>
              <w:t>There should be no impact on existing method validation; and</w:t>
            </w:r>
          </w:p>
          <w:p w14:paraId="7CBBD5E4" w14:textId="77777777" w:rsidR="00B13EDB" w:rsidRDefault="00B13EDB" w:rsidP="00B13EDB">
            <w:pPr>
              <w:pStyle w:val="Numberbullet2"/>
              <w:spacing w:before="80" w:after="80"/>
              <w:ind w:left="459"/>
              <w:cnfStyle w:val="000000000000" w:firstRow="0" w:lastRow="0" w:firstColumn="0" w:lastColumn="0" w:oddVBand="0" w:evenVBand="0" w:oddHBand="0" w:evenHBand="0" w:firstRowFirstColumn="0" w:firstRowLastColumn="0" w:lastRowFirstColumn="0" w:lastRowLastColumn="0"/>
            </w:pPr>
            <w:r>
              <w:t>The test method has been adequately qualified to generate results comparable to that of the currently approved site(s)</w:t>
            </w:r>
          </w:p>
          <w:p w14:paraId="325CFFE9" w14:textId="77777777" w:rsidR="00B13EDB" w:rsidRDefault="00B13EDB" w:rsidP="00B13EDB">
            <w:pPr>
              <w:pStyle w:val="Numberbullet2"/>
              <w:spacing w:before="80" w:after="80"/>
              <w:ind w:left="459"/>
              <w:cnfStyle w:val="000000000000" w:firstRow="0" w:lastRow="0" w:firstColumn="0" w:lastColumn="0" w:oddVBand="0" w:evenVBand="0" w:oddHBand="0" w:evenHBand="0" w:firstRowFirstColumn="0" w:firstRowLastColumn="0" w:lastRowFirstColumn="0" w:lastRowLastColumn="0"/>
            </w:pPr>
            <w:r>
              <w:t>No modifications to the infectious disease testing algorithms used to determine fate of the product, if applicable</w:t>
            </w:r>
          </w:p>
          <w:p w14:paraId="7CD7EE8F" w14:textId="7F030829" w:rsidR="00B13EDB" w:rsidRPr="007109CB" w:rsidRDefault="00B13EDB" w:rsidP="00B13EDB">
            <w:pPr>
              <w:pStyle w:val="Numberbullet2"/>
              <w:spacing w:before="80" w:after="80"/>
              <w:ind w:left="459"/>
              <w:cnfStyle w:val="000000000000" w:firstRow="0" w:lastRow="0" w:firstColumn="0" w:lastColumn="0" w:oddVBand="0" w:evenVBand="0" w:oddHBand="0" w:evenHBand="0" w:firstRowFirstColumn="0" w:firstRowLastColumn="0" w:lastRowFirstColumn="0" w:lastRowLastColumn="0"/>
            </w:pPr>
            <w:proofErr w:type="gramStart"/>
            <w:r>
              <w:t>A</w:t>
            </w:r>
            <w:proofErr w:type="gramEnd"/>
            <w:r>
              <w:t xml:space="preserve"> equivalent service agreement is in place with the test facility (TGO 108 9(6) or TGO 105 14(3))</w:t>
            </w:r>
          </w:p>
        </w:tc>
      </w:tr>
      <w:tr w:rsidR="00B13EDB" w14:paraId="0786E925" w14:textId="77777777" w:rsidTr="00B13EDB">
        <w:tc>
          <w:tcPr>
            <w:cnfStyle w:val="001000000000" w:firstRow="0" w:lastRow="0" w:firstColumn="1" w:lastColumn="0" w:oddVBand="0" w:evenVBand="0" w:oddHBand="0" w:evenHBand="0" w:firstRowFirstColumn="0" w:firstRowLastColumn="0" w:lastRowFirstColumn="0" w:lastRowLastColumn="0"/>
            <w:tcW w:w="3020" w:type="dxa"/>
          </w:tcPr>
          <w:p w14:paraId="14917F6B" w14:textId="5DAAE617" w:rsidR="00B13EDB" w:rsidRDefault="00B13EDB" w:rsidP="00B13EDB">
            <w:r>
              <w:t>Removal of a site of manufacturer</w:t>
            </w:r>
          </w:p>
        </w:tc>
        <w:tc>
          <w:tcPr>
            <w:tcW w:w="2220" w:type="dxa"/>
          </w:tcPr>
          <w:p w14:paraId="2CD1F920" w14:textId="0049DC4C" w:rsidR="00B13EDB" w:rsidRDefault="00B13EDB" w:rsidP="00B13EDB">
            <w:pPr>
              <w:cnfStyle w:val="000000000000" w:firstRow="0" w:lastRow="0" w:firstColumn="0" w:lastColumn="0" w:oddVBand="0" w:evenVBand="0" w:oddHBand="0" w:evenHBand="0" w:firstRowFirstColumn="0" w:firstRowLastColumn="0" w:lastRowFirstColumn="0" w:lastRowLastColumn="0"/>
            </w:pPr>
            <w:r>
              <w:t>MR</w:t>
            </w:r>
          </w:p>
        </w:tc>
        <w:tc>
          <w:tcPr>
            <w:tcW w:w="3820" w:type="dxa"/>
          </w:tcPr>
          <w:p w14:paraId="0E4EFE85" w14:textId="2C94FE37" w:rsidR="00B13EDB" w:rsidRPr="00B13EDB" w:rsidRDefault="00B13EDB" w:rsidP="00B13EDB">
            <w:pPr>
              <w:pStyle w:val="Numberbullet2"/>
              <w:numPr>
                <w:ilvl w:val="1"/>
                <w:numId w:val="44"/>
              </w:numPr>
              <w:spacing w:before="80" w:after="80"/>
              <w:ind w:left="462" w:hanging="462"/>
              <w:cnfStyle w:val="000000000000" w:firstRow="0" w:lastRow="0" w:firstColumn="0" w:lastColumn="0" w:oddVBand="0" w:evenVBand="0" w:oddHBand="0" w:evenHBand="0" w:firstRowFirstColumn="0" w:firstRowLastColumn="0" w:lastRowFirstColumn="0" w:lastRowLastColumn="0"/>
            </w:pPr>
            <w:r w:rsidRPr="00B13EDB">
              <w:t>You must submit details of the change</w:t>
            </w:r>
          </w:p>
        </w:tc>
      </w:tr>
    </w:tbl>
    <w:p w14:paraId="1444F52F" w14:textId="44B5BD94" w:rsidR="009B293B" w:rsidRDefault="009B293B" w:rsidP="009B293B">
      <w:pPr>
        <w:pStyle w:val="Tabletitle"/>
      </w:pPr>
      <w:r>
        <w:t>Finished product control changes</w:t>
      </w:r>
    </w:p>
    <w:tbl>
      <w:tblPr>
        <w:tblStyle w:val="TableTGAblue2023"/>
        <w:tblW w:w="0" w:type="auto"/>
        <w:tblLook w:val="04A0" w:firstRow="1" w:lastRow="0" w:firstColumn="1" w:lastColumn="0" w:noHBand="0" w:noVBand="1"/>
      </w:tblPr>
      <w:tblGrid>
        <w:gridCol w:w="3020"/>
        <w:gridCol w:w="2220"/>
        <w:gridCol w:w="3820"/>
      </w:tblGrid>
      <w:tr w:rsidR="00B13EDB" w14:paraId="1D9588BC" w14:textId="77777777" w:rsidTr="00B13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B72A3DE" w14:textId="3D5086D1" w:rsidR="00B13EDB" w:rsidRDefault="00B13EDB" w:rsidP="00B13EDB">
            <w:r w:rsidRPr="00935E9A">
              <w:t>Change</w:t>
            </w:r>
          </w:p>
        </w:tc>
        <w:tc>
          <w:tcPr>
            <w:tcW w:w="2220" w:type="dxa"/>
          </w:tcPr>
          <w:p w14:paraId="08056A3F" w14:textId="5550D678" w:rsidR="00B13EDB" w:rsidRDefault="00B13EDB" w:rsidP="00B13EDB">
            <w:pPr>
              <w:cnfStyle w:val="100000000000" w:firstRow="1" w:lastRow="0" w:firstColumn="0" w:lastColumn="0" w:oddVBand="0" w:evenVBand="0" w:oddHBand="0" w:evenHBand="0" w:firstRowFirstColumn="0" w:firstRowLastColumn="0" w:lastRowFirstColumn="0" w:lastRowLastColumn="0"/>
            </w:pPr>
            <w:r w:rsidRPr="00935E9A">
              <w:t>Notification code</w:t>
            </w:r>
          </w:p>
        </w:tc>
        <w:tc>
          <w:tcPr>
            <w:tcW w:w="3820" w:type="dxa"/>
          </w:tcPr>
          <w:p w14:paraId="52C9AA42" w14:textId="19408B91" w:rsidR="00B13EDB" w:rsidRDefault="00B13EDB" w:rsidP="00B13EDB">
            <w:pPr>
              <w:cnfStyle w:val="100000000000" w:firstRow="1" w:lastRow="0" w:firstColumn="0" w:lastColumn="0" w:oddVBand="0" w:evenVBand="0" w:oddHBand="0" w:evenHBand="0" w:firstRowFirstColumn="0" w:firstRowLastColumn="0" w:lastRowFirstColumn="0" w:lastRowLastColumn="0"/>
            </w:pPr>
            <w:r w:rsidRPr="00935E9A">
              <w:t>Conditions</w:t>
            </w:r>
          </w:p>
        </w:tc>
      </w:tr>
      <w:tr w:rsidR="00B13EDB" w14:paraId="7D32DC3C" w14:textId="77777777" w:rsidTr="00B13EDB">
        <w:tc>
          <w:tcPr>
            <w:cnfStyle w:val="001000000000" w:firstRow="0" w:lastRow="0" w:firstColumn="1" w:lastColumn="0" w:oddVBand="0" w:evenVBand="0" w:oddHBand="0" w:evenHBand="0" w:firstRowFirstColumn="0" w:firstRowLastColumn="0" w:lastRowFirstColumn="0" w:lastRowLastColumn="0"/>
            <w:tcW w:w="3020" w:type="dxa"/>
          </w:tcPr>
          <w:p w14:paraId="0CAB5736" w14:textId="0733E014" w:rsidR="00B13EDB" w:rsidRDefault="00B13EDB" w:rsidP="00B13EDB">
            <w:r>
              <w:t>Changes to release specifications</w:t>
            </w:r>
          </w:p>
        </w:tc>
        <w:tc>
          <w:tcPr>
            <w:tcW w:w="2220" w:type="dxa"/>
          </w:tcPr>
          <w:p w14:paraId="243D6DF6" w14:textId="6C2823BF" w:rsidR="00B13EDB" w:rsidRDefault="00B13EDB" w:rsidP="00B13EDB">
            <w:pPr>
              <w:cnfStyle w:val="000000000000" w:firstRow="0" w:lastRow="0" w:firstColumn="0" w:lastColumn="0" w:oddVBand="0" w:evenVBand="0" w:oddHBand="0" w:evenHBand="0" w:firstRowFirstColumn="0" w:firstRowLastColumn="0" w:lastRowFirstColumn="0" w:lastRowLastColumn="0"/>
            </w:pPr>
            <w:r>
              <w:t>BS</w:t>
            </w:r>
          </w:p>
        </w:tc>
        <w:tc>
          <w:tcPr>
            <w:tcW w:w="3820" w:type="dxa"/>
          </w:tcPr>
          <w:p w14:paraId="5AF05756" w14:textId="77777777" w:rsidR="00B13EDB" w:rsidRPr="00997C1F" w:rsidRDefault="00B13EDB" w:rsidP="00B13EDB">
            <w:pPr>
              <w:pStyle w:val="Numberbullet2"/>
              <w:numPr>
                <w:ilvl w:val="1"/>
                <w:numId w:val="32"/>
              </w:numPr>
              <w:ind w:left="459" w:hanging="425"/>
              <w:cnfStyle w:val="000000000000" w:firstRow="0" w:lastRow="0" w:firstColumn="0" w:lastColumn="0" w:oddVBand="0" w:evenVBand="0" w:oddHBand="0" w:evenHBand="0" w:firstRowFirstColumn="0" w:firstRowLastColumn="0" w:lastRowFirstColumn="0" w:lastRowLastColumn="0"/>
            </w:pPr>
            <w:r w:rsidRPr="00997C1F">
              <w:t>More stringent specifications; and</w:t>
            </w:r>
          </w:p>
          <w:p w14:paraId="51536F4F" w14:textId="77777777" w:rsidR="00B13EDB" w:rsidRDefault="00B13EDB" w:rsidP="00B13EDB">
            <w:pPr>
              <w:pStyle w:val="Numberbullet2"/>
              <w:ind w:left="459"/>
              <w:cnfStyle w:val="000000000000" w:firstRow="0" w:lastRow="0" w:firstColumn="0" w:lastColumn="0" w:oddVBand="0" w:evenVBand="0" w:oddHBand="0" w:evenHBand="0" w:firstRowFirstColumn="0" w:firstRowLastColumn="0" w:lastRowFirstColumn="0" w:lastRowLastColumn="0"/>
            </w:pPr>
            <w:r>
              <w:t>The change did not result from unexpected events identified during manufacture; and</w:t>
            </w:r>
          </w:p>
          <w:p w14:paraId="7116D149" w14:textId="77777777" w:rsidR="002E660A" w:rsidRDefault="00B13EDB" w:rsidP="002E660A">
            <w:pPr>
              <w:pStyle w:val="Numberbullet2"/>
              <w:ind w:left="459"/>
              <w:cnfStyle w:val="000000000000" w:firstRow="0" w:lastRow="0" w:firstColumn="0" w:lastColumn="0" w:oddVBand="0" w:evenVBand="0" w:oddHBand="0" w:evenHBand="0" w:firstRowFirstColumn="0" w:firstRowLastColumn="0" w:lastRowFirstColumn="0" w:lastRowLastColumn="0"/>
            </w:pPr>
            <w:r>
              <w:t>The test procedure remains the same; and</w:t>
            </w:r>
          </w:p>
          <w:p w14:paraId="63B04ACF" w14:textId="349C73E4" w:rsidR="00B13EDB" w:rsidRPr="002E660A" w:rsidRDefault="00B13EDB" w:rsidP="002E660A">
            <w:pPr>
              <w:pStyle w:val="Numberbullet2"/>
              <w:ind w:left="459"/>
              <w:cnfStyle w:val="000000000000" w:firstRow="0" w:lastRow="0" w:firstColumn="0" w:lastColumn="0" w:oddVBand="0" w:evenVBand="0" w:oddHBand="0" w:evenHBand="0" w:firstRowFirstColumn="0" w:firstRowLastColumn="0" w:lastRowFirstColumn="0" w:lastRowLastColumn="0"/>
            </w:pPr>
            <w:r w:rsidRPr="002E660A">
              <w:rPr>
                <w:color w:val="000000"/>
              </w:rPr>
              <w:t>Still conforming to any applicable standard</w:t>
            </w:r>
          </w:p>
        </w:tc>
      </w:tr>
      <w:tr w:rsidR="00B13EDB" w14:paraId="51ED6A4E" w14:textId="77777777" w:rsidTr="00B13EDB">
        <w:tc>
          <w:tcPr>
            <w:cnfStyle w:val="001000000000" w:firstRow="0" w:lastRow="0" w:firstColumn="1" w:lastColumn="0" w:oddVBand="0" w:evenVBand="0" w:oddHBand="0" w:evenHBand="0" w:firstRowFirstColumn="0" w:firstRowLastColumn="0" w:lastRowFirstColumn="0" w:lastRowLastColumn="0"/>
            <w:tcW w:w="3020" w:type="dxa"/>
          </w:tcPr>
          <w:p w14:paraId="5E91622D" w14:textId="1C14225B" w:rsidR="00B13EDB" w:rsidRDefault="00B13EDB" w:rsidP="00B13EDB">
            <w:r>
              <w:t>Reduction in shelf-life of finished product or shipping timeframes</w:t>
            </w:r>
          </w:p>
        </w:tc>
        <w:tc>
          <w:tcPr>
            <w:tcW w:w="2220" w:type="dxa"/>
          </w:tcPr>
          <w:p w14:paraId="0A70484B" w14:textId="4B76C5BD" w:rsidR="00B13EDB" w:rsidRDefault="00B13EDB" w:rsidP="00B13EDB">
            <w:pPr>
              <w:cnfStyle w:val="000000000000" w:firstRow="0" w:lastRow="0" w:firstColumn="0" w:lastColumn="0" w:oddVBand="0" w:evenVBand="0" w:oddHBand="0" w:evenHBand="0" w:firstRowFirstColumn="0" w:firstRowLastColumn="0" w:lastRowFirstColumn="0" w:lastRowLastColumn="0"/>
            </w:pPr>
            <w:r>
              <w:t>BT</w:t>
            </w:r>
          </w:p>
        </w:tc>
        <w:tc>
          <w:tcPr>
            <w:tcW w:w="3820" w:type="dxa"/>
          </w:tcPr>
          <w:p w14:paraId="268CC4D8" w14:textId="77777777" w:rsidR="00B13EDB" w:rsidRPr="00826135" w:rsidRDefault="00B13EDB" w:rsidP="00B13EDB">
            <w:pPr>
              <w:pStyle w:val="Numberbullet2"/>
              <w:numPr>
                <w:ilvl w:val="1"/>
                <w:numId w:val="33"/>
              </w:numPr>
              <w:ind w:left="459" w:hanging="425"/>
              <w:cnfStyle w:val="000000000000" w:firstRow="0" w:lastRow="0" w:firstColumn="0" w:lastColumn="0" w:oddVBand="0" w:evenVBand="0" w:oddHBand="0" w:evenHBand="0" w:firstRowFirstColumn="0" w:firstRowLastColumn="0" w:lastRowFirstColumn="0" w:lastRowLastColumn="0"/>
            </w:pPr>
            <w:r w:rsidRPr="00826135">
              <w:t>Revised specifications are still within the scope of the TGA approved validation studies; and</w:t>
            </w:r>
          </w:p>
          <w:p w14:paraId="109226F6" w14:textId="01685C81" w:rsidR="00B13EDB" w:rsidRPr="00997C1F" w:rsidRDefault="00B13EDB" w:rsidP="00B13EDB">
            <w:pPr>
              <w:pStyle w:val="Numberbullet2"/>
              <w:numPr>
                <w:ilvl w:val="1"/>
                <w:numId w:val="32"/>
              </w:numPr>
              <w:ind w:left="459" w:hanging="425"/>
              <w:cnfStyle w:val="000000000000" w:firstRow="0" w:lastRow="0" w:firstColumn="0" w:lastColumn="0" w:oddVBand="0" w:evenVBand="0" w:oddHBand="0" w:evenHBand="0" w:firstRowFirstColumn="0" w:firstRowLastColumn="0" w:lastRowFirstColumn="0" w:lastRowLastColumn="0"/>
            </w:pPr>
            <w:r>
              <w:t>No quality or safety concerns triggered the change</w:t>
            </w:r>
          </w:p>
        </w:tc>
      </w:tr>
    </w:tbl>
    <w:p w14:paraId="3242310C" w14:textId="2337DF5D" w:rsidR="009B293B" w:rsidRDefault="009B293B" w:rsidP="009B293B">
      <w:pPr>
        <w:pStyle w:val="Tabletitle"/>
      </w:pPr>
      <w:r>
        <w:lastRenderedPageBreak/>
        <w:t>Labelling changes</w:t>
      </w:r>
    </w:p>
    <w:tbl>
      <w:tblPr>
        <w:tblStyle w:val="TableTGAblue2023"/>
        <w:tblW w:w="0" w:type="auto"/>
        <w:tblLook w:val="04A0" w:firstRow="1" w:lastRow="0" w:firstColumn="1" w:lastColumn="0" w:noHBand="0" w:noVBand="1"/>
      </w:tblPr>
      <w:tblGrid>
        <w:gridCol w:w="3020"/>
        <w:gridCol w:w="2220"/>
        <w:gridCol w:w="3820"/>
      </w:tblGrid>
      <w:tr w:rsidR="00B13EDB" w14:paraId="71DF51A8" w14:textId="77777777" w:rsidTr="00B13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F716A46" w14:textId="51E92F8E" w:rsidR="00B13EDB" w:rsidRDefault="00B13EDB" w:rsidP="00B13EDB">
            <w:r w:rsidRPr="00935E9A">
              <w:t>Change</w:t>
            </w:r>
          </w:p>
        </w:tc>
        <w:tc>
          <w:tcPr>
            <w:tcW w:w="2220" w:type="dxa"/>
          </w:tcPr>
          <w:p w14:paraId="2D06BAB3" w14:textId="79D24308" w:rsidR="00B13EDB" w:rsidRDefault="00B13EDB" w:rsidP="00B13EDB">
            <w:pPr>
              <w:cnfStyle w:val="100000000000" w:firstRow="1" w:lastRow="0" w:firstColumn="0" w:lastColumn="0" w:oddVBand="0" w:evenVBand="0" w:oddHBand="0" w:evenHBand="0" w:firstRowFirstColumn="0" w:firstRowLastColumn="0" w:lastRowFirstColumn="0" w:lastRowLastColumn="0"/>
            </w:pPr>
            <w:r w:rsidRPr="00935E9A">
              <w:t>Notification code</w:t>
            </w:r>
          </w:p>
        </w:tc>
        <w:tc>
          <w:tcPr>
            <w:tcW w:w="3820" w:type="dxa"/>
          </w:tcPr>
          <w:p w14:paraId="76353280" w14:textId="1262920E" w:rsidR="00B13EDB" w:rsidRDefault="00B13EDB" w:rsidP="00B13EDB">
            <w:pPr>
              <w:cnfStyle w:val="100000000000" w:firstRow="1" w:lastRow="0" w:firstColumn="0" w:lastColumn="0" w:oddVBand="0" w:evenVBand="0" w:oddHBand="0" w:evenHBand="0" w:firstRowFirstColumn="0" w:firstRowLastColumn="0" w:lastRowFirstColumn="0" w:lastRowLastColumn="0"/>
            </w:pPr>
            <w:r w:rsidRPr="00935E9A">
              <w:t>Conditions</w:t>
            </w:r>
          </w:p>
        </w:tc>
      </w:tr>
      <w:tr w:rsidR="00B13EDB" w14:paraId="475FCB0F" w14:textId="77777777" w:rsidTr="00B13EDB">
        <w:tc>
          <w:tcPr>
            <w:cnfStyle w:val="001000000000" w:firstRow="0" w:lastRow="0" w:firstColumn="1" w:lastColumn="0" w:oddVBand="0" w:evenVBand="0" w:oddHBand="0" w:evenHBand="0" w:firstRowFirstColumn="0" w:firstRowLastColumn="0" w:lastRowFirstColumn="0" w:lastRowLastColumn="0"/>
            <w:tcW w:w="3020" w:type="dxa"/>
          </w:tcPr>
          <w:p w14:paraId="1F4C8F4C" w14:textId="5B7C15C6" w:rsidR="00B13EDB" w:rsidRDefault="00B13EDB" w:rsidP="00B13EDB">
            <w:r>
              <w:t xml:space="preserve">Changes to the product labels or supporting documents (e.g. </w:t>
            </w:r>
            <w:r w:rsidR="00AD0405">
              <w:t>P</w:t>
            </w:r>
            <w:r>
              <w:t xml:space="preserve">roduct </w:t>
            </w:r>
            <w:r w:rsidR="00AD0405">
              <w:t>I</w:t>
            </w:r>
            <w:r>
              <w:t xml:space="preserve">nformation, </w:t>
            </w:r>
            <w:r w:rsidR="00AD0405">
              <w:t>C</w:t>
            </w:r>
            <w:r>
              <w:t xml:space="preserve">onsumer </w:t>
            </w:r>
            <w:r w:rsidR="00AD0405">
              <w:t>M</w:t>
            </w:r>
            <w:r>
              <w:t xml:space="preserve">edicine </w:t>
            </w:r>
            <w:r w:rsidR="00AD0405">
              <w:t>I</w:t>
            </w:r>
            <w:r>
              <w:t>nformation and patient card)</w:t>
            </w:r>
          </w:p>
        </w:tc>
        <w:tc>
          <w:tcPr>
            <w:tcW w:w="2220" w:type="dxa"/>
          </w:tcPr>
          <w:p w14:paraId="5722146D" w14:textId="13DF8CD3" w:rsidR="00B13EDB" w:rsidRDefault="00B13EDB" w:rsidP="00B13EDB">
            <w:pPr>
              <w:cnfStyle w:val="000000000000" w:firstRow="0" w:lastRow="0" w:firstColumn="0" w:lastColumn="0" w:oddVBand="0" w:evenVBand="0" w:oddHBand="0" w:evenHBand="0" w:firstRowFirstColumn="0" w:firstRowLastColumn="0" w:lastRowFirstColumn="0" w:lastRowLastColumn="0"/>
            </w:pPr>
            <w:r>
              <w:t>LC</w:t>
            </w:r>
          </w:p>
        </w:tc>
        <w:tc>
          <w:tcPr>
            <w:tcW w:w="3820" w:type="dxa"/>
          </w:tcPr>
          <w:p w14:paraId="022A30E8" w14:textId="77777777" w:rsidR="00B13EDB" w:rsidRDefault="00B13EDB" w:rsidP="00B13EDB">
            <w:pPr>
              <w:cnfStyle w:val="000000000000" w:firstRow="0" w:lastRow="0" w:firstColumn="0" w:lastColumn="0" w:oddVBand="0" w:evenVBand="0" w:oddHBand="0" w:evenHBand="0" w:firstRowFirstColumn="0" w:firstRowLastColumn="0" w:lastRowFirstColumn="0" w:lastRowLastColumn="0"/>
            </w:pPr>
            <w:r>
              <w:t>The change must be one of the following:</w:t>
            </w:r>
          </w:p>
          <w:p w14:paraId="48EF8D87" w14:textId="77777777" w:rsidR="00B13EDB" w:rsidRDefault="00B13EDB" w:rsidP="00B13EDB">
            <w:pPr>
              <w:pStyle w:val="Numberbullet2"/>
              <w:numPr>
                <w:ilvl w:val="1"/>
                <w:numId w:val="34"/>
              </w:numPr>
              <w:ind w:left="459" w:hanging="425"/>
              <w:cnfStyle w:val="000000000000" w:firstRow="0" w:lastRow="0" w:firstColumn="0" w:lastColumn="0" w:oddVBand="0" w:evenVBand="0" w:oddHBand="0" w:evenHBand="0" w:firstRowFirstColumn="0" w:firstRowLastColumn="0" w:lastRowFirstColumn="0" w:lastRowLastColumn="0"/>
            </w:pPr>
            <w:r w:rsidRPr="00DE1C81">
              <w:t>Changing the name, address or other details of the sponsor, manufacturer or distributor; or</w:t>
            </w:r>
          </w:p>
          <w:p w14:paraId="51766DD1" w14:textId="1A9C1E70" w:rsidR="00B13EDB" w:rsidRDefault="00B13EDB" w:rsidP="00B13EDB">
            <w:pPr>
              <w:pStyle w:val="Numberbullet2"/>
              <w:numPr>
                <w:ilvl w:val="1"/>
                <w:numId w:val="34"/>
              </w:numPr>
              <w:ind w:left="459" w:hanging="425"/>
              <w:cnfStyle w:val="000000000000" w:firstRow="0" w:lastRow="0" w:firstColumn="0" w:lastColumn="0" w:oddVBand="0" w:evenVBand="0" w:oddHBand="0" w:evenHBand="0" w:firstRowFirstColumn="0" w:firstRowLastColumn="0" w:lastRowFirstColumn="0" w:lastRowLastColumn="0"/>
            </w:pPr>
            <w:r>
              <w:t xml:space="preserve">Change to name of active ingredients </w:t>
            </w:r>
            <w:r w:rsidR="00AD0405">
              <w:t>because of</w:t>
            </w:r>
            <w:r>
              <w:t xml:space="preserve"> changes to the Australian Cell </w:t>
            </w:r>
            <w:r w:rsidR="00AD0405">
              <w:t>and</w:t>
            </w:r>
            <w:r>
              <w:t xml:space="preserve"> Tissue Name (ACN)</w:t>
            </w:r>
          </w:p>
        </w:tc>
      </w:tr>
    </w:tbl>
    <w:p w14:paraId="3169BBDE" w14:textId="40FDDA03" w:rsidR="009B293B" w:rsidRDefault="009B293B" w:rsidP="009B293B">
      <w:pPr>
        <w:pStyle w:val="Tabletitle"/>
      </w:pPr>
      <w:r w:rsidRPr="00B8585D">
        <w:t>Export only biologicals changes</w:t>
      </w:r>
    </w:p>
    <w:tbl>
      <w:tblPr>
        <w:tblStyle w:val="TableTGAblue2023"/>
        <w:tblW w:w="0" w:type="auto"/>
        <w:tblLook w:val="04A0" w:firstRow="1" w:lastRow="0" w:firstColumn="1" w:lastColumn="0" w:noHBand="0" w:noVBand="1"/>
      </w:tblPr>
      <w:tblGrid>
        <w:gridCol w:w="2858"/>
        <w:gridCol w:w="2240"/>
        <w:gridCol w:w="3962"/>
      </w:tblGrid>
      <w:tr w:rsidR="00567372" w14:paraId="337D04CD" w14:textId="77777777" w:rsidTr="00B13E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084B02AD" w14:textId="3C977E12" w:rsidR="00567372" w:rsidRDefault="00567372" w:rsidP="00567372">
            <w:r>
              <w:t>Change</w:t>
            </w:r>
          </w:p>
        </w:tc>
        <w:tc>
          <w:tcPr>
            <w:tcW w:w="2240" w:type="dxa"/>
          </w:tcPr>
          <w:p w14:paraId="40B26C4E" w14:textId="1ACC51EE" w:rsidR="00567372" w:rsidRDefault="00567372" w:rsidP="00567372">
            <w:pPr>
              <w:cnfStyle w:val="100000000000" w:firstRow="1" w:lastRow="0" w:firstColumn="0" w:lastColumn="0" w:oddVBand="0" w:evenVBand="0" w:oddHBand="0" w:evenHBand="0" w:firstRowFirstColumn="0" w:firstRowLastColumn="0" w:lastRowFirstColumn="0" w:lastRowLastColumn="0"/>
            </w:pPr>
            <w:r>
              <w:t>Notification code</w:t>
            </w:r>
          </w:p>
        </w:tc>
        <w:tc>
          <w:tcPr>
            <w:tcW w:w="3962" w:type="dxa"/>
          </w:tcPr>
          <w:p w14:paraId="17F1D4CA" w14:textId="2B6FE5B0" w:rsidR="00567372" w:rsidRDefault="00567372" w:rsidP="00567372">
            <w:pPr>
              <w:cnfStyle w:val="100000000000" w:firstRow="1" w:lastRow="0" w:firstColumn="0" w:lastColumn="0" w:oddVBand="0" w:evenVBand="0" w:oddHBand="0" w:evenHBand="0" w:firstRowFirstColumn="0" w:firstRowLastColumn="0" w:lastRowFirstColumn="0" w:lastRowLastColumn="0"/>
            </w:pPr>
            <w:r>
              <w:t>Conditions</w:t>
            </w:r>
          </w:p>
        </w:tc>
      </w:tr>
      <w:tr w:rsidR="00567372" w14:paraId="5B346F6B" w14:textId="77777777" w:rsidTr="00B13EDB">
        <w:tc>
          <w:tcPr>
            <w:cnfStyle w:val="001000000000" w:firstRow="0" w:lastRow="0" w:firstColumn="1" w:lastColumn="0" w:oddVBand="0" w:evenVBand="0" w:oddHBand="0" w:evenHBand="0" w:firstRowFirstColumn="0" w:firstRowLastColumn="0" w:lastRowFirstColumn="0" w:lastRowLastColumn="0"/>
            <w:tcW w:w="2858" w:type="dxa"/>
          </w:tcPr>
          <w:p w14:paraId="5E2E07E2" w14:textId="614BBFA9" w:rsidR="00567372" w:rsidRDefault="00567372" w:rsidP="00567372">
            <w:r w:rsidRPr="00B8585D">
              <w:t>Changes to the information in the ARTG entry of export only biologicals.</w:t>
            </w:r>
          </w:p>
        </w:tc>
        <w:tc>
          <w:tcPr>
            <w:tcW w:w="2240" w:type="dxa"/>
          </w:tcPr>
          <w:p w14:paraId="26F15A05" w14:textId="3204A1FE" w:rsidR="00567372" w:rsidRDefault="00567372" w:rsidP="00567372">
            <w:pPr>
              <w:cnfStyle w:val="000000000000" w:firstRow="0" w:lastRow="0" w:firstColumn="0" w:lastColumn="0" w:oddVBand="0" w:evenVBand="0" w:oddHBand="0" w:evenHBand="0" w:firstRowFirstColumn="0" w:firstRowLastColumn="0" w:lastRowFirstColumn="0" w:lastRowLastColumn="0"/>
            </w:pPr>
            <w:r>
              <w:t>EX</w:t>
            </w:r>
          </w:p>
        </w:tc>
        <w:tc>
          <w:tcPr>
            <w:tcW w:w="3962" w:type="dxa"/>
          </w:tcPr>
          <w:p w14:paraId="6A522D8D" w14:textId="77777777" w:rsidR="00567372" w:rsidRPr="00567372" w:rsidRDefault="00567372" w:rsidP="00B13EDB">
            <w:pPr>
              <w:pStyle w:val="Numberbullet2"/>
              <w:numPr>
                <w:ilvl w:val="0"/>
                <w:numId w:val="39"/>
              </w:numPr>
              <w:tabs>
                <w:tab w:val="left" w:pos="403"/>
              </w:tabs>
              <w:spacing w:before="114"/>
              <w:ind w:left="403" w:hanging="403"/>
              <w:cnfStyle w:val="000000000000" w:firstRow="0" w:lastRow="0" w:firstColumn="0" w:lastColumn="0" w:oddVBand="0" w:evenVBand="0" w:oddHBand="0" w:evenHBand="0" w:firstRowFirstColumn="0" w:firstRowLastColumn="0" w:lastRowFirstColumn="0" w:lastRowLastColumn="0"/>
            </w:pPr>
            <w:r w:rsidRPr="00567372">
              <w:t xml:space="preserve">The product is an export only biological included in the ARTG under section 32DCA of the </w:t>
            </w:r>
            <w:r w:rsidRPr="00567372">
              <w:rPr>
                <w:i/>
              </w:rPr>
              <w:t>Therapeutic Goods Act 1989.</w:t>
            </w:r>
          </w:p>
          <w:p w14:paraId="59DA2012" w14:textId="2C3437EC" w:rsidR="00567372" w:rsidRPr="00567372" w:rsidRDefault="00567372" w:rsidP="00B13EDB">
            <w:pPr>
              <w:pStyle w:val="Numberbullet2"/>
              <w:numPr>
                <w:ilvl w:val="0"/>
                <w:numId w:val="39"/>
              </w:numPr>
              <w:tabs>
                <w:tab w:val="left" w:pos="970"/>
              </w:tabs>
              <w:spacing w:before="114"/>
              <w:ind w:left="403" w:hanging="403"/>
              <w:cnfStyle w:val="000000000000" w:firstRow="0" w:lastRow="0" w:firstColumn="0" w:lastColumn="0" w:oddVBand="0" w:evenVBand="0" w:oddHBand="0" w:evenHBand="0" w:firstRowFirstColumn="0" w:firstRowLastColumn="0" w:lastRowFirstColumn="0" w:lastRowLastColumn="0"/>
            </w:pPr>
            <w:r w:rsidRPr="00567372">
              <w:t>The</w:t>
            </w:r>
            <w:r w:rsidRPr="00567372">
              <w:rPr>
                <w:spacing w:val="-5"/>
              </w:rPr>
              <w:t xml:space="preserve"> </w:t>
            </w:r>
            <w:r w:rsidRPr="00567372">
              <w:t>change</w:t>
            </w:r>
            <w:r w:rsidRPr="00567372">
              <w:rPr>
                <w:spacing w:val="-5"/>
              </w:rPr>
              <w:t xml:space="preserve"> </w:t>
            </w:r>
            <w:r w:rsidRPr="00567372">
              <w:t>must</w:t>
            </w:r>
            <w:r w:rsidRPr="00567372">
              <w:rPr>
                <w:spacing w:val="-1"/>
              </w:rPr>
              <w:t xml:space="preserve"> not result in a separate and distinct export only biological (where the characteristics of the biological differ in respect of any of the following):</w:t>
            </w:r>
          </w:p>
          <w:p w14:paraId="72020C82" w14:textId="77777777" w:rsidR="00B13EDB" w:rsidRDefault="00567372" w:rsidP="00B13EDB">
            <w:pPr>
              <w:pStyle w:val="Numberbullet3"/>
              <w:numPr>
                <w:ilvl w:val="1"/>
                <w:numId w:val="41"/>
              </w:numPr>
              <w:tabs>
                <w:tab w:val="left" w:pos="1112"/>
              </w:tabs>
              <w:spacing w:before="184"/>
              <w:ind w:right="156" w:hanging="611"/>
              <w:cnfStyle w:val="000000000000" w:firstRow="0" w:lastRow="0" w:firstColumn="0" w:lastColumn="0" w:oddVBand="0" w:evenVBand="0" w:oddHBand="0" w:evenHBand="0" w:firstRowFirstColumn="0" w:firstRowLastColumn="0" w:lastRowFirstColumn="0" w:lastRowLastColumn="0"/>
            </w:pPr>
            <w:r>
              <w:t xml:space="preserve">Active </w:t>
            </w:r>
            <w:proofErr w:type="gramStart"/>
            <w:r>
              <w:t>ingredient;</w:t>
            </w:r>
            <w:proofErr w:type="gramEnd"/>
          </w:p>
          <w:p w14:paraId="17ED7873" w14:textId="77777777" w:rsidR="00B13EDB" w:rsidRDefault="00567372" w:rsidP="00B13EDB">
            <w:pPr>
              <w:pStyle w:val="Numberbullet3"/>
              <w:numPr>
                <w:ilvl w:val="1"/>
                <w:numId w:val="41"/>
              </w:numPr>
              <w:tabs>
                <w:tab w:val="left" w:pos="1112"/>
              </w:tabs>
              <w:spacing w:before="180"/>
              <w:ind w:right="379" w:hanging="611"/>
              <w:cnfStyle w:val="000000000000" w:firstRow="0" w:lastRow="0" w:firstColumn="0" w:lastColumn="0" w:oddVBand="0" w:evenVBand="0" w:oddHBand="0" w:evenHBand="0" w:firstRowFirstColumn="0" w:firstRowLastColumn="0" w:lastRowFirstColumn="0" w:lastRowLastColumn="0"/>
            </w:pPr>
            <w:r>
              <w:t xml:space="preserve">Dosage </w:t>
            </w:r>
            <w:proofErr w:type="gramStart"/>
            <w:r>
              <w:t>form;</w:t>
            </w:r>
            <w:proofErr w:type="gramEnd"/>
          </w:p>
          <w:p w14:paraId="2D825129" w14:textId="08E7590F" w:rsidR="00567372" w:rsidRDefault="00567372" w:rsidP="00B13EDB">
            <w:pPr>
              <w:pStyle w:val="Numberbullet3"/>
              <w:numPr>
                <w:ilvl w:val="1"/>
                <w:numId w:val="41"/>
              </w:numPr>
              <w:tabs>
                <w:tab w:val="left" w:pos="1112"/>
              </w:tabs>
              <w:spacing w:before="180"/>
              <w:ind w:right="379" w:hanging="611"/>
              <w:cnfStyle w:val="000000000000" w:firstRow="0" w:lastRow="0" w:firstColumn="0" w:lastColumn="0" w:oddVBand="0" w:evenVBand="0" w:oddHBand="0" w:evenHBand="0" w:firstRowFirstColumn="0" w:firstRowLastColumn="0" w:lastRowFirstColumn="0" w:lastRowLastColumn="0"/>
            </w:pPr>
            <w:r>
              <w:t xml:space="preserve">Principal </w:t>
            </w:r>
            <w:r w:rsidR="00B13EDB">
              <w:t>m</w:t>
            </w:r>
            <w:r>
              <w:t>anufacturer</w:t>
            </w:r>
          </w:p>
          <w:p w14:paraId="2B440327" w14:textId="77777777" w:rsidR="00B13EDB" w:rsidRDefault="00567372" w:rsidP="00B13EDB">
            <w:pPr>
              <w:pStyle w:val="Numberbullet2"/>
              <w:ind w:left="403" w:hanging="403"/>
              <w:cnfStyle w:val="000000000000" w:firstRow="0" w:lastRow="0" w:firstColumn="0" w:lastColumn="0" w:oddVBand="0" w:evenVBand="0" w:oddHBand="0" w:evenHBand="0" w:firstRowFirstColumn="0" w:firstRowLastColumn="0" w:lastRowFirstColumn="0" w:lastRowLastColumn="0"/>
            </w:pPr>
            <w:r>
              <w:t>If the change is to add a new manufacturer, the manufacturing site has appropriate TGA GMP certification.</w:t>
            </w:r>
          </w:p>
          <w:p w14:paraId="14174165" w14:textId="43C30282" w:rsidR="00567372" w:rsidRPr="00B13EDB" w:rsidRDefault="00567372" w:rsidP="00B13EDB">
            <w:pPr>
              <w:pStyle w:val="Numberbullet2"/>
              <w:ind w:left="403" w:hanging="403"/>
              <w:cnfStyle w:val="000000000000" w:firstRow="0" w:lastRow="0" w:firstColumn="0" w:lastColumn="0" w:oddVBand="0" w:evenVBand="0" w:oddHBand="0" w:evenHBand="0" w:firstRowFirstColumn="0" w:firstRowLastColumn="0" w:lastRowFirstColumn="0" w:lastRowLastColumn="0"/>
            </w:pPr>
            <w:r w:rsidRPr="00B13EDB">
              <w:rPr>
                <w:color w:val="000000"/>
              </w:rPr>
              <w:t>You must submit details of the change</w:t>
            </w:r>
          </w:p>
        </w:tc>
      </w:tr>
    </w:tbl>
    <w:p w14:paraId="203B4CDB" w14:textId="77777777" w:rsidR="009B293B" w:rsidRDefault="009B293B" w:rsidP="009B293B">
      <w:pPr>
        <w:pStyle w:val="Heading5"/>
      </w:pPr>
      <w:r>
        <w:t>Self-assessable variations</w:t>
      </w:r>
    </w:p>
    <w:p w14:paraId="1E003BF0" w14:textId="77777777" w:rsidR="009B293B" w:rsidRDefault="009B293B" w:rsidP="009B293B">
      <w:r>
        <w:t>For some variations with the potential to impact the quality, safety or efficacy of the biological (including some safety-related variations), the supporting documents may not require evaluation.</w:t>
      </w:r>
    </w:p>
    <w:p w14:paraId="0A081984" w14:textId="77777777" w:rsidR="009B293B" w:rsidRDefault="009B293B" w:rsidP="009B293B">
      <w:r>
        <w:t>Applications that do not require evaluation of supporting documents are termed ‘self-assessable’ variations.</w:t>
      </w:r>
    </w:p>
    <w:p w14:paraId="73C7A0AF" w14:textId="77777777" w:rsidR="009B293B" w:rsidRDefault="009B293B" w:rsidP="009B293B">
      <w:r>
        <w:t>To determine if your variation is self-assessable:</w:t>
      </w:r>
    </w:p>
    <w:p w14:paraId="4C6C6192" w14:textId="77777777" w:rsidR="009B293B" w:rsidRDefault="009B293B" w:rsidP="009B293B">
      <w:pPr>
        <w:pStyle w:val="ListBullet"/>
        <w:ind w:left="425" w:hanging="425"/>
      </w:pPr>
      <w:r>
        <w:t xml:space="preserve">check the </w:t>
      </w:r>
      <w:hyperlink w:anchor="_Defined_self-assessable_variations" w:history="1">
        <w:r w:rsidRPr="005667D5">
          <w:rPr>
            <w:rStyle w:val="Hyperlink"/>
          </w:rPr>
          <w:t>defined self-assessable variations</w:t>
        </w:r>
      </w:hyperlink>
    </w:p>
    <w:p w14:paraId="74E7EB96" w14:textId="77777777" w:rsidR="009B293B" w:rsidRDefault="009B293B" w:rsidP="009B293B">
      <w:r>
        <w:t>OR</w:t>
      </w:r>
    </w:p>
    <w:p w14:paraId="0045D9A0" w14:textId="77777777" w:rsidR="009B293B" w:rsidRDefault="00000000" w:rsidP="009B293B">
      <w:pPr>
        <w:pStyle w:val="ListBullet"/>
        <w:ind w:left="425" w:hanging="425"/>
      </w:pPr>
      <w:hyperlink w:anchor="_Assessing_risk" w:history="1">
        <w:r w:rsidR="009B293B" w:rsidRPr="007541B3">
          <w:rPr>
            <w:rStyle w:val="Hyperlink"/>
          </w:rPr>
          <w:t>assess the risk</w:t>
        </w:r>
      </w:hyperlink>
      <w:r w:rsidR="009B293B">
        <w:t>.</w:t>
      </w:r>
    </w:p>
    <w:p w14:paraId="12BA739E" w14:textId="4352569E" w:rsidR="009B293B" w:rsidRDefault="009B293B" w:rsidP="009B293B">
      <w:pPr>
        <w:pStyle w:val="ListBullet"/>
      </w:pPr>
      <w:r>
        <w:t xml:space="preserve">Self-assessable variations are not applicable to export only biologicals. If you are varying the ARTG entry of your export only biological, you must submit a </w:t>
      </w:r>
      <w:hyperlink w:anchor="_Notifications" w:history="1">
        <w:r w:rsidRPr="00261ADD">
          <w:rPr>
            <w:rStyle w:val="Hyperlink"/>
          </w:rPr>
          <w:t>notification.</w:t>
        </w:r>
      </w:hyperlink>
    </w:p>
    <w:p w14:paraId="15F2397D" w14:textId="77777777" w:rsidR="009B293B" w:rsidRDefault="009B293B" w:rsidP="009B293B">
      <w:pPr>
        <w:pStyle w:val="Heading5"/>
      </w:pPr>
      <w:bookmarkStart w:id="37" w:name="_Defined_self-assessable_variations"/>
      <w:bookmarkEnd w:id="37"/>
      <w:r>
        <w:t>Defined self-assessable variations</w:t>
      </w:r>
    </w:p>
    <w:p w14:paraId="08941E07" w14:textId="77777777" w:rsidR="009B293B" w:rsidRDefault="009B293B" w:rsidP="009B293B">
      <w:r>
        <w:t>Your supporting documents do not require evaluation (i.e. are self-assessable) if:</w:t>
      </w:r>
    </w:p>
    <w:p w14:paraId="35509F42" w14:textId="77777777" w:rsidR="009B293B" w:rsidRDefault="009B293B" w:rsidP="009B293B">
      <w:pPr>
        <w:pStyle w:val="ListBullet"/>
        <w:ind w:left="425" w:hanging="425"/>
      </w:pPr>
      <w:r>
        <w:t>your variation is one of the defined self-assessable variations</w:t>
      </w:r>
    </w:p>
    <w:p w14:paraId="70FA7328" w14:textId="77777777" w:rsidR="009B293B" w:rsidRDefault="009B293B" w:rsidP="009B293B">
      <w:r>
        <w:t>AND</w:t>
      </w:r>
    </w:p>
    <w:p w14:paraId="5320C32F" w14:textId="77777777" w:rsidR="009B293B" w:rsidRDefault="009B293B" w:rsidP="009B293B">
      <w:pPr>
        <w:pStyle w:val="ListBullet"/>
        <w:ind w:left="425" w:hanging="425"/>
      </w:pPr>
      <w:r>
        <w:t>all conditions that are relevant to that variation are met.</w:t>
      </w:r>
    </w:p>
    <w:p w14:paraId="5A786912" w14:textId="2C37E718" w:rsidR="009B293B" w:rsidRDefault="009B293B" w:rsidP="009B293B">
      <w:r>
        <w:t>As TGA experience with variations to ARTG entries for biologicals increases, we anticipate adding to the list of defined self-assessable variations.</w:t>
      </w:r>
    </w:p>
    <w:p w14:paraId="5863BB44" w14:textId="77777777" w:rsidR="009B293B" w:rsidRDefault="009B293B" w:rsidP="009B293B">
      <w:pPr>
        <w:pStyle w:val="Heading6"/>
      </w:pPr>
      <w:r>
        <w:t>Tables of defined self-assessable variations</w:t>
      </w:r>
    </w:p>
    <w:p w14:paraId="051416D8" w14:textId="05A350C3" w:rsidR="009B293B" w:rsidRDefault="009B293B" w:rsidP="009B293B">
      <w:pPr>
        <w:pStyle w:val="Tabletitle"/>
      </w:pPr>
      <w:r>
        <w:t>Manufacturing process changes</w:t>
      </w:r>
    </w:p>
    <w:tbl>
      <w:tblPr>
        <w:tblStyle w:val="TableTGAblue2023"/>
        <w:tblW w:w="9067" w:type="dxa"/>
        <w:tblLook w:val="04A0" w:firstRow="1" w:lastRow="0" w:firstColumn="1" w:lastColumn="0" w:noHBand="0" w:noVBand="1"/>
      </w:tblPr>
      <w:tblGrid>
        <w:gridCol w:w="3020"/>
        <w:gridCol w:w="6047"/>
      </w:tblGrid>
      <w:tr w:rsidR="00567372" w14:paraId="40CEAFB9" w14:textId="77777777" w:rsidTr="005673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3B6694D" w14:textId="1076A1FD" w:rsidR="00567372" w:rsidRDefault="00567372" w:rsidP="00567372">
            <w:r w:rsidRPr="00935E9A">
              <w:t>Change</w:t>
            </w:r>
          </w:p>
        </w:tc>
        <w:tc>
          <w:tcPr>
            <w:tcW w:w="6047" w:type="dxa"/>
          </w:tcPr>
          <w:p w14:paraId="67F2915A" w14:textId="32311D02" w:rsidR="00567372" w:rsidRDefault="00567372" w:rsidP="00567372">
            <w:pPr>
              <w:cnfStyle w:val="100000000000" w:firstRow="1" w:lastRow="0" w:firstColumn="0" w:lastColumn="0" w:oddVBand="0" w:evenVBand="0" w:oddHBand="0" w:evenHBand="0" w:firstRowFirstColumn="0" w:firstRowLastColumn="0" w:lastRowFirstColumn="0" w:lastRowLastColumn="0"/>
            </w:pPr>
            <w:r w:rsidRPr="00935E9A">
              <w:t>Conditions</w:t>
            </w:r>
          </w:p>
        </w:tc>
      </w:tr>
      <w:tr w:rsidR="00567372" w14:paraId="04F8F62C" w14:textId="77777777" w:rsidTr="00567372">
        <w:tc>
          <w:tcPr>
            <w:cnfStyle w:val="001000000000" w:firstRow="0" w:lastRow="0" w:firstColumn="1" w:lastColumn="0" w:oddVBand="0" w:evenVBand="0" w:oddHBand="0" w:evenHBand="0" w:firstRowFirstColumn="0" w:firstRowLastColumn="0" w:lastRowFirstColumn="0" w:lastRowLastColumn="0"/>
            <w:tcW w:w="3020" w:type="dxa"/>
          </w:tcPr>
          <w:p w14:paraId="54381EC7" w14:textId="4E5FAFA3" w:rsidR="00567372" w:rsidRDefault="00567372" w:rsidP="00567372">
            <w:r>
              <w:t>Addition of a new working cell bank</w:t>
            </w:r>
          </w:p>
        </w:tc>
        <w:tc>
          <w:tcPr>
            <w:tcW w:w="6047" w:type="dxa"/>
          </w:tcPr>
          <w:p w14:paraId="1EB04822" w14:textId="77777777" w:rsidR="00567372" w:rsidRDefault="00567372" w:rsidP="00567372">
            <w:pPr>
              <w:pStyle w:val="Numberbullet2"/>
              <w:numPr>
                <w:ilvl w:val="1"/>
                <w:numId w:val="35"/>
              </w:numPr>
              <w:ind w:left="317" w:hanging="317"/>
              <w:cnfStyle w:val="000000000000" w:firstRow="0" w:lastRow="0" w:firstColumn="0" w:lastColumn="0" w:oddVBand="0" w:evenVBand="0" w:oddHBand="0" w:evenHBand="0" w:firstRowFirstColumn="0" w:firstRowLastColumn="0" w:lastRowFirstColumn="0" w:lastRowLastColumn="0"/>
            </w:pPr>
            <w:r w:rsidRPr="00545EFA">
              <w:t>The new working cell bank must be derived from the previously approved master cell bank; and</w:t>
            </w:r>
          </w:p>
          <w:p w14:paraId="08019894" w14:textId="7A3A03CA" w:rsidR="00567372" w:rsidRDefault="00567372" w:rsidP="00567372">
            <w:pPr>
              <w:pStyle w:val="Numberbullet2"/>
              <w:numPr>
                <w:ilvl w:val="1"/>
                <w:numId w:val="35"/>
              </w:numPr>
              <w:ind w:left="317" w:hanging="317"/>
              <w:cnfStyle w:val="000000000000" w:firstRow="0" w:lastRow="0" w:firstColumn="0" w:lastColumn="0" w:oddVBand="0" w:evenVBand="0" w:oddHBand="0" w:evenHBand="0" w:firstRowFirstColumn="0" w:firstRowLastColumn="0" w:lastRowFirstColumn="0" w:lastRowLastColumn="0"/>
            </w:pPr>
            <w:r>
              <w:t>The TGA must have approved the protocol for this purpose</w:t>
            </w:r>
          </w:p>
        </w:tc>
      </w:tr>
    </w:tbl>
    <w:p w14:paraId="34A461AF" w14:textId="5E0897B3" w:rsidR="009B293B" w:rsidRDefault="009B293B" w:rsidP="009B293B">
      <w:pPr>
        <w:pStyle w:val="Tabletitle"/>
      </w:pPr>
      <w:r>
        <w:t>Changes previously approved for another biological</w:t>
      </w:r>
    </w:p>
    <w:tbl>
      <w:tblPr>
        <w:tblStyle w:val="TableTGAblue2023"/>
        <w:tblW w:w="9067" w:type="dxa"/>
        <w:tblLook w:val="04A0" w:firstRow="1" w:lastRow="0" w:firstColumn="1" w:lastColumn="0" w:noHBand="0" w:noVBand="1"/>
      </w:tblPr>
      <w:tblGrid>
        <w:gridCol w:w="3020"/>
        <w:gridCol w:w="6047"/>
      </w:tblGrid>
      <w:tr w:rsidR="00567372" w14:paraId="655B8E6B" w14:textId="77777777" w:rsidTr="005673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597B070" w14:textId="13A69E1E" w:rsidR="00567372" w:rsidRDefault="00567372" w:rsidP="00567372">
            <w:r w:rsidRPr="00935E9A">
              <w:t>Change</w:t>
            </w:r>
          </w:p>
        </w:tc>
        <w:tc>
          <w:tcPr>
            <w:tcW w:w="6047" w:type="dxa"/>
          </w:tcPr>
          <w:p w14:paraId="17587ADA" w14:textId="7A0CB07F" w:rsidR="00567372" w:rsidRDefault="00567372" w:rsidP="00567372">
            <w:pPr>
              <w:cnfStyle w:val="100000000000" w:firstRow="1" w:lastRow="0" w:firstColumn="0" w:lastColumn="0" w:oddVBand="0" w:evenVBand="0" w:oddHBand="0" w:evenHBand="0" w:firstRowFirstColumn="0" w:firstRowLastColumn="0" w:lastRowFirstColumn="0" w:lastRowLastColumn="0"/>
            </w:pPr>
            <w:r w:rsidRPr="00935E9A">
              <w:t>Conditions</w:t>
            </w:r>
          </w:p>
        </w:tc>
      </w:tr>
      <w:tr w:rsidR="00567372" w14:paraId="310CD69F" w14:textId="77777777" w:rsidTr="00567372">
        <w:tc>
          <w:tcPr>
            <w:cnfStyle w:val="001000000000" w:firstRow="0" w:lastRow="0" w:firstColumn="1" w:lastColumn="0" w:oddVBand="0" w:evenVBand="0" w:oddHBand="0" w:evenHBand="0" w:firstRowFirstColumn="0" w:firstRowLastColumn="0" w:lastRowFirstColumn="0" w:lastRowLastColumn="0"/>
            <w:tcW w:w="3020" w:type="dxa"/>
          </w:tcPr>
          <w:p w14:paraId="0473902B" w14:textId="35DB1963" w:rsidR="00567372" w:rsidRDefault="00567372" w:rsidP="00567372">
            <w:r>
              <w:t>Variation was previously approved for another biological</w:t>
            </w:r>
          </w:p>
        </w:tc>
        <w:tc>
          <w:tcPr>
            <w:tcW w:w="6047" w:type="dxa"/>
          </w:tcPr>
          <w:p w14:paraId="3169AC4E" w14:textId="77777777" w:rsidR="00567372" w:rsidRPr="002E1F13" w:rsidRDefault="00567372" w:rsidP="00567372">
            <w:pPr>
              <w:pStyle w:val="Numberbullet2"/>
              <w:numPr>
                <w:ilvl w:val="1"/>
                <w:numId w:val="36"/>
              </w:numPr>
              <w:ind w:left="317" w:hanging="284"/>
              <w:cnfStyle w:val="000000000000" w:firstRow="0" w:lastRow="0" w:firstColumn="0" w:lastColumn="0" w:oddVBand="0" w:evenVBand="0" w:oddHBand="0" w:evenHBand="0" w:firstRowFirstColumn="0" w:firstRowLastColumn="0" w:lastRowFirstColumn="0" w:lastRowLastColumn="0"/>
            </w:pPr>
            <w:r w:rsidRPr="002E1F13">
              <w:t>Sponsor must be the same for current and previous applications; and</w:t>
            </w:r>
          </w:p>
          <w:p w14:paraId="5653B0D7" w14:textId="77777777" w:rsidR="00567372" w:rsidRDefault="00567372" w:rsidP="00567372">
            <w:pPr>
              <w:pStyle w:val="Numberbullet2"/>
              <w:ind w:left="317" w:hanging="284"/>
              <w:cnfStyle w:val="000000000000" w:firstRow="0" w:lastRow="0" w:firstColumn="0" w:lastColumn="0" w:oddVBand="0" w:evenVBand="0" w:oddHBand="0" w:evenHBand="0" w:firstRowFirstColumn="0" w:firstRowLastColumn="0" w:lastRowFirstColumn="0" w:lastRowLastColumn="0"/>
            </w:pPr>
            <w:r>
              <w:t>Variation must have the same potential effect upon the two biologicals; and</w:t>
            </w:r>
          </w:p>
          <w:p w14:paraId="606E674F" w14:textId="57C5B23D" w:rsidR="00567372" w:rsidRDefault="00567372" w:rsidP="00567372">
            <w:pPr>
              <w:pStyle w:val="Numberbullet2"/>
              <w:ind w:left="317" w:hanging="284"/>
              <w:cnfStyle w:val="000000000000" w:firstRow="0" w:lastRow="0" w:firstColumn="0" w:lastColumn="0" w:oddVBand="0" w:evenVBand="0" w:oddHBand="0" w:evenHBand="0" w:firstRowFirstColumn="0" w:firstRowLastColumn="0" w:lastRowFirstColumn="0" w:lastRowLastColumn="0"/>
            </w:pPr>
            <w:r>
              <w:t>Relevant regulatory requirements must not have changed since the approval date of previous variation</w:t>
            </w:r>
          </w:p>
        </w:tc>
      </w:tr>
    </w:tbl>
    <w:p w14:paraId="66F037C3" w14:textId="77777777" w:rsidR="009B293B" w:rsidRDefault="009B293B" w:rsidP="009B293B">
      <w:pPr>
        <w:pStyle w:val="Heading5"/>
      </w:pPr>
      <w:bookmarkStart w:id="38" w:name="_Assessing_risk"/>
      <w:bookmarkEnd w:id="38"/>
      <w:r>
        <w:t>Assessing risk</w:t>
      </w:r>
    </w:p>
    <w:p w14:paraId="289823DC" w14:textId="77777777" w:rsidR="009B293B" w:rsidRDefault="009B293B" w:rsidP="009B293B">
      <w:r>
        <w:t>If your change is not listed in one of the tables of defined self-assessable variations, then you will need to assess the risk of the change adversely affecting the quality, safety or efficacy of the biological. You will need to submit this risk assessment with your variation request.</w:t>
      </w:r>
    </w:p>
    <w:p w14:paraId="6FA4779A" w14:textId="77777777" w:rsidR="009B293B" w:rsidRDefault="009B293B" w:rsidP="009B293B">
      <w:r>
        <w:t xml:space="preserve">The variation must have only a low potential to adversely affect the quality of the biological </w:t>
      </w:r>
      <w:proofErr w:type="gramStart"/>
      <w:r>
        <w:t>in order to</w:t>
      </w:r>
      <w:proofErr w:type="gramEnd"/>
      <w:r>
        <w:t xml:space="preserve"> not require evaluation of the data by the TGA.</w:t>
      </w:r>
    </w:p>
    <w:p w14:paraId="138D3021" w14:textId="77777777" w:rsidR="009B293B" w:rsidRDefault="009B293B" w:rsidP="009B293B">
      <w:r>
        <w:t>Note that if a subsequent review of the change identifies a greater potential to impact the quality safety or efficacy of the biological then it may require evaluation of the supporting data.</w:t>
      </w:r>
    </w:p>
    <w:p w14:paraId="2A7C2C18" w14:textId="77777777" w:rsidR="009B293B" w:rsidRDefault="009B293B" w:rsidP="009B293B">
      <w:pPr>
        <w:pStyle w:val="Heading5"/>
      </w:pPr>
      <w:r>
        <w:t>Contact us</w:t>
      </w:r>
    </w:p>
    <w:p w14:paraId="78B460D8" w14:textId="77777777" w:rsidR="009B293B" w:rsidRDefault="009B293B" w:rsidP="009B293B">
      <w:r>
        <w:t xml:space="preserve">If you are unsure on the application category or whether your supporting documents require evaluation, </w:t>
      </w:r>
      <w:hyperlink r:id="rId28" w:history="1">
        <w:r w:rsidRPr="00C346CC">
          <w:rPr>
            <w:rStyle w:val="Hyperlink"/>
          </w:rPr>
          <w:t>contact the Biologicals Team</w:t>
        </w:r>
      </w:hyperlink>
      <w:r>
        <w:t>.</w:t>
      </w:r>
    </w:p>
    <w:p w14:paraId="3AF42D4A" w14:textId="77777777" w:rsidR="009B293B" w:rsidRPr="00935E9A" w:rsidRDefault="009B293B" w:rsidP="009B293B">
      <w:pPr>
        <w:pStyle w:val="Heading3"/>
        <w:rPr>
          <w:color w:val="001771"/>
        </w:rPr>
      </w:pPr>
      <w:bookmarkStart w:id="39" w:name="_4._Determine_the"/>
      <w:bookmarkStart w:id="40" w:name="_Toc520284045"/>
      <w:bookmarkStart w:id="41" w:name="_Toc135663916"/>
      <w:bookmarkEnd w:id="39"/>
      <w:r w:rsidRPr="00935E9A">
        <w:rPr>
          <w:color w:val="001771"/>
        </w:rPr>
        <w:lastRenderedPageBreak/>
        <w:t>4. Determine the supporting document requirements</w:t>
      </w:r>
      <w:bookmarkEnd w:id="40"/>
      <w:bookmarkEnd w:id="41"/>
    </w:p>
    <w:p w14:paraId="447A3C3C" w14:textId="77777777" w:rsidR="009B293B" w:rsidRDefault="009B293B" w:rsidP="009B293B">
      <w:r>
        <w:t xml:space="preserve">Most variations require documents to be provided to support an application. </w:t>
      </w:r>
      <w:hyperlink w:anchor="_Corrections" w:history="1">
        <w:r w:rsidRPr="00F25D46">
          <w:rPr>
            <w:rStyle w:val="Hyperlink"/>
          </w:rPr>
          <w:t>Corrections to ARTG entries</w:t>
        </w:r>
      </w:hyperlink>
      <w:r>
        <w:t xml:space="preserve"> under subsection 9</w:t>
      </w:r>
      <w:proofErr w:type="gramStart"/>
      <w:r>
        <w:t>D(</w:t>
      </w:r>
      <w:proofErr w:type="gramEnd"/>
      <w:r>
        <w:t xml:space="preserve">1) of the </w:t>
      </w:r>
      <w:r w:rsidRPr="007355EF">
        <w:rPr>
          <w:i/>
        </w:rPr>
        <w:t>Therapeutic Goods Act 1989</w:t>
      </w:r>
      <w:r>
        <w:t xml:space="preserve"> may not require any supporting documentation.</w:t>
      </w:r>
    </w:p>
    <w:p w14:paraId="2065A729" w14:textId="77777777" w:rsidR="009B293B" w:rsidRDefault="009B293B" w:rsidP="009B293B">
      <w:r>
        <w:t>The level of supporting documentation required for variations depends on:</w:t>
      </w:r>
    </w:p>
    <w:p w14:paraId="76CA8FCE" w14:textId="77777777" w:rsidR="009B293B" w:rsidRDefault="009B293B" w:rsidP="009B293B">
      <w:pPr>
        <w:pStyle w:val="ListBullet"/>
        <w:ind w:left="425" w:hanging="425"/>
      </w:pPr>
      <w:r>
        <w:t>the complexity of the change; and</w:t>
      </w:r>
    </w:p>
    <w:p w14:paraId="53FBCFB7" w14:textId="77777777" w:rsidR="009B293B" w:rsidRDefault="009B293B" w:rsidP="009B293B">
      <w:pPr>
        <w:pStyle w:val="ListBullet"/>
        <w:ind w:left="425" w:hanging="425"/>
      </w:pPr>
      <w:r>
        <w:t>the potential to adversely affect the quality, safety or efficacy of the good.</w:t>
      </w:r>
    </w:p>
    <w:p w14:paraId="7E5C7F4F" w14:textId="77777777" w:rsidR="009B293B" w:rsidRDefault="009B293B" w:rsidP="009B293B">
      <w:r>
        <w:t>The following supporting information and documents should be provided, where applicable:</w:t>
      </w:r>
    </w:p>
    <w:p w14:paraId="3D8D061E" w14:textId="77777777" w:rsidR="009B293B" w:rsidRDefault="009B293B" w:rsidP="009B293B">
      <w:pPr>
        <w:pStyle w:val="ListBullet"/>
        <w:ind w:left="425" w:hanging="425"/>
      </w:pPr>
      <w:r>
        <w:t xml:space="preserve">details as to how the variation changes information held by TGA </w:t>
      </w:r>
      <w:proofErr w:type="gramStart"/>
      <w:r>
        <w:t>in regard to</w:t>
      </w:r>
      <w:proofErr w:type="gramEnd"/>
      <w:r>
        <w:t xml:space="preserve"> a biological on the ARTG</w:t>
      </w:r>
    </w:p>
    <w:p w14:paraId="66306FA8" w14:textId="77777777" w:rsidR="009B293B" w:rsidRDefault="009B293B" w:rsidP="009B293B">
      <w:pPr>
        <w:pStyle w:val="ListBullet"/>
        <w:ind w:left="425" w:hanging="425"/>
      </w:pPr>
      <w:r>
        <w:t>documents to support the variation e.g. validation data, operating procedures, literature references, updated specifications.</w:t>
      </w:r>
    </w:p>
    <w:p w14:paraId="6B387A29" w14:textId="77777777" w:rsidR="009B293B" w:rsidRDefault="009B293B" w:rsidP="009B293B">
      <w:r>
        <w:t>Supporting documents may include copies of:</w:t>
      </w:r>
    </w:p>
    <w:p w14:paraId="70B379F1" w14:textId="77777777" w:rsidR="009B293B" w:rsidRDefault="009B293B" w:rsidP="009B293B">
      <w:pPr>
        <w:pStyle w:val="ListBullet"/>
        <w:ind w:left="425" w:hanging="425"/>
      </w:pPr>
      <w:r>
        <w:t>amended procedural documentation and specifications (including a marked up and a clean copy to allow side-by-side comparison)</w:t>
      </w:r>
    </w:p>
    <w:p w14:paraId="305A06EA" w14:textId="489B1D03" w:rsidR="009B293B" w:rsidRDefault="009B293B" w:rsidP="009B293B">
      <w:pPr>
        <w:pStyle w:val="ListBullet"/>
        <w:ind w:left="425" w:hanging="425"/>
      </w:pPr>
      <w:r>
        <w:t xml:space="preserve">amended labels and </w:t>
      </w:r>
      <w:r w:rsidR="00AD0405">
        <w:t>P</w:t>
      </w:r>
      <w:r>
        <w:t xml:space="preserve">roduct </w:t>
      </w:r>
      <w:r w:rsidR="00AD0405">
        <w:t>I</w:t>
      </w:r>
      <w:r>
        <w:t>nformation sheets</w:t>
      </w:r>
    </w:p>
    <w:p w14:paraId="08C81C4C" w14:textId="77777777" w:rsidR="009B293B" w:rsidRDefault="009B293B" w:rsidP="009B293B">
      <w:pPr>
        <w:pStyle w:val="ListBullet"/>
        <w:ind w:left="425" w:hanging="425"/>
      </w:pPr>
      <w:r>
        <w:t>new test methods</w:t>
      </w:r>
    </w:p>
    <w:p w14:paraId="7FF2488D" w14:textId="77777777" w:rsidR="009B293B" w:rsidRDefault="009B293B" w:rsidP="009B293B">
      <w:pPr>
        <w:pStyle w:val="ListBullet"/>
        <w:ind w:left="425" w:hanging="425"/>
      </w:pPr>
      <w:r>
        <w:t>method or process validation studies</w:t>
      </w:r>
    </w:p>
    <w:p w14:paraId="0CD64B3A" w14:textId="77777777" w:rsidR="009B293B" w:rsidRDefault="009B293B" w:rsidP="009B293B">
      <w:pPr>
        <w:pStyle w:val="ListBullet"/>
        <w:ind w:left="425" w:hanging="425"/>
      </w:pPr>
      <w:r>
        <w:t>published literature used to support a change</w:t>
      </w:r>
    </w:p>
    <w:p w14:paraId="1410A93E" w14:textId="77777777" w:rsidR="009B293B" w:rsidRDefault="009B293B" w:rsidP="009B293B">
      <w:pPr>
        <w:pStyle w:val="ListBullet"/>
        <w:ind w:left="425" w:hanging="425"/>
      </w:pPr>
      <w:r>
        <w:t>safety and/or efficacy study reports (complete reports)</w:t>
      </w:r>
    </w:p>
    <w:p w14:paraId="5E3979B3" w14:textId="77777777" w:rsidR="009B293B" w:rsidRDefault="009B293B" w:rsidP="009B293B">
      <w:pPr>
        <w:pStyle w:val="ListBullet"/>
        <w:ind w:left="425" w:hanging="425"/>
      </w:pPr>
      <w:r>
        <w:t>any other relevant information.</w:t>
      </w:r>
    </w:p>
    <w:p w14:paraId="5DFEC17C" w14:textId="77777777" w:rsidR="009B293B" w:rsidRDefault="009B293B" w:rsidP="009B293B">
      <w:r>
        <w:t xml:space="preserve">The guidance provided in </w:t>
      </w:r>
      <w:hyperlink w:anchor="_3._Determine_the" w:history="1">
        <w:r w:rsidRPr="001E0A25">
          <w:rPr>
            <w:rStyle w:val="Hyperlink"/>
          </w:rPr>
          <w:t>Step 3 (Determine the variation category)</w:t>
        </w:r>
      </w:hyperlink>
      <w:r>
        <w:t xml:space="preserve"> will help you determine whether the supporting documents require evaluation or not.</w:t>
      </w:r>
    </w:p>
    <w:p w14:paraId="11519CBF" w14:textId="77777777" w:rsidR="009B293B" w:rsidRPr="00935E9A" w:rsidRDefault="009B293B" w:rsidP="009B293B">
      <w:pPr>
        <w:pStyle w:val="Heading3"/>
        <w:rPr>
          <w:color w:val="001771"/>
        </w:rPr>
      </w:pPr>
      <w:bookmarkStart w:id="42" w:name="_5._Submit_your"/>
      <w:bookmarkStart w:id="43" w:name="_Toc520284046"/>
      <w:bookmarkStart w:id="44" w:name="_Toc135663917"/>
      <w:bookmarkEnd w:id="42"/>
      <w:r w:rsidRPr="00935E9A">
        <w:rPr>
          <w:color w:val="001771"/>
        </w:rPr>
        <w:t>5. Submit your application</w:t>
      </w:r>
      <w:bookmarkEnd w:id="43"/>
      <w:bookmarkEnd w:id="44"/>
    </w:p>
    <w:p w14:paraId="02F7180B" w14:textId="77777777" w:rsidR="009B293B" w:rsidRDefault="009B293B" w:rsidP="009B293B">
      <w:r>
        <w:t>To make your application:</w:t>
      </w:r>
    </w:p>
    <w:p w14:paraId="5C620A81" w14:textId="77777777" w:rsidR="009B293B" w:rsidRDefault="00000000" w:rsidP="009B293B">
      <w:pPr>
        <w:pStyle w:val="ListBullet"/>
        <w:ind w:left="425" w:hanging="425"/>
      </w:pPr>
      <w:hyperlink w:anchor="_Know_your_product/s" w:history="1">
        <w:r w:rsidR="009B293B" w:rsidRPr="00593EFE">
          <w:rPr>
            <w:rStyle w:val="Hyperlink"/>
          </w:rPr>
          <w:t>Know your product/s ARTG number</w:t>
        </w:r>
      </w:hyperlink>
    </w:p>
    <w:p w14:paraId="3839CCA9" w14:textId="77777777" w:rsidR="009B293B" w:rsidRDefault="00000000" w:rsidP="009B293B">
      <w:pPr>
        <w:pStyle w:val="ListBullet"/>
        <w:ind w:left="425" w:hanging="425"/>
      </w:pPr>
      <w:hyperlink w:anchor="_Decide_how_many" w:history="1">
        <w:r w:rsidR="009B293B" w:rsidRPr="00593EFE">
          <w:rPr>
            <w:rStyle w:val="Hyperlink"/>
          </w:rPr>
          <w:t>Decide how many applications to make</w:t>
        </w:r>
      </w:hyperlink>
    </w:p>
    <w:p w14:paraId="1C6D390D" w14:textId="77777777" w:rsidR="009B293B" w:rsidRDefault="00000000" w:rsidP="009B293B">
      <w:pPr>
        <w:pStyle w:val="ListBullet"/>
        <w:ind w:left="425" w:hanging="425"/>
      </w:pPr>
      <w:hyperlink w:anchor="_Fill_out_the" w:history="1">
        <w:r w:rsidR="009B293B" w:rsidRPr="00593EFE">
          <w:rPr>
            <w:rStyle w:val="Hyperlink"/>
          </w:rPr>
          <w:t>Fill out the form</w:t>
        </w:r>
      </w:hyperlink>
    </w:p>
    <w:p w14:paraId="25327068" w14:textId="77777777" w:rsidR="009B293B" w:rsidRDefault="009B293B" w:rsidP="009B293B">
      <w:pPr>
        <w:pStyle w:val="Heading4"/>
      </w:pPr>
      <w:bookmarkStart w:id="45" w:name="_Know_your_product/s"/>
      <w:bookmarkStart w:id="46" w:name="_Toc520284047"/>
      <w:bookmarkStart w:id="47" w:name="_Toc135663918"/>
      <w:bookmarkEnd w:id="45"/>
      <w:r w:rsidRPr="00935E9A">
        <w:rPr>
          <w:color w:val="001771"/>
        </w:rPr>
        <w:t>Know your product/s ARTG number</w:t>
      </w:r>
      <w:bookmarkEnd w:id="46"/>
      <w:bookmarkEnd w:id="47"/>
    </w:p>
    <w:p w14:paraId="1B0F009A" w14:textId="77777777" w:rsidR="009B293B" w:rsidRDefault="009B293B" w:rsidP="009B293B">
      <w:r>
        <w:t>You need to know the ARTG number for the biological. Once you enter this number in the form, the data in the current ARTG entry will be placed into the form:</w:t>
      </w:r>
    </w:p>
    <w:p w14:paraId="2996DDFA" w14:textId="77777777" w:rsidR="009B293B" w:rsidRDefault="009B293B" w:rsidP="009B293B">
      <w:pPr>
        <w:pStyle w:val="ListBullet"/>
        <w:ind w:left="425" w:hanging="425"/>
      </w:pPr>
      <w:r>
        <w:t>you will be able to change information in most of the fields</w:t>
      </w:r>
    </w:p>
    <w:p w14:paraId="1BCE84FB" w14:textId="77777777" w:rsidR="009B293B" w:rsidRDefault="009B293B" w:rsidP="009B293B">
      <w:pPr>
        <w:pStyle w:val="ListBullet"/>
        <w:ind w:left="425" w:hanging="425"/>
      </w:pPr>
      <w:r>
        <w:t>some fields are locked, because they cannot be changed in a variation application.</w:t>
      </w:r>
    </w:p>
    <w:p w14:paraId="5CD05DC2" w14:textId="77777777" w:rsidR="009B293B" w:rsidRPr="00935E9A" w:rsidRDefault="009B293B" w:rsidP="009B293B">
      <w:pPr>
        <w:pStyle w:val="Heading4"/>
        <w:rPr>
          <w:color w:val="001771"/>
        </w:rPr>
      </w:pPr>
      <w:bookmarkStart w:id="48" w:name="_Decide_how_many"/>
      <w:bookmarkStart w:id="49" w:name="_Toc520284048"/>
      <w:bookmarkStart w:id="50" w:name="_Toc135663919"/>
      <w:bookmarkEnd w:id="48"/>
      <w:r w:rsidRPr="00935E9A">
        <w:rPr>
          <w:color w:val="001771"/>
        </w:rPr>
        <w:lastRenderedPageBreak/>
        <w:t>Decide how many applications to make</w:t>
      </w:r>
      <w:bookmarkEnd w:id="49"/>
      <w:bookmarkEnd w:id="50"/>
    </w:p>
    <w:p w14:paraId="40A9CDBE" w14:textId="77777777" w:rsidR="009B293B" w:rsidRDefault="009B293B" w:rsidP="009B293B">
      <w:r>
        <w:t>Consider the following:</w:t>
      </w:r>
    </w:p>
    <w:p w14:paraId="4D46CBF0" w14:textId="77777777" w:rsidR="009B293B" w:rsidRDefault="00000000" w:rsidP="009B293B">
      <w:pPr>
        <w:pStyle w:val="ListBullet"/>
        <w:ind w:left="425" w:hanging="425"/>
      </w:pPr>
      <w:hyperlink w:anchor="_Multiple_variations_in" w:history="1">
        <w:r w:rsidR="009B293B" w:rsidRPr="0089778F">
          <w:rPr>
            <w:rStyle w:val="Hyperlink"/>
          </w:rPr>
          <w:t>multiple variations in a single application</w:t>
        </w:r>
      </w:hyperlink>
    </w:p>
    <w:p w14:paraId="300A8ED4" w14:textId="77777777" w:rsidR="009B293B" w:rsidRDefault="00000000" w:rsidP="009B293B">
      <w:pPr>
        <w:pStyle w:val="ListBullet"/>
        <w:ind w:left="425" w:hanging="425"/>
      </w:pPr>
      <w:hyperlink w:anchor="_Multiple_products" w:history="1">
        <w:r w:rsidR="009B293B" w:rsidRPr="0089778F">
          <w:rPr>
            <w:rStyle w:val="Hyperlink"/>
          </w:rPr>
          <w:t>multiple products</w:t>
        </w:r>
      </w:hyperlink>
    </w:p>
    <w:p w14:paraId="20163049" w14:textId="77777777" w:rsidR="009B293B" w:rsidRDefault="00000000" w:rsidP="009B293B">
      <w:pPr>
        <w:pStyle w:val="ListBullet"/>
        <w:ind w:left="425" w:hanging="425"/>
      </w:pPr>
      <w:hyperlink w:anchor="_Multiple_ARTG_entries" w:history="1">
        <w:r w:rsidR="009B293B" w:rsidRPr="0089778F">
          <w:rPr>
            <w:rStyle w:val="Hyperlink"/>
          </w:rPr>
          <w:t>multiple ARTG entries</w:t>
        </w:r>
      </w:hyperlink>
    </w:p>
    <w:p w14:paraId="0E472F1F" w14:textId="77777777" w:rsidR="009B293B" w:rsidRPr="00935E9A" w:rsidRDefault="009B293B" w:rsidP="009B293B">
      <w:pPr>
        <w:pStyle w:val="Heading5"/>
        <w:rPr>
          <w:color w:val="001771"/>
        </w:rPr>
      </w:pPr>
      <w:bookmarkStart w:id="51" w:name="_Multiple_variations_in"/>
      <w:bookmarkEnd w:id="51"/>
      <w:r w:rsidRPr="00935E9A">
        <w:rPr>
          <w:color w:val="001771"/>
        </w:rPr>
        <w:t>Multiple variations in a single application</w:t>
      </w:r>
    </w:p>
    <w:p w14:paraId="5BE7807E" w14:textId="77777777" w:rsidR="009B293B" w:rsidRDefault="009B293B" w:rsidP="009B293B">
      <w:r>
        <w:t>You can combine multiple variations to a biological or biologicals in a single ARTG entry within one application (except for safety-related changes), where they fit more than one category of variation.</w:t>
      </w:r>
    </w:p>
    <w:p w14:paraId="5B393F82" w14:textId="77777777" w:rsidR="009B293B" w:rsidRDefault="009B293B" w:rsidP="009B293B">
      <w:r>
        <w:t>The following categories of variations can (tick) and cannot (cross) be combined in a single application:</w:t>
      </w:r>
    </w:p>
    <w:p w14:paraId="3E4640FC" w14:textId="77777777" w:rsidR="009B293B" w:rsidRDefault="009B293B" w:rsidP="00296E7A">
      <w:pPr>
        <w:pStyle w:val="ListBullet-dotick"/>
      </w:pPr>
      <w:r>
        <w:t>correcting an entry, notifications, self-assessable and minor variations</w:t>
      </w:r>
    </w:p>
    <w:p w14:paraId="2837C676" w14:textId="77777777" w:rsidR="009B293B" w:rsidRDefault="009B293B" w:rsidP="003A3A47">
      <w:pPr>
        <w:pStyle w:val="ListBullet-donotuse"/>
      </w:pPr>
      <w:r>
        <w:t>major variation or safety-related changes.</w:t>
      </w:r>
    </w:p>
    <w:p w14:paraId="7EC55835" w14:textId="77777777" w:rsidR="009B293B" w:rsidRDefault="009B293B" w:rsidP="009B293B">
      <w:r>
        <w:t>Consider the following aspects carefully when deciding whether to submit a single application with multiple variations or make a separate application for each variation:</w:t>
      </w:r>
    </w:p>
    <w:p w14:paraId="73D5E40F" w14:textId="77777777" w:rsidR="009B293B" w:rsidRDefault="009B293B" w:rsidP="009B293B">
      <w:pPr>
        <w:pStyle w:val="ListBullet"/>
        <w:ind w:left="425" w:hanging="425"/>
      </w:pPr>
      <w:r>
        <w:t>Where a single application contains multiple variations in relation to biological in a single ARTG entry, the TGA will consider the acceptability of each of the variations individually.</w:t>
      </w:r>
    </w:p>
    <w:p w14:paraId="6F9B088F" w14:textId="77777777" w:rsidR="009B293B" w:rsidRDefault="009B293B" w:rsidP="009B293B">
      <w:pPr>
        <w:pStyle w:val="ListBullet"/>
        <w:ind w:left="425" w:hanging="425"/>
      </w:pPr>
      <w:r>
        <w:t>Self-assessable variations submitted in a single application with one or more variations that require evaluation cannot be approved and implemented until a decision is made for all variations in the application.</w:t>
      </w:r>
    </w:p>
    <w:p w14:paraId="29A4528F" w14:textId="77777777" w:rsidR="009B293B" w:rsidRDefault="009B293B" w:rsidP="009B293B">
      <w:pPr>
        <w:pStyle w:val="ListBullet"/>
        <w:ind w:left="425" w:hanging="425"/>
      </w:pPr>
      <w:r>
        <w:t>As the TGA considers each variation on its merits, the non-approval of any of the variations within an application containing multiple changes would not result in rejection of the entire application.</w:t>
      </w:r>
    </w:p>
    <w:p w14:paraId="1FFFEE20" w14:textId="77777777" w:rsidR="009B293B" w:rsidRDefault="009B293B" w:rsidP="009B293B">
      <w:pPr>
        <w:pStyle w:val="ListBullet"/>
        <w:ind w:left="425" w:hanging="425"/>
      </w:pPr>
      <w:r>
        <w:t>Where the TGA identifies questions with any of the variations, the decision on the application will be delayed until all issues have been resolved.</w:t>
      </w:r>
    </w:p>
    <w:p w14:paraId="385F019D" w14:textId="77777777" w:rsidR="009B293B" w:rsidRPr="00935E9A" w:rsidRDefault="009B293B" w:rsidP="009B293B">
      <w:pPr>
        <w:pStyle w:val="Heading5"/>
        <w:rPr>
          <w:color w:val="001771"/>
        </w:rPr>
      </w:pPr>
      <w:bookmarkStart w:id="52" w:name="_Multiple_products"/>
      <w:bookmarkEnd w:id="52"/>
      <w:r w:rsidRPr="00935E9A">
        <w:rPr>
          <w:color w:val="001771"/>
        </w:rPr>
        <w:t>Multiple products</w:t>
      </w:r>
    </w:p>
    <w:p w14:paraId="2FCDC285" w14:textId="77777777" w:rsidR="009B293B" w:rsidRDefault="009B293B" w:rsidP="009B293B">
      <w:r>
        <w:t>For class 2 biologicals, you can apply to vary some or all products contained within a single ARTG entry. This does not apply to class 3 and 4 biologicals as there is only a single product included under each ARTG entry.</w:t>
      </w:r>
    </w:p>
    <w:p w14:paraId="03AC4408" w14:textId="77777777" w:rsidR="009B293B" w:rsidRPr="00935E9A" w:rsidRDefault="009B293B" w:rsidP="009B293B">
      <w:pPr>
        <w:pStyle w:val="Heading5"/>
        <w:rPr>
          <w:color w:val="001771"/>
        </w:rPr>
      </w:pPr>
      <w:bookmarkStart w:id="53" w:name="_Multiple_ARTG_entries"/>
      <w:bookmarkEnd w:id="53"/>
      <w:r w:rsidRPr="00935E9A">
        <w:rPr>
          <w:color w:val="001771"/>
        </w:rPr>
        <w:t>Multiple ARTG entries</w:t>
      </w:r>
    </w:p>
    <w:p w14:paraId="02BAA6F9" w14:textId="77777777" w:rsidR="009B293B" w:rsidRDefault="009B293B" w:rsidP="009B293B">
      <w:r>
        <w:t>One application must be made for each ARTG entry.</w:t>
      </w:r>
    </w:p>
    <w:p w14:paraId="4DA45D8C" w14:textId="77777777" w:rsidR="009B293B" w:rsidRDefault="009B293B" w:rsidP="009B293B">
      <w:r>
        <w:t xml:space="preserve">Where you are introducing the same variation to </w:t>
      </w:r>
      <w:r w:rsidRPr="000739FE">
        <w:rPr>
          <w:b/>
        </w:rPr>
        <w:t>separate entries</w:t>
      </w:r>
      <w:r>
        <w:t xml:space="preserve"> on the ARTG, an application is required for each ARTG entry, but we may evaluate them at the same time.</w:t>
      </w:r>
    </w:p>
    <w:p w14:paraId="35A59B74" w14:textId="77777777" w:rsidR="009B293B" w:rsidRDefault="009B293B" w:rsidP="009B293B">
      <w:r>
        <w:t xml:space="preserve">More than one application may be submitted together, as a single ‘submission’, where </w:t>
      </w:r>
      <w:proofErr w:type="gramStart"/>
      <w:r>
        <w:t>all of</w:t>
      </w:r>
      <w:proofErr w:type="gramEnd"/>
      <w:r>
        <w:t xml:space="preserve"> the applications selected have the same:</w:t>
      </w:r>
    </w:p>
    <w:p w14:paraId="2D498895" w14:textId="77777777" w:rsidR="009B293B" w:rsidRDefault="009B293B" w:rsidP="009B293B">
      <w:pPr>
        <w:pStyle w:val="ListBullet"/>
        <w:ind w:left="425" w:hanging="425"/>
      </w:pPr>
      <w:r>
        <w:t>class of biological</w:t>
      </w:r>
    </w:p>
    <w:p w14:paraId="790994FE" w14:textId="77777777" w:rsidR="009B293B" w:rsidRDefault="009B293B" w:rsidP="009B293B">
      <w:pPr>
        <w:pStyle w:val="ListBullet"/>
        <w:ind w:left="425" w:hanging="425"/>
      </w:pPr>
      <w:r>
        <w:t>sponsor billing address</w:t>
      </w:r>
    </w:p>
    <w:p w14:paraId="7FA5BE71" w14:textId="77777777" w:rsidR="009B293B" w:rsidRDefault="009B293B" w:rsidP="009B293B">
      <w:pPr>
        <w:pStyle w:val="ListBullet"/>
        <w:ind w:left="425" w:hanging="425"/>
      </w:pPr>
      <w:r>
        <w:t>principal manufacturer undertaking the release for supply step</w:t>
      </w:r>
    </w:p>
    <w:p w14:paraId="14880418" w14:textId="77777777" w:rsidR="009B293B" w:rsidRDefault="009B293B" w:rsidP="009B293B">
      <w:pPr>
        <w:pStyle w:val="ListBullet"/>
        <w:ind w:left="425" w:hanging="425"/>
      </w:pPr>
      <w:r>
        <w:t>product standards, for Class 1 or Class 2</w:t>
      </w:r>
    </w:p>
    <w:p w14:paraId="4111B6C1" w14:textId="77777777" w:rsidR="009B293B" w:rsidRDefault="009B293B" w:rsidP="009B293B">
      <w:pPr>
        <w:pStyle w:val="ListBullet"/>
        <w:ind w:left="425" w:hanging="425"/>
      </w:pPr>
      <w:r>
        <w:lastRenderedPageBreak/>
        <w:t>active ingredient, for Class 3 or Class 4.</w:t>
      </w:r>
    </w:p>
    <w:p w14:paraId="5F9CE021" w14:textId="77777777" w:rsidR="009B293B" w:rsidRDefault="009B293B" w:rsidP="009B293B">
      <w:r>
        <w:t xml:space="preserve">If the applications do not meet these </w:t>
      </w:r>
      <w:proofErr w:type="gramStart"/>
      <w:r>
        <w:t>criteria</w:t>
      </w:r>
      <w:proofErr w:type="gramEnd"/>
      <w:r>
        <w:t xml:space="preserve"> then they must be submitted separately. However, if the applications are from the same sponsor they may still be treated as </w:t>
      </w:r>
      <w:r w:rsidRPr="000739FE">
        <w:rPr>
          <w:b/>
        </w:rPr>
        <w:t>abridged applications</w:t>
      </w:r>
      <w:r>
        <w:t xml:space="preserve"> if:</w:t>
      </w:r>
    </w:p>
    <w:p w14:paraId="204F3FE9" w14:textId="77777777" w:rsidR="009B293B" w:rsidRDefault="009B293B" w:rsidP="009B293B">
      <w:pPr>
        <w:pStyle w:val="ListBullet"/>
        <w:ind w:left="425" w:hanging="425"/>
      </w:pPr>
      <w:r>
        <w:t xml:space="preserve">part of the dossier supporting the applications is sufficiently similar for their evaluation to be abridged </w:t>
      </w:r>
    </w:p>
    <w:p w14:paraId="1B539308" w14:textId="77777777" w:rsidR="009B293B" w:rsidRDefault="009B293B" w:rsidP="009B293B">
      <w:pPr>
        <w:pStyle w:val="ListBullet"/>
        <w:ind w:left="425" w:hanging="425"/>
      </w:pPr>
      <w:r>
        <w:t>your cover letters for the applications refer to each other and you request that the applications be considered together</w:t>
      </w:r>
    </w:p>
    <w:p w14:paraId="703C5506" w14:textId="77777777" w:rsidR="009B293B" w:rsidRDefault="009B293B" w:rsidP="009B293B">
      <w:pPr>
        <w:pStyle w:val="ListBullet"/>
        <w:ind w:left="425" w:hanging="425"/>
      </w:pPr>
      <w:r>
        <w:t>you explain how the applications are similar.</w:t>
      </w:r>
    </w:p>
    <w:p w14:paraId="5596AD15" w14:textId="77777777" w:rsidR="009B293B" w:rsidRDefault="009B293B" w:rsidP="009B293B">
      <w:r>
        <w:t xml:space="preserve">Reduction or waiver of the </w:t>
      </w:r>
      <w:hyperlink w:anchor="_Evaluation_fees" w:history="1">
        <w:r w:rsidRPr="00A8337B">
          <w:rPr>
            <w:rStyle w:val="Hyperlink"/>
          </w:rPr>
          <w:t>evaluation fees</w:t>
        </w:r>
      </w:hyperlink>
      <w:r>
        <w:t xml:space="preserve"> may apply to simultaneous submissions and abridged applications.</w:t>
      </w:r>
    </w:p>
    <w:p w14:paraId="107AD9AC" w14:textId="77777777" w:rsidR="009B293B" w:rsidRDefault="009B293B" w:rsidP="009B293B">
      <w:r>
        <w:t>Note that at this time there can only be one application under review for a specific ARTG entry at a time.</w:t>
      </w:r>
    </w:p>
    <w:p w14:paraId="53FD4332" w14:textId="77777777" w:rsidR="009B293B" w:rsidRPr="00935E9A" w:rsidRDefault="009B293B" w:rsidP="009B293B">
      <w:pPr>
        <w:pStyle w:val="Heading4"/>
        <w:rPr>
          <w:color w:val="001771"/>
        </w:rPr>
      </w:pPr>
      <w:bookmarkStart w:id="54" w:name="_Fill_out_the"/>
      <w:bookmarkStart w:id="55" w:name="_Toc520284049"/>
      <w:bookmarkStart w:id="56" w:name="_Toc135663920"/>
      <w:bookmarkEnd w:id="54"/>
      <w:r w:rsidRPr="00935E9A">
        <w:rPr>
          <w:color w:val="001771"/>
        </w:rPr>
        <w:t>Fill out the form</w:t>
      </w:r>
      <w:bookmarkEnd w:id="55"/>
      <w:bookmarkEnd w:id="56"/>
    </w:p>
    <w:p w14:paraId="3607B958" w14:textId="77777777" w:rsidR="009B293B" w:rsidRDefault="009B293B" w:rsidP="009B293B">
      <w:r>
        <w:t xml:space="preserve">For all variations to a biological included in the ARTG, you must </w:t>
      </w:r>
      <w:proofErr w:type="gramStart"/>
      <w:r>
        <w:t>submit an application</w:t>
      </w:r>
      <w:proofErr w:type="gramEnd"/>
      <w:r>
        <w:t xml:space="preserve"> via </w:t>
      </w:r>
      <w:hyperlink r:id="rId29" w:history="1">
        <w:r w:rsidRPr="0032725F">
          <w:rPr>
            <w:rStyle w:val="Hyperlink"/>
          </w:rPr>
          <w:t>TGA Business Services</w:t>
        </w:r>
      </w:hyperlink>
      <w:r>
        <w:t xml:space="preserve">. </w:t>
      </w:r>
      <w:r w:rsidRPr="009917D8">
        <w:t>For information on accessing and completing the form,</w:t>
      </w:r>
      <w:r>
        <w:t xml:space="preserve"> </w:t>
      </w:r>
      <w:r w:rsidRPr="009917D8">
        <w:t>see the</w:t>
      </w:r>
      <w:r>
        <w:t xml:space="preserve"> </w:t>
      </w:r>
      <w:hyperlink r:id="rId30" w:history="1">
        <w:r w:rsidRPr="00C2292C">
          <w:rPr>
            <w:rStyle w:val="Hyperlink"/>
          </w:rPr>
          <w:t>Biologicals application form – a step-by-step guide</w:t>
        </w:r>
      </w:hyperlink>
      <w:r>
        <w:t>.</w:t>
      </w:r>
    </w:p>
    <w:p w14:paraId="615E3930" w14:textId="77777777" w:rsidR="009B293B" w:rsidRPr="00935E9A" w:rsidRDefault="009B293B" w:rsidP="009B293B">
      <w:pPr>
        <w:pStyle w:val="Heading3"/>
        <w:rPr>
          <w:color w:val="001771"/>
        </w:rPr>
      </w:pPr>
      <w:bookmarkStart w:id="57" w:name="_6._Prepare_and"/>
      <w:bookmarkStart w:id="58" w:name="_Toc520284050"/>
      <w:bookmarkStart w:id="59" w:name="_Toc135663921"/>
      <w:bookmarkEnd w:id="57"/>
      <w:r w:rsidRPr="00935E9A">
        <w:rPr>
          <w:color w:val="001771"/>
        </w:rPr>
        <w:t>6. Prepare and submit your cover letter and supporting documents</w:t>
      </w:r>
      <w:bookmarkEnd w:id="58"/>
      <w:bookmarkEnd w:id="59"/>
    </w:p>
    <w:p w14:paraId="76C4C691" w14:textId="77777777" w:rsidR="009B293B" w:rsidRDefault="009B293B" w:rsidP="009B293B">
      <w:r>
        <w:t>This step applies to requests for all variations.</w:t>
      </w:r>
    </w:p>
    <w:p w14:paraId="7602AA99" w14:textId="77777777" w:rsidR="009B293B" w:rsidRDefault="009B293B" w:rsidP="009B293B">
      <w:r>
        <w:t>Prepare a cover letter for:</w:t>
      </w:r>
    </w:p>
    <w:p w14:paraId="5F57AE95" w14:textId="77777777" w:rsidR="009B293B" w:rsidRPr="00A57671" w:rsidRDefault="00000000" w:rsidP="009B293B">
      <w:pPr>
        <w:pStyle w:val="ListBullet"/>
        <w:spacing w:after="120"/>
        <w:ind w:left="425" w:hanging="425"/>
      </w:pPr>
      <w:hyperlink w:anchor="_Corrections_cover_letter" w:history="1">
        <w:r w:rsidR="009B293B" w:rsidRPr="00A57671">
          <w:rPr>
            <w:rStyle w:val="Hyperlink"/>
          </w:rPr>
          <w:t>corrections</w:t>
        </w:r>
      </w:hyperlink>
    </w:p>
    <w:p w14:paraId="41D185D6" w14:textId="77777777" w:rsidR="009B293B" w:rsidRPr="00A57671" w:rsidRDefault="00000000" w:rsidP="009B293B">
      <w:pPr>
        <w:pStyle w:val="ListBullet"/>
        <w:spacing w:after="120"/>
        <w:ind w:left="425" w:hanging="425"/>
      </w:pPr>
      <w:hyperlink w:anchor="_Safety-related_cover_letter" w:history="1">
        <w:r w:rsidR="009B293B" w:rsidRPr="00A57671">
          <w:rPr>
            <w:rStyle w:val="Hyperlink"/>
          </w:rPr>
          <w:t>safety-related variations</w:t>
        </w:r>
      </w:hyperlink>
    </w:p>
    <w:p w14:paraId="1E083850" w14:textId="77777777" w:rsidR="009B293B" w:rsidRPr="00A57671" w:rsidRDefault="00000000" w:rsidP="009B293B">
      <w:pPr>
        <w:pStyle w:val="ListBullet"/>
        <w:spacing w:after="120"/>
        <w:ind w:left="425" w:hanging="425"/>
      </w:pPr>
      <w:hyperlink w:anchor="_Other_variations_(notification)" w:history="1">
        <w:r w:rsidR="009B293B" w:rsidRPr="00A57671">
          <w:rPr>
            <w:rStyle w:val="Hyperlink"/>
          </w:rPr>
          <w:t>other variations (notifications)</w:t>
        </w:r>
      </w:hyperlink>
    </w:p>
    <w:p w14:paraId="3C65192C" w14:textId="77777777" w:rsidR="009B293B" w:rsidRPr="00A57671" w:rsidRDefault="00000000" w:rsidP="009B293B">
      <w:pPr>
        <w:pStyle w:val="ListBullet"/>
        <w:spacing w:after="120"/>
        <w:ind w:left="425" w:hanging="425"/>
      </w:pPr>
      <w:hyperlink w:anchor="_Other_variations_(self-assessable)" w:history="1">
        <w:r w:rsidR="009B293B" w:rsidRPr="00A57671">
          <w:rPr>
            <w:rStyle w:val="Hyperlink"/>
          </w:rPr>
          <w:t>other variations (self-assessable)</w:t>
        </w:r>
      </w:hyperlink>
    </w:p>
    <w:p w14:paraId="0D838B19" w14:textId="77777777" w:rsidR="009B293B" w:rsidRPr="00A57671" w:rsidRDefault="00000000" w:rsidP="009B293B">
      <w:pPr>
        <w:pStyle w:val="ListBullet"/>
        <w:spacing w:after="120"/>
        <w:ind w:left="425" w:hanging="425"/>
      </w:pPr>
      <w:hyperlink w:anchor="_Other_variations_(not" w:history="1">
        <w:r w:rsidR="009B293B" w:rsidRPr="00A57671">
          <w:rPr>
            <w:rStyle w:val="Hyperlink"/>
          </w:rPr>
          <w:t>other variations (not self-assessable)</w:t>
        </w:r>
      </w:hyperlink>
    </w:p>
    <w:p w14:paraId="0A7BF6F5" w14:textId="77777777" w:rsidR="009B293B" w:rsidRPr="00A57671" w:rsidRDefault="00000000" w:rsidP="009B293B">
      <w:pPr>
        <w:pStyle w:val="ListBullet"/>
        <w:spacing w:after="240"/>
        <w:ind w:left="425" w:hanging="425"/>
      </w:pPr>
      <w:hyperlink w:anchor="_Variations_that_affect" w:history="1">
        <w:r w:rsidR="009B293B" w:rsidRPr="00A57671">
          <w:rPr>
            <w:rStyle w:val="Hyperlink"/>
          </w:rPr>
          <w:t>variations that impact multiple applications</w:t>
        </w:r>
      </w:hyperlink>
    </w:p>
    <w:tbl>
      <w:tblPr>
        <w:tblW w:w="9038" w:type="dxa"/>
        <w:tblLayout w:type="fixed"/>
        <w:tblCellMar>
          <w:left w:w="0" w:type="dxa"/>
          <w:right w:w="0" w:type="dxa"/>
        </w:tblCellMar>
        <w:tblLook w:val="04A0" w:firstRow="1" w:lastRow="0" w:firstColumn="1" w:lastColumn="0" w:noHBand="0" w:noVBand="1"/>
      </w:tblPr>
      <w:tblGrid>
        <w:gridCol w:w="1276"/>
        <w:gridCol w:w="7762"/>
      </w:tblGrid>
      <w:tr w:rsidR="009B293B" w:rsidRPr="00215D48" w14:paraId="19A439FF" w14:textId="77777777" w:rsidTr="00935E9A">
        <w:tc>
          <w:tcPr>
            <w:tcW w:w="1276" w:type="dxa"/>
            <w:vAlign w:val="center"/>
          </w:tcPr>
          <w:p w14:paraId="50BDC34F" w14:textId="77777777" w:rsidR="009B293B" w:rsidRPr="00215D48" w:rsidRDefault="009B293B" w:rsidP="00935E9A">
            <w:pPr>
              <w:rPr>
                <w:sz w:val="20"/>
              </w:rPr>
            </w:pPr>
            <w:r w:rsidRPr="00215D48">
              <w:rPr>
                <w:noProof/>
                <w:sz w:val="20"/>
                <w:lang w:eastAsia="en-AU"/>
              </w:rPr>
              <w:drawing>
                <wp:inline distT="0" distB="0" distL="0" distR="0" wp14:anchorId="237553C8" wp14:editId="671BDAD9">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AFA9148" w14:textId="77777777" w:rsidR="009B293B" w:rsidRPr="00215D48" w:rsidRDefault="009B293B" w:rsidP="00935E9A">
            <w:r>
              <w:t xml:space="preserve">Follow our </w:t>
            </w:r>
            <w:hyperlink r:id="rId31" w:history="1">
              <w:r w:rsidRPr="005612AF">
                <w:rPr>
                  <w:rStyle w:val="Hyperlink"/>
                </w:rPr>
                <w:t>general dossier requirements</w:t>
              </w:r>
            </w:hyperlink>
            <w:r>
              <w:t xml:space="preserve"> for all submitted supporting information.</w:t>
            </w:r>
          </w:p>
        </w:tc>
      </w:tr>
    </w:tbl>
    <w:p w14:paraId="4C51A003" w14:textId="77777777" w:rsidR="009B293B" w:rsidRPr="00935E9A" w:rsidRDefault="009B293B" w:rsidP="009B293B">
      <w:pPr>
        <w:pStyle w:val="Heading4"/>
        <w:rPr>
          <w:color w:val="001771"/>
        </w:rPr>
      </w:pPr>
      <w:bookmarkStart w:id="60" w:name="_Corrections_cover_letter"/>
      <w:bookmarkStart w:id="61" w:name="_Toc520284051"/>
      <w:bookmarkStart w:id="62" w:name="_Toc135663922"/>
      <w:bookmarkEnd w:id="60"/>
      <w:r w:rsidRPr="00935E9A">
        <w:rPr>
          <w:color w:val="001771"/>
        </w:rPr>
        <w:t>Corrections cover letter</w:t>
      </w:r>
      <w:bookmarkEnd w:id="61"/>
      <w:bookmarkEnd w:id="62"/>
    </w:p>
    <w:p w14:paraId="72746BA7" w14:textId="77777777" w:rsidR="009B293B" w:rsidRDefault="009B293B" w:rsidP="009B293B">
      <w:r>
        <w:t>In your cover letter for a correction to an ARTG entry, include:</w:t>
      </w:r>
    </w:p>
    <w:p w14:paraId="7752DA54" w14:textId="77777777" w:rsidR="009B293B" w:rsidRDefault="009B293B" w:rsidP="009B293B">
      <w:pPr>
        <w:pStyle w:val="ListBullet"/>
        <w:ind w:left="425" w:hanging="425"/>
      </w:pPr>
      <w:r>
        <w:t xml:space="preserve">the variation category and section of the </w:t>
      </w:r>
      <w:r w:rsidRPr="00903165">
        <w:rPr>
          <w:i/>
        </w:rPr>
        <w:t>Therapeutic Goods Act 1989</w:t>
      </w:r>
      <w:r>
        <w:t xml:space="preserve"> that you are making your application under:</w:t>
      </w:r>
    </w:p>
    <w:p w14:paraId="408EC1AD" w14:textId="77777777" w:rsidR="009B293B" w:rsidRDefault="009B293B" w:rsidP="009B293B">
      <w:pPr>
        <w:pStyle w:val="ListBullet2"/>
      </w:pPr>
      <w:r>
        <w:t>‘This application is to correct an ARTG entry of a biological and is made under subsection 9</w:t>
      </w:r>
      <w:proofErr w:type="gramStart"/>
      <w:r>
        <w:t>D(</w:t>
      </w:r>
      <w:proofErr w:type="gramEnd"/>
      <w:r>
        <w:t xml:space="preserve">1) of the </w:t>
      </w:r>
      <w:r w:rsidRPr="00903165">
        <w:rPr>
          <w:i/>
        </w:rPr>
        <w:t>Therapeutic Goods Act 1989</w:t>
      </w:r>
      <w:r>
        <w:t>’</w:t>
      </w:r>
    </w:p>
    <w:p w14:paraId="3FA8D8BF" w14:textId="77777777" w:rsidR="009B293B" w:rsidRDefault="009B293B" w:rsidP="009B293B">
      <w:pPr>
        <w:pStyle w:val="ListBullet"/>
        <w:ind w:left="425" w:hanging="425"/>
      </w:pPr>
      <w:r>
        <w:lastRenderedPageBreak/>
        <w:t xml:space="preserve">reference to the application number (following submission of the online application form; </w:t>
      </w:r>
      <w:hyperlink w:anchor="_5._Submit_your" w:history="1">
        <w:r w:rsidRPr="00903165">
          <w:rPr>
            <w:rStyle w:val="Hyperlink"/>
          </w:rPr>
          <w:t>Step 5</w:t>
        </w:r>
      </w:hyperlink>
      <w:r>
        <w:t>)</w:t>
      </w:r>
    </w:p>
    <w:p w14:paraId="4B8FFB7E" w14:textId="77777777" w:rsidR="009B293B" w:rsidRDefault="009B293B" w:rsidP="009B293B">
      <w:pPr>
        <w:pStyle w:val="ListBullet"/>
        <w:ind w:left="425" w:hanging="425"/>
      </w:pPr>
      <w:r>
        <w:t>an explanation of why this variation is simply a correction i.e. what information is incomplete or incorrect and how</w:t>
      </w:r>
    </w:p>
    <w:p w14:paraId="6DAFDE06" w14:textId="77777777" w:rsidR="009B293B" w:rsidRDefault="009B293B" w:rsidP="009B293B">
      <w:pPr>
        <w:pStyle w:val="ListBullet"/>
        <w:ind w:left="425" w:hanging="425"/>
      </w:pPr>
      <w:r>
        <w:t>the proposed change/s, such as a marked up copy of a document.</w:t>
      </w:r>
    </w:p>
    <w:p w14:paraId="0EE57070" w14:textId="77777777" w:rsidR="009B293B" w:rsidRDefault="009B293B" w:rsidP="009B293B">
      <w:r>
        <w:t>If you refer to previously submitted documents, provide sufficient details for us to be able to locate the documents easily.</w:t>
      </w:r>
    </w:p>
    <w:p w14:paraId="13172DAA" w14:textId="77777777" w:rsidR="009B293B" w:rsidRDefault="009B293B" w:rsidP="009B293B">
      <w:pPr>
        <w:pStyle w:val="Heading4"/>
      </w:pPr>
      <w:bookmarkStart w:id="63" w:name="_Safety-related_cover_letter"/>
      <w:bookmarkStart w:id="64" w:name="_Toc520284052"/>
      <w:bookmarkStart w:id="65" w:name="_Toc135663923"/>
      <w:bookmarkEnd w:id="63"/>
      <w:r w:rsidRPr="00935E9A">
        <w:rPr>
          <w:color w:val="001771"/>
        </w:rPr>
        <w:t>Safety-related cover letter</w:t>
      </w:r>
      <w:bookmarkEnd w:id="64"/>
      <w:bookmarkEnd w:id="65"/>
    </w:p>
    <w:p w14:paraId="7B3F9657" w14:textId="77777777" w:rsidR="009B293B" w:rsidRDefault="009B293B" w:rsidP="009B293B">
      <w:r>
        <w:t>In your cover letter for a safety-related variation, include:</w:t>
      </w:r>
    </w:p>
    <w:p w14:paraId="517781AA" w14:textId="77777777" w:rsidR="009B293B" w:rsidRDefault="009B293B" w:rsidP="009B293B">
      <w:pPr>
        <w:pStyle w:val="ListBullet"/>
        <w:spacing w:after="120"/>
        <w:ind w:left="425" w:hanging="425"/>
      </w:pPr>
      <w:r>
        <w:t xml:space="preserve">the variation category and section of the </w:t>
      </w:r>
      <w:r w:rsidRPr="00903165">
        <w:rPr>
          <w:i/>
        </w:rPr>
        <w:t>Therapeutic Goods Act 1989</w:t>
      </w:r>
      <w:r>
        <w:t xml:space="preserve"> that you are making your application under:</w:t>
      </w:r>
    </w:p>
    <w:p w14:paraId="70B62C8C" w14:textId="77777777" w:rsidR="009B293B" w:rsidRDefault="009B293B" w:rsidP="009B293B">
      <w:pPr>
        <w:pStyle w:val="ListBullet2"/>
        <w:spacing w:after="120"/>
      </w:pPr>
      <w:r>
        <w:t xml:space="preserve">‘This application is a safety-related variation for a biological and is made under subsection 9D(3AA) of the </w:t>
      </w:r>
      <w:r w:rsidRPr="00903165">
        <w:rPr>
          <w:i/>
        </w:rPr>
        <w:t>Therapeutic Goods Act 1989</w:t>
      </w:r>
      <w:r>
        <w:t>’</w:t>
      </w:r>
    </w:p>
    <w:p w14:paraId="17D7F63E" w14:textId="77777777" w:rsidR="009B293B" w:rsidRDefault="009B293B" w:rsidP="009B293B">
      <w:pPr>
        <w:pStyle w:val="ListBullet"/>
        <w:spacing w:after="120"/>
        <w:ind w:left="425" w:hanging="425"/>
      </w:pPr>
      <w:r>
        <w:t xml:space="preserve">reference to the application number (following submission of the online application form; </w:t>
      </w:r>
      <w:hyperlink w:anchor="_5._Submit_your" w:history="1">
        <w:r w:rsidRPr="00147687">
          <w:rPr>
            <w:rStyle w:val="Hyperlink"/>
          </w:rPr>
          <w:t>Step 5</w:t>
        </w:r>
      </w:hyperlink>
      <w:r>
        <w:t>)</w:t>
      </w:r>
    </w:p>
    <w:p w14:paraId="530E53E8" w14:textId="77777777" w:rsidR="009B293B" w:rsidRDefault="009B293B" w:rsidP="009B293B">
      <w:pPr>
        <w:pStyle w:val="ListBullet"/>
        <w:spacing w:after="120"/>
        <w:ind w:left="425" w:hanging="425"/>
      </w:pPr>
      <w:r>
        <w:t>an explanation of how the proposed change meets the criteria for a safety-related variation</w:t>
      </w:r>
    </w:p>
    <w:p w14:paraId="67B5CBA3" w14:textId="77777777" w:rsidR="009B293B" w:rsidRDefault="009B293B" w:rsidP="009B293B">
      <w:pPr>
        <w:pStyle w:val="ListBullet"/>
        <w:spacing w:after="120"/>
        <w:ind w:left="425" w:hanging="425"/>
      </w:pPr>
      <w:r>
        <w:t>the variations, such as a marked up copy of a document</w:t>
      </w:r>
    </w:p>
    <w:p w14:paraId="44521CAF" w14:textId="77777777" w:rsidR="009B293B" w:rsidRDefault="009B293B" w:rsidP="009B293B">
      <w:pPr>
        <w:pStyle w:val="ListBullet"/>
        <w:ind w:left="425" w:hanging="425"/>
      </w:pPr>
      <w:r>
        <w:t>if you are including supporting documents, provide a list of these.</w:t>
      </w:r>
    </w:p>
    <w:p w14:paraId="1D2331B4" w14:textId="77777777" w:rsidR="009B293B" w:rsidRPr="00935E9A" w:rsidRDefault="009B293B" w:rsidP="009B293B">
      <w:pPr>
        <w:pStyle w:val="Heading4"/>
        <w:rPr>
          <w:color w:val="001771"/>
        </w:rPr>
      </w:pPr>
      <w:bookmarkStart w:id="66" w:name="_Other_variations_(notification)"/>
      <w:bookmarkStart w:id="67" w:name="_Toc520284053"/>
      <w:bookmarkStart w:id="68" w:name="_Toc135663924"/>
      <w:bookmarkEnd w:id="66"/>
      <w:r w:rsidRPr="00935E9A">
        <w:rPr>
          <w:color w:val="001771"/>
        </w:rPr>
        <w:t>Other variations (notification) cover letter</w:t>
      </w:r>
      <w:bookmarkEnd w:id="67"/>
      <w:bookmarkEnd w:id="68"/>
    </w:p>
    <w:p w14:paraId="6A368ED8" w14:textId="77777777" w:rsidR="009B293B" w:rsidRDefault="009B293B" w:rsidP="009B293B">
      <w:r>
        <w:t>In your cover letter for a notification, include:</w:t>
      </w:r>
    </w:p>
    <w:p w14:paraId="4A12E71C" w14:textId="77777777" w:rsidR="009B293B" w:rsidRDefault="009B293B" w:rsidP="009B293B">
      <w:pPr>
        <w:pStyle w:val="ListBullet"/>
        <w:ind w:left="425" w:hanging="425"/>
      </w:pPr>
      <w:r>
        <w:t xml:space="preserve">the variation category and section of the </w:t>
      </w:r>
      <w:r w:rsidRPr="00147687">
        <w:rPr>
          <w:i/>
        </w:rPr>
        <w:t>Therapeutic Goods Act 1989</w:t>
      </w:r>
      <w:r>
        <w:t xml:space="preserve"> that you are making your application under:</w:t>
      </w:r>
    </w:p>
    <w:p w14:paraId="5238F390" w14:textId="77777777" w:rsidR="009B293B" w:rsidRDefault="009B293B" w:rsidP="009B293B">
      <w:pPr>
        <w:pStyle w:val="ListBullet2"/>
      </w:pPr>
      <w:r>
        <w:t xml:space="preserve">‘This application is a notification for a variation to a biological with potential to impact the quality, safety or efficacy (but not resulting in the reduction of quality, safety or efficacy) and is made under subsection 9D(3AC) of the </w:t>
      </w:r>
      <w:r w:rsidRPr="00147687">
        <w:rPr>
          <w:i/>
        </w:rPr>
        <w:t>Therapeutic Goods Act 1989</w:t>
      </w:r>
      <w:r>
        <w:t xml:space="preserve">’ </w:t>
      </w:r>
      <w:r w:rsidRPr="00935E9A">
        <w:rPr>
          <w:u w:val="single"/>
        </w:rPr>
        <w:t>or</w:t>
      </w:r>
    </w:p>
    <w:p w14:paraId="6DE4C5B5" w14:textId="77777777" w:rsidR="009B293B" w:rsidRDefault="009B293B" w:rsidP="009B293B">
      <w:pPr>
        <w:pStyle w:val="ListBullet2"/>
      </w:pPr>
      <w:r>
        <w:t xml:space="preserve">‘This application is a notification for a variation to an ARTG entry of an export only biological and is made under subsection 9D(3AC) of the </w:t>
      </w:r>
      <w:r w:rsidRPr="00147687">
        <w:rPr>
          <w:i/>
        </w:rPr>
        <w:t>Therapeutic Goods Act 1989</w:t>
      </w:r>
      <w:r>
        <w:t>’</w:t>
      </w:r>
    </w:p>
    <w:p w14:paraId="7C81AE41" w14:textId="77777777" w:rsidR="009B293B" w:rsidRDefault="009B293B" w:rsidP="009B293B">
      <w:pPr>
        <w:pStyle w:val="ListBullet"/>
        <w:ind w:left="425" w:hanging="425"/>
      </w:pPr>
      <w:r>
        <w:t xml:space="preserve">reference to the application number (following submission of the online application form; </w:t>
      </w:r>
      <w:hyperlink w:anchor="_5._Submit_your" w:history="1">
        <w:r w:rsidRPr="00147687">
          <w:rPr>
            <w:rStyle w:val="Hyperlink"/>
          </w:rPr>
          <w:t>Step 5</w:t>
        </w:r>
      </w:hyperlink>
      <w:r>
        <w:t>)</w:t>
      </w:r>
    </w:p>
    <w:p w14:paraId="1606FD69" w14:textId="77777777" w:rsidR="009B293B" w:rsidRDefault="009B293B" w:rsidP="009B293B">
      <w:pPr>
        <w:pStyle w:val="ListBullet"/>
        <w:ind w:left="425" w:hanging="425"/>
      </w:pPr>
      <w:r>
        <w:t>details of the variations including the notification code for each variation</w:t>
      </w:r>
    </w:p>
    <w:p w14:paraId="25345A1F" w14:textId="77777777" w:rsidR="009B293B" w:rsidRDefault="009B293B" w:rsidP="009B293B">
      <w:pPr>
        <w:pStyle w:val="ListBullet"/>
        <w:ind w:left="425" w:hanging="425"/>
      </w:pPr>
      <w:r>
        <w:t>a declaration that your changes meet the conditions that apply to the notification code</w:t>
      </w:r>
    </w:p>
    <w:p w14:paraId="64721AD8" w14:textId="77777777" w:rsidR="009B293B" w:rsidRDefault="009B293B" w:rsidP="009B293B">
      <w:pPr>
        <w:pStyle w:val="ListBullet"/>
        <w:ind w:left="425" w:hanging="425"/>
      </w:pPr>
      <w:r>
        <w:t xml:space="preserve">the proposed timing and approach to implementing the variation, including the expected </w:t>
      </w:r>
      <w:proofErr w:type="gramStart"/>
      <w:r>
        <w:t>time period</w:t>
      </w:r>
      <w:proofErr w:type="gramEnd"/>
      <w:r>
        <w:t xml:space="preserve"> during which the pre-variation and post-variation products might be supplied concurrently</w:t>
      </w:r>
    </w:p>
    <w:p w14:paraId="087CCA88" w14:textId="77777777" w:rsidR="009B293B" w:rsidRDefault="009B293B" w:rsidP="009B293B">
      <w:pPr>
        <w:pStyle w:val="ListBullet"/>
        <w:ind w:left="425" w:hanging="425"/>
      </w:pPr>
      <w:r>
        <w:t>a list of the supporting documents being provided.</w:t>
      </w:r>
    </w:p>
    <w:p w14:paraId="367272C3" w14:textId="77777777" w:rsidR="009B293B" w:rsidRDefault="009B293B" w:rsidP="009B293B">
      <w:r>
        <w:t>If you refer to previously submitted documents, provide sufficient details for us to be able to locate the documents easily.</w:t>
      </w:r>
    </w:p>
    <w:p w14:paraId="5FA974E2" w14:textId="77777777" w:rsidR="009B293B" w:rsidRDefault="009B293B" w:rsidP="009B293B">
      <w:r>
        <w:lastRenderedPageBreak/>
        <w:t>If third party documents are provided directly to TGA to support the change, you also need to provide a letter from the relevant third party stating that you have the authority to rely on them as supporting information.</w:t>
      </w:r>
    </w:p>
    <w:p w14:paraId="02F5FE56" w14:textId="77777777" w:rsidR="009B293B" w:rsidRPr="00935E9A" w:rsidRDefault="009B293B" w:rsidP="009B293B">
      <w:pPr>
        <w:pStyle w:val="Heading4"/>
        <w:rPr>
          <w:color w:val="001771"/>
        </w:rPr>
      </w:pPr>
      <w:bookmarkStart w:id="69" w:name="_Other_variations_(self-assessable)"/>
      <w:bookmarkStart w:id="70" w:name="_Toc520284054"/>
      <w:bookmarkStart w:id="71" w:name="_Toc135663925"/>
      <w:bookmarkEnd w:id="69"/>
      <w:r w:rsidRPr="00935E9A">
        <w:rPr>
          <w:color w:val="001771"/>
        </w:rPr>
        <w:t>Other variations (self-assessable) cover letter</w:t>
      </w:r>
      <w:bookmarkEnd w:id="70"/>
      <w:bookmarkEnd w:id="71"/>
    </w:p>
    <w:p w14:paraId="322AE2DD" w14:textId="77777777" w:rsidR="009B293B" w:rsidRDefault="009B293B" w:rsidP="009B293B">
      <w:r>
        <w:t>In your cover letter for a self-assessable variation, include:</w:t>
      </w:r>
    </w:p>
    <w:p w14:paraId="324E05EA" w14:textId="77777777" w:rsidR="009B293B" w:rsidRDefault="009B293B" w:rsidP="009B293B">
      <w:pPr>
        <w:pStyle w:val="ListBullet"/>
        <w:spacing w:after="120"/>
        <w:ind w:left="425" w:hanging="425"/>
      </w:pPr>
      <w:r>
        <w:t xml:space="preserve">the variation category and section of the </w:t>
      </w:r>
      <w:r w:rsidRPr="00050E3C">
        <w:rPr>
          <w:i/>
        </w:rPr>
        <w:t>Therapeutic Goods Act 1989</w:t>
      </w:r>
      <w:r>
        <w:t xml:space="preserve"> that you are making your application under:</w:t>
      </w:r>
    </w:p>
    <w:p w14:paraId="7645B360" w14:textId="77777777" w:rsidR="009B293B" w:rsidRDefault="009B293B" w:rsidP="009B293B">
      <w:pPr>
        <w:pStyle w:val="ListBullet2"/>
        <w:spacing w:after="120"/>
      </w:pPr>
      <w:r>
        <w:t xml:space="preserve">‘This application is a self-assessable variation for a variation to a biological with potential to impact the quality, safety or efficacy (but not resulting in the reduction of quality, safety or efficacy) and is made under subsection 9D(3A) [or subsection 9D(3AA) for safety-related changes] of the </w:t>
      </w:r>
      <w:r w:rsidRPr="00050E3C">
        <w:rPr>
          <w:i/>
        </w:rPr>
        <w:t>Therapeutic Goods Act 1989</w:t>
      </w:r>
      <w:r>
        <w:t>’</w:t>
      </w:r>
    </w:p>
    <w:p w14:paraId="6AFF741E" w14:textId="77777777" w:rsidR="009B293B" w:rsidRDefault="009B293B" w:rsidP="009B293B">
      <w:pPr>
        <w:pStyle w:val="ListBullet"/>
        <w:spacing w:after="120"/>
        <w:ind w:left="425" w:hanging="425"/>
      </w:pPr>
      <w:r>
        <w:t xml:space="preserve">reference to the application number (following submission of the online application form; </w:t>
      </w:r>
      <w:hyperlink w:anchor="_5._Submit_your" w:history="1">
        <w:r w:rsidRPr="001B5A71">
          <w:rPr>
            <w:rStyle w:val="Hyperlink"/>
          </w:rPr>
          <w:t>Step 5</w:t>
        </w:r>
      </w:hyperlink>
      <w:r>
        <w:t>)</w:t>
      </w:r>
    </w:p>
    <w:p w14:paraId="651681AE" w14:textId="77777777" w:rsidR="009B293B" w:rsidRDefault="009B293B" w:rsidP="009B293B">
      <w:pPr>
        <w:pStyle w:val="ListBullet"/>
        <w:spacing w:after="120"/>
        <w:ind w:left="425" w:hanging="425"/>
      </w:pPr>
      <w:r>
        <w:t>details of the variations</w:t>
      </w:r>
    </w:p>
    <w:p w14:paraId="2B79E7DF" w14:textId="77777777" w:rsidR="009B293B" w:rsidRDefault="009B293B" w:rsidP="009B293B">
      <w:pPr>
        <w:pStyle w:val="ListBullet"/>
        <w:spacing w:after="120"/>
        <w:ind w:left="425" w:hanging="425"/>
      </w:pPr>
      <w:r>
        <w:t>a justification for why you think the variation is self-assessable, with sufficient detail for us to be able to determine quickly whether it is appropriately classified</w:t>
      </w:r>
    </w:p>
    <w:p w14:paraId="7EC132EB" w14:textId="77777777" w:rsidR="009B293B" w:rsidRDefault="009B293B" w:rsidP="009B293B">
      <w:pPr>
        <w:pStyle w:val="ListBullet"/>
        <w:spacing w:after="120"/>
        <w:ind w:left="425" w:hanging="425"/>
      </w:pPr>
      <w:r>
        <w:t xml:space="preserve">a declaration that your changes meet the conditions that apply to </w:t>
      </w:r>
      <w:hyperlink w:anchor="_Defined_self-assessable_variations" w:history="1">
        <w:r w:rsidRPr="00EF4D0C">
          <w:rPr>
            <w:rStyle w:val="Hyperlink"/>
          </w:rPr>
          <w:t>defined self-assessable variations</w:t>
        </w:r>
      </w:hyperlink>
      <w:r>
        <w:t>, if applicable</w:t>
      </w:r>
    </w:p>
    <w:p w14:paraId="54CB6A90" w14:textId="77777777" w:rsidR="009B293B" w:rsidRDefault="009B293B" w:rsidP="009B293B">
      <w:pPr>
        <w:pStyle w:val="ListBullet"/>
        <w:spacing w:after="120"/>
        <w:ind w:left="425" w:hanging="425"/>
      </w:pPr>
      <w:r>
        <w:t>if the variation is not a defined self-assessable variation, an explanation of how your risk assessment supports a low-risk classification</w:t>
      </w:r>
    </w:p>
    <w:p w14:paraId="1AC406A2" w14:textId="77777777" w:rsidR="009B293B" w:rsidRDefault="009B293B" w:rsidP="009B293B">
      <w:pPr>
        <w:pStyle w:val="ListBullet"/>
        <w:spacing w:after="120"/>
        <w:ind w:left="425" w:hanging="425"/>
      </w:pPr>
      <w:r>
        <w:t xml:space="preserve">the proposed timing and approach to implementing the variation, including the expected </w:t>
      </w:r>
      <w:proofErr w:type="gramStart"/>
      <w:r>
        <w:t>time period</w:t>
      </w:r>
      <w:proofErr w:type="gramEnd"/>
      <w:r>
        <w:t xml:space="preserve"> during which the pre-variation and post-variation products might be supplied concurrently</w:t>
      </w:r>
    </w:p>
    <w:p w14:paraId="6D3F330A" w14:textId="77777777" w:rsidR="009B293B" w:rsidRDefault="009B293B" w:rsidP="009B293B">
      <w:pPr>
        <w:pStyle w:val="ListBullet"/>
        <w:spacing w:after="120"/>
        <w:ind w:left="425" w:hanging="425"/>
      </w:pPr>
      <w:r>
        <w:t>a list of the supporting documents being provided.</w:t>
      </w:r>
    </w:p>
    <w:p w14:paraId="2C95FDB2" w14:textId="77777777" w:rsidR="009B293B" w:rsidRDefault="009B293B" w:rsidP="009B293B">
      <w:r>
        <w:t>If you refer to previously submitted documents, provide sufficient details for us to be able to locate the documents easily.</w:t>
      </w:r>
    </w:p>
    <w:p w14:paraId="11326145" w14:textId="77777777" w:rsidR="009B293B" w:rsidRDefault="009B293B" w:rsidP="009B293B">
      <w:r>
        <w:t>If third party documents are provided directly to TGA to support the change, you also need to provide a letter from the relevant third party stating that you have the authority to rely on them as supporting information.</w:t>
      </w:r>
    </w:p>
    <w:p w14:paraId="54CA521B" w14:textId="77777777" w:rsidR="009B293B" w:rsidRPr="00935E9A" w:rsidRDefault="009B293B" w:rsidP="009B293B">
      <w:pPr>
        <w:pStyle w:val="Heading4"/>
        <w:rPr>
          <w:color w:val="001771"/>
        </w:rPr>
      </w:pPr>
      <w:bookmarkStart w:id="72" w:name="_Other_variations_(not"/>
      <w:bookmarkStart w:id="73" w:name="_Toc520284055"/>
      <w:bookmarkStart w:id="74" w:name="_Toc135663926"/>
      <w:bookmarkEnd w:id="72"/>
      <w:r w:rsidRPr="00935E9A">
        <w:rPr>
          <w:color w:val="001771"/>
        </w:rPr>
        <w:t>Other variations (not self-assessable) cover letter</w:t>
      </w:r>
      <w:bookmarkEnd w:id="73"/>
      <w:bookmarkEnd w:id="74"/>
    </w:p>
    <w:p w14:paraId="70BCBEEE" w14:textId="77777777" w:rsidR="009B293B" w:rsidRDefault="009B293B" w:rsidP="009B293B">
      <w:r>
        <w:t xml:space="preserve">In your cover letter for a variation with potential to impact the quality, safety or efficacy (but not </w:t>
      </w:r>
      <w:proofErr w:type="gramStart"/>
      <w:r>
        <w:t>so as to</w:t>
      </w:r>
      <w:proofErr w:type="gramEnd"/>
      <w:r>
        <w:t xml:space="preserve"> reduce the safety, quality or efficacy) when evaluation of supporting documents is required, include:</w:t>
      </w:r>
    </w:p>
    <w:p w14:paraId="13F5AA99" w14:textId="77777777" w:rsidR="009B293B" w:rsidRDefault="009B293B" w:rsidP="009B293B">
      <w:pPr>
        <w:pStyle w:val="ListBullet"/>
        <w:ind w:left="425" w:hanging="425"/>
      </w:pPr>
      <w:r>
        <w:t xml:space="preserve">the variation category and section of the </w:t>
      </w:r>
      <w:r w:rsidRPr="00350FD7">
        <w:rPr>
          <w:i/>
        </w:rPr>
        <w:t>Therapeutic Goods Act 1989</w:t>
      </w:r>
      <w:r>
        <w:t xml:space="preserve"> that you are making your application under:</w:t>
      </w:r>
    </w:p>
    <w:p w14:paraId="529E660E" w14:textId="77777777" w:rsidR="009B293B" w:rsidRDefault="009B293B" w:rsidP="009B293B">
      <w:pPr>
        <w:pStyle w:val="ListBullet2"/>
      </w:pPr>
      <w:r>
        <w:t xml:space="preserve">‘This application is for a [variation/minor variation/major variation] to a class [2/3/4] biological with potential to impact the quality, safety or efficacy and is made under subsection 9D(3A) of the </w:t>
      </w:r>
      <w:r w:rsidRPr="00350FD7">
        <w:rPr>
          <w:i/>
        </w:rPr>
        <w:t>Therapeutic Goods Act 1989</w:t>
      </w:r>
      <w:r>
        <w:t>’</w:t>
      </w:r>
    </w:p>
    <w:p w14:paraId="21BE02F3" w14:textId="77777777" w:rsidR="009B293B" w:rsidRDefault="009B293B" w:rsidP="009B293B">
      <w:pPr>
        <w:pStyle w:val="ListBullet"/>
        <w:ind w:left="425" w:hanging="425"/>
      </w:pPr>
      <w:r>
        <w:t xml:space="preserve">reference to the application number (following submission of the online application form; </w:t>
      </w:r>
      <w:hyperlink w:anchor="_5._Submit_your" w:history="1">
        <w:r w:rsidRPr="0024028A">
          <w:rPr>
            <w:rStyle w:val="Hyperlink"/>
          </w:rPr>
          <w:t>Step 5</w:t>
        </w:r>
      </w:hyperlink>
      <w:r>
        <w:t>)</w:t>
      </w:r>
    </w:p>
    <w:p w14:paraId="1183F248" w14:textId="77777777" w:rsidR="009B293B" w:rsidRDefault="009B293B" w:rsidP="009B293B">
      <w:pPr>
        <w:pStyle w:val="ListBullet"/>
        <w:ind w:left="425" w:hanging="425"/>
      </w:pPr>
      <w:r>
        <w:t>details of the variations, and a justification as to why the quality, safety or efficacy has not been reduced</w:t>
      </w:r>
    </w:p>
    <w:p w14:paraId="0DF26B02" w14:textId="77777777" w:rsidR="009B293B" w:rsidRDefault="009B293B" w:rsidP="009B293B">
      <w:pPr>
        <w:pStyle w:val="ListBullet"/>
        <w:ind w:left="425" w:hanging="425"/>
      </w:pPr>
      <w:r>
        <w:lastRenderedPageBreak/>
        <w:t xml:space="preserve">the proposed timing and approach to implementing the changes, including the expected </w:t>
      </w:r>
      <w:proofErr w:type="gramStart"/>
      <w:r>
        <w:t>time period</w:t>
      </w:r>
      <w:proofErr w:type="gramEnd"/>
      <w:r>
        <w:t xml:space="preserve"> during which the pre-variation and post-variation products might be supplied concurrently</w:t>
      </w:r>
    </w:p>
    <w:p w14:paraId="27FFDDB5" w14:textId="77777777" w:rsidR="009B293B" w:rsidRDefault="009B293B" w:rsidP="009B293B">
      <w:pPr>
        <w:pStyle w:val="ListBullet"/>
        <w:ind w:left="425" w:hanging="425"/>
      </w:pPr>
      <w:r>
        <w:t>a list of the supporting documents provided.</w:t>
      </w:r>
    </w:p>
    <w:p w14:paraId="1DE92227" w14:textId="77777777" w:rsidR="009B293B" w:rsidRDefault="009B293B" w:rsidP="009B293B">
      <w:r>
        <w:t>If you refer to previously submitted documents, provide sufficient details for us to be able to locate the documents easily.</w:t>
      </w:r>
    </w:p>
    <w:p w14:paraId="13CFEAE4" w14:textId="77777777" w:rsidR="009B293B" w:rsidRDefault="009B293B" w:rsidP="009B293B">
      <w:r>
        <w:t>If third party documents are provided directly to TGA to support the change, you also need to provide a letter from the relevant third party stating that you have the authority to rely on them as supporting information.</w:t>
      </w:r>
    </w:p>
    <w:p w14:paraId="2A72F390" w14:textId="77777777" w:rsidR="009B293B" w:rsidRDefault="009B293B" w:rsidP="009B293B">
      <w:r>
        <w:t xml:space="preserve">These variations (major and minor) are not applicable for export only biologicals. </w:t>
      </w:r>
    </w:p>
    <w:p w14:paraId="16F6A0C6" w14:textId="77777777" w:rsidR="009B293B" w:rsidRPr="00935E9A" w:rsidRDefault="009B293B" w:rsidP="009B293B">
      <w:pPr>
        <w:pStyle w:val="Heading4"/>
        <w:rPr>
          <w:color w:val="001771"/>
        </w:rPr>
      </w:pPr>
      <w:bookmarkStart w:id="75" w:name="_Variations_that_affect"/>
      <w:bookmarkStart w:id="76" w:name="_Toc520284056"/>
      <w:bookmarkStart w:id="77" w:name="_Toc135663927"/>
      <w:bookmarkEnd w:id="75"/>
      <w:r w:rsidRPr="00935E9A">
        <w:rPr>
          <w:color w:val="001771"/>
        </w:rPr>
        <w:t>Variations that affect multiple products</w:t>
      </w:r>
      <w:bookmarkEnd w:id="76"/>
      <w:bookmarkEnd w:id="77"/>
    </w:p>
    <w:p w14:paraId="0E828E05" w14:textId="77777777" w:rsidR="009B293B" w:rsidRDefault="009B293B" w:rsidP="009B293B">
      <w:r>
        <w:t>If you are making similar applications to vary biologicals in multiple ARTG entries (e.g. simultaneous and abridged applications):</w:t>
      </w:r>
    </w:p>
    <w:p w14:paraId="418F113C" w14:textId="77777777" w:rsidR="009B293B" w:rsidRDefault="009B293B" w:rsidP="009B293B">
      <w:pPr>
        <w:pStyle w:val="ListBullet"/>
        <w:ind w:left="425" w:hanging="425"/>
      </w:pPr>
      <w:r>
        <w:t>include the application numbers from TGA Business Services of the other applications; and</w:t>
      </w:r>
    </w:p>
    <w:p w14:paraId="28950636" w14:textId="77777777" w:rsidR="009B293B" w:rsidRDefault="009B293B" w:rsidP="009B293B">
      <w:pPr>
        <w:pStyle w:val="ListBullet"/>
        <w:ind w:left="425" w:hanging="425"/>
      </w:pPr>
      <w:r>
        <w:t xml:space="preserve">explain how the applications are </w:t>
      </w:r>
      <w:proofErr w:type="gramStart"/>
      <w:r>
        <w:t>similar, and</w:t>
      </w:r>
      <w:proofErr w:type="gramEnd"/>
      <w:r>
        <w:t xml:space="preserve"> indicate whether a reduction or waiver of the evaluation fee is being sought.</w:t>
      </w:r>
    </w:p>
    <w:p w14:paraId="781C102B" w14:textId="77777777" w:rsidR="009B293B" w:rsidRPr="00935E9A" w:rsidRDefault="009B293B" w:rsidP="009B293B">
      <w:pPr>
        <w:pStyle w:val="Heading4"/>
        <w:rPr>
          <w:color w:val="001771"/>
        </w:rPr>
      </w:pPr>
      <w:bookmarkStart w:id="78" w:name="_Toc520284057"/>
      <w:bookmarkStart w:id="79" w:name="_Toc135663928"/>
      <w:r w:rsidRPr="00935E9A">
        <w:rPr>
          <w:color w:val="001771"/>
        </w:rPr>
        <w:t>Determine the supporting document requirements</w:t>
      </w:r>
      <w:bookmarkEnd w:id="78"/>
      <w:bookmarkEnd w:id="79"/>
    </w:p>
    <w:p w14:paraId="67A5378E" w14:textId="77777777" w:rsidR="009B293B" w:rsidRDefault="009B293B" w:rsidP="005C223D">
      <w:r>
        <w:t>Most variations require documents to be provided to support an application.</w:t>
      </w:r>
    </w:p>
    <w:p w14:paraId="48513F31" w14:textId="77777777" w:rsidR="009B293B" w:rsidRDefault="009B293B" w:rsidP="009B293B">
      <w:r>
        <w:t>The level of supporting documentation required for variations depends on:</w:t>
      </w:r>
    </w:p>
    <w:p w14:paraId="6FF21742" w14:textId="77777777" w:rsidR="009B293B" w:rsidRDefault="009B293B" w:rsidP="009B293B">
      <w:pPr>
        <w:pStyle w:val="ListBullet"/>
        <w:ind w:left="425" w:hanging="425"/>
      </w:pPr>
      <w:r>
        <w:t>the complexity of the change; and</w:t>
      </w:r>
    </w:p>
    <w:p w14:paraId="357344B9" w14:textId="77777777" w:rsidR="009B293B" w:rsidRDefault="009B293B" w:rsidP="009B293B">
      <w:pPr>
        <w:pStyle w:val="ListBullet"/>
        <w:ind w:left="425" w:hanging="425"/>
      </w:pPr>
      <w:r>
        <w:t>the potential to impact adversely on the quality, safety and efficacy of the good.</w:t>
      </w:r>
    </w:p>
    <w:p w14:paraId="22204FE4" w14:textId="77777777" w:rsidR="009B293B" w:rsidRDefault="009B293B" w:rsidP="009B293B">
      <w:r>
        <w:t>The following supporting documents should be provided, where applicable:</w:t>
      </w:r>
    </w:p>
    <w:p w14:paraId="4CA599C5" w14:textId="77777777" w:rsidR="009B293B" w:rsidRDefault="009B293B" w:rsidP="009B293B">
      <w:pPr>
        <w:pStyle w:val="ListBullet"/>
        <w:ind w:left="425" w:hanging="425"/>
      </w:pPr>
      <w:r>
        <w:t xml:space="preserve">where the variation changes information held by TGA </w:t>
      </w:r>
      <w:proofErr w:type="gramStart"/>
      <w:r>
        <w:t>in regard to</w:t>
      </w:r>
      <w:proofErr w:type="gramEnd"/>
      <w:r>
        <w:t xml:space="preserve"> a biological on the Register; and</w:t>
      </w:r>
    </w:p>
    <w:p w14:paraId="08090066" w14:textId="77777777" w:rsidR="009B293B" w:rsidRDefault="009B293B" w:rsidP="009B293B">
      <w:pPr>
        <w:pStyle w:val="ListBullet"/>
        <w:ind w:left="425" w:hanging="425"/>
      </w:pPr>
      <w:r>
        <w:t>documents to support the variation e.g. validation data, operating procedures, literature references, updated specifications</w:t>
      </w:r>
    </w:p>
    <w:p w14:paraId="5C60F6C2" w14:textId="77777777" w:rsidR="009B293B" w:rsidRDefault="009B293B" w:rsidP="009B293B">
      <w:r>
        <w:t>Corrections to ARTG entries may not require any supporting documentation.</w:t>
      </w:r>
    </w:p>
    <w:p w14:paraId="0EE7690A" w14:textId="77777777" w:rsidR="009B293B" w:rsidRDefault="009B293B" w:rsidP="009B293B">
      <w:r>
        <w:t>Potential supporting documents may include copies of:</w:t>
      </w:r>
    </w:p>
    <w:p w14:paraId="5EB56213" w14:textId="77777777" w:rsidR="009B293B" w:rsidRDefault="009B293B" w:rsidP="009B293B">
      <w:pPr>
        <w:pStyle w:val="ListBullet"/>
        <w:ind w:left="425" w:hanging="425"/>
      </w:pPr>
      <w:r>
        <w:t>amended procedural documentation and specifications (including a marked up and a clean copy to allow side-by-side comparison)</w:t>
      </w:r>
    </w:p>
    <w:p w14:paraId="6F804AA4" w14:textId="109F921D" w:rsidR="009B293B" w:rsidRDefault="009B293B" w:rsidP="009B293B">
      <w:pPr>
        <w:pStyle w:val="ListBullet"/>
        <w:ind w:left="425" w:hanging="425"/>
      </w:pPr>
      <w:r>
        <w:t xml:space="preserve">amended labels and </w:t>
      </w:r>
      <w:r w:rsidR="00AD0405">
        <w:t>P</w:t>
      </w:r>
      <w:r>
        <w:t xml:space="preserve">roduct </w:t>
      </w:r>
      <w:r w:rsidR="00AD0405">
        <w:t>I</w:t>
      </w:r>
      <w:r>
        <w:t>nformation sheets</w:t>
      </w:r>
    </w:p>
    <w:p w14:paraId="27BC6A51" w14:textId="77777777" w:rsidR="009B293B" w:rsidRDefault="009B293B" w:rsidP="009B293B">
      <w:pPr>
        <w:pStyle w:val="ListBullet"/>
        <w:ind w:left="425" w:hanging="425"/>
      </w:pPr>
      <w:r>
        <w:t>new test methods</w:t>
      </w:r>
    </w:p>
    <w:p w14:paraId="02477F45" w14:textId="77777777" w:rsidR="009B293B" w:rsidRDefault="009B293B" w:rsidP="009B293B">
      <w:pPr>
        <w:pStyle w:val="ListBullet"/>
        <w:ind w:left="425" w:hanging="425"/>
      </w:pPr>
      <w:r>
        <w:t>method or process validation studies</w:t>
      </w:r>
    </w:p>
    <w:p w14:paraId="0BEA2561" w14:textId="77777777" w:rsidR="009B293B" w:rsidRDefault="009B293B" w:rsidP="009B293B">
      <w:pPr>
        <w:pStyle w:val="ListBullet"/>
        <w:ind w:left="425" w:hanging="425"/>
      </w:pPr>
      <w:r>
        <w:t>published literature used to support a change</w:t>
      </w:r>
    </w:p>
    <w:p w14:paraId="30A8AD45" w14:textId="77777777" w:rsidR="009B293B" w:rsidRDefault="009B293B" w:rsidP="009B293B">
      <w:pPr>
        <w:pStyle w:val="ListBullet"/>
        <w:ind w:left="425" w:hanging="425"/>
      </w:pPr>
      <w:r>
        <w:t>safety and/or efficacy study reports (complete reports)</w:t>
      </w:r>
    </w:p>
    <w:p w14:paraId="520BEEEC" w14:textId="77777777" w:rsidR="009B293B" w:rsidRDefault="009B293B" w:rsidP="009B293B">
      <w:pPr>
        <w:pStyle w:val="ListBullet"/>
        <w:ind w:left="425" w:hanging="425"/>
      </w:pPr>
      <w:r>
        <w:t>any other relevant information.</w:t>
      </w:r>
    </w:p>
    <w:p w14:paraId="2ED9AD8A" w14:textId="77777777" w:rsidR="009B293B" w:rsidRPr="00935E9A" w:rsidRDefault="009B293B" w:rsidP="009B293B">
      <w:pPr>
        <w:pStyle w:val="Heading3"/>
        <w:rPr>
          <w:color w:val="001771"/>
        </w:rPr>
      </w:pPr>
      <w:bookmarkStart w:id="80" w:name="_7._Pay_your"/>
      <w:bookmarkStart w:id="81" w:name="_Toc520284058"/>
      <w:bookmarkStart w:id="82" w:name="_Toc135663929"/>
      <w:bookmarkEnd w:id="80"/>
      <w:r w:rsidRPr="00935E9A">
        <w:rPr>
          <w:color w:val="001771"/>
        </w:rPr>
        <w:lastRenderedPageBreak/>
        <w:t>7. Pay your application fee</w:t>
      </w:r>
      <w:bookmarkEnd w:id="81"/>
      <w:bookmarkEnd w:id="82"/>
    </w:p>
    <w:p w14:paraId="6FE3422C" w14:textId="77777777" w:rsidR="009B293B" w:rsidRDefault="009B293B" w:rsidP="009B293B">
      <w:r>
        <w:t>There is no application or evaluation fee for making corrections to an ARTG entry for a biological under subsection 9</w:t>
      </w:r>
      <w:proofErr w:type="gramStart"/>
      <w:r>
        <w:t>D(</w:t>
      </w:r>
      <w:proofErr w:type="gramEnd"/>
      <w:r>
        <w:t xml:space="preserve">1). The use of the </w:t>
      </w:r>
      <w:hyperlink w:anchor="_When_you_are" w:history="1">
        <w:r w:rsidRPr="00622E2F">
          <w:rPr>
            <w:rStyle w:val="Hyperlink"/>
          </w:rPr>
          <w:t>fee exemption code</w:t>
        </w:r>
      </w:hyperlink>
      <w:r>
        <w:t xml:space="preserve"> in the application form prevents invoicing for the application fee.</w:t>
      </w:r>
    </w:p>
    <w:p w14:paraId="7C6E9747" w14:textId="77777777" w:rsidR="009B293B" w:rsidRDefault="009B293B" w:rsidP="009B293B">
      <w:r>
        <w:t>For all other applications, you need to pay the application fee at the time the application is submitted. Following submission, the acknowledgement of successful submission invites you to print a copy of your invoice.</w:t>
      </w:r>
    </w:p>
    <w:p w14:paraId="39AE8464" w14:textId="77777777" w:rsidR="009B293B" w:rsidRDefault="009B293B" w:rsidP="009B293B">
      <w:r>
        <w:t>For information on payment methods go to:</w:t>
      </w:r>
    </w:p>
    <w:p w14:paraId="7719C512" w14:textId="77777777" w:rsidR="009B293B" w:rsidRDefault="00000000" w:rsidP="009B293B">
      <w:pPr>
        <w:pStyle w:val="ListBullet"/>
        <w:ind w:left="425" w:hanging="425"/>
      </w:pPr>
      <w:hyperlink r:id="rId32" w:history="1">
        <w:r w:rsidR="009B293B" w:rsidRPr="00622E2F">
          <w:rPr>
            <w:rStyle w:val="Hyperlink"/>
          </w:rPr>
          <w:t>Payment options</w:t>
        </w:r>
      </w:hyperlink>
    </w:p>
    <w:p w14:paraId="32AA2E17" w14:textId="77777777" w:rsidR="009B293B" w:rsidRDefault="009B293B" w:rsidP="009B293B">
      <w:r>
        <w:t>We will not consider your application until you have paid your application fee.</w:t>
      </w:r>
    </w:p>
    <w:p w14:paraId="45B6E738" w14:textId="77777777" w:rsidR="009B293B" w:rsidRDefault="009B293B" w:rsidP="009B293B">
      <w:r>
        <w:t>For details of the current fees, go to:</w:t>
      </w:r>
    </w:p>
    <w:p w14:paraId="14D13865" w14:textId="77777777" w:rsidR="009B293B" w:rsidRDefault="00000000" w:rsidP="009B293B">
      <w:pPr>
        <w:pStyle w:val="ListBullet"/>
        <w:ind w:left="425" w:hanging="425"/>
      </w:pPr>
      <w:hyperlink r:id="rId33" w:history="1">
        <w:r w:rsidR="009B293B" w:rsidRPr="00622E2F">
          <w:rPr>
            <w:rStyle w:val="Hyperlink"/>
          </w:rPr>
          <w:t>Schedule of fees and charges</w:t>
        </w:r>
      </w:hyperlink>
    </w:p>
    <w:p w14:paraId="396D477E" w14:textId="77777777" w:rsidR="009B293B" w:rsidRPr="00935E9A" w:rsidRDefault="009B293B" w:rsidP="009B293B">
      <w:pPr>
        <w:pStyle w:val="Heading3"/>
        <w:rPr>
          <w:color w:val="001771"/>
        </w:rPr>
      </w:pPr>
      <w:bookmarkStart w:id="83" w:name="_8._Screening_of"/>
      <w:bookmarkStart w:id="84" w:name="_Toc520284059"/>
      <w:bookmarkStart w:id="85" w:name="_Toc135663930"/>
      <w:bookmarkEnd w:id="83"/>
      <w:r w:rsidRPr="00935E9A">
        <w:rPr>
          <w:color w:val="001771"/>
        </w:rPr>
        <w:t>8. Screening of your application</w:t>
      </w:r>
      <w:bookmarkEnd w:id="84"/>
      <w:bookmarkEnd w:id="85"/>
    </w:p>
    <w:p w14:paraId="305C8D95" w14:textId="77777777" w:rsidR="009B293B" w:rsidRDefault="009B293B" w:rsidP="009B293B">
      <w:r>
        <w:t>Once we receive your application, application fee and supporting data (if applicable), we review your application and decide:</w:t>
      </w:r>
    </w:p>
    <w:p w14:paraId="69B05AAD" w14:textId="77777777" w:rsidR="009B293B" w:rsidRDefault="009B293B" w:rsidP="009B293B">
      <w:pPr>
        <w:pStyle w:val="ListBullet"/>
        <w:ind w:left="425" w:hanging="425"/>
      </w:pPr>
      <w:r>
        <w:t>if the appropriate variation category has been applied</w:t>
      </w:r>
    </w:p>
    <w:p w14:paraId="2D939EFA" w14:textId="77777777" w:rsidR="009B293B" w:rsidRDefault="009B293B" w:rsidP="009B293B">
      <w:pPr>
        <w:pStyle w:val="ListBullet"/>
        <w:ind w:left="425" w:hanging="425"/>
      </w:pPr>
      <w:r>
        <w:t>whether the supporting documents require evaluation</w:t>
      </w:r>
    </w:p>
    <w:p w14:paraId="1346A787" w14:textId="77777777" w:rsidR="009B293B" w:rsidRDefault="009B293B" w:rsidP="009B293B">
      <w:pPr>
        <w:pStyle w:val="ListBullet"/>
        <w:ind w:left="425" w:hanging="425"/>
      </w:pPr>
      <w:r>
        <w:t>the appropriate evaluation fee.</w:t>
      </w:r>
    </w:p>
    <w:p w14:paraId="18959D31" w14:textId="77777777" w:rsidR="009B293B" w:rsidRDefault="009B293B" w:rsidP="009B293B">
      <w:r>
        <w:t>Screening is not performed on notifications. Once the application, fee and supporting data have been received they will be processed (</w:t>
      </w:r>
      <w:hyperlink w:anchor="_11._Making_a" w:history="1">
        <w:r w:rsidRPr="00E439AE">
          <w:rPr>
            <w:rStyle w:val="Hyperlink"/>
          </w:rPr>
          <w:t>Step 11</w:t>
        </w:r>
      </w:hyperlink>
      <w:r>
        <w:t>).</w:t>
      </w:r>
    </w:p>
    <w:p w14:paraId="3EBC2EA7" w14:textId="77777777" w:rsidR="009B293B" w:rsidRDefault="009B293B" w:rsidP="009B293B">
      <w:r>
        <w:t>Note that where we do not agree with the variation category you have assigned for a change to be a self-assessable request, we will inform you that the change does require evaluation and provide you with a justification.</w:t>
      </w:r>
    </w:p>
    <w:p w14:paraId="54568BF1" w14:textId="77777777" w:rsidR="009B293B" w:rsidRPr="00935E9A" w:rsidRDefault="009B293B" w:rsidP="009B293B">
      <w:pPr>
        <w:pStyle w:val="Heading4"/>
        <w:rPr>
          <w:color w:val="001771"/>
        </w:rPr>
      </w:pPr>
      <w:bookmarkStart w:id="86" w:name="_Toc520284060"/>
      <w:bookmarkStart w:id="87" w:name="_Toc135663931"/>
      <w:r w:rsidRPr="00935E9A">
        <w:rPr>
          <w:color w:val="001771"/>
        </w:rPr>
        <w:t>Letter</w:t>
      </w:r>
      <w:bookmarkEnd w:id="86"/>
      <w:bookmarkEnd w:id="87"/>
    </w:p>
    <w:p w14:paraId="17437D23" w14:textId="77777777" w:rsidR="009B293B" w:rsidRDefault="009B293B" w:rsidP="009B293B">
      <w:r>
        <w:t xml:space="preserve">At the completion of the </w:t>
      </w:r>
      <w:proofErr w:type="gramStart"/>
      <w:r>
        <w:t>screening</w:t>
      </w:r>
      <w:proofErr w:type="gramEnd"/>
      <w:r>
        <w:t xml:space="preserve"> we will send you a letter informing you of:</w:t>
      </w:r>
    </w:p>
    <w:p w14:paraId="1324605D" w14:textId="77777777" w:rsidR="009B293B" w:rsidRDefault="009B293B" w:rsidP="009B293B">
      <w:pPr>
        <w:pStyle w:val="ListBullet"/>
        <w:spacing w:after="120"/>
        <w:ind w:left="425" w:hanging="425"/>
      </w:pPr>
      <w:r>
        <w:t>the variation category</w:t>
      </w:r>
    </w:p>
    <w:p w14:paraId="75918F8C" w14:textId="77777777" w:rsidR="009B293B" w:rsidRDefault="009B293B" w:rsidP="009B293B">
      <w:pPr>
        <w:pStyle w:val="ListBullet"/>
        <w:spacing w:after="120"/>
        <w:ind w:left="425" w:hanging="425"/>
      </w:pPr>
      <w:r>
        <w:t>the decision, for:</w:t>
      </w:r>
    </w:p>
    <w:p w14:paraId="6C3CDDCD" w14:textId="77777777" w:rsidR="009B293B" w:rsidRDefault="009B293B" w:rsidP="009B293B">
      <w:pPr>
        <w:pStyle w:val="ListBullet2"/>
        <w:spacing w:after="120"/>
      </w:pPr>
      <w:r>
        <w:t>corrections to ARTG entries [9</w:t>
      </w:r>
      <w:proofErr w:type="gramStart"/>
      <w:r>
        <w:t>D(</w:t>
      </w:r>
      <w:proofErr w:type="gramEnd"/>
      <w:r>
        <w:t>1) applications]</w:t>
      </w:r>
    </w:p>
    <w:p w14:paraId="7615E9B2" w14:textId="77777777" w:rsidR="009B293B" w:rsidRDefault="009B293B" w:rsidP="009B293B">
      <w:pPr>
        <w:pStyle w:val="ListBullet2"/>
        <w:spacing w:after="120"/>
      </w:pPr>
      <w:r>
        <w:t xml:space="preserve">self-assessable variations, when unaccompanied by other variations (Go to </w:t>
      </w:r>
      <w:hyperlink w:anchor="_12._Implement_the" w:history="1">
        <w:r w:rsidRPr="00F12ACB">
          <w:rPr>
            <w:rStyle w:val="Hyperlink"/>
          </w:rPr>
          <w:t>Step 12</w:t>
        </w:r>
      </w:hyperlink>
      <w:r>
        <w:t>)</w:t>
      </w:r>
    </w:p>
    <w:p w14:paraId="41B344FB" w14:textId="77777777" w:rsidR="009B293B" w:rsidRDefault="009B293B" w:rsidP="009B293B">
      <w:pPr>
        <w:pStyle w:val="ListBullet"/>
        <w:spacing w:after="120"/>
        <w:ind w:left="425" w:hanging="425"/>
      </w:pPr>
      <w:r>
        <w:t>for all other applications:</w:t>
      </w:r>
    </w:p>
    <w:p w14:paraId="156A19A4" w14:textId="77777777" w:rsidR="009B293B" w:rsidRDefault="009B293B" w:rsidP="009B293B">
      <w:pPr>
        <w:pStyle w:val="ListBullet2"/>
        <w:spacing w:after="120"/>
      </w:pPr>
      <w:r>
        <w:t>whether we accept the application for evaluation (sufficient supporting documents are provided)</w:t>
      </w:r>
    </w:p>
    <w:p w14:paraId="226674DB" w14:textId="77777777" w:rsidR="009B293B" w:rsidRDefault="009B293B" w:rsidP="009B293B">
      <w:pPr>
        <w:pStyle w:val="ListBullet2"/>
        <w:spacing w:after="120"/>
      </w:pPr>
      <w:r>
        <w:t>the evaluation fee (invoicing will follow receipt of the letter)</w:t>
      </w:r>
    </w:p>
    <w:p w14:paraId="4F9DCBF3" w14:textId="77777777" w:rsidR="009B293B" w:rsidRDefault="009B293B" w:rsidP="009B293B">
      <w:pPr>
        <w:pStyle w:val="ListBullet2"/>
        <w:spacing w:after="120"/>
      </w:pPr>
      <w:r>
        <w:t>the anticipated TGA timeframe for evaluation and decision.</w:t>
      </w:r>
    </w:p>
    <w:p w14:paraId="73A613AC" w14:textId="77777777" w:rsidR="009B293B" w:rsidRPr="00935E9A" w:rsidRDefault="009B293B" w:rsidP="009B293B">
      <w:pPr>
        <w:pStyle w:val="Heading4"/>
        <w:rPr>
          <w:color w:val="001771"/>
        </w:rPr>
      </w:pPr>
      <w:bookmarkStart w:id="88" w:name="_Toc520284061"/>
      <w:bookmarkStart w:id="89" w:name="_Toc135663932"/>
      <w:r w:rsidRPr="00935E9A">
        <w:rPr>
          <w:color w:val="001771"/>
        </w:rPr>
        <w:t>Screening timeframe</w:t>
      </w:r>
      <w:bookmarkEnd w:id="88"/>
      <w:bookmarkEnd w:id="89"/>
    </w:p>
    <w:p w14:paraId="454DAAFD" w14:textId="77777777" w:rsidR="009B293B" w:rsidRDefault="009B293B" w:rsidP="009B293B">
      <w:r>
        <w:t xml:space="preserve">We aim to accomplish the screening of most applications in 15 </w:t>
      </w:r>
      <w:hyperlink r:id="rId34" w:anchor="id_1349" w:history="1">
        <w:r w:rsidRPr="0029148F">
          <w:rPr>
            <w:rStyle w:val="Hyperlink"/>
          </w:rPr>
          <w:t>working days</w:t>
        </w:r>
      </w:hyperlink>
      <w:r>
        <w:t>.</w:t>
      </w:r>
    </w:p>
    <w:p w14:paraId="4FA58F57" w14:textId="77777777" w:rsidR="009B293B" w:rsidRDefault="009B293B" w:rsidP="009B293B">
      <w:r>
        <w:lastRenderedPageBreak/>
        <w:t xml:space="preserve">Our legislated timeframe is 30 days for notification of whether we will evaluate the application (regulation 16GB, </w:t>
      </w:r>
      <w:hyperlink r:id="rId35" w:history="1">
        <w:r w:rsidRPr="00C7110E">
          <w:rPr>
            <w:rStyle w:val="Hyperlink"/>
            <w:i/>
          </w:rPr>
          <w:t>Therapeutic Goods Regulations 1990</w:t>
        </w:r>
      </w:hyperlink>
      <w:r>
        <w:t>).</w:t>
      </w:r>
    </w:p>
    <w:p w14:paraId="1D78D7DF" w14:textId="77777777" w:rsidR="009B293B" w:rsidRDefault="009B293B" w:rsidP="009B293B">
      <w:r>
        <w:t>No timeframe is set for corrections to ARTG entries [applications under section 9</w:t>
      </w:r>
      <w:proofErr w:type="gramStart"/>
      <w:r>
        <w:t>D(</w:t>
      </w:r>
      <w:proofErr w:type="gramEnd"/>
      <w:r>
        <w:t>1)].</w:t>
      </w:r>
    </w:p>
    <w:p w14:paraId="3FFE42A1" w14:textId="77777777" w:rsidR="009B293B" w:rsidRPr="00935E9A" w:rsidRDefault="009B293B" w:rsidP="009B293B">
      <w:pPr>
        <w:pStyle w:val="Heading4"/>
        <w:rPr>
          <w:color w:val="001771"/>
        </w:rPr>
      </w:pPr>
      <w:bookmarkStart w:id="90" w:name="_Evaluation_fees"/>
      <w:bookmarkStart w:id="91" w:name="_Toc520284062"/>
      <w:bookmarkStart w:id="92" w:name="_Toc135663933"/>
      <w:bookmarkEnd w:id="90"/>
      <w:r w:rsidRPr="00935E9A">
        <w:rPr>
          <w:color w:val="001771"/>
        </w:rPr>
        <w:t>Evaluation fees</w:t>
      </w:r>
      <w:bookmarkEnd w:id="91"/>
      <w:bookmarkEnd w:id="92"/>
    </w:p>
    <w:p w14:paraId="184EF24F" w14:textId="77777777" w:rsidR="009B293B" w:rsidRDefault="009B293B" w:rsidP="009B293B">
      <w:r>
        <w:t>An additional fee applies to the application if the supporting documents require evaluation.</w:t>
      </w:r>
    </w:p>
    <w:p w14:paraId="27B26FAE" w14:textId="77777777" w:rsidR="009B293B" w:rsidRDefault="009B293B" w:rsidP="009B293B">
      <w:r>
        <w:t>The fee depends on the variation categories as outlined below:</w:t>
      </w:r>
    </w:p>
    <w:p w14:paraId="03733BC8" w14:textId="77777777" w:rsidR="009B293B" w:rsidRDefault="009B293B" w:rsidP="009B293B">
      <w:pPr>
        <w:pStyle w:val="ListBullet"/>
        <w:ind w:left="425" w:hanging="425"/>
      </w:pPr>
      <w:r>
        <w:t>safety-related</w:t>
      </w:r>
    </w:p>
    <w:p w14:paraId="76C92BC3" w14:textId="77777777" w:rsidR="009B293B" w:rsidRDefault="009B293B" w:rsidP="009B293B">
      <w:pPr>
        <w:pStyle w:val="ListBullet"/>
        <w:ind w:left="425" w:hanging="425"/>
      </w:pPr>
      <w:r>
        <w:t>potential to impact quality, safety or efficacy</w:t>
      </w:r>
    </w:p>
    <w:p w14:paraId="1EA0DC51" w14:textId="77777777" w:rsidR="009B293B" w:rsidRDefault="009B293B" w:rsidP="009B293B">
      <w:pPr>
        <w:pStyle w:val="ListBullet2"/>
      </w:pPr>
      <w:r>
        <w:t>variation to class 2 biological</w:t>
      </w:r>
    </w:p>
    <w:p w14:paraId="1C30C84D" w14:textId="77777777" w:rsidR="009B293B" w:rsidRDefault="009B293B" w:rsidP="009B293B">
      <w:pPr>
        <w:pStyle w:val="ListBullet2"/>
      </w:pPr>
      <w:r>
        <w:t>minor variation</w:t>
      </w:r>
    </w:p>
    <w:p w14:paraId="1680E048" w14:textId="77777777" w:rsidR="009B293B" w:rsidRDefault="009B293B" w:rsidP="009B293B">
      <w:pPr>
        <w:pStyle w:val="ListBullet2"/>
      </w:pPr>
      <w:r>
        <w:t>major variation.</w:t>
      </w:r>
    </w:p>
    <w:p w14:paraId="6928E75F" w14:textId="77777777" w:rsidR="009B293B" w:rsidRDefault="009B293B" w:rsidP="009B293B">
      <w:r>
        <w:t xml:space="preserve">Standard evaluation fees are defined in the </w:t>
      </w:r>
      <w:hyperlink r:id="rId36" w:history="1">
        <w:r w:rsidRPr="00F35DAB">
          <w:rPr>
            <w:rStyle w:val="Hyperlink"/>
          </w:rPr>
          <w:t>Schedule of fees and charges</w:t>
        </w:r>
      </w:hyperlink>
      <w:r>
        <w:t>.</w:t>
      </w:r>
    </w:p>
    <w:p w14:paraId="614110B6" w14:textId="77777777" w:rsidR="009B293B" w:rsidRDefault="009B293B" w:rsidP="009B293B">
      <w:r>
        <w:t xml:space="preserve">However, we are also able to reduce or waive the evaluation fee, so that it corresponds to the level of supporting documents and assessment required [regulations 45(2) &amp; 45(4) of the </w:t>
      </w:r>
      <w:hyperlink r:id="rId37" w:history="1">
        <w:r w:rsidRPr="00023599">
          <w:rPr>
            <w:rStyle w:val="Hyperlink"/>
            <w:i/>
          </w:rPr>
          <w:t>Therapeutic Goods Regulations 1990</w:t>
        </w:r>
      </w:hyperlink>
      <w:r>
        <w:t>]. We might reduce the fee:</w:t>
      </w:r>
    </w:p>
    <w:p w14:paraId="182AF0DC" w14:textId="77777777" w:rsidR="009B293B" w:rsidRDefault="009B293B" w:rsidP="009B293B">
      <w:pPr>
        <w:pStyle w:val="ListBullet"/>
        <w:ind w:left="425" w:hanging="425"/>
      </w:pPr>
      <w:r>
        <w:t>if you make another application(s) in relation to therapeutic goods at the same time and the following circumstances apply (simultaneous submission):</w:t>
      </w:r>
    </w:p>
    <w:p w14:paraId="4266DA20" w14:textId="77777777" w:rsidR="009B293B" w:rsidRDefault="009B293B" w:rsidP="009B293B">
      <w:pPr>
        <w:pStyle w:val="ListBullet2"/>
      </w:pPr>
      <w:r>
        <w:t>the goods to which each application relates contain the same active ingredient</w:t>
      </w:r>
    </w:p>
    <w:p w14:paraId="7ECACBEC" w14:textId="77777777" w:rsidR="009B293B" w:rsidRDefault="009B293B" w:rsidP="009B293B">
      <w:pPr>
        <w:pStyle w:val="ListBullet2"/>
      </w:pPr>
      <w:r>
        <w:t>the information given in support of each application has sufficient commonality, in respect of the goods, that the goods may conveniently be simultaneously evaluated</w:t>
      </w:r>
    </w:p>
    <w:p w14:paraId="44FE15D2" w14:textId="77777777" w:rsidR="009B293B" w:rsidRDefault="009B293B" w:rsidP="009B293B">
      <w:pPr>
        <w:pStyle w:val="ListBullet"/>
        <w:ind w:left="425" w:hanging="425"/>
      </w:pPr>
      <w:r>
        <w:t>if the Secretary has information relating to the goods that enables the evaluation procedure to be abridged (abridged application).</w:t>
      </w:r>
    </w:p>
    <w:p w14:paraId="6297E125" w14:textId="77777777" w:rsidR="009B293B" w:rsidRPr="00935E9A" w:rsidRDefault="009B293B" w:rsidP="009B293B">
      <w:pPr>
        <w:pStyle w:val="Heading3"/>
        <w:rPr>
          <w:color w:val="001771"/>
        </w:rPr>
      </w:pPr>
      <w:bookmarkStart w:id="93" w:name="_9._Pay_your"/>
      <w:bookmarkStart w:id="94" w:name="_Toc520284063"/>
      <w:bookmarkStart w:id="95" w:name="_Toc135663934"/>
      <w:bookmarkEnd w:id="93"/>
      <w:r w:rsidRPr="00935E9A">
        <w:rPr>
          <w:color w:val="001771"/>
        </w:rPr>
        <w:t>9. Pay your evaluation fee</w:t>
      </w:r>
      <w:bookmarkEnd w:id="94"/>
      <w:bookmarkEnd w:id="95"/>
    </w:p>
    <w:p w14:paraId="77A529B2" w14:textId="77777777" w:rsidR="009B293B" w:rsidRDefault="009B293B" w:rsidP="009B293B">
      <w:r>
        <w:t>Following screening of your application, if evaluation of the supporting information is required you will be sent an invoice for an evaluation fee.</w:t>
      </w:r>
    </w:p>
    <w:p w14:paraId="163D8907" w14:textId="77777777" w:rsidR="009B293B" w:rsidRDefault="009B293B" w:rsidP="009B293B">
      <w:r>
        <w:t>There is no evaluation fee for:</w:t>
      </w:r>
    </w:p>
    <w:p w14:paraId="51BE92A8" w14:textId="77777777" w:rsidR="009B293B" w:rsidRDefault="009B293B" w:rsidP="009B293B">
      <w:pPr>
        <w:pStyle w:val="ListBullet"/>
        <w:ind w:left="425" w:hanging="425"/>
      </w:pPr>
      <w:r>
        <w:t>making changes corrections to the ARTG entry under section 9</w:t>
      </w:r>
      <w:proofErr w:type="gramStart"/>
      <w:r>
        <w:t>D(</w:t>
      </w:r>
      <w:proofErr w:type="gramEnd"/>
      <w:r>
        <w:t>1)</w:t>
      </w:r>
    </w:p>
    <w:p w14:paraId="170D0AF4" w14:textId="77777777" w:rsidR="009B293B" w:rsidRDefault="009B293B" w:rsidP="009B293B">
      <w:pPr>
        <w:pStyle w:val="ListBullet"/>
        <w:ind w:left="425" w:hanging="425"/>
      </w:pPr>
      <w:r>
        <w:t>notifications</w:t>
      </w:r>
    </w:p>
    <w:p w14:paraId="6A69F6E6" w14:textId="77777777" w:rsidR="009B293B" w:rsidRDefault="009B293B" w:rsidP="009B293B">
      <w:pPr>
        <w:pStyle w:val="ListBullet"/>
        <w:ind w:left="425" w:hanging="425"/>
      </w:pPr>
      <w:r>
        <w:t>self-assessable variations.</w:t>
      </w:r>
    </w:p>
    <w:p w14:paraId="7E31C199" w14:textId="77777777" w:rsidR="009B293B" w:rsidRDefault="009B293B" w:rsidP="009B293B">
      <w:r>
        <w:t>For details of the current fees, go to:</w:t>
      </w:r>
    </w:p>
    <w:p w14:paraId="55DD07F0" w14:textId="77777777" w:rsidR="009B293B" w:rsidRDefault="00000000" w:rsidP="009B293B">
      <w:pPr>
        <w:pStyle w:val="ListBullet"/>
        <w:ind w:left="425" w:hanging="425"/>
      </w:pPr>
      <w:hyperlink r:id="rId38" w:history="1">
        <w:r w:rsidR="009B293B" w:rsidRPr="004136F6">
          <w:rPr>
            <w:rStyle w:val="Hyperlink"/>
          </w:rPr>
          <w:t>Schedule of fees and charges</w:t>
        </w:r>
      </w:hyperlink>
    </w:p>
    <w:p w14:paraId="1B8657AF" w14:textId="77777777" w:rsidR="009B293B" w:rsidRDefault="009B293B" w:rsidP="009B293B">
      <w:r>
        <w:t>For information on payment methods go to:</w:t>
      </w:r>
    </w:p>
    <w:p w14:paraId="0BDE91B8" w14:textId="77777777" w:rsidR="009B293B" w:rsidRDefault="00000000" w:rsidP="009B293B">
      <w:pPr>
        <w:pStyle w:val="ListBullet"/>
        <w:ind w:left="425" w:hanging="425"/>
      </w:pPr>
      <w:hyperlink r:id="rId39" w:history="1">
        <w:r w:rsidR="009B293B" w:rsidRPr="004136F6">
          <w:rPr>
            <w:rStyle w:val="Hyperlink"/>
          </w:rPr>
          <w:t>Payment options</w:t>
        </w:r>
      </w:hyperlink>
    </w:p>
    <w:p w14:paraId="7488FBB5" w14:textId="77777777" w:rsidR="009B293B" w:rsidRPr="00935E9A" w:rsidRDefault="009B293B" w:rsidP="009B293B">
      <w:pPr>
        <w:pStyle w:val="Heading3"/>
        <w:rPr>
          <w:color w:val="001771"/>
        </w:rPr>
      </w:pPr>
      <w:bookmarkStart w:id="96" w:name="_10._Evaluation_of"/>
      <w:bookmarkStart w:id="97" w:name="_Toc520284064"/>
      <w:bookmarkStart w:id="98" w:name="_Toc135663935"/>
      <w:bookmarkEnd w:id="96"/>
      <w:r w:rsidRPr="00935E9A">
        <w:rPr>
          <w:color w:val="001771"/>
        </w:rPr>
        <w:lastRenderedPageBreak/>
        <w:t>10. Evaluation of your supporting documents</w:t>
      </w:r>
      <w:bookmarkEnd w:id="97"/>
      <w:bookmarkEnd w:id="98"/>
    </w:p>
    <w:p w14:paraId="462D53FA" w14:textId="77777777" w:rsidR="009B293B" w:rsidRDefault="009B293B" w:rsidP="009B293B">
      <w:r>
        <w:t>We will evaluate most applications within the TGA target timeframes below. The letter we send you at the end of the screening will state the anticipated TGA timeframe for evaluating your application.</w:t>
      </w:r>
    </w:p>
    <w:p w14:paraId="53FB7629" w14:textId="549267C7" w:rsidR="009B293B" w:rsidRDefault="009B293B" w:rsidP="009B293B">
      <w:pPr>
        <w:pStyle w:val="Heading4"/>
      </w:pPr>
      <w:bookmarkStart w:id="99" w:name="_Toc520284065"/>
      <w:bookmarkStart w:id="100" w:name="_Toc135663936"/>
      <w:r>
        <w:t>Screening and evaluation timeframes for variations to biologicals</w:t>
      </w:r>
      <w:bookmarkEnd w:id="99"/>
      <w:bookmarkEnd w:id="100"/>
    </w:p>
    <w:tbl>
      <w:tblPr>
        <w:tblStyle w:val="TableTGAblue2023"/>
        <w:tblW w:w="9067" w:type="dxa"/>
        <w:tblLook w:val="04A0" w:firstRow="1" w:lastRow="0" w:firstColumn="1" w:lastColumn="0" w:noHBand="0" w:noVBand="1"/>
      </w:tblPr>
      <w:tblGrid>
        <w:gridCol w:w="3256"/>
        <w:gridCol w:w="5811"/>
      </w:tblGrid>
      <w:tr w:rsidR="00567372" w14:paraId="003B565A" w14:textId="77777777" w:rsidTr="005673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81AA25E" w14:textId="7FEDE6B2" w:rsidR="00567372" w:rsidRDefault="00567372" w:rsidP="00567372">
            <w:r w:rsidRPr="00935E9A">
              <w:t>Application category</w:t>
            </w:r>
          </w:p>
        </w:tc>
        <w:tc>
          <w:tcPr>
            <w:tcW w:w="5811" w:type="dxa"/>
          </w:tcPr>
          <w:p w14:paraId="20D3AB45" w14:textId="64B844C1" w:rsidR="00567372" w:rsidRDefault="00567372" w:rsidP="00567372">
            <w:pPr>
              <w:cnfStyle w:val="100000000000" w:firstRow="1" w:lastRow="0" w:firstColumn="0" w:lastColumn="0" w:oddVBand="0" w:evenVBand="0" w:oddHBand="0" w:evenHBand="0" w:firstRowFirstColumn="0" w:firstRowLastColumn="0" w:lastRowFirstColumn="0" w:lastRowLastColumn="0"/>
            </w:pPr>
            <w:r w:rsidRPr="00935E9A">
              <w:t>TGA target timeframes (screening + evaluation)</w:t>
            </w:r>
          </w:p>
        </w:tc>
      </w:tr>
      <w:tr w:rsidR="00567372" w14:paraId="6748CA12" w14:textId="77777777" w:rsidTr="00567372">
        <w:tc>
          <w:tcPr>
            <w:cnfStyle w:val="001000000000" w:firstRow="0" w:lastRow="0" w:firstColumn="1" w:lastColumn="0" w:oddVBand="0" w:evenVBand="0" w:oddHBand="0" w:evenHBand="0" w:firstRowFirstColumn="0" w:firstRowLastColumn="0" w:lastRowFirstColumn="0" w:lastRowLastColumn="0"/>
            <w:tcW w:w="3256" w:type="dxa"/>
          </w:tcPr>
          <w:p w14:paraId="7F6C627B" w14:textId="187A78CB" w:rsidR="00567372" w:rsidRDefault="00567372" w:rsidP="00567372">
            <w:r>
              <w:t>Correction to an ARTG entry</w:t>
            </w:r>
          </w:p>
        </w:tc>
        <w:tc>
          <w:tcPr>
            <w:tcW w:w="5811" w:type="dxa"/>
          </w:tcPr>
          <w:p w14:paraId="7C0AF3D4" w14:textId="2D78C217" w:rsidR="00567372" w:rsidRDefault="00567372" w:rsidP="00567372">
            <w:pPr>
              <w:cnfStyle w:val="000000000000" w:firstRow="0" w:lastRow="0" w:firstColumn="0" w:lastColumn="0" w:oddVBand="0" w:evenVBand="0" w:oddHBand="0" w:evenHBand="0" w:firstRowFirstColumn="0" w:firstRowLastColumn="0" w:lastRowFirstColumn="0" w:lastRowLastColumn="0"/>
            </w:pPr>
            <w:r>
              <w:t>15 working days in total</w:t>
            </w:r>
          </w:p>
        </w:tc>
      </w:tr>
      <w:tr w:rsidR="00567372" w14:paraId="20583615" w14:textId="77777777" w:rsidTr="00567372">
        <w:tc>
          <w:tcPr>
            <w:cnfStyle w:val="001000000000" w:firstRow="0" w:lastRow="0" w:firstColumn="1" w:lastColumn="0" w:oddVBand="0" w:evenVBand="0" w:oddHBand="0" w:evenHBand="0" w:firstRowFirstColumn="0" w:firstRowLastColumn="0" w:lastRowFirstColumn="0" w:lastRowLastColumn="0"/>
            <w:tcW w:w="3256" w:type="dxa"/>
          </w:tcPr>
          <w:p w14:paraId="16E1C51E" w14:textId="731F7D19" w:rsidR="00567372" w:rsidRDefault="00567372" w:rsidP="00567372">
            <w:r>
              <w:t>Self-assessable variation</w:t>
            </w:r>
          </w:p>
        </w:tc>
        <w:tc>
          <w:tcPr>
            <w:tcW w:w="5811" w:type="dxa"/>
          </w:tcPr>
          <w:p w14:paraId="6E53CFCF" w14:textId="1A0F0E23" w:rsidR="00567372" w:rsidRDefault="00567372" w:rsidP="00567372">
            <w:pPr>
              <w:cnfStyle w:val="000000000000" w:firstRow="0" w:lastRow="0" w:firstColumn="0" w:lastColumn="0" w:oddVBand="0" w:evenVBand="0" w:oddHBand="0" w:evenHBand="0" w:firstRowFirstColumn="0" w:firstRowLastColumn="0" w:lastRowFirstColumn="0" w:lastRowLastColumn="0"/>
            </w:pPr>
            <w:r>
              <w:t>15 working days</w:t>
            </w:r>
          </w:p>
        </w:tc>
      </w:tr>
      <w:tr w:rsidR="00567372" w14:paraId="637054FA" w14:textId="77777777" w:rsidTr="00567372">
        <w:tc>
          <w:tcPr>
            <w:cnfStyle w:val="001000000000" w:firstRow="0" w:lastRow="0" w:firstColumn="1" w:lastColumn="0" w:oddVBand="0" w:evenVBand="0" w:oddHBand="0" w:evenHBand="0" w:firstRowFirstColumn="0" w:firstRowLastColumn="0" w:lastRowFirstColumn="0" w:lastRowLastColumn="0"/>
            <w:tcW w:w="3256" w:type="dxa"/>
          </w:tcPr>
          <w:p w14:paraId="2DA08A0B" w14:textId="6778D748" w:rsidR="00567372" w:rsidRDefault="00567372" w:rsidP="00567372">
            <w:r>
              <w:t>Safety-related changes</w:t>
            </w:r>
          </w:p>
        </w:tc>
        <w:tc>
          <w:tcPr>
            <w:tcW w:w="5811" w:type="dxa"/>
          </w:tcPr>
          <w:p w14:paraId="02DC95ED" w14:textId="21E7DB8C" w:rsidR="00567372" w:rsidRDefault="00567372" w:rsidP="00567372">
            <w:pPr>
              <w:cnfStyle w:val="000000000000" w:firstRow="0" w:lastRow="0" w:firstColumn="0" w:lastColumn="0" w:oddVBand="0" w:evenVBand="0" w:oddHBand="0" w:evenHBand="0" w:firstRowFirstColumn="0" w:firstRowLastColumn="0" w:lastRowFirstColumn="0" w:lastRowLastColumn="0"/>
            </w:pPr>
            <w:r>
              <w:t>TGA processes as soon as possible</w:t>
            </w:r>
          </w:p>
        </w:tc>
      </w:tr>
      <w:tr w:rsidR="00567372" w14:paraId="41AE9E6F" w14:textId="77777777" w:rsidTr="00567372">
        <w:tc>
          <w:tcPr>
            <w:cnfStyle w:val="001000000000" w:firstRow="0" w:lastRow="0" w:firstColumn="1" w:lastColumn="0" w:oddVBand="0" w:evenVBand="0" w:oddHBand="0" w:evenHBand="0" w:firstRowFirstColumn="0" w:firstRowLastColumn="0" w:lastRowFirstColumn="0" w:lastRowLastColumn="0"/>
            <w:tcW w:w="3256" w:type="dxa"/>
          </w:tcPr>
          <w:p w14:paraId="55AB8BD5" w14:textId="6300D9FF" w:rsidR="00567372" w:rsidRDefault="00567372" w:rsidP="00567372">
            <w:r>
              <w:t>Variations of class 2 biologicals</w:t>
            </w:r>
          </w:p>
        </w:tc>
        <w:tc>
          <w:tcPr>
            <w:tcW w:w="5811" w:type="dxa"/>
          </w:tcPr>
          <w:p w14:paraId="31205D78" w14:textId="32B7E507" w:rsidR="00567372" w:rsidRDefault="00567372" w:rsidP="00567372">
            <w:pPr>
              <w:cnfStyle w:val="000000000000" w:firstRow="0" w:lastRow="0" w:firstColumn="0" w:lastColumn="0" w:oddVBand="0" w:evenVBand="0" w:oddHBand="0" w:evenHBand="0" w:firstRowFirstColumn="0" w:firstRowLastColumn="0" w:lastRowFirstColumn="0" w:lastRowLastColumn="0"/>
            </w:pPr>
            <w:r>
              <w:t>15 + 45 working days</w:t>
            </w:r>
          </w:p>
        </w:tc>
      </w:tr>
      <w:tr w:rsidR="00567372" w14:paraId="1EAD2D41" w14:textId="77777777" w:rsidTr="00567372">
        <w:tc>
          <w:tcPr>
            <w:cnfStyle w:val="001000000000" w:firstRow="0" w:lastRow="0" w:firstColumn="1" w:lastColumn="0" w:oddVBand="0" w:evenVBand="0" w:oddHBand="0" w:evenHBand="0" w:firstRowFirstColumn="0" w:firstRowLastColumn="0" w:lastRowFirstColumn="0" w:lastRowLastColumn="0"/>
            <w:tcW w:w="3256" w:type="dxa"/>
          </w:tcPr>
          <w:p w14:paraId="46D025C4" w14:textId="74ADE403" w:rsidR="00567372" w:rsidRDefault="00567372" w:rsidP="00567372">
            <w:r>
              <w:t>Minor variation</w:t>
            </w:r>
          </w:p>
        </w:tc>
        <w:tc>
          <w:tcPr>
            <w:tcW w:w="5811" w:type="dxa"/>
          </w:tcPr>
          <w:p w14:paraId="3A45B13C" w14:textId="4E113948" w:rsidR="00567372" w:rsidRDefault="00567372" w:rsidP="00567372">
            <w:pPr>
              <w:cnfStyle w:val="000000000000" w:firstRow="0" w:lastRow="0" w:firstColumn="0" w:lastColumn="0" w:oddVBand="0" w:evenVBand="0" w:oddHBand="0" w:evenHBand="0" w:firstRowFirstColumn="0" w:firstRowLastColumn="0" w:lastRowFirstColumn="0" w:lastRowLastColumn="0"/>
            </w:pPr>
            <w:r>
              <w:t>15 + 45 working days</w:t>
            </w:r>
          </w:p>
        </w:tc>
      </w:tr>
      <w:tr w:rsidR="00567372" w14:paraId="710009CD" w14:textId="77777777" w:rsidTr="00567372">
        <w:tc>
          <w:tcPr>
            <w:cnfStyle w:val="001000000000" w:firstRow="0" w:lastRow="0" w:firstColumn="1" w:lastColumn="0" w:oddVBand="0" w:evenVBand="0" w:oddHBand="0" w:evenHBand="0" w:firstRowFirstColumn="0" w:firstRowLastColumn="0" w:lastRowFirstColumn="0" w:lastRowLastColumn="0"/>
            <w:tcW w:w="3256" w:type="dxa"/>
          </w:tcPr>
          <w:p w14:paraId="3A48A226" w14:textId="2984FB94" w:rsidR="00567372" w:rsidRDefault="00567372" w:rsidP="00567372">
            <w:r>
              <w:t>Major variation</w:t>
            </w:r>
          </w:p>
        </w:tc>
        <w:tc>
          <w:tcPr>
            <w:tcW w:w="5811" w:type="dxa"/>
          </w:tcPr>
          <w:p w14:paraId="0F815E01" w14:textId="6DB42B37" w:rsidR="00567372" w:rsidRDefault="00567372" w:rsidP="00567372">
            <w:pPr>
              <w:cnfStyle w:val="000000000000" w:firstRow="0" w:lastRow="0" w:firstColumn="0" w:lastColumn="0" w:oddVBand="0" w:evenVBand="0" w:oddHBand="0" w:evenHBand="0" w:firstRowFirstColumn="0" w:firstRowLastColumn="0" w:lastRowFirstColumn="0" w:lastRowLastColumn="0"/>
            </w:pPr>
            <w:r>
              <w:t>15 + 255 working days</w:t>
            </w:r>
          </w:p>
        </w:tc>
      </w:tr>
    </w:tbl>
    <w:p w14:paraId="7214315C" w14:textId="77777777" w:rsidR="009B293B" w:rsidRDefault="009B293B" w:rsidP="00567372">
      <w:pPr>
        <w:spacing w:before="240"/>
      </w:pPr>
      <w:r>
        <w:t>When you have applied for multiple variations that fit more than one category, the applicable timeframes will reflect the highest level of category change. For example, if you have applied for one or more self-assessable variation and one minor variation, the timeframes will be those of the minor variation.</w:t>
      </w:r>
    </w:p>
    <w:p w14:paraId="0BB68F49" w14:textId="6F98BE72" w:rsidR="009B293B" w:rsidRDefault="009B293B" w:rsidP="009B293B">
      <w:r>
        <w:t xml:space="preserve">The legislated evaluation time for variation applications under sections 9D(3A) and 9D(3AA) is 255 working days (regulation 16GD, </w:t>
      </w:r>
      <w:hyperlink r:id="rId40" w:history="1">
        <w:r w:rsidRPr="007942B3">
          <w:rPr>
            <w:rStyle w:val="Hyperlink"/>
            <w:i/>
          </w:rPr>
          <w:t>Therapeutic Goods Regulations 1990</w:t>
        </w:r>
      </w:hyperlink>
      <w:r>
        <w:t>). There are some exceptions to the target internal timeframes, for example</w:t>
      </w:r>
      <w:r w:rsidR="005C223D">
        <w:t>:</w:t>
      </w:r>
    </w:p>
    <w:p w14:paraId="75A3AD79" w14:textId="77777777" w:rsidR="009B293B" w:rsidRDefault="009B293B" w:rsidP="009B293B">
      <w:pPr>
        <w:pStyle w:val="ListBullet"/>
        <w:ind w:left="425" w:hanging="425"/>
      </w:pPr>
      <w:r>
        <w:t>priority will be given to safety-related changes</w:t>
      </w:r>
    </w:p>
    <w:p w14:paraId="2342DF83" w14:textId="77777777" w:rsidR="009B293B" w:rsidRDefault="009B293B" w:rsidP="009B293B">
      <w:pPr>
        <w:pStyle w:val="ListBullet"/>
        <w:ind w:left="425" w:hanging="425"/>
      </w:pPr>
      <w:r>
        <w:t>when an application with a target timeframe of 45 days is complex, we will take longer than 45 working days for the evaluation and decision</w:t>
      </w:r>
    </w:p>
    <w:p w14:paraId="57857570" w14:textId="77777777" w:rsidR="009B293B" w:rsidRDefault="009B293B" w:rsidP="009B293B">
      <w:pPr>
        <w:pStyle w:val="ListBullet"/>
        <w:ind w:left="425" w:hanging="425"/>
      </w:pPr>
      <w:r>
        <w:t>you will be advised of a longer timeframe for evaluation of your application in the letter we send to you following screening.</w:t>
      </w:r>
    </w:p>
    <w:p w14:paraId="35F72327" w14:textId="77777777" w:rsidR="009B293B" w:rsidRPr="00935E9A" w:rsidRDefault="009B293B" w:rsidP="009B293B">
      <w:pPr>
        <w:pStyle w:val="Heading4"/>
        <w:rPr>
          <w:color w:val="001771"/>
        </w:rPr>
      </w:pPr>
      <w:bookmarkStart w:id="101" w:name="_Toc520284066"/>
      <w:bookmarkStart w:id="102" w:name="_Toc135663937"/>
      <w:r w:rsidRPr="00935E9A">
        <w:rPr>
          <w:color w:val="001771"/>
        </w:rPr>
        <w:t>Requests for information</w:t>
      </w:r>
      <w:bookmarkEnd w:id="101"/>
      <w:bookmarkEnd w:id="102"/>
    </w:p>
    <w:p w14:paraId="650C645C" w14:textId="77777777" w:rsidR="009B293B" w:rsidRDefault="009B293B" w:rsidP="009B293B">
      <w:r>
        <w:t xml:space="preserve">We may ask you for more information under section 32JA of the </w:t>
      </w:r>
      <w:hyperlink r:id="rId41" w:history="1">
        <w:r w:rsidRPr="00730D82">
          <w:rPr>
            <w:rStyle w:val="Hyperlink"/>
            <w:i/>
          </w:rPr>
          <w:t>Therapeutic Goods Act 1989</w:t>
        </w:r>
      </w:hyperlink>
      <w:r>
        <w:t>.</w:t>
      </w:r>
    </w:p>
    <w:p w14:paraId="27730B6B" w14:textId="77777777" w:rsidR="009B293B" w:rsidRDefault="009B293B" w:rsidP="009B293B">
      <w:r>
        <w:t xml:space="preserve">It is an offence not to comply with such a notice or to provide information that is false or misleading in a </w:t>
      </w:r>
      <w:proofErr w:type="gramStart"/>
      <w:r>
        <w:t>material particular</w:t>
      </w:r>
      <w:proofErr w:type="gramEnd"/>
      <w:r>
        <w:t>.</w:t>
      </w:r>
    </w:p>
    <w:p w14:paraId="0389D43A" w14:textId="77777777" w:rsidR="009B293B" w:rsidRDefault="009B293B" w:rsidP="009B293B">
      <w:r>
        <w:t xml:space="preserve">We must allow you at least 14 days from when you receive the notice, to provide the information and documents. The response period will be clearly stipulated in the section 32JA letter. If we have not given you sufficient time to respond, you may ask us for an extension in writing by </w:t>
      </w:r>
      <w:hyperlink r:id="rId42" w:history="1">
        <w:r w:rsidRPr="00313AB6">
          <w:rPr>
            <w:rStyle w:val="Hyperlink"/>
          </w:rPr>
          <w:t>contacting the Biologicals Team</w:t>
        </w:r>
      </w:hyperlink>
      <w:r>
        <w:t>.</w:t>
      </w:r>
    </w:p>
    <w:p w14:paraId="599F6C11" w14:textId="77777777" w:rsidR="009B293B" w:rsidRDefault="009B293B" w:rsidP="009B293B">
      <w:r>
        <w:t xml:space="preserve">The period of time from when we send a request under section 32JA to when you respond, does not count towards TGA </w:t>
      </w:r>
      <w:hyperlink r:id="rId43" w:anchor="id_1349" w:history="1">
        <w:r w:rsidRPr="00313AB6">
          <w:rPr>
            <w:rStyle w:val="Hyperlink"/>
          </w:rPr>
          <w:t>working days</w:t>
        </w:r>
      </w:hyperlink>
      <w:r>
        <w:t>.</w:t>
      </w:r>
    </w:p>
    <w:p w14:paraId="5401AE74" w14:textId="77777777" w:rsidR="009B293B" w:rsidRPr="00935E9A" w:rsidRDefault="009B293B" w:rsidP="009B293B">
      <w:pPr>
        <w:pStyle w:val="Heading3"/>
        <w:rPr>
          <w:color w:val="001771"/>
        </w:rPr>
      </w:pPr>
      <w:bookmarkStart w:id="103" w:name="_11._Making_a"/>
      <w:bookmarkStart w:id="104" w:name="_Toc520284067"/>
      <w:bookmarkStart w:id="105" w:name="_Toc135663938"/>
      <w:bookmarkEnd w:id="103"/>
      <w:r w:rsidRPr="00935E9A">
        <w:rPr>
          <w:color w:val="001771"/>
        </w:rPr>
        <w:lastRenderedPageBreak/>
        <w:t xml:space="preserve">11. </w:t>
      </w:r>
      <w:proofErr w:type="gramStart"/>
      <w:r w:rsidRPr="00935E9A">
        <w:rPr>
          <w:color w:val="001771"/>
        </w:rPr>
        <w:t>Making a decision</w:t>
      </w:r>
      <w:proofErr w:type="gramEnd"/>
      <w:r w:rsidRPr="00935E9A">
        <w:rPr>
          <w:color w:val="001771"/>
        </w:rPr>
        <w:t xml:space="preserve"> on your application</w:t>
      </w:r>
      <w:bookmarkEnd w:id="104"/>
      <w:bookmarkEnd w:id="105"/>
    </w:p>
    <w:p w14:paraId="5F8E6FA8" w14:textId="77777777" w:rsidR="009B293B" w:rsidRDefault="009B293B" w:rsidP="009B293B">
      <w:r>
        <w:t>For notifications, the approval letter will be sent out to you within a few working days of receiving your application and supporting data and the fee being paid.</w:t>
      </w:r>
    </w:p>
    <w:p w14:paraId="765E5FDD" w14:textId="77777777" w:rsidR="009B293B" w:rsidRDefault="009B293B" w:rsidP="009B293B">
      <w:r>
        <w:t>For other variations, once we have made our decision, we will send you a decision letter. We make our decisions on all the applications within a simultaneous submission at the same time.</w:t>
      </w:r>
    </w:p>
    <w:p w14:paraId="1D908757" w14:textId="77777777" w:rsidR="009B293B" w:rsidRDefault="009B293B" w:rsidP="009B293B">
      <w:r>
        <w:t>Read the decision letter carefully, especially the list of changes approved and the timeframe for implementation. If you have applied for more than one variation in an application, it is possible that we may approve some of the variations and not others.</w:t>
      </w:r>
    </w:p>
    <w:p w14:paraId="4CA4D75E" w14:textId="77777777" w:rsidR="009B293B" w:rsidRDefault="009B293B" w:rsidP="009B293B">
      <w:pPr>
        <w:pStyle w:val="Heading4"/>
      </w:pPr>
      <w:bookmarkStart w:id="106" w:name="_Toc520284068"/>
      <w:bookmarkStart w:id="107" w:name="_Toc135663939"/>
      <w:r>
        <w:t>Approval with conditions on the inclusion</w:t>
      </w:r>
      <w:bookmarkEnd w:id="106"/>
      <w:bookmarkEnd w:id="107"/>
    </w:p>
    <w:p w14:paraId="6AE704EA" w14:textId="77777777" w:rsidR="009B293B" w:rsidRDefault="009B293B" w:rsidP="009B293B">
      <w:r>
        <w:t>As part of the approval the Secretary may consider whether additional conditions need to be imposed under section 32EE of the Act.</w:t>
      </w:r>
    </w:p>
    <w:p w14:paraId="3BB4880F" w14:textId="77777777" w:rsidR="009B293B" w:rsidRDefault="009B293B" w:rsidP="009B293B">
      <w:pPr>
        <w:pStyle w:val="Heading4"/>
      </w:pPr>
      <w:bookmarkStart w:id="108" w:name="_Toc520284069"/>
      <w:bookmarkStart w:id="109" w:name="_Toc135663940"/>
      <w:r>
        <w:t>Rejection</w:t>
      </w:r>
      <w:bookmarkEnd w:id="108"/>
      <w:bookmarkEnd w:id="109"/>
    </w:p>
    <w:p w14:paraId="17D47574" w14:textId="77777777" w:rsidR="009B293B" w:rsidRDefault="009B293B" w:rsidP="009B293B">
      <w:r>
        <w:t xml:space="preserve">If the decision is to reject some or </w:t>
      </w:r>
      <w:proofErr w:type="gramStart"/>
      <w:r>
        <w:t>all of</w:t>
      </w:r>
      <w:proofErr w:type="gramEnd"/>
      <w:r>
        <w:t xml:space="preserve"> the variations in your application, the decision letter will include both:</w:t>
      </w:r>
    </w:p>
    <w:p w14:paraId="4CAA99FD" w14:textId="77777777" w:rsidR="009B293B" w:rsidRDefault="009B293B" w:rsidP="009B293B">
      <w:pPr>
        <w:pStyle w:val="ListBullet"/>
        <w:ind w:left="425" w:hanging="425"/>
      </w:pPr>
      <w:r>
        <w:t>a statement of the reasons for the decision; and</w:t>
      </w:r>
    </w:p>
    <w:p w14:paraId="47E25740" w14:textId="77777777" w:rsidR="009B293B" w:rsidRDefault="009B293B" w:rsidP="009B293B">
      <w:pPr>
        <w:pStyle w:val="ListBullet"/>
        <w:ind w:left="425" w:hanging="425"/>
      </w:pPr>
      <w:r>
        <w:t xml:space="preserve">information on your rights to seek a </w:t>
      </w:r>
      <w:hyperlink r:id="rId44" w:history="1">
        <w:r w:rsidRPr="00003B74">
          <w:rPr>
            <w:rStyle w:val="Hyperlink"/>
          </w:rPr>
          <w:t>review of the decision</w:t>
        </w:r>
      </w:hyperlink>
      <w:r>
        <w:t>.</w:t>
      </w:r>
    </w:p>
    <w:p w14:paraId="513A1202" w14:textId="77777777" w:rsidR="009B293B" w:rsidRDefault="009B293B" w:rsidP="009B293B">
      <w:pPr>
        <w:pStyle w:val="Heading3"/>
      </w:pPr>
      <w:bookmarkStart w:id="110" w:name="_12._Implement_the"/>
      <w:bookmarkStart w:id="111" w:name="_Toc520284070"/>
      <w:bookmarkStart w:id="112" w:name="_Toc135663941"/>
      <w:bookmarkEnd w:id="110"/>
      <w:r w:rsidRPr="00935E9A">
        <w:rPr>
          <w:color w:val="001771"/>
        </w:rPr>
        <w:t>12. Implement the change</w:t>
      </w:r>
      <w:bookmarkEnd w:id="111"/>
      <w:bookmarkEnd w:id="112"/>
    </w:p>
    <w:p w14:paraId="3BD1B5D0" w14:textId="77777777" w:rsidR="009B293B" w:rsidRDefault="009B293B" w:rsidP="009B293B">
      <w:r>
        <w:t>Wait for approval before implementing a change. You are breaching a condition of inclusion in the ARTG if you implement a variation before the Secretary has approved it.</w:t>
      </w:r>
    </w:p>
    <w:p w14:paraId="0643E713" w14:textId="77777777" w:rsidR="009B293B" w:rsidRDefault="009B293B" w:rsidP="009B293B">
      <w:r>
        <w:t>If a variation results in improved quality or safety, we may also impose a new condition of inclusion under section 32EE with a timeframe for implementing the change.</w:t>
      </w:r>
    </w:p>
    <w:p w14:paraId="67A9AA7D" w14:textId="2E1D49EF" w:rsidR="009B293B" w:rsidRDefault="009B293B" w:rsidP="009B293B">
      <w:r>
        <w:t>On rare occasions, some changes beyond your control may take place before the TGA can approve them (for example, a change to a test kit used by a contracted facility). In these cases, it is your responsibility to submit a request to the TGA as soon as you become aware of the change.</w:t>
      </w:r>
    </w:p>
    <w:bookmarkEnd w:id="0"/>
    <w:bookmarkEnd w:id="1"/>
    <w:p w14:paraId="14CB9434" w14:textId="77777777" w:rsidR="00F02AEC" w:rsidRPr="00215D48" w:rsidRDefault="00F02AEC" w:rsidP="00BA0DFC">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F02AEC" w:rsidRPr="00215D48" w14:paraId="6117B921" w14:textId="77777777" w:rsidTr="00FA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101431D" w14:textId="77777777" w:rsidR="00F02AEC" w:rsidRPr="00215D48" w:rsidRDefault="00F02AEC" w:rsidP="00B33C56">
            <w:bookmarkStart w:id="113" w:name="ColumnTitle_4"/>
            <w:r w:rsidRPr="00215D48">
              <w:t>Version</w:t>
            </w:r>
          </w:p>
        </w:tc>
        <w:tc>
          <w:tcPr>
            <w:tcW w:w="3242" w:type="dxa"/>
          </w:tcPr>
          <w:p w14:paraId="0878A088"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6B33197"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73821976"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13"/>
      <w:tr w:rsidR="00663BC0" w:rsidRPr="00215D48" w14:paraId="46E460B2"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6260B2A" w14:textId="6BFC92C1" w:rsidR="00663BC0" w:rsidRPr="00215D48" w:rsidRDefault="00663BC0" w:rsidP="00663BC0">
            <w:r w:rsidRPr="00215D48">
              <w:t>V1.0</w:t>
            </w:r>
          </w:p>
        </w:tc>
        <w:tc>
          <w:tcPr>
            <w:tcW w:w="3242" w:type="dxa"/>
          </w:tcPr>
          <w:p w14:paraId="5C8744D7" w14:textId="5EA5B381" w:rsidR="00663BC0" w:rsidRPr="00215D48" w:rsidRDefault="00663BC0" w:rsidP="00663BC0">
            <w:pPr>
              <w:cnfStyle w:val="000000000000" w:firstRow="0" w:lastRow="0" w:firstColumn="0" w:lastColumn="0" w:oddVBand="0" w:evenVBand="0" w:oddHBand="0" w:evenHBand="0" w:firstRowFirstColumn="0" w:firstRowLastColumn="0" w:lastRowFirstColumn="0" w:lastRowLastColumn="0"/>
            </w:pPr>
            <w:r>
              <w:t xml:space="preserve">Published as part of </w:t>
            </w:r>
            <w:r w:rsidRPr="00020DFF">
              <w:rPr>
                <w:i/>
              </w:rPr>
              <w:t>Consultation: Guidance on variations to biologicals included in the Register</w:t>
            </w:r>
          </w:p>
        </w:tc>
        <w:tc>
          <w:tcPr>
            <w:tcW w:w="2712" w:type="dxa"/>
          </w:tcPr>
          <w:p w14:paraId="6F126A61" w14:textId="77777777" w:rsidR="00663BC0" w:rsidRDefault="00663BC0" w:rsidP="00663BC0">
            <w:pPr>
              <w:cnfStyle w:val="000000000000" w:firstRow="0" w:lastRow="0" w:firstColumn="0" w:lastColumn="0" w:oddVBand="0" w:evenVBand="0" w:oddHBand="0" w:evenHBand="0" w:firstRowFirstColumn="0" w:firstRowLastColumn="0" w:lastRowFirstColumn="0" w:lastRowLastColumn="0"/>
            </w:pPr>
            <w:r>
              <w:t>Biological Sciences Section</w:t>
            </w:r>
          </w:p>
          <w:p w14:paraId="4C68CC3D" w14:textId="3087FBC8" w:rsidR="00663BC0" w:rsidRPr="00215D48" w:rsidRDefault="00663BC0" w:rsidP="00663BC0">
            <w:pPr>
              <w:cnfStyle w:val="000000000000" w:firstRow="0" w:lastRow="0" w:firstColumn="0" w:lastColumn="0" w:oddVBand="0" w:evenVBand="0" w:oddHBand="0" w:evenHBand="0" w:firstRowFirstColumn="0" w:firstRowLastColumn="0" w:lastRowFirstColumn="0" w:lastRowLastColumn="0"/>
            </w:pPr>
            <w:r>
              <w:t>Regulatory Guidance Team</w:t>
            </w:r>
          </w:p>
        </w:tc>
        <w:tc>
          <w:tcPr>
            <w:tcW w:w="1808" w:type="dxa"/>
          </w:tcPr>
          <w:p w14:paraId="6B701BB8" w14:textId="17F04231" w:rsidR="00663BC0" w:rsidRPr="00215D48" w:rsidRDefault="00663BC0" w:rsidP="00663BC0">
            <w:pPr>
              <w:cnfStyle w:val="000000000000" w:firstRow="0" w:lastRow="0" w:firstColumn="0" w:lastColumn="0" w:oddVBand="0" w:evenVBand="0" w:oddHBand="0" w:evenHBand="0" w:firstRowFirstColumn="0" w:firstRowLastColumn="0" w:lastRowFirstColumn="0" w:lastRowLastColumn="0"/>
            </w:pPr>
            <w:r>
              <w:t>September 2016</w:t>
            </w:r>
          </w:p>
        </w:tc>
      </w:tr>
      <w:tr w:rsidR="00663BC0" w:rsidRPr="00215D48" w14:paraId="4780D707"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A4CD2BA" w14:textId="34C60C79" w:rsidR="00663BC0" w:rsidRPr="00215D48" w:rsidRDefault="00663BC0" w:rsidP="00663BC0">
            <w:r>
              <w:t>V1.1</w:t>
            </w:r>
          </w:p>
        </w:tc>
        <w:tc>
          <w:tcPr>
            <w:tcW w:w="3242" w:type="dxa"/>
          </w:tcPr>
          <w:p w14:paraId="303CF28D" w14:textId="2CD94B22" w:rsidR="00663BC0" w:rsidRDefault="00663BC0" w:rsidP="00663BC0">
            <w:pPr>
              <w:cnfStyle w:val="000000000000" w:firstRow="0" w:lastRow="0" w:firstColumn="0" w:lastColumn="0" w:oddVBand="0" w:evenVBand="0" w:oddHBand="0" w:evenHBand="0" w:firstRowFirstColumn="0" w:firstRowLastColumn="0" w:lastRowFirstColumn="0" w:lastRowLastColumn="0"/>
            </w:pPr>
            <w:r>
              <w:t>Original publication</w:t>
            </w:r>
          </w:p>
        </w:tc>
        <w:tc>
          <w:tcPr>
            <w:tcW w:w="2712" w:type="dxa"/>
          </w:tcPr>
          <w:p w14:paraId="2D31E1EB" w14:textId="272434A4" w:rsidR="00663BC0" w:rsidRDefault="00663BC0" w:rsidP="00663BC0">
            <w:pPr>
              <w:cnfStyle w:val="000000000000" w:firstRow="0" w:lastRow="0" w:firstColumn="0" w:lastColumn="0" w:oddVBand="0" w:evenVBand="0" w:oddHBand="0" w:evenHBand="0" w:firstRowFirstColumn="0" w:firstRowLastColumn="0" w:lastRowFirstColumn="0" w:lastRowLastColumn="0"/>
            </w:pPr>
            <w:r>
              <w:t>Biological Sciences Section</w:t>
            </w:r>
          </w:p>
        </w:tc>
        <w:tc>
          <w:tcPr>
            <w:tcW w:w="1808" w:type="dxa"/>
          </w:tcPr>
          <w:p w14:paraId="6DB4ADEA" w14:textId="33043086" w:rsidR="00663BC0" w:rsidRDefault="00663BC0" w:rsidP="00663BC0">
            <w:pPr>
              <w:cnfStyle w:val="000000000000" w:firstRow="0" w:lastRow="0" w:firstColumn="0" w:lastColumn="0" w:oddVBand="0" w:evenVBand="0" w:oddHBand="0" w:evenHBand="0" w:firstRowFirstColumn="0" w:firstRowLastColumn="0" w:lastRowFirstColumn="0" w:lastRowLastColumn="0"/>
            </w:pPr>
            <w:r>
              <w:t>March 2017</w:t>
            </w:r>
          </w:p>
        </w:tc>
      </w:tr>
      <w:tr w:rsidR="00663BC0" w:rsidRPr="00215D48" w14:paraId="0C7EF938"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E832D23" w14:textId="7E2B9F06" w:rsidR="00663BC0" w:rsidRDefault="00663BC0" w:rsidP="00663BC0">
            <w:r>
              <w:t>V1.2</w:t>
            </w:r>
          </w:p>
        </w:tc>
        <w:tc>
          <w:tcPr>
            <w:tcW w:w="3242" w:type="dxa"/>
          </w:tcPr>
          <w:p w14:paraId="296767E4" w14:textId="6A80A688" w:rsidR="00663BC0" w:rsidRDefault="00663BC0" w:rsidP="00663BC0">
            <w:pPr>
              <w:cnfStyle w:val="000000000000" w:firstRow="0" w:lastRow="0" w:firstColumn="0" w:lastColumn="0" w:oddVBand="0" w:evenVBand="0" w:oddHBand="0" w:evenHBand="0" w:firstRowFirstColumn="0" w:firstRowLastColumn="0" w:lastRowFirstColumn="0" w:lastRowLastColumn="0"/>
            </w:pPr>
            <w:r>
              <w:t>Addition of notifications</w:t>
            </w:r>
          </w:p>
        </w:tc>
        <w:tc>
          <w:tcPr>
            <w:tcW w:w="2712" w:type="dxa"/>
          </w:tcPr>
          <w:p w14:paraId="7F0956F0" w14:textId="6481AB43" w:rsidR="00663BC0" w:rsidRDefault="00663BC0" w:rsidP="00663BC0">
            <w:pPr>
              <w:cnfStyle w:val="000000000000" w:firstRow="0" w:lastRow="0" w:firstColumn="0" w:lastColumn="0" w:oddVBand="0" w:evenVBand="0" w:oddHBand="0" w:evenHBand="0" w:firstRowFirstColumn="0" w:firstRowLastColumn="0" w:lastRowFirstColumn="0" w:lastRowLastColumn="0"/>
            </w:pPr>
            <w:r>
              <w:t>Biological Sciences Section</w:t>
            </w:r>
          </w:p>
        </w:tc>
        <w:tc>
          <w:tcPr>
            <w:tcW w:w="1808" w:type="dxa"/>
          </w:tcPr>
          <w:p w14:paraId="24592F79" w14:textId="5D940CD8" w:rsidR="00663BC0" w:rsidRDefault="00663BC0" w:rsidP="00663BC0">
            <w:pPr>
              <w:cnfStyle w:val="000000000000" w:firstRow="0" w:lastRow="0" w:firstColumn="0" w:lastColumn="0" w:oddVBand="0" w:evenVBand="0" w:oddHBand="0" w:evenHBand="0" w:firstRowFirstColumn="0" w:firstRowLastColumn="0" w:lastRowFirstColumn="0" w:lastRowLastColumn="0"/>
            </w:pPr>
            <w:r>
              <w:t>December 2017</w:t>
            </w:r>
          </w:p>
        </w:tc>
      </w:tr>
      <w:tr w:rsidR="00663BC0" w:rsidRPr="00215D48" w14:paraId="5EE97E72"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4874565" w14:textId="3EA4BC86" w:rsidR="00663BC0" w:rsidRDefault="00663BC0" w:rsidP="00663BC0">
            <w:r>
              <w:t>V1.3</w:t>
            </w:r>
          </w:p>
        </w:tc>
        <w:tc>
          <w:tcPr>
            <w:tcW w:w="3242" w:type="dxa"/>
          </w:tcPr>
          <w:p w14:paraId="50E123BD" w14:textId="77777777" w:rsidR="00663BC0" w:rsidRDefault="00663BC0" w:rsidP="00663BC0">
            <w:pPr>
              <w:cnfStyle w:val="000000000000" w:firstRow="0" w:lastRow="0" w:firstColumn="0" w:lastColumn="0" w:oddVBand="0" w:evenVBand="0" w:oddHBand="0" w:evenHBand="0" w:firstRowFirstColumn="0" w:firstRowLastColumn="0" w:lastRowFirstColumn="0" w:lastRowLastColumn="0"/>
            </w:pPr>
            <w:r>
              <w:t>Clarification provided for Multiple ARTG entries (Step 5)</w:t>
            </w:r>
          </w:p>
          <w:p w14:paraId="547DF58D" w14:textId="6824F94D" w:rsidR="00663BC0" w:rsidRDefault="00663BC0" w:rsidP="00663BC0">
            <w:pPr>
              <w:cnfStyle w:val="000000000000" w:firstRow="0" w:lastRow="0" w:firstColumn="0" w:lastColumn="0" w:oddVBand="0" w:evenVBand="0" w:oddHBand="0" w:evenHBand="0" w:firstRowFirstColumn="0" w:firstRowLastColumn="0" w:lastRowFirstColumn="0" w:lastRowLastColumn="0"/>
            </w:pPr>
            <w:r>
              <w:t xml:space="preserve">Link to new </w:t>
            </w:r>
            <w:proofErr w:type="gramStart"/>
            <w:r>
              <w:t>Biologicals</w:t>
            </w:r>
            <w:proofErr w:type="gramEnd"/>
            <w:r>
              <w:t xml:space="preserve"> application form guidance (Step 5)</w:t>
            </w:r>
          </w:p>
        </w:tc>
        <w:tc>
          <w:tcPr>
            <w:tcW w:w="2712" w:type="dxa"/>
          </w:tcPr>
          <w:p w14:paraId="6D7CF189" w14:textId="77777777" w:rsidR="00663BC0" w:rsidRDefault="00663BC0" w:rsidP="00663BC0">
            <w:pPr>
              <w:cnfStyle w:val="000000000000" w:firstRow="0" w:lastRow="0" w:firstColumn="0" w:lastColumn="0" w:oddVBand="0" w:evenVBand="0" w:oddHBand="0" w:evenHBand="0" w:firstRowFirstColumn="0" w:firstRowLastColumn="0" w:lastRowFirstColumn="0" w:lastRowLastColumn="0"/>
            </w:pPr>
            <w:r>
              <w:t>Biological Sciences Section</w:t>
            </w:r>
          </w:p>
          <w:p w14:paraId="7F421575" w14:textId="6D4B0A8E" w:rsidR="00663BC0" w:rsidRDefault="00663BC0" w:rsidP="00663BC0">
            <w:pPr>
              <w:cnfStyle w:val="000000000000" w:firstRow="0" w:lastRow="0" w:firstColumn="0" w:lastColumn="0" w:oddVBand="0" w:evenVBand="0" w:oddHBand="0" w:evenHBand="0" w:firstRowFirstColumn="0" w:firstRowLastColumn="0" w:lastRowFirstColumn="0" w:lastRowLastColumn="0"/>
            </w:pPr>
            <w:r>
              <w:t>Regulatory Guidance Team</w:t>
            </w:r>
          </w:p>
        </w:tc>
        <w:tc>
          <w:tcPr>
            <w:tcW w:w="1808" w:type="dxa"/>
          </w:tcPr>
          <w:p w14:paraId="253E37A5" w14:textId="72E0D81A" w:rsidR="00663BC0" w:rsidRDefault="00663BC0" w:rsidP="00663BC0">
            <w:pPr>
              <w:cnfStyle w:val="000000000000" w:firstRow="0" w:lastRow="0" w:firstColumn="0" w:lastColumn="0" w:oddVBand="0" w:evenVBand="0" w:oddHBand="0" w:evenHBand="0" w:firstRowFirstColumn="0" w:firstRowLastColumn="0" w:lastRowFirstColumn="0" w:lastRowLastColumn="0"/>
            </w:pPr>
            <w:r>
              <w:t>July 2018</w:t>
            </w:r>
          </w:p>
        </w:tc>
      </w:tr>
      <w:tr w:rsidR="00663BC0" w:rsidRPr="00215D48" w14:paraId="02BA7EE9"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03836AA" w14:textId="47A37162" w:rsidR="00663BC0" w:rsidRDefault="00663BC0" w:rsidP="00663BC0">
            <w:r>
              <w:t xml:space="preserve">V 1.4 </w:t>
            </w:r>
          </w:p>
        </w:tc>
        <w:tc>
          <w:tcPr>
            <w:tcW w:w="3242" w:type="dxa"/>
          </w:tcPr>
          <w:p w14:paraId="6795F2CB" w14:textId="64419F8A" w:rsidR="00663BC0" w:rsidRDefault="00663BC0" w:rsidP="00663BC0">
            <w:pPr>
              <w:cnfStyle w:val="000000000000" w:firstRow="0" w:lastRow="0" w:firstColumn="0" w:lastColumn="0" w:oddVBand="0" w:evenVBand="0" w:oddHBand="0" w:evenHBand="0" w:firstRowFirstColumn="0" w:firstRowLastColumn="0" w:lastRowFirstColumn="0" w:lastRowLastColumn="0"/>
            </w:pPr>
            <w:r>
              <w:t>Minor editorial updates to update TGO references</w:t>
            </w:r>
          </w:p>
        </w:tc>
        <w:tc>
          <w:tcPr>
            <w:tcW w:w="2712" w:type="dxa"/>
          </w:tcPr>
          <w:p w14:paraId="7E904A2E" w14:textId="4492680B" w:rsidR="00663BC0" w:rsidRDefault="00663BC0" w:rsidP="00663BC0">
            <w:pPr>
              <w:cnfStyle w:val="000000000000" w:firstRow="0" w:lastRow="0" w:firstColumn="0" w:lastColumn="0" w:oddVBand="0" w:evenVBand="0" w:oddHBand="0" w:evenHBand="0" w:firstRowFirstColumn="0" w:firstRowLastColumn="0" w:lastRowFirstColumn="0" w:lastRowLastColumn="0"/>
            </w:pPr>
            <w:r>
              <w:t>Biological Sciences Section</w:t>
            </w:r>
          </w:p>
        </w:tc>
        <w:tc>
          <w:tcPr>
            <w:tcW w:w="1808" w:type="dxa"/>
          </w:tcPr>
          <w:p w14:paraId="007AD142" w14:textId="3FAE51F3" w:rsidR="00663BC0" w:rsidRDefault="00663BC0" w:rsidP="00663BC0">
            <w:pPr>
              <w:cnfStyle w:val="000000000000" w:firstRow="0" w:lastRow="0" w:firstColumn="0" w:lastColumn="0" w:oddVBand="0" w:evenVBand="0" w:oddHBand="0" w:evenHBand="0" w:firstRowFirstColumn="0" w:firstRowLastColumn="0" w:lastRowFirstColumn="0" w:lastRowLastColumn="0"/>
            </w:pPr>
            <w:r>
              <w:t>April 2023</w:t>
            </w:r>
          </w:p>
        </w:tc>
      </w:tr>
      <w:tr w:rsidR="00663BC0" w:rsidRPr="00215D48" w14:paraId="0EDF8F42"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5D9C65D" w14:textId="39360609" w:rsidR="00663BC0" w:rsidRDefault="00663BC0" w:rsidP="00663BC0">
            <w:r>
              <w:t xml:space="preserve">V 2.0 </w:t>
            </w:r>
          </w:p>
        </w:tc>
        <w:tc>
          <w:tcPr>
            <w:tcW w:w="3242" w:type="dxa"/>
          </w:tcPr>
          <w:p w14:paraId="2E9BAAE3" w14:textId="51F7C89A" w:rsidR="00663BC0" w:rsidRDefault="00663BC0" w:rsidP="00663BC0">
            <w:pPr>
              <w:cnfStyle w:val="000000000000" w:firstRow="0" w:lastRow="0" w:firstColumn="0" w:lastColumn="0" w:oddVBand="0" w:evenVBand="0" w:oddHBand="0" w:evenHBand="0" w:firstRowFirstColumn="0" w:firstRowLastColumn="0" w:lastRowFirstColumn="0" w:lastRowLastColumn="0"/>
            </w:pPr>
            <w:r>
              <w:t>Inclusion of export only biologicals</w:t>
            </w:r>
          </w:p>
        </w:tc>
        <w:tc>
          <w:tcPr>
            <w:tcW w:w="2712" w:type="dxa"/>
          </w:tcPr>
          <w:p w14:paraId="24F79CC9" w14:textId="29D7A66C" w:rsidR="00663BC0" w:rsidRDefault="00663BC0" w:rsidP="00663BC0">
            <w:pPr>
              <w:cnfStyle w:val="000000000000" w:firstRow="0" w:lastRow="0" w:firstColumn="0" w:lastColumn="0" w:oddVBand="0" w:evenVBand="0" w:oddHBand="0" w:evenHBand="0" w:firstRowFirstColumn="0" w:firstRowLastColumn="0" w:lastRowFirstColumn="0" w:lastRowLastColumn="0"/>
            </w:pPr>
            <w:r>
              <w:t>Biological Sciences Section</w:t>
            </w:r>
          </w:p>
        </w:tc>
        <w:tc>
          <w:tcPr>
            <w:tcW w:w="1808" w:type="dxa"/>
          </w:tcPr>
          <w:p w14:paraId="4A468816" w14:textId="511834FB" w:rsidR="00663BC0" w:rsidRDefault="00663BC0" w:rsidP="00663BC0">
            <w:pPr>
              <w:cnfStyle w:val="000000000000" w:firstRow="0" w:lastRow="0" w:firstColumn="0" w:lastColumn="0" w:oddVBand="0" w:evenVBand="0" w:oddHBand="0" w:evenHBand="0" w:firstRowFirstColumn="0" w:firstRowLastColumn="0" w:lastRowFirstColumn="0" w:lastRowLastColumn="0"/>
            </w:pPr>
            <w:r>
              <w:t>May 2023</w:t>
            </w:r>
          </w:p>
        </w:tc>
      </w:tr>
    </w:tbl>
    <w:p w14:paraId="425E7A6F" w14:textId="77777777" w:rsidR="00F02AEC" w:rsidRPr="00215D48" w:rsidRDefault="00F02AEC" w:rsidP="00706634">
      <w:pPr>
        <w:spacing w:after="0" w:line="240" w:lineRule="auto"/>
        <w:sectPr w:rsidR="00F02AEC" w:rsidRPr="00215D48" w:rsidSect="00AE7C6A">
          <w:headerReference w:type="default" r:id="rId45"/>
          <w:footerReference w:type="default" r:id="rId4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8094C14" w14:textId="77777777" w:rsidTr="00564BBE">
        <w:trPr>
          <w:trHeight w:hRule="exact" w:val="565"/>
          <w:jc w:val="center"/>
        </w:trPr>
        <w:tc>
          <w:tcPr>
            <w:tcW w:w="9145" w:type="dxa"/>
          </w:tcPr>
          <w:p w14:paraId="3D8BD223" w14:textId="77777777" w:rsidR="00F02AEC" w:rsidRPr="00215D48" w:rsidRDefault="00F02AEC" w:rsidP="00564BBE">
            <w:pPr>
              <w:pStyle w:val="TGASignoff"/>
            </w:pPr>
            <w:r w:rsidRPr="00215D48">
              <w:lastRenderedPageBreak/>
              <w:t>Therapeutic Goods Administration</w:t>
            </w:r>
          </w:p>
        </w:tc>
      </w:tr>
      <w:tr w:rsidR="00F02AEC" w:rsidRPr="00215D48" w14:paraId="4AE883EE" w14:textId="77777777" w:rsidTr="00564BBE">
        <w:trPr>
          <w:trHeight w:val="963"/>
          <w:jc w:val="center"/>
        </w:trPr>
        <w:tc>
          <w:tcPr>
            <w:tcW w:w="9145" w:type="dxa"/>
            <w:tcMar>
              <w:top w:w="28" w:type="dxa"/>
            </w:tcMar>
          </w:tcPr>
          <w:p w14:paraId="57B85A0E" w14:textId="77777777" w:rsidR="00F02AEC" w:rsidRPr="00215D48" w:rsidRDefault="00F02AEC" w:rsidP="00EB5622">
            <w:pPr>
              <w:pStyle w:val="Address"/>
              <w:jc w:val="center"/>
            </w:pPr>
            <w:r w:rsidRPr="00215D48">
              <w:t>PO Box 100 Woden ACT 2606 Australia</w:t>
            </w:r>
          </w:p>
          <w:p w14:paraId="5663AD2B" w14:textId="77777777" w:rsidR="00F02AEC" w:rsidRDefault="00F02AEC">
            <w:pPr>
              <w:pStyle w:val="Address"/>
              <w:jc w:val="center"/>
              <w:rPr>
                <w:sz w:val="22"/>
                <w:szCs w:val="22"/>
              </w:rPr>
            </w:pPr>
            <w:r w:rsidRPr="00215D48">
              <w:t xml:space="preserve">Email: </w:t>
            </w:r>
            <w:hyperlink r:id="rId47"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8F71B8B" w14:textId="77777777" w:rsidR="00F02AEC" w:rsidRPr="00215D48" w:rsidRDefault="00000000">
            <w:pPr>
              <w:pStyle w:val="Address"/>
              <w:jc w:val="center"/>
              <w:rPr>
                <w:rStyle w:val="Hyperlink"/>
                <w:b/>
                <w:color w:val="auto"/>
                <w:sz w:val="22"/>
              </w:rPr>
            </w:pPr>
            <w:hyperlink r:id="rId48" w:history="1">
              <w:r w:rsidR="00F02AEC" w:rsidRPr="00C4721A">
                <w:rPr>
                  <w:rStyle w:val="Hyperlink"/>
                  <w:b/>
                </w:rPr>
                <w:t>https://www.tga.gov.au</w:t>
              </w:r>
            </w:hyperlink>
          </w:p>
        </w:tc>
      </w:tr>
      <w:tr w:rsidR="00F02AEC" w:rsidRPr="00215D48" w14:paraId="6445D9C6" w14:textId="77777777" w:rsidTr="00564BBE">
        <w:trPr>
          <w:trHeight w:val="251"/>
          <w:jc w:val="center"/>
        </w:trPr>
        <w:tc>
          <w:tcPr>
            <w:tcW w:w="9145" w:type="dxa"/>
            <w:tcMar>
              <w:top w:w="28" w:type="dxa"/>
            </w:tcMar>
          </w:tcPr>
          <w:p w14:paraId="551A1288" w14:textId="77777777" w:rsidR="00F02AEC" w:rsidRPr="00215D48" w:rsidRDefault="00F02AEC" w:rsidP="00EB5622">
            <w:pPr>
              <w:pStyle w:val="Address"/>
              <w:jc w:val="center"/>
            </w:pPr>
            <w:r w:rsidRPr="00215D48">
              <w:t>Reference/Publication #</w:t>
            </w:r>
          </w:p>
        </w:tc>
      </w:tr>
    </w:tbl>
    <w:p w14:paraId="7F9A4460" w14:textId="77777777" w:rsidR="00000000" w:rsidRDefault="00000000"/>
    <w:sectPr w:rsidR="002216A7" w:rsidSect="00AE7C6A">
      <w:headerReference w:type="first" r:id="rId49"/>
      <w:footerReference w:type="first" r:id="rId5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0977D" w14:textId="77777777" w:rsidR="00217537" w:rsidRDefault="00217537" w:rsidP="00F02AEC">
      <w:pPr>
        <w:spacing w:after="0" w:line="240" w:lineRule="auto"/>
      </w:pPr>
      <w:r>
        <w:separator/>
      </w:r>
    </w:p>
  </w:endnote>
  <w:endnote w:type="continuationSeparator" w:id="0">
    <w:p w14:paraId="54569A6B" w14:textId="77777777" w:rsidR="00217537" w:rsidRDefault="00217537"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6D39967A" w14:textId="77777777" w:rsidTr="000B30E5">
      <w:trPr>
        <w:trHeight w:val="423"/>
      </w:trPr>
      <w:tc>
        <w:tcPr>
          <w:tcW w:w="4360" w:type="dxa"/>
          <w:tcBorders>
            <w:top w:val="single" w:sz="4" w:space="0" w:color="auto"/>
          </w:tcBorders>
        </w:tcPr>
        <w:p w14:paraId="5DB0549A" w14:textId="77777777" w:rsidR="00F02AEC" w:rsidRDefault="00F02AEC" w:rsidP="000B30E5">
          <w:pPr>
            <w:pStyle w:val="Footer"/>
          </w:pPr>
        </w:p>
        <w:p w14:paraId="50AA7B60"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374BED23" w14:textId="77777777" w:rsidR="00F02AEC" w:rsidRDefault="00F02AEC" w:rsidP="000B30E5">
              <w:pPr>
                <w:pStyle w:val="Footer"/>
                <w:jc w:val="right"/>
              </w:pPr>
            </w:p>
            <w:p w14:paraId="76D53AB1"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5C223D">
                <w:fldChar w:fldCharType="begin"/>
              </w:r>
              <w:r w:rsidR="005C223D">
                <w:instrText xml:space="preserve"> NUMPAGES  </w:instrText>
              </w:r>
              <w:r w:rsidR="005C223D">
                <w:fldChar w:fldCharType="separate"/>
              </w:r>
              <w:r>
                <w:rPr>
                  <w:noProof/>
                </w:rPr>
                <w:t>2</w:t>
              </w:r>
              <w:r w:rsidR="005C223D">
                <w:rPr>
                  <w:noProof/>
                </w:rPr>
                <w:fldChar w:fldCharType="end"/>
              </w:r>
            </w:p>
          </w:sdtContent>
        </w:sdt>
      </w:tc>
    </w:tr>
    <w:tr w:rsidR="00F02AEC" w:rsidRPr="00257138" w14:paraId="5CBB6884" w14:textId="77777777" w:rsidTr="000B30E5">
      <w:trPr>
        <w:trHeight w:val="263"/>
      </w:trPr>
      <w:tc>
        <w:tcPr>
          <w:tcW w:w="4360" w:type="dxa"/>
        </w:tcPr>
        <w:p w14:paraId="554EC207"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49765C30" w14:textId="77777777" w:rsidR="00F02AEC" w:rsidRPr="00257138" w:rsidRDefault="00F02AEC" w:rsidP="000B30E5">
          <w:pPr>
            <w:pStyle w:val="Footer"/>
            <w:jc w:val="right"/>
          </w:pPr>
        </w:p>
      </w:tc>
    </w:tr>
  </w:tbl>
  <w:p w14:paraId="1CA569F2"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FCD62"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4A3084" w14:paraId="0E16CF3D" w14:textId="77777777" w:rsidTr="00030D34">
      <w:trPr>
        <w:trHeight w:val="423"/>
      </w:trPr>
      <w:tc>
        <w:tcPr>
          <w:tcW w:w="7338" w:type="dxa"/>
          <w:tcBorders>
            <w:top w:val="single" w:sz="4" w:space="0" w:color="auto"/>
          </w:tcBorders>
        </w:tcPr>
        <w:p w14:paraId="5BD6121C" w14:textId="286CE900" w:rsidR="00F02AEC" w:rsidRPr="004A3084" w:rsidRDefault="009B293B" w:rsidP="002900A3">
          <w:pPr>
            <w:pStyle w:val="Footer"/>
          </w:pPr>
          <w:r w:rsidRPr="00935E9A">
            <w:t>Varying biological entries on the ARTG</w:t>
          </w:r>
          <w:r w:rsidR="00F02AEC">
            <w:br/>
          </w:r>
          <w:r w:rsidRPr="00215D48">
            <w:t xml:space="preserve">Version </w:t>
          </w:r>
          <w:r>
            <w:t>2.</w:t>
          </w:r>
          <w:r w:rsidRPr="00215D48">
            <w:t>0, M</w:t>
          </w:r>
          <w:r>
            <w:t>ay 2023</w:t>
          </w:r>
        </w:p>
      </w:tc>
      <w:tc>
        <w:tcPr>
          <w:tcW w:w="1734" w:type="dxa"/>
          <w:tcBorders>
            <w:top w:val="single" w:sz="4" w:space="0" w:color="auto"/>
          </w:tcBorders>
        </w:tcPr>
        <w:sdt>
          <w:sdtPr>
            <w:id w:val="11571659"/>
            <w:docPartObj>
              <w:docPartGallery w:val="Page Numbers (Top of Page)"/>
              <w:docPartUnique/>
            </w:docPartObj>
          </w:sdtPr>
          <w:sdtContent>
            <w:p w14:paraId="3E81A153" w14:textId="77777777" w:rsidR="00F02AEC" w:rsidRPr="004A3084" w:rsidRDefault="00F02AEC"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5C223D">
                <w:fldChar w:fldCharType="begin"/>
              </w:r>
              <w:r w:rsidR="005C223D">
                <w:instrText xml:space="preserve"> NUMPAGES  </w:instrText>
              </w:r>
              <w:r w:rsidR="005C223D">
                <w:fldChar w:fldCharType="separate"/>
              </w:r>
              <w:r>
                <w:rPr>
                  <w:noProof/>
                </w:rPr>
                <w:t>7</w:t>
              </w:r>
              <w:r w:rsidR="005C223D">
                <w:rPr>
                  <w:noProof/>
                </w:rPr>
                <w:fldChar w:fldCharType="end"/>
              </w:r>
            </w:p>
          </w:sdtContent>
        </w:sdt>
      </w:tc>
    </w:tr>
  </w:tbl>
  <w:p w14:paraId="1C1901B9" w14:textId="77777777" w:rsidR="00F02AEC" w:rsidRPr="00826007" w:rsidRDefault="00F02AEC"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975DC" w14:textId="77777777" w:rsidR="00000000" w:rsidRPr="008E3C43" w:rsidRDefault="00000000"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C3D0C" w14:textId="77777777" w:rsidR="00217537" w:rsidRDefault="00217537" w:rsidP="00F02AEC">
      <w:pPr>
        <w:spacing w:after="0" w:line="240" w:lineRule="auto"/>
      </w:pPr>
      <w:r>
        <w:separator/>
      </w:r>
    </w:p>
  </w:footnote>
  <w:footnote w:type="continuationSeparator" w:id="0">
    <w:p w14:paraId="7290573D" w14:textId="77777777" w:rsidR="00217537" w:rsidRDefault="00217537" w:rsidP="00F0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4C239"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CF884F8" w14:textId="77777777" w:rsidTr="00F71E1E">
      <w:trPr>
        <w:trHeight w:hRule="exact" w:val="8845"/>
      </w:trPr>
      <w:tc>
        <w:tcPr>
          <w:tcW w:w="11964" w:type="dxa"/>
          <w:vAlign w:val="center"/>
        </w:tcPr>
        <w:p w14:paraId="34D1500B" w14:textId="77777777" w:rsidR="00F02AEC" w:rsidRPr="002B29B2" w:rsidRDefault="00000000" w:rsidP="006A2426">
          <w:pPr>
            <w:ind w:left="-57"/>
            <w:rPr>
              <w:noProof/>
            </w:rPr>
          </w:pPr>
          <w:sdt>
            <w:sdtPr>
              <w:rPr>
                <w:noProof/>
              </w:rPr>
              <w:id w:val="1926993388"/>
              <w:showingPlcHdr/>
              <w:picture/>
            </w:sdtPr>
            <w:sdtContent>
              <w:r w:rsidR="00F02AEC" w:rsidRPr="00F71E1E">
                <w:rPr>
                  <w:noProof/>
                </w:rPr>
                <w:drawing>
                  <wp:inline distT="0" distB="0" distL="0" distR="0" wp14:anchorId="6A7FD7CC" wp14:editId="45869509">
                    <wp:extent cx="7631430" cy="5523865"/>
                    <wp:effectExtent l="0" t="0" r="762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4512092B" w14:textId="77777777" w:rsidR="00F02AEC" w:rsidRDefault="00CB0550" w:rsidP="006D03E5">
    <w:pPr>
      <w:rPr>
        <w:noProof/>
      </w:rPr>
    </w:pPr>
    <w:r>
      <w:rPr>
        <w:noProof/>
        <w:lang w:eastAsia="en-AU"/>
      </w:rPr>
      <w:drawing>
        <wp:anchor distT="0" distB="0" distL="114300" distR="114300" simplePos="0" relativeHeight="251661312" behindDoc="0" locked="0" layoutInCell="1" allowOverlap="1" wp14:anchorId="571051A3" wp14:editId="2818AC1D">
          <wp:simplePos x="0" y="0"/>
          <wp:positionH relativeFrom="column">
            <wp:posOffset>-400050</wp:posOffset>
          </wp:positionH>
          <wp:positionV relativeFrom="paragraph">
            <wp:posOffset>-116205</wp:posOffset>
          </wp:positionV>
          <wp:extent cx="2676525" cy="621665"/>
          <wp:effectExtent l="0" t="0" r="9525" b="6985"/>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558F9C77" wp14:editId="01726976">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260B1" w14:textId="77777777" w:rsidR="00F02AEC" w:rsidRDefault="00F02AEC"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A04DE" w14:textId="77777777" w:rsidR="00000000" w:rsidRPr="00FE501F" w:rsidRDefault="00000000"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406830BE"/>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B3C6245A"/>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66D8DC5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287EEE"/>
    <w:multiLevelType w:val="hybridMultilevel"/>
    <w:tmpl w:val="999C6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E65B8"/>
    <w:multiLevelType w:val="hybridMultilevel"/>
    <w:tmpl w:val="62666FF0"/>
    <w:lvl w:ilvl="0" w:tplc="EBC8EADE">
      <w:start w:val="1"/>
      <w:numFmt w:val="lowerLetter"/>
      <w:lvlText w:val="%1."/>
      <w:lvlJc w:val="left"/>
      <w:pPr>
        <w:ind w:left="720" w:hanging="360"/>
      </w:pPr>
      <w:rPr>
        <w:i w:val="0"/>
        <w:i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23FB1C56"/>
    <w:multiLevelType w:val="multilevel"/>
    <w:tmpl w:val="69C66318"/>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9" w15:restartNumberingAfterBreak="0">
    <w:nsid w:val="35012F6F"/>
    <w:multiLevelType w:val="hybridMultilevel"/>
    <w:tmpl w:val="D08623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884508"/>
    <w:multiLevelType w:val="hybridMultilevel"/>
    <w:tmpl w:val="263AFC6A"/>
    <w:lvl w:ilvl="0" w:tplc="06181EDA">
      <w:start w:val="1"/>
      <w:numFmt w:val="decimal"/>
      <w:lvlText w:val="%1."/>
      <w:lvlJc w:val="left"/>
      <w:pPr>
        <w:ind w:left="643" w:hanging="428"/>
      </w:pPr>
      <w:rPr>
        <w:rFonts w:ascii="Cambria" w:eastAsia="Cambria" w:hAnsi="Cambria" w:cs="Cambria" w:hint="default"/>
        <w:b w:val="0"/>
        <w:bCs w:val="0"/>
        <w:i w:val="0"/>
        <w:iCs w:val="0"/>
        <w:spacing w:val="-3"/>
        <w:w w:val="100"/>
        <w:sz w:val="22"/>
        <w:szCs w:val="22"/>
        <w:lang w:val="en-US" w:eastAsia="en-US" w:bidi="ar-SA"/>
      </w:rPr>
    </w:lvl>
    <w:lvl w:ilvl="1" w:tplc="E44A95F8">
      <w:numFmt w:val="bullet"/>
      <w:lvlText w:val=""/>
      <w:lvlJc w:val="left"/>
      <w:pPr>
        <w:ind w:left="576" w:hanging="361"/>
      </w:pPr>
      <w:rPr>
        <w:rFonts w:ascii="Symbol" w:eastAsia="Symbol" w:hAnsi="Symbol" w:cs="Symbol" w:hint="default"/>
        <w:b w:val="0"/>
        <w:bCs w:val="0"/>
        <w:i w:val="0"/>
        <w:iCs w:val="0"/>
        <w:w w:val="100"/>
        <w:sz w:val="22"/>
        <w:szCs w:val="22"/>
        <w:lang w:val="en-US" w:eastAsia="en-US" w:bidi="ar-SA"/>
      </w:rPr>
    </w:lvl>
    <w:lvl w:ilvl="2" w:tplc="F65E0DD6">
      <w:numFmt w:val="bullet"/>
      <w:lvlText w:val="–"/>
      <w:lvlJc w:val="left"/>
      <w:pPr>
        <w:ind w:left="936" w:hanging="360"/>
      </w:pPr>
      <w:rPr>
        <w:rFonts w:ascii="Arial" w:eastAsia="Arial" w:hAnsi="Arial" w:cs="Arial" w:hint="default"/>
        <w:b w:val="0"/>
        <w:bCs w:val="0"/>
        <w:i w:val="0"/>
        <w:iCs w:val="0"/>
        <w:w w:val="100"/>
        <w:sz w:val="22"/>
        <w:szCs w:val="22"/>
        <w:lang w:val="en-US" w:eastAsia="en-US" w:bidi="ar-SA"/>
      </w:rPr>
    </w:lvl>
    <w:lvl w:ilvl="3" w:tplc="1F22CE6A">
      <w:numFmt w:val="bullet"/>
      <w:lvlText w:val="•"/>
      <w:lvlJc w:val="left"/>
      <w:pPr>
        <w:ind w:left="1995" w:hanging="360"/>
      </w:pPr>
      <w:rPr>
        <w:lang w:val="en-US" w:eastAsia="en-US" w:bidi="ar-SA"/>
      </w:rPr>
    </w:lvl>
    <w:lvl w:ilvl="4" w:tplc="661A5836">
      <w:numFmt w:val="bullet"/>
      <w:lvlText w:val="•"/>
      <w:lvlJc w:val="left"/>
      <w:pPr>
        <w:ind w:left="3051" w:hanging="360"/>
      </w:pPr>
      <w:rPr>
        <w:lang w:val="en-US" w:eastAsia="en-US" w:bidi="ar-SA"/>
      </w:rPr>
    </w:lvl>
    <w:lvl w:ilvl="5" w:tplc="A2E6FC62">
      <w:numFmt w:val="bullet"/>
      <w:lvlText w:val="•"/>
      <w:lvlJc w:val="left"/>
      <w:pPr>
        <w:ind w:left="4106" w:hanging="360"/>
      </w:pPr>
      <w:rPr>
        <w:lang w:val="en-US" w:eastAsia="en-US" w:bidi="ar-SA"/>
      </w:rPr>
    </w:lvl>
    <w:lvl w:ilvl="6" w:tplc="E7E830C6">
      <w:numFmt w:val="bullet"/>
      <w:lvlText w:val="•"/>
      <w:lvlJc w:val="left"/>
      <w:pPr>
        <w:ind w:left="5162" w:hanging="360"/>
      </w:pPr>
      <w:rPr>
        <w:lang w:val="en-US" w:eastAsia="en-US" w:bidi="ar-SA"/>
      </w:rPr>
    </w:lvl>
    <w:lvl w:ilvl="7" w:tplc="93DA9720">
      <w:numFmt w:val="bullet"/>
      <w:lvlText w:val="•"/>
      <w:lvlJc w:val="left"/>
      <w:pPr>
        <w:ind w:left="6217" w:hanging="360"/>
      </w:pPr>
      <w:rPr>
        <w:lang w:val="en-US" w:eastAsia="en-US" w:bidi="ar-SA"/>
      </w:rPr>
    </w:lvl>
    <w:lvl w:ilvl="8" w:tplc="55DC3318">
      <w:numFmt w:val="bullet"/>
      <w:lvlText w:val="•"/>
      <w:lvlJc w:val="left"/>
      <w:pPr>
        <w:ind w:left="7273" w:hanging="360"/>
      </w:pPr>
      <w:rPr>
        <w:lang w:val="en-US" w:eastAsia="en-US" w:bidi="ar-SA"/>
      </w:rPr>
    </w:lvl>
  </w:abstractNum>
  <w:abstractNum w:abstractNumId="11" w15:restartNumberingAfterBreak="0">
    <w:nsid w:val="4F7912C9"/>
    <w:multiLevelType w:val="multilevel"/>
    <w:tmpl w:val="12BAB652"/>
    <w:lvl w:ilvl="0">
      <w:start w:val="1"/>
      <w:numFmt w:val="bullet"/>
      <w:pStyle w:val="ListBullet-donotuse"/>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A337A7"/>
    <w:multiLevelType w:val="hybridMultilevel"/>
    <w:tmpl w:val="7F44ED1E"/>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8576681">
    <w:abstractNumId w:val="7"/>
  </w:num>
  <w:num w:numId="2" w16cid:durableId="2115246020">
    <w:abstractNumId w:val="5"/>
  </w:num>
  <w:num w:numId="3" w16cid:durableId="706832525">
    <w:abstractNumId w:val="6"/>
  </w:num>
  <w:num w:numId="4" w16cid:durableId="779451871">
    <w:abstractNumId w:val="12"/>
  </w:num>
  <w:num w:numId="5" w16cid:durableId="939751261">
    <w:abstractNumId w:val="8"/>
  </w:num>
  <w:num w:numId="6" w16cid:durableId="1611354305">
    <w:abstractNumId w:val="11"/>
  </w:num>
  <w:num w:numId="7" w16cid:durableId="927424536">
    <w:abstractNumId w:val="2"/>
  </w:num>
  <w:num w:numId="8" w16cid:durableId="670527952">
    <w:abstractNumId w:val="1"/>
  </w:num>
  <w:num w:numId="9" w16cid:durableId="1987857777">
    <w:abstractNumId w:val="0"/>
  </w:num>
  <w:num w:numId="10" w16cid:durableId="324669244">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563001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16012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5312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4729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31046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7473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95592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14439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6242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8149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35270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5848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5008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71308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9943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3321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40858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7636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53425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026866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5115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3840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0880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2649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48246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5478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6038551">
    <w:abstractNumId w:val="10"/>
    <w:lvlOverride w:ilvl="0">
      <w:startOverride w:val="1"/>
    </w:lvlOverride>
    <w:lvlOverride w:ilvl="1"/>
    <w:lvlOverride w:ilvl="2"/>
    <w:lvlOverride w:ilvl="3"/>
    <w:lvlOverride w:ilvl="4"/>
    <w:lvlOverride w:ilvl="5"/>
    <w:lvlOverride w:ilvl="6"/>
    <w:lvlOverride w:ilvl="7"/>
    <w:lvlOverride w:ilvl="8"/>
  </w:num>
  <w:num w:numId="38" w16cid:durableId="7221482">
    <w:abstractNumId w:val="3"/>
  </w:num>
  <w:num w:numId="39" w16cid:durableId="934630371">
    <w:abstractNumId w:val="4"/>
  </w:num>
  <w:num w:numId="40" w16cid:durableId="1480419106">
    <w:abstractNumId w:val="9"/>
  </w:num>
  <w:num w:numId="41" w16cid:durableId="725765143">
    <w:abstractNumId w:val="13"/>
  </w:num>
  <w:num w:numId="42" w16cid:durableId="5996814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50425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833050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3B"/>
    <w:rsid w:val="00094B81"/>
    <w:rsid w:val="0012473C"/>
    <w:rsid w:val="00175CD8"/>
    <w:rsid w:val="001D589A"/>
    <w:rsid w:val="00217537"/>
    <w:rsid w:val="002900A3"/>
    <w:rsid w:val="00296E7A"/>
    <w:rsid w:val="002E660A"/>
    <w:rsid w:val="003008D8"/>
    <w:rsid w:val="0035444D"/>
    <w:rsid w:val="003A3A47"/>
    <w:rsid w:val="004246B8"/>
    <w:rsid w:val="00567372"/>
    <w:rsid w:val="0058575E"/>
    <w:rsid w:val="005C223D"/>
    <w:rsid w:val="00663BC0"/>
    <w:rsid w:val="006A1F0B"/>
    <w:rsid w:val="00746990"/>
    <w:rsid w:val="007F0A77"/>
    <w:rsid w:val="008329DB"/>
    <w:rsid w:val="00930D58"/>
    <w:rsid w:val="009B293B"/>
    <w:rsid w:val="00AB648B"/>
    <w:rsid w:val="00AB7CBF"/>
    <w:rsid w:val="00AD0405"/>
    <w:rsid w:val="00B13EDB"/>
    <w:rsid w:val="00B46BC0"/>
    <w:rsid w:val="00CB0550"/>
    <w:rsid w:val="00D078BE"/>
    <w:rsid w:val="00D13F8A"/>
    <w:rsid w:val="00D82221"/>
    <w:rsid w:val="00D918D5"/>
    <w:rsid w:val="00E53D3F"/>
    <w:rsid w:val="00F02AEC"/>
    <w:rsid w:val="00F9361F"/>
    <w:rsid w:val="00FA4367"/>
    <w:rsid w:val="00FA4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FA959"/>
  <w15:chartTrackingRefBased/>
  <w15:docId w15:val="{CA679CD0-2715-4CA6-A906-4C1C5D98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93B"/>
    <w:rPr>
      <w:sz w:val="22"/>
    </w:rPr>
  </w:style>
  <w:style w:type="paragraph" w:styleId="Heading1">
    <w:name w:val="heading 1"/>
    <w:basedOn w:val="Normal"/>
    <w:next w:val="Normal"/>
    <w:link w:val="Heading1Char"/>
    <w:rsid w:val="009B293B"/>
    <w:pPr>
      <w:keepNext/>
      <w:keepLines/>
      <w:spacing w:before="360" w:after="240" w:line="240" w:lineRule="atLeast"/>
      <w:outlineLvl w:val="0"/>
    </w:pPr>
    <w:rPr>
      <w:rFonts w:ascii="Arial" w:eastAsia="Times New Roman" w:hAnsi="Arial" w:cs="Times New Roman"/>
      <w:b/>
      <w:bCs/>
      <w:sz w:val="48"/>
      <w:szCs w:val="48"/>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rsid w:val="009B293B"/>
    <w:pPr>
      <w:keepNext/>
      <w:keepLines/>
      <w:spacing w:before="240" w:after="60" w:line="180" w:lineRule="atLeast"/>
      <w:outlineLvl w:val="6"/>
    </w:pPr>
    <w:rPr>
      <w:rFonts w:ascii="Cambria" w:eastAsia="Times New Roman" w:hAnsi="Cambria" w:cs="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9B293B"/>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296E7A"/>
    <w:pPr>
      <w:numPr>
        <w:numId w:val="5"/>
      </w:numPr>
      <w:tabs>
        <w:tab w:val="left" w:pos="425"/>
      </w:tabs>
    </w:pPr>
  </w:style>
  <w:style w:type="paragraph" w:customStyle="1" w:styleId="ListBullet-donotcross">
    <w:name w:val="List Bullet - do not (cross)"/>
    <w:basedOn w:val="ListBullet"/>
    <w:autoRedefine/>
    <w:uiPriority w:val="1"/>
    <w:qFormat/>
    <w:rsid w:val="00296E7A"/>
    <w:pPr>
      <w:numPr>
        <w:numId w:val="0"/>
      </w:numPr>
      <w:ind w:left="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rsid w:val="009B293B"/>
    <w:rPr>
      <w:rFonts w:ascii="Arial" w:eastAsia="Times New Roman" w:hAnsi="Arial" w:cs="Times New Roman"/>
      <w:b/>
      <w:bCs/>
      <w:sz w:val="48"/>
      <w:szCs w:val="48"/>
    </w:rPr>
  </w:style>
  <w:style w:type="character" w:customStyle="1" w:styleId="Heading7Char">
    <w:name w:val="Heading 7 Char"/>
    <w:basedOn w:val="DefaultParagraphFont"/>
    <w:link w:val="Heading7"/>
    <w:uiPriority w:val="9"/>
    <w:rsid w:val="009B293B"/>
    <w:rPr>
      <w:rFonts w:ascii="Cambria" w:eastAsia="Times New Roman" w:hAnsi="Cambria" w:cs="Times New Roman"/>
      <w:bCs/>
      <w:i/>
      <w:sz w:val="22"/>
      <w:szCs w:val="22"/>
    </w:rPr>
  </w:style>
  <w:style w:type="paragraph" w:styleId="BalloonText">
    <w:name w:val="Balloon Text"/>
    <w:basedOn w:val="Normal"/>
    <w:link w:val="BalloonTextChar"/>
    <w:uiPriority w:val="99"/>
    <w:semiHidden/>
    <w:unhideWhenUsed/>
    <w:rsid w:val="009B293B"/>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9B293B"/>
    <w:rPr>
      <w:rFonts w:ascii="Tahoma" w:eastAsia="Cambria" w:hAnsi="Tahoma" w:cs="Tahoma"/>
      <w:sz w:val="16"/>
      <w:szCs w:val="16"/>
    </w:rPr>
  </w:style>
  <w:style w:type="paragraph" w:customStyle="1" w:styleId="FlowChartWhiteHeading">
    <w:name w:val="Flow Chart White Heading"/>
    <w:basedOn w:val="Normal"/>
    <w:semiHidden/>
    <w:unhideWhenUsed/>
    <w:rsid w:val="009B293B"/>
    <w:pPr>
      <w:spacing w:before="120" w:after="180" w:line="240" w:lineRule="atLeast"/>
      <w:jc w:val="center"/>
    </w:pPr>
    <w:rPr>
      <w:rFonts w:ascii="Arial" w:eastAsia="Cambria" w:hAnsi="Arial" w:cs="Times New Roman"/>
      <w:b/>
      <w:color w:val="FFFFFF"/>
    </w:rPr>
  </w:style>
  <w:style w:type="paragraph" w:customStyle="1" w:styleId="FlowChartBlackHeading">
    <w:name w:val="Flow Chart Black Heading"/>
    <w:basedOn w:val="FlowChartWhiteHeading"/>
    <w:semiHidden/>
    <w:unhideWhenUsed/>
    <w:rsid w:val="009B293B"/>
    <w:rPr>
      <w:color w:val="auto"/>
    </w:rPr>
  </w:style>
  <w:style w:type="paragraph" w:customStyle="1" w:styleId="FlowChartWhiteText">
    <w:name w:val="Flow Chart White Text"/>
    <w:basedOn w:val="Normal"/>
    <w:semiHidden/>
    <w:unhideWhenUsed/>
    <w:rsid w:val="009B293B"/>
    <w:pPr>
      <w:spacing w:before="120" w:after="0" w:line="240" w:lineRule="atLeast"/>
      <w:jc w:val="center"/>
    </w:pPr>
    <w:rPr>
      <w:rFonts w:ascii="Cambria" w:eastAsia="Cambria" w:hAnsi="Cambria" w:cs="Times New Roman"/>
      <w:color w:val="FFFFFF"/>
    </w:rPr>
  </w:style>
  <w:style w:type="paragraph" w:customStyle="1" w:styleId="FlowchartText">
    <w:name w:val="Flowchart Text"/>
    <w:basedOn w:val="Normal"/>
    <w:semiHidden/>
    <w:unhideWhenUsed/>
    <w:rsid w:val="009B293B"/>
    <w:pPr>
      <w:spacing w:before="120" w:after="180" w:line="240" w:lineRule="atLeast"/>
      <w:jc w:val="center"/>
    </w:pPr>
    <w:rPr>
      <w:rFonts w:ascii="Arial" w:eastAsia="Cambria" w:hAnsi="Arial" w:cs="Times New Roman"/>
    </w:rPr>
  </w:style>
  <w:style w:type="character" w:styleId="FollowedHyperlink">
    <w:name w:val="FollowedHyperlink"/>
    <w:basedOn w:val="DefaultParagraphFont"/>
    <w:uiPriority w:val="99"/>
    <w:semiHidden/>
    <w:unhideWhenUsed/>
    <w:rsid w:val="009B293B"/>
    <w:rPr>
      <w:color w:val="800080"/>
      <w:u w:val="single"/>
    </w:rPr>
  </w:style>
  <w:style w:type="table" w:styleId="LightShading-Accent2">
    <w:name w:val="Light Shading Accent 2"/>
    <w:basedOn w:val="TableNormal"/>
    <w:uiPriority w:val="60"/>
    <w:rsid w:val="009B293B"/>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9B293B"/>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9B293B"/>
    <w:rPr>
      <w:color w:val="808080"/>
    </w:rPr>
  </w:style>
  <w:style w:type="paragraph" w:customStyle="1" w:styleId="Reference">
    <w:name w:val="Reference"/>
    <w:basedOn w:val="Normal"/>
    <w:rsid w:val="009B293B"/>
    <w:pPr>
      <w:spacing w:before="40" w:after="0" w:line="240" w:lineRule="atLeast"/>
      <w:ind w:left="170" w:hanging="170"/>
    </w:pPr>
    <w:rPr>
      <w:rFonts w:ascii="Cambria" w:eastAsia="Cambria" w:hAnsi="Cambria" w:cs="Times New Roman"/>
      <w:sz w:val="19"/>
    </w:rPr>
  </w:style>
  <w:style w:type="table" w:customStyle="1" w:styleId="TableTGAblue">
    <w:name w:val="Table TGA blue"/>
    <w:basedOn w:val="TableNormal"/>
    <w:uiPriority w:val="99"/>
    <w:qFormat/>
    <w:rsid w:val="009B293B"/>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9B293B"/>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9B293B"/>
    <w:pPr>
      <w:framePr w:wrap="around" w:hAnchor="text"/>
      <w:spacing w:after="0" w:line="276" w:lineRule="auto"/>
      <w:outlineLvl w:val="9"/>
    </w:pPr>
    <w:rPr>
      <w:color w:val="002035"/>
      <w:sz w:val="28"/>
      <w:lang w:val="en-US"/>
    </w:rPr>
  </w:style>
  <w:style w:type="paragraph" w:customStyle="1" w:styleId="Subject">
    <w:name w:val="Subject"/>
    <w:basedOn w:val="Normal"/>
    <w:rsid w:val="009B293B"/>
    <w:pPr>
      <w:spacing w:before="120" w:after="180" w:line="240" w:lineRule="atLeast"/>
    </w:pPr>
    <w:rPr>
      <w:rFonts w:ascii="Cambria" w:eastAsia="Cambria" w:hAnsi="Cambria" w:cs="Times New Roman"/>
      <w:b/>
    </w:rPr>
  </w:style>
  <w:style w:type="numbering" w:customStyle="1" w:styleId="NumberBullet1">
    <w:name w:val="NumberBullet1"/>
    <w:uiPriority w:val="99"/>
    <w:rsid w:val="009B293B"/>
  </w:style>
  <w:style w:type="numbering" w:customStyle="1" w:styleId="ListBullets1">
    <w:name w:val="ListBullets1"/>
    <w:uiPriority w:val="99"/>
    <w:rsid w:val="009B293B"/>
  </w:style>
  <w:style w:type="paragraph" w:customStyle="1" w:styleId="Figuredescription">
    <w:name w:val="Figure description"/>
    <w:basedOn w:val="Normal"/>
    <w:next w:val="Normal"/>
    <w:rsid w:val="009B293B"/>
    <w:pPr>
      <w:spacing w:before="120" w:after="240" w:line="180" w:lineRule="atLeast"/>
    </w:pPr>
    <w:rPr>
      <w:rFonts w:ascii="Cambria" w:eastAsia="Cambria" w:hAnsi="Cambria" w:cs="Times New Roman"/>
      <w:sz w:val="18"/>
    </w:rPr>
  </w:style>
  <w:style w:type="paragraph" w:customStyle="1" w:styleId="Figuretitle">
    <w:name w:val="Figure title"/>
    <w:basedOn w:val="Normal"/>
    <w:next w:val="Normal"/>
    <w:rsid w:val="009B293B"/>
    <w:pPr>
      <w:spacing w:before="120" w:after="180" w:line="240" w:lineRule="atLeast"/>
      <w:outlineLvl w:val="4"/>
    </w:pPr>
    <w:rPr>
      <w:rFonts w:ascii="Cambria" w:eastAsia="Cambria" w:hAnsi="Cambria" w:cs="Times New Roman"/>
      <w:b/>
    </w:rPr>
  </w:style>
  <w:style w:type="paragraph" w:customStyle="1" w:styleId="Quotation">
    <w:name w:val="Quotation"/>
    <w:basedOn w:val="Normal"/>
    <w:next w:val="Normal"/>
    <w:uiPriority w:val="4"/>
    <w:qFormat/>
    <w:rsid w:val="009B293B"/>
    <w:pPr>
      <w:spacing w:before="120" w:after="180" w:line="240" w:lineRule="atLeast"/>
      <w:ind w:left="425"/>
    </w:pPr>
    <w:rPr>
      <w:rFonts w:ascii="Cambria" w:eastAsia="Cambria" w:hAnsi="Cambria" w:cs="Times New Roman"/>
    </w:rPr>
  </w:style>
  <w:style w:type="paragraph" w:styleId="TOC4">
    <w:name w:val="toc 4"/>
    <w:basedOn w:val="Normal"/>
    <w:next w:val="Normal"/>
    <w:autoRedefine/>
    <w:uiPriority w:val="39"/>
    <w:semiHidden/>
    <w:unhideWhenUsed/>
    <w:rsid w:val="009B293B"/>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9B293B"/>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9B293B"/>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9B293B"/>
    <w:pPr>
      <w:spacing w:before="120" w:after="100" w:line="240" w:lineRule="atLeast"/>
      <w:ind w:left="2211"/>
    </w:pPr>
    <w:rPr>
      <w:rFonts w:ascii="Cambria" w:eastAsia="Cambria" w:hAnsi="Cambria" w:cs="Times New Roman"/>
    </w:rPr>
  </w:style>
  <w:style w:type="paragraph" w:styleId="EndnoteText">
    <w:name w:val="endnote text"/>
    <w:basedOn w:val="FootnoteText"/>
    <w:link w:val="EndnoteTextChar"/>
    <w:semiHidden/>
    <w:unhideWhenUsed/>
    <w:rsid w:val="009B293B"/>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9B293B"/>
    <w:rPr>
      <w:rFonts w:eastAsia="Cambria"/>
      <w:szCs w:val="22"/>
    </w:rPr>
  </w:style>
  <w:style w:type="character" w:styleId="CommentReference">
    <w:name w:val="annotation reference"/>
    <w:basedOn w:val="DefaultParagraphFont"/>
    <w:uiPriority w:val="99"/>
    <w:semiHidden/>
    <w:unhideWhenUsed/>
    <w:rsid w:val="009B293B"/>
    <w:rPr>
      <w:sz w:val="16"/>
      <w:szCs w:val="16"/>
    </w:rPr>
  </w:style>
  <w:style w:type="paragraph" w:styleId="CommentText">
    <w:name w:val="annotation text"/>
    <w:basedOn w:val="Normal"/>
    <w:link w:val="CommentTextChar"/>
    <w:uiPriority w:val="99"/>
    <w:semiHidden/>
    <w:unhideWhenUsed/>
    <w:rsid w:val="009B293B"/>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semiHidden/>
    <w:rsid w:val="009B293B"/>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9B293B"/>
    <w:rPr>
      <w:b/>
      <w:bCs/>
    </w:rPr>
  </w:style>
  <w:style w:type="character" w:customStyle="1" w:styleId="CommentSubjectChar">
    <w:name w:val="Comment Subject Char"/>
    <w:basedOn w:val="CommentTextChar"/>
    <w:link w:val="CommentSubject"/>
    <w:uiPriority w:val="99"/>
    <w:semiHidden/>
    <w:rsid w:val="009B293B"/>
    <w:rPr>
      <w:rFonts w:ascii="Cambria" w:eastAsia="Cambria" w:hAnsi="Cambria" w:cs="Times New Roman"/>
      <w:b/>
      <w:bCs/>
    </w:rPr>
  </w:style>
  <w:style w:type="paragraph" w:customStyle="1" w:styleId="ListBullet-douse">
    <w:name w:val="List Bullet - do use"/>
    <w:basedOn w:val="ListBullet"/>
    <w:autoRedefine/>
    <w:uiPriority w:val="1"/>
    <w:qFormat/>
    <w:rsid w:val="009B293B"/>
    <w:pPr>
      <w:numPr>
        <w:numId w:val="0"/>
      </w:numPr>
      <w:tabs>
        <w:tab w:val="left" w:pos="426"/>
      </w:tabs>
      <w:spacing w:after="200" w:line="276" w:lineRule="auto"/>
      <w:ind w:left="425" w:hanging="425"/>
    </w:pPr>
    <w:rPr>
      <w:rFonts w:ascii="Cambria" w:eastAsiaTheme="minorHAnsi" w:hAnsi="Cambria" w:cstheme="minorBidi"/>
      <w:color w:val="auto"/>
      <w:szCs w:val="22"/>
    </w:rPr>
  </w:style>
  <w:style w:type="paragraph" w:customStyle="1" w:styleId="ListBullet-donotuse">
    <w:name w:val="List Bullet - do not use"/>
    <w:basedOn w:val="ListBullet"/>
    <w:autoRedefine/>
    <w:uiPriority w:val="1"/>
    <w:qFormat/>
    <w:rsid w:val="00FA4367"/>
    <w:pPr>
      <w:numPr>
        <w:numId w:val="6"/>
      </w:numPr>
      <w:tabs>
        <w:tab w:val="num" w:pos="393"/>
      </w:tabs>
      <w:spacing w:after="200" w:line="276" w:lineRule="auto"/>
      <w:ind w:left="426" w:hanging="426"/>
    </w:pPr>
    <w:rPr>
      <w:rFonts w:eastAsiaTheme="minorHAnsi" w:cs="Arial"/>
      <w:color w:val="auto"/>
      <w:szCs w:val="22"/>
    </w:rPr>
  </w:style>
  <w:style w:type="character" w:styleId="UnresolvedMention">
    <w:name w:val="Unresolved Mention"/>
    <w:basedOn w:val="DefaultParagraphFont"/>
    <w:uiPriority w:val="99"/>
    <w:semiHidden/>
    <w:unhideWhenUsed/>
    <w:rsid w:val="009B293B"/>
    <w:rPr>
      <w:color w:val="605E5C"/>
      <w:shd w:val="clear" w:color="auto" w:fill="E1DFDD"/>
    </w:rPr>
  </w:style>
  <w:style w:type="paragraph" w:styleId="BodyText">
    <w:name w:val="Body Text"/>
    <w:basedOn w:val="Normal"/>
    <w:link w:val="BodyTextChar"/>
    <w:uiPriority w:val="1"/>
    <w:semiHidden/>
    <w:unhideWhenUsed/>
    <w:qFormat/>
    <w:rsid w:val="009B293B"/>
    <w:pPr>
      <w:widowControl w:val="0"/>
      <w:autoSpaceDE w:val="0"/>
      <w:autoSpaceDN w:val="0"/>
      <w:spacing w:after="0" w:line="240" w:lineRule="auto"/>
      <w:ind w:left="576"/>
    </w:pPr>
    <w:rPr>
      <w:rFonts w:ascii="Cambria" w:eastAsia="Cambria" w:hAnsi="Cambria" w:cs="Cambria"/>
      <w:szCs w:val="22"/>
      <w:lang w:val="en-US"/>
    </w:rPr>
  </w:style>
  <w:style w:type="character" w:customStyle="1" w:styleId="BodyTextChar">
    <w:name w:val="Body Text Char"/>
    <w:basedOn w:val="DefaultParagraphFont"/>
    <w:link w:val="BodyText"/>
    <w:uiPriority w:val="1"/>
    <w:semiHidden/>
    <w:rsid w:val="009B293B"/>
    <w:rPr>
      <w:rFonts w:ascii="Cambria" w:eastAsia="Cambria" w:hAnsi="Cambria" w:cs="Cambria"/>
      <w:sz w:val="22"/>
      <w:szCs w:val="22"/>
      <w:lang w:val="en-US"/>
    </w:rPr>
  </w:style>
  <w:style w:type="paragraph" w:styleId="ListParagraph">
    <w:name w:val="List Paragraph"/>
    <w:basedOn w:val="Normal"/>
    <w:uiPriority w:val="1"/>
    <w:qFormat/>
    <w:rsid w:val="009B293B"/>
    <w:pPr>
      <w:widowControl w:val="0"/>
      <w:autoSpaceDE w:val="0"/>
      <w:autoSpaceDN w:val="0"/>
      <w:spacing w:before="181" w:after="0" w:line="240" w:lineRule="auto"/>
      <w:ind w:left="576" w:hanging="361"/>
    </w:pPr>
    <w:rPr>
      <w:rFonts w:ascii="Cambria" w:eastAsia="Cambria" w:hAnsi="Cambria" w:cs="Cambria"/>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regulatory-framework-biologicals" TargetMode="External"/><Relationship Id="rId18" Type="http://schemas.openxmlformats.org/officeDocument/2006/relationships/hyperlink" Target="https://www.tga.gov.au/biologicals-0" TargetMode="External"/><Relationship Id="rId26" Type="http://schemas.openxmlformats.org/officeDocument/2006/relationships/image" Target="media/image5.jpg"/><Relationship Id="rId39" Type="http://schemas.openxmlformats.org/officeDocument/2006/relationships/hyperlink" Target="https://www.tga.gov.au/payment-options" TargetMode="External"/><Relationship Id="rId3" Type="http://schemas.openxmlformats.org/officeDocument/2006/relationships/settings" Target="settings.xml"/><Relationship Id="rId21" Type="http://schemas.openxmlformats.org/officeDocument/2006/relationships/hyperlink" Target="https://www.tga.gov.au/acronyms-glossary" TargetMode="External"/><Relationship Id="rId34" Type="http://schemas.openxmlformats.org/officeDocument/2006/relationships/hyperlink" Target="https://www.tga.gov.au/acronyms-glossary" TargetMode="External"/><Relationship Id="rId42" Type="http://schemas.openxmlformats.org/officeDocument/2006/relationships/hyperlink" Target="https://www.tga.gov.au/biologicals-0" TargetMode="External"/><Relationship Id="rId47" Type="http://schemas.openxmlformats.org/officeDocument/2006/relationships/hyperlink" Target="mailto:info@tga.gov.au" TargetMode="External"/><Relationship Id="rId50" Type="http://schemas.openxmlformats.org/officeDocument/2006/relationships/footer" Target="footer4.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hyperlink" Target="mailto:bloodandtissues@health.gov.au" TargetMode="External"/><Relationship Id="rId25" Type="http://schemas.openxmlformats.org/officeDocument/2006/relationships/hyperlink" Target="https://www.tga.gov.au/publication/minor-variations-registered-prescription-medicines-biological-medicines" TargetMode="External"/><Relationship Id="rId33" Type="http://schemas.openxmlformats.org/officeDocument/2006/relationships/hyperlink" Target="https://www.tga.gov.au/schedule-fees-and-charges" TargetMode="External"/><Relationship Id="rId38" Type="http://schemas.openxmlformats.org/officeDocument/2006/relationships/hyperlink" Target="https://www.tga.gov.au/schedule-fees-and-charges"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tga.gov.au/pharmacopoeias" TargetMode="External"/><Relationship Id="rId20" Type="http://schemas.openxmlformats.org/officeDocument/2006/relationships/hyperlink" Target="https://www.tga.gov.au/acronyms-glossary" TargetMode="External"/><Relationship Id="rId29" Type="http://schemas.openxmlformats.org/officeDocument/2006/relationships/hyperlink" Target="https://www.tga.gov.au/tga-business-services" TargetMode="External"/><Relationship Id="rId41" Type="http://schemas.openxmlformats.org/officeDocument/2006/relationships/hyperlink" Target="https://www.legislation.gov.au/Series/C2004A03952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ga.copyright@tga.gov.au" TargetMode="External"/><Relationship Id="rId24" Type="http://schemas.openxmlformats.org/officeDocument/2006/relationships/hyperlink" Target="https://www.tga.gov.au/new-biologicals-based-parent-biological" TargetMode="External"/><Relationship Id="rId32" Type="http://schemas.openxmlformats.org/officeDocument/2006/relationships/hyperlink" Target="https://www.tga.gov.au/payment-options" TargetMode="External"/><Relationship Id="rId37" Type="http://schemas.openxmlformats.org/officeDocument/2006/relationships/hyperlink" Target="https://www.legislation.gov.au/Series/F1996B00406" TargetMode="External"/><Relationship Id="rId40" Type="http://schemas.openxmlformats.org/officeDocument/2006/relationships/hyperlink" Target="https://www.legislation.gov.au/Series/F1996B00406"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tga.gov.au/biologicals-0" TargetMode="External"/><Relationship Id="rId23" Type="http://schemas.openxmlformats.org/officeDocument/2006/relationships/hyperlink" Target="https://www.tga.gov.au/new-biologicals-based-parent-biological" TargetMode="External"/><Relationship Id="rId28" Type="http://schemas.openxmlformats.org/officeDocument/2006/relationships/hyperlink" Target="https://www.tga.gov.au/biologicals-0" TargetMode="External"/><Relationship Id="rId36" Type="http://schemas.openxmlformats.org/officeDocument/2006/relationships/hyperlink" Target="https://www.tga.gov.au/schedule-fees-and-charges" TargetMode="External"/><Relationship Id="rId49"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s://www.tga.gov.au/pharmacopoeias" TargetMode="External"/><Relationship Id="rId31" Type="http://schemas.openxmlformats.org/officeDocument/2006/relationships/hyperlink" Target="https://www.tga.gov.au/publication/general-dossier-requirements" TargetMode="External"/><Relationship Id="rId44" Type="http://schemas.openxmlformats.org/officeDocument/2006/relationships/hyperlink" Target="https://www.tga.gov.au/publication/tga-internal-review-guidelin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legislation.gov.au/Series/C2004A03952l" TargetMode="External"/><Relationship Id="rId22" Type="http://schemas.openxmlformats.org/officeDocument/2006/relationships/hyperlink" Target="https://www.tga.gov.au/acronyms-glossary" TargetMode="External"/><Relationship Id="rId27" Type="http://schemas.openxmlformats.org/officeDocument/2006/relationships/hyperlink" Target="https://www.tga.gov.au/therapeutic-goods-orders" TargetMode="External"/><Relationship Id="rId30" Type="http://schemas.openxmlformats.org/officeDocument/2006/relationships/hyperlink" Target="https://www.tga.gov.au/publication/biologicals-application-form-step-step-guide" TargetMode="External"/><Relationship Id="rId35" Type="http://schemas.openxmlformats.org/officeDocument/2006/relationships/hyperlink" Target="https://www.legislation.gov.au/Series/F1996B00406" TargetMode="External"/><Relationship Id="rId43" Type="http://schemas.openxmlformats.org/officeDocument/2006/relationships/hyperlink" Target="https://www.tga.gov.au/acronyms-glossary" TargetMode="External"/><Relationship Id="rId48" Type="http://schemas.openxmlformats.org/officeDocument/2006/relationships/hyperlink" Target="https://www.tga.gov.au" TargetMode="External"/><Relationship Id="rId8" Type="http://schemas.openxmlformats.org/officeDocument/2006/relationships/footer" Target="footer1.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publication.dotx</Template>
  <TotalTime>2</TotalTime>
  <Pages>31</Pages>
  <Words>8404</Words>
  <Characters>47904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Varying biological entries on the ARTG</vt:lpstr>
    </vt:vector>
  </TitlesOfParts>
  <Company>Department of Health and Aged Care</Company>
  <LinksUpToDate>false</LinksUpToDate>
  <CharactersWithSpaces>56196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Varying biological entries on the ARTG</dc:title>
  <dc:subject>Biologicals</dc:subject>
  <dc:creator>Therapeutic Goods Administration</dc:creator>
  <cp:keywords/>
  <dc:description/>
  <cp:lastModifiedBy>PITTMAN, Abby</cp:lastModifiedBy>
  <cp:revision>3</cp:revision>
  <cp:lastPrinted>2024-11-27T00:05:00Z</cp:lastPrinted>
  <dcterms:created xsi:type="dcterms:W3CDTF">2024-11-27T00:05:00Z</dcterms:created>
  <dcterms:modified xsi:type="dcterms:W3CDTF">2024-11-27T00:05:00Z</dcterms:modified>
</cp:coreProperties>
</file>