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056B" w14:textId="77777777" w:rsidR="001F6D1D" w:rsidRDefault="00ED4E52">
      <w:pPr>
        <w:pStyle w:val="BodyText"/>
        <w:ind w:left="100"/>
        <w:rPr>
          <w:rFonts w:ascii="Times New Roman"/>
          <w:sz w:val="20"/>
        </w:rPr>
      </w:pPr>
      <w:r>
        <w:rPr>
          <w:rFonts w:ascii="Times New Roman"/>
          <w:noProof/>
          <w:sz w:val="20"/>
        </w:rPr>
        <w:drawing>
          <wp:inline distT="0" distB="0" distL="0" distR="0" wp14:anchorId="2E26ABE4" wp14:editId="5026FD8A">
            <wp:extent cx="2242048" cy="521207"/>
            <wp:effectExtent l="0" t="0" r="0" b="0"/>
            <wp:docPr id="3" name="Image 3" descr="Australian Government, Department of Health and Aged Care, Therapeutic Goods Administratio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ustralian Government, Department of Health and Aged Care, Therapeutic Goods Administration &#10;"/>
                    <pic:cNvPicPr/>
                  </pic:nvPicPr>
                  <pic:blipFill>
                    <a:blip r:embed="rId7" cstate="print"/>
                    <a:stretch>
                      <a:fillRect/>
                    </a:stretch>
                  </pic:blipFill>
                  <pic:spPr>
                    <a:xfrm>
                      <a:off x="0" y="0"/>
                      <a:ext cx="2242048" cy="521207"/>
                    </a:xfrm>
                    <a:prstGeom prst="rect">
                      <a:avLst/>
                    </a:prstGeom>
                  </pic:spPr>
                </pic:pic>
              </a:graphicData>
            </a:graphic>
          </wp:inline>
        </w:drawing>
      </w:r>
    </w:p>
    <w:p w14:paraId="744AA745" w14:textId="77777777" w:rsidR="001F6D1D" w:rsidRDefault="001F6D1D">
      <w:pPr>
        <w:pStyle w:val="BodyText"/>
        <w:spacing w:before="1"/>
        <w:rPr>
          <w:rFonts w:ascii="Times New Roman"/>
          <w:sz w:val="15"/>
        </w:rPr>
      </w:pPr>
    </w:p>
    <w:p w14:paraId="6EFFF441" w14:textId="47327552" w:rsidR="001F6D1D" w:rsidRPr="00594F9A" w:rsidRDefault="00594F9A">
      <w:pPr>
        <w:pStyle w:val="Heading1"/>
        <w:rPr>
          <w:sz w:val="40"/>
          <w:szCs w:val="40"/>
        </w:rPr>
      </w:pPr>
      <w:r w:rsidRPr="00594F9A">
        <w:rPr>
          <w:color w:val="001770"/>
          <w:sz w:val="40"/>
          <w:szCs w:val="40"/>
        </w:rPr>
        <w:t>Frequently asked questions</w:t>
      </w:r>
    </w:p>
    <w:p w14:paraId="6C4A5AEB" w14:textId="13A8A0EE" w:rsidR="001F6D1D" w:rsidRPr="00594F9A" w:rsidRDefault="00ED4E52">
      <w:pPr>
        <w:spacing w:before="276" w:line="259" w:lineRule="auto"/>
        <w:ind w:left="100" w:right="101"/>
        <w:rPr>
          <w:rFonts w:ascii="Arial" w:hAnsi="Arial"/>
          <w:b/>
          <w:sz w:val="36"/>
          <w:szCs w:val="20"/>
        </w:rPr>
      </w:pPr>
      <w:r w:rsidRPr="00594F9A">
        <w:rPr>
          <w:rFonts w:ascii="Arial" w:hAnsi="Arial"/>
          <w:b/>
          <w:color w:val="001770"/>
          <w:sz w:val="36"/>
          <w:szCs w:val="20"/>
        </w:rPr>
        <w:t>Identifying</w:t>
      </w:r>
      <w:r w:rsidRPr="00594F9A">
        <w:rPr>
          <w:rFonts w:ascii="Arial" w:hAnsi="Arial"/>
          <w:b/>
          <w:color w:val="001770"/>
          <w:spacing w:val="-8"/>
          <w:sz w:val="36"/>
          <w:szCs w:val="20"/>
        </w:rPr>
        <w:t xml:space="preserve"> </w:t>
      </w:r>
      <w:r w:rsidRPr="00594F9A">
        <w:rPr>
          <w:rFonts w:ascii="Arial" w:hAnsi="Arial"/>
          <w:b/>
          <w:color w:val="001770"/>
          <w:sz w:val="36"/>
          <w:szCs w:val="20"/>
        </w:rPr>
        <w:t>and</w:t>
      </w:r>
      <w:r w:rsidRPr="00594F9A">
        <w:rPr>
          <w:rFonts w:ascii="Arial" w:hAnsi="Arial"/>
          <w:b/>
          <w:color w:val="001770"/>
          <w:spacing w:val="-7"/>
          <w:sz w:val="36"/>
          <w:szCs w:val="20"/>
        </w:rPr>
        <w:t xml:space="preserve"> </w:t>
      </w:r>
      <w:r w:rsidRPr="00594F9A">
        <w:rPr>
          <w:rFonts w:ascii="Arial" w:hAnsi="Arial"/>
          <w:b/>
          <w:color w:val="001770"/>
          <w:sz w:val="36"/>
          <w:szCs w:val="20"/>
        </w:rPr>
        <w:t>reporting</w:t>
      </w:r>
      <w:r w:rsidRPr="00594F9A">
        <w:rPr>
          <w:rFonts w:ascii="Arial" w:hAnsi="Arial"/>
          <w:b/>
          <w:color w:val="001770"/>
          <w:spacing w:val="-9"/>
          <w:sz w:val="36"/>
          <w:szCs w:val="20"/>
        </w:rPr>
        <w:t xml:space="preserve"> </w:t>
      </w:r>
      <w:r w:rsidRPr="00594F9A">
        <w:rPr>
          <w:rFonts w:ascii="Arial" w:hAnsi="Arial"/>
          <w:b/>
          <w:color w:val="001770"/>
          <w:sz w:val="36"/>
          <w:szCs w:val="20"/>
        </w:rPr>
        <w:t>safety</w:t>
      </w:r>
      <w:r w:rsidRPr="00594F9A">
        <w:rPr>
          <w:rFonts w:ascii="Arial" w:hAnsi="Arial"/>
          <w:b/>
          <w:color w:val="001770"/>
          <w:spacing w:val="-8"/>
          <w:sz w:val="36"/>
          <w:szCs w:val="20"/>
        </w:rPr>
        <w:t xml:space="preserve"> </w:t>
      </w:r>
      <w:r w:rsidRPr="00594F9A">
        <w:rPr>
          <w:rFonts w:ascii="Arial" w:hAnsi="Arial"/>
          <w:b/>
          <w:color w:val="001770"/>
          <w:sz w:val="36"/>
          <w:szCs w:val="20"/>
        </w:rPr>
        <w:t>issues</w:t>
      </w:r>
      <w:r w:rsidRPr="00594F9A">
        <w:rPr>
          <w:rFonts w:ascii="Arial" w:hAnsi="Arial"/>
          <w:b/>
          <w:color w:val="001770"/>
          <w:spacing w:val="-1"/>
          <w:sz w:val="36"/>
          <w:szCs w:val="20"/>
        </w:rPr>
        <w:t xml:space="preserve"> </w:t>
      </w:r>
      <w:r w:rsidRPr="00594F9A">
        <w:rPr>
          <w:rFonts w:ascii="Arial" w:hAnsi="Arial"/>
          <w:b/>
          <w:color w:val="001770"/>
          <w:sz w:val="36"/>
          <w:szCs w:val="20"/>
        </w:rPr>
        <w:t xml:space="preserve">– </w:t>
      </w:r>
      <w:r w:rsidR="00594F9A" w:rsidRPr="00594F9A">
        <w:rPr>
          <w:rFonts w:ascii="Arial" w:hAnsi="Arial"/>
          <w:b/>
          <w:color w:val="001770"/>
          <w:sz w:val="36"/>
          <w:szCs w:val="20"/>
        </w:rPr>
        <w:t>PV Guidelines (version 3.0)</w:t>
      </w:r>
    </w:p>
    <w:p w14:paraId="7B8EEC91" w14:textId="77777777" w:rsidR="001F6D1D" w:rsidRDefault="00ED4E52">
      <w:pPr>
        <w:pStyle w:val="BodyText"/>
        <w:spacing w:before="238" w:line="259" w:lineRule="auto"/>
        <w:ind w:left="100" w:right="138"/>
        <w:jc w:val="both"/>
      </w:pPr>
      <w:r>
        <w:t>The</w:t>
      </w:r>
      <w:r>
        <w:rPr>
          <w:spacing w:val="-1"/>
        </w:rPr>
        <w:t xml:space="preserve"> </w:t>
      </w:r>
      <w:r>
        <w:t>information below provides answers to frequently</w:t>
      </w:r>
      <w:r>
        <w:rPr>
          <w:spacing w:val="-1"/>
        </w:rPr>
        <w:t xml:space="preserve"> </w:t>
      </w:r>
      <w:r>
        <w:t>asked questions in</w:t>
      </w:r>
      <w:r>
        <w:rPr>
          <w:spacing w:val="-1"/>
        </w:rPr>
        <w:t xml:space="preserve"> </w:t>
      </w:r>
      <w:r>
        <w:t xml:space="preserve">relation to updates to the </w:t>
      </w:r>
      <w:hyperlink r:id="rId8">
        <w:r>
          <w:rPr>
            <w:color w:val="0462C1"/>
            <w:u w:val="single" w:color="0462C1"/>
          </w:rPr>
          <w:t>Pharmacovigilance responsibilities of medicine sponsors: Australian recommendations and</w:t>
        </w:r>
      </w:hyperlink>
      <w:r>
        <w:rPr>
          <w:color w:val="0462C1"/>
        </w:rPr>
        <w:t xml:space="preserve"> </w:t>
      </w:r>
      <w:hyperlink r:id="rId9">
        <w:r>
          <w:rPr>
            <w:color w:val="0462C1"/>
            <w:u w:val="single" w:color="0462C1"/>
          </w:rPr>
          <w:t>requirements</w:t>
        </w:r>
      </w:hyperlink>
      <w:r>
        <w:rPr>
          <w:color w:val="0462C1"/>
        </w:rPr>
        <w:t xml:space="preserve"> </w:t>
      </w:r>
      <w:r>
        <w:t>(the PV Guidelines) wi</w:t>
      </w:r>
      <w:r>
        <w:t>th respect to identifying and reporting safety issues.</w:t>
      </w:r>
    </w:p>
    <w:p w14:paraId="351678FA" w14:textId="77777777" w:rsidR="001F6D1D" w:rsidRDefault="001F6D1D">
      <w:pPr>
        <w:pStyle w:val="BodyText"/>
        <w:spacing w:before="9"/>
        <w:rPr>
          <w:sz w:val="11"/>
        </w:rPr>
      </w:pPr>
    </w:p>
    <w:p w14:paraId="3A2BE3DD" w14:textId="77777777" w:rsidR="001F6D1D" w:rsidRDefault="00ED4E52">
      <w:pPr>
        <w:spacing w:before="101"/>
        <w:ind w:left="100"/>
        <w:jc w:val="both"/>
        <w:rPr>
          <w:b/>
        </w:rPr>
      </w:pPr>
      <w:r>
        <w:rPr>
          <w:b/>
          <w:color w:val="001770"/>
        </w:rPr>
        <w:t>SIGNIFICANT</w:t>
      </w:r>
      <w:r>
        <w:rPr>
          <w:b/>
          <w:color w:val="001770"/>
          <w:spacing w:val="-10"/>
        </w:rPr>
        <w:t xml:space="preserve"> </w:t>
      </w:r>
      <w:r>
        <w:rPr>
          <w:b/>
          <w:color w:val="001770"/>
        </w:rPr>
        <w:t>SAFETY</w:t>
      </w:r>
      <w:r>
        <w:rPr>
          <w:b/>
          <w:color w:val="001770"/>
          <w:spacing w:val="-7"/>
        </w:rPr>
        <w:t xml:space="preserve"> </w:t>
      </w:r>
      <w:r>
        <w:rPr>
          <w:b/>
          <w:color w:val="001770"/>
        </w:rPr>
        <w:t>ISSUES</w:t>
      </w:r>
      <w:r>
        <w:rPr>
          <w:b/>
          <w:color w:val="001770"/>
          <w:spacing w:val="-8"/>
        </w:rPr>
        <w:t xml:space="preserve"> </w:t>
      </w:r>
      <w:r>
        <w:rPr>
          <w:b/>
          <w:color w:val="001770"/>
          <w:spacing w:val="-2"/>
        </w:rPr>
        <w:t>(SSIs)</w:t>
      </w:r>
    </w:p>
    <w:p w14:paraId="40D17558" w14:textId="77777777" w:rsidR="001F6D1D" w:rsidRDefault="001F6D1D">
      <w:pPr>
        <w:pStyle w:val="BodyText"/>
        <w:spacing w:before="5"/>
        <w:rPr>
          <w:b/>
        </w:rPr>
      </w:pPr>
    </w:p>
    <w:p w14:paraId="3E8F8590" w14:textId="77777777" w:rsidR="001F6D1D" w:rsidRDefault="00ED4E52">
      <w:pPr>
        <w:pStyle w:val="Heading3"/>
      </w:pPr>
      <w:r>
        <w:t>Are</w:t>
      </w:r>
      <w:r>
        <w:rPr>
          <w:spacing w:val="-6"/>
        </w:rPr>
        <w:t xml:space="preserve"> </w:t>
      </w:r>
      <w:r>
        <w:t>all</w:t>
      </w:r>
      <w:r>
        <w:rPr>
          <w:spacing w:val="-5"/>
        </w:rPr>
        <w:t xml:space="preserve"> </w:t>
      </w:r>
      <w:r>
        <w:t>contraindication</w:t>
      </w:r>
      <w:r>
        <w:rPr>
          <w:spacing w:val="-7"/>
        </w:rPr>
        <w:t xml:space="preserve"> </w:t>
      </w:r>
      <w:r>
        <w:t>updates</w:t>
      </w:r>
      <w:r>
        <w:rPr>
          <w:spacing w:val="-4"/>
        </w:rPr>
        <w:t xml:space="preserve"> </w:t>
      </w:r>
      <w:r>
        <w:t>to</w:t>
      </w:r>
      <w:r>
        <w:rPr>
          <w:spacing w:val="-5"/>
        </w:rPr>
        <w:t xml:space="preserve"> </w:t>
      </w:r>
      <w:r>
        <w:t>a</w:t>
      </w:r>
      <w:r>
        <w:rPr>
          <w:spacing w:val="-5"/>
        </w:rPr>
        <w:t xml:space="preserve"> </w:t>
      </w:r>
      <w:r>
        <w:t>product</w:t>
      </w:r>
      <w:r>
        <w:rPr>
          <w:spacing w:val="-4"/>
        </w:rPr>
        <w:t xml:space="preserve"> </w:t>
      </w:r>
      <w:r>
        <w:t>label</w:t>
      </w:r>
      <w:r>
        <w:rPr>
          <w:spacing w:val="-4"/>
        </w:rPr>
        <w:t xml:space="preserve"> </w:t>
      </w:r>
      <w:r>
        <w:t>considered</w:t>
      </w:r>
      <w:r>
        <w:rPr>
          <w:spacing w:val="-7"/>
        </w:rPr>
        <w:t xml:space="preserve"> </w:t>
      </w:r>
      <w:r>
        <w:t>to</w:t>
      </w:r>
      <w:r>
        <w:rPr>
          <w:spacing w:val="-5"/>
        </w:rPr>
        <w:t xml:space="preserve"> </w:t>
      </w:r>
      <w:r>
        <w:t>be</w:t>
      </w:r>
      <w:r>
        <w:rPr>
          <w:spacing w:val="-3"/>
        </w:rPr>
        <w:t xml:space="preserve"> </w:t>
      </w:r>
      <w:r>
        <w:rPr>
          <w:spacing w:val="-2"/>
        </w:rPr>
        <w:t>SSIs?</w:t>
      </w:r>
    </w:p>
    <w:p w14:paraId="2303C1ED" w14:textId="77777777" w:rsidR="001F6D1D" w:rsidRDefault="00ED4E52">
      <w:pPr>
        <w:pStyle w:val="BodyText"/>
        <w:spacing w:before="57" w:line="259" w:lineRule="auto"/>
        <w:ind w:left="100" w:right="133"/>
        <w:jc w:val="both"/>
      </w:pPr>
      <w:r>
        <w:t xml:space="preserve">Generally, the addition of a contraindication is considered an SSI, however </w:t>
      </w:r>
      <w:r>
        <w:t>professional judgement should always be exercised. If you determine that an update to the contraindication section</w:t>
      </w:r>
      <w:r>
        <w:rPr>
          <w:spacing w:val="-7"/>
        </w:rPr>
        <w:t xml:space="preserve"> </w:t>
      </w:r>
      <w:r>
        <w:t>of</w:t>
      </w:r>
      <w:r>
        <w:rPr>
          <w:spacing w:val="-6"/>
        </w:rPr>
        <w:t xml:space="preserve"> </w:t>
      </w:r>
      <w:r>
        <w:t>a</w:t>
      </w:r>
      <w:r>
        <w:rPr>
          <w:spacing w:val="-7"/>
        </w:rPr>
        <w:t xml:space="preserve"> </w:t>
      </w:r>
      <w:r>
        <w:t>label</w:t>
      </w:r>
      <w:r>
        <w:rPr>
          <w:spacing w:val="-6"/>
        </w:rPr>
        <w:t xml:space="preserve"> </w:t>
      </w:r>
      <w:r>
        <w:t>is</w:t>
      </w:r>
      <w:r>
        <w:rPr>
          <w:spacing w:val="-6"/>
        </w:rPr>
        <w:t xml:space="preserve"> </w:t>
      </w:r>
      <w:r>
        <w:t>not</w:t>
      </w:r>
      <w:r>
        <w:rPr>
          <w:spacing w:val="-7"/>
        </w:rPr>
        <w:t xml:space="preserve"> </w:t>
      </w:r>
      <w:r>
        <w:t>an</w:t>
      </w:r>
      <w:r>
        <w:rPr>
          <w:spacing w:val="-7"/>
        </w:rPr>
        <w:t xml:space="preserve"> </w:t>
      </w:r>
      <w:r>
        <w:t>SSI</w:t>
      </w:r>
      <w:r>
        <w:rPr>
          <w:spacing w:val="-6"/>
        </w:rPr>
        <w:t xml:space="preserve"> </w:t>
      </w:r>
      <w:r>
        <w:t>and</w:t>
      </w:r>
      <w:r>
        <w:rPr>
          <w:spacing w:val="-7"/>
        </w:rPr>
        <w:t xml:space="preserve"> </w:t>
      </w:r>
      <w:r>
        <w:t>do</w:t>
      </w:r>
      <w:r>
        <w:rPr>
          <w:spacing w:val="-6"/>
        </w:rPr>
        <w:t xml:space="preserve"> </w:t>
      </w:r>
      <w:r>
        <w:t>not</w:t>
      </w:r>
      <w:r>
        <w:rPr>
          <w:spacing w:val="-7"/>
        </w:rPr>
        <w:t xml:space="preserve"> </w:t>
      </w:r>
      <w:r>
        <w:t>report</w:t>
      </w:r>
      <w:r>
        <w:rPr>
          <w:spacing w:val="-7"/>
        </w:rPr>
        <w:t xml:space="preserve"> </w:t>
      </w:r>
      <w:r>
        <w:t>it</w:t>
      </w:r>
      <w:r>
        <w:rPr>
          <w:spacing w:val="-7"/>
        </w:rPr>
        <w:t xml:space="preserve"> </w:t>
      </w:r>
      <w:r>
        <w:t>to</w:t>
      </w:r>
      <w:r>
        <w:rPr>
          <w:spacing w:val="-9"/>
        </w:rPr>
        <w:t xml:space="preserve"> </w:t>
      </w:r>
      <w:r>
        <w:t>the</w:t>
      </w:r>
      <w:r>
        <w:rPr>
          <w:spacing w:val="-6"/>
        </w:rPr>
        <w:t xml:space="preserve"> </w:t>
      </w:r>
      <w:r>
        <w:t>TGA,</w:t>
      </w:r>
      <w:r>
        <w:rPr>
          <w:spacing w:val="-4"/>
        </w:rPr>
        <w:t xml:space="preserve"> </w:t>
      </w:r>
      <w:r>
        <w:t>you</w:t>
      </w:r>
      <w:r>
        <w:rPr>
          <w:spacing w:val="-8"/>
        </w:rPr>
        <w:t xml:space="preserve"> </w:t>
      </w:r>
      <w:r>
        <w:t>should</w:t>
      </w:r>
      <w:r>
        <w:rPr>
          <w:spacing w:val="-7"/>
        </w:rPr>
        <w:t xml:space="preserve"> </w:t>
      </w:r>
      <w:r>
        <w:t>document</w:t>
      </w:r>
      <w:r>
        <w:rPr>
          <w:spacing w:val="-8"/>
        </w:rPr>
        <w:t xml:space="preserve"> </w:t>
      </w:r>
      <w:r>
        <w:t>a</w:t>
      </w:r>
      <w:r>
        <w:rPr>
          <w:spacing w:val="-7"/>
        </w:rPr>
        <w:t xml:space="preserve"> </w:t>
      </w:r>
      <w:r>
        <w:t>justification for this decision. We may ask you to provide th</w:t>
      </w:r>
      <w:r>
        <w:t>is documentation at any time.</w:t>
      </w:r>
    </w:p>
    <w:p w14:paraId="6233680E" w14:textId="77777777" w:rsidR="001F6D1D" w:rsidRDefault="001F6D1D">
      <w:pPr>
        <w:pStyle w:val="BodyText"/>
        <w:spacing w:before="5"/>
        <w:rPr>
          <w:sz w:val="20"/>
        </w:rPr>
      </w:pPr>
    </w:p>
    <w:p w14:paraId="692BBB73" w14:textId="77777777" w:rsidR="001F6D1D" w:rsidRDefault="00ED4E52">
      <w:pPr>
        <w:ind w:left="100"/>
        <w:jc w:val="both"/>
        <w:rPr>
          <w:b/>
        </w:rPr>
      </w:pPr>
      <w:r>
        <w:rPr>
          <w:b/>
          <w:color w:val="001770"/>
        </w:rPr>
        <w:t>OTHER</w:t>
      </w:r>
      <w:r>
        <w:rPr>
          <w:b/>
          <w:color w:val="001770"/>
          <w:spacing w:val="-5"/>
        </w:rPr>
        <w:t xml:space="preserve"> </w:t>
      </w:r>
      <w:r>
        <w:rPr>
          <w:b/>
          <w:color w:val="001770"/>
        </w:rPr>
        <w:t>SAFETY</w:t>
      </w:r>
      <w:r>
        <w:rPr>
          <w:b/>
          <w:color w:val="001770"/>
          <w:spacing w:val="-3"/>
        </w:rPr>
        <w:t xml:space="preserve"> </w:t>
      </w:r>
      <w:r>
        <w:rPr>
          <w:b/>
          <w:color w:val="001770"/>
        </w:rPr>
        <w:t>ISSUES</w:t>
      </w:r>
      <w:r>
        <w:rPr>
          <w:b/>
          <w:color w:val="001770"/>
          <w:spacing w:val="-5"/>
        </w:rPr>
        <w:t xml:space="preserve"> </w:t>
      </w:r>
      <w:r>
        <w:rPr>
          <w:b/>
          <w:color w:val="001770"/>
          <w:spacing w:val="-2"/>
        </w:rPr>
        <w:t>(OSIs)</w:t>
      </w:r>
    </w:p>
    <w:p w14:paraId="4DC306DD" w14:textId="77777777" w:rsidR="001F6D1D" w:rsidRDefault="001F6D1D">
      <w:pPr>
        <w:pStyle w:val="BodyText"/>
        <w:spacing w:before="2"/>
        <w:rPr>
          <w:b/>
        </w:rPr>
      </w:pPr>
    </w:p>
    <w:p w14:paraId="4DEB2F31" w14:textId="77777777" w:rsidR="001F6D1D" w:rsidRDefault="00ED4E52">
      <w:pPr>
        <w:pStyle w:val="Heading3"/>
        <w:spacing w:before="1" w:line="259" w:lineRule="auto"/>
        <w:ind w:right="135"/>
      </w:pPr>
      <w:r>
        <w:t>Does</w:t>
      </w:r>
      <w:r>
        <w:rPr>
          <w:spacing w:val="-1"/>
        </w:rPr>
        <w:t xml:space="preserve"> </w:t>
      </w:r>
      <w:r>
        <w:t>the TGA</w:t>
      </w:r>
      <w:r>
        <w:rPr>
          <w:spacing w:val="-2"/>
        </w:rPr>
        <w:t xml:space="preserve"> </w:t>
      </w:r>
      <w:r>
        <w:t>expect the</w:t>
      </w:r>
      <w:r>
        <w:rPr>
          <w:spacing w:val="-3"/>
        </w:rPr>
        <w:t xml:space="preserve"> </w:t>
      </w:r>
      <w:r>
        <w:t>sponsor</w:t>
      </w:r>
      <w:r>
        <w:rPr>
          <w:spacing w:val="-2"/>
        </w:rPr>
        <w:t xml:space="preserve"> </w:t>
      </w:r>
      <w:r>
        <w:t>of</w:t>
      </w:r>
      <w:r>
        <w:rPr>
          <w:spacing w:val="-1"/>
        </w:rPr>
        <w:t xml:space="preserve"> </w:t>
      </w:r>
      <w:r>
        <w:t>an innovator product to</w:t>
      </w:r>
      <w:r>
        <w:rPr>
          <w:spacing w:val="-2"/>
        </w:rPr>
        <w:t xml:space="preserve"> </w:t>
      </w:r>
      <w:r>
        <w:t>report</w:t>
      </w:r>
      <w:r>
        <w:rPr>
          <w:spacing w:val="-2"/>
        </w:rPr>
        <w:t xml:space="preserve"> </w:t>
      </w:r>
      <w:r>
        <w:t>a</w:t>
      </w:r>
      <w:r>
        <w:rPr>
          <w:spacing w:val="-1"/>
        </w:rPr>
        <w:t xml:space="preserve"> </w:t>
      </w:r>
      <w:r>
        <w:t>company decision</w:t>
      </w:r>
      <w:r>
        <w:rPr>
          <w:spacing w:val="-1"/>
        </w:rPr>
        <w:t xml:space="preserve"> </w:t>
      </w:r>
      <w:r>
        <w:t>to update</w:t>
      </w:r>
      <w:r>
        <w:rPr>
          <w:spacing w:val="-2"/>
        </w:rPr>
        <w:t xml:space="preserve"> </w:t>
      </w:r>
      <w:r>
        <w:t>company</w:t>
      </w:r>
      <w:r>
        <w:rPr>
          <w:spacing w:val="-2"/>
        </w:rPr>
        <w:t xml:space="preserve"> </w:t>
      </w:r>
      <w:r>
        <w:t>labelling</w:t>
      </w:r>
      <w:r>
        <w:rPr>
          <w:spacing w:val="-2"/>
        </w:rPr>
        <w:t xml:space="preserve"> </w:t>
      </w:r>
      <w:r>
        <w:t>(CCDS)</w:t>
      </w:r>
      <w:r>
        <w:rPr>
          <w:spacing w:val="-2"/>
        </w:rPr>
        <w:t xml:space="preserve"> </w:t>
      </w:r>
      <w:r>
        <w:t>as</w:t>
      </w:r>
      <w:r>
        <w:rPr>
          <w:spacing w:val="-3"/>
        </w:rPr>
        <w:t xml:space="preserve"> </w:t>
      </w:r>
      <w:r>
        <w:t>an</w:t>
      </w:r>
      <w:r>
        <w:rPr>
          <w:spacing w:val="-2"/>
        </w:rPr>
        <w:t xml:space="preserve"> </w:t>
      </w:r>
      <w:r>
        <w:t>OSI</w:t>
      </w:r>
      <w:r>
        <w:rPr>
          <w:spacing w:val="-3"/>
        </w:rPr>
        <w:t xml:space="preserve"> </w:t>
      </w:r>
      <w:r>
        <w:t>prior</w:t>
      </w:r>
      <w:r>
        <w:rPr>
          <w:spacing w:val="-3"/>
        </w:rPr>
        <w:t xml:space="preserve"> </w:t>
      </w:r>
      <w:r>
        <w:t>to</w:t>
      </w:r>
      <w:r>
        <w:rPr>
          <w:spacing w:val="-3"/>
        </w:rPr>
        <w:t xml:space="preserve"> </w:t>
      </w:r>
      <w:r>
        <w:t>submission</w:t>
      </w:r>
      <w:r>
        <w:rPr>
          <w:spacing w:val="-2"/>
        </w:rPr>
        <w:t xml:space="preserve"> </w:t>
      </w:r>
      <w:r>
        <w:t>of</w:t>
      </w:r>
      <w:r>
        <w:rPr>
          <w:spacing w:val="-2"/>
        </w:rPr>
        <w:t xml:space="preserve"> </w:t>
      </w:r>
      <w:r>
        <w:t>a</w:t>
      </w:r>
      <w:r>
        <w:rPr>
          <w:spacing w:val="-3"/>
        </w:rPr>
        <w:t xml:space="preserve"> </w:t>
      </w:r>
      <w:r>
        <w:t>safety</w:t>
      </w:r>
      <w:r>
        <w:rPr>
          <w:spacing w:val="-2"/>
        </w:rPr>
        <w:t xml:space="preserve"> </w:t>
      </w:r>
      <w:r>
        <w:t>related</w:t>
      </w:r>
      <w:r>
        <w:rPr>
          <w:spacing w:val="-2"/>
        </w:rPr>
        <w:t xml:space="preserve"> </w:t>
      </w:r>
      <w:r>
        <w:t xml:space="preserve">request </w:t>
      </w:r>
      <w:r>
        <w:rPr>
          <w:spacing w:val="-2"/>
        </w:rPr>
        <w:t>(SRR)?</w:t>
      </w:r>
    </w:p>
    <w:p w14:paraId="527E3BA6" w14:textId="77777777" w:rsidR="001F6D1D" w:rsidRDefault="00ED4E52">
      <w:pPr>
        <w:pStyle w:val="BodyText"/>
        <w:spacing w:before="40" w:line="259" w:lineRule="auto"/>
        <w:ind w:left="100"/>
      </w:pPr>
      <w:r>
        <w:t xml:space="preserve">Yes – </w:t>
      </w:r>
      <w:r>
        <w:t>where the decision to update company labelling has been informed by the outcome of an internally assessed safety issue.</w:t>
      </w:r>
    </w:p>
    <w:p w14:paraId="4FC328C5" w14:textId="77777777" w:rsidR="001F6D1D" w:rsidRDefault="001F6D1D">
      <w:pPr>
        <w:pStyle w:val="BodyText"/>
        <w:spacing w:before="5"/>
        <w:rPr>
          <w:sz w:val="20"/>
        </w:rPr>
      </w:pPr>
    </w:p>
    <w:p w14:paraId="0CFFE2C3" w14:textId="77777777" w:rsidR="001F6D1D" w:rsidRDefault="00ED4E52">
      <w:pPr>
        <w:pStyle w:val="Heading3"/>
        <w:spacing w:line="261" w:lineRule="auto"/>
        <w:jc w:val="left"/>
      </w:pPr>
      <w:r>
        <w:t>Should</w:t>
      </w:r>
      <w:r>
        <w:rPr>
          <w:spacing w:val="-12"/>
        </w:rPr>
        <w:t xml:space="preserve"> </w:t>
      </w:r>
      <w:r>
        <w:t>a</w:t>
      </w:r>
      <w:r>
        <w:rPr>
          <w:spacing w:val="-11"/>
        </w:rPr>
        <w:t xml:space="preserve"> </w:t>
      </w:r>
      <w:r>
        <w:t>safety-related</w:t>
      </w:r>
      <w:r>
        <w:rPr>
          <w:spacing w:val="-10"/>
        </w:rPr>
        <w:t xml:space="preserve"> </w:t>
      </w:r>
      <w:r>
        <w:t>change</w:t>
      </w:r>
      <w:r>
        <w:rPr>
          <w:spacing w:val="-10"/>
        </w:rPr>
        <w:t xml:space="preserve"> </w:t>
      </w:r>
      <w:r>
        <w:t>to</w:t>
      </w:r>
      <w:r>
        <w:rPr>
          <w:spacing w:val="-13"/>
        </w:rPr>
        <w:t xml:space="preserve"> </w:t>
      </w:r>
      <w:r>
        <w:t>non-serious</w:t>
      </w:r>
      <w:r>
        <w:rPr>
          <w:spacing w:val="-10"/>
        </w:rPr>
        <w:t xml:space="preserve"> </w:t>
      </w:r>
      <w:r>
        <w:t>adverse</w:t>
      </w:r>
      <w:r>
        <w:rPr>
          <w:spacing w:val="-10"/>
        </w:rPr>
        <w:t xml:space="preserve"> </w:t>
      </w:r>
      <w:r>
        <w:t>events</w:t>
      </w:r>
      <w:r>
        <w:rPr>
          <w:spacing w:val="-13"/>
        </w:rPr>
        <w:t xml:space="preserve"> </w:t>
      </w:r>
      <w:r>
        <w:t>(AEs)</w:t>
      </w:r>
      <w:r>
        <w:rPr>
          <w:spacing w:val="-8"/>
        </w:rPr>
        <w:t xml:space="preserve"> </w:t>
      </w:r>
      <w:r>
        <w:t>(such</w:t>
      </w:r>
      <w:r>
        <w:rPr>
          <w:spacing w:val="-12"/>
        </w:rPr>
        <w:t xml:space="preserve"> </w:t>
      </w:r>
      <w:r>
        <w:t>as</w:t>
      </w:r>
      <w:r>
        <w:rPr>
          <w:spacing w:val="-11"/>
        </w:rPr>
        <w:t xml:space="preserve"> </w:t>
      </w:r>
      <w:r>
        <w:t>changes</w:t>
      </w:r>
      <w:r>
        <w:rPr>
          <w:spacing w:val="-10"/>
        </w:rPr>
        <w:t xml:space="preserve"> </w:t>
      </w:r>
      <w:r>
        <w:t>in</w:t>
      </w:r>
      <w:r>
        <w:rPr>
          <w:spacing w:val="-9"/>
        </w:rPr>
        <w:t xml:space="preserve"> </w:t>
      </w:r>
      <w:r>
        <w:t xml:space="preserve">the nature, </w:t>
      </w:r>
      <w:proofErr w:type="gramStart"/>
      <w:r>
        <w:t>severity</w:t>
      </w:r>
      <w:proofErr w:type="gramEnd"/>
      <w:r>
        <w:t xml:space="preserve"> and frequency of non-seriou</w:t>
      </w:r>
      <w:r>
        <w:t>s AEs), be reported as an OSI?</w:t>
      </w:r>
    </w:p>
    <w:p w14:paraId="4FAB1A78" w14:textId="77777777" w:rsidR="001F6D1D" w:rsidRDefault="00ED4E52">
      <w:pPr>
        <w:pStyle w:val="BodyText"/>
        <w:spacing w:before="34" w:line="259" w:lineRule="auto"/>
        <w:ind w:left="100"/>
      </w:pPr>
      <w:r>
        <w:t>Yes</w:t>
      </w:r>
      <w:r>
        <w:rPr>
          <w:spacing w:val="33"/>
        </w:rPr>
        <w:t xml:space="preserve"> </w:t>
      </w:r>
      <w:r>
        <w:t>–</w:t>
      </w:r>
      <w:r>
        <w:rPr>
          <w:spacing w:val="31"/>
        </w:rPr>
        <w:t xml:space="preserve"> </w:t>
      </w:r>
      <w:r>
        <w:t>a</w:t>
      </w:r>
      <w:r>
        <w:rPr>
          <w:spacing w:val="31"/>
        </w:rPr>
        <w:t xml:space="preserve"> </w:t>
      </w:r>
      <w:r>
        <w:t>safety-related</w:t>
      </w:r>
      <w:r>
        <w:rPr>
          <w:spacing w:val="29"/>
        </w:rPr>
        <w:t xml:space="preserve"> </w:t>
      </w:r>
      <w:r>
        <w:t>change</w:t>
      </w:r>
      <w:r>
        <w:rPr>
          <w:spacing w:val="31"/>
        </w:rPr>
        <w:t xml:space="preserve"> </w:t>
      </w:r>
      <w:r>
        <w:t>to</w:t>
      </w:r>
      <w:r>
        <w:rPr>
          <w:spacing w:val="31"/>
        </w:rPr>
        <w:t xml:space="preserve"> </w:t>
      </w:r>
      <w:r>
        <w:t>a</w:t>
      </w:r>
      <w:r>
        <w:rPr>
          <w:spacing w:val="31"/>
        </w:rPr>
        <w:t xml:space="preserve"> </w:t>
      </w:r>
      <w:r>
        <w:t>non-serious</w:t>
      </w:r>
      <w:r>
        <w:rPr>
          <w:spacing w:val="32"/>
        </w:rPr>
        <w:t xml:space="preserve"> </w:t>
      </w:r>
      <w:r>
        <w:t>adverse</w:t>
      </w:r>
      <w:r>
        <w:rPr>
          <w:spacing w:val="31"/>
        </w:rPr>
        <w:t xml:space="preserve"> </w:t>
      </w:r>
      <w:r>
        <w:t>event</w:t>
      </w:r>
      <w:r>
        <w:rPr>
          <w:spacing w:val="31"/>
        </w:rPr>
        <w:t xml:space="preserve"> </w:t>
      </w:r>
      <w:r>
        <w:t>which</w:t>
      </w:r>
      <w:r>
        <w:rPr>
          <w:spacing w:val="32"/>
        </w:rPr>
        <w:t xml:space="preserve"> </w:t>
      </w:r>
      <w:r>
        <w:t>increases</w:t>
      </w:r>
      <w:r>
        <w:rPr>
          <w:spacing w:val="32"/>
        </w:rPr>
        <w:t xml:space="preserve"> </w:t>
      </w:r>
      <w:r>
        <w:t>the</w:t>
      </w:r>
      <w:r>
        <w:rPr>
          <w:spacing w:val="35"/>
        </w:rPr>
        <w:t xml:space="preserve"> </w:t>
      </w:r>
      <w:r>
        <w:t>previously known risk of the medicine would be considered an OSI.</w:t>
      </w:r>
    </w:p>
    <w:p w14:paraId="7223604E" w14:textId="77777777" w:rsidR="001F6D1D" w:rsidRDefault="001F6D1D">
      <w:pPr>
        <w:pStyle w:val="BodyText"/>
        <w:spacing w:before="5"/>
        <w:rPr>
          <w:sz w:val="20"/>
        </w:rPr>
      </w:pPr>
    </w:p>
    <w:p w14:paraId="5232940F" w14:textId="77777777" w:rsidR="001F6D1D" w:rsidRDefault="00ED4E52">
      <w:pPr>
        <w:pStyle w:val="Heading3"/>
        <w:spacing w:line="261" w:lineRule="auto"/>
        <w:jc w:val="left"/>
      </w:pPr>
      <w:r>
        <w:t>Is</w:t>
      </w:r>
      <w:r>
        <w:rPr>
          <w:spacing w:val="-7"/>
        </w:rPr>
        <w:t xml:space="preserve"> </w:t>
      </w:r>
      <w:r>
        <w:t>a</w:t>
      </w:r>
      <w:r>
        <w:rPr>
          <w:spacing w:val="-7"/>
        </w:rPr>
        <w:t xml:space="preserve"> </w:t>
      </w:r>
      <w:r>
        <w:t>comparable</w:t>
      </w:r>
      <w:r>
        <w:rPr>
          <w:spacing w:val="-6"/>
        </w:rPr>
        <w:t xml:space="preserve"> </w:t>
      </w:r>
      <w:r>
        <w:t>overseas</w:t>
      </w:r>
      <w:r>
        <w:rPr>
          <w:spacing w:val="-7"/>
        </w:rPr>
        <w:t xml:space="preserve"> </w:t>
      </w:r>
      <w:r>
        <w:t>regulator</w:t>
      </w:r>
      <w:r>
        <w:rPr>
          <w:spacing w:val="-7"/>
        </w:rPr>
        <w:t xml:space="preserve"> </w:t>
      </w:r>
      <w:r>
        <w:t>(COR)-requested</w:t>
      </w:r>
      <w:r>
        <w:rPr>
          <w:spacing w:val="-6"/>
        </w:rPr>
        <w:t xml:space="preserve"> </w:t>
      </w:r>
      <w:r>
        <w:t>label</w:t>
      </w:r>
      <w:r>
        <w:rPr>
          <w:spacing w:val="-7"/>
        </w:rPr>
        <w:t xml:space="preserve"> </w:t>
      </w:r>
      <w:r>
        <w:t>update</w:t>
      </w:r>
      <w:r>
        <w:rPr>
          <w:spacing w:val="-6"/>
        </w:rPr>
        <w:t xml:space="preserve"> </w:t>
      </w:r>
      <w:r>
        <w:t>required</w:t>
      </w:r>
      <w:r>
        <w:rPr>
          <w:spacing w:val="-6"/>
        </w:rPr>
        <w:t xml:space="preserve"> </w:t>
      </w:r>
      <w:r>
        <w:t>to</w:t>
      </w:r>
      <w:r>
        <w:rPr>
          <w:spacing w:val="-7"/>
        </w:rPr>
        <w:t xml:space="preserve"> </w:t>
      </w:r>
      <w:r>
        <w:t>be</w:t>
      </w:r>
      <w:r>
        <w:rPr>
          <w:spacing w:val="-6"/>
        </w:rPr>
        <w:t xml:space="preserve"> </w:t>
      </w:r>
      <w:r>
        <w:t>reported to the TGA?</w:t>
      </w:r>
    </w:p>
    <w:p w14:paraId="7966E9DF" w14:textId="77777777" w:rsidR="001F6D1D" w:rsidRDefault="00ED4E52">
      <w:pPr>
        <w:pStyle w:val="BodyText"/>
        <w:spacing w:before="35" w:line="259" w:lineRule="auto"/>
        <w:ind w:left="100" w:right="136"/>
        <w:jc w:val="both"/>
      </w:pPr>
      <w:r>
        <w:t>Yes – a safety-related label update request by a COR is considered reportable. This should be reported within 30 days of completion of the company assessment of the label update request.</w:t>
      </w:r>
    </w:p>
    <w:p w14:paraId="7C271BD3" w14:textId="77777777" w:rsidR="001F6D1D" w:rsidRDefault="001F6D1D">
      <w:pPr>
        <w:pStyle w:val="BodyText"/>
        <w:spacing w:before="8"/>
        <w:rPr>
          <w:sz w:val="20"/>
        </w:rPr>
      </w:pPr>
    </w:p>
    <w:p w14:paraId="03636BC3" w14:textId="77777777" w:rsidR="001F6D1D" w:rsidRDefault="00ED4E52">
      <w:pPr>
        <w:pStyle w:val="Heading3"/>
      </w:pPr>
      <w:r>
        <w:t>Which</w:t>
      </w:r>
      <w:r>
        <w:rPr>
          <w:spacing w:val="-6"/>
        </w:rPr>
        <w:t xml:space="preserve"> </w:t>
      </w:r>
      <w:r>
        <w:t>label</w:t>
      </w:r>
      <w:r>
        <w:rPr>
          <w:spacing w:val="-5"/>
        </w:rPr>
        <w:t xml:space="preserve"> </w:t>
      </w:r>
      <w:r>
        <w:t>updates</w:t>
      </w:r>
      <w:r>
        <w:rPr>
          <w:spacing w:val="-4"/>
        </w:rPr>
        <w:t xml:space="preserve"> </w:t>
      </w:r>
      <w:r>
        <w:t>by</w:t>
      </w:r>
      <w:r>
        <w:rPr>
          <w:spacing w:val="-6"/>
        </w:rPr>
        <w:t xml:space="preserve"> </w:t>
      </w:r>
      <w:r>
        <w:t>CORs</w:t>
      </w:r>
      <w:r>
        <w:rPr>
          <w:spacing w:val="-5"/>
        </w:rPr>
        <w:t xml:space="preserve"> </w:t>
      </w:r>
      <w:r>
        <w:t>requ</w:t>
      </w:r>
      <w:r>
        <w:t>ire</w:t>
      </w:r>
      <w:r>
        <w:rPr>
          <w:spacing w:val="-4"/>
        </w:rPr>
        <w:t xml:space="preserve"> </w:t>
      </w:r>
      <w:r>
        <w:t>reporting</w:t>
      </w:r>
      <w:r>
        <w:rPr>
          <w:spacing w:val="-6"/>
        </w:rPr>
        <w:t xml:space="preserve"> </w:t>
      </w:r>
      <w:r>
        <w:t>as</w:t>
      </w:r>
      <w:r>
        <w:rPr>
          <w:spacing w:val="-4"/>
        </w:rPr>
        <w:t xml:space="preserve"> </w:t>
      </w:r>
      <w:r>
        <w:rPr>
          <w:spacing w:val="-2"/>
        </w:rPr>
        <w:t>OSIs?</w:t>
      </w:r>
    </w:p>
    <w:p w14:paraId="1829BFEE" w14:textId="77777777" w:rsidR="001F6D1D" w:rsidRDefault="00ED4E52">
      <w:pPr>
        <w:pStyle w:val="BodyText"/>
        <w:spacing w:before="59" w:line="259" w:lineRule="auto"/>
        <w:ind w:left="100" w:right="134"/>
        <w:jc w:val="both"/>
      </w:pPr>
      <w:r>
        <w:t>Any safety-related update to the equivalent sections of the Australian Product Information (PI), sections 4.4-4.9, including non-serious adverse events. However professional judgement should always</w:t>
      </w:r>
      <w:r>
        <w:rPr>
          <w:spacing w:val="-6"/>
        </w:rPr>
        <w:t xml:space="preserve"> </w:t>
      </w:r>
      <w:r>
        <w:t>be</w:t>
      </w:r>
      <w:r>
        <w:rPr>
          <w:spacing w:val="-6"/>
        </w:rPr>
        <w:t xml:space="preserve"> </w:t>
      </w:r>
      <w:r>
        <w:t>exercised,</w:t>
      </w:r>
      <w:r>
        <w:rPr>
          <w:spacing w:val="-6"/>
        </w:rPr>
        <w:t xml:space="preserve"> </w:t>
      </w:r>
      <w:r>
        <w:t>as</w:t>
      </w:r>
      <w:r>
        <w:rPr>
          <w:spacing w:val="-5"/>
        </w:rPr>
        <w:t xml:space="preserve"> </w:t>
      </w:r>
      <w:r>
        <w:t>a</w:t>
      </w:r>
      <w:r>
        <w:rPr>
          <w:spacing w:val="-7"/>
        </w:rPr>
        <w:t xml:space="preserve"> </w:t>
      </w:r>
      <w:r>
        <w:t>safety-related</w:t>
      </w:r>
      <w:r>
        <w:rPr>
          <w:spacing w:val="-6"/>
        </w:rPr>
        <w:t xml:space="preserve"> </w:t>
      </w:r>
      <w:r>
        <w:t>u</w:t>
      </w:r>
      <w:r>
        <w:t>pdate</w:t>
      </w:r>
      <w:r>
        <w:rPr>
          <w:spacing w:val="-6"/>
        </w:rPr>
        <w:t xml:space="preserve"> </w:t>
      </w:r>
      <w:r>
        <w:t>to</w:t>
      </w:r>
      <w:r>
        <w:rPr>
          <w:spacing w:val="-7"/>
        </w:rPr>
        <w:t xml:space="preserve"> </w:t>
      </w:r>
      <w:r>
        <w:t>another</w:t>
      </w:r>
      <w:r>
        <w:rPr>
          <w:spacing w:val="-7"/>
        </w:rPr>
        <w:t xml:space="preserve"> </w:t>
      </w:r>
      <w:r>
        <w:t>section</w:t>
      </w:r>
      <w:r>
        <w:rPr>
          <w:spacing w:val="-7"/>
        </w:rPr>
        <w:t xml:space="preserve"> </w:t>
      </w:r>
      <w:r>
        <w:t>of</w:t>
      </w:r>
      <w:r>
        <w:rPr>
          <w:spacing w:val="-6"/>
        </w:rPr>
        <w:t xml:space="preserve"> </w:t>
      </w:r>
      <w:r>
        <w:t>the</w:t>
      </w:r>
      <w:r>
        <w:rPr>
          <w:spacing w:val="-6"/>
        </w:rPr>
        <w:t xml:space="preserve"> </w:t>
      </w:r>
      <w:r>
        <w:t>label</w:t>
      </w:r>
      <w:r>
        <w:rPr>
          <w:spacing w:val="-7"/>
        </w:rPr>
        <w:t xml:space="preserve"> </w:t>
      </w:r>
      <w:r>
        <w:t>may</w:t>
      </w:r>
      <w:r>
        <w:rPr>
          <w:spacing w:val="-7"/>
        </w:rPr>
        <w:t xml:space="preserve"> </w:t>
      </w:r>
      <w:r>
        <w:t>also</w:t>
      </w:r>
      <w:r>
        <w:rPr>
          <w:spacing w:val="-6"/>
        </w:rPr>
        <w:t xml:space="preserve"> </w:t>
      </w:r>
      <w:r>
        <w:t>constitute an OSI.</w:t>
      </w:r>
    </w:p>
    <w:p w14:paraId="14B4C7C2" w14:textId="77777777" w:rsidR="001F6D1D" w:rsidRDefault="001F6D1D">
      <w:pPr>
        <w:pStyle w:val="BodyText"/>
        <w:spacing w:before="5"/>
        <w:rPr>
          <w:sz w:val="20"/>
        </w:rPr>
      </w:pPr>
    </w:p>
    <w:p w14:paraId="76601D16" w14:textId="77777777" w:rsidR="001F6D1D" w:rsidRDefault="00ED4E52">
      <w:pPr>
        <w:pStyle w:val="Heading3"/>
      </w:pPr>
      <w:r>
        <w:t>Do</w:t>
      </w:r>
      <w:r>
        <w:rPr>
          <w:spacing w:val="-8"/>
        </w:rPr>
        <w:t xml:space="preserve"> </w:t>
      </w:r>
      <w:r>
        <w:t>update</w:t>
      </w:r>
      <w:r>
        <w:rPr>
          <w:spacing w:val="-4"/>
        </w:rPr>
        <w:t xml:space="preserve"> </w:t>
      </w:r>
      <w:r>
        <w:t>requests</w:t>
      </w:r>
      <w:r>
        <w:rPr>
          <w:spacing w:val="-5"/>
        </w:rPr>
        <w:t xml:space="preserve"> </w:t>
      </w:r>
      <w:r>
        <w:t>from</w:t>
      </w:r>
      <w:r>
        <w:rPr>
          <w:spacing w:val="-4"/>
        </w:rPr>
        <w:t xml:space="preserve"> </w:t>
      </w:r>
      <w:r>
        <w:t>CORs</w:t>
      </w:r>
      <w:r>
        <w:rPr>
          <w:spacing w:val="-5"/>
        </w:rPr>
        <w:t xml:space="preserve"> </w:t>
      </w:r>
      <w:r>
        <w:t>refuted</w:t>
      </w:r>
      <w:r>
        <w:rPr>
          <w:spacing w:val="-4"/>
        </w:rPr>
        <w:t xml:space="preserve"> </w:t>
      </w:r>
      <w:r>
        <w:t>by</w:t>
      </w:r>
      <w:r>
        <w:rPr>
          <w:spacing w:val="-4"/>
        </w:rPr>
        <w:t xml:space="preserve"> </w:t>
      </w:r>
      <w:r>
        <w:t>the</w:t>
      </w:r>
      <w:r>
        <w:rPr>
          <w:spacing w:val="-4"/>
        </w:rPr>
        <w:t xml:space="preserve"> </w:t>
      </w:r>
      <w:r>
        <w:t>sponsor</w:t>
      </w:r>
      <w:r>
        <w:rPr>
          <w:spacing w:val="-5"/>
        </w:rPr>
        <w:t xml:space="preserve"> </w:t>
      </w:r>
      <w:r>
        <w:t>require</w:t>
      </w:r>
      <w:r>
        <w:rPr>
          <w:spacing w:val="-4"/>
        </w:rPr>
        <w:t xml:space="preserve"> </w:t>
      </w:r>
      <w:r>
        <w:t>reporting</w:t>
      </w:r>
      <w:r>
        <w:rPr>
          <w:spacing w:val="-5"/>
        </w:rPr>
        <w:t xml:space="preserve"> </w:t>
      </w:r>
      <w:r>
        <w:t>to</w:t>
      </w:r>
      <w:r>
        <w:rPr>
          <w:spacing w:val="-4"/>
        </w:rPr>
        <w:t xml:space="preserve"> TGA?</w:t>
      </w:r>
    </w:p>
    <w:p w14:paraId="6048DD5C" w14:textId="77777777" w:rsidR="001F6D1D" w:rsidRDefault="00ED4E52">
      <w:pPr>
        <w:pStyle w:val="BodyText"/>
        <w:spacing w:before="59" w:line="259" w:lineRule="auto"/>
        <w:ind w:left="100" w:right="133"/>
        <w:jc w:val="both"/>
      </w:pPr>
      <w:r>
        <w:t>Yes</w:t>
      </w:r>
      <w:r>
        <w:rPr>
          <w:spacing w:val="-3"/>
        </w:rPr>
        <w:t xml:space="preserve"> </w:t>
      </w:r>
      <w:r>
        <w:t>–</w:t>
      </w:r>
      <w:r>
        <w:rPr>
          <w:spacing w:val="-4"/>
        </w:rPr>
        <w:t xml:space="preserve"> </w:t>
      </w:r>
      <w:r>
        <w:rPr>
          <w:i/>
        </w:rPr>
        <w:t>all</w:t>
      </w:r>
      <w:r>
        <w:rPr>
          <w:i/>
          <w:spacing w:val="-3"/>
        </w:rPr>
        <w:t xml:space="preserve"> </w:t>
      </w:r>
      <w:r>
        <w:t>safety-related</w:t>
      </w:r>
      <w:r>
        <w:rPr>
          <w:spacing w:val="-4"/>
        </w:rPr>
        <w:t xml:space="preserve"> </w:t>
      </w:r>
      <w:r>
        <w:t>changes</w:t>
      </w:r>
      <w:r>
        <w:rPr>
          <w:spacing w:val="-3"/>
        </w:rPr>
        <w:t xml:space="preserve"> </w:t>
      </w:r>
      <w:r>
        <w:t>requested</w:t>
      </w:r>
      <w:r>
        <w:rPr>
          <w:spacing w:val="-4"/>
        </w:rPr>
        <w:t xml:space="preserve"> </w:t>
      </w:r>
      <w:r>
        <w:t>by</w:t>
      </w:r>
      <w:r>
        <w:rPr>
          <w:spacing w:val="-5"/>
        </w:rPr>
        <w:t xml:space="preserve"> </w:t>
      </w:r>
      <w:r>
        <w:t>CORs</w:t>
      </w:r>
      <w:r>
        <w:rPr>
          <w:spacing w:val="-6"/>
        </w:rPr>
        <w:t xml:space="preserve"> </w:t>
      </w:r>
      <w:r>
        <w:t>to</w:t>
      </w:r>
      <w:r>
        <w:rPr>
          <w:spacing w:val="-4"/>
        </w:rPr>
        <w:t xml:space="preserve"> </w:t>
      </w:r>
      <w:r>
        <w:t>the</w:t>
      </w:r>
      <w:r>
        <w:rPr>
          <w:spacing w:val="-4"/>
        </w:rPr>
        <w:t xml:space="preserve"> </w:t>
      </w:r>
      <w:r>
        <w:t>product</w:t>
      </w:r>
      <w:r>
        <w:rPr>
          <w:spacing w:val="-5"/>
        </w:rPr>
        <w:t xml:space="preserve"> </w:t>
      </w:r>
      <w:r>
        <w:t>label</w:t>
      </w:r>
      <w:r>
        <w:rPr>
          <w:spacing w:val="-4"/>
        </w:rPr>
        <w:t xml:space="preserve"> </w:t>
      </w:r>
      <w:r>
        <w:t>that</w:t>
      </w:r>
      <w:r>
        <w:rPr>
          <w:spacing w:val="-4"/>
        </w:rPr>
        <w:t xml:space="preserve"> </w:t>
      </w:r>
      <w:r>
        <w:t>are</w:t>
      </w:r>
      <w:r>
        <w:rPr>
          <w:spacing w:val="-4"/>
        </w:rPr>
        <w:t xml:space="preserve"> </w:t>
      </w:r>
      <w:r>
        <w:t>classified</w:t>
      </w:r>
      <w:r>
        <w:rPr>
          <w:spacing w:val="-4"/>
        </w:rPr>
        <w:t xml:space="preserve"> </w:t>
      </w:r>
      <w:r>
        <w:t>as</w:t>
      </w:r>
      <w:r>
        <w:rPr>
          <w:spacing w:val="-3"/>
        </w:rPr>
        <w:t xml:space="preserve"> </w:t>
      </w:r>
      <w:r>
        <w:t>OSIs require submission to the TGA, regardless of whether you agree with the conclusions or recommendations of the regulator. This is outlined on page 17 of the PV Guidelines. Any justification for no further action in Australia should be included with the</w:t>
      </w:r>
      <w:r>
        <w:t xml:space="preserve"> OSI notification to the </w:t>
      </w:r>
      <w:r>
        <w:rPr>
          <w:spacing w:val="-4"/>
        </w:rPr>
        <w:t>TGA.</w:t>
      </w:r>
    </w:p>
    <w:p w14:paraId="666102BD" w14:textId="77777777" w:rsidR="001F6D1D" w:rsidRDefault="00ED4E52">
      <w:pPr>
        <w:pStyle w:val="BodyText"/>
        <w:spacing w:before="4"/>
        <w:rPr>
          <w:sz w:val="27"/>
        </w:rPr>
      </w:pPr>
      <w:r>
        <w:rPr>
          <w:noProof/>
        </w:rPr>
        <mc:AlternateContent>
          <mc:Choice Requires="wps">
            <w:drawing>
              <wp:anchor distT="0" distB="0" distL="0" distR="0" simplePos="0" relativeHeight="487587840" behindDoc="1" locked="0" layoutInCell="1" allowOverlap="1" wp14:anchorId="511E036F" wp14:editId="4CD08CA6">
                <wp:simplePos x="0" y="0"/>
                <wp:positionH relativeFrom="page">
                  <wp:posOffset>923925</wp:posOffset>
                </wp:positionH>
                <wp:positionV relativeFrom="paragraph">
                  <wp:posOffset>218781</wp:posOffset>
                </wp:positionV>
                <wp:extent cx="5791200"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350">
                          <a:solidFill>
                            <a:srgbClr val="002C46"/>
                          </a:solidFill>
                          <a:prstDash val="solid"/>
                        </a:ln>
                      </wps:spPr>
                      <wps:bodyPr wrap="square" lIns="0" tIns="0" rIns="0" bIns="0" rtlCol="0">
                        <a:prstTxWarp prst="textNoShape">
                          <a:avLst/>
                        </a:prstTxWarp>
                        <a:noAutofit/>
                      </wps:bodyPr>
                    </wps:wsp>
                  </a:graphicData>
                </a:graphic>
              </wp:anchor>
            </w:drawing>
          </mc:Choice>
          <mc:Fallback>
            <w:pict>
              <v:shape w14:anchorId="66FA185E" id="Graphic 4" o:spid="_x0000_s1026" alt="&quot;&quot;" style="position:absolute;margin-left:72.75pt;margin-top:17.25pt;width:4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" path="m,l5791200,e" filled="f" strokecolor="#002c46" strokeweight=".5pt">
                <v:path arrowok="t"/>
                <w10:wrap type="topAndBottom" anchorx="page"/>
              </v:shape>
            </w:pict>
          </mc:Fallback>
        </mc:AlternateContent>
      </w:r>
    </w:p>
    <w:p w14:paraId="32B2F137" w14:textId="77777777" w:rsidR="001F6D1D" w:rsidRDefault="001F6D1D">
      <w:pPr>
        <w:rPr>
          <w:sz w:val="27"/>
        </w:rPr>
        <w:sectPr w:rsidR="001F6D1D">
          <w:footerReference w:type="default" r:id="rId10"/>
          <w:type w:val="continuous"/>
          <w:pgSz w:w="11910" w:h="16840"/>
          <w:pgMar w:top="680" w:right="1300" w:bottom="1080" w:left="1340" w:header="0" w:footer="893" w:gutter="0"/>
          <w:pgNumType w:start="1"/>
          <w:cols w:space="720"/>
        </w:sectPr>
      </w:pPr>
    </w:p>
    <w:p w14:paraId="15DC9BAE" w14:textId="77777777" w:rsidR="001F6D1D" w:rsidRDefault="001F6D1D">
      <w:pPr>
        <w:pStyle w:val="BodyText"/>
        <w:rPr>
          <w:sz w:val="20"/>
        </w:rPr>
      </w:pPr>
    </w:p>
    <w:p w14:paraId="4B4D2DBD" w14:textId="77777777" w:rsidR="001F6D1D" w:rsidRDefault="00ED4E52">
      <w:pPr>
        <w:pStyle w:val="Heading3"/>
        <w:spacing w:before="233"/>
      </w:pPr>
      <w:r>
        <w:t>Is</w:t>
      </w:r>
      <w:r>
        <w:rPr>
          <w:spacing w:val="-4"/>
        </w:rPr>
        <w:t xml:space="preserve"> </w:t>
      </w:r>
      <w:r>
        <w:t>a</w:t>
      </w:r>
      <w:r>
        <w:rPr>
          <w:spacing w:val="-4"/>
        </w:rPr>
        <w:t xml:space="preserve"> </w:t>
      </w:r>
      <w:r>
        <w:t>confirmed</w:t>
      </w:r>
      <w:r>
        <w:rPr>
          <w:spacing w:val="-3"/>
        </w:rPr>
        <w:t xml:space="preserve"> </w:t>
      </w:r>
      <w:r>
        <w:t>safety</w:t>
      </w:r>
      <w:r>
        <w:rPr>
          <w:spacing w:val="-3"/>
        </w:rPr>
        <w:t xml:space="preserve"> </w:t>
      </w:r>
      <w:r>
        <w:t>issue</w:t>
      </w:r>
      <w:r>
        <w:rPr>
          <w:spacing w:val="-2"/>
        </w:rPr>
        <w:t xml:space="preserve"> </w:t>
      </w:r>
      <w:r>
        <w:t>an</w:t>
      </w:r>
      <w:r>
        <w:rPr>
          <w:spacing w:val="-3"/>
        </w:rPr>
        <w:t xml:space="preserve"> </w:t>
      </w:r>
      <w:r>
        <w:t>example</w:t>
      </w:r>
      <w:r>
        <w:rPr>
          <w:spacing w:val="-4"/>
        </w:rPr>
        <w:t xml:space="preserve"> </w:t>
      </w:r>
      <w:r>
        <w:t>of</w:t>
      </w:r>
      <w:r>
        <w:rPr>
          <w:spacing w:val="-3"/>
        </w:rPr>
        <w:t xml:space="preserve"> </w:t>
      </w:r>
      <w:r>
        <w:t>an</w:t>
      </w:r>
      <w:r>
        <w:rPr>
          <w:spacing w:val="-1"/>
        </w:rPr>
        <w:t xml:space="preserve"> </w:t>
      </w:r>
      <w:r>
        <w:rPr>
          <w:spacing w:val="-4"/>
        </w:rPr>
        <w:t>OSI?</w:t>
      </w:r>
    </w:p>
    <w:p w14:paraId="6AE08918" w14:textId="77777777" w:rsidR="001F6D1D" w:rsidRDefault="00ED4E52">
      <w:pPr>
        <w:pStyle w:val="BodyText"/>
        <w:spacing w:before="59" w:line="259" w:lineRule="auto"/>
        <w:ind w:left="100" w:right="134"/>
        <w:jc w:val="both"/>
      </w:pPr>
      <w:r>
        <w:t xml:space="preserve">Yes – </w:t>
      </w:r>
      <w:r>
        <w:t>bearing in mind that confirmed safety issues can either be SSIs or OSIs, depending on the nature of the safety issue. Professional judgement should always be exercised, and you should always document the rationale for your assessment.</w:t>
      </w:r>
    </w:p>
    <w:p w14:paraId="42F84AF7" w14:textId="77777777" w:rsidR="001F6D1D" w:rsidRDefault="001F6D1D">
      <w:pPr>
        <w:pStyle w:val="BodyText"/>
        <w:spacing w:before="5"/>
        <w:rPr>
          <w:sz w:val="20"/>
        </w:rPr>
      </w:pPr>
    </w:p>
    <w:p w14:paraId="4A60B946" w14:textId="77777777" w:rsidR="001F6D1D" w:rsidRDefault="00ED4E52">
      <w:pPr>
        <w:pStyle w:val="Heading3"/>
        <w:spacing w:line="261" w:lineRule="auto"/>
        <w:ind w:right="143"/>
      </w:pPr>
      <w:r>
        <w:t xml:space="preserve">What if we do not </w:t>
      </w:r>
      <w:r>
        <w:t>know at the time of reporting an OSI whether the Australian PI will be updated, which is a mandatory field on the electronic form?</w:t>
      </w:r>
    </w:p>
    <w:p w14:paraId="7BB0A092" w14:textId="77777777" w:rsidR="001F6D1D" w:rsidRDefault="00ED4E52">
      <w:pPr>
        <w:pStyle w:val="BodyText"/>
        <w:spacing w:before="33" w:line="259" w:lineRule="auto"/>
        <w:ind w:left="100" w:right="140"/>
        <w:jc w:val="both"/>
      </w:pPr>
      <w:r>
        <w:t>Planned risk mitigation strategies must be included in the assessment and notification form. Therefore, the assessment is not</w:t>
      </w:r>
      <w:r>
        <w:t xml:space="preserve"> completed until this has occurred. Do not submit an OSI until you know </w:t>
      </w:r>
      <w:proofErr w:type="gramStart"/>
      <w:r>
        <w:t>whether or not</w:t>
      </w:r>
      <w:proofErr w:type="gramEnd"/>
      <w:r>
        <w:t xml:space="preserve"> you propose to update the PI.</w:t>
      </w:r>
    </w:p>
    <w:p w14:paraId="420D01B1" w14:textId="77777777" w:rsidR="001F6D1D" w:rsidRDefault="001F6D1D">
      <w:pPr>
        <w:pStyle w:val="BodyText"/>
        <w:spacing w:before="5"/>
        <w:rPr>
          <w:sz w:val="20"/>
        </w:rPr>
      </w:pPr>
    </w:p>
    <w:p w14:paraId="0806B87F" w14:textId="77777777" w:rsidR="001F6D1D" w:rsidRDefault="00ED4E52">
      <w:pPr>
        <w:pStyle w:val="Heading3"/>
        <w:spacing w:line="261" w:lineRule="auto"/>
        <w:ind w:right="140"/>
      </w:pPr>
      <w:r>
        <w:t>Does internally assessed mean at the end of</w:t>
      </w:r>
      <w:r>
        <w:rPr>
          <w:spacing w:val="-1"/>
        </w:rPr>
        <w:t xml:space="preserve"> </w:t>
      </w:r>
      <w:r>
        <w:t>the full signal assessment process? i.e., not at validation stage.</w:t>
      </w:r>
    </w:p>
    <w:p w14:paraId="04E0A7C6" w14:textId="77777777" w:rsidR="001F6D1D" w:rsidRDefault="00ED4E52">
      <w:pPr>
        <w:pStyle w:val="BodyText"/>
        <w:spacing w:before="36"/>
        <w:ind w:left="100"/>
        <w:jc w:val="both"/>
      </w:pPr>
      <w:r>
        <w:t>Yes</w:t>
      </w:r>
      <w:r>
        <w:rPr>
          <w:spacing w:val="-2"/>
        </w:rPr>
        <w:t xml:space="preserve"> </w:t>
      </w:r>
      <w:r>
        <w:t>–</w:t>
      </w:r>
      <w:r>
        <w:rPr>
          <w:spacing w:val="-3"/>
        </w:rPr>
        <w:t xml:space="preserve"> </w:t>
      </w:r>
      <w:r>
        <w:t>this</w:t>
      </w:r>
      <w:r>
        <w:rPr>
          <w:spacing w:val="-1"/>
        </w:rPr>
        <w:t xml:space="preserve"> </w:t>
      </w:r>
      <w:r>
        <w:t>is</w:t>
      </w:r>
      <w:r>
        <w:rPr>
          <w:spacing w:val="-1"/>
        </w:rPr>
        <w:t xml:space="preserve"> </w:t>
      </w:r>
      <w:r>
        <w:t>correct</w:t>
      </w:r>
      <w:r>
        <w:rPr>
          <w:spacing w:val="-3"/>
        </w:rPr>
        <w:t xml:space="preserve"> </w:t>
      </w:r>
      <w:r>
        <w:t>for</w:t>
      </w:r>
      <w:r>
        <w:rPr>
          <w:spacing w:val="-1"/>
        </w:rPr>
        <w:t xml:space="preserve"> </w:t>
      </w:r>
      <w:r>
        <w:rPr>
          <w:spacing w:val="-2"/>
        </w:rPr>
        <w:t>O</w:t>
      </w:r>
      <w:r>
        <w:rPr>
          <w:spacing w:val="-2"/>
        </w:rPr>
        <w:t>SIs.</w:t>
      </w:r>
    </w:p>
    <w:p w14:paraId="3990FCEB" w14:textId="77777777" w:rsidR="001F6D1D" w:rsidRDefault="001F6D1D">
      <w:pPr>
        <w:pStyle w:val="BodyText"/>
        <w:spacing w:before="3"/>
      </w:pPr>
    </w:p>
    <w:p w14:paraId="0A43A0BC" w14:textId="77777777" w:rsidR="001F6D1D" w:rsidRDefault="00ED4E52">
      <w:pPr>
        <w:pStyle w:val="Heading3"/>
      </w:pPr>
      <w:r>
        <w:t>How</w:t>
      </w:r>
      <w:r>
        <w:rPr>
          <w:spacing w:val="58"/>
        </w:rPr>
        <w:t xml:space="preserve"> </w:t>
      </w:r>
      <w:r>
        <w:t>does</w:t>
      </w:r>
      <w:r>
        <w:rPr>
          <w:spacing w:val="59"/>
        </w:rPr>
        <w:t xml:space="preserve"> </w:t>
      </w:r>
      <w:r>
        <w:t>the</w:t>
      </w:r>
      <w:r>
        <w:rPr>
          <w:spacing w:val="60"/>
        </w:rPr>
        <w:t xml:space="preserve"> </w:t>
      </w:r>
      <w:r>
        <w:t>TGA</w:t>
      </w:r>
      <w:r>
        <w:rPr>
          <w:spacing w:val="60"/>
        </w:rPr>
        <w:t xml:space="preserve"> </w:t>
      </w:r>
      <w:r>
        <w:t>define</w:t>
      </w:r>
      <w:r>
        <w:rPr>
          <w:spacing w:val="59"/>
        </w:rPr>
        <w:t xml:space="preserve"> </w:t>
      </w:r>
      <w:r>
        <w:t>‘subsequent</w:t>
      </w:r>
      <w:r>
        <w:rPr>
          <w:spacing w:val="61"/>
        </w:rPr>
        <w:t xml:space="preserve"> </w:t>
      </w:r>
      <w:r>
        <w:t>risk</w:t>
      </w:r>
      <w:r>
        <w:rPr>
          <w:spacing w:val="59"/>
        </w:rPr>
        <w:t xml:space="preserve"> </w:t>
      </w:r>
      <w:r>
        <w:t>mitigation</w:t>
      </w:r>
      <w:r>
        <w:rPr>
          <w:spacing w:val="60"/>
        </w:rPr>
        <w:t xml:space="preserve"> </w:t>
      </w:r>
      <w:r>
        <w:t>strategies’</w:t>
      </w:r>
      <w:r>
        <w:rPr>
          <w:spacing w:val="61"/>
        </w:rPr>
        <w:t xml:space="preserve"> </w:t>
      </w:r>
      <w:r>
        <w:t>as</w:t>
      </w:r>
      <w:r>
        <w:rPr>
          <w:spacing w:val="59"/>
        </w:rPr>
        <w:t xml:space="preserve"> </w:t>
      </w:r>
      <w:r>
        <w:t>outlined</w:t>
      </w:r>
      <w:r>
        <w:rPr>
          <w:spacing w:val="61"/>
        </w:rPr>
        <w:t xml:space="preserve"> </w:t>
      </w:r>
      <w:r>
        <w:t>in</w:t>
      </w:r>
      <w:r>
        <w:rPr>
          <w:spacing w:val="61"/>
        </w:rPr>
        <w:t xml:space="preserve"> </w:t>
      </w:r>
      <w:r>
        <w:rPr>
          <w:spacing w:val="-5"/>
        </w:rPr>
        <w:t>the</w:t>
      </w:r>
    </w:p>
    <w:p w14:paraId="5F7A0C36" w14:textId="77777777" w:rsidR="001F6D1D" w:rsidRDefault="00ED4E52">
      <w:pPr>
        <w:spacing w:before="23"/>
        <w:ind w:left="100"/>
        <w:jc w:val="both"/>
        <w:rPr>
          <w:b/>
        </w:rPr>
      </w:pPr>
      <w:r>
        <w:rPr>
          <w:b/>
        </w:rPr>
        <w:t>definition</w:t>
      </w:r>
      <w:r>
        <w:rPr>
          <w:b/>
          <w:spacing w:val="-7"/>
        </w:rPr>
        <w:t xml:space="preserve"> </w:t>
      </w:r>
      <w:r>
        <w:rPr>
          <w:b/>
        </w:rPr>
        <w:t>of</w:t>
      </w:r>
      <w:r>
        <w:rPr>
          <w:b/>
          <w:spacing w:val="-4"/>
        </w:rPr>
        <w:t xml:space="preserve"> OSI?</w:t>
      </w:r>
    </w:p>
    <w:p w14:paraId="68334B22" w14:textId="77777777" w:rsidR="001F6D1D" w:rsidRDefault="00ED4E52">
      <w:pPr>
        <w:pStyle w:val="BodyText"/>
        <w:spacing w:before="56" w:line="259" w:lineRule="auto"/>
        <w:ind w:left="100" w:right="135"/>
        <w:jc w:val="both"/>
      </w:pPr>
      <w:r>
        <w:t>Subsequent risk mitigation strategies are the actions you propose to take to mitigate the risk of the safety issue to the Australian public that has</w:t>
      </w:r>
      <w:r>
        <w:t xml:space="preserve"> been identified with your medicine. This may include updating the medicine’s PI document, issuing a Dear Healthcare Professional Letter, or proposing additional pharmacovigilance activities. For more information, please refer to </w:t>
      </w:r>
      <w:hyperlink r:id="rId11">
        <w:r>
          <w:rPr>
            <w:color w:val="0462C1"/>
            <w:u w:val="single" w:color="0462C1"/>
          </w:rPr>
          <w:t>International sc</w:t>
        </w:r>
        <w:r>
          <w:rPr>
            <w:color w:val="0462C1"/>
            <w:u w:val="single" w:color="0462C1"/>
          </w:rPr>
          <w:t xml:space="preserve">ientific guideline: GVP module XVI – Risk </w:t>
        </w:r>
        <w:proofErr w:type="spellStart"/>
        <w:r>
          <w:rPr>
            <w:color w:val="0462C1"/>
            <w:u w:val="single" w:color="0462C1"/>
          </w:rPr>
          <w:t>minimisation</w:t>
        </w:r>
        <w:proofErr w:type="spellEnd"/>
        <w:r>
          <w:rPr>
            <w:color w:val="0462C1"/>
            <w:u w:val="single" w:color="0462C1"/>
          </w:rPr>
          <w:t xml:space="preserve"> measures: selection of</w:t>
        </w:r>
      </w:hyperlink>
      <w:r>
        <w:rPr>
          <w:color w:val="0462C1"/>
        </w:rPr>
        <w:t xml:space="preserve"> </w:t>
      </w:r>
      <w:hyperlink r:id="rId12">
        <w:r>
          <w:rPr>
            <w:color w:val="0462C1"/>
            <w:u w:val="single" w:color="0462C1"/>
          </w:rPr>
          <w:t>tools</w:t>
        </w:r>
        <w:r>
          <w:rPr>
            <w:color w:val="0462C1"/>
            <w:spacing w:val="-7"/>
            <w:u w:val="single" w:color="0462C1"/>
          </w:rPr>
          <w:t xml:space="preserve"> </w:t>
        </w:r>
        <w:r>
          <w:rPr>
            <w:color w:val="0462C1"/>
            <w:u w:val="single" w:color="0462C1"/>
          </w:rPr>
          <w:t>and</w:t>
        </w:r>
        <w:r>
          <w:rPr>
            <w:color w:val="0462C1"/>
            <w:spacing w:val="-10"/>
            <w:u w:val="single" w:color="0462C1"/>
          </w:rPr>
          <w:t xml:space="preserve"> </w:t>
        </w:r>
        <w:r>
          <w:rPr>
            <w:color w:val="0462C1"/>
            <w:u w:val="single" w:color="0462C1"/>
          </w:rPr>
          <w:t>effectiveness</w:t>
        </w:r>
        <w:r>
          <w:rPr>
            <w:color w:val="0462C1"/>
            <w:spacing w:val="-8"/>
            <w:u w:val="single" w:color="0462C1"/>
          </w:rPr>
          <w:t xml:space="preserve"> </w:t>
        </w:r>
        <w:r>
          <w:rPr>
            <w:color w:val="0462C1"/>
            <w:u w:val="single" w:color="0462C1"/>
          </w:rPr>
          <w:t>indicators</w:t>
        </w:r>
        <w:r>
          <w:rPr>
            <w:color w:val="0462C1"/>
            <w:spacing w:val="-8"/>
            <w:u w:val="single" w:color="0462C1"/>
          </w:rPr>
          <w:t xml:space="preserve"> </w:t>
        </w:r>
        <w:r>
          <w:rPr>
            <w:color w:val="0462C1"/>
            <w:u w:val="single" w:color="0462C1"/>
          </w:rPr>
          <w:t>(Rev</w:t>
        </w:r>
        <w:r>
          <w:rPr>
            <w:color w:val="0462C1"/>
            <w:spacing w:val="-10"/>
            <w:u w:val="single" w:color="0462C1"/>
          </w:rPr>
          <w:t xml:space="preserve"> </w:t>
        </w:r>
        <w:r>
          <w:rPr>
            <w:color w:val="0462C1"/>
            <w:u w:val="single" w:color="0462C1"/>
          </w:rPr>
          <w:t>2)</w:t>
        </w:r>
      </w:hyperlink>
      <w:r>
        <w:rPr>
          <w:color w:val="0462C1"/>
          <w:spacing w:val="-8"/>
        </w:rPr>
        <w:t xml:space="preserve"> </w:t>
      </w:r>
      <w:r>
        <w:t>–</w:t>
      </w:r>
      <w:r>
        <w:rPr>
          <w:spacing w:val="-7"/>
        </w:rPr>
        <w:t xml:space="preserve"> </w:t>
      </w:r>
      <w:r>
        <w:t>which</w:t>
      </w:r>
      <w:r>
        <w:rPr>
          <w:spacing w:val="-9"/>
        </w:rPr>
        <w:t xml:space="preserve"> </w:t>
      </w:r>
      <w:r>
        <w:t>has</w:t>
      </w:r>
      <w:r>
        <w:rPr>
          <w:spacing w:val="-8"/>
        </w:rPr>
        <w:t xml:space="preserve"> </w:t>
      </w:r>
      <w:r>
        <w:t>been</w:t>
      </w:r>
      <w:r>
        <w:rPr>
          <w:spacing w:val="-10"/>
        </w:rPr>
        <w:t xml:space="preserve"> </w:t>
      </w:r>
      <w:r>
        <w:t>adopted</w:t>
      </w:r>
      <w:r>
        <w:rPr>
          <w:spacing w:val="-9"/>
        </w:rPr>
        <w:t xml:space="preserve"> </w:t>
      </w:r>
      <w:r>
        <w:t>by</w:t>
      </w:r>
      <w:r>
        <w:rPr>
          <w:spacing w:val="-10"/>
        </w:rPr>
        <w:t xml:space="preserve"> </w:t>
      </w:r>
      <w:r>
        <w:t>the</w:t>
      </w:r>
      <w:r>
        <w:rPr>
          <w:spacing w:val="-9"/>
        </w:rPr>
        <w:t xml:space="preserve"> </w:t>
      </w:r>
      <w:r>
        <w:t>TGA</w:t>
      </w:r>
      <w:r>
        <w:rPr>
          <w:spacing w:val="-10"/>
        </w:rPr>
        <w:t xml:space="preserve"> </w:t>
      </w:r>
      <w:r>
        <w:t>with</w:t>
      </w:r>
      <w:r>
        <w:rPr>
          <w:spacing w:val="-8"/>
        </w:rPr>
        <w:t xml:space="preserve"> </w:t>
      </w:r>
      <w:r>
        <w:t>annotations.</w:t>
      </w:r>
    </w:p>
    <w:p w14:paraId="12D63730" w14:textId="77777777" w:rsidR="001F6D1D" w:rsidRDefault="001F6D1D">
      <w:pPr>
        <w:pStyle w:val="BodyText"/>
        <w:rPr>
          <w:sz w:val="12"/>
        </w:rPr>
      </w:pPr>
    </w:p>
    <w:p w14:paraId="3F0FEC20" w14:textId="77777777" w:rsidR="001F6D1D" w:rsidRDefault="00ED4E52">
      <w:pPr>
        <w:pStyle w:val="Heading3"/>
        <w:spacing w:before="101"/>
      </w:pPr>
      <w:r>
        <w:t>Should</w:t>
      </w:r>
      <w:r>
        <w:rPr>
          <w:spacing w:val="-9"/>
        </w:rPr>
        <w:t xml:space="preserve"> </w:t>
      </w:r>
      <w:r>
        <w:t>all</w:t>
      </w:r>
      <w:r>
        <w:rPr>
          <w:spacing w:val="-6"/>
        </w:rPr>
        <w:t xml:space="preserve"> </w:t>
      </w:r>
      <w:r>
        <w:t>out-of-specifications</w:t>
      </w:r>
      <w:r>
        <w:rPr>
          <w:spacing w:val="-4"/>
        </w:rPr>
        <w:t xml:space="preserve"> </w:t>
      </w:r>
      <w:r>
        <w:t>(OOS)</w:t>
      </w:r>
      <w:r>
        <w:rPr>
          <w:spacing w:val="-5"/>
        </w:rPr>
        <w:t xml:space="preserve"> </w:t>
      </w:r>
      <w:r>
        <w:t>that</w:t>
      </w:r>
      <w:r>
        <w:rPr>
          <w:spacing w:val="-5"/>
        </w:rPr>
        <w:t xml:space="preserve"> </w:t>
      </w:r>
      <w:r>
        <w:t>do</w:t>
      </w:r>
      <w:r>
        <w:rPr>
          <w:spacing w:val="-6"/>
        </w:rPr>
        <w:t xml:space="preserve"> </w:t>
      </w:r>
      <w:r>
        <w:t>not</w:t>
      </w:r>
      <w:r>
        <w:rPr>
          <w:spacing w:val="-5"/>
        </w:rPr>
        <w:t xml:space="preserve"> </w:t>
      </w:r>
      <w:r>
        <w:t>qualify</w:t>
      </w:r>
      <w:r>
        <w:rPr>
          <w:spacing w:val="-4"/>
        </w:rPr>
        <w:t xml:space="preserve"> </w:t>
      </w:r>
      <w:r>
        <w:t>as</w:t>
      </w:r>
      <w:r>
        <w:rPr>
          <w:spacing w:val="-6"/>
        </w:rPr>
        <w:t xml:space="preserve"> </w:t>
      </w:r>
      <w:r>
        <w:t>SSIs</w:t>
      </w:r>
      <w:r>
        <w:rPr>
          <w:spacing w:val="-6"/>
        </w:rPr>
        <w:t xml:space="preserve"> </w:t>
      </w:r>
      <w:r>
        <w:t>be</w:t>
      </w:r>
      <w:r>
        <w:rPr>
          <w:spacing w:val="-4"/>
        </w:rPr>
        <w:t xml:space="preserve"> </w:t>
      </w:r>
      <w:r>
        <w:t>reported</w:t>
      </w:r>
      <w:r>
        <w:rPr>
          <w:spacing w:val="-5"/>
        </w:rPr>
        <w:t xml:space="preserve"> </w:t>
      </w:r>
      <w:r>
        <w:t>as</w:t>
      </w:r>
      <w:r>
        <w:rPr>
          <w:spacing w:val="-5"/>
        </w:rPr>
        <w:t xml:space="preserve"> </w:t>
      </w:r>
      <w:r>
        <w:rPr>
          <w:spacing w:val="-2"/>
        </w:rPr>
        <w:t>OSIs?</w:t>
      </w:r>
    </w:p>
    <w:p w14:paraId="60E27099" w14:textId="77777777" w:rsidR="001F6D1D" w:rsidRDefault="00ED4E52">
      <w:pPr>
        <w:pStyle w:val="BodyText"/>
        <w:spacing w:before="59" w:line="259" w:lineRule="auto"/>
        <w:ind w:left="100" w:right="137"/>
        <w:jc w:val="both"/>
      </w:pPr>
      <w:r>
        <w:t>No</w:t>
      </w:r>
      <w:r>
        <w:rPr>
          <w:spacing w:val="-6"/>
        </w:rPr>
        <w:t xml:space="preserve"> </w:t>
      </w:r>
      <w:r>
        <w:t>-</w:t>
      </w:r>
      <w:r>
        <w:rPr>
          <w:spacing w:val="-6"/>
        </w:rPr>
        <w:t xml:space="preserve"> </w:t>
      </w:r>
      <w:r>
        <w:t>an</w:t>
      </w:r>
      <w:r>
        <w:rPr>
          <w:spacing w:val="-7"/>
        </w:rPr>
        <w:t xml:space="preserve"> </w:t>
      </w:r>
      <w:r>
        <w:t>OOS</w:t>
      </w:r>
      <w:r>
        <w:rPr>
          <w:spacing w:val="-6"/>
        </w:rPr>
        <w:t xml:space="preserve"> </w:t>
      </w:r>
      <w:r>
        <w:t>is</w:t>
      </w:r>
      <w:r>
        <w:rPr>
          <w:spacing w:val="-6"/>
        </w:rPr>
        <w:t xml:space="preserve"> </w:t>
      </w:r>
      <w:r>
        <w:t>a</w:t>
      </w:r>
      <w:r>
        <w:rPr>
          <w:spacing w:val="-7"/>
        </w:rPr>
        <w:t xml:space="preserve"> </w:t>
      </w:r>
      <w:r>
        <w:t>medicine</w:t>
      </w:r>
      <w:r>
        <w:rPr>
          <w:spacing w:val="-6"/>
        </w:rPr>
        <w:t xml:space="preserve"> </w:t>
      </w:r>
      <w:r>
        <w:t>defect</w:t>
      </w:r>
      <w:r>
        <w:rPr>
          <w:spacing w:val="-7"/>
        </w:rPr>
        <w:t xml:space="preserve"> </w:t>
      </w:r>
      <w:r>
        <w:t>and</w:t>
      </w:r>
      <w:r>
        <w:rPr>
          <w:spacing w:val="-7"/>
        </w:rPr>
        <w:t xml:space="preserve"> </w:t>
      </w:r>
      <w:r>
        <w:t>should</w:t>
      </w:r>
      <w:r>
        <w:rPr>
          <w:spacing w:val="-7"/>
        </w:rPr>
        <w:t xml:space="preserve"> </w:t>
      </w:r>
      <w:r>
        <w:t>be</w:t>
      </w:r>
      <w:r>
        <w:rPr>
          <w:spacing w:val="-6"/>
        </w:rPr>
        <w:t xml:space="preserve"> </w:t>
      </w:r>
      <w:r>
        <w:t>reported</w:t>
      </w:r>
      <w:r>
        <w:rPr>
          <w:spacing w:val="-7"/>
        </w:rPr>
        <w:t xml:space="preserve"> </w:t>
      </w:r>
      <w:r>
        <w:t>as</w:t>
      </w:r>
      <w:r>
        <w:rPr>
          <w:spacing w:val="-5"/>
        </w:rPr>
        <w:t xml:space="preserve"> </w:t>
      </w:r>
      <w:r>
        <w:t>such.</w:t>
      </w:r>
      <w:r>
        <w:rPr>
          <w:spacing w:val="-6"/>
        </w:rPr>
        <w:t xml:space="preserve"> </w:t>
      </w:r>
      <w:r>
        <w:t>Not</w:t>
      </w:r>
      <w:r>
        <w:rPr>
          <w:spacing w:val="-7"/>
        </w:rPr>
        <w:t xml:space="preserve"> </w:t>
      </w:r>
      <w:r>
        <w:t>all</w:t>
      </w:r>
      <w:r>
        <w:rPr>
          <w:spacing w:val="-6"/>
        </w:rPr>
        <w:t xml:space="preserve"> </w:t>
      </w:r>
      <w:r>
        <w:t>medicine</w:t>
      </w:r>
      <w:r>
        <w:rPr>
          <w:spacing w:val="-6"/>
        </w:rPr>
        <w:t xml:space="preserve"> </w:t>
      </w:r>
      <w:r>
        <w:t>defects</w:t>
      </w:r>
      <w:r>
        <w:rPr>
          <w:spacing w:val="-6"/>
        </w:rPr>
        <w:t xml:space="preserve"> </w:t>
      </w:r>
      <w:r>
        <w:t>are</w:t>
      </w:r>
      <w:r>
        <w:rPr>
          <w:spacing w:val="-6"/>
        </w:rPr>
        <w:t xml:space="preserve"> </w:t>
      </w:r>
      <w:r>
        <w:t>also safety</w:t>
      </w:r>
      <w:r>
        <w:rPr>
          <w:spacing w:val="-1"/>
        </w:rPr>
        <w:t xml:space="preserve"> </w:t>
      </w:r>
      <w:r>
        <w:t>issues. Professional</w:t>
      </w:r>
      <w:r>
        <w:rPr>
          <w:spacing w:val="-2"/>
        </w:rPr>
        <w:t xml:space="preserve"> </w:t>
      </w:r>
      <w:r>
        <w:t>judgement</w:t>
      </w:r>
      <w:r>
        <w:rPr>
          <w:spacing w:val="-1"/>
        </w:rPr>
        <w:t xml:space="preserve"> </w:t>
      </w:r>
      <w:r>
        <w:t>should be exercised to determine if an OOS also involves a safety issue and if so, whether the safety issue qualifies as an SSI or OSI.</w:t>
      </w:r>
    </w:p>
    <w:p w14:paraId="6A0689C7" w14:textId="77777777" w:rsidR="001F6D1D" w:rsidRDefault="001F6D1D">
      <w:pPr>
        <w:pStyle w:val="BodyText"/>
        <w:spacing w:before="5"/>
        <w:rPr>
          <w:sz w:val="20"/>
        </w:rPr>
      </w:pPr>
    </w:p>
    <w:p w14:paraId="17E07C39" w14:textId="77777777" w:rsidR="001F6D1D" w:rsidRDefault="00ED4E52">
      <w:pPr>
        <w:pStyle w:val="Heading2"/>
        <w:jc w:val="left"/>
      </w:pPr>
      <w:r>
        <w:rPr>
          <w:color w:val="001770"/>
          <w:spacing w:val="-2"/>
        </w:rPr>
        <w:t>GENERAL</w:t>
      </w:r>
    </w:p>
    <w:p w14:paraId="1A0A63E3" w14:textId="77777777" w:rsidR="001F6D1D" w:rsidRDefault="001F6D1D">
      <w:pPr>
        <w:pStyle w:val="BodyText"/>
        <w:spacing w:before="5"/>
        <w:rPr>
          <w:b/>
        </w:rPr>
      </w:pPr>
    </w:p>
    <w:p w14:paraId="1BA6B264" w14:textId="77777777" w:rsidR="001F6D1D" w:rsidRDefault="00ED4E52">
      <w:pPr>
        <w:pStyle w:val="Heading3"/>
      </w:pPr>
      <w:r>
        <w:t>At</w:t>
      </w:r>
      <w:r>
        <w:rPr>
          <w:spacing w:val="-6"/>
        </w:rPr>
        <w:t xml:space="preserve"> </w:t>
      </w:r>
      <w:r>
        <w:t>what</w:t>
      </w:r>
      <w:r>
        <w:rPr>
          <w:spacing w:val="-4"/>
        </w:rPr>
        <w:t xml:space="preserve"> </w:t>
      </w:r>
      <w:r>
        <w:t>point</w:t>
      </w:r>
      <w:r>
        <w:rPr>
          <w:spacing w:val="-4"/>
        </w:rPr>
        <w:t xml:space="preserve"> </w:t>
      </w:r>
      <w:r>
        <w:t>are</w:t>
      </w:r>
      <w:r>
        <w:rPr>
          <w:spacing w:val="-4"/>
        </w:rPr>
        <w:t xml:space="preserve"> </w:t>
      </w:r>
      <w:r>
        <w:t>safety</w:t>
      </w:r>
      <w:r>
        <w:rPr>
          <w:spacing w:val="-6"/>
        </w:rPr>
        <w:t xml:space="preserve"> </w:t>
      </w:r>
      <w:r>
        <w:t>issues</w:t>
      </w:r>
      <w:r>
        <w:rPr>
          <w:spacing w:val="-4"/>
        </w:rPr>
        <w:t xml:space="preserve"> </w:t>
      </w:r>
      <w:r>
        <w:t>identified</w:t>
      </w:r>
      <w:r>
        <w:rPr>
          <w:spacing w:val="-4"/>
        </w:rPr>
        <w:t xml:space="preserve"> </w:t>
      </w:r>
      <w:r>
        <w:t>by</w:t>
      </w:r>
      <w:r>
        <w:rPr>
          <w:spacing w:val="-4"/>
        </w:rPr>
        <w:t xml:space="preserve"> </w:t>
      </w:r>
      <w:r>
        <w:t>a</w:t>
      </w:r>
      <w:r>
        <w:rPr>
          <w:spacing w:val="-5"/>
        </w:rPr>
        <w:t xml:space="preserve"> </w:t>
      </w:r>
      <w:r>
        <w:t>COR</w:t>
      </w:r>
      <w:r>
        <w:rPr>
          <w:spacing w:val="-3"/>
        </w:rPr>
        <w:t xml:space="preserve"> </w:t>
      </w:r>
      <w:r>
        <w:t>considered</w:t>
      </w:r>
      <w:r>
        <w:rPr>
          <w:spacing w:val="-4"/>
        </w:rPr>
        <w:t xml:space="preserve"> </w:t>
      </w:r>
      <w:r>
        <w:t>reportable</w:t>
      </w:r>
      <w:r>
        <w:rPr>
          <w:spacing w:val="-4"/>
        </w:rPr>
        <w:t xml:space="preserve"> </w:t>
      </w:r>
      <w:r>
        <w:t>to</w:t>
      </w:r>
      <w:r>
        <w:rPr>
          <w:spacing w:val="-5"/>
        </w:rPr>
        <w:t xml:space="preserve"> </w:t>
      </w:r>
      <w:r>
        <w:t>the</w:t>
      </w:r>
      <w:r>
        <w:rPr>
          <w:spacing w:val="-6"/>
        </w:rPr>
        <w:t xml:space="preserve"> </w:t>
      </w:r>
      <w:r>
        <w:rPr>
          <w:spacing w:val="-4"/>
        </w:rPr>
        <w:t>TGA?</w:t>
      </w:r>
    </w:p>
    <w:p w14:paraId="65165F46" w14:textId="77777777" w:rsidR="001F6D1D" w:rsidRDefault="00ED4E52">
      <w:pPr>
        <w:pStyle w:val="BodyText"/>
        <w:spacing w:before="57" w:line="259" w:lineRule="auto"/>
        <w:ind w:left="100" w:right="135"/>
        <w:jc w:val="both"/>
      </w:pPr>
      <w:r>
        <w:t>At the point that a safety issue has an associated safety-related action (</w:t>
      </w:r>
      <w:proofErr w:type="gramStart"/>
      <w:r>
        <w:t>i.e.</w:t>
      </w:r>
      <w:proofErr w:type="gramEnd"/>
      <w:r>
        <w:t xml:space="preserve"> regulatory outcome) from</w:t>
      </w:r>
      <w:r>
        <w:rPr>
          <w:spacing w:val="-13"/>
        </w:rPr>
        <w:t xml:space="preserve"> </w:t>
      </w:r>
      <w:r>
        <w:t>a</w:t>
      </w:r>
      <w:r>
        <w:rPr>
          <w:spacing w:val="-12"/>
        </w:rPr>
        <w:t xml:space="preserve"> </w:t>
      </w:r>
      <w:r>
        <w:t>COR,</w:t>
      </w:r>
      <w:r>
        <w:rPr>
          <w:spacing w:val="-12"/>
        </w:rPr>
        <w:t xml:space="preserve"> </w:t>
      </w:r>
      <w:r>
        <w:t>the</w:t>
      </w:r>
      <w:r>
        <w:rPr>
          <w:spacing w:val="-12"/>
        </w:rPr>
        <w:t xml:space="preserve"> </w:t>
      </w:r>
      <w:r>
        <w:t>issue</w:t>
      </w:r>
      <w:r>
        <w:rPr>
          <w:spacing w:val="-12"/>
        </w:rPr>
        <w:t xml:space="preserve"> </w:t>
      </w:r>
      <w:r>
        <w:t>becomes</w:t>
      </w:r>
      <w:r>
        <w:rPr>
          <w:spacing w:val="-12"/>
        </w:rPr>
        <w:t xml:space="preserve"> </w:t>
      </w:r>
      <w:r>
        <w:t>reportable</w:t>
      </w:r>
      <w:r>
        <w:rPr>
          <w:spacing w:val="-12"/>
        </w:rPr>
        <w:t xml:space="preserve"> </w:t>
      </w:r>
      <w:r>
        <w:t>to</w:t>
      </w:r>
      <w:r>
        <w:rPr>
          <w:spacing w:val="-12"/>
        </w:rPr>
        <w:t xml:space="preserve"> </w:t>
      </w:r>
      <w:r>
        <w:t>the</w:t>
      </w:r>
      <w:r>
        <w:rPr>
          <w:spacing w:val="-12"/>
        </w:rPr>
        <w:t xml:space="preserve"> </w:t>
      </w:r>
      <w:r>
        <w:t>TGA</w:t>
      </w:r>
      <w:r>
        <w:rPr>
          <w:spacing w:val="-13"/>
        </w:rPr>
        <w:t xml:space="preserve"> </w:t>
      </w:r>
      <w:r>
        <w:t>(unless</w:t>
      </w:r>
      <w:r>
        <w:rPr>
          <w:spacing w:val="-12"/>
        </w:rPr>
        <w:t xml:space="preserve"> </w:t>
      </w:r>
      <w:r>
        <w:t>the</w:t>
      </w:r>
      <w:r>
        <w:rPr>
          <w:spacing w:val="-12"/>
        </w:rPr>
        <w:t xml:space="preserve"> </w:t>
      </w:r>
      <w:r>
        <w:t>safety</w:t>
      </w:r>
      <w:r>
        <w:rPr>
          <w:spacing w:val="-12"/>
        </w:rPr>
        <w:t xml:space="preserve"> </w:t>
      </w:r>
      <w:r>
        <w:t>issue</w:t>
      </w:r>
      <w:r>
        <w:rPr>
          <w:spacing w:val="-12"/>
        </w:rPr>
        <w:t xml:space="preserve"> </w:t>
      </w:r>
      <w:r>
        <w:t>is</w:t>
      </w:r>
      <w:r>
        <w:rPr>
          <w:spacing w:val="-12"/>
        </w:rPr>
        <w:t xml:space="preserve"> </w:t>
      </w:r>
      <w:r>
        <w:t>deemed</w:t>
      </w:r>
      <w:r>
        <w:rPr>
          <w:spacing w:val="-12"/>
        </w:rPr>
        <w:t xml:space="preserve"> </w:t>
      </w:r>
      <w:r>
        <w:t>significant and requires the urgent attention of the TGA).</w:t>
      </w:r>
    </w:p>
    <w:p w14:paraId="2651DC12" w14:textId="77777777" w:rsidR="001F6D1D" w:rsidRDefault="00ED4E52">
      <w:pPr>
        <w:pStyle w:val="BodyText"/>
        <w:spacing w:before="119" w:line="259" w:lineRule="auto"/>
        <w:ind w:left="100" w:right="135"/>
        <w:jc w:val="both"/>
      </w:pPr>
      <w:r>
        <w:t>For example, a US FDA Newly Identified Safety</w:t>
      </w:r>
      <w:r>
        <w:rPr>
          <w:spacing w:val="-1"/>
        </w:rPr>
        <w:t xml:space="preserve"> </w:t>
      </w:r>
      <w:r>
        <w:t xml:space="preserve">Signal (NISS) or safety issue noted by EMA PRAC for discussion or investigation are NOT considered reportable until </w:t>
      </w:r>
      <w:r>
        <w:t>planned actions have been requested (</w:t>
      </w:r>
      <w:proofErr w:type="gramStart"/>
      <w:r>
        <w:t>e.g.</w:t>
      </w:r>
      <w:proofErr w:type="gramEnd"/>
      <w:r>
        <w:t xml:space="preserve"> update to product label) and your company’s internal assessment is complete.</w:t>
      </w:r>
    </w:p>
    <w:p w14:paraId="2D7457A3" w14:textId="77777777" w:rsidR="001F6D1D" w:rsidRDefault="001F6D1D">
      <w:pPr>
        <w:pStyle w:val="BodyText"/>
        <w:spacing w:before="5"/>
        <w:rPr>
          <w:sz w:val="20"/>
        </w:rPr>
      </w:pPr>
    </w:p>
    <w:p w14:paraId="6352CB6C" w14:textId="77777777" w:rsidR="001F6D1D" w:rsidRDefault="00ED4E52">
      <w:pPr>
        <w:pStyle w:val="Heading3"/>
        <w:spacing w:line="261" w:lineRule="auto"/>
        <w:ind w:right="137"/>
      </w:pPr>
      <w:r>
        <w:t>If</w:t>
      </w:r>
      <w:r>
        <w:rPr>
          <w:spacing w:val="-6"/>
        </w:rPr>
        <w:t xml:space="preserve"> </w:t>
      </w:r>
      <w:r>
        <w:t>a</w:t>
      </w:r>
      <w:r>
        <w:rPr>
          <w:spacing w:val="-6"/>
        </w:rPr>
        <w:t xml:space="preserve"> </w:t>
      </w:r>
      <w:r>
        <w:t>COR</w:t>
      </w:r>
      <w:r>
        <w:rPr>
          <w:spacing w:val="-5"/>
        </w:rPr>
        <w:t xml:space="preserve"> </w:t>
      </w:r>
      <w:r>
        <w:t>recommends</w:t>
      </w:r>
      <w:r>
        <w:rPr>
          <w:spacing w:val="-8"/>
        </w:rPr>
        <w:t xml:space="preserve"> </w:t>
      </w:r>
      <w:r>
        <w:t>the</w:t>
      </w:r>
      <w:r>
        <w:rPr>
          <w:spacing w:val="-5"/>
        </w:rPr>
        <w:t xml:space="preserve"> </w:t>
      </w:r>
      <w:r>
        <w:t>addition</w:t>
      </w:r>
      <w:r>
        <w:rPr>
          <w:spacing w:val="-7"/>
        </w:rPr>
        <w:t xml:space="preserve"> </w:t>
      </w:r>
      <w:r>
        <w:t>of</w:t>
      </w:r>
      <w:r>
        <w:rPr>
          <w:spacing w:val="-5"/>
        </w:rPr>
        <w:t xml:space="preserve"> </w:t>
      </w:r>
      <w:r>
        <w:t>a</w:t>
      </w:r>
      <w:r>
        <w:rPr>
          <w:spacing w:val="-6"/>
        </w:rPr>
        <w:t xml:space="preserve"> </w:t>
      </w:r>
      <w:r>
        <w:t>'precautionary</w:t>
      </w:r>
      <w:r>
        <w:rPr>
          <w:spacing w:val="-5"/>
        </w:rPr>
        <w:t xml:space="preserve"> </w:t>
      </w:r>
      <w:r>
        <w:t>warning'</w:t>
      </w:r>
      <w:r>
        <w:rPr>
          <w:spacing w:val="-8"/>
        </w:rPr>
        <w:t xml:space="preserve"> </w:t>
      </w:r>
      <w:r>
        <w:t>to</w:t>
      </w:r>
      <w:r>
        <w:rPr>
          <w:spacing w:val="-6"/>
        </w:rPr>
        <w:t xml:space="preserve"> </w:t>
      </w:r>
      <w:r>
        <w:t>the</w:t>
      </w:r>
      <w:r>
        <w:rPr>
          <w:spacing w:val="-7"/>
        </w:rPr>
        <w:t xml:space="preserve"> </w:t>
      </w:r>
      <w:r>
        <w:t>product</w:t>
      </w:r>
      <w:r>
        <w:rPr>
          <w:spacing w:val="-4"/>
        </w:rPr>
        <w:t xml:space="preserve"> </w:t>
      </w:r>
      <w:r>
        <w:t>label,</w:t>
      </w:r>
      <w:r>
        <w:rPr>
          <w:spacing w:val="-7"/>
        </w:rPr>
        <w:t xml:space="preserve"> </w:t>
      </w:r>
      <w:r>
        <w:t>is</w:t>
      </w:r>
      <w:r>
        <w:rPr>
          <w:spacing w:val="-8"/>
        </w:rPr>
        <w:t xml:space="preserve"> </w:t>
      </w:r>
      <w:r>
        <w:t>this classified as an OSI?</w:t>
      </w:r>
    </w:p>
    <w:p w14:paraId="7A52EBD0" w14:textId="77777777" w:rsidR="001F6D1D" w:rsidRDefault="00ED4E52">
      <w:pPr>
        <w:pStyle w:val="BodyText"/>
        <w:spacing w:before="36" w:line="259" w:lineRule="auto"/>
        <w:ind w:left="100" w:right="137"/>
        <w:jc w:val="both"/>
      </w:pPr>
      <w:r>
        <w:t>Generally,</w:t>
      </w:r>
      <w:r>
        <w:rPr>
          <w:spacing w:val="-8"/>
        </w:rPr>
        <w:t xml:space="preserve"> </w:t>
      </w:r>
      <w:r>
        <w:t>the</w:t>
      </w:r>
      <w:r>
        <w:rPr>
          <w:spacing w:val="-7"/>
        </w:rPr>
        <w:t xml:space="preserve"> </w:t>
      </w:r>
      <w:r>
        <w:t>additio</w:t>
      </w:r>
      <w:r>
        <w:t>n</w:t>
      </w:r>
      <w:r>
        <w:rPr>
          <w:spacing w:val="-8"/>
        </w:rPr>
        <w:t xml:space="preserve"> </w:t>
      </w:r>
      <w:r>
        <w:t>of</w:t>
      </w:r>
      <w:r>
        <w:rPr>
          <w:spacing w:val="-10"/>
        </w:rPr>
        <w:t xml:space="preserve"> </w:t>
      </w:r>
      <w:r>
        <w:t>a</w:t>
      </w:r>
      <w:r>
        <w:rPr>
          <w:spacing w:val="-8"/>
        </w:rPr>
        <w:t xml:space="preserve"> </w:t>
      </w:r>
      <w:r>
        <w:t>warning</w:t>
      </w:r>
      <w:r>
        <w:rPr>
          <w:spacing w:val="-9"/>
        </w:rPr>
        <w:t xml:space="preserve"> </w:t>
      </w:r>
      <w:r>
        <w:t>or</w:t>
      </w:r>
      <w:r>
        <w:rPr>
          <w:spacing w:val="-8"/>
        </w:rPr>
        <w:t xml:space="preserve"> </w:t>
      </w:r>
      <w:r>
        <w:t>precaution</w:t>
      </w:r>
      <w:r>
        <w:rPr>
          <w:spacing w:val="-8"/>
        </w:rPr>
        <w:t xml:space="preserve"> </w:t>
      </w:r>
      <w:r>
        <w:t>to</w:t>
      </w:r>
      <w:r>
        <w:rPr>
          <w:spacing w:val="-7"/>
        </w:rPr>
        <w:t xml:space="preserve"> </w:t>
      </w:r>
      <w:r>
        <w:t>the</w:t>
      </w:r>
      <w:r>
        <w:rPr>
          <w:spacing w:val="-7"/>
        </w:rPr>
        <w:t xml:space="preserve"> </w:t>
      </w:r>
      <w:r>
        <w:t>product</w:t>
      </w:r>
      <w:r>
        <w:rPr>
          <w:spacing w:val="-8"/>
        </w:rPr>
        <w:t xml:space="preserve"> </w:t>
      </w:r>
      <w:r>
        <w:t>labelling</w:t>
      </w:r>
      <w:r>
        <w:rPr>
          <w:spacing w:val="-7"/>
        </w:rPr>
        <w:t xml:space="preserve"> </w:t>
      </w:r>
      <w:r>
        <w:t>is</w:t>
      </w:r>
      <w:r>
        <w:rPr>
          <w:spacing w:val="-7"/>
        </w:rPr>
        <w:t xml:space="preserve"> </w:t>
      </w:r>
      <w:r>
        <w:t>classed</w:t>
      </w:r>
      <w:r>
        <w:rPr>
          <w:spacing w:val="-8"/>
        </w:rPr>
        <w:t xml:space="preserve"> </w:t>
      </w:r>
      <w:r>
        <w:t>as</w:t>
      </w:r>
      <w:r>
        <w:rPr>
          <w:spacing w:val="-7"/>
        </w:rPr>
        <w:t xml:space="preserve"> </w:t>
      </w:r>
      <w:r>
        <w:t>an</w:t>
      </w:r>
      <w:r>
        <w:rPr>
          <w:spacing w:val="-8"/>
        </w:rPr>
        <w:t xml:space="preserve"> </w:t>
      </w:r>
      <w:r>
        <w:t>OSI.</w:t>
      </w:r>
      <w:r>
        <w:rPr>
          <w:spacing w:val="-7"/>
        </w:rPr>
        <w:t xml:space="preserve"> </w:t>
      </w:r>
      <w:r>
        <w:t>An exception</w:t>
      </w:r>
      <w:r>
        <w:rPr>
          <w:spacing w:val="-3"/>
        </w:rPr>
        <w:t xml:space="preserve"> </w:t>
      </w:r>
      <w:r>
        <w:t>to</w:t>
      </w:r>
      <w:r>
        <w:rPr>
          <w:spacing w:val="-2"/>
        </w:rPr>
        <w:t xml:space="preserve"> </w:t>
      </w:r>
      <w:r>
        <w:t>this</w:t>
      </w:r>
      <w:r>
        <w:rPr>
          <w:spacing w:val="-1"/>
        </w:rPr>
        <w:t xml:space="preserve"> </w:t>
      </w:r>
      <w:r>
        <w:t>is</w:t>
      </w:r>
      <w:r>
        <w:rPr>
          <w:spacing w:val="-1"/>
        </w:rPr>
        <w:t xml:space="preserve"> </w:t>
      </w:r>
      <w:r>
        <w:t>a</w:t>
      </w:r>
      <w:r>
        <w:rPr>
          <w:spacing w:val="-3"/>
        </w:rPr>
        <w:t xml:space="preserve"> </w:t>
      </w:r>
      <w:r>
        <w:t>COR-request</w:t>
      </w:r>
      <w:r>
        <w:rPr>
          <w:spacing w:val="-3"/>
        </w:rPr>
        <w:t xml:space="preserve"> </w:t>
      </w:r>
      <w:r>
        <w:t>for</w:t>
      </w:r>
      <w:r>
        <w:rPr>
          <w:spacing w:val="-2"/>
        </w:rPr>
        <w:t xml:space="preserve"> </w:t>
      </w:r>
      <w:r>
        <w:t>the</w:t>
      </w:r>
      <w:r>
        <w:rPr>
          <w:spacing w:val="-2"/>
        </w:rPr>
        <w:t xml:space="preserve"> </w:t>
      </w:r>
      <w:r>
        <w:t>addition</w:t>
      </w:r>
      <w:r>
        <w:rPr>
          <w:spacing w:val="-3"/>
        </w:rPr>
        <w:t xml:space="preserve"> </w:t>
      </w:r>
      <w:r>
        <w:t>of</w:t>
      </w:r>
      <w:r>
        <w:rPr>
          <w:spacing w:val="-2"/>
        </w:rPr>
        <w:t xml:space="preserve"> </w:t>
      </w:r>
      <w:r>
        <w:t>a</w:t>
      </w:r>
      <w:r>
        <w:rPr>
          <w:spacing w:val="-2"/>
        </w:rPr>
        <w:t xml:space="preserve"> </w:t>
      </w:r>
      <w:r>
        <w:t>boxed</w:t>
      </w:r>
      <w:r>
        <w:rPr>
          <w:spacing w:val="-2"/>
        </w:rPr>
        <w:t xml:space="preserve"> </w:t>
      </w:r>
      <w:r>
        <w:t>warding –</w:t>
      </w:r>
      <w:r>
        <w:rPr>
          <w:spacing w:val="-3"/>
        </w:rPr>
        <w:t xml:space="preserve"> </w:t>
      </w:r>
      <w:r>
        <w:t>this</w:t>
      </w:r>
      <w:r>
        <w:rPr>
          <w:spacing w:val="-1"/>
        </w:rPr>
        <w:t xml:space="preserve"> </w:t>
      </w:r>
      <w:r>
        <w:t>is</w:t>
      </w:r>
      <w:r>
        <w:rPr>
          <w:spacing w:val="-4"/>
        </w:rPr>
        <w:t xml:space="preserve"> </w:t>
      </w:r>
      <w:r>
        <w:t>considered</w:t>
      </w:r>
      <w:r>
        <w:rPr>
          <w:spacing w:val="-3"/>
        </w:rPr>
        <w:t xml:space="preserve"> </w:t>
      </w:r>
      <w:r>
        <w:t>an</w:t>
      </w:r>
      <w:r>
        <w:rPr>
          <w:spacing w:val="-3"/>
        </w:rPr>
        <w:t xml:space="preserve"> </w:t>
      </w:r>
      <w:r>
        <w:t>SSI, as described on page 16 of the PV Guidelines.</w:t>
      </w:r>
    </w:p>
    <w:p w14:paraId="5A2D74E2" w14:textId="77777777" w:rsidR="001F6D1D" w:rsidRDefault="00ED4E52">
      <w:pPr>
        <w:pStyle w:val="BodyText"/>
        <w:spacing w:before="120" w:line="259" w:lineRule="auto"/>
        <w:ind w:left="100" w:right="135"/>
        <w:jc w:val="both"/>
      </w:pPr>
      <w:r>
        <w:t>Professional</w:t>
      </w:r>
      <w:r>
        <w:rPr>
          <w:spacing w:val="-13"/>
        </w:rPr>
        <w:t xml:space="preserve"> </w:t>
      </w:r>
      <w:r>
        <w:t>judgement</w:t>
      </w:r>
      <w:r>
        <w:rPr>
          <w:spacing w:val="-12"/>
        </w:rPr>
        <w:t xml:space="preserve"> </w:t>
      </w:r>
      <w:r>
        <w:t>should</w:t>
      </w:r>
      <w:r>
        <w:rPr>
          <w:spacing w:val="-12"/>
        </w:rPr>
        <w:t xml:space="preserve"> </w:t>
      </w:r>
      <w:r>
        <w:t>always</w:t>
      </w:r>
      <w:r>
        <w:rPr>
          <w:spacing w:val="-12"/>
        </w:rPr>
        <w:t xml:space="preserve"> </w:t>
      </w:r>
      <w:r>
        <w:t>be</w:t>
      </w:r>
      <w:r>
        <w:rPr>
          <w:spacing w:val="-12"/>
        </w:rPr>
        <w:t xml:space="preserve"> </w:t>
      </w:r>
      <w:r>
        <w:t>exercised.</w:t>
      </w:r>
      <w:r>
        <w:rPr>
          <w:spacing w:val="-12"/>
        </w:rPr>
        <w:t xml:space="preserve"> </w:t>
      </w:r>
      <w:r>
        <w:t>If,</w:t>
      </w:r>
      <w:r>
        <w:rPr>
          <w:spacing w:val="-12"/>
        </w:rPr>
        <w:t xml:space="preserve"> </w:t>
      </w:r>
      <w:r>
        <w:t>after</w:t>
      </w:r>
      <w:r>
        <w:rPr>
          <w:spacing w:val="-12"/>
        </w:rPr>
        <w:t xml:space="preserve"> </w:t>
      </w:r>
      <w:r>
        <w:t>initial</w:t>
      </w:r>
      <w:r>
        <w:rPr>
          <w:spacing w:val="-12"/>
        </w:rPr>
        <w:t xml:space="preserve"> </w:t>
      </w:r>
      <w:r>
        <w:t>assessment</w:t>
      </w:r>
      <w:r>
        <w:rPr>
          <w:spacing w:val="-13"/>
        </w:rPr>
        <w:t xml:space="preserve"> </w:t>
      </w:r>
      <w:r>
        <w:t>an</w:t>
      </w:r>
      <w:r>
        <w:rPr>
          <w:spacing w:val="-12"/>
        </w:rPr>
        <w:t xml:space="preserve"> </w:t>
      </w:r>
      <w:r>
        <w:t>identified</w:t>
      </w:r>
      <w:r>
        <w:rPr>
          <w:spacing w:val="-12"/>
        </w:rPr>
        <w:t xml:space="preserve"> </w:t>
      </w:r>
      <w:r>
        <w:t>safety issue is determined to have potential major impact to the benefit-risk balance of the medicine and/or public health then it must be notified to the TGA as an SSI.</w:t>
      </w:r>
    </w:p>
    <w:p w14:paraId="1CE9F8B7" w14:textId="77777777" w:rsidR="001F6D1D" w:rsidRDefault="001F6D1D">
      <w:pPr>
        <w:spacing w:line="259" w:lineRule="auto"/>
        <w:jc w:val="both"/>
        <w:sectPr w:rsidR="001F6D1D">
          <w:headerReference w:type="default" r:id="rId13"/>
          <w:footerReference w:type="default" r:id="rId14"/>
          <w:pgSz w:w="11910" w:h="16840"/>
          <w:pgMar w:top="960" w:right="1300" w:bottom="1380" w:left="1340" w:header="715" w:footer="1194" w:gutter="0"/>
          <w:pgNumType w:start="2"/>
          <w:cols w:space="720"/>
        </w:sectPr>
      </w:pPr>
    </w:p>
    <w:p w14:paraId="56F74C8F" w14:textId="77777777" w:rsidR="001F6D1D" w:rsidRDefault="001F6D1D">
      <w:pPr>
        <w:pStyle w:val="BodyText"/>
        <w:rPr>
          <w:sz w:val="20"/>
        </w:rPr>
      </w:pPr>
    </w:p>
    <w:p w14:paraId="6841001C" w14:textId="77777777" w:rsidR="001F6D1D" w:rsidRDefault="00ED4E52">
      <w:pPr>
        <w:pStyle w:val="Heading3"/>
        <w:spacing w:before="231" w:line="261" w:lineRule="auto"/>
        <w:ind w:right="138"/>
      </w:pPr>
      <w:r>
        <w:t>Do</w:t>
      </w:r>
      <w:r>
        <w:rPr>
          <w:spacing w:val="-11"/>
        </w:rPr>
        <w:t xml:space="preserve"> </w:t>
      </w:r>
      <w:r>
        <w:t>these</w:t>
      </w:r>
      <w:r>
        <w:rPr>
          <w:spacing w:val="-10"/>
        </w:rPr>
        <w:t xml:space="preserve"> </w:t>
      </w:r>
      <w:r>
        <w:t>safety</w:t>
      </w:r>
      <w:r>
        <w:rPr>
          <w:spacing w:val="-10"/>
        </w:rPr>
        <w:t xml:space="preserve"> </w:t>
      </w:r>
      <w:r>
        <w:t>issue</w:t>
      </w:r>
      <w:r>
        <w:rPr>
          <w:spacing w:val="-12"/>
        </w:rPr>
        <w:t xml:space="preserve"> </w:t>
      </w:r>
      <w:r>
        <w:t>reporting</w:t>
      </w:r>
      <w:r>
        <w:rPr>
          <w:spacing w:val="-10"/>
        </w:rPr>
        <w:t xml:space="preserve"> </w:t>
      </w:r>
      <w:r>
        <w:t>requirements</w:t>
      </w:r>
      <w:r>
        <w:rPr>
          <w:spacing w:val="-11"/>
        </w:rPr>
        <w:t xml:space="preserve"> </w:t>
      </w:r>
      <w:r>
        <w:t>apply</w:t>
      </w:r>
      <w:r>
        <w:rPr>
          <w:spacing w:val="-10"/>
        </w:rPr>
        <w:t xml:space="preserve"> </w:t>
      </w:r>
      <w:r>
        <w:t>to</w:t>
      </w:r>
      <w:r>
        <w:rPr>
          <w:spacing w:val="-11"/>
        </w:rPr>
        <w:t xml:space="preserve"> </w:t>
      </w:r>
      <w:r>
        <w:t>products</w:t>
      </w:r>
      <w:r>
        <w:rPr>
          <w:spacing w:val="-11"/>
        </w:rPr>
        <w:t xml:space="preserve"> </w:t>
      </w:r>
      <w:r>
        <w:t>supplied</w:t>
      </w:r>
      <w:r>
        <w:rPr>
          <w:spacing w:val="-10"/>
        </w:rPr>
        <w:t xml:space="preserve"> </w:t>
      </w:r>
      <w:r>
        <w:t>through</w:t>
      </w:r>
      <w:r>
        <w:rPr>
          <w:spacing w:val="-12"/>
        </w:rPr>
        <w:t xml:space="preserve"> </w:t>
      </w:r>
      <w:r>
        <w:t>a</w:t>
      </w:r>
      <w:r>
        <w:rPr>
          <w:spacing w:val="-11"/>
        </w:rPr>
        <w:t xml:space="preserve"> </w:t>
      </w:r>
      <w:r>
        <w:t xml:space="preserve">clinical </w:t>
      </w:r>
      <w:r>
        <w:rPr>
          <w:spacing w:val="-2"/>
        </w:rPr>
        <w:t>trial?</w:t>
      </w:r>
    </w:p>
    <w:p w14:paraId="20AE1D2C" w14:textId="77777777" w:rsidR="001F6D1D" w:rsidRDefault="00ED4E52">
      <w:pPr>
        <w:pStyle w:val="BodyText"/>
        <w:spacing w:before="35" w:line="259" w:lineRule="auto"/>
        <w:ind w:left="100" w:right="139"/>
        <w:jc w:val="both"/>
      </w:pPr>
      <w:r>
        <w:t>The</w:t>
      </w:r>
      <w:r>
        <w:rPr>
          <w:spacing w:val="-2"/>
        </w:rPr>
        <w:t xml:space="preserve"> </w:t>
      </w:r>
      <w:r>
        <w:t>requirement</w:t>
      </w:r>
      <w:r>
        <w:rPr>
          <w:spacing w:val="-2"/>
        </w:rPr>
        <w:t xml:space="preserve"> </w:t>
      </w:r>
      <w:r>
        <w:t>to</w:t>
      </w:r>
      <w:r>
        <w:rPr>
          <w:spacing w:val="-3"/>
        </w:rPr>
        <w:t xml:space="preserve"> </w:t>
      </w:r>
      <w:r>
        <w:t>report</w:t>
      </w:r>
      <w:r>
        <w:rPr>
          <w:spacing w:val="-1"/>
        </w:rPr>
        <w:t xml:space="preserve"> </w:t>
      </w:r>
      <w:r>
        <w:t>safety</w:t>
      </w:r>
      <w:r>
        <w:rPr>
          <w:spacing w:val="-2"/>
        </w:rPr>
        <w:t xml:space="preserve"> </w:t>
      </w:r>
      <w:r>
        <w:t>issues as described</w:t>
      </w:r>
      <w:r>
        <w:rPr>
          <w:spacing w:val="-1"/>
        </w:rPr>
        <w:t xml:space="preserve"> </w:t>
      </w:r>
      <w:r>
        <w:t>in</w:t>
      </w:r>
      <w:r>
        <w:rPr>
          <w:spacing w:val="-2"/>
        </w:rPr>
        <w:t xml:space="preserve"> </w:t>
      </w:r>
      <w:r>
        <w:t>the</w:t>
      </w:r>
      <w:r>
        <w:rPr>
          <w:spacing w:val="-1"/>
        </w:rPr>
        <w:t xml:space="preserve"> </w:t>
      </w:r>
      <w:r>
        <w:t>PV Guidelines</w:t>
      </w:r>
      <w:r>
        <w:rPr>
          <w:spacing w:val="-2"/>
        </w:rPr>
        <w:t xml:space="preserve"> </w:t>
      </w:r>
      <w:r>
        <w:t>only</w:t>
      </w:r>
      <w:r>
        <w:rPr>
          <w:spacing w:val="-2"/>
        </w:rPr>
        <w:t xml:space="preserve"> </w:t>
      </w:r>
      <w:r>
        <w:t>applies to</w:t>
      </w:r>
      <w:r>
        <w:rPr>
          <w:spacing w:val="-3"/>
        </w:rPr>
        <w:t xml:space="preserve"> </w:t>
      </w:r>
      <w:r>
        <w:t xml:space="preserve">clinical trials where the medicine is being used in line with the Australian approved indications as per the PI. For all other clinical trials, follow the </w:t>
      </w:r>
      <w:hyperlink r:id="rId15" w:anchor="clinical-trials-guidance">
        <w:r>
          <w:rPr>
            <w:color w:val="0462C1"/>
            <w:u w:val="single" w:color="0462C1"/>
          </w:rPr>
          <w:t>clinical trials</w:t>
        </w:r>
      </w:hyperlink>
      <w:r>
        <w:rPr>
          <w:color w:val="0462C1"/>
        </w:rPr>
        <w:t xml:space="preserve"> </w:t>
      </w:r>
      <w:r>
        <w:t>reporting guidelines.</w:t>
      </w:r>
    </w:p>
    <w:p w14:paraId="52A1E325" w14:textId="77777777" w:rsidR="001F6D1D" w:rsidRDefault="001F6D1D">
      <w:pPr>
        <w:pStyle w:val="BodyText"/>
        <w:spacing w:before="1"/>
        <w:rPr>
          <w:sz w:val="12"/>
        </w:rPr>
      </w:pPr>
    </w:p>
    <w:p w14:paraId="2793EB31" w14:textId="77777777" w:rsidR="001F6D1D" w:rsidRDefault="00ED4E52">
      <w:pPr>
        <w:pStyle w:val="Heading3"/>
        <w:spacing w:before="101"/>
      </w:pPr>
      <w:r>
        <w:t>Do</w:t>
      </w:r>
      <w:r>
        <w:rPr>
          <w:spacing w:val="-9"/>
        </w:rPr>
        <w:t xml:space="preserve"> </w:t>
      </w:r>
      <w:r>
        <w:t>these</w:t>
      </w:r>
      <w:r>
        <w:rPr>
          <w:spacing w:val="-4"/>
        </w:rPr>
        <w:t xml:space="preserve"> </w:t>
      </w:r>
      <w:r>
        <w:t>safety</w:t>
      </w:r>
      <w:r>
        <w:rPr>
          <w:spacing w:val="-5"/>
        </w:rPr>
        <w:t xml:space="preserve"> </w:t>
      </w:r>
      <w:r>
        <w:t>issue</w:t>
      </w:r>
      <w:r>
        <w:rPr>
          <w:spacing w:val="-4"/>
        </w:rPr>
        <w:t xml:space="preserve"> </w:t>
      </w:r>
      <w:r>
        <w:t>reporting</w:t>
      </w:r>
      <w:r>
        <w:rPr>
          <w:spacing w:val="-5"/>
        </w:rPr>
        <w:t xml:space="preserve"> </w:t>
      </w:r>
      <w:r>
        <w:t>requirements</w:t>
      </w:r>
      <w:r>
        <w:rPr>
          <w:spacing w:val="-5"/>
        </w:rPr>
        <w:t xml:space="preserve"> </w:t>
      </w:r>
      <w:r>
        <w:t>apply</w:t>
      </w:r>
      <w:r>
        <w:rPr>
          <w:spacing w:val="-5"/>
        </w:rPr>
        <w:t xml:space="preserve"> </w:t>
      </w:r>
      <w:r>
        <w:t>to</w:t>
      </w:r>
      <w:r>
        <w:rPr>
          <w:spacing w:val="-5"/>
        </w:rPr>
        <w:t xml:space="preserve"> </w:t>
      </w:r>
      <w:r>
        <w:t>listed</w:t>
      </w:r>
      <w:r>
        <w:rPr>
          <w:spacing w:val="-4"/>
        </w:rPr>
        <w:t xml:space="preserve"> </w:t>
      </w:r>
      <w:r>
        <w:rPr>
          <w:spacing w:val="-2"/>
        </w:rPr>
        <w:t>medicines?</w:t>
      </w:r>
    </w:p>
    <w:p w14:paraId="70B28E17" w14:textId="77777777" w:rsidR="001F6D1D" w:rsidRDefault="00ED4E52">
      <w:pPr>
        <w:pStyle w:val="BodyText"/>
        <w:spacing w:before="56" w:line="259" w:lineRule="auto"/>
        <w:ind w:left="100" w:right="139"/>
        <w:jc w:val="both"/>
      </w:pPr>
      <w:r>
        <w:t>Yes – the PV Guidelines apply to all medicines registered or listed on the Australian Register of Therapeutic Goods (ARTG).</w:t>
      </w:r>
    </w:p>
    <w:p w14:paraId="0D01F9A7" w14:textId="77777777" w:rsidR="001F6D1D" w:rsidRDefault="001F6D1D">
      <w:pPr>
        <w:pStyle w:val="BodyText"/>
        <w:spacing w:before="5"/>
        <w:rPr>
          <w:sz w:val="20"/>
        </w:rPr>
      </w:pPr>
    </w:p>
    <w:p w14:paraId="1FD3215C" w14:textId="77777777" w:rsidR="001F6D1D" w:rsidRDefault="00ED4E52">
      <w:pPr>
        <w:pStyle w:val="Heading3"/>
        <w:spacing w:line="261" w:lineRule="auto"/>
        <w:ind w:right="140"/>
      </w:pPr>
      <w:r>
        <w:t>Is the reporting of SSIs and OSIs required for unapproved products supplied under the Special Access Scheme (SAS)?</w:t>
      </w:r>
    </w:p>
    <w:p w14:paraId="01B387EA" w14:textId="77777777" w:rsidR="001F6D1D" w:rsidRDefault="00ED4E52">
      <w:pPr>
        <w:pStyle w:val="BodyText"/>
        <w:spacing w:before="36" w:line="259" w:lineRule="auto"/>
        <w:ind w:left="100" w:right="134"/>
        <w:jc w:val="both"/>
      </w:pPr>
      <w:r>
        <w:t>No – the PV Guidelines only apply to medicines registered or listed on the ARTG.</w:t>
      </w:r>
      <w:r>
        <w:rPr>
          <w:spacing w:val="40"/>
        </w:rPr>
        <w:t xml:space="preserve"> </w:t>
      </w:r>
      <w:r>
        <w:t>Sponsor reporting</w:t>
      </w:r>
      <w:r>
        <w:rPr>
          <w:spacing w:val="-9"/>
        </w:rPr>
        <w:t xml:space="preserve"> </w:t>
      </w:r>
      <w:r>
        <w:t>requirements</w:t>
      </w:r>
      <w:r>
        <w:rPr>
          <w:spacing w:val="-9"/>
        </w:rPr>
        <w:t xml:space="preserve"> </w:t>
      </w:r>
      <w:r>
        <w:t>for</w:t>
      </w:r>
      <w:r>
        <w:rPr>
          <w:spacing w:val="-10"/>
        </w:rPr>
        <w:t xml:space="preserve"> </w:t>
      </w:r>
      <w:r>
        <w:t>unapproved</w:t>
      </w:r>
      <w:r>
        <w:rPr>
          <w:spacing w:val="-10"/>
        </w:rPr>
        <w:t xml:space="preserve"> </w:t>
      </w:r>
      <w:r>
        <w:t>medicines</w:t>
      </w:r>
      <w:r>
        <w:rPr>
          <w:spacing w:val="-9"/>
        </w:rPr>
        <w:t xml:space="preserve"> </w:t>
      </w:r>
      <w:r>
        <w:t>supp</w:t>
      </w:r>
      <w:r>
        <w:t>lied</w:t>
      </w:r>
      <w:r>
        <w:rPr>
          <w:spacing w:val="-10"/>
        </w:rPr>
        <w:t xml:space="preserve"> </w:t>
      </w:r>
      <w:r>
        <w:t>under</w:t>
      </w:r>
      <w:r>
        <w:rPr>
          <w:spacing w:val="-10"/>
        </w:rPr>
        <w:t xml:space="preserve"> </w:t>
      </w:r>
      <w:r>
        <w:t>the</w:t>
      </w:r>
      <w:r>
        <w:rPr>
          <w:spacing w:val="-10"/>
        </w:rPr>
        <w:t xml:space="preserve"> </w:t>
      </w:r>
      <w:r>
        <w:t>SAS</w:t>
      </w:r>
      <w:r>
        <w:rPr>
          <w:spacing w:val="-9"/>
        </w:rPr>
        <w:t xml:space="preserve"> </w:t>
      </w:r>
      <w:r>
        <w:t>are</w:t>
      </w:r>
      <w:r>
        <w:rPr>
          <w:spacing w:val="-12"/>
        </w:rPr>
        <w:t xml:space="preserve"> </w:t>
      </w:r>
      <w:r>
        <w:t>outlined</w:t>
      </w:r>
      <w:r>
        <w:rPr>
          <w:spacing w:val="-10"/>
        </w:rPr>
        <w:t xml:space="preserve"> </w:t>
      </w:r>
      <w:r>
        <w:t>in</w:t>
      </w:r>
      <w:r>
        <w:rPr>
          <w:spacing w:val="-6"/>
        </w:rPr>
        <w:t xml:space="preserve"> </w:t>
      </w:r>
      <w:hyperlink r:id="rId16">
        <w:r>
          <w:rPr>
            <w:color w:val="0462C1"/>
            <w:u w:val="single" w:color="0462C1"/>
          </w:rPr>
          <w:t>Special</w:t>
        </w:r>
      </w:hyperlink>
      <w:r>
        <w:rPr>
          <w:color w:val="0462C1"/>
        </w:rPr>
        <w:t xml:space="preserve"> </w:t>
      </w:r>
      <w:hyperlink r:id="rId17">
        <w:r>
          <w:rPr>
            <w:color w:val="0462C1"/>
            <w:u w:val="single" w:color="0462C1"/>
          </w:rPr>
          <w:t>Access Scheme: Guidance for Sponsors</w:t>
        </w:r>
        <w:r>
          <w:t>.</w:t>
        </w:r>
      </w:hyperlink>
    </w:p>
    <w:p w14:paraId="5F71C60A" w14:textId="77777777" w:rsidR="001F6D1D" w:rsidRDefault="001F6D1D">
      <w:pPr>
        <w:pStyle w:val="BodyText"/>
        <w:spacing w:before="10"/>
        <w:rPr>
          <w:sz w:val="11"/>
        </w:rPr>
      </w:pPr>
    </w:p>
    <w:p w14:paraId="2AC76A05" w14:textId="77777777" w:rsidR="001F6D1D" w:rsidRDefault="00ED4E52">
      <w:pPr>
        <w:pStyle w:val="Heading3"/>
        <w:spacing w:before="101" w:line="261" w:lineRule="auto"/>
        <w:ind w:right="135"/>
      </w:pPr>
      <w:r>
        <w:t>What</w:t>
      </w:r>
      <w:r>
        <w:rPr>
          <w:spacing w:val="-3"/>
        </w:rPr>
        <w:t xml:space="preserve"> </w:t>
      </w:r>
      <w:r>
        <w:t>are</w:t>
      </w:r>
      <w:r>
        <w:rPr>
          <w:spacing w:val="-3"/>
        </w:rPr>
        <w:t xml:space="preserve"> </w:t>
      </w:r>
      <w:r>
        <w:t>the</w:t>
      </w:r>
      <w:r>
        <w:rPr>
          <w:spacing w:val="-3"/>
        </w:rPr>
        <w:t xml:space="preserve"> </w:t>
      </w:r>
      <w:r>
        <w:t>safety</w:t>
      </w:r>
      <w:r>
        <w:rPr>
          <w:spacing w:val="-3"/>
        </w:rPr>
        <w:t xml:space="preserve"> </w:t>
      </w:r>
      <w:r>
        <w:t>issue</w:t>
      </w:r>
      <w:r>
        <w:rPr>
          <w:spacing w:val="-3"/>
        </w:rPr>
        <w:t xml:space="preserve"> </w:t>
      </w:r>
      <w:r>
        <w:t>reporti</w:t>
      </w:r>
      <w:r>
        <w:t>ng</w:t>
      </w:r>
      <w:r>
        <w:rPr>
          <w:spacing w:val="-3"/>
        </w:rPr>
        <w:t xml:space="preserve"> </w:t>
      </w:r>
      <w:r>
        <w:t>requirements</w:t>
      </w:r>
      <w:r>
        <w:rPr>
          <w:spacing w:val="-4"/>
        </w:rPr>
        <w:t xml:space="preserve"> </w:t>
      </w:r>
      <w:r>
        <w:t>for</w:t>
      </w:r>
      <w:r>
        <w:rPr>
          <w:spacing w:val="-4"/>
        </w:rPr>
        <w:t xml:space="preserve"> </w:t>
      </w:r>
      <w:r>
        <w:t>products</w:t>
      </w:r>
      <w:r>
        <w:rPr>
          <w:spacing w:val="-4"/>
        </w:rPr>
        <w:t xml:space="preserve"> </w:t>
      </w:r>
      <w:r>
        <w:t>under</w:t>
      </w:r>
      <w:r>
        <w:rPr>
          <w:spacing w:val="-5"/>
        </w:rPr>
        <w:t xml:space="preserve"> </w:t>
      </w:r>
      <w:r>
        <w:t>application</w:t>
      </w:r>
      <w:r>
        <w:rPr>
          <w:spacing w:val="-3"/>
        </w:rPr>
        <w:t xml:space="preserve"> </w:t>
      </w:r>
      <w:r>
        <w:t>with</w:t>
      </w:r>
      <w:r>
        <w:rPr>
          <w:spacing w:val="-3"/>
        </w:rPr>
        <w:t xml:space="preserve"> </w:t>
      </w:r>
      <w:r>
        <w:t xml:space="preserve">the </w:t>
      </w:r>
      <w:r>
        <w:rPr>
          <w:spacing w:val="-4"/>
        </w:rPr>
        <w:t>TGA?</w:t>
      </w:r>
    </w:p>
    <w:p w14:paraId="3F3AFA03" w14:textId="77777777" w:rsidR="001F6D1D" w:rsidRDefault="00ED4E52">
      <w:pPr>
        <w:pStyle w:val="BodyText"/>
        <w:spacing w:before="33" w:line="259" w:lineRule="auto"/>
        <w:ind w:left="100" w:right="136"/>
        <w:jc w:val="both"/>
      </w:pPr>
      <w:r>
        <w:t>The PV Guidelines apply to medicines already registered or listed on the ARTG. For further information</w:t>
      </w:r>
      <w:r>
        <w:rPr>
          <w:spacing w:val="-8"/>
        </w:rPr>
        <w:t xml:space="preserve"> </w:t>
      </w:r>
      <w:r>
        <w:t>on</w:t>
      </w:r>
      <w:r>
        <w:rPr>
          <w:spacing w:val="-8"/>
        </w:rPr>
        <w:t xml:space="preserve"> </w:t>
      </w:r>
      <w:r>
        <w:t>reporting</w:t>
      </w:r>
      <w:r>
        <w:rPr>
          <w:spacing w:val="-9"/>
        </w:rPr>
        <w:t xml:space="preserve"> </w:t>
      </w:r>
      <w:r>
        <w:t>requirements</w:t>
      </w:r>
      <w:r>
        <w:rPr>
          <w:spacing w:val="-7"/>
        </w:rPr>
        <w:t xml:space="preserve"> </w:t>
      </w:r>
      <w:r>
        <w:t>between</w:t>
      </w:r>
      <w:r>
        <w:rPr>
          <w:spacing w:val="-9"/>
        </w:rPr>
        <w:t xml:space="preserve"> </w:t>
      </w:r>
      <w:r>
        <w:t>application</w:t>
      </w:r>
      <w:r>
        <w:rPr>
          <w:spacing w:val="-8"/>
        </w:rPr>
        <w:t xml:space="preserve"> </w:t>
      </w:r>
      <w:r>
        <w:t>submission</w:t>
      </w:r>
      <w:r>
        <w:rPr>
          <w:spacing w:val="-8"/>
        </w:rPr>
        <w:t xml:space="preserve"> </w:t>
      </w:r>
      <w:r>
        <w:t>and</w:t>
      </w:r>
      <w:r>
        <w:rPr>
          <w:spacing w:val="-8"/>
        </w:rPr>
        <w:t xml:space="preserve"> </w:t>
      </w:r>
      <w:r>
        <w:t>prior</w:t>
      </w:r>
      <w:r>
        <w:rPr>
          <w:spacing w:val="-8"/>
        </w:rPr>
        <w:t xml:space="preserve"> </w:t>
      </w:r>
      <w:r>
        <w:t>to</w:t>
      </w:r>
      <w:r>
        <w:rPr>
          <w:spacing w:val="-8"/>
        </w:rPr>
        <w:t xml:space="preserve"> </w:t>
      </w:r>
      <w:r>
        <w:t>inclusion</w:t>
      </w:r>
      <w:r>
        <w:rPr>
          <w:spacing w:val="-8"/>
        </w:rPr>
        <w:t xml:space="preserve"> </w:t>
      </w:r>
      <w:r>
        <w:t xml:space="preserve">in the </w:t>
      </w:r>
      <w:r>
        <w:t>ARTG, please refer to page 34 of the PV Guidelines.</w:t>
      </w:r>
    </w:p>
    <w:p w14:paraId="549627C5" w14:textId="77777777" w:rsidR="001F6D1D" w:rsidRDefault="001F6D1D">
      <w:pPr>
        <w:pStyle w:val="BodyText"/>
        <w:spacing w:before="5"/>
        <w:rPr>
          <w:sz w:val="20"/>
        </w:rPr>
      </w:pPr>
    </w:p>
    <w:p w14:paraId="1F8092E0" w14:textId="77777777" w:rsidR="001F6D1D" w:rsidRDefault="00ED4E52">
      <w:pPr>
        <w:pStyle w:val="Heading3"/>
        <w:spacing w:line="261" w:lineRule="auto"/>
        <w:ind w:right="140"/>
      </w:pPr>
      <w:r>
        <w:t>Do similar regulatory safety actions from second (and subsequent) CORs require notification to the TGA?</w:t>
      </w:r>
    </w:p>
    <w:p w14:paraId="228F5AD7" w14:textId="77777777" w:rsidR="001F6D1D" w:rsidRDefault="00ED4E52">
      <w:pPr>
        <w:pStyle w:val="BodyText"/>
        <w:spacing w:before="35" w:line="259" w:lineRule="auto"/>
        <w:ind w:left="100" w:right="137"/>
        <w:jc w:val="both"/>
      </w:pPr>
      <w:r>
        <w:t>Yes</w:t>
      </w:r>
      <w:r>
        <w:rPr>
          <w:spacing w:val="-8"/>
        </w:rPr>
        <w:t xml:space="preserve"> </w:t>
      </w:r>
      <w:r>
        <w:t>–</w:t>
      </w:r>
      <w:r>
        <w:rPr>
          <w:spacing w:val="-9"/>
        </w:rPr>
        <w:t xml:space="preserve"> </w:t>
      </w:r>
      <w:r>
        <w:t>similar</w:t>
      </w:r>
      <w:r>
        <w:rPr>
          <w:spacing w:val="-9"/>
        </w:rPr>
        <w:t xml:space="preserve"> </w:t>
      </w:r>
      <w:r>
        <w:t>regulatory</w:t>
      </w:r>
      <w:r>
        <w:rPr>
          <w:spacing w:val="-10"/>
        </w:rPr>
        <w:t xml:space="preserve"> </w:t>
      </w:r>
      <w:r>
        <w:t>safety</w:t>
      </w:r>
      <w:r>
        <w:rPr>
          <w:spacing w:val="-10"/>
        </w:rPr>
        <w:t xml:space="preserve"> </w:t>
      </w:r>
      <w:r>
        <w:t>actions</w:t>
      </w:r>
      <w:r>
        <w:rPr>
          <w:spacing w:val="-8"/>
        </w:rPr>
        <w:t xml:space="preserve"> </w:t>
      </w:r>
      <w:r>
        <w:t>from</w:t>
      </w:r>
      <w:r>
        <w:rPr>
          <w:spacing w:val="-8"/>
        </w:rPr>
        <w:t xml:space="preserve"> </w:t>
      </w:r>
      <w:r>
        <w:t>subsequent</w:t>
      </w:r>
      <w:r>
        <w:rPr>
          <w:spacing w:val="-10"/>
        </w:rPr>
        <w:t xml:space="preserve"> </w:t>
      </w:r>
      <w:r>
        <w:t>CORs</w:t>
      </w:r>
      <w:r>
        <w:rPr>
          <w:spacing w:val="-8"/>
        </w:rPr>
        <w:t xml:space="preserve"> </w:t>
      </w:r>
      <w:r>
        <w:t>still</w:t>
      </w:r>
      <w:r>
        <w:rPr>
          <w:spacing w:val="-9"/>
        </w:rPr>
        <w:t xml:space="preserve"> </w:t>
      </w:r>
      <w:r>
        <w:t>require</w:t>
      </w:r>
      <w:r>
        <w:rPr>
          <w:spacing w:val="-9"/>
        </w:rPr>
        <w:t xml:space="preserve"> </w:t>
      </w:r>
      <w:r>
        <w:t>notification</w:t>
      </w:r>
      <w:r>
        <w:rPr>
          <w:spacing w:val="-10"/>
        </w:rPr>
        <w:t xml:space="preserve"> </w:t>
      </w:r>
      <w:r>
        <w:t>to</w:t>
      </w:r>
      <w:r>
        <w:rPr>
          <w:spacing w:val="-9"/>
        </w:rPr>
        <w:t xml:space="preserve"> </w:t>
      </w:r>
      <w:r>
        <w:t>the</w:t>
      </w:r>
      <w:r>
        <w:rPr>
          <w:spacing w:val="-9"/>
        </w:rPr>
        <w:t xml:space="preserve"> </w:t>
      </w:r>
      <w:r>
        <w:t>TGA. This</w:t>
      </w:r>
      <w:r>
        <w:rPr>
          <w:spacing w:val="-9"/>
        </w:rPr>
        <w:t xml:space="preserve"> </w:t>
      </w:r>
      <w:r>
        <w:t>is</w:t>
      </w:r>
      <w:r>
        <w:rPr>
          <w:spacing w:val="-7"/>
        </w:rPr>
        <w:t xml:space="preserve"> </w:t>
      </w:r>
      <w:r>
        <w:t>because</w:t>
      </w:r>
      <w:r>
        <w:rPr>
          <w:spacing w:val="-7"/>
        </w:rPr>
        <w:t xml:space="preserve"> </w:t>
      </w:r>
      <w:r>
        <w:t>actions</w:t>
      </w:r>
      <w:r>
        <w:rPr>
          <w:spacing w:val="-7"/>
        </w:rPr>
        <w:t xml:space="preserve"> </w:t>
      </w:r>
      <w:r>
        <w:t>taken</w:t>
      </w:r>
      <w:r>
        <w:rPr>
          <w:spacing w:val="-9"/>
        </w:rPr>
        <w:t xml:space="preserve"> </w:t>
      </w:r>
      <w:r>
        <w:t>by</w:t>
      </w:r>
      <w:r>
        <w:rPr>
          <w:spacing w:val="-9"/>
        </w:rPr>
        <w:t xml:space="preserve"> </w:t>
      </w:r>
      <w:r>
        <w:t>different</w:t>
      </w:r>
      <w:r>
        <w:rPr>
          <w:spacing w:val="-8"/>
        </w:rPr>
        <w:t xml:space="preserve"> </w:t>
      </w:r>
      <w:r>
        <w:t>regulators</w:t>
      </w:r>
      <w:r>
        <w:rPr>
          <w:spacing w:val="-7"/>
        </w:rPr>
        <w:t xml:space="preserve"> </w:t>
      </w:r>
      <w:r>
        <w:t>often</w:t>
      </w:r>
      <w:r>
        <w:rPr>
          <w:spacing w:val="-9"/>
        </w:rPr>
        <w:t xml:space="preserve"> </w:t>
      </w:r>
      <w:r>
        <w:t>differ.</w:t>
      </w:r>
      <w:r>
        <w:rPr>
          <w:spacing w:val="-7"/>
        </w:rPr>
        <w:t xml:space="preserve"> </w:t>
      </w:r>
      <w:r>
        <w:t>Also,</w:t>
      </w:r>
      <w:r>
        <w:rPr>
          <w:spacing w:val="-7"/>
        </w:rPr>
        <w:t xml:space="preserve"> </w:t>
      </w:r>
      <w:r>
        <w:t>there</w:t>
      </w:r>
      <w:r>
        <w:rPr>
          <w:spacing w:val="-7"/>
        </w:rPr>
        <w:t xml:space="preserve"> </w:t>
      </w:r>
      <w:r>
        <w:t>is</w:t>
      </w:r>
      <w:r>
        <w:rPr>
          <w:spacing w:val="-7"/>
        </w:rPr>
        <w:t xml:space="preserve"> </w:t>
      </w:r>
      <w:r>
        <w:t>a</w:t>
      </w:r>
      <w:r>
        <w:rPr>
          <w:spacing w:val="-8"/>
        </w:rPr>
        <w:t xml:space="preserve"> </w:t>
      </w:r>
      <w:r>
        <w:t>cumulative</w:t>
      </w:r>
      <w:r>
        <w:rPr>
          <w:spacing w:val="-10"/>
        </w:rPr>
        <w:t xml:space="preserve"> </w:t>
      </w:r>
      <w:r>
        <w:t>effect of multiple regulator action which may impact the TGA’s assessment of the safety issue.</w:t>
      </w:r>
    </w:p>
    <w:p w14:paraId="709CBE2C" w14:textId="77777777" w:rsidR="001F6D1D" w:rsidRDefault="001F6D1D">
      <w:pPr>
        <w:pStyle w:val="BodyText"/>
        <w:spacing w:before="5"/>
        <w:rPr>
          <w:sz w:val="20"/>
        </w:rPr>
      </w:pPr>
    </w:p>
    <w:p w14:paraId="4838968B" w14:textId="77777777" w:rsidR="001F6D1D" w:rsidRDefault="00ED4E52">
      <w:pPr>
        <w:pStyle w:val="Heading3"/>
        <w:spacing w:before="1" w:line="261" w:lineRule="auto"/>
        <w:ind w:right="132"/>
      </w:pPr>
      <w:r>
        <w:t xml:space="preserve">Where do the PV Guidelines stand in comparison to the </w:t>
      </w:r>
      <w:r>
        <w:rPr>
          <w:i/>
        </w:rPr>
        <w:t>Thera</w:t>
      </w:r>
      <w:r>
        <w:rPr>
          <w:i/>
        </w:rPr>
        <w:t>peutic Goods Act 1989</w:t>
      </w:r>
      <w:r>
        <w:t xml:space="preserve">, </w:t>
      </w:r>
      <w:proofErr w:type="gramStart"/>
      <w:r>
        <w:t>regulations</w:t>
      </w:r>
      <w:proofErr w:type="gramEnd"/>
      <w:r>
        <w:t xml:space="preserve"> and rules? Do they have the same legal implications?</w:t>
      </w:r>
    </w:p>
    <w:p w14:paraId="3DF43660" w14:textId="77777777" w:rsidR="001F6D1D" w:rsidRDefault="00ED4E52">
      <w:pPr>
        <w:pStyle w:val="BodyText"/>
        <w:spacing w:before="33" w:line="259" w:lineRule="auto"/>
        <w:ind w:left="100" w:right="135"/>
        <w:jc w:val="both"/>
      </w:pPr>
      <w:r>
        <w:t>The PV Guidelines have legislative underpinnings – please refer to pages 16 and 32 of the PV Guidelines for more information.</w:t>
      </w:r>
    </w:p>
    <w:p w14:paraId="5CD6DF95" w14:textId="77777777" w:rsidR="001F6D1D" w:rsidRDefault="001F6D1D">
      <w:pPr>
        <w:pStyle w:val="BodyText"/>
        <w:spacing w:before="5"/>
        <w:rPr>
          <w:sz w:val="20"/>
        </w:rPr>
      </w:pPr>
    </w:p>
    <w:p w14:paraId="3A4C47BF" w14:textId="77777777" w:rsidR="001F6D1D" w:rsidRDefault="00ED4E52">
      <w:pPr>
        <w:pStyle w:val="Heading3"/>
        <w:spacing w:line="261" w:lineRule="auto"/>
        <w:ind w:right="139"/>
      </w:pPr>
      <w:r>
        <w:t>Is there a link between TGA PV Guidelines</w:t>
      </w:r>
      <w:r>
        <w:t xml:space="preserve"> and EU Good Pharmacovigilance Practices </w:t>
      </w:r>
      <w:r>
        <w:rPr>
          <w:spacing w:val="-2"/>
        </w:rPr>
        <w:t>(GVP)?</w:t>
      </w:r>
    </w:p>
    <w:p w14:paraId="1B694474" w14:textId="77777777" w:rsidR="001F6D1D" w:rsidRDefault="00ED4E52">
      <w:pPr>
        <w:spacing w:before="35" w:line="259" w:lineRule="auto"/>
        <w:ind w:left="100" w:right="136"/>
        <w:jc w:val="both"/>
      </w:pPr>
      <w:r>
        <w:t xml:space="preserve">Yes – however, whilst the safety issue reporting requirements changes were informed by GVP Module IX, this guideline has not been adopted by the TGA and </w:t>
      </w:r>
      <w:r>
        <w:rPr>
          <w:i/>
        </w:rPr>
        <w:t>sponsors must comply with the requirements and are expe</w:t>
      </w:r>
      <w:r>
        <w:rPr>
          <w:i/>
        </w:rPr>
        <w:t>cted to comply with the recommendations set out in the TGA PV Guidelines</w:t>
      </w:r>
      <w:r>
        <w:t xml:space="preserve">. Sponsors need to be aware of the processes in place at their global </w:t>
      </w:r>
      <w:proofErr w:type="spellStart"/>
      <w:r>
        <w:t>organisations</w:t>
      </w:r>
      <w:proofErr w:type="spellEnd"/>
      <w:r>
        <w:t xml:space="preserve"> (whether they are aligned to GVP Module IX or not) to ensure expedited/timely communication of safet</w:t>
      </w:r>
      <w:r>
        <w:t>y issues to the sponsor.</w:t>
      </w:r>
    </w:p>
    <w:p w14:paraId="3073D65B" w14:textId="77777777" w:rsidR="001F6D1D" w:rsidRDefault="00ED4E52">
      <w:pPr>
        <w:pStyle w:val="BodyText"/>
        <w:spacing w:before="120" w:line="259" w:lineRule="auto"/>
        <w:ind w:left="100" w:right="136"/>
        <w:jc w:val="both"/>
      </w:pPr>
      <w:r>
        <w:t xml:space="preserve">Where the global </w:t>
      </w:r>
      <w:proofErr w:type="spellStart"/>
      <w:r>
        <w:t>organisation</w:t>
      </w:r>
      <w:proofErr w:type="spellEnd"/>
      <w:r>
        <w:t xml:space="preserve"> is an external </w:t>
      </w:r>
      <w:proofErr w:type="spellStart"/>
      <w:r>
        <w:t>organisation</w:t>
      </w:r>
      <w:proofErr w:type="spellEnd"/>
      <w:r>
        <w:t>, you must still ensure you meet your pharmacovigilance responsibilities.</w:t>
      </w:r>
      <w:r>
        <w:rPr>
          <w:spacing w:val="40"/>
        </w:rPr>
        <w:t xml:space="preserve"> </w:t>
      </w:r>
      <w:r>
        <w:t>You should have a detailed pharmacovigilance contract or agreement</w:t>
      </w:r>
      <w:r>
        <w:rPr>
          <w:spacing w:val="-3"/>
        </w:rPr>
        <w:t xml:space="preserve"> </w:t>
      </w:r>
      <w:r>
        <w:t>in</w:t>
      </w:r>
      <w:r>
        <w:rPr>
          <w:spacing w:val="-3"/>
        </w:rPr>
        <w:t xml:space="preserve"> </w:t>
      </w:r>
      <w:r>
        <w:t>place</w:t>
      </w:r>
      <w:r>
        <w:rPr>
          <w:spacing w:val="-2"/>
        </w:rPr>
        <w:t xml:space="preserve"> </w:t>
      </w:r>
      <w:r>
        <w:t>with</w:t>
      </w:r>
      <w:r>
        <w:rPr>
          <w:spacing w:val="-2"/>
        </w:rPr>
        <w:t xml:space="preserve"> </w:t>
      </w:r>
      <w:r>
        <w:t>them</w:t>
      </w:r>
      <w:r>
        <w:rPr>
          <w:spacing w:val="-1"/>
        </w:rPr>
        <w:t xml:space="preserve"> </w:t>
      </w:r>
      <w:r>
        <w:t>that</w:t>
      </w:r>
      <w:r>
        <w:rPr>
          <w:spacing w:val="-2"/>
        </w:rPr>
        <w:t xml:space="preserve"> </w:t>
      </w:r>
      <w:r>
        <w:t>stipulates</w:t>
      </w:r>
      <w:r>
        <w:rPr>
          <w:spacing w:val="-1"/>
        </w:rPr>
        <w:t xml:space="preserve"> </w:t>
      </w:r>
      <w:r>
        <w:t>the</w:t>
      </w:r>
      <w:r>
        <w:rPr>
          <w:spacing w:val="-2"/>
        </w:rPr>
        <w:t xml:space="preserve"> </w:t>
      </w:r>
      <w:r>
        <w:t>explicit</w:t>
      </w:r>
      <w:r>
        <w:rPr>
          <w:spacing w:val="-3"/>
        </w:rPr>
        <w:t xml:space="preserve"> </w:t>
      </w:r>
      <w:r>
        <w:t>roles</w:t>
      </w:r>
      <w:r>
        <w:rPr>
          <w:spacing w:val="-1"/>
        </w:rPr>
        <w:t xml:space="preserve"> </w:t>
      </w:r>
      <w:r>
        <w:t>and</w:t>
      </w:r>
      <w:r>
        <w:rPr>
          <w:spacing w:val="-3"/>
        </w:rPr>
        <w:t xml:space="preserve"> </w:t>
      </w:r>
      <w:r>
        <w:t>procedures</w:t>
      </w:r>
      <w:r>
        <w:rPr>
          <w:spacing w:val="-1"/>
        </w:rPr>
        <w:t xml:space="preserve"> </w:t>
      </w:r>
      <w:r>
        <w:t>to</w:t>
      </w:r>
      <w:r>
        <w:rPr>
          <w:spacing w:val="-2"/>
        </w:rPr>
        <w:t xml:space="preserve"> </w:t>
      </w:r>
      <w:r>
        <w:t>ensure</w:t>
      </w:r>
      <w:r>
        <w:rPr>
          <w:spacing w:val="-2"/>
        </w:rPr>
        <w:t xml:space="preserve"> </w:t>
      </w:r>
      <w:r>
        <w:t>you</w:t>
      </w:r>
      <w:r>
        <w:rPr>
          <w:spacing w:val="-2"/>
        </w:rPr>
        <w:t xml:space="preserve"> </w:t>
      </w:r>
      <w:r>
        <w:t>can comply with your reporting obligations.</w:t>
      </w:r>
    </w:p>
    <w:p w14:paraId="66F32E15" w14:textId="77777777" w:rsidR="001F6D1D" w:rsidRDefault="001F6D1D">
      <w:pPr>
        <w:spacing w:line="259" w:lineRule="auto"/>
        <w:jc w:val="both"/>
        <w:sectPr w:rsidR="001F6D1D">
          <w:pgSz w:w="11910" w:h="16840"/>
          <w:pgMar w:top="960" w:right="1300" w:bottom="1380" w:left="1340" w:header="715" w:footer="1194" w:gutter="0"/>
          <w:cols w:space="720"/>
        </w:sectPr>
      </w:pPr>
    </w:p>
    <w:p w14:paraId="1A3BD158" w14:textId="77777777" w:rsidR="001F6D1D" w:rsidRDefault="001F6D1D">
      <w:pPr>
        <w:pStyle w:val="BodyText"/>
        <w:rPr>
          <w:sz w:val="20"/>
        </w:rPr>
      </w:pPr>
    </w:p>
    <w:p w14:paraId="03DADE29" w14:textId="77777777" w:rsidR="001F6D1D" w:rsidRDefault="00ED4E52">
      <w:pPr>
        <w:pStyle w:val="Heading3"/>
        <w:spacing w:before="231" w:line="261" w:lineRule="auto"/>
        <w:ind w:right="140"/>
      </w:pPr>
      <w:r>
        <w:t xml:space="preserve">Is a regular CCDS update rolled out to the Australian PI classified as a safety issue (either SSI or OSI) that requires </w:t>
      </w:r>
      <w:r>
        <w:t>reporting?</w:t>
      </w:r>
    </w:p>
    <w:p w14:paraId="7E897F6A" w14:textId="77777777" w:rsidR="001F6D1D" w:rsidRDefault="00ED4E52">
      <w:pPr>
        <w:pStyle w:val="BodyText"/>
        <w:spacing w:before="35" w:line="259" w:lineRule="auto"/>
        <w:ind w:left="100" w:right="136"/>
        <w:jc w:val="both"/>
      </w:pPr>
      <w:r>
        <w:t>A CCDS update which results in an Australian PI update may or may not be classified as a safety issue, depending on the origin and scope of the update. Professional judgement should be exercised.</w:t>
      </w:r>
      <w:r>
        <w:rPr>
          <w:spacing w:val="-13"/>
        </w:rPr>
        <w:t xml:space="preserve"> </w:t>
      </w:r>
      <w:r>
        <w:t>However,</w:t>
      </w:r>
      <w:r>
        <w:rPr>
          <w:spacing w:val="-12"/>
        </w:rPr>
        <w:t xml:space="preserve"> </w:t>
      </w:r>
      <w:r>
        <w:t>if</w:t>
      </w:r>
      <w:r>
        <w:rPr>
          <w:spacing w:val="-12"/>
        </w:rPr>
        <w:t xml:space="preserve"> </w:t>
      </w:r>
      <w:r>
        <w:t>determined</w:t>
      </w:r>
      <w:r>
        <w:rPr>
          <w:spacing w:val="-12"/>
        </w:rPr>
        <w:t xml:space="preserve"> </w:t>
      </w:r>
      <w:r>
        <w:t>to</w:t>
      </w:r>
      <w:r>
        <w:rPr>
          <w:spacing w:val="-12"/>
        </w:rPr>
        <w:t xml:space="preserve"> </w:t>
      </w:r>
      <w:r>
        <w:t>be</w:t>
      </w:r>
      <w:r>
        <w:rPr>
          <w:spacing w:val="-12"/>
        </w:rPr>
        <w:t xml:space="preserve"> </w:t>
      </w:r>
      <w:r>
        <w:t>a</w:t>
      </w:r>
      <w:r>
        <w:rPr>
          <w:spacing w:val="-12"/>
        </w:rPr>
        <w:t xml:space="preserve"> </w:t>
      </w:r>
      <w:r>
        <w:t>safety</w:t>
      </w:r>
      <w:r>
        <w:rPr>
          <w:spacing w:val="-12"/>
        </w:rPr>
        <w:t xml:space="preserve"> </w:t>
      </w:r>
      <w:r>
        <w:t>issue,</w:t>
      </w:r>
      <w:r>
        <w:rPr>
          <w:spacing w:val="-12"/>
        </w:rPr>
        <w:t xml:space="preserve"> </w:t>
      </w:r>
      <w:r>
        <w:t>a</w:t>
      </w:r>
      <w:r>
        <w:rPr>
          <w:spacing w:val="-13"/>
        </w:rPr>
        <w:t xml:space="preserve"> </w:t>
      </w:r>
      <w:r>
        <w:t>no</w:t>
      </w:r>
      <w:r>
        <w:t>tification</w:t>
      </w:r>
      <w:r>
        <w:rPr>
          <w:spacing w:val="-12"/>
        </w:rPr>
        <w:t xml:space="preserve"> </w:t>
      </w:r>
      <w:r>
        <w:t>should</w:t>
      </w:r>
      <w:r>
        <w:rPr>
          <w:spacing w:val="-12"/>
        </w:rPr>
        <w:t xml:space="preserve"> </w:t>
      </w:r>
      <w:r>
        <w:t>be</w:t>
      </w:r>
      <w:r>
        <w:rPr>
          <w:spacing w:val="-12"/>
        </w:rPr>
        <w:t xml:space="preserve"> </w:t>
      </w:r>
      <w:r>
        <w:t>submitted</w:t>
      </w:r>
      <w:r>
        <w:rPr>
          <w:spacing w:val="-12"/>
        </w:rPr>
        <w:t xml:space="preserve"> </w:t>
      </w:r>
      <w:r>
        <w:t>separate to and in advance of a submission to update the PI.</w:t>
      </w:r>
    </w:p>
    <w:p w14:paraId="7BEA125F" w14:textId="77777777" w:rsidR="001F6D1D" w:rsidRDefault="001F6D1D">
      <w:pPr>
        <w:pStyle w:val="BodyText"/>
        <w:spacing w:before="5"/>
        <w:rPr>
          <w:sz w:val="20"/>
        </w:rPr>
      </w:pPr>
    </w:p>
    <w:p w14:paraId="5DCFB2EE" w14:textId="77777777" w:rsidR="001F6D1D" w:rsidRDefault="00ED4E52">
      <w:pPr>
        <w:pStyle w:val="Heading3"/>
        <w:spacing w:line="259" w:lineRule="auto"/>
        <w:ind w:right="139"/>
      </w:pPr>
      <w:r>
        <w:t>If a communication is published by a COR regarding a safety issue which is already included in the label (</w:t>
      </w:r>
      <w:proofErr w:type="gramStart"/>
      <w:r>
        <w:t>e.g.</w:t>
      </w:r>
      <w:proofErr w:type="gramEnd"/>
      <w:r>
        <w:t xml:space="preserve"> "discontinue if rash develops"), and no new 'action'</w:t>
      </w:r>
      <w:r>
        <w:t xml:space="preserve"> is taken by regulator or sponsor, does this require reporting?</w:t>
      </w:r>
    </w:p>
    <w:p w14:paraId="04104E60" w14:textId="77777777" w:rsidR="001F6D1D" w:rsidRDefault="00ED4E52">
      <w:pPr>
        <w:pStyle w:val="BodyText"/>
        <w:spacing w:before="38" w:line="259" w:lineRule="auto"/>
        <w:ind w:left="100" w:right="135"/>
        <w:jc w:val="both"/>
      </w:pPr>
      <w:r>
        <w:t>It</w:t>
      </w:r>
      <w:r>
        <w:rPr>
          <w:spacing w:val="-8"/>
        </w:rPr>
        <w:t xml:space="preserve"> </w:t>
      </w:r>
      <w:r>
        <w:t>would</w:t>
      </w:r>
      <w:r>
        <w:rPr>
          <w:spacing w:val="-7"/>
        </w:rPr>
        <w:t xml:space="preserve"> </w:t>
      </w:r>
      <w:r>
        <w:t>depend</w:t>
      </w:r>
      <w:r>
        <w:rPr>
          <w:spacing w:val="-8"/>
        </w:rPr>
        <w:t xml:space="preserve"> </w:t>
      </w:r>
      <w:r>
        <w:t>on</w:t>
      </w:r>
      <w:r>
        <w:rPr>
          <w:spacing w:val="-8"/>
        </w:rPr>
        <w:t xml:space="preserve"> </w:t>
      </w:r>
      <w:r>
        <w:t>what</w:t>
      </w:r>
      <w:r>
        <w:rPr>
          <w:spacing w:val="-10"/>
        </w:rPr>
        <w:t xml:space="preserve"> </w:t>
      </w:r>
      <w:r>
        <w:t>prompted</w:t>
      </w:r>
      <w:r>
        <w:rPr>
          <w:spacing w:val="-8"/>
        </w:rPr>
        <w:t xml:space="preserve"> </w:t>
      </w:r>
      <w:r>
        <w:t>the</w:t>
      </w:r>
      <w:r>
        <w:rPr>
          <w:spacing w:val="-7"/>
        </w:rPr>
        <w:t xml:space="preserve"> </w:t>
      </w:r>
      <w:r>
        <w:t>regulator</w:t>
      </w:r>
      <w:r>
        <w:rPr>
          <w:spacing w:val="-8"/>
        </w:rPr>
        <w:t xml:space="preserve"> </w:t>
      </w:r>
      <w:r>
        <w:t>to</w:t>
      </w:r>
      <w:r>
        <w:rPr>
          <w:spacing w:val="-10"/>
        </w:rPr>
        <w:t xml:space="preserve"> </w:t>
      </w:r>
      <w:r>
        <w:t>publish</w:t>
      </w:r>
      <w:r>
        <w:rPr>
          <w:spacing w:val="-10"/>
        </w:rPr>
        <w:t xml:space="preserve"> </w:t>
      </w:r>
      <w:r>
        <w:t>such</w:t>
      </w:r>
      <w:r>
        <w:rPr>
          <w:spacing w:val="-10"/>
        </w:rPr>
        <w:t xml:space="preserve"> </w:t>
      </w:r>
      <w:r>
        <w:t>communication.</w:t>
      </w:r>
      <w:r>
        <w:rPr>
          <w:spacing w:val="-8"/>
        </w:rPr>
        <w:t xml:space="preserve"> </w:t>
      </w:r>
      <w:r>
        <w:t>Has</w:t>
      </w:r>
      <w:r>
        <w:rPr>
          <w:spacing w:val="-7"/>
        </w:rPr>
        <w:t xml:space="preserve"> </w:t>
      </w:r>
      <w:r>
        <w:t>there</w:t>
      </w:r>
      <w:r>
        <w:rPr>
          <w:spacing w:val="-7"/>
        </w:rPr>
        <w:t xml:space="preserve"> </w:t>
      </w:r>
      <w:r>
        <w:t xml:space="preserve">been a change in reporting which may prompt the TGA to consider publishing a similar communication? Such a reminder is unlikely to constitute an SSI but may constitute an OSI. Professional judgement should be exercised, and sponsors should err on the side </w:t>
      </w:r>
      <w:r>
        <w:t xml:space="preserve">of reporting if </w:t>
      </w:r>
      <w:r>
        <w:rPr>
          <w:spacing w:val="-2"/>
        </w:rPr>
        <w:t>unsure.</w:t>
      </w:r>
    </w:p>
    <w:p w14:paraId="009B5A4C" w14:textId="77777777" w:rsidR="001F6D1D" w:rsidRDefault="001F6D1D">
      <w:pPr>
        <w:pStyle w:val="BodyText"/>
        <w:spacing w:before="5"/>
        <w:rPr>
          <w:sz w:val="20"/>
        </w:rPr>
      </w:pPr>
    </w:p>
    <w:p w14:paraId="62E3C988" w14:textId="77777777" w:rsidR="001F6D1D" w:rsidRDefault="00ED4E52">
      <w:pPr>
        <w:pStyle w:val="Heading3"/>
        <w:spacing w:before="1" w:line="261" w:lineRule="auto"/>
        <w:ind w:right="141"/>
      </w:pPr>
      <w:r>
        <w:t xml:space="preserve">If a sponsor reports an SSI, but on receipt the TGA deems it was an OSI, how will it be </w:t>
      </w:r>
      <w:r>
        <w:rPr>
          <w:spacing w:val="-2"/>
        </w:rPr>
        <w:t>processed?</w:t>
      </w:r>
    </w:p>
    <w:p w14:paraId="57B761E3" w14:textId="77777777" w:rsidR="001F6D1D" w:rsidRDefault="00ED4E52">
      <w:pPr>
        <w:pStyle w:val="BodyText"/>
        <w:spacing w:before="35" w:line="259" w:lineRule="auto"/>
        <w:ind w:left="100" w:right="141"/>
        <w:jc w:val="both"/>
      </w:pPr>
      <w:r>
        <w:t>The sponsor will be notified by the TGA that the issue does not meet the definition of an SSI and will be asked to resubmit the safe</w:t>
      </w:r>
      <w:r>
        <w:t>ty issue as an OSI upon assessment completion.</w:t>
      </w:r>
    </w:p>
    <w:p w14:paraId="313333F5" w14:textId="77777777" w:rsidR="001F6D1D" w:rsidRDefault="001F6D1D">
      <w:pPr>
        <w:pStyle w:val="BodyText"/>
        <w:spacing w:before="5"/>
        <w:rPr>
          <w:sz w:val="20"/>
        </w:rPr>
      </w:pPr>
    </w:p>
    <w:p w14:paraId="145D0676" w14:textId="77777777" w:rsidR="001F6D1D" w:rsidRDefault="00ED4E52">
      <w:pPr>
        <w:pStyle w:val="Heading2"/>
        <w:jc w:val="left"/>
      </w:pPr>
      <w:r>
        <w:rPr>
          <w:color w:val="001770"/>
          <w:spacing w:val="-2"/>
        </w:rPr>
        <w:t>TIMEFRAMES</w:t>
      </w:r>
    </w:p>
    <w:p w14:paraId="4FCDA925" w14:textId="77777777" w:rsidR="001F6D1D" w:rsidRDefault="001F6D1D">
      <w:pPr>
        <w:pStyle w:val="BodyText"/>
        <w:spacing w:before="5"/>
        <w:rPr>
          <w:b/>
        </w:rPr>
      </w:pPr>
    </w:p>
    <w:p w14:paraId="1FDEC6D6" w14:textId="77777777" w:rsidR="001F6D1D" w:rsidRDefault="00ED4E52">
      <w:pPr>
        <w:pStyle w:val="Heading3"/>
      </w:pPr>
      <w:r>
        <w:t>What</w:t>
      </w:r>
      <w:r>
        <w:rPr>
          <w:spacing w:val="-6"/>
        </w:rPr>
        <w:t xml:space="preserve"> </w:t>
      </w:r>
      <w:r>
        <w:t>is</w:t>
      </w:r>
      <w:r>
        <w:rPr>
          <w:spacing w:val="-4"/>
        </w:rPr>
        <w:t xml:space="preserve"> </w:t>
      </w:r>
      <w:r>
        <w:t>considered</w:t>
      </w:r>
      <w:r>
        <w:rPr>
          <w:spacing w:val="-4"/>
        </w:rPr>
        <w:t xml:space="preserve"> </w:t>
      </w:r>
      <w:r>
        <w:t>‘day</w:t>
      </w:r>
      <w:r>
        <w:rPr>
          <w:spacing w:val="-3"/>
        </w:rPr>
        <w:t xml:space="preserve"> </w:t>
      </w:r>
      <w:r>
        <w:t>0’</w:t>
      </w:r>
      <w:r>
        <w:rPr>
          <w:spacing w:val="-4"/>
        </w:rPr>
        <w:t xml:space="preserve"> </w:t>
      </w:r>
      <w:r>
        <w:t>for</w:t>
      </w:r>
      <w:r>
        <w:rPr>
          <w:spacing w:val="-4"/>
        </w:rPr>
        <w:t xml:space="preserve"> </w:t>
      </w:r>
      <w:r>
        <w:t>the</w:t>
      </w:r>
      <w:r>
        <w:rPr>
          <w:spacing w:val="-3"/>
        </w:rPr>
        <w:t xml:space="preserve"> </w:t>
      </w:r>
      <w:r>
        <w:t>72-hour</w:t>
      </w:r>
      <w:r>
        <w:rPr>
          <w:spacing w:val="-5"/>
        </w:rPr>
        <w:t xml:space="preserve"> </w:t>
      </w:r>
      <w:r>
        <w:t>SSI</w:t>
      </w:r>
      <w:r>
        <w:rPr>
          <w:spacing w:val="-4"/>
        </w:rPr>
        <w:t xml:space="preserve"> </w:t>
      </w:r>
      <w:r>
        <w:t>reporting</w:t>
      </w:r>
      <w:r>
        <w:rPr>
          <w:spacing w:val="-3"/>
        </w:rPr>
        <w:t xml:space="preserve"> </w:t>
      </w:r>
      <w:r>
        <w:rPr>
          <w:spacing w:val="-2"/>
        </w:rPr>
        <w:t>clock?</w:t>
      </w:r>
    </w:p>
    <w:p w14:paraId="407EC3C7" w14:textId="77777777" w:rsidR="001F6D1D" w:rsidRDefault="00ED4E52">
      <w:pPr>
        <w:pStyle w:val="BodyText"/>
        <w:spacing w:before="57" w:line="259" w:lineRule="auto"/>
        <w:ind w:left="100" w:right="134"/>
        <w:jc w:val="both"/>
      </w:pPr>
      <w:r>
        <w:t>The SSI clock starts (as day 0) as soon as personnel from the Australian sponsor (including any third parties, vendors or partners t</w:t>
      </w:r>
      <w:r>
        <w:t>hat have been delegated pharmacovigilance responsibilities) become</w:t>
      </w:r>
      <w:r>
        <w:rPr>
          <w:spacing w:val="-5"/>
        </w:rPr>
        <w:t xml:space="preserve"> </w:t>
      </w:r>
      <w:r>
        <w:t>aware</w:t>
      </w:r>
      <w:r>
        <w:rPr>
          <w:spacing w:val="-5"/>
        </w:rPr>
        <w:t xml:space="preserve"> </w:t>
      </w:r>
      <w:r>
        <w:t>of</w:t>
      </w:r>
      <w:r>
        <w:rPr>
          <w:spacing w:val="-5"/>
        </w:rPr>
        <w:t xml:space="preserve"> </w:t>
      </w:r>
      <w:r>
        <w:t>the</w:t>
      </w:r>
      <w:r>
        <w:rPr>
          <w:spacing w:val="-5"/>
        </w:rPr>
        <w:t xml:space="preserve"> </w:t>
      </w:r>
      <w:r>
        <w:t>safety</w:t>
      </w:r>
      <w:r>
        <w:rPr>
          <w:spacing w:val="-6"/>
        </w:rPr>
        <w:t xml:space="preserve"> </w:t>
      </w:r>
      <w:r>
        <w:t>issue</w:t>
      </w:r>
      <w:r>
        <w:rPr>
          <w:spacing w:val="-5"/>
        </w:rPr>
        <w:t xml:space="preserve"> </w:t>
      </w:r>
      <w:r>
        <w:t>(</w:t>
      </w:r>
      <w:proofErr w:type="gramStart"/>
      <w:r>
        <w:t>i.e.</w:t>
      </w:r>
      <w:proofErr w:type="gramEnd"/>
      <w:r>
        <w:rPr>
          <w:spacing w:val="-5"/>
        </w:rPr>
        <w:t xml:space="preserve"> </w:t>
      </w:r>
      <w:r>
        <w:t>receipt/awareness).</w:t>
      </w:r>
      <w:r>
        <w:rPr>
          <w:spacing w:val="-5"/>
        </w:rPr>
        <w:t xml:space="preserve"> </w:t>
      </w:r>
      <w:r>
        <w:t>The</w:t>
      </w:r>
      <w:r>
        <w:rPr>
          <w:spacing w:val="-5"/>
        </w:rPr>
        <w:t xml:space="preserve"> </w:t>
      </w:r>
      <w:r>
        <w:t>reporting</w:t>
      </w:r>
      <w:r>
        <w:rPr>
          <w:spacing w:val="-4"/>
        </w:rPr>
        <w:t xml:space="preserve"> </w:t>
      </w:r>
      <w:r>
        <w:t>clock</w:t>
      </w:r>
      <w:r>
        <w:rPr>
          <w:spacing w:val="-8"/>
        </w:rPr>
        <w:t xml:space="preserve"> </w:t>
      </w:r>
      <w:r>
        <w:t>restarts</w:t>
      </w:r>
      <w:r>
        <w:rPr>
          <w:spacing w:val="-4"/>
        </w:rPr>
        <w:t xml:space="preserve"> </w:t>
      </w:r>
      <w:r>
        <w:t>when</w:t>
      </w:r>
      <w:r>
        <w:rPr>
          <w:spacing w:val="-6"/>
        </w:rPr>
        <w:t xml:space="preserve"> </w:t>
      </w:r>
      <w:r>
        <w:t xml:space="preserve">you receive additional clinically or medically relevant information related to a previously reported </w:t>
      </w:r>
      <w:r>
        <w:rPr>
          <w:spacing w:val="-4"/>
        </w:rPr>
        <w:t>SS</w:t>
      </w:r>
      <w:r>
        <w:rPr>
          <w:spacing w:val="-4"/>
        </w:rPr>
        <w:t>I.</w:t>
      </w:r>
    </w:p>
    <w:p w14:paraId="5A29806F" w14:textId="77777777" w:rsidR="001F6D1D" w:rsidRDefault="001F6D1D">
      <w:pPr>
        <w:pStyle w:val="BodyText"/>
        <w:spacing w:before="7"/>
        <w:rPr>
          <w:sz w:val="20"/>
        </w:rPr>
      </w:pPr>
    </w:p>
    <w:p w14:paraId="053105AF" w14:textId="77777777" w:rsidR="001F6D1D" w:rsidRDefault="00ED4E52">
      <w:pPr>
        <w:pStyle w:val="Heading3"/>
      </w:pPr>
      <w:r>
        <w:t>What</w:t>
      </w:r>
      <w:r>
        <w:rPr>
          <w:spacing w:val="-4"/>
        </w:rPr>
        <w:t xml:space="preserve"> </w:t>
      </w:r>
      <w:r>
        <w:t>is</w:t>
      </w:r>
      <w:r>
        <w:rPr>
          <w:spacing w:val="-4"/>
        </w:rPr>
        <w:t xml:space="preserve"> </w:t>
      </w:r>
      <w:r>
        <w:t>considered</w:t>
      </w:r>
      <w:r>
        <w:rPr>
          <w:spacing w:val="-4"/>
        </w:rPr>
        <w:t xml:space="preserve"> </w:t>
      </w:r>
      <w:r>
        <w:t>‘day</w:t>
      </w:r>
      <w:r>
        <w:rPr>
          <w:spacing w:val="-3"/>
        </w:rPr>
        <w:t xml:space="preserve"> </w:t>
      </w:r>
      <w:r>
        <w:t>0’</w:t>
      </w:r>
      <w:r>
        <w:rPr>
          <w:spacing w:val="-3"/>
        </w:rPr>
        <w:t xml:space="preserve"> </w:t>
      </w:r>
      <w:r>
        <w:t>for</w:t>
      </w:r>
      <w:r>
        <w:rPr>
          <w:spacing w:val="-4"/>
        </w:rPr>
        <w:t xml:space="preserve"> OSIs?</w:t>
      </w:r>
    </w:p>
    <w:p w14:paraId="44B3B881" w14:textId="77777777" w:rsidR="001F6D1D" w:rsidRDefault="00ED4E52">
      <w:pPr>
        <w:pStyle w:val="BodyText"/>
        <w:spacing w:before="59" w:line="259" w:lineRule="auto"/>
        <w:ind w:left="100" w:right="137"/>
        <w:jc w:val="both"/>
      </w:pPr>
      <w:r>
        <w:t xml:space="preserve">Day 0 for OSIs is the day that any personnel of your Australian sponsor (including any third parties, vendors or partners that have been delegated pharmacovigilance responsibilities) are made aware of a safety </w:t>
      </w:r>
      <w:r>
        <w:t>issue for which the assessment has been completed – this includes an assessment against OSI criteria in the Australian context.</w:t>
      </w:r>
    </w:p>
    <w:p w14:paraId="3DBA13F7" w14:textId="77777777" w:rsidR="001F6D1D" w:rsidRDefault="00ED4E52">
      <w:pPr>
        <w:pStyle w:val="BodyText"/>
        <w:spacing w:before="119" w:line="259" w:lineRule="auto"/>
        <w:ind w:left="100" w:right="133"/>
        <w:jc w:val="both"/>
      </w:pPr>
      <w:r>
        <w:t>OSIs must then be notified to the TGA within 30 calendar days. The notification should include a description of the safety issue</w:t>
      </w:r>
      <w:r>
        <w:t>, the source and any available evidence, an assessment of the risk and potential impact of the safety issue, any action proposed for Australia (</w:t>
      </w:r>
      <w:proofErr w:type="gramStart"/>
      <w:r>
        <w:t>e.g.</w:t>
      </w:r>
      <w:proofErr w:type="gramEnd"/>
      <w:r>
        <w:t xml:space="preserve"> PI update) – or justification for no further action.</w:t>
      </w:r>
    </w:p>
    <w:p w14:paraId="269CC22C" w14:textId="77777777" w:rsidR="001F6D1D" w:rsidRDefault="001F6D1D">
      <w:pPr>
        <w:pStyle w:val="BodyText"/>
        <w:spacing w:before="5"/>
        <w:rPr>
          <w:sz w:val="20"/>
        </w:rPr>
      </w:pPr>
    </w:p>
    <w:p w14:paraId="66D1EAD9" w14:textId="77777777" w:rsidR="001F6D1D" w:rsidRDefault="00ED4E52">
      <w:pPr>
        <w:ind w:left="100"/>
        <w:jc w:val="both"/>
        <w:rPr>
          <w:b/>
        </w:rPr>
      </w:pPr>
      <w:r>
        <w:rPr>
          <w:b/>
        </w:rPr>
        <w:t>When</w:t>
      </w:r>
      <w:r>
        <w:rPr>
          <w:b/>
          <w:spacing w:val="-5"/>
        </w:rPr>
        <w:t xml:space="preserve"> </w:t>
      </w:r>
      <w:r>
        <w:rPr>
          <w:b/>
        </w:rPr>
        <w:t>does</w:t>
      </w:r>
      <w:r>
        <w:rPr>
          <w:b/>
          <w:spacing w:val="-5"/>
        </w:rPr>
        <w:t xml:space="preserve"> </w:t>
      </w:r>
      <w:r>
        <w:rPr>
          <w:b/>
        </w:rPr>
        <w:t>the</w:t>
      </w:r>
      <w:r>
        <w:rPr>
          <w:b/>
          <w:spacing w:val="-6"/>
        </w:rPr>
        <w:t xml:space="preserve"> </w:t>
      </w:r>
      <w:r>
        <w:rPr>
          <w:b/>
        </w:rPr>
        <w:t>3-calendar</w:t>
      </w:r>
      <w:r>
        <w:rPr>
          <w:b/>
          <w:spacing w:val="-5"/>
        </w:rPr>
        <w:t xml:space="preserve"> </w:t>
      </w:r>
      <w:r>
        <w:rPr>
          <w:b/>
        </w:rPr>
        <w:t>day</w:t>
      </w:r>
      <w:r>
        <w:rPr>
          <w:b/>
          <w:spacing w:val="-3"/>
        </w:rPr>
        <w:t xml:space="preserve"> </w:t>
      </w:r>
      <w:r>
        <w:rPr>
          <w:b/>
          <w:i/>
        </w:rPr>
        <w:t>global</w:t>
      </w:r>
      <w:r>
        <w:rPr>
          <w:b/>
          <w:i/>
          <w:spacing w:val="-4"/>
        </w:rPr>
        <w:t xml:space="preserve"> </w:t>
      </w:r>
      <w:r>
        <w:rPr>
          <w:b/>
          <w:i/>
        </w:rPr>
        <w:t>to</w:t>
      </w:r>
      <w:r>
        <w:rPr>
          <w:b/>
          <w:i/>
          <w:spacing w:val="-2"/>
        </w:rPr>
        <w:t xml:space="preserve"> </w:t>
      </w:r>
      <w:r>
        <w:rPr>
          <w:b/>
          <w:i/>
        </w:rPr>
        <w:t>Australia</w:t>
      </w:r>
      <w:r>
        <w:rPr>
          <w:b/>
          <w:i/>
          <w:spacing w:val="-4"/>
        </w:rPr>
        <w:t xml:space="preserve"> </w:t>
      </w:r>
      <w:r>
        <w:rPr>
          <w:b/>
        </w:rPr>
        <w:t>timeframe</w:t>
      </w:r>
      <w:r>
        <w:rPr>
          <w:b/>
          <w:spacing w:val="-3"/>
        </w:rPr>
        <w:t xml:space="preserve"> </w:t>
      </w:r>
      <w:r>
        <w:rPr>
          <w:b/>
        </w:rPr>
        <w:t>for</w:t>
      </w:r>
      <w:r>
        <w:rPr>
          <w:b/>
          <w:spacing w:val="-4"/>
        </w:rPr>
        <w:t xml:space="preserve"> </w:t>
      </w:r>
      <w:r>
        <w:rPr>
          <w:b/>
        </w:rPr>
        <w:t>SSIs</w:t>
      </w:r>
      <w:r>
        <w:rPr>
          <w:b/>
          <w:spacing w:val="-3"/>
        </w:rPr>
        <w:t xml:space="preserve"> </w:t>
      </w:r>
      <w:r>
        <w:rPr>
          <w:b/>
          <w:spacing w:val="-2"/>
        </w:rPr>
        <w:t>start?</w:t>
      </w:r>
    </w:p>
    <w:p w14:paraId="1E2B7102" w14:textId="77777777" w:rsidR="001F6D1D" w:rsidRDefault="00ED4E52">
      <w:pPr>
        <w:pStyle w:val="BodyText"/>
        <w:spacing w:before="59" w:line="259" w:lineRule="auto"/>
        <w:ind w:left="100" w:right="140"/>
        <w:jc w:val="both"/>
      </w:pPr>
      <w:r>
        <w:t>The 3-calendar day timeframe for notification of an SSI from global to the Australian sponsor begins when global personnel first become aware of the SSI.</w:t>
      </w:r>
    </w:p>
    <w:p w14:paraId="039B1BF8" w14:textId="77777777" w:rsidR="001F6D1D" w:rsidRDefault="00ED4E52">
      <w:pPr>
        <w:pStyle w:val="BodyText"/>
        <w:spacing w:before="120" w:line="259" w:lineRule="auto"/>
        <w:ind w:left="100" w:right="135"/>
        <w:jc w:val="both"/>
      </w:pPr>
      <w:r>
        <w:t>This</w:t>
      </w:r>
      <w:r>
        <w:rPr>
          <w:spacing w:val="-13"/>
        </w:rPr>
        <w:t xml:space="preserve"> </w:t>
      </w:r>
      <w:r>
        <w:t>is</w:t>
      </w:r>
      <w:r>
        <w:rPr>
          <w:spacing w:val="-12"/>
        </w:rPr>
        <w:t xml:space="preserve"> </w:t>
      </w:r>
      <w:r>
        <w:t>defined</w:t>
      </w:r>
      <w:r>
        <w:rPr>
          <w:spacing w:val="-12"/>
        </w:rPr>
        <w:t xml:space="preserve"> </w:t>
      </w:r>
      <w:r>
        <w:t>in</w:t>
      </w:r>
      <w:r>
        <w:rPr>
          <w:spacing w:val="-12"/>
        </w:rPr>
        <w:t xml:space="preserve"> </w:t>
      </w:r>
      <w:r>
        <w:t>the</w:t>
      </w:r>
      <w:r>
        <w:rPr>
          <w:spacing w:val="-12"/>
        </w:rPr>
        <w:t xml:space="preserve"> </w:t>
      </w:r>
      <w:r>
        <w:t>PV</w:t>
      </w:r>
      <w:r>
        <w:rPr>
          <w:spacing w:val="-12"/>
        </w:rPr>
        <w:t xml:space="preserve"> </w:t>
      </w:r>
      <w:r>
        <w:t>Guidelines</w:t>
      </w:r>
      <w:r>
        <w:rPr>
          <w:spacing w:val="-12"/>
        </w:rPr>
        <w:t xml:space="preserve"> </w:t>
      </w:r>
      <w:r>
        <w:t>as</w:t>
      </w:r>
      <w:r>
        <w:rPr>
          <w:spacing w:val="-12"/>
        </w:rPr>
        <w:t xml:space="preserve"> </w:t>
      </w:r>
      <w:r>
        <w:t>the</w:t>
      </w:r>
      <w:r>
        <w:rPr>
          <w:spacing w:val="-12"/>
        </w:rPr>
        <w:t xml:space="preserve"> </w:t>
      </w:r>
      <w:r>
        <w:rPr>
          <w:i/>
        </w:rPr>
        <w:t>date</w:t>
      </w:r>
      <w:r>
        <w:rPr>
          <w:i/>
          <w:spacing w:val="-13"/>
        </w:rPr>
        <w:t xml:space="preserve"> </w:t>
      </w:r>
      <w:r>
        <w:rPr>
          <w:i/>
        </w:rPr>
        <w:t>of</w:t>
      </w:r>
      <w:r>
        <w:rPr>
          <w:i/>
          <w:spacing w:val="-12"/>
        </w:rPr>
        <w:t xml:space="preserve"> </w:t>
      </w:r>
      <w:r>
        <w:rPr>
          <w:i/>
        </w:rPr>
        <w:t>global</w:t>
      </w:r>
      <w:r>
        <w:rPr>
          <w:i/>
          <w:spacing w:val="-12"/>
        </w:rPr>
        <w:t xml:space="preserve"> </w:t>
      </w:r>
      <w:r>
        <w:rPr>
          <w:i/>
        </w:rPr>
        <w:t>awarene</w:t>
      </w:r>
      <w:r>
        <w:rPr>
          <w:i/>
        </w:rPr>
        <w:t>ss</w:t>
      </w:r>
      <w:r>
        <w:t>.</w:t>
      </w:r>
      <w:r>
        <w:rPr>
          <w:spacing w:val="-12"/>
        </w:rPr>
        <w:t xml:space="preserve"> </w:t>
      </w:r>
      <w:r>
        <w:t>Your</w:t>
      </w:r>
      <w:r>
        <w:rPr>
          <w:spacing w:val="-12"/>
        </w:rPr>
        <w:t xml:space="preserve"> </w:t>
      </w:r>
      <w:r>
        <w:t>global</w:t>
      </w:r>
      <w:r>
        <w:rPr>
          <w:spacing w:val="-12"/>
        </w:rPr>
        <w:t xml:space="preserve"> </w:t>
      </w:r>
      <w:r>
        <w:t>procedures</w:t>
      </w:r>
      <w:r>
        <w:rPr>
          <w:spacing w:val="-12"/>
        </w:rPr>
        <w:t xml:space="preserve"> </w:t>
      </w:r>
      <w:r>
        <w:t>should clearly define day 0 for the 3-calendar day timeframe in line with your company processes. You must keep records of communications including dates when global and local personnel were notified of SSIs and reasons for any d</w:t>
      </w:r>
      <w:r>
        <w:t>elays in communication.</w:t>
      </w:r>
    </w:p>
    <w:p w14:paraId="708C9C15" w14:textId="77777777" w:rsidR="001F6D1D" w:rsidRDefault="001F6D1D">
      <w:pPr>
        <w:spacing w:line="259" w:lineRule="auto"/>
        <w:jc w:val="both"/>
        <w:sectPr w:rsidR="001F6D1D">
          <w:pgSz w:w="11910" w:h="16840"/>
          <w:pgMar w:top="960" w:right="1300" w:bottom="1380" w:left="1340" w:header="715" w:footer="1194" w:gutter="0"/>
          <w:cols w:space="720"/>
        </w:sectPr>
      </w:pPr>
    </w:p>
    <w:p w14:paraId="5D4CCB29" w14:textId="77777777" w:rsidR="001F6D1D" w:rsidRDefault="001F6D1D">
      <w:pPr>
        <w:pStyle w:val="BodyText"/>
        <w:rPr>
          <w:sz w:val="20"/>
        </w:rPr>
      </w:pPr>
    </w:p>
    <w:p w14:paraId="661AD5B5" w14:textId="77777777" w:rsidR="001F6D1D" w:rsidRDefault="00ED4E52">
      <w:pPr>
        <w:pStyle w:val="BodyText"/>
        <w:spacing w:before="231" w:line="259" w:lineRule="auto"/>
        <w:ind w:left="100" w:right="133"/>
        <w:jc w:val="both"/>
      </w:pPr>
      <w:r>
        <w:t xml:space="preserve">Where the global </w:t>
      </w:r>
      <w:proofErr w:type="spellStart"/>
      <w:r>
        <w:t>organisation</w:t>
      </w:r>
      <w:proofErr w:type="spellEnd"/>
      <w:r>
        <w:t xml:space="preserve"> is an external </w:t>
      </w:r>
      <w:proofErr w:type="spellStart"/>
      <w:r>
        <w:t>organisation</w:t>
      </w:r>
      <w:proofErr w:type="spellEnd"/>
      <w:r>
        <w:t>, you must still ensure you meet your pharmacovigilance responsibilities.</w:t>
      </w:r>
      <w:r>
        <w:rPr>
          <w:spacing w:val="40"/>
        </w:rPr>
        <w:t xml:space="preserve"> </w:t>
      </w:r>
      <w:r>
        <w:t>Day 0 for the 3-calendar day timeframe is the date of awareness of the external gl</w:t>
      </w:r>
      <w:r>
        <w:t xml:space="preserve">obal </w:t>
      </w:r>
      <w:proofErr w:type="spellStart"/>
      <w:r>
        <w:t>organisation</w:t>
      </w:r>
      <w:proofErr w:type="spellEnd"/>
      <w:r>
        <w:t xml:space="preserve">. You should have a detailed pharmacovigilance contract or agreement in place with them that stipulates the explicit roles, </w:t>
      </w:r>
      <w:proofErr w:type="gramStart"/>
      <w:r>
        <w:t>procedures</w:t>
      </w:r>
      <w:proofErr w:type="gramEnd"/>
      <w:r>
        <w:t xml:space="preserve"> and timelines for</w:t>
      </w:r>
      <w:r>
        <w:rPr>
          <w:spacing w:val="-2"/>
        </w:rPr>
        <w:t xml:space="preserve"> </w:t>
      </w:r>
      <w:r>
        <w:t>exchange</w:t>
      </w:r>
      <w:r>
        <w:rPr>
          <w:spacing w:val="-1"/>
        </w:rPr>
        <w:t xml:space="preserve"> </w:t>
      </w:r>
      <w:r>
        <w:t>of</w:t>
      </w:r>
      <w:r>
        <w:rPr>
          <w:spacing w:val="-1"/>
        </w:rPr>
        <w:t xml:space="preserve"> </w:t>
      </w:r>
      <w:r>
        <w:t>information</w:t>
      </w:r>
      <w:r>
        <w:rPr>
          <w:spacing w:val="-2"/>
        </w:rPr>
        <w:t xml:space="preserve"> </w:t>
      </w:r>
      <w:r>
        <w:t>to</w:t>
      </w:r>
      <w:r>
        <w:rPr>
          <w:spacing w:val="-1"/>
        </w:rPr>
        <w:t xml:space="preserve"> </w:t>
      </w:r>
      <w:r>
        <w:t>ensure</w:t>
      </w:r>
      <w:r>
        <w:rPr>
          <w:spacing w:val="-1"/>
        </w:rPr>
        <w:t xml:space="preserve"> </w:t>
      </w:r>
      <w:r>
        <w:t>you</w:t>
      </w:r>
      <w:r>
        <w:rPr>
          <w:spacing w:val="-3"/>
        </w:rPr>
        <w:t xml:space="preserve"> </w:t>
      </w:r>
      <w:r>
        <w:t>can</w:t>
      </w:r>
      <w:r>
        <w:rPr>
          <w:spacing w:val="-2"/>
        </w:rPr>
        <w:t xml:space="preserve"> </w:t>
      </w:r>
      <w:r>
        <w:t>comply</w:t>
      </w:r>
      <w:r>
        <w:rPr>
          <w:spacing w:val="-2"/>
        </w:rPr>
        <w:t xml:space="preserve"> </w:t>
      </w:r>
      <w:r>
        <w:t>with</w:t>
      </w:r>
      <w:r>
        <w:rPr>
          <w:spacing w:val="-1"/>
        </w:rPr>
        <w:t xml:space="preserve"> </w:t>
      </w:r>
      <w:r>
        <w:t>your</w:t>
      </w:r>
      <w:r>
        <w:rPr>
          <w:spacing w:val="-2"/>
        </w:rPr>
        <w:t xml:space="preserve"> </w:t>
      </w:r>
      <w:r>
        <w:t>reporting</w:t>
      </w:r>
      <w:r>
        <w:rPr>
          <w:spacing w:val="-3"/>
        </w:rPr>
        <w:t xml:space="preserve"> </w:t>
      </w:r>
      <w:r>
        <w:t>obligations.</w:t>
      </w:r>
    </w:p>
    <w:p w14:paraId="2E857D96" w14:textId="77777777" w:rsidR="001F6D1D" w:rsidRDefault="001F6D1D">
      <w:pPr>
        <w:pStyle w:val="BodyText"/>
        <w:spacing w:before="7"/>
        <w:rPr>
          <w:sz w:val="20"/>
        </w:rPr>
      </w:pPr>
    </w:p>
    <w:p w14:paraId="522FAE7F" w14:textId="77777777" w:rsidR="001F6D1D" w:rsidRDefault="00ED4E52">
      <w:pPr>
        <w:spacing w:line="276" w:lineRule="auto"/>
        <w:ind w:left="100" w:right="135"/>
        <w:jc w:val="both"/>
      </w:pPr>
      <w:r>
        <w:rPr>
          <w:b/>
        </w:rPr>
        <w:t>Why</w:t>
      </w:r>
      <w:r>
        <w:rPr>
          <w:b/>
          <w:spacing w:val="-13"/>
        </w:rPr>
        <w:t xml:space="preserve"> </w:t>
      </w:r>
      <w:r>
        <w:rPr>
          <w:b/>
        </w:rPr>
        <w:t>does</w:t>
      </w:r>
      <w:r>
        <w:rPr>
          <w:b/>
          <w:spacing w:val="-12"/>
        </w:rPr>
        <w:t xml:space="preserve"> </w:t>
      </w:r>
      <w:r>
        <w:rPr>
          <w:b/>
        </w:rPr>
        <w:t>it</w:t>
      </w:r>
      <w:r>
        <w:rPr>
          <w:b/>
          <w:spacing w:val="-12"/>
        </w:rPr>
        <w:t xml:space="preserve"> </w:t>
      </w:r>
      <w:r>
        <w:rPr>
          <w:b/>
        </w:rPr>
        <w:t>need</w:t>
      </w:r>
      <w:r>
        <w:rPr>
          <w:b/>
          <w:spacing w:val="-12"/>
        </w:rPr>
        <w:t xml:space="preserve"> </w:t>
      </w:r>
      <w:r>
        <w:rPr>
          <w:b/>
        </w:rPr>
        <w:t>to</w:t>
      </w:r>
      <w:r>
        <w:rPr>
          <w:b/>
          <w:spacing w:val="-12"/>
        </w:rPr>
        <w:t xml:space="preserve"> </w:t>
      </w:r>
      <w:r>
        <w:rPr>
          <w:b/>
        </w:rPr>
        <w:t>be</w:t>
      </w:r>
      <w:r>
        <w:rPr>
          <w:b/>
          <w:spacing w:val="-11"/>
        </w:rPr>
        <w:t xml:space="preserve"> </w:t>
      </w:r>
      <w:r>
        <w:rPr>
          <w:b/>
        </w:rPr>
        <w:t>3-calendar</w:t>
      </w:r>
      <w:r>
        <w:rPr>
          <w:b/>
          <w:spacing w:val="-13"/>
        </w:rPr>
        <w:t xml:space="preserve"> </w:t>
      </w:r>
      <w:r>
        <w:rPr>
          <w:b/>
        </w:rPr>
        <w:t>days</w:t>
      </w:r>
      <w:r>
        <w:rPr>
          <w:b/>
          <w:spacing w:val="-11"/>
        </w:rPr>
        <w:t xml:space="preserve"> </w:t>
      </w:r>
      <w:r>
        <w:rPr>
          <w:b/>
        </w:rPr>
        <w:t>from</w:t>
      </w:r>
      <w:r>
        <w:rPr>
          <w:b/>
          <w:spacing w:val="-11"/>
        </w:rPr>
        <w:t xml:space="preserve"> </w:t>
      </w:r>
      <w:r>
        <w:rPr>
          <w:b/>
        </w:rPr>
        <w:t>global</w:t>
      </w:r>
      <w:r>
        <w:rPr>
          <w:b/>
          <w:spacing w:val="-13"/>
        </w:rPr>
        <w:t xml:space="preserve"> </w:t>
      </w:r>
      <w:r>
        <w:rPr>
          <w:b/>
        </w:rPr>
        <w:t>to</w:t>
      </w:r>
      <w:r>
        <w:rPr>
          <w:b/>
          <w:spacing w:val="-11"/>
        </w:rPr>
        <w:t xml:space="preserve"> </w:t>
      </w:r>
      <w:r>
        <w:rPr>
          <w:b/>
        </w:rPr>
        <w:t>affiliate,</w:t>
      </w:r>
      <w:r>
        <w:rPr>
          <w:b/>
          <w:spacing w:val="-12"/>
        </w:rPr>
        <w:t xml:space="preserve"> </w:t>
      </w:r>
      <w:r>
        <w:rPr>
          <w:b/>
        </w:rPr>
        <w:t>why</w:t>
      </w:r>
      <w:r>
        <w:rPr>
          <w:b/>
          <w:spacing w:val="-11"/>
        </w:rPr>
        <w:t xml:space="preserve"> </w:t>
      </w:r>
      <w:r>
        <w:rPr>
          <w:b/>
        </w:rPr>
        <w:t>not</w:t>
      </w:r>
      <w:r>
        <w:rPr>
          <w:b/>
          <w:spacing w:val="-11"/>
        </w:rPr>
        <w:t xml:space="preserve"> </w:t>
      </w:r>
      <w:r>
        <w:rPr>
          <w:b/>
        </w:rPr>
        <w:t>keep</w:t>
      </w:r>
      <w:r>
        <w:rPr>
          <w:b/>
          <w:spacing w:val="-11"/>
        </w:rPr>
        <w:t xml:space="preserve"> </w:t>
      </w:r>
      <w:r>
        <w:rPr>
          <w:b/>
        </w:rPr>
        <w:t>it</w:t>
      </w:r>
      <w:r>
        <w:rPr>
          <w:b/>
          <w:spacing w:val="-10"/>
        </w:rPr>
        <w:t xml:space="preserve"> </w:t>
      </w:r>
      <w:r>
        <w:rPr>
          <w:b/>
        </w:rPr>
        <w:t>as</w:t>
      </w:r>
      <w:r>
        <w:rPr>
          <w:b/>
          <w:spacing w:val="-13"/>
        </w:rPr>
        <w:t xml:space="preserve"> </w:t>
      </w:r>
      <w:r>
        <w:rPr>
          <w:b/>
        </w:rPr>
        <w:t>72</w:t>
      </w:r>
      <w:r>
        <w:rPr>
          <w:b/>
          <w:spacing w:val="-9"/>
        </w:rPr>
        <w:t xml:space="preserve"> </w:t>
      </w:r>
      <w:r>
        <w:rPr>
          <w:b/>
        </w:rPr>
        <w:t xml:space="preserve">hours? </w:t>
      </w:r>
      <w:r>
        <w:t>The</w:t>
      </w:r>
      <w:r>
        <w:rPr>
          <w:spacing w:val="-12"/>
        </w:rPr>
        <w:t xml:space="preserve"> </w:t>
      </w:r>
      <w:r>
        <w:t>timeframe</w:t>
      </w:r>
      <w:r>
        <w:rPr>
          <w:spacing w:val="-11"/>
        </w:rPr>
        <w:t xml:space="preserve"> </w:t>
      </w:r>
      <w:r>
        <w:t>for</w:t>
      </w:r>
      <w:r>
        <w:rPr>
          <w:spacing w:val="-11"/>
        </w:rPr>
        <w:t xml:space="preserve"> </w:t>
      </w:r>
      <w:r>
        <w:t>notification</w:t>
      </w:r>
      <w:r>
        <w:rPr>
          <w:spacing w:val="-12"/>
        </w:rPr>
        <w:t xml:space="preserve"> </w:t>
      </w:r>
      <w:r>
        <w:t>from</w:t>
      </w:r>
      <w:r>
        <w:rPr>
          <w:spacing w:val="-13"/>
        </w:rPr>
        <w:t xml:space="preserve"> </w:t>
      </w:r>
      <w:r>
        <w:t>global</w:t>
      </w:r>
      <w:r>
        <w:rPr>
          <w:spacing w:val="-10"/>
        </w:rPr>
        <w:t xml:space="preserve"> </w:t>
      </w:r>
      <w:r>
        <w:t>to</w:t>
      </w:r>
      <w:r>
        <w:rPr>
          <w:spacing w:val="-11"/>
        </w:rPr>
        <w:t xml:space="preserve"> </w:t>
      </w:r>
      <w:r>
        <w:t>the</w:t>
      </w:r>
      <w:r>
        <w:rPr>
          <w:spacing w:val="-11"/>
        </w:rPr>
        <w:t xml:space="preserve"> </w:t>
      </w:r>
      <w:r>
        <w:t>Australian</w:t>
      </w:r>
      <w:r>
        <w:rPr>
          <w:spacing w:val="-12"/>
        </w:rPr>
        <w:t xml:space="preserve"> </w:t>
      </w:r>
      <w:r>
        <w:t>sponsor</w:t>
      </w:r>
      <w:r>
        <w:rPr>
          <w:spacing w:val="-11"/>
        </w:rPr>
        <w:t xml:space="preserve"> </w:t>
      </w:r>
      <w:r>
        <w:t>is</w:t>
      </w:r>
      <w:r>
        <w:rPr>
          <w:spacing w:val="-11"/>
        </w:rPr>
        <w:t xml:space="preserve"> </w:t>
      </w:r>
      <w:r>
        <w:t>defined</w:t>
      </w:r>
      <w:r>
        <w:rPr>
          <w:spacing w:val="-11"/>
        </w:rPr>
        <w:t xml:space="preserve"> </w:t>
      </w:r>
      <w:r>
        <w:t>as</w:t>
      </w:r>
      <w:r>
        <w:rPr>
          <w:spacing w:val="-10"/>
        </w:rPr>
        <w:t xml:space="preserve"> </w:t>
      </w:r>
      <w:r>
        <w:t>3-calendar</w:t>
      </w:r>
      <w:r>
        <w:rPr>
          <w:spacing w:val="-12"/>
        </w:rPr>
        <w:t xml:space="preserve"> </w:t>
      </w:r>
      <w:r>
        <w:t xml:space="preserve">days to differentiate this from the timeframe for </w:t>
      </w:r>
      <w:r>
        <w:t>reporting from Australian sponsor awareness to the</w:t>
      </w:r>
    </w:p>
    <w:p w14:paraId="0A461129" w14:textId="77777777" w:rsidR="001F6D1D" w:rsidRDefault="00ED4E52">
      <w:pPr>
        <w:pStyle w:val="BodyText"/>
        <w:spacing w:line="239" w:lineRule="exact"/>
        <w:ind w:left="100"/>
        <w:jc w:val="both"/>
      </w:pPr>
      <w:r>
        <w:t>TGA</w:t>
      </w:r>
      <w:r>
        <w:rPr>
          <w:spacing w:val="-3"/>
        </w:rPr>
        <w:t xml:space="preserve"> </w:t>
      </w:r>
      <w:r>
        <w:t>(72</w:t>
      </w:r>
      <w:r>
        <w:rPr>
          <w:spacing w:val="-1"/>
        </w:rPr>
        <w:t xml:space="preserve"> </w:t>
      </w:r>
      <w:r>
        <w:rPr>
          <w:spacing w:val="-2"/>
        </w:rPr>
        <w:t>hours).</w:t>
      </w:r>
    </w:p>
    <w:p w14:paraId="3D0D0F43" w14:textId="77777777" w:rsidR="001F6D1D" w:rsidRDefault="001F6D1D">
      <w:pPr>
        <w:pStyle w:val="BodyText"/>
        <w:spacing w:before="3"/>
      </w:pPr>
    </w:p>
    <w:p w14:paraId="390F4E1D" w14:textId="77777777" w:rsidR="001F6D1D" w:rsidRDefault="00ED4E52">
      <w:pPr>
        <w:pStyle w:val="Heading3"/>
      </w:pPr>
      <w:r>
        <w:rPr>
          <w:spacing w:val="-2"/>
        </w:rPr>
        <w:t>What is</w:t>
      </w:r>
      <w:r>
        <w:rPr>
          <w:spacing w:val="-1"/>
        </w:rPr>
        <w:t xml:space="preserve"> </w:t>
      </w:r>
      <w:r>
        <w:rPr>
          <w:spacing w:val="-2"/>
        </w:rPr>
        <w:t>meant</w:t>
      </w:r>
      <w:r>
        <w:rPr>
          <w:spacing w:val="-1"/>
        </w:rPr>
        <w:t xml:space="preserve"> </w:t>
      </w:r>
      <w:r>
        <w:rPr>
          <w:spacing w:val="-2"/>
        </w:rPr>
        <w:t>by</w:t>
      </w:r>
      <w:r>
        <w:rPr>
          <w:spacing w:val="-1"/>
        </w:rPr>
        <w:t xml:space="preserve"> </w:t>
      </w:r>
      <w:r>
        <w:rPr>
          <w:spacing w:val="-2"/>
        </w:rPr>
        <w:t>a</w:t>
      </w:r>
      <w:r>
        <w:rPr>
          <w:spacing w:val="-3"/>
        </w:rPr>
        <w:t xml:space="preserve"> </w:t>
      </w:r>
      <w:r>
        <w:rPr>
          <w:spacing w:val="-2"/>
        </w:rPr>
        <w:t>‘substantial and inappropriate</w:t>
      </w:r>
      <w:r>
        <w:rPr>
          <w:spacing w:val="-1"/>
        </w:rPr>
        <w:t xml:space="preserve"> </w:t>
      </w:r>
      <w:r>
        <w:rPr>
          <w:spacing w:val="-2"/>
        </w:rPr>
        <w:t>delay’</w:t>
      </w:r>
      <w:r>
        <w:rPr>
          <w:spacing w:val="-1"/>
        </w:rPr>
        <w:t xml:space="preserve"> </w:t>
      </w:r>
      <w:r>
        <w:rPr>
          <w:spacing w:val="-2"/>
        </w:rPr>
        <w:t>with</w:t>
      </w:r>
      <w:r>
        <w:rPr>
          <w:spacing w:val="-1"/>
        </w:rPr>
        <w:t xml:space="preserve"> </w:t>
      </w:r>
      <w:r>
        <w:rPr>
          <w:spacing w:val="-2"/>
        </w:rPr>
        <w:t>regards</w:t>
      </w:r>
      <w:r>
        <w:rPr>
          <w:spacing w:val="-3"/>
        </w:rPr>
        <w:t xml:space="preserve"> </w:t>
      </w:r>
      <w:r>
        <w:rPr>
          <w:spacing w:val="-2"/>
        </w:rPr>
        <w:t xml:space="preserve">to timelines for </w:t>
      </w:r>
      <w:proofErr w:type="gramStart"/>
      <w:r>
        <w:rPr>
          <w:spacing w:val="-4"/>
        </w:rPr>
        <w:t>OSIs</w:t>
      </w:r>
      <w:proofErr w:type="gramEnd"/>
    </w:p>
    <w:p w14:paraId="1B348109" w14:textId="77777777" w:rsidR="001F6D1D" w:rsidRDefault="00ED4E52">
      <w:pPr>
        <w:spacing w:before="23"/>
        <w:ind w:left="100"/>
        <w:jc w:val="both"/>
        <w:rPr>
          <w:b/>
        </w:rPr>
      </w:pPr>
      <w:r>
        <w:rPr>
          <w:b/>
        </w:rPr>
        <w:t>notified</w:t>
      </w:r>
      <w:r>
        <w:rPr>
          <w:b/>
          <w:spacing w:val="-5"/>
        </w:rPr>
        <w:t xml:space="preserve"> </w:t>
      </w:r>
      <w:r>
        <w:rPr>
          <w:b/>
        </w:rPr>
        <w:t>from</w:t>
      </w:r>
      <w:r>
        <w:rPr>
          <w:b/>
          <w:spacing w:val="-4"/>
        </w:rPr>
        <w:t xml:space="preserve"> </w:t>
      </w:r>
      <w:r>
        <w:rPr>
          <w:b/>
        </w:rPr>
        <w:t>global</w:t>
      </w:r>
      <w:r>
        <w:rPr>
          <w:b/>
          <w:spacing w:val="-7"/>
        </w:rPr>
        <w:t xml:space="preserve"> </w:t>
      </w:r>
      <w:r>
        <w:rPr>
          <w:b/>
        </w:rPr>
        <w:t>to</w:t>
      </w:r>
      <w:r>
        <w:rPr>
          <w:b/>
          <w:spacing w:val="-5"/>
        </w:rPr>
        <w:t xml:space="preserve"> </w:t>
      </w:r>
      <w:r>
        <w:rPr>
          <w:b/>
        </w:rPr>
        <w:t>Australian</w:t>
      </w:r>
      <w:r>
        <w:rPr>
          <w:b/>
          <w:spacing w:val="-4"/>
        </w:rPr>
        <w:t xml:space="preserve"> </w:t>
      </w:r>
      <w:r>
        <w:rPr>
          <w:b/>
          <w:spacing w:val="-2"/>
        </w:rPr>
        <w:t>sponsor?</w:t>
      </w:r>
    </w:p>
    <w:p w14:paraId="4846E938" w14:textId="77777777" w:rsidR="001F6D1D" w:rsidRDefault="00ED4E52">
      <w:pPr>
        <w:pStyle w:val="BodyText"/>
        <w:spacing w:before="58" w:line="259" w:lineRule="auto"/>
        <w:ind w:left="100" w:right="134"/>
        <w:jc w:val="both"/>
      </w:pPr>
      <w:r>
        <w:t xml:space="preserve">Sponsors are expected to have clearly </w:t>
      </w:r>
      <w:r>
        <w:t>documented internal procedures and/or agreements in place to ensure timely communication of OSIs from global personnel to your relevant Australian personnel for reporting. Sponsors should exercise professional judgement to implement timelines reflective of</w:t>
      </w:r>
      <w:r>
        <w:t xml:space="preserve"> the risk profile of the medicine and safety issue. It is expected that communication will occur more rapidly for more serious safety issues. During an inspection, a sponsor’s justification for their timelines and procedures will be reviewed and it will be</w:t>
      </w:r>
      <w:r>
        <w:t xml:space="preserve"> determined whether there are substantial or inappropriate delays.</w:t>
      </w:r>
    </w:p>
    <w:p w14:paraId="636DF6F6" w14:textId="77777777" w:rsidR="001F6D1D" w:rsidRDefault="001F6D1D">
      <w:pPr>
        <w:pStyle w:val="BodyText"/>
        <w:spacing w:before="5"/>
        <w:rPr>
          <w:sz w:val="20"/>
        </w:rPr>
      </w:pPr>
    </w:p>
    <w:p w14:paraId="0CA8319C" w14:textId="77777777" w:rsidR="001F6D1D" w:rsidRDefault="00ED4E52">
      <w:pPr>
        <w:pStyle w:val="Heading3"/>
        <w:spacing w:before="1" w:line="261" w:lineRule="auto"/>
        <w:ind w:right="133"/>
      </w:pPr>
      <w:r>
        <w:t>Does</w:t>
      </w:r>
      <w:r>
        <w:rPr>
          <w:spacing w:val="-13"/>
        </w:rPr>
        <w:t xml:space="preserve"> </w:t>
      </w:r>
      <w:r>
        <w:t>day</w:t>
      </w:r>
      <w:r>
        <w:rPr>
          <w:spacing w:val="-12"/>
        </w:rPr>
        <w:t xml:space="preserve"> </w:t>
      </w:r>
      <w:r>
        <w:t>0</w:t>
      </w:r>
      <w:r>
        <w:rPr>
          <w:spacing w:val="-12"/>
        </w:rPr>
        <w:t xml:space="preserve"> </w:t>
      </w:r>
      <w:r>
        <w:t>differ</w:t>
      </w:r>
      <w:r>
        <w:rPr>
          <w:spacing w:val="-12"/>
        </w:rPr>
        <w:t xml:space="preserve"> </w:t>
      </w:r>
      <w:r>
        <w:t>when</w:t>
      </w:r>
      <w:r>
        <w:rPr>
          <w:spacing w:val="-11"/>
        </w:rPr>
        <w:t xml:space="preserve"> </w:t>
      </w:r>
      <w:r>
        <w:t>a</w:t>
      </w:r>
      <w:r>
        <w:rPr>
          <w:spacing w:val="-12"/>
        </w:rPr>
        <w:t xml:space="preserve"> </w:t>
      </w:r>
      <w:r>
        <w:t>partner</w:t>
      </w:r>
      <w:r>
        <w:rPr>
          <w:spacing w:val="-12"/>
        </w:rPr>
        <w:t xml:space="preserve"> </w:t>
      </w:r>
      <w:r>
        <w:t>company</w:t>
      </w:r>
      <w:r>
        <w:rPr>
          <w:spacing w:val="-11"/>
        </w:rPr>
        <w:t xml:space="preserve"> </w:t>
      </w:r>
      <w:r>
        <w:t>is</w:t>
      </w:r>
      <w:r>
        <w:rPr>
          <w:spacing w:val="-12"/>
        </w:rPr>
        <w:t xml:space="preserve"> </w:t>
      </w:r>
      <w:r>
        <w:t>involved?</w:t>
      </w:r>
      <w:r>
        <w:rPr>
          <w:spacing w:val="-9"/>
        </w:rPr>
        <w:t xml:space="preserve"> </w:t>
      </w:r>
      <w:r>
        <w:t>–</w:t>
      </w:r>
      <w:r>
        <w:rPr>
          <w:spacing w:val="-12"/>
        </w:rPr>
        <w:t xml:space="preserve"> </w:t>
      </w:r>
      <w:r>
        <w:t>i.e.,</w:t>
      </w:r>
      <w:r>
        <w:rPr>
          <w:spacing w:val="-12"/>
        </w:rPr>
        <w:t xml:space="preserve"> </w:t>
      </w:r>
      <w:r>
        <w:t>a</w:t>
      </w:r>
      <w:r>
        <w:rPr>
          <w:spacing w:val="-12"/>
        </w:rPr>
        <w:t xml:space="preserve"> </w:t>
      </w:r>
      <w:r>
        <w:t>contractual</w:t>
      </w:r>
      <w:r>
        <w:rPr>
          <w:spacing w:val="-13"/>
        </w:rPr>
        <w:t xml:space="preserve"> </w:t>
      </w:r>
      <w:r>
        <w:t>partner</w:t>
      </w:r>
      <w:r>
        <w:rPr>
          <w:spacing w:val="-11"/>
        </w:rPr>
        <w:t xml:space="preserve"> </w:t>
      </w:r>
      <w:r>
        <w:t>or</w:t>
      </w:r>
      <w:r>
        <w:rPr>
          <w:spacing w:val="-12"/>
        </w:rPr>
        <w:t xml:space="preserve"> </w:t>
      </w:r>
      <w:r>
        <w:t>third- party distributor.</w:t>
      </w:r>
    </w:p>
    <w:p w14:paraId="2B83D2EA" w14:textId="77777777" w:rsidR="001F6D1D" w:rsidRDefault="00ED4E52">
      <w:pPr>
        <w:pStyle w:val="BodyText"/>
        <w:spacing w:before="32" w:line="259" w:lineRule="auto"/>
        <w:ind w:left="100" w:right="140"/>
        <w:jc w:val="both"/>
      </w:pPr>
      <w:r>
        <w:t xml:space="preserve">Day 0 begins as soon as personnel of the party that has delegated </w:t>
      </w:r>
      <w:r>
        <w:t>pharmacovigilance responsibilities in Australia becomes aware of the safety issue.</w:t>
      </w:r>
    </w:p>
    <w:p w14:paraId="7B3F190C" w14:textId="77777777" w:rsidR="001F6D1D" w:rsidRDefault="00ED4E52">
      <w:pPr>
        <w:pStyle w:val="BodyText"/>
        <w:spacing w:before="120" w:line="259" w:lineRule="auto"/>
        <w:ind w:left="100" w:right="135"/>
        <w:jc w:val="both"/>
      </w:pPr>
      <w:r>
        <w:t xml:space="preserve">Where you have contractual arrangements with a third-party </w:t>
      </w:r>
      <w:proofErr w:type="spellStart"/>
      <w:r>
        <w:t>organisation</w:t>
      </w:r>
      <w:proofErr w:type="spellEnd"/>
      <w:r>
        <w:t>, you should have a detailed pharmacovigilance contract or safety data exchange agreement (SDEA) in pl</w:t>
      </w:r>
      <w:r>
        <w:t>ace with them</w:t>
      </w:r>
      <w:r>
        <w:rPr>
          <w:spacing w:val="-8"/>
        </w:rPr>
        <w:t xml:space="preserve"> </w:t>
      </w:r>
      <w:r>
        <w:t>that</w:t>
      </w:r>
      <w:r>
        <w:rPr>
          <w:spacing w:val="-9"/>
        </w:rPr>
        <w:t xml:space="preserve"> </w:t>
      </w:r>
      <w:r>
        <w:t>stipulate</w:t>
      </w:r>
      <w:r>
        <w:rPr>
          <w:spacing w:val="-9"/>
        </w:rPr>
        <w:t xml:space="preserve"> </w:t>
      </w:r>
      <w:r>
        <w:t>the</w:t>
      </w:r>
      <w:r>
        <w:rPr>
          <w:spacing w:val="-9"/>
        </w:rPr>
        <w:t xml:space="preserve"> </w:t>
      </w:r>
      <w:r>
        <w:t>explicit</w:t>
      </w:r>
      <w:r>
        <w:rPr>
          <w:spacing w:val="-8"/>
        </w:rPr>
        <w:t xml:space="preserve"> </w:t>
      </w:r>
      <w:r>
        <w:t>roles,</w:t>
      </w:r>
      <w:r>
        <w:rPr>
          <w:spacing w:val="-9"/>
        </w:rPr>
        <w:t xml:space="preserve"> </w:t>
      </w:r>
      <w:proofErr w:type="gramStart"/>
      <w:r>
        <w:t>procedures</w:t>
      </w:r>
      <w:proofErr w:type="gramEnd"/>
      <w:r>
        <w:rPr>
          <w:spacing w:val="-8"/>
        </w:rPr>
        <w:t xml:space="preserve"> </w:t>
      </w:r>
      <w:r>
        <w:t>and</w:t>
      </w:r>
      <w:r>
        <w:rPr>
          <w:spacing w:val="-10"/>
        </w:rPr>
        <w:t xml:space="preserve"> </w:t>
      </w:r>
      <w:r>
        <w:t>timelines</w:t>
      </w:r>
      <w:r>
        <w:rPr>
          <w:spacing w:val="-8"/>
        </w:rPr>
        <w:t xml:space="preserve"> </w:t>
      </w:r>
      <w:r>
        <w:t>for</w:t>
      </w:r>
      <w:r>
        <w:rPr>
          <w:spacing w:val="-9"/>
        </w:rPr>
        <w:t xml:space="preserve"> </w:t>
      </w:r>
      <w:r>
        <w:t>collecting</w:t>
      </w:r>
      <w:r>
        <w:rPr>
          <w:spacing w:val="-8"/>
        </w:rPr>
        <w:t xml:space="preserve"> </w:t>
      </w:r>
      <w:r>
        <w:t>and</w:t>
      </w:r>
      <w:r>
        <w:rPr>
          <w:spacing w:val="-10"/>
        </w:rPr>
        <w:t xml:space="preserve"> </w:t>
      </w:r>
      <w:r>
        <w:t>reporting</w:t>
      </w:r>
      <w:r>
        <w:rPr>
          <w:spacing w:val="-8"/>
        </w:rPr>
        <w:t xml:space="preserve"> </w:t>
      </w:r>
      <w:r>
        <w:t>safety information to ensure you can comply with your reporting obligations.</w:t>
      </w:r>
    </w:p>
    <w:p w14:paraId="3EB0CA7C" w14:textId="77777777" w:rsidR="001F6D1D" w:rsidRDefault="001F6D1D">
      <w:pPr>
        <w:pStyle w:val="BodyText"/>
        <w:spacing w:before="5"/>
        <w:rPr>
          <w:sz w:val="20"/>
        </w:rPr>
      </w:pPr>
    </w:p>
    <w:p w14:paraId="1F54CAE5" w14:textId="77777777" w:rsidR="001F6D1D" w:rsidRDefault="00ED4E52">
      <w:pPr>
        <w:pStyle w:val="Heading2"/>
      </w:pPr>
      <w:r>
        <w:rPr>
          <w:color w:val="001770"/>
        </w:rPr>
        <w:t>NOTIFICATION</w:t>
      </w:r>
      <w:r>
        <w:rPr>
          <w:color w:val="001770"/>
          <w:spacing w:val="-10"/>
        </w:rPr>
        <w:t xml:space="preserve"> </w:t>
      </w:r>
      <w:r>
        <w:rPr>
          <w:color w:val="001770"/>
        </w:rPr>
        <w:t>OF</w:t>
      </w:r>
      <w:r>
        <w:rPr>
          <w:color w:val="001770"/>
          <w:spacing w:val="-11"/>
        </w:rPr>
        <w:t xml:space="preserve"> </w:t>
      </w:r>
      <w:r>
        <w:rPr>
          <w:color w:val="001770"/>
        </w:rPr>
        <w:t>COR-IDENTIFIED</w:t>
      </w:r>
      <w:r>
        <w:rPr>
          <w:color w:val="001770"/>
          <w:spacing w:val="-9"/>
        </w:rPr>
        <w:t xml:space="preserve"> </w:t>
      </w:r>
      <w:r>
        <w:rPr>
          <w:color w:val="001770"/>
        </w:rPr>
        <w:t>SAFETY</w:t>
      </w:r>
      <w:r>
        <w:rPr>
          <w:color w:val="001770"/>
          <w:spacing w:val="-8"/>
        </w:rPr>
        <w:t xml:space="preserve"> </w:t>
      </w:r>
      <w:r>
        <w:rPr>
          <w:color w:val="001770"/>
        </w:rPr>
        <w:t>ISSUES</w:t>
      </w:r>
      <w:r>
        <w:rPr>
          <w:color w:val="001770"/>
          <w:spacing w:val="-9"/>
        </w:rPr>
        <w:t xml:space="preserve"> </w:t>
      </w:r>
      <w:r>
        <w:rPr>
          <w:color w:val="001770"/>
        </w:rPr>
        <w:t>BY</w:t>
      </w:r>
      <w:r>
        <w:rPr>
          <w:color w:val="001770"/>
          <w:spacing w:val="-8"/>
        </w:rPr>
        <w:t xml:space="preserve"> </w:t>
      </w:r>
      <w:r>
        <w:rPr>
          <w:color w:val="001770"/>
        </w:rPr>
        <w:t>SPONSORS</w:t>
      </w:r>
      <w:r>
        <w:rPr>
          <w:color w:val="001770"/>
          <w:spacing w:val="-9"/>
        </w:rPr>
        <w:t xml:space="preserve"> </w:t>
      </w:r>
      <w:r>
        <w:rPr>
          <w:color w:val="001770"/>
        </w:rPr>
        <w:t>OF</w:t>
      </w:r>
      <w:r>
        <w:rPr>
          <w:color w:val="001770"/>
          <w:spacing w:val="-9"/>
        </w:rPr>
        <w:t xml:space="preserve"> </w:t>
      </w:r>
      <w:r>
        <w:rPr>
          <w:color w:val="001770"/>
        </w:rPr>
        <w:t>GENERIC</w:t>
      </w:r>
      <w:r>
        <w:rPr>
          <w:color w:val="001770"/>
          <w:spacing w:val="-8"/>
        </w:rPr>
        <w:t xml:space="preserve"> </w:t>
      </w:r>
      <w:r>
        <w:rPr>
          <w:color w:val="001770"/>
          <w:spacing w:val="-2"/>
        </w:rPr>
        <w:t>MEDICIN</w:t>
      </w:r>
      <w:r>
        <w:rPr>
          <w:color w:val="001770"/>
          <w:spacing w:val="-2"/>
        </w:rPr>
        <w:t>ES</w:t>
      </w:r>
    </w:p>
    <w:p w14:paraId="12F8707C" w14:textId="77777777" w:rsidR="001F6D1D" w:rsidRDefault="001F6D1D">
      <w:pPr>
        <w:pStyle w:val="BodyText"/>
        <w:spacing w:before="5"/>
        <w:rPr>
          <w:b/>
        </w:rPr>
      </w:pPr>
    </w:p>
    <w:p w14:paraId="60000EDA" w14:textId="77777777" w:rsidR="001F6D1D" w:rsidRDefault="00ED4E52">
      <w:pPr>
        <w:spacing w:line="271" w:lineRule="auto"/>
        <w:ind w:left="100" w:right="134"/>
        <w:jc w:val="both"/>
      </w:pPr>
      <w:r>
        <w:rPr>
          <w:b/>
        </w:rPr>
        <w:t>What</w:t>
      </w:r>
      <w:r>
        <w:rPr>
          <w:b/>
          <w:spacing w:val="-7"/>
        </w:rPr>
        <w:t xml:space="preserve"> </w:t>
      </w:r>
      <w:r>
        <w:rPr>
          <w:b/>
        </w:rPr>
        <w:t>is</w:t>
      </w:r>
      <w:r>
        <w:rPr>
          <w:b/>
          <w:spacing w:val="-10"/>
        </w:rPr>
        <w:t xml:space="preserve"> </w:t>
      </w:r>
      <w:r>
        <w:rPr>
          <w:b/>
        </w:rPr>
        <w:t>meant</w:t>
      </w:r>
      <w:r>
        <w:rPr>
          <w:b/>
          <w:spacing w:val="-7"/>
        </w:rPr>
        <w:t xml:space="preserve"> </w:t>
      </w:r>
      <w:r>
        <w:rPr>
          <w:b/>
        </w:rPr>
        <w:t>by</w:t>
      </w:r>
      <w:r>
        <w:rPr>
          <w:b/>
          <w:spacing w:val="-7"/>
        </w:rPr>
        <w:t xml:space="preserve"> </w:t>
      </w:r>
      <w:r>
        <w:rPr>
          <w:b/>
        </w:rPr>
        <w:t>‘timely</w:t>
      </w:r>
      <w:r>
        <w:rPr>
          <w:b/>
          <w:spacing w:val="-8"/>
        </w:rPr>
        <w:t xml:space="preserve"> </w:t>
      </w:r>
      <w:r>
        <w:rPr>
          <w:b/>
        </w:rPr>
        <w:t>submission’</w:t>
      </w:r>
      <w:r>
        <w:rPr>
          <w:b/>
          <w:spacing w:val="-9"/>
        </w:rPr>
        <w:t xml:space="preserve"> </w:t>
      </w:r>
      <w:r>
        <w:rPr>
          <w:b/>
        </w:rPr>
        <w:t>for</w:t>
      </w:r>
      <w:r>
        <w:rPr>
          <w:b/>
          <w:spacing w:val="-7"/>
        </w:rPr>
        <w:t xml:space="preserve"> </w:t>
      </w:r>
      <w:r>
        <w:rPr>
          <w:b/>
        </w:rPr>
        <w:t>generic</w:t>
      </w:r>
      <w:r>
        <w:rPr>
          <w:b/>
          <w:spacing w:val="-8"/>
        </w:rPr>
        <w:t xml:space="preserve"> </w:t>
      </w:r>
      <w:r>
        <w:rPr>
          <w:b/>
        </w:rPr>
        <w:t>PI</w:t>
      </w:r>
      <w:r>
        <w:rPr>
          <w:b/>
          <w:spacing w:val="-10"/>
        </w:rPr>
        <w:t xml:space="preserve"> </w:t>
      </w:r>
      <w:r>
        <w:rPr>
          <w:b/>
        </w:rPr>
        <w:t>updates</w:t>
      </w:r>
      <w:r>
        <w:rPr>
          <w:b/>
          <w:spacing w:val="-10"/>
        </w:rPr>
        <w:t xml:space="preserve"> </w:t>
      </w:r>
      <w:r>
        <w:rPr>
          <w:b/>
        </w:rPr>
        <w:t>to</w:t>
      </w:r>
      <w:r>
        <w:rPr>
          <w:b/>
          <w:spacing w:val="-9"/>
        </w:rPr>
        <w:t xml:space="preserve"> </w:t>
      </w:r>
      <w:r>
        <w:rPr>
          <w:b/>
        </w:rPr>
        <w:t>align</w:t>
      </w:r>
      <w:r>
        <w:rPr>
          <w:b/>
          <w:spacing w:val="-7"/>
        </w:rPr>
        <w:t xml:space="preserve"> </w:t>
      </w:r>
      <w:r>
        <w:rPr>
          <w:b/>
        </w:rPr>
        <w:t>with</w:t>
      </w:r>
      <w:r>
        <w:rPr>
          <w:b/>
          <w:spacing w:val="-8"/>
        </w:rPr>
        <w:t xml:space="preserve"> </w:t>
      </w:r>
      <w:r>
        <w:rPr>
          <w:b/>
        </w:rPr>
        <w:t>the</w:t>
      </w:r>
      <w:r>
        <w:rPr>
          <w:b/>
          <w:spacing w:val="-7"/>
        </w:rPr>
        <w:t xml:space="preserve"> </w:t>
      </w:r>
      <w:r>
        <w:rPr>
          <w:b/>
        </w:rPr>
        <w:t>innovator</w:t>
      </w:r>
      <w:r>
        <w:rPr>
          <w:b/>
          <w:spacing w:val="-11"/>
        </w:rPr>
        <w:t xml:space="preserve"> </w:t>
      </w:r>
      <w:r>
        <w:rPr>
          <w:b/>
        </w:rPr>
        <w:t xml:space="preserve">PI? </w:t>
      </w:r>
      <w:r>
        <w:t xml:space="preserve">A timely submission to update the generic product PI following innovator update to PI </w:t>
      </w:r>
      <w:proofErr w:type="gramStart"/>
      <w:r>
        <w:t>is considered to be</w:t>
      </w:r>
      <w:proofErr w:type="gramEnd"/>
      <w:r>
        <w:t xml:space="preserve"> one month. Please also refer to the </w:t>
      </w:r>
      <w:hyperlink r:id="rId18">
        <w:r>
          <w:rPr>
            <w:color w:val="0462C1"/>
            <w:u w:val="single" w:color="0462C1"/>
          </w:rPr>
          <w:t>FAQ, “What is the timeframe for making a</w:t>
        </w:r>
      </w:hyperlink>
      <w:r>
        <w:rPr>
          <w:color w:val="0462C1"/>
        </w:rPr>
        <w:t xml:space="preserve"> </w:t>
      </w:r>
      <w:hyperlink r:id="rId19">
        <w:r>
          <w:rPr>
            <w:color w:val="0462C1"/>
            <w:u w:val="single" w:color="0462C1"/>
          </w:rPr>
          <w:t>submiss</w:t>
        </w:r>
        <w:r>
          <w:rPr>
            <w:color w:val="0462C1"/>
            <w:u w:val="single" w:color="0462C1"/>
          </w:rPr>
          <w:t>ion to update PI documents?”</w:t>
        </w:r>
      </w:hyperlink>
    </w:p>
    <w:p w14:paraId="7D4697CF" w14:textId="77777777" w:rsidR="001F6D1D" w:rsidRDefault="001F6D1D">
      <w:pPr>
        <w:pStyle w:val="BodyText"/>
        <w:spacing w:before="8"/>
        <w:rPr>
          <w:sz w:val="10"/>
        </w:rPr>
      </w:pPr>
    </w:p>
    <w:p w14:paraId="183ADF81" w14:textId="77777777" w:rsidR="001F6D1D" w:rsidRDefault="00ED4E52">
      <w:pPr>
        <w:pStyle w:val="Heading3"/>
        <w:spacing w:before="101" w:line="261" w:lineRule="auto"/>
        <w:ind w:right="133"/>
      </w:pPr>
      <w:r>
        <w:t>Does this alternative pathway for reporting of COR-identified safety issues apply to sponsors of biosimilar medicines?</w:t>
      </w:r>
    </w:p>
    <w:p w14:paraId="259D22B8" w14:textId="77777777" w:rsidR="001F6D1D" w:rsidRDefault="00ED4E52">
      <w:pPr>
        <w:pStyle w:val="BodyText"/>
        <w:spacing w:before="36" w:line="259" w:lineRule="auto"/>
        <w:ind w:left="100" w:right="134"/>
        <w:jc w:val="both"/>
      </w:pPr>
      <w:r>
        <w:t xml:space="preserve">No – biosimilars are not generic medicines, they are regulated as new </w:t>
      </w:r>
      <w:r>
        <w:t>chemical entities. Therefore, this method for reporting does not apply to sponsors of biosimilar medicines. Sponsors of biosimilar medicines must follow the standard SSI/OSI reporting of COR-identified safety issues as described in the PV Guidelines.</w:t>
      </w:r>
    </w:p>
    <w:p w14:paraId="1849B1EE" w14:textId="77777777" w:rsidR="001F6D1D" w:rsidRDefault="001F6D1D">
      <w:pPr>
        <w:pStyle w:val="BodyText"/>
        <w:spacing w:before="3"/>
        <w:rPr>
          <w:sz w:val="20"/>
        </w:rPr>
      </w:pPr>
    </w:p>
    <w:p w14:paraId="5E3BBD11" w14:textId="77777777" w:rsidR="001F6D1D" w:rsidRDefault="00ED4E52">
      <w:pPr>
        <w:pStyle w:val="Heading3"/>
        <w:spacing w:line="261" w:lineRule="auto"/>
        <w:ind w:right="137"/>
      </w:pPr>
      <w:r>
        <w:t>How</w:t>
      </w:r>
      <w:r>
        <w:rPr>
          <w:spacing w:val="-4"/>
        </w:rPr>
        <w:t xml:space="preserve"> </w:t>
      </w:r>
      <w:r>
        <w:t>do</w:t>
      </w:r>
      <w:r>
        <w:rPr>
          <w:spacing w:val="-2"/>
        </w:rPr>
        <w:t xml:space="preserve"> </w:t>
      </w:r>
      <w:r>
        <w:t>generic</w:t>
      </w:r>
      <w:r>
        <w:rPr>
          <w:spacing w:val="-3"/>
        </w:rPr>
        <w:t xml:space="preserve"> </w:t>
      </w:r>
      <w:r>
        <w:t>sponsors</w:t>
      </w:r>
      <w:r>
        <w:rPr>
          <w:spacing w:val="-3"/>
        </w:rPr>
        <w:t xml:space="preserve"> </w:t>
      </w:r>
      <w:r>
        <w:t>ensure</w:t>
      </w:r>
      <w:r>
        <w:rPr>
          <w:spacing w:val="-2"/>
        </w:rPr>
        <w:t xml:space="preserve"> </w:t>
      </w:r>
      <w:r>
        <w:t>they</w:t>
      </w:r>
      <w:r>
        <w:rPr>
          <w:spacing w:val="-2"/>
        </w:rPr>
        <w:t xml:space="preserve"> </w:t>
      </w:r>
      <w:r>
        <w:t>are</w:t>
      </w:r>
      <w:r>
        <w:rPr>
          <w:spacing w:val="-2"/>
        </w:rPr>
        <w:t xml:space="preserve"> </w:t>
      </w:r>
      <w:r>
        <w:t>compliant</w:t>
      </w:r>
      <w:r>
        <w:rPr>
          <w:spacing w:val="-1"/>
        </w:rPr>
        <w:t xml:space="preserve"> </w:t>
      </w:r>
      <w:r>
        <w:t>with</w:t>
      </w:r>
      <w:r>
        <w:rPr>
          <w:spacing w:val="-2"/>
        </w:rPr>
        <w:t xml:space="preserve"> </w:t>
      </w:r>
      <w:r>
        <w:t>reporting</w:t>
      </w:r>
      <w:r>
        <w:rPr>
          <w:spacing w:val="-2"/>
        </w:rPr>
        <w:t xml:space="preserve"> </w:t>
      </w:r>
      <w:r>
        <w:t>timeframes</w:t>
      </w:r>
      <w:r>
        <w:rPr>
          <w:spacing w:val="-3"/>
        </w:rPr>
        <w:t xml:space="preserve"> </w:t>
      </w:r>
      <w:r>
        <w:t>(72</w:t>
      </w:r>
      <w:r>
        <w:rPr>
          <w:spacing w:val="-1"/>
        </w:rPr>
        <w:t xml:space="preserve"> </w:t>
      </w:r>
      <w:r>
        <w:t>hours for SSI and 30 days for OSI)?</w:t>
      </w:r>
    </w:p>
    <w:p w14:paraId="34D12B90" w14:textId="77777777" w:rsidR="001F6D1D" w:rsidRDefault="00ED4E52">
      <w:pPr>
        <w:pStyle w:val="BodyText"/>
        <w:spacing w:before="35" w:line="259" w:lineRule="auto"/>
        <w:ind w:left="100" w:right="136"/>
        <w:jc w:val="both"/>
      </w:pPr>
      <w:r>
        <w:t xml:space="preserve">Where the safety issue source is a </w:t>
      </w:r>
      <w:r>
        <w:rPr>
          <w:i/>
        </w:rPr>
        <w:t xml:space="preserve">COR-action or request, </w:t>
      </w:r>
      <w:r>
        <w:t xml:space="preserve">and a generic medicine sponsor is waiting for the innovator PI update to occur, the </w:t>
      </w:r>
      <w:r>
        <w:t>reporting timeframes for SSIs and OSIs do not apply. Please refer to page 17 of the PV Guidelines for more information.</w:t>
      </w:r>
    </w:p>
    <w:p w14:paraId="57810CDA" w14:textId="77777777" w:rsidR="001F6D1D" w:rsidRDefault="001F6D1D">
      <w:pPr>
        <w:spacing w:line="259" w:lineRule="auto"/>
        <w:jc w:val="both"/>
        <w:sectPr w:rsidR="001F6D1D">
          <w:pgSz w:w="11910" w:h="16840"/>
          <w:pgMar w:top="960" w:right="1300" w:bottom="1380" w:left="1340" w:header="715" w:footer="1194" w:gutter="0"/>
          <w:cols w:space="720"/>
        </w:sectPr>
      </w:pPr>
    </w:p>
    <w:p w14:paraId="0CD6E35C" w14:textId="77777777" w:rsidR="001F6D1D" w:rsidRDefault="001F6D1D">
      <w:pPr>
        <w:pStyle w:val="BodyText"/>
        <w:rPr>
          <w:sz w:val="20"/>
        </w:rPr>
      </w:pPr>
    </w:p>
    <w:p w14:paraId="2ADD03EF" w14:textId="77777777" w:rsidR="001F6D1D" w:rsidRDefault="00ED4E52">
      <w:pPr>
        <w:pStyle w:val="BodyText"/>
        <w:spacing w:before="231" w:line="259" w:lineRule="auto"/>
        <w:ind w:left="100" w:right="141"/>
        <w:jc w:val="both"/>
      </w:pPr>
      <w:r>
        <w:t>In addition, generic medicine sponsors are expected to have clearly documented internal procedures, including timelin</w:t>
      </w:r>
      <w:r>
        <w:t>es, in place to ensure:</w:t>
      </w:r>
    </w:p>
    <w:p w14:paraId="7BECB48C" w14:textId="77777777" w:rsidR="001F6D1D" w:rsidRDefault="001F6D1D">
      <w:pPr>
        <w:pStyle w:val="BodyText"/>
        <w:spacing w:before="5"/>
        <w:rPr>
          <w:sz w:val="20"/>
        </w:rPr>
      </w:pPr>
    </w:p>
    <w:p w14:paraId="42D75F10" w14:textId="77777777" w:rsidR="001F6D1D" w:rsidRDefault="00ED4E52">
      <w:pPr>
        <w:pStyle w:val="ListParagraph"/>
        <w:numPr>
          <w:ilvl w:val="0"/>
          <w:numId w:val="1"/>
        </w:numPr>
        <w:tabs>
          <w:tab w:val="left" w:pos="820"/>
        </w:tabs>
        <w:spacing w:line="254" w:lineRule="auto"/>
      </w:pPr>
      <w:r>
        <w:t>Sponsor identification and reporting to the TGA of safety issues from COR actions or requests</w:t>
      </w:r>
      <w:r>
        <w:rPr>
          <w:spacing w:val="-5"/>
        </w:rPr>
        <w:t xml:space="preserve"> </w:t>
      </w:r>
      <w:r>
        <w:t>when</w:t>
      </w:r>
      <w:r>
        <w:rPr>
          <w:spacing w:val="-6"/>
        </w:rPr>
        <w:t xml:space="preserve"> </w:t>
      </w:r>
      <w:r>
        <w:t>there</w:t>
      </w:r>
      <w:r>
        <w:rPr>
          <w:spacing w:val="-8"/>
        </w:rPr>
        <w:t xml:space="preserve"> </w:t>
      </w:r>
      <w:r>
        <w:t>is</w:t>
      </w:r>
      <w:r>
        <w:rPr>
          <w:spacing w:val="-5"/>
        </w:rPr>
        <w:t xml:space="preserve"> </w:t>
      </w:r>
      <w:r>
        <w:t>no</w:t>
      </w:r>
      <w:r>
        <w:rPr>
          <w:spacing w:val="-7"/>
        </w:rPr>
        <w:t xml:space="preserve"> </w:t>
      </w:r>
      <w:r>
        <w:t>Australian</w:t>
      </w:r>
      <w:r>
        <w:rPr>
          <w:spacing w:val="-8"/>
        </w:rPr>
        <w:t xml:space="preserve"> </w:t>
      </w:r>
      <w:r>
        <w:t>innovator</w:t>
      </w:r>
      <w:r>
        <w:rPr>
          <w:spacing w:val="-6"/>
        </w:rPr>
        <w:t xml:space="preserve"> </w:t>
      </w:r>
      <w:r>
        <w:t>product</w:t>
      </w:r>
      <w:r>
        <w:rPr>
          <w:spacing w:val="-6"/>
        </w:rPr>
        <w:t xml:space="preserve"> </w:t>
      </w:r>
      <w:r>
        <w:t>to</w:t>
      </w:r>
      <w:r>
        <w:rPr>
          <w:spacing w:val="-6"/>
        </w:rPr>
        <w:t xml:space="preserve"> </w:t>
      </w:r>
      <w:r>
        <w:t>your</w:t>
      </w:r>
      <w:r>
        <w:rPr>
          <w:spacing w:val="-8"/>
        </w:rPr>
        <w:t xml:space="preserve"> </w:t>
      </w:r>
      <w:r>
        <w:t>generic</w:t>
      </w:r>
      <w:r>
        <w:rPr>
          <w:spacing w:val="-5"/>
        </w:rPr>
        <w:t xml:space="preserve"> </w:t>
      </w:r>
      <w:r>
        <w:t>product,</w:t>
      </w:r>
      <w:r>
        <w:rPr>
          <w:spacing w:val="-6"/>
        </w:rPr>
        <w:t xml:space="preserve"> </w:t>
      </w:r>
      <w:r>
        <w:t>or</w:t>
      </w:r>
      <w:r>
        <w:rPr>
          <w:spacing w:val="-7"/>
        </w:rPr>
        <w:t xml:space="preserve"> </w:t>
      </w:r>
      <w:r>
        <w:t>when the Australian innovator product has been withdrawn from t</w:t>
      </w:r>
      <w:r>
        <w:t xml:space="preserve">he </w:t>
      </w:r>
      <w:proofErr w:type="gramStart"/>
      <w:r>
        <w:t>ARTG</w:t>
      </w:r>
      <w:proofErr w:type="gramEnd"/>
    </w:p>
    <w:p w14:paraId="5B66BA8F" w14:textId="77777777" w:rsidR="001F6D1D" w:rsidRDefault="00ED4E52">
      <w:pPr>
        <w:pStyle w:val="ListParagraph"/>
        <w:numPr>
          <w:ilvl w:val="0"/>
          <w:numId w:val="1"/>
        </w:numPr>
        <w:tabs>
          <w:tab w:val="left" w:pos="813"/>
        </w:tabs>
        <w:spacing w:before="4" w:line="249" w:lineRule="auto"/>
        <w:ind w:left="813" w:right="142" w:hanging="356"/>
      </w:pPr>
      <w:r>
        <w:t>Sponsor identification and reporting of safety issues to the TGA from any other source (</w:t>
      </w:r>
      <w:proofErr w:type="gramStart"/>
      <w:r>
        <w:t>e.g.</w:t>
      </w:r>
      <w:proofErr w:type="gramEnd"/>
      <w:r>
        <w:t xml:space="preserve"> internal ongoing analysis of the benefit-risk balance of the medicine).</w:t>
      </w:r>
    </w:p>
    <w:p w14:paraId="0F0FE04F" w14:textId="77777777" w:rsidR="001F6D1D" w:rsidRDefault="001F6D1D">
      <w:pPr>
        <w:pStyle w:val="BodyText"/>
        <w:spacing w:before="3"/>
        <w:rPr>
          <w:sz w:val="21"/>
        </w:rPr>
      </w:pPr>
    </w:p>
    <w:p w14:paraId="6F1D00CD" w14:textId="77777777" w:rsidR="001F6D1D" w:rsidRDefault="00ED4E52">
      <w:pPr>
        <w:pStyle w:val="Heading3"/>
        <w:spacing w:line="259" w:lineRule="auto"/>
        <w:ind w:right="135"/>
      </w:pPr>
      <w:r>
        <w:t>Is</w:t>
      </w:r>
      <w:r>
        <w:rPr>
          <w:spacing w:val="-8"/>
        </w:rPr>
        <w:t xml:space="preserve"> </w:t>
      </w:r>
      <w:r>
        <w:t>a</w:t>
      </w:r>
      <w:r>
        <w:rPr>
          <w:spacing w:val="-7"/>
        </w:rPr>
        <w:t xml:space="preserve"> </w:t>
      </w:r>
      <w:r>
        <w:t>generic</w:t>
      </w:r>
      <w:r>
        <w:rPr>
          <w:spacing w:val="-7"/>
        </w:rPr>
        <w:t xml:space="preserve"> </w:t>
      </w:r>
      <w:r>
        <w:t>sponsor</w:t>
      </w:r>
      <w:r>
        <w:rPr>
          <w:spacing w:val="-10"/>
        </w:rPr>
        <w:t xml:space="preserve"> </w:t>
      </w:r>
      <w:r>
        <w:t>required</w:t>
      </w:r>
      <w:r>
        <w:rPr>
          <w:spacing w:val="-9"/>
        </w:rPr>
        <w:t xml:space="preserve"> </w:t>
      </w:r>
      <w:r>
        <w:t>to</w:t>
      </w:r>
      <w:r>
        <w:rPr>
          <w:spacing w:val="-8"/>
        </w:rPr>
        <w:t xml:space="preserve"> </w:t>
      </w:r>
      <w:r>
        <w:t>report</w:t>
      </w:r>
      <w:r>
        <w:rPr>
          <w:spacing w:val="-8"/>
        </w:rPr>
        <w:t xml:space="preserve"> </w:t>
      </w:r>
      <w:r>
        <w:t>SSIs</w:t>
      </w:r>
      <w:r>
        <w:rPr>
          <w:spacing w:val="-8"/>
        </w:rPr>
        <w:t xml:space="preserve"> </w:t>
      </w:r>
      <w:r>
        <w:t>or</w:t>
      </w:r>
      <w:r>
        <w:rPr>
          <w:spacing w:val="-8"/>
        </w:rPr>
        <w:t xml:space="preserve"> </w:t>
      </w:r>
      <w:r>
        <w:t>OSIs</w:t>
      </w:r>
      <w:r>
        <w:rPr>
          <w:spacing w:val="-7"/>
        </w:rPr>
        <w:t xml:space="preserve"> </w:t>
      </w:r>
      <w:r>
        <w:t>if</w:t>
      </w:r>
      <w:r>
        <w:rPr>
          <w:spacing w:val="-9"/>
        </w:rPr>
        <w:t xml:space="preserve"> </w:t>
      </w:r>
      <w:r>
        <w:t>they</w:t>
      </w:r>
      <w:r>
        <w:rPr>
          <w:spacing w:val="-8"/>
        </w:rPr>
        <w:t xml:space="preserve"> </w:t>
      </w:r>
      <w:r>
        <w:t>have</w:t>
      </w:r>
      <w:r>
        <w:rPr>
          <w:spacing w:val="-9"/>
        </w:rPr>
        <w:t xml:space="preserve"> </w:t>
      </w:r>
      <w:r>
        <w:t>already</w:t>
      </w:r>
      <w:r>
        <w:rPr>
          <w:spacing w:val="-9"/>
        </w:rPr>
        <w:t xml:space="preserve"> </w:t>
      </w:r>
      <w:r>
        <w:t>updated</w:t>
      </w:r>
      <w:r>
        <w:rPr>
          <w:spacing w:val="-9"/>
        </w:rPr>
        <w:t xml:space="preserve"> </w:t>
      </w:r>
      <w:r>
        <w:t>the</w:t>
      </w:r>
      <w:r>
        <w:rPr>
          <w:spacing w:val="-8"/>
        </w:rPr>
        <w:t xml:space="preserve"> </w:t>
      </w:r>
      <w:r>
        <w:t>PI</w:t>
      </w:r>
      <w:r>
        <w:rPr>
          <w:spacing w:val="-9"/>
        </w:rPr>
        <w:t xml:space="preserve"> </w:t>
      </w:r>
      <w:r>
        <w:t>and CMI to align with the innovator?</w:t>
      </w:r>
    </w:p>
    <w:p w14:paraId="46B4AAF7" w14:textId="77777777" w:rsidR="001F6D1D" w:rsidRDefault="00ED4E52">
      <w:pPr>
        <w:pStyle w:val="BodyText"/>
        <w:spacing w:line="259" w:lineRule="auto"/>
        <w:ind w:left="100" w:right="136"/>
        <w:jc w:val="both"/>
      </w:pPr>
      <w:r>
        <w:t>Sponsors of generic medicines have their obligation</w:t>
      </w:r>
      <w:r>
        <w:rPr>
          <w:spacing w:val="-1"/>
        </w:rPr>
        <w:t xml:space="preserve"> </w:t>
      </w:r>
      <w:r>
        <w:t>to report any</w:t>
      </w:r>
      <w:r>
        <w:rPr>
          <w:spacing w:val="-1"/>
        </w:rPr>
        <w:t xml:space="preserve"> </w:t>
      </w:r>
      <w:r>
        <w:t>such</w:t>
      </w:r>
      <w:r>
        <w:rPr>
          <w:spacing w:val="-1"/>
        </w:rPr>
        <w:t xml:space="preserve"> </w:t>
      </w:r>
      <w:r>
        <w:t>safety</w:t>
      </w:r>
      <w:r>
        <w:rPr>
          <w:spacing w:val="-1"/>
        </w:rPr>
        <w:t xml:space="preserve"> </w:t>
      </w:r>
      <w:r>
        <w:t>issue fulfilled with the</w:t>
      </w:r>
      <w:r>
        <w:rPr>
          <w:spacing w:val="-7"/>
        </w:rPr>
        <w:t xml:space="preserve"> </w:t>
      </w:r>
      <w:r>
        <w:t>submission</w:t>
      </w:r>
      <w:r>
        <w:rPr>
          <w:spacing w:val="-8"/>
        </w:rPr>
        <w:t xml:space="preserve"> </w:t>
      </w:r>
      <w:r>
        <w:t>of</w:t>
      </w:r>
      <w:r>
        <w:rPr>
          <w:spacing w:val="-7"/>
        </w:rPr>
        <w:t xml:space="preserve"> </w:t>
      </w:r>
      <w:r>
        <w:t>an</w:t>
      </w:r>
      <w:r>
        <w:rPr>
          <w:spacing w:val="-8"/>
        </w:rPr>
        <w:t xml:space="preserve"> </w:t>
      </w:r>
      <w:r>
        <w:t>application</w:t>
      </w:r>
      <w:r>
        <w:rPr>
          <w:spacing w:val="-8"/>
        </w:rPr>
        <w:t xml:space="preserve"> </w:t>
      </w:r>
      <w:r>
        <w:t>to</w:t>
      </w:r>
      <w:r>
        <w:rPr>
          <w:spacing w:val="-8"/>
        </w:rPr>
        <w:t xml:space="preserve"> </w:t>
      </w:r>
      <w:r>
        <w:t>align</w:t>
      </w:r>
      <w:r>
        <w:rPr>
          <w:spacing w:val="-9"/>
        </w:rPr>
        <w:t xml:space="preserve"> </w:t>
      </w:r>
      <w:r>
        <w:t>their</w:t>
      </w:r>
      <w:r>
        <w:rPr>
          <w:spacing w:val="-8"/>
        </w:rPr>
        <w:t xml:space="preserve"> </w:t>
      </w:r>
      <w:r>
        <w:t>generic</w:t>
      </w:r>
      <w:r>
        <w:rPr>
          <w:spacing w:val="-7"/>
        </w:rPr>
        <w:t xml:space="preserve"> </w:t>
      </w:r>
      <w:r>
        <w:t>PI</w:t>
      </w:r>
      <w:r>
        <w:rPr>
          <w:spacing w:val="-8"/>
        </w:rPr>
        <w:t xml:space="preserve"> </w:t>
      </w:r>
      <w:r>
        <w:t>document</w:t>
      </w:r>
      <w:r>
        <w:rPr>
          <w:spacing w:val="-9"/>
        </w:rPr>
        <w:t xml:space="preserve"> </w:t>
      </w:r>
      <w:r>
        <w:t>with</w:t>
      </w:r>
      <w:r>
        <w:rPr>
          <w:spacing w:val="-7"/>
        </w:rPr>
        <w:t xml:space="preserve"> </w:t>
      </w:r>
      <w:r>
        <w:t>the</w:t>
      </w:r>
      <w:r>
        <w:rPr>
          <w:spacing w:val="-7"/>
        </w:rPr>
        <w:t xml:space="preserve"> </w:t>
      </w:r>
      <w:r>
        <w:t>Australian</w:t>
      </w:r>
      <w:r>
        <w:rPr>
          <w:spacing w:val="-8"/>
        </w:rPr>
        <w:t xml:space="preserve"> </w:t>
      </w:r>
      <w:r>
        <w:t xml:space="preserve">innovator PI </w:t>
      </w:r>
      <w:r>
        <w:t>document, within one month of the date of the TGA approval of the safety-related update to the Australian innovator PI document.</w:t>
      </w:r>
    </w:p>
    <w:p w14:paraId="1C0F8E30" w14:textId="77777777" w:rsidR="001F6D1D" w:rsidRDefault="001F6D1D">
      <w:pPr>
        <w:pStyle w:val="BodyText"/>
        <w:spacing w:before="5"/>
        <w:rPr>
          <w:sz w:val="20"/>
        </w:rPr>
      </w:pPr>
    </w:p>
    <w:p w14:paraId="1BCE93B8" w14:textId="77777777" w:rsidR="001F6D1D" w:rsidRDefault="00ED4E52">
      <w:pPr>
        <w:pStyle w:val="Heading2"/>
      </w:pPr>
      <w:r>
        <w:rPr>
          <w:color w:val="001770"/>
        </w:rPr>
        <w:t>MEDICINE</w:t>
      </w:r>
      <w:r>
        <w:rPr>
          <w:color w:val="001770"/>
          <w:spacing w:val="-10"/>
        </w:rPr>
        <w:t xml:space="preserve"> </w:t>
      </w:r>
      <w:r>
        <w:rPr>
          <w:color w:val="001770"/>
        </w:rPr>
        <w:t>SAFETY</w:t>
      </w:r>
      <w:r>
        <w:rPr>
          <w:color w:val="001770"/>
          <w:spacing w:val="-6"/>
        </w:rPr>
        <w:t xml:space="preserve"> </w:t>
      </w:r>
      <w:r>
        <w:rPr>
          <w:color w:val="001770"/>
        </w:rPr>
        <w:t>ISSUES</w:t>
      </w:r>
      <w:r>
        <w:rPr>
          <w:color w:val="001770"/>
          <w:spacing w:val="-7"/>
        </w:rPr>
        <w:t xml:space="preserve"> </w:t>
      </w:r>
      <w:r>
        <w:rPr>
          <w:color w:val="001770"/>
        </w:rPr>
        <w:t>–</w:t>
      </w:r>
      <w:r>
        <w:rPr>
          <w:color w:val="001770"/>
          <w:spacing w:val="-7"/>
        </w:rPr>
        <w:t xml:space="preserve"> </w:t>
      </w:r>
      <w:r>
        <w:rPr>
          <w:color w:val="001770"/>
        </w:rPr>
        <w:t>ELECTRONIC</w:t>
      </w:r>
      <w:r>
        <w:rPr>
          <w:color w:val="001770"/>
          <w:spacing w:val="-9"/>
        </w:rPr>
        <w:t xml:space="preserve"> </w:t>
      </w:r>
      <w:r>
        <w:rPr>
          <w:color w:val="001770"/>
        </w:rPr>
        <w:t>NOTIFICATION</w:t>
      </w:r>
      <w:r>
        <w:rPr>
          <w:color w:val="001770"/>
          <w:spacing w:val="-5"/>
        </w:rPr>
        <w:t xml:space="preserve"> </w:t>
      </w:r>
      <w:r>
        <w:rPr>
          <w:color w:val="001770"/>
          <w:spacing w:val="-4"/>
        </w:rPr>
        <w:t>FORM</w:t>
      </w:r>
    </w:p>
    <w:p w14:paraId="5F05A9DF" w14:textId="77777777" w:rsidR="001F6D1D" w:rsidRDefault="001F6D1D">
      <w:pPr>
        <w:pStyle w:val="BodyText"/>
        <w:spacing w:before="5"/>
        <w:rPr>
          <w:b/>
        </w:rPr>
      </w:pPr>
    </w:p>
    <w:p w14:paraId="7752BA68" w14:textId="77777777" w:rsidR="001F6D1D" w:rsidRDefault="00ED4E52">
      <w:pPr>
        <w:pStyle w:val="Heading3"/>
      </w:pPr>
      <w:r>
        <w:t>What</w:t>
      </w:r>
      <w:r>
        <w:rPr>
          <w:spacing w:val="-6"/>
        </w:rPr>
        <w:t xml:space="preserve"> </w:t>
      </w:r>
      <w:r>
        <w:t>action</w:t>
      </w:r>
      <w:r>
        <w:rPr>
          <w:spacing w:val="-3"/>
        </w:rPr>
        <w:t xml:space="preserve"> </w:t>
      </w:r>
      <w:r>
        <w:t>should</w:t>
      </w:r>
      <w:r>
        <w:rPr>
          <w:spacing w:val="-4"/>
        </w:rPr>
        <w:t xml:space="preserve"> </w:t>
      </w:r>
      <w:r>
        <w:t>be</w:t>
      </w:r>
      <w:r>
        <w:rPr>
          <w:spacing w:val="-4"/>
        </w:rPr>
        <w:t xml:space="preserve"> </w:t>
      </w:r>
      <w:r>
        <w:t>taken</w:t>
      </w:r>
      <w:r>
        <w:rPr>
          <w:spacing w:val="-3"/>
        </w:rPr>
        <w:t xml:space="preserve"> </w:t>
      </w:r>
      <w:r>
        <w:t>if</w:t>
      </w:r>
      <w:r>
        <w:rPr>
          <w:spacing w:val="-5"/>
        </w:rPr>
        <w:t xml:space="preserve"> </w:t>
      </w:r>
      <w:r>
        <w:t>the</w:t>
      </w:r>
      <w:r>
        <w:rPr>
          <w:spacing w:val="-4"/>
        </w:rPr>
        <w:t xml:space="preserve"> </w:t>
      </w:r>
      <w:r>
        <w:t>electronic</w:t>
      </w:r>
      <w:r>
        <w:rPr>
          <w:spacing w:val="-5"/>
        </w:rPr>
        <w:t xml:space="preserve"> </w:t>
      </w:r>
      <w:r>
        <w:t>online</w:t>
      </w:r>
      <w:r>
        <w:rPr>
          <w:spacing w:val="-4"/>
        </w:rPr>
        <w:t xml:space="preserve"> </w:t>
      </w:r>
      <w:r>
        <w:t>notification</w:t>
      </w:r>
      <w:r>
        <w:rPr>
          <w:spacing w:val="-4"/>
        </w:rPr>
        <w:t xml:space="preserve"> </w:t>
      </w:r>
      <w:r>
        <w:t>form</w:t>
      </w:r>
      <w:r>
        <w:rPr>
          <w:spacing w:val="-4"/>
        </w:rPr>
        <w:t xml:space="preserve"> </w:t>
      </w:r>
      <w:r>
        <w:t>is</w:t>
      </w:r>
      <w:r>
        <w:rPr>
          <w:spacing w:val="-8"/>
        </w:rPr>
        <w:t xml:space="preserve"> </w:t>
      </w:r>
      <w:r>
        <w:t>not</w:t>
      </w:r>
      <w:r>
        <w:rPr>
          <w:spacing w:val="-3"/>
        </w:rPr>
        <w:t xml:space="preserve"> </w:t>
      </w:r>
      <w:r>
        <w:rPr>
          <w:spacing w:val="-2"/>
        </w:rPr>
        <w:t>available?</w:t>
      </w:r>
    </w:p>
    <w:p w14:paraId="3BC62549" w14:textId="77777777" w:rsidR="001F6D1D" w:rsidRDefault="00ED4E52">
      <w:pPr>
        <w:pStyle w:val="BodyText"/>
        <w:spacing w:before="59" w:line="259" w:lineRule="auto"/>
        <w:ind w:left="100" w:right="136"/>
        <w:jc w:val="both"/>
      </w:pPr>
      <w:r>
        <w:t>In this situation, sponsors should contact the Signal Investigation Coordinator via email (</w:t>
      </w:r>
      <w:hyperlink r:id="rId20">
        <w:r>
          <w:rPr>
            <w:color w:val="0462C1"/>
            <w:u w:val="single" w:color="0462C1"/>
          </w:rPr>
          <w:t>si.coordinator@health.gov.au</w:t>
        </w:r>
      </w:hyperlink>
      <w:r>
        <w:t>)</w:t>
      </w:r>
      <w:r>
        <w:rPr>
          <w:spacing w:val="-6"/>
        </w:rPr>
        <w:t xml:space="preserve"> </w:t>
      </w:r>
      <w:r>
        <w:t>to</w:t>
      </w:r>
      <w:r>
        <w:rPr>
          <w:spacing w:val="-5"/>
        </w:rPr>
        <w:t xml:space="preserve"> </w:t>
      </w:r>
      <w:r>
        <w:t>alert</w:t>
      </w:r>
      <w:r>
        <w:rPr>
          <w:spacing w:val="-6"/>
        </w:rPr>
        <w:t xml:space="preserve"> </w:t>
      </w:r>
      <w:r>
        <w:t>the</w:t>
      </w:r>
      <w:r>
        <w:rPr>
          <w:spacing w:val="-7"/>
        </w:rPr>
        <w:t xml:space="preserve"> </w:t>
      </w:r>
      <w:r>
        <w:t>TGA</w:t>
      </w:r>
      <w:r>
        <w:rPr>
          <w:spacing w:val="-7"/>
        </w:rPr>
        <w:t xml:space="preserve"> </w:t>
      </w:r>
      <w:r>
        <w:t>of</w:t>
      </w:r>
      <w:r>
        <w:rPr>
          <w:spacing w:val="-5"/>
        </w:rPr>
        <w:t xml:space="preserve"> </w:t>
      </w:r>
      <w:r>
        <w:t>the</w:t>
      </w:r>
      <w:r>
        <w:rPr>
          <w:spacing w:val="-5"/>
        </w:rPr>
        <w:t xml:space="preserve"> </w:t>
      </w:r>
      <w:r>
        <w:t>problem.</w:t>
      </w:r>
      <w:r>
        <w:rPr>
          <w:spacing w:val="-5"/>
        </w:rPr>
        <w:t xml:space="preserve"> </w:t>
      </w:r>
      <w:r>
        <w:t>If</w:t>
      </w:r>
      <w:r>
        <w:rPr>
          <w:spacing w:val="-5"/>
        </w:rPr>
        <w:t xml:space="preserve"> </w:t>
      </w:r>
      <w:r>
        <w:t>required,</w:t>
      </w:r>
      <w:r>
        <w:rPr>
          <w:spacing w:val="-7"/>
        </w:rPr>
        <w:t xml:space="preserve"> </w:t>
      </w:r>
      <w:r>
        <w:t>sponsors</w:t>
      </w:r>
      <w:r>
        <w:rPr>
          <w:spacing w:val="-4"/>
        </w:rPr>
        <w:t xml:space="preserve"> </w:t>
      </w:r>
      <w:r>
        <w:t>will</w:t>
      </w:r>
      <w:r>
        <w:rPr>
          <w:spacing w:val="-5"/>
        </w:rPr>
        <w:t xml:space="preserve"> </w:t>
      </w:r>
      <w:r>
        <w:t>be</w:t>
      </w:r>
      <w:r>
        <w:rPr>
          <w:spacing w:val="-5"/>
        </w:rPr>
        <w:t xml:space="preserve"> </w:t>
      </w:r>
      <w:r>
        <w:t>able to notify the TGA of safety issues via a standard email to the Signal Investigation Coordinator to ensure that required timeframes are adhered to.</w:t>
      </w:r>
    </w:p>
    <w:p w14:paraId="3B9144F3" w14:textId="77777777" w:rsidR="001F6D1D" w:rsidRDefault="001F6D1D">
      <w:pPr>
        <w:pStyle w:val="BodyText"/>
        <w:spacing w:before="7"/>
        <w:rPr>
          <w:sz w:val="20"/>
        </w:rPr>
      </w:pPr>
    </w:p>
    <w:p w14:paraId="4F0EF98A" w14:textId="77777777" w:rsidR="001F6D1D" w:rsidRDefault="00ED4E52">
      <w:pPr>
        <w:pStyle w:val="Heading3"/>
        <w:jc w:val="left"/>
      </w:pPr>
      <w:r>
        <w:t>Is</w:t>
      </w:r>
      <w:r>
        <w:rPr>
          <w:spacing w:val="-7"/>
        </w:rPr>
        <w:t xml:space="preserve"> </w:t>
      </w:r>
      <w:r>
        <w:t>it</w:t>
      </w:r>
      <w:r>
        <w:rPr>
          <w:spacing w:val="-4"/>
        </w:rPr>
        <w:t xml:space="preserve"> </w:t>
      </w:r>
      <w:r>
        <w:t>mandatory</w:t>
      </w:r>
      <w:r>
        <w:rPr>
          <w:spacing w:val="-4"/>
        </w:rPr>
        <w:t xml:space="preserve"> </w:t>
      </w:r>
      <w:r>
        <w:t>to</w:t>
      </w:r>
      <w:r>
        <w:rPr>
          <w:spacing w:val="-5"/>
        </w:rPr>
        <w:t xml:space="preserve"> </w:t>
      </w:r>
      <w:r>
        <w:t>use</w:t>
      </w:r>
      <w:r>
        <w:rPr>
          <w:spacing w:val="-6"/>
        </w:rPr>
        <w:t xml:space="preserve"> </w:t>
      </w:r>
      <w:r>
        <w:t>the</w:t>
      </w:r>
      <w:r>
        <w:rPr>
          <w:spacing w:val="-4"/>
        </w:rPr>
        <w:t xml:space="preserve"> </w:t>
      </w:r>
      <w:r>
        <w:t>notification</w:t>
      </w:r>
      <w:r>
        <w:rPr>
          <w:spacing w:val="-3"/>
        </w:rPr>
        <w:t xml:space="preserve"> </w:t>
      </w:r>
      <w:r>
        <w:t>form</w:t>
      </w:r>
      <w:r>
        <w:rPr>
          <w:spacing w:val="-4"/>
        </w:rPr>
        <w:t xml:space="preserve"> </w:t>
      </w:r>
      <w:r>
        <w:t>for</w:t>
      </w:r>
      <w:r>
        <w:rPr>
          <w:spacing w:val="-5"/>
        </w:rPr>
        <w:t xml:space="preserve"> </w:t>
      </w:r>
      <w:r>
        <w:t>reporting</w:t>
      </w:r>
      <w:r>
        <w:rPr>
          <w:spacing w:val="-3"/>
        </w:rPr>
        <w:t xml:space="preserve"> </w:t>
      </w:r>
      <w:r>
        <w:rPr>
          <w:spacing w:val="-2"/>
        </w:rPr>
        <w:t>SSIs/OSIs?</w:t>
      </w:r>
    </w:p>
    <w:p w14:paraId="0C88061E" w14:textId="77777777" w:rsidR="001F6D1D" w:rsidRDefault="00ED4E52">
      <w:pPr>
        <w:pStyle w:val="BodyText"/>
        <w:spacing w:before="57" w:line="259" w:lineRule="auto"/>
        <w:ind w:left="100"/>
      </w:pPr>
      <w:r>
        <w:t>It</w:t>
      </w:r>
      <w:r>
        <w:rPr>
          <w:spacing w:val="38"/>
        </w:rPr>
        <w:t xml:space="preserve"> </w:t>
      </w:r>
      <w:r>
        <w:t>is</w:t>
      </w:r>
      <w:r>
        <w:rPr>
          <w:spacing w:val="39"/>
        </w:rPr>
        <w:t xml:space="preserve"> </w:t>
      </w:r>
      <w:r>
        <w:t>strongly</w:t>
      </w:r>
      <w:r>
        <w:rPr>
          <w:spacing w:val="38"/>
        </w:rPr>
        <w:t xml:space="preserve"> </w:t>
      </w:r>
      <w:r>
        <w:t>encouraged</w:t>
      </w:r>
      <w:r>
        <w:rPr>
          <w:spacing w:val="36"/>
        </w:rPr>
        <w:t xml:space="preserve"> </w:t>
      </w:r>
      <w:r>
        <w:t>to</w:t>
      </w:r>
      <w:r>
        <w:rPr>
          <w:spacing w:val="38"/>
        </w:rPr>
        <w:t xml:space="preserve"> </w:t>
      </w:r>
      <w:r>
        <w:t>use</w:t>
      </w:r>
      <w:r>
        <w:rPr>
          <w:spacing w:val="40"/>
        </w:rPr>
        <w:t xml:space="preserve"> </w:t>
      </w:r>
      <w:r>
        <w:t>the</w:t>
      </w:r>
      <w:r>
        <w:rPr>
          <w:spacing w:val="38"/>
        </w:rPr>
        <w:t xml:space="preserve"> </w:t>
      </w:r>
      <w:r>
        <w:t>notification</w:t>
      </w:r>
      <w:r>
        <w:rPr>
          <w:spacing w:val="38"/>
        </w:rPr>
        <w:t xml:space="preserve"> </w:t>
      </w:r>
      <w:r>
        <w:t>form</w:t>
      </w:r>
      <w:r>
        <w:rPr>
          <w:spacing w:val="39"/>
        </w:rPr>
        <w:t xml:space="preserve"> </w:t>
      </w:r>
      <w:r>
        <w:t>for</w:t>
      </w:r>
      <w:r>
        <w:rPr>
          <w:spacing w:val="38"/>
        </w:rPr>
        <w:t xml:space="preserve"> </w:t>
      </w:r>
      <w:r>
        <w:t>reporting</w:t>
      </w:r>
      <w:r>
        <w:rPr>
          <w:spacing w:val="37"/>
        </w:rPr>
        <w:t xml:space="preserve"> </w:t>
      </w:r>
      <w:r>
        <w:t>safety</w:t>
      </w:r>
      <w:r>
        <w:rPr>
          <w:spacing w:val="35"/>
        </w:rPr>
        <w:t xml:space="preserve"> </w:t>
      </w:r>
      <w:r>
        <w:t>issues</w:t>
      </w:r>
      <w:r>
        <w:rPr>
          <w:spacing w:val="39"/>
        </w:rPr>
        <w:t xml:space="preserve"> </w:t>
      </w:r>
      <w:r>
        <w:t>during</w:t>
      </w:r>
      <w:r>
        <w:rPr>
          <w:spacing w:val="39"/>
        </w:rPr>
        <w:t xml:space="preserve"> </w:t>
      </w:r>
      <w:r>
        <w:t>the implementation period.</w:t>
      </w:r>
    </w:p>
    <w:p w14:paraId="595F5E5A" w14:textId="77777777" w:rsidR="001F6D1D" w:rsidRDefault="00ED4E52">
      <w:pPr>
        <w:pStyle w:val="BodyText"/>
        <w:spacing w:before="120"/>
        <w:ind w:left="100"/>
      </w:pPr>
      <w:r>
        <w:t>From</w:t>
      </w:r>
      <w:r>
        <w:rPr>
          <w:spacing w:val="-4"/>
        </w:rPr>
        <w:t xml:space="preserve"> </w:t>
      </w:r>
      <w:r>
        <w:t>1</w:t>
      </w:r>
      <w:r>
        <w:rPr>
          <w:spacing w:val="-4"/>
        </w:rPr>
        <w:t xml:space="preserve"> </w:t>
      </w:r>
      <w:r>
        <w:t>February</w:t>
      </w:r>
      <w:r>
        <w:rPr>
          <w:spacing w:val="-3"/>
        </w:rPr>
        <w:t xml:space="preserve"> </w:t>
      </w:r>
      <w:r>
        <w:t>2024</w:t>
      </w:r>
      <w:r>
        <w:rPr>
          <w:spacing w:val="-4"/>
        </w:rPr>
        <w:t xml:space="preserve"> </w:t>
      </w:r>
      <w:r>
        <w:t>it</w:t>
      </w:r>
      <w:r>
        <w:rPr>
          <w:spacing w:val="-6"/>
        </w:rPr>
        <w:t xml:space="preserve"> </w:t>
      </w:r>
      <w:r>
        <w:t>will</w:t>
      </w:r>
      <w:r>
        <w:rPr>
          <w:spacing w:val="-3"/>
        </w:rPr>
        <w:t xml:space="preserve"> </w:t>
      </w:r>
      <w:r>
        <w:t>be</w:t>
      </w:r>
      <w:r>
        <w:rPr>
          <w:spacing w:val="-3"/>
        </w:rPr>
        <w:t xml:space="preserve"> </w:t>
      </w:r>
      <w:r>
        <w:t>mandatory</w:t>
      </w:r>
      <w:r>
        <w:rPr>
          <w:spacing w:val="-3"/>
        </w:rPr>
        <w:t xml:space="preserve"> </w:t>
      </w:r>
      <w:r>
        <w:t>to</w:t>
      </w:r>
      <w:r>
        <w:rPr>
          <w:spacing w:val="-3"/>
        </w:rPr>
        <w:t xml:space="preserve"> </w:t>
      </w:r>
      <w:r>
        <w:t>use</w:t>
      </w:r>
      <w:r>
        <w:rPr>
          <w:spacing w:val="-3"/>
        </w:rPr>
        <w:t xml:space="preserve"> </w:t>
      </w:r>
      <w:r>
        <w:t>the</w:t>
      </w:r>
      <w:r>
        <w:rPr>
          <w:spacing w:val="-2"/>
        </w:rPr>
        <w:t xml:space="preserve"> </w:t>
      </w:r>
      <w:r>
        <w:t>notification</w:t>
      </w:r>
      <w:r>
        <w:rPr>
          <w:spacing w:val="-4"/>
        </w:rPr>
        <w:t xml:space="preserve"> </w:t>
      </w:r>
      <w:r>
        <w:t>form</w:t>
      </w:r>
      <w:r>
        <w:rPr>
          <w:spacing w:val="-2"/>
        </w:rPr>
        <w:t xml:space="preserve"> </w:t>
      </w:r>
      <w:r>
        <w:t>to</w:t>
      </w:r>
      <w:r>
        <w:rPr>
          <w:spacing w:val="-2"/>
        </w:rPr>
        <w:t xml:space="preserve"> </w:t>
      </w:r>
      <w:r>
        <w:t>report</w:t>
      </w:r>
      <w:r>
        <w:rPr>
          <w:spacing w:val="-5"/>
        </w:rPr>
        <w:t xml:space="preserve"> </w:t>
      </w:r>
      <w:r>
        <w:t>safety</w:t>
      </w:r>
      <w:r>
        <w:rPr>
          <w:spacing w:val="-3"/>
        </w:rPr>
        <w:t xml:space="preserve"> </w:t>
      </w:r>
      <w:r>
        <w:rPr>
          <w:spacing w:val="-2"/>
        </w:rPr>
        <w:t>issues.</w:t>
      </w:r>
    </w:p>
    <w:p w14:paraId="3AB3780A" w14:textId="77777777" w:rsidR="001F6D1D" w:rsidRDefault="001F6D1D">
      <w:pPr>
        <w:pStyle w:val="BodyText"/>
        <w:spacing w:before="2"/>
      </w:pPr>
    </w:p>
    <w:p w14:paraId="1210ED34" w14:textId="77777777" w:rsidR="001F6D1D" w:rsidRDefault="00ED4E52">
      <w:pPr>
        <w:pStyle w:val="Heading3"/>
        <w:spacing w:before="1" w:line="261" w:lineRule="auto"/>
        <w:jc w:val="left"/>
      </w:pPr>
      <w:r>
        <w:t xml:space="preserve">Is it possible to have a smart form that links to </w:t>
      </w:r>
      <w:proofErr w:type="spellStart"/>
      <w:r>
        <w:t>eBS</w:t>
      </w:r>
      <w:proofErr w:type="spellEnd"/>
      <w:r>
        <w:t>/</w:t>
      </w:r>
      <w:proofErr w:type="gramStart"/>
      <w:r>
        <w:t>ARTG</w:t>
      </w:r>
      <w:proofErr w:type="gramEnd"/>
      <w:r>
        <w:t xml:space="preserve"> so the system downloads the</w:t>
      </w:r>
      <w:r>
        <w:rPr>
          <w:spacing w:val="80"/>
        </w:rPr>
        <w:t xml:space="preserve"> </w:t>
      </w:r>
      <w:r>
        <w:t>required ARTG name/AUST R versus typing them in every time?</w:t>
      </w:r>
    </w:p>
    <w:p w14:paraId="2E68A800" w14:textId="77777777" w:rsidR="001F6D1D" w:rsidRDefault="00ED4E52">
      <w:pPr>
        <w:pStyle w:val="BodyText"/>
        <w:spacing w:before="35"/>
        <w:ind w:left="100"/>
      </w:pPr>
      <w:r>
        <w:t>No</w:t>
      </w:r>
      <w:r>
        <w:rPr>
          <w:spacing w:val="-4"/>
        </w:rPr>
        <w:t xml:space="preserve"> </w:t>
      </w:r>
      <w:r>
        <w:t>–</w:t>
      </w:r>
      <w:r>
        <w:rPr>
          <w:spacing w:val="-3"/>
        </w:rPr>
        <w:t xml:space="preserve"> </w:t>
      </w:r>
      <w:r>
        <w:t>the</w:t>
      </w:r>
      <w:r>
        <w:rPr>
          <w:spacing w:val="-5"/>
        </w:rPr>
        <w:t xml:space="preserve"> </w:t>
      </w:r>
      <w:r>
        <w:t>current</w:t>
      </w:r>
      <w:r>
        <w:rPr>
          <w:spacing w:val="-3"/>
        </w:rPr>
        <w:t xml:space="preserve"> </w:t>
      </w:r>
      <w:r>
        <w:t>form</w:t>
      </w:r>
      <w:r>
        <w:rPr>
          <w:spacing w:val="-1"/>
        </w:rPr>
        <w:t xml:space="preserve"> </w:t>
      </w:r>
      <w:r>
        <w:t>and</w:t>
      </w:r>
      <w:r>
        <w:rPr>
          <w:spacing w:val="-5"/>
        </w:rPr>
        <w:t xml:space="preserve"> </w:t>
      </w:r>
      <w:r>
        <w:t>ARTG</w:t>
      </w:r>
      <w:r>
        <w:rPr>
          <w:spacing w:val="-3"/>
        </w:rPr>
        <w:t xml:space="preserve"> </w:t>
      </w:r>
      <w:r>
        <w:t>do</w:t>
      </w:r>
      <w:r>
        <w:rPr>
          <w:spacing w:val="-2"/>
        </w:rPr>
        <w:t xml:space="preserve"> </w:t>
      </w:r>
      <w:r>
        <w:t>not</w:t>
      </w:r>
      <w:r>
        <w:rPr>
          <w:spacing w:val="-2"/>
        </w:rPr>
        <w:t xml:space="preserve"> </w:t>
      </w:r>
      <w:r>
        <w:t>have</w:t>
      </w:r>
      <w:r>
        <w:rPr>
          <w:spacing w:val="-3"/>
        </w:rPr>
        <w:t xml:space="preserve"> </w:t>
      </w:r>
      <w:r>
        <w:t xml:space="preserve">this </w:t>
      </w:r>
      <w:r>
        <w:rPr>
          <w:spacing w:val="-2"/>
        </w:rPr>
        <w:t>capability.</w:t>
      </w:r>
    </w:p>
    <w:p w14:paraId="0001E61D" w14:textId="77777777" w:rsidR="001F6D1D" w:rsidRDefault="001F6D1D">
      <w:pPr>
        <w:pStyle w:val="BodyText"/>
        <w:spacing w:before="5"/>
      </w:pPr>
    </w:p>
    <w:p w14:paraId="63E59F67" w14:textId="77777777" w:rsidR="001F6D1D" w:rsidRDefault="00ED4E52">
      <w:pPr>
        <w:pStyle w:val="Heading3"/>
        <w:jc w:val="left"/>
      </w:pPr>
      <w:r>
        <w:t>Will</w:t>
      </w:r>
      <w:r>
        <w:rPr>
          <w:spacing w:val="-8"/>
        </w:rPr>
        <w:t xml:space="preserve"> </w:t>
      </w:r>
      <w:r>
        <w:t>I</w:t>
      </w:r>
      <w:r>
        <w:rPr>
          <w:spacing w:val="-4"/>
        </w:rPr>
        <w:t xml:space="preserve"> </w:t>
      </w:r>
      <w:r>
        <w:t>receive</w:t>
      </w:r>
      <w:r>
        <w:rPr>
          <w:spacing w:val="-4"/>
        </w:rPr>
        <w:t xml:space="preserve"> </w:t>
      </w:r>
      <w:r>
        <w:t>a</w:t>
      </w:r>
      <w:r>
        <w:rPr>
          <w:spacing w:val="-4"/>
        </w:rPr>
        <w:t xml:space="preserve"> </w:t>
      </w:r>
      <w:r>
        <w:t>copy</w:t>
      </w:r>
      <w:r>
        <w:rPr>
          <w:spacing w:val="-3"/>
        </w:rPr>
        <w:t xml:space="preserve"> </w:t>
      </w:r>
      <w:r>
        <w:t>of</w:t>
      </w:r>
      <w:r>
        <w:rPr>
          <w:spacing w:val="-4"/>
        </w:rPr>
        <w:t xml:space="preserve"> </w:t>
      </w:r>
      <w:r>
        <w:t>the</w:t>
      </w:r>
      <w:r>
        <w:rPr>
          <w:spacing w:val="-3"/>
        </w:rPr>
        <w:t xml:space="preserve"> </w:t>
      </w:r>
      <w:r>
        <w:t>full</w:t>
      </w:r>
      <w:r>
        <w:rPr>
          <w:spacing w:val="-5"/>
        </w:rPr>
        <w:t xml:space="preserve"> </w:t>
      </w:r>
      <w:r>
        <w:t>notification</w:t>
      </w:r>
      <w:r>
        <w:rPr>
          <w:spacing w:val="-2"/>
        </w:rPr>
        <w:t xml:space="preserve"> </w:t>
      </w:r>
      <w:r>
        <w:t>submitted</w:t>
      </w:r>
      <w:r>
        <w:rPr>
          <w:spacing w:val="-3"/>
        </w:rPr>
        <w:t xml:space="preserve"> </w:t>
      </w:r>
      <w:r>
        <w:rPr>
          <w:spacing w:val="-2"/>
        </w:rPr>
        <w:t>online?</w:t>
      </w:r>
    </w:p>
    <w:p w14:paraId="7B212D73" w14:textId="77777777" w:rsidR="001F6D1D" w:rsidRDefault="00ED4E52">
      <w:pPr>
        <w:pStyle w:val="BodyText"/>
        <w:spacing w:before="56" w:line="259" w:lineRule="auto"/>
        <w:ind w:left="100"/>
      </w:pPr>
      <w:r>
        <w:t>At the point of submission, you will receive a copy of the submitted notification via the supplied email address.</w:t>
      </w:r>
    </w:p>
    <w:p w14:paraId="42D98638" w14:textId="77777777" w:rsidR="001F6D1D" w:rsidRDefault="001F6D1D">
      <w:pPr>
        <w:pStyle w:val="BodyText"/>
        <w:spacing w:before="5"/>
        <w:rPr>
          <w:sz w:val="20"/>
        </w:rPr>
      </w:pPr>
    </w:p>
    <w:p w14:paraId="2DFEEC7C" w14:textId="77777777" w:rsidR="001F6D1D" w:rsidRDefault="00ED4E52">
      <w:pPr>
        <w:pStyle w:val="Heading3"/>
        <w:spacing w:before="1" w:line="261" w:lineRule="auto"/>
        <w:ind w:right="140"/>
      </w:pPr>
      <w:r>
        <w:t xml:space="preserve">Does a separate notification form need to be completed for each product for </w:t>
      </w:r>
      <w:r>
        <w:t>the same safety issue (e.g., mono, combination products containing the same active ingredient)?</w:t>
      </w:r>
    </w:p>
    <w:p w14:paraId="27C3183B" w14:textId="77777777" w:rsidR="001F6D1D" w:rsidRDefault="00ED4E52">
      <w:pPr>
        <w:pStyle w:val="BodyText"/>
        <w:spacing w:before="35" w:line="259" w:lineRule="auto"/>
        <w:ind w:left="100" w:right="140"/>
        <w:jc w:val="both"/>
      </w:pPr>
      <w:r>
        <w:t>No – only</w:t>
      </w:r>
      <w:r>
        <w:rPr>
          <w:spacing w:val="-1"/>
        </w:rPr>
        <w:t xml:space="preserve"> </w:t>
      </w:r>
      <w:r>
        <w:t>one notification needs to be submitted where the</w:t>
      </w:r>
      <w:r>
        <w:rPr>
          <w:spacing w:val="-1"/>
        </w:rPr>
        <w:t xml:space="preserve"> </w:t>
      </w:r>
      <w:r>
        <w:t>safety</w:t>
      </w:r>
      <w:r>
        <w:rPr>
          <w:spacing w:val="-1"/>
        </w:rPr>
        <w:t xml:space="preserve"> </w:t>
      </w:r>
      <w:r>
        <w:t>issue</w:t>
      </w:r>
      <w:r>
        <w:rPr>
          <w:spacing w:val="-1"/>
        </w:rPr>
        <w:t xml:space="preserve"> </w:t>
      </w:r>
      <w:r>
        <w:t>concerns more than one product containing the same active ingredient. There is provision</w:t>
      </w:r>
      <w:r>
        <w:t xml:space="preserve"> in the form to list all products </w:t>
      </w:r>
      <w:r>
        <w:rPr>
          <w:spacing w:val="-2"/>
        </w:rPr>
        <w:t>concerned.</w:t>
      </w:r>
    </w:p>
    <w:p w14:paraId="02855858" w14:textId="77777777" w:rsidR="001F6D1D" w:rsidRDefault="001F6D1D">
      <w:pPr>
        <w:pStyle w:val="BodyText"/>
        <w:spacing w:before="8"/>
        <w:rPr>
          <w:sz w:val="20"/>
        </w:rPr>
      </w:pPr>
    </w:p>
    <w:p w14:paraId="509AD154" w14:textId="77777777" w:rsidR="001F6D1D" w:rsidRDefault="00ED4E52">
      <w:pPr>
        <w:pStyle w:val="Heading3"/>
        <w:jc w:val="left"/>
      </w:pPr>
      <w:r>
        <w:t>Can</w:t>
      </w:r>
      <w:r>
        <w:rPr>
          <w:spacing w:val="-6"/>
        </w:rPr>
        <w:t xml:space="preserve"> </w:t>
      </w:r>
      <w:r>
        <w:t>the</w:t>
      </w:r>
      <w:r>
        <w:rPr>
          <w:spacing w:val="-3"/>
        </w:rPr>
        <w:t xml:space="preserve"> </w:t>
      </w:r>
      <w:r>
        <w:t>form</w:t>
      </w:r>
      <w:r>
        <w:rPr>
          <w:spacing w:val="-3"/>
        </w:rPr>
        <w:t xml:space="preserve"> </w:t>
      </w:r>
      <w:r>
        <w:t>be</w:t>
      </w:r>
      <w:r>
        <w:rPr>
          <w:spacing w:val="-3"/>
        </w:rPr>
        <w:t xml:space="preserve"> </w:t>
      </w:r>
      <w:r>
        <w:t>saved</w:t>
      </w:r>
      <w:r>
        <w:rPr>
          <w:spacing w:val="-3"/>
        </w:rPr>
        <w:t xml:space="preserve"> </w:t>
      </w:r>
      <w:r>
        <w:t>in</w:t>
      </w:r>
      <w:r>
        <w:rPr>
          <w:spacing w:val="-3"/>
        </w:rPr>
        <w:t xml:space="preserve"> </w:t>
      </w:r>
      <w:r>
        <w:t>draft</w:t>
      </w:r>
      <w:r>
        <w:rPr>
          <w:spacing w:val="-3"/>
        </w:rPr>
        <w:t xml:space="preserve"> </w:t>
      </w:r>
      <w:r>
        <w:t>for</w:t>
      </w:r>
      <w:r>
        <w:rPr>
          <w:spacing w:val="-4"/>
        </w:rPr>
        <w:t xml:space="preserve"> </w:t>
      </w:r>
      <w:r>
        <w:t>internal</w:t>
      </w:r>
      <w:r>
        <w:rPr>
          <w:spacing w:val="-4"/>
        </w:rPr>
        <w:t xml:space="preserve"> </w:t>
      </w:r>
      <w:r>
        <w:t>review</w:t>
      </w:r>
      <w:r>
        <w:rPr>
          <w:spacing w:val="-5"/>
        </w:rPr>
        <w:t xml:space="preserve"> </w:t>
      </w:r>
      <w:r>
        <w:t>prior</w:t>
      </w:r>
      <w:r>
        <w:rPr>
          <w:spacing w:val="-5"/>
        </w:rPr>
        <w:t xml:space="preserve"> </w:t>
      </w:r>
      <w:r>
        <w:t>to</w:t>
      </w:r>
      <w:r>
        <w:rPr>
          <w:spacing w:val="-4"/>
        </w:rPr>
        <w:t xml:space="preserve"> </w:t>
      </w:r>
      <w:r>
        <w:rPr>
          <w:spacing w:val="-2"/>
        </w:rPr>
        <w:t>submission?</w:t>
      </w:r>
    </w:p>
    <w:p w14:paraId="5E5D678C" w14:textId="77777777" w:rsidR="001F6D1D" w:rsidRDefault="00ED4E52">
      <w:pPr>
        <w:pStyle w:val="BodyText"/>
        <w:spacing w:before="56"/>
        <w:ind w:left="100"/>
      </w:pPr>
      <w:r>
        <w:t>No</w:t>
      </w:r>
      <w:r>
        <w:rPr>
          <w:spacing w:val="-2"/>
        </w:rPr>
        <w:t xml:space="preserve"> </w:t>
      </w:r>
      <w:r>
        <w:t>–</w:t>
      </w:r>
      <w:r>
        <w:rPr>
          <w:spacing w:val="-3"/>
        </w:rPr>
        <w:t xml:space="preserve"> </w:t>
      </w:r>
      <w:r>
        <w:t>the</w:t>
      </w:r>
      <w:r>
        <w:rPr>
          <w:spacing w:val="-5"/>
        </w:rPr>
        <w:t xml:space="preserve"> </w:t>
      </w:r>
      <w:r>
        <w:t>current</w:t>
      </w:r>
      <w:r>
        <w:rPr>
          <w:spacing w:val="-3"/>
        </w:rPr>
        <w:t xml:space="preserve"> </w:t>
      </w:r>
      <w:r>
        <w:t>form</w:t>
      </w:r>
      <w:r>
        <w:rPr>
          <w:spacing w:val="-1"/>
        </w:rPr>
        <w:t xml:space="preserve"> </w:t>
      </w:r>
      <w:r>
        <w:t>does</w:t>
      </w:r>
      <w:r>
        <w:rPr>
          <w:spacing w:val="-1"/>
        </w:rPr>
        <w:t xml:space="preserve"> </w:t>
      </w:r>
      <w:r>
        <w:t>not</w:t>
      </w:r>
      <w:r>
        <w:rPr>
          <w:spacing w:val="-2"/>
        </w:rPr>
        <w:t xml:space="preserve"> </w:t>
      </w:r>
      <w:r>
        <w:t>have</w:t>
      </w:r>
      <w:r>
        <w:rPr>
          <w:spacing w:val="-3"/>
        </w:rPr>
        <w:t xml:space="preserve"> </w:t>
      </w:r>
      <w:r>
        <w:t>this</w:t>
      </w:r>
      <w:r>
        <w:rPr>
          <w:spacing w:val="-3"/>
        </w:rPr>
        <w:t xml:space="preserve"> </w:t>
      </w:r>
      <w:r>
        <w:rPr>
          <w:spacing w:val="-2"/>
        </w:rPr>
        <w:t>capability.</w:t>
      </w:r>
    </w:p>
    <w:p w14:paraId="405A4325" w14:textId="77777777" w:rsidR="001F6D1D" w:rsidRDefault="001F6D1D">
      <w:pPr>
        <w:pStyle w:val="BodyText"/>
        <w:spacing w:before="3"/>
      </w:pPr>
    </w:p>
    <w:p w14:paraId="61CEC1C0" w14:textId="77777777" w:rsidR="001F6D1D" w:rsidRDefault="00ED4E52">
      <w:pPr>
        <w:pStyle w:val="Heading3"/>
        <w:spacing w:line="261" w:lineRule="auto"/>
        <w:jc w:val="left"/>
      </w:pPr>
      <w:r>
        <w:t>Can</w:t>
      </w:r>
      <w:r>
        <w:rPr>
          <w:spacing w:val="80"/>
        </w:rPr>
        <w:t xml:space="preserve"> </w:t>
      </w:r>
      <w:r>
        <w:t>multiple</w:t>
      </w:r>
      <w:r>
        <w:rPr>
          <w:spacing w:val="80"/>
        </w:rPr>
        <w:t xml:space="preserve"> </w:t>
      </w:r>
      <w:r>
        <w:t>email</w:t>
      </w:r>
      <w:r>
        <w:rPr>
          <w:spacing w:val="80"/>
        </w:rPr>
        <w:t xml:space="preserve"> </w:t>
      </w:r>
      <w:r>
        <w:t>addresses</w:t>
      </w:r>
      <w:r>
        <w:rPr>
          <w:spacing w:val="80"/>
        </w:rPr>
        <w:t xml:space="preserve"> </w:t>
      </w:r>
      <w:r>
        <w:t>be</w:t>
      </w:r>
      <w:r>
        <w:rPr>
          <w:spacing w:val="80"/>
        </w:rPr>
        <w:t xml:space="preserve"> </w:t>
      </w:r>
      <w:r>
        <w:t>added</w:t>
      </w:r>
      <w:r>
        <w:rPr>
          <w:spacing w:val="80"/>
        </w:rPr>
        <w:t xml:space="preserve"> </w:t>
      </w:r>
      <w:r>
        <w:t>to</w:t>
      </w:r>
      <w:r>
        <w:rPr>
          <w:spacing w:val="80"/>
        </w:rPr>
        <w:t xml:space="preserve"> </w:t>
      </w:r>
      <w:r>
        <w:t>the</w:t>
      </w:r>
      <w:r>
        <w:rPr>
          <w:spacing w:val="80"/>
        </w:rPr>
        <w:t xml:space="preserve"> </w:t>
      </w:r>
      <w:r>
        <w:t>form</w:t>
      </w:r>
      <w:r>
        <w:rPr>
          <w:spacing w:val="80"/>
        </w:rPr>
        <w:t xml:space="preserve"> </w:t>
      </w:r>
      <w:r>
        <w:t>to</w:t>
      </w:r>
      <w:r>
        <w:rPr>
          <w:spacing w:val="80"/>
        </w:rPr>
        <w:t xml:space="preserve"> </w:t>
      </w:r>
      <w:r>
        <w:t>receive</w:t>
      </w:r>
      <w:r>
        <w:rPr>
          <w:spacing w:val="80"/>
        </w:rPr>
        <w:t xml:space="preserve"> </w:t>
      </w:r>
      <w:r>
        <w:t>the</w:t>
      </w:r>
      <w:r>
        <w:rPr>
          <w:spacing w:val="80"/>
          <w:w w:val="150"/>
        </w:rPr>
        <w:t xml:space="preserve"> </w:t>
      </w:r>
      <w:r>
        <w:t>submission</w:t>
      </w:r>
      <w:r>
        <w:rPr>
          <w:spacing w:val="80"/>
        </w:rPr>
        <w:t xml:space="preserve"> </w:t>
      </w:r>
      <w:r>
        <w:t>acknowledgement from the TGA?</w:t>
      </w:r>
    </w:p>
    <w:p w14:paraId="53EBBE63" w14:textId="77777777" w:rsidR="001F6D1D" w:rsidRDefault="00ED4E52">
      <w:pPr>
        <w:pStyle w:val="BodyText"/>
        <w:spacing w:before="35"/>
        <w:ind w:left="100"/>
      </w:pPr>
      <w:r>
        <w:t>Not</w:t>
      </w:r>
      <w:r>
        <w:rPr>
          <w:spacing w:val="-5"/>
        </w:rPr>
        <w:t xml:space="preserve"> </w:t>
      </w:r>
      <w:r>
        <w:t>currently,</w:t>
      </w:r>
      <w:r>
        <w:rPr>
          <w:spacing w:val="-5"/>
        </w:rPr>
        <w:t xml:space="preserve"> </w:t>
      </w:r>
      <w:r>
        <w:t>however,</w:t>
      </w:r>
      <w:r>
        <w:rPr>
          <w:spacing w:val="-4"/>
        </w:rPr>
        <w:t xml:space="preserve"> </w:t>
      </w:r>
      <w:r>
        <w:t>we</w:t>
      </w:r>
      <w:r>
        <w:rPr>
          <w:spacing w:val="-5"/>
        </w:rPr>
        <w:t xml:space="preserve"> </w:t>
      </w:r>
      <w:r>
        <w:t>are</w:t>
      </w:r>
      <w:r>
        <w:rPr>
          <w:spacing w:val="-5"/>
        </w:rPr>
        <w:t xml:space="preserve"> </w:t>
      </w:r>
      <w:r>
        <w:t>working</w:t>
      </w:r>
      <w:r>
        <w:rPr>
          <w:spacing w:val="-3"/>
        </w:rPr>
        <w:t xml:space="preserve"> </w:t>
      </w:r>
      <w:r>
        <w:t>to</w:t>
      </w:r>
      <w:r>
        <w:rPr>
          <w:spacing w:val="-5"/>
        </w:rPr>
        <w:t xml:space="preserve"> </w:t>
      </w:r>
      <w:r>
        <w:t>determine</w:t>
      </w:r>
      <w:r>
        <w:rPr>
          <w:spacing w:val="-5"/>
        </w:rPr>
        <w:t xml:space="preserve"> </w:t>
      </w:r>
      <w:r>
        <w:t>if</w:t>
      </w:r>
      <w:r>
        <w:rPr>
          <w:spacing w:val="-4"/>
        </w:rPr>
        <w:t xml:space="preserve"> </w:t>
      </w:r>
      <w:r>
        <w:t>this</w:t>
      </w:r>
      <w:r>
        <w:rPr>
          <w:spacing w:val="-4"/>
        </w:rPr>
        <w:t xml:space="preserve"> </w:t>
      </w:r>
      <w:r>
        <w:t>functionality</w:t>
      </w:r>
      <w:r>
        <w:rPr>
          <w:spacing w:val="-6"/>
        </w:rPr>
        <w:t xml:space="preserve"> </w:t>
      </w:r>
      <w:r>
        <w:t>is</w:t>
      </w:r>
      <w:r>
        <w:rPr>
          <w:spacing w:val="-3"/>
        </w:rPr>
        <w:t xml:space="preserve"> </w:t>
      </w:r>
      <w:r>
        <w:t>possible</w:t>
      </w:r>
      <w:r>
        <w:rPr>
          <w:spacing w:val="-5"/>
        </w:rPr>
        <w:t xml:space="preserve"> </w:t>
      </w:r>
      <w:r>
        <w:t>in</w:t>
      </w:r>
      <w:r>
        <w:rPr>
          <w:spacing w:val="-5"/>
        </w:rPr>
        <w:t xml:space="preserve"> </w:t>
      </w:r>
      <w:r>
        <w:rPr>
          <w:spacing w:val="-2"/>
        </w:rPr>
        <w:t>future.</w:t>
      </w:r>
    </w:p>
    <w:p w14:paraId="15F3BB6D" w14:textId="77777777" w:rsidR="001F6D1D" w:rsidRDefault="001F6D1D">
      <w:pPr>
        <w:pStyle w:val="BodyText"/>
        <w:rPr>
          <w:sz w:val="20"/>
        </w:rPr>
      </w:pPr>
    </w:p>
    <w:p w14:paraId="426A07CF" w14:textId="77777777" w:rsidR="001F6D1D" w:rsidRDefault="00ED4E52">
      <w:pPr>
        <w:pStyle w:val="BodyText"/>
        <w:spacing w:before="5"/>
        <w:rPr>
          <w:sz w:val="26"/>
        </w:rPr>
      </w:pPr>
      <w:r>
        <w:rPr>
          <w:noProof/>
        </w:rPr>
        <mc:AlternateContent>
          <mc:Choice Requires="wps">
            <w:drawing>
              <wp:anchor distT="0" distB="0" distL="0" distR="0" simplePos="0" relativeHeight="487588352" behindDoc="1" locked="0" layoutInCell="1" allowOverlap="1" wp14:anchorId="6BA4FC2B" wp14:editId="0E69404C">
                <wp:simplePos x="0" y="0"/>
                <wp:positionH relativeFrom="page">
                  <wp:posOffset>923925</wp:posOffset>
                </wp:positionH>
                <wp:positionV relativeFrom="paragraph">
                  <wp:posOffset>212008</wp:posOffset>
                </wp:positionV>
                <wp:extent cx="5791200" cy="127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350">
                          <a:solidFill>
                            <a:srgbClr val="002C46"/>
                          </a:solidFill>
                          <a:prstDash val="solid"/>
                        </a:ln>
                      </wps:spPr>
                      <wps:bodyPr wrap="square" lIns="0" tIns="0" rIns="0" bIns="0" rtlCol="0">
                        <a:prstTxWarp prst="textNoShape">
                          <a:avLst/>
                        </a:prstTxWarp>
                        <a:noAutofit/>
                      </wps:bodyPr>
                    </wps:wsp>
                  </a:graphicData>
                </a:graphic>
              </wp:anchor>
            </w:drawing>
          </mc:Choice>
          <mc:Fallback>
            <w:pict>
              <v:shape w14:anchorId="22CA4D77" id="Graphic 14" o:spid="_x0000_s1026" alt="&quot;&quot;" style="position:absolute;margin-left:72.75pt;margin-top:16.7pt;width:45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" path="m,l5791200,e" filled="f" strokecolor="#002c46" strokeweight=".5pt">
                <v:path arrowok="t"/>
                <w10:wrap type="topAndBottom" anchorx="page"/>
              </v:shape>
            </w:pict>
          </mc:Fallback>
        </mc:AlternateContent>
      </w:r>
    </w:p>
    <w:p w14:paraId="78BA676A" w14:textId="77777777" w:rsidR="001F6D1D" w:rsidRDefault="001F6D1D">
      <w:pPr>
        <w:rPr>
          <w:sz w:val="26"/>
        </w:rPr>
        <w:sectPr w:rsidR="001F6D1D">
          <w:headerReference w:type="default" r:id="rId21"/>
          <w:footerReference w:type="default" r:id="rId22"/>
          <w:pgSz w:w="11910" w:h="16840"/>
          <w:pgMar w:top="960" w:right="1300" w:bottom="1080" w:left="1340" w:header="715" w:footer="893" w:gutter="0"/>
          <w:cols w:space="720"/>
        </w:sectPr>
      </w:pPr>
    </w:p>
    <w:p w14:paraId="221E37D5" w14:textId="77777777" w:rsidR="001F6D1D" w:rsidRDefault="001F6D1D">
      <w:pPr>
        <w:pStyle w:val="BodyText"/>
        <w:rPr>
          <w:sz w:val="20"/>
        </w:rPr>
      </w:pPr>
    </w:p>
    <w:p w14:paraId="7C50B6A0" w14:textId="77777777" w:rsidR="001F6D1D" w:rsidRDefault="00ED4E52">
      <w:pPr>
        <w:pStyle w:val="Heading3"/>
        <w:spacing w:before="231" w:line="261" w:lineRule="auto"/>
        <w:ind w:right="138"/>
      </w:pPr>
      <w:r>
        <w:t>The notification form requires ARTG number, but one product may have many unique ARTG numbers. Which one do we include on the form?</w:t>
      </w:r>
    </w:p>
    <w:p w14:paraId="3F7B0692" w14:textId="77777777" w:rsidR="001F6D1D" w:rsidRDefault="00ED4E52">
      <w:pPr>
        <w:pStyle w:val="BodyText"/>
        <w:spacing w:before="35" w:line="259" w:lineRule="auto"/>
        <w:ind w:left="100" w:right="135"/>
        <w:jc w:val="both"/>
      </w:pPr>
      <w:r>
        <w:t>Any</w:t>
      </w:r>
      <w:r>
        <w:rPr>
          <w:spacing w:val="-13"/>
        </w:rPr>
        <w:t xml:space="preserve"> </w:t>
      </w:r>
      <w:r>
        <w:t>ARTG</w:t>
      </w:r>
      <w:r>
        <w:rPr>
          <w:spacing w:val="-12"/>
        </w:rPr>
        <w:t xml:space="preserve"> </w:t>
      </w:r>
      <w:r>
        <w:t>number</w:t>
      </w:r>
      <w:r>
        <w:rPr>
          <w:spacing w:val="-12"/>
        </w:rPr>
        <w:t xml:space="preserve"> </w:t>
      </w:r>
      <w:r>
        <w:t>that</w:t>
      </w:r>
      <w:r>
        <w:rPr>
          <w:spacing w:val="-12"/>
        </w:rPr>
        <w:t xml:space="preserve"> </w:t>
      </w:r>
      <w:r>
        <w:t>identifies</w:t>
      </w:r>
      <w:r>
        <w:rPr>
          <w:spacing w:val="-12"/>
        </w:rPr>
        <w:t xml:space="preserve"> </w:t>
      </w:r>
      <w:r>
        <w:t>the</w:t>
      </w:r>
      <w:r>
        <w:rPr>
          <w:spacing w:val="-12"/>
        </w:rPr>
        <w:t xml:space="preserve"> </w:t>
      </w:r>
      <w:r>
        <w:t>sponsor</w:t>
      </w:r>
      <w:r>
        <w:rPr>
          <w:spacing w:val="-12"/>
        </w:rPr>
        <w:t xml:space="preserve"> </w:t>
      </w:r>
      <w:r>
        <w:t>product</w:t>
      </w:r>
      <w:r>
        <w:rPr>
          <w:spacing w:val="-12"/>
        </w:rPr>
        <w:t xml:space="preserve"> </w:t>
      </w:r>
      <w:r>
        <w:t>involved</w:t>
      </w:r>
      <w:r>
        <w:rPr>
          <w:spacing w:val="-12"/>
        </w:rPr>
        <w:t xml:space="preserve"> </w:t>
      </w:r>
      <w:r>
        <w:t>in</w:t>
      </w:r>
      <w:r>
        <w:rPr>
          <w:spacing w:val="-13"/>
        </w:rPr>
        <w:t xml:space="preserve"> </w:t>
      </w:r>
      <w:r>
        <w:t>the</w:t>
      </w:r>
      <w:r>
        <w:rPr>
          <w:spacing w:val="-12"/>
        </w:rPr>
        <w:t xml:space="preserve"> </w:t>
      </w:r>
      <w:r>
        <w:t>safety</w:t>
      </w:r>
      <w:r>
        <w:rPr>
          <w:spacing w:val="-12"/>
        </w:rPr>
        <w:t xml:space="preserve"> </w:t>
      </w:r>
      <w:r>
        <w:t>issue</w:t>
      </w:r>
      <w:r>
        <w:rPr>
          <w:spacing w:val="-12"/>
        </w:rPr>
        <w:t xml:space="preserve"> </w:t>
      </w:r>
      <w:r>
        <w:t>can</w:t>
      </w:r>
      <w:r>
        <w:rPr>
          <w:spacing w:val="-12"/>
        </w:rPr>
        <w:t xml:space="preserve"> </w:t>
      </w:r>
      <w:r>
        <w:t>be</w:t>
      </w:r>
      <w:r>
        <w:rPr>
          <w:spacing w:val="-12"/>
        </w:rPr>
        <w:t xml:space="preserve"> </w:t>
      </w:r>
      <w:r>
        <w:t>included. However, if multiple different products containing the same active ingredient are involved (e.g., single ingredient products and combination products) these should be listed separ</w:t>
      </w:r>
      <w:r>
        <w:t>ately.</w:t>
      </w:r>
    </w:p>
    <w:p w14:paraId="6DB7DEFC" w14:textId="77777777" w:rsidR="001F6D1D" w:rsidRDefault="001F6D1D">
      <w:pPr>
        <w:pStyle w:val="BodyText"/>
        <w:spacing w:before="8"/>
        <w:rPr>
          <w:sz w:val="20"/>
        </w:rPr>
      </w:pPr>
    </w:p>
    <w:p w14:paraId="41F2627B" w14:textId="77777777" w:rsidR="001F6D1D" w:rsidRDefault="00ED4E52">
      <w:pPr>
        <w:spacing w:line="276" w:lineRule="auto"/>
        <w:ind w:left="100" w:right="133"/>
        <w:jc w:val="both"/>
      </w:pPr>
      <w:r>
        <w:rPr>
          <w:b/>
        </w:rPr>
        <w:t>How</w:t>
      </w:r>
      <w:r>
        <w:rPr>
          <w:b/>
          <w:spacing w:val="-5"/>
        </w:rPr>
        <w:t xml:space="preserve"> </w:t>
      </w:r>
      <w:r>
        <w:rPr>
          <w:b/>
        </w:rPr>
        <w:t>can</w:t>
      </w:r>
      <w:r>
        <w:rPr>
          <w:b/>
          <w:spacing w:val="-3"/>
        </w:rPr>
        <w:t xml:space="preserve"> </w:t>
      </w:r>
      <w:r>
        <w:rPr>
          <w:b/>
        </w:rPr>
        <w:t>I</w:t>
      </w:r>
      <w:r>
        <w:rPr>
          <w:b/>
          <w:spacing w:val="-2"/>
        </w:rPr>
        <w:t xml:space="preserve"> </w:t>
      </w:r>
      <w:r>
        <w:rPr>
          <w:b/>
        </w:rPr>
        <w:t>provide</w:t>
      </w:r>
      <w:r>
        <w:rPr>
          <w:b/>
          <w:spacing w:val="-4"/>
        </w:rPr>
        <w:t xml:space="preserve"> </w:t>
      </w:r>
      <w:r>
        <w:rPr>
          <w:b/>
        </w:rPr>
        <w:t>attachments</w:t>
      </w:r>
      <w:r>
        <w:rPr>
          <w:b/>
          <w:spacing w:val="-5"/>
        </w:rPr>
        <w:t xml:space="preserve"> </w:t>
      </w:r>
      <w:r>
        <w:rPr>
          <w:b/>
        </w:rPr>
        <w:t>if</w:t>
      </w:r>
      <w:r>
        <w:rPr>
          <w:b/>
          <w:spacing w:val="-4"/>
        </w:rPr>
        <w:t xml:space="preserve"> </w:t>
      </w:r>
      <w:r>
        <w:rPr>
          <w:b/>
        </w:rPr>
        <w:t>direct</w:t>
      </w:r>
      <w:r>
        <w:rPr>
          <w:b/>
          <w:spacing w:val="-4"/>
        </w:rPr>
        <w:t xml:space="preserve"> </w:t>
      </w:r>
      <w:r>
        <w:rPr>
          <w:b/>
        </w:rPr>
        <w:t>upload</w:t>
      </w:r>
      <w:r>
        <w:rPr>
          <w:b/>
          <w:spacing w:val="-5"/>
        </w:rPr>
        <w:t xml:space="preserve"> </w:t>
      </w:r>
      <w:r>
        <w:rPr>
          <w:b/>
        </w:rPr>
        <w:t>to</w:t>
      </w:r>
      <w:r>
        <w:rPr>
          <w:b/>
          <w:spacing w:val="-3"/>
        </w:rPr>
        <w:t xml:space="preserve"> </w:t>
      </w:r>
      <w:r>
        <w:rPr>
          <w:b/>
        </w:rPr>
        <w:t>web</w:t>
      </w:r>
      <w:r>
        <w:rPr>
          <w:b/>
          <w:spacing w:val="-5"/>
        </w:rPr>
        <w:t xml:space="preserve"> </w:t>
      </w:r>
      <w:r>
        <w:rPr>
          <w:b/>
        </w:rPr>
        <w:t>forms</w:t>
      </w:r>
      <w:r>
        <w:rPr>
          <w:b/>
          <w:spacing w:val="-2"/>
        </w:rPr>
        <w:t xml:space="preserve"> </w:t>
      </w:r>
      <w:r>
        <w:rPr>
          <w:b/>
        </w:rPr>
        <w:t>is</w:t>
      </w:r>
      <w:r>
        <w:rPr>
          <w:b/>
          <w:spacing w:val="-5"/>
        </w:rPr>
        <w:t xml:space="preserve"> </w:t>
      </w:r>
      <w:r>
        <w:rPr>
          <w:b/>
        </w:rPr>
        <w:t>restricted</w:t>
      </w:r>
      <w:r>
        <w:rPr>
          <w:b/>
          <w:spacing w:val="-4"/>
        </w:rPr>
        <w:t xml:space="preserve"> </w:t>
      </w:r>
      <w:r>
        <w:rPr>
          <w:b/>
        </w:rPr>
        <w:t>in</w:t>
      </w:r>
      <w:r>
        <w:rPr>
          <w:b/>
          <w:spacing w:val="-3"/>
        </w:rPr>
        <w:t xml:space="preserve"> </w:t>
      </w:r>
      <w:r>
        <w:rPr>
          <w:b/>
        </w:rPr>
        <w:t>my</w:t>
      </w:r>
      <w:r>
        <w:rPr>
          <w:b/>
          <w:spacing w:val="-4"/>
        </w:rPr>
        <w:t xml:space="preserve"> </w:t>
      </w:r>
      <w:r>
        <w:rPr>
          <w:b/>
        </w:rPr>
        <w:t xml:space="preserve">company? </w:t>
      </w:r>
      <w:r>
        <w:t>In</w:t>
      </w:r>
      <w:r>
        <w:rPr>
          <w:spacing w:val="-3"/>
        </w:rPr>
        <w:t xml:space="preserve"> </w:t>
      </w:r>
      <w:r>
        <w:t>this</w:t>
      </w:r>
      <w:r>
        <w:rPr>
          <w:spacing w:val="-4"/>
        </w:rPr>
        <w:t xml:space="preserve"> </w:t>
      </w:r>
      <w:r>
        <w:t>situation,</w:t>
      </w:r>
      <w:r>
        <w:rPr>
          <w:spacing w:val="-2"/>
        </w:rPr>
        <w:t xml:space="preserve"> </w:t>
      </w:r>
      <w:r>
        <w:t>please</w:t>
      </w:r>
      <w:r>
        <w:rPr>
          <w:spacing w:val="-2"/>
        </w:rPr>
        <w:t xml:space="preserve"> </w:t>
      </w:r>
      <w:r>
        <w:t>provide</w:t>
      </w:r>
      <w:r>
        <w:rPr>
          <w:spacing w:val="-2"/>
        </w:rPr>
        <w:t xml:space="preserve"> </w:t>
      </w:r>
      <w:r>
        <w:t>any</w:t>
      </w:r>
      <w:r>
        <w:rPr>
          <w:spacing w:val="-3"/>
        </w:rPr>
        <w:t xml:space="preserve"> </w:t>
      </w:r>
      <w:r>
        <w:t>necessary</w:t>
      </w:r>
      <w:r>
        <w:rPr>
          <w:spacing w:val="-3"/>
        </w:rPr>
        <w:t xml:space="preserve"> </w:t>
      </w:r>
      <w:r>
        <w:t>attachments</w:t>
      </w:r>
      <w:r>
        <w:rPr>
          <w:spacing w:val="-1"/>
        </w:rPr>
        <w:t xml:space="preserve"> </w:t>
      </w:r>
      <w:r>
        <w:t>to</w:t>
      </w:r>
      <w:r>
        <w:rPr>
          <w:spacing w:val="-2"/>
        </w:rPr>
        <w:t xml:space="preserve"> </w:t>
      </w:r>
      <w:r>
        <w:t>a</w:t>
      </w:r>
      <w:r>
        <w:rPr>
          <w:spacing w:val="-2"/>
        </w:rPr>
        <w:t xml:space="preserve"> </w:t>
      </w:r>
      <w:r>
        <w:t>safety</w:t>
      </w:r>
      <w:r>
        <w:rPr>
          <w:spacing w:val="-3"/>
        </w:rPr>
        <w:t xml:space="preserve"> </w:t>
      </w:r>
      <w:r>
        <w:t>notification</w:t>
      </w:r>
      <w:r>
        <w:rPr>
          <w:spacing w:val="-3"/>
        </w:rPr>
        <w:t xml:space="preserve"> </w:t>
      </w:r>
      <w:r>
        <w:t>by</w:t>
      </w:r>
      <w:r>
        <w:rPr>
          <w:spacing w:val="-3"/>
        </w:rPr>
        <w:t xml:space="preserve"> </w:t>
      </w:r>
      <w:r>
        <w:t>replying</w:t>
      </w:r>
      <w:r>
        <w:rPr>
          <w:spacing w:val="-1"/>
        </w:rPr>
        <w:t xml:space="preserve"> </w:t>
      </w:r>
      <w:r>
        <w:t>to the submission</w:t>
      </w:r>
      <w:r>
        <w:rPr>
          <w:spacing w:val="-1"/>
        </w:rPr>
        <w:t xml:space="preserve"> </w:t>
      </w:r>
      <w:r>
        <w:t>acknowledgement</w:t>
      </w:r>
      <w:r>
        <w:rPr>
          <w:spacing w:val="-1"/>
        </w:rPr>
        <w:t xml:space="preserve"> </w:t>
      </w:r>
      <w:r>
        <w:t>email which will</w:t>
      </w:r>
      <w:r>
        <w:rPr>
          <w:spacing w:val="-2"/>
        </w:rPr>
        <w:t xml:space="preserve"> </w:t>
      </w:r>
      <w:r>
        <w:t>send</w:t>
      </w:r>
      <w:r>
        <w:rPr>
          <w:spacing w:val="-1"/>
        </w:rPr>
        <w:t xml:space="preserve"> </w:t>
      </w:r>
      <w:r>
        <w:t xml:space="preserve">to </w:t>
      </w:r>
      <w:r>
        <w:t>the</w:t>
      </w:r>
      <w:r>
        <w:rPr>
          <w:spacing w:val="-3"/>
        </w:rPr>
        <w:t xml:space="preserve"> </w:t>
      </w:r>
      <w:r>
        <w:t>Signal Investigation</w:t>
      </w:r>
      <w:r>
        <w:rPr>
          <w:spacing w:val="-1"/>
        </w:rPr>
        <w:t xml:space="preserve"> </w:t>
      </w:r>
      <w:r>
        <w:t>Coordinator.</w:t>
      </w:r>
    </w:p>
    <w:p w14:paraId="0AB8E91F" w14:textId="77777777" w:rsidR="001F6D1D" w:rsidRDefault="00ED4E52">
      <w:pPr>
        <w:pStyle w:val="Heading3"/>
        <w:spacing w:before="221" w:line="261" w:lineRule="auto"/>
        <w:ind w:right="141"/>
      </w:pPr>
      <w:r>
        <w:t>If we receive follow up information after an OSI has already been reported via the online form, do we submit another report?</w:t>
      </w:r>
    </w:p>
    <w:p w14:paraId="72D3F4F8" w14:textId="77777777" w:rsidR="001F6D1D" w:rsidRDefault="00ED4E52">
      <w:pPr>
        <w:pStyle w:val="BodyText"/>
        <w:spacing w:before="35" w:line="259" w:lineRule="auto"/>
        <w:ind w:left="100" w:right="134"/>
        <w:jc w:val="both"/>
      </w:pPr>
      <w:r>
        <w:t>Yes – you can select ‘Follow up’ as type of notification in the Medicine safety issues – Elec</w:t>
      </w:r>
      <w:r>
        <w:t>tronic notification form.</w:t>
      </w:r>
    </w:p>
    <w:p w14:paraId="4869BC77" w14:textId="77777777" w:rsidR="001F6D1D" w:rsidRDefault="001F6D1D">
      <w:pPr>
        <w:pStyle w:val="BodyText"/>
        <w:spacing w:before="6"/>
        <w:rPr>
          <w:sz w:val="20"/>
        </w:rPr>
      </w:pPr>
    </w:p>
    <w:p w14:paraId="1B6FEA23" w14:textId="77777777" w:rsidR="001F6D1D" w:rsidRDefault="00ED4E52">
      <w:pPr>
        <w:pStyle w:val="Heading2"/>
      </w:pPr>
      <w:r>
        <w:rPr>
          <w:color w:val="001770"/>
        </w:rPr>
        <w:t>EXAMPLE</w:t>
      </w:r>
      <w:r>
        <w:rPr>
          <w:color w:val="001770"/>
          <w:spacing w:val="-6"/>
        </w:rPr>
        <w:t xml:space="preserve"> </w:t>
      </w:r>
      <w:r>
        <w:rPr>
          <w:color w:val="001770"/>
          <w:spacing w:val="-2"/>
        </w:rPr>
        <w:t>SCENARIOS</w:t>
      </w:r>
    </w:p>
    <w:p w14:paraId="2F761071" w14:textId="77777777" w:rsidR="001F6D1D" w:rsidRDefault="001F6D1D">
      <w:pPr>
        <w:pStyle w:val="BodyText"/>
        <w:spacing w:before="5"/>
        <w:rPr>
          <w:b/>
        </w:rPr>
      </w:pPr>
    </w:p>
    <w:p w14:paraId="5F617CB7" w14:textId="77777777" w:rsidR="001F6D1D" w:rsidRDefault="00ED4E52">
      <w:pPr>
        <w:pStyle w:val="Heading3"/>
      </w:pPr>
      <w:r>
        <w:t>Examples</w:t>
      </w:r>
      <w:r>
        <w:rPr>
          <w:spacing w:val="-6"/>
        </w:rPr>
        <w:t xml:space="preserve"> </w:t>
      </w:r>
      <w:r>
        <w:t>of</w:t>
      </w:r>
      <w:r>
        <w:rPr>
          <w:spacing w:val="-5"/>
        </w:rPr>
        <w:t xml:space="preserve"> </w:t>
      </w:r>
      <w:r>
        <w:t>significant</w:t>
      </w:r>
      <w:r>
        <w:rPr>
          <w:spacing w:val="-7"/>
        </w:rPr>
        <w:t xml:space="preserve"> </w:t>
      </w:r>
      <w:r>
        <w:t>safety</w:t>
      </w:r>
      <w:r>
        <w:rPr>
          <w:spacing w:val="-4"/>
        </w:rPr>
        <w:t xml:space="preserve"> </w:t>
      </w:r>
      <w:r>
        <w:t>issues</w:t>
      </w:r>
      <w:r>
        <w:rPr>
          <w:spacing w:val="-5"/>
        </w:rPr>
        <w:t xml:space="preserve"> </w:t>
      </w:r>
      <w:r>
        <w:rPr>
          <w:spacing w:val="-2"/>
        </w:rPr>
        <w:t>(SSIs):</w:t>
      </w:r>
    </w:p>
    <w:p w14:paraId="39FA6521" w14:textId="77777777" w:rsidR="001F6D1D" w:rsidRDefault="00ED4E52">
      <w:pPr>
        <w:pStyle w:val="BodyText"/>
        <w:spacing w:before="177" w:line="259" w:lineRule="auto"/>
        <w:ind w:left="100" w:right="137"/>
        <w:jc w:val="both"/>
      </w:pPr>
      <w:r>
        <w:rPr>
          <w:u w:val="single"/>
        </w:rPr>
        <w:t>Example SSI 1:</w:t>
      </w:r>
      <w:r>
        <w:t xml:space="preserve"> Health Canada contacts the Canadian affiliate of your company announcing their intention to withdraw all formulations of </w:t>
      </w:r>
      <w:r>
        <w:rPr>
          <w:i/>
        </w:rPr>
        <w:t xml:space="preserve">Drug A </w:t>
      </w:r>
      <w:r>
        <w:t xml:space="preserve">from the Canadian market due to an </w:t>
      </w:r>
      <w:proofErr w:type="spellStart"/>
      <w:r>
        <w:t>unfavourable</w:t>
      </w:r>
      <w:proofErr w:type="spellEnd"/>
      <w:r>
        <w:t xml:space="preserve"> change in the benefit-risk balance of the drug. You are the Australian innovato</w:t>
      </w:r>
      <w:r>
        <w:t>r sponsor of Drug A.</w:t>
      </w:r>
    </w:p>
    <w:p w14:paraId="56066500" w14:textId="77777777" w:rsidR="001F6D1D" w:rsidRDefault="00ED4E52">
      <w:pPr>
        <w:pStyle w:val="BodyText"/>
        <w:spacing w:before="119" w:line="259" w:lineRule="auto"/>
        <w:ind w:left="100" w:right="135"/>
        <w:jc w:val="both"/>
      </w:pPr>
      <w:r>
        <w:t>Your</w:t>
      </w:r>
      <w:r>
        <w:rPr>
          <w:spacing w:val="-3"/>
        </w:rPr>
        <w:t xml:space="preserve"> </w:t>
      </w:r>
      <w:r>
        <w:t>global</w:t>
      </w:r>
      <w:r>
        <w:rPr>
          <w:spacing w:val="-2"/>
        </w:rPr>
        <w:t xml:space="preserve"> </w:t>
      </w:r>
      <w:r>
        <w:t>headquarters</w:t>
      </w:r>
      <w:r>
        <w:rPr>
          <w:spacing w:val="-4"/>
        </w:rPr>
        <w:t xml:space="preserve"> </w:t>
      </w:r>
      <w:r>
        <w:t>are</w:t>
      </w:r>
      <w:r>
        <w:rPr>
          <w:spacing w:val="-2"/>
        </w:rPr>
        <w:t xml:space="preserve"> </w:t>
      </w:r>
      <w:r>
        <w:t>made</w:t>
      </w:r>
      <w:r>
        <w:rPr>
          <w:spacing w:val="-2"/>
        </w:rPr>
        <w:t xml:space="preserve"> </w:t>
      </w:r>
      <w:r>
        <w:t>aware</w:t>
      </w:r>
      <w:r>
        <w:rPr>
          <w:spacing w:val="-6"/>
        </w:rPr>
        <w:t xml:space="preserve"> </w:t>
      </w:r>
      <w:r>
        <w:t>of</w:t>
      </w:r>
      <w:r>
        <w:rPr>
          <w:spacing w:val="-2"/>
        </w:rPr>
        <w:t xml:space="preserve"> </w:t>
      </w:r>
      <w:r>
        <w:t>this</w:t>
      </w:r>
      <w:r>
        <w:rPr>
          <w:spacing w:val="-1"/>
        </w:rPr>
        <w:t xml:space="preserve"> </w:t>
      </w:r>
      <w:r>
        <w:t>request</w:t>
      </w:r>
      <w:r>
        <w:rPr>
          <w:spacing w:val="-3"/>
        </w:rPr>
        <w:t xml:space="preserve"> </w:t>
      </w:r>
      <w:r>
        <w:t>in</w:t>
      </w:r>
      <w:r>
        <w:rPr>
          <w:spacing w:val="-3"/>
        </w:rPr>
        <w:t xml:space="preserve"> </w:t>
      </w:r>
      <w:r>
        <w:t>line</w:t>
      </w:r>
      <w:r>
        <w:rPr>
          <w:spacing w:val="-2"/>
        </w:rPr>
        <w:t xml:space="preserve"> </w:t>
      </w:r>
      <w:r>
        <w:t>with</w:t>
      </w:r>
      <w:r>
        <w:rPr>
          <w:spacing w:val="-5"/>
        </w:rPr>
        <w:t xml:space="preserve"> </w:t>
      </w:r>
      <w:r>
        <w:t>company</w:t>
      </w:r>
      <w:r>
        <w:rPr>
          <w:spacing w:val="-3"/>
        </w:rPr>
        <w:t xml:space="preserve"> </w:t>
      </w:r>
      <w:r>
        <w:t>procedures.</w:t>
      </w:r>
      <w:r>
        <w:rPr>
          <w:spacing w:val="-2"/>
        </w:rPr>
        <w:t xml:space="preserve"> </w:t>
      </w:r>
      <w:r>
        <w:t>Your global headquarters must then notify your Australian affiliate of this COR-safety related request within</w:t>
      </w:r>
      <w:r>
        <w:rPr>
          <w:spacing w:val="-3"/>
        </w:rPr>
        <w:t xml:space="preserve"> </w:t>
      </w:r>
      <w:r>
        <w:t>3</w:t>
      </w:r>
      <w:r>
        <w:rPr>
          <w:spacing w:val="-3"/>
        </w:rPr>
        <w:t xml:space="preserve"> </w:t>
      </w:r>
      <w:r>
        <w:t>calendar</w:t>
      </w:r>
      <w:r>
        <w:rPr>
          <w:spacing w:val="-3"/>
        </w:rPr>
        <w:t xml:space="preserve"> </w:t>
      </w:r>
      <w:r>
        <w:t>days</w:t>
      </w:r>
      <w:r>
        <w:rPr>
          <w:spacing w:val="-1"/>
        </w:rPr>
        <w:t xml:space="preserve"> </w:t>
      </w:r>
      <w:r>
        <w:t>of</w:t>
      </w:r>
      <w:r>
        <w:rPr>
          <w:spacing w:val="-5"/>
        </w:rPr>
        <w:t xml:space="preserve"> </w:t>
      </w:r>
      <w:r>
        <w:t>global</w:t>
      </w:r>
      <w:r>
        <w:rPr>
          <w:spacing w:val="-2"/>
        </w:rPr>
        <w:t xml:space="preserve"> </w:t>
      </w:r>
      <w:r>
        <w:t>headquarters</w:t>
      </w:r>
      <w:r>
        <w:rPr>
          <w:spacing w:val="-1"/>
        </w:rPr>
        <w:t xml:space="preserve"> </w:t>
      </w:r>
      <w:r>
        <w:t>awareness.</w:t>
      </w:r>
      <w:r>
        <w:rPr>
          <w:spacing w:val="-2"/>
        </w:rPr>
        <w:t xml:space="preserve"> </w:t>
      </w:r>
      <w:r>
        <w:t>Day</w:t>
      </w:r>
      <w:r>
        <w:rPr>
          <w:spacing w:val="-4"/>
        </w:rPr>
        <w:t xml:space="preserve"> </w:t>
      </w:r>
      <w:r>
        <w:t>0</w:t>
      </w:r>
      <w:r>
        <w:rPr>
          <w:spacing w:val="-2"/>
        </w:rPr>
        <w:t xml:space="preserve"> </w:t>
      </w:r>
      <w:r>
        <w:t>begins</w:t>
      </w:r>
      <w:r>
        <w:rPr>
          <w:spacing w:val="-1"/>
        </w:rPr>
        <w:t xml:space="preserve"> </w:t>
      </w:r>
      <w:r>
        <w:t>as</w:t>
      </w:r>
      <w:r>
        <w:rPr>
          <w:spacing w:val="-1"/>
        </w:rPr>
        <w:t xml:space="preserve"> </w:t>
      </w:r>
      <w:r>
        <w:t>soon</w:t>
      </w:r>
      <w:r>
        <w:rPr>
          <w:spacing w:val="-3"/>
        </w:rPr>
        <w:t xml:space="preserve"> </w:t>
      </w:r>
      <w:r>
        <w:t>as</w:t>
      </w:r>
      <w:r>
        <w:rPr>
          <w:spacing w:val="-2"/>
        </w:rPr>
        <w:t xml:space="preserve"> </w:t>
      </w:r>
      <w:r>
        <w:t>any</w:t>
      </w:r>
      <w:r>
        <w:rPr>
          <w:spacing w:val="-3"/>
        </w:rPr>
        <w:t xml:space="preserve"> </w:t>
      </w:r>
      <w:r>
        <w:t>personnel of your Australian affiliate (including any third parties, vendors or partners that are delegated pharmacovigilance responsibilities) becomes aware of this Health Canada request. SSI notificatio</w:t>
      </w:r>
      <w:r>
        <w:t>n to the TGA must occur within 72 hours of Australian awareness.</w:t>
      </w:r>
    </w:p>
    <w:p w14:paraId="4E5D8BD0" w14:textId="77777777" w:rsidR="001F6D1D" w:rsidRDefault="001F6D1D">
      <w:pPr>
        <w:pStyle w:val="BodyText"/>
        <w:spacing w:before="8"/>
        <w:rPr>
          <w:sz w:val="23"/>
        </w:rPr>
      </w:pPr>
    </w:p>
    <w:p w14:paraId="75C98A18" w14:textId="77777777" w:rsidR="001F6D1D" w:rsidRDefault="00ED4E52">
      <w:pPr>
        <w:pStyle w:val="BodyText"/>
        <w:spacing w:line="259" w:lineRule="auto"/>
        <w:ind w:left="100" w:right="137"/>
        <w:jc w:val="both"/>
        <w:rPr>
          <w:i/>
        </w:rPr>
      </w:pPr>
      <w:r>
        <w:rPr>
          <w:u w:val="single"/>
        </w:rPr>
        <w:t>Example SSI 2:</w:t>
      </w:r>
      <w:r>
        <w:t xml:space="preserve"> The US FDA requests the modification of the contraindication section of the US label for </w:t>
      </w:r>
      <w:r>
        <w:rPr>
          <w:i/>
        </w:rPr>
        <w:t xml:space="preserve">Drug B to </w:t>
      </w:r>
      <w:r>
        <w:t xml:space="preserve">include </w:t>
      </w:r>
      <w:r>
        <w:rPr>
          <w:i/>
        </w:rPr>
        <w:t xml:space="preserve">Condition C </w:t>
      </w:r>
      <w:r>
        <w:t>in the existing list of conditions in which patients sho</w:t>
      </w:r>
      <w:r>
        <w:t>uld not be administered Drug B</w:t>
      </w:r>
      <w:r>
        <w:rPr>
          <w:i/>
        </w:rPr>
        <w:t>.</w:t>
      </w:r>
    </w:p>
    <w:p w14:paraId="4FC3AB43" w14:textId="77777777" w:rsidR="001F6D1D" w:rsidRDefault="00ED4E52">
      <w:pPr>
        <w:pStyle w:val="BodyText"/>
        <w:spacing w:before="120" w:line="259" w:lineRule="auto"/>
        <w:ind w:left="100" w:right="134"/>
        <w:jc w:val="both"/>
      </w:pPr>
      <w:r>
        <w:t xml:space="preserve">You, the Australian innovator sponsor of Drug B, have a </w:t>
      </w:r>
      <w:proofErr w:type="spellStart"/>
      <w:r>
        <w:t>licencing</w:t>
      </w:r>
      <w:proofErr w:type="spellEnd"/>
      <w:r>
        <w:t xml:space="preserve"> agreement with a separate global </w:t>
      </w:r>
      <w:proofErr w:type="spellStart"/>
      <w:r>
        <w:t>organisation</w:t>
      </w:r>
      <w:proofErr w:type="spellEnd"/>
      <w:r>
        <w:t xml:space="preserve"> to supply Drug B to the Australian market. The global </w:t>
      </w:r>
      <w:proofErr w:type="spellStart"/>
      <w:r>
        <w:t>organisation</w:t>
      </w:r>
      <w:proofErr w:type="spellEnd"/>
      <w:r>
        <w:t xml:space="preserve"> is made aware of this FDA request in line wit</w:t>
      </w:r>
      <w:r>
        <w:t xml:space="preserve">h company procedures. This global </w:t>
      </w:r>
      <w:proofErr w:type="spellStart"/>
      <w:r>
        <w:t>organisation</w:t>
      </w:r>
      <w:proofErr w:type="spellEnd"/>
      <w:r>
        <w:t xml:space="preserve"> must then notify you, the Australian sponsor, of this COR-request within 3 calendar days of the global </w:t>
      </w:r>
      <w:proofErr w:type="spellStart"/>
      <w:r>
        <w:t>organisation’s</w:t>
      </w:r>
      <w:proofErr w:type="spellEnd"/>
      <w:r>
        <w:t xml:space="preserve"> awareness. Day 0 begins as soon as any personnel of the Australian sponsor (including any t</w:t>
      </w:r>
      <w:r>
        <w:t>hird parties, vendors or partners that are delegated pharmacovigilance responsibilities) becomes aware of this FDA request. SSI notification to the TGA must occur within 72 hours of Australian awareness.</w:t>
      </w:r>
    </w:p>
    <w:p w14:paraId="208DFC96" w14:textId="77777777" w:rsidR="001F6D1D" w:rsidRDefault="001F6D1D">
      <w:pPr>
        <w:pStyle w:val="BodyText"/>
        <w:spacing w:before="7"/>
        <w:rPr>
          <w:sz w:val="20"/>
        </w:rPr>
      </w:pPr>
    </w:p>
    <w:p w14:paraId="021FD8C4" w14:textId="77777777" w:rsidR="001F6D1D" w:rsidRDefault="00ED4E52">
      <w:pPr>
        <w:pStyle w:val="Heading3"/>
      </w:pPr>
      <w:r>
        <w:t>Examples</w:t>
      </w:r>
      <w:r>
        <w:rPr>
          <w:spacing w:val="-5"/>
        </w:rPr>
        <w:t xml:space="preserve"> </w:t>
      </w:r>
      <w:r>
        <w:t>of</w:t>
      </w:r>
      <w:r>
        <w:rPr>
          <w:spacing w:val="-5"/>
        </w:rPr>
        <w:t xml:space="preserve"> </w:t>
      </w:r>
      <w:r>
        <w:t>other</w:t>
      </w:r>
      <w:r>
        <w:rPr>
          <w:spacing w:val="-6"/>
        </w:rPr>
        <w:t xml:space="preserve"> </w:t>
      </w:r>
      <w:r>
        <w:t>safety</w:t>
      </w:r>
      <w:r>
        <w:rPr>
          <w:spacing w:val="-4"/>
        </w:rPr>
        <w:t xml:space="preserve"> </w:t>
      </w:r>
      <w:r>
        <w:t>issues</w:t>
      </w:r>
      <w:r>
        <w:rPr>
          <w:spacing w:val="-4"/>
        </w:rPr>
        <w:t xml:space="preserve"> </w:t>
      </w:r>
      <w:r>
        <w:rPr>
          <w:spacing w:val="-2"/>
        </w:rPr>
        <w:t>(OSIs):</w:t>
      </w:r>
    </w:p>
    <w:p w14:paraId="1ACB9B9E" w14:textId="77777777" w:rsidR="001F6D1D" w:rsidRDefault="00ED4E52">
      <w:pPr>
        <w:pStyle w:val="BodyText"/>
        <w:spacing w:before="177" w:line="259" w:lineRule="auto"/>
        <w:ind w:left="100" w:right="135"/>
        <w:jc w:val="both"/>
      </w:pPr>
      <w:r>
        <w:rPr>
          <w:u w:val="single"/>
        </w:rPr>
        <w:t>Example OSI</w:t>
      </w:r>
      <w:r>
        <w:rPr>
          <w:u w:val="single"/>
        </w:rPr>
        <w:t xml:space="preserve"> 1:</w:t>
      </w:r>
      <w:r>
        <w:t xml:space="preserve"> The EMA’s PRAC recommends an update to include the risk of </w:t>
      </w:r>
      <w:r>
        <w:rPr>
          <w:i/>
        </w:rPr>
        <w:t xml:space="preserve">Condition E </w:t>
      </w:r>
      <w:r>
        <w:t xml:space="preserve">in sections 4.4 and 4.8 of the EU SmPC for </w:t>
      </w:r>
      <w:r>
        <w:rPr>
          <w:i/>
        </w:rPr>
        <w:t>Drug D</w:t>
      </w:r>
      <w:r>
        <w:t>.</w:t>
      </w:r>
    </w:p>
    <w:p w14:paraId="101DA9A9" w14:textId="77777777" w:rsidR="001F6D1D" w:rsidRDefault="00ED4E52">
      <w:pPr>
        <w:pStyle w:val="BodyText"/>
        <w:spacing w:before="119" w:line="259" w:lineRule="auto"/>
        <w:ind w:left="100" w:right="137"/>
        <w:jc w:val="both"/>
      </w:pPr>
      <w:r>
        <w:t>You</w:t>
      </w:r>
      <w:r>
        <w:rPr>
          <w:spacing w:val="-6"/>
        </w:rPr>
        <w:t xml:space="preserve"> </w:t>
      </w:r>
      <w:r>
        <w:t>are</w:t>
      </w:r>
      <w:r>
        <w:rPr>
          <w:spacing w:val="-6"/>
        </w:rPr>
        <w:t xml:space="preserve"> </w:t>
      </w:r>
      <w:r>
        <w:t>the</w:t>
      </w:r>
      <w:r>
        <w:rPr>
          <w:spacing w:val="-6"/>
        </w:rPr>
        <w:t xml:space="preserve"> </w:t>
      </w:r>
      <w:r>
        <w:t>Australian</w:t>
      </w:r>
      <w:r>
        <w:rPr>
          <w:spacing w:val="-7"/>
        </w:rPr>
        <w:t xml:space="preserve"> </w:t>
      </w:r>
      <w:r>
        <w:t>innovator</w:t>
      </w:r>
      <w:r>
        <w:rPr>
          <w:spacing w:val="-7"/>
        </w:rPr>
        <w:t xml:space="preserve"> </w:t>
      </w:r>
      <w:r>
        <w:t>sponsor</w:t>
      </w:r>
      <w:r>
        <w:rPr>
          <w:spacing w:val="-7"/>
        </w:rPr>
        <w:t xml:space="preserve"> </w:t>
      </w:r>
      <w:r>
        <w:t>of</w:t>
      </w:r>
      <w:r>
        <w:rPr>
          <w:spacing w:val="-6"/>
        </w:rPr>
        <w:t xml:space="preserve"> </w:t>
      </w:r>
      <w:r>
        <w:t>Drug</w:t>
      </w:r>
      <w:r>
        <w:rPr>
          <w:spacing w:val="-6"/>
        </w:rPr>
        <w:t xml:space="preserve"> </w:t>
      </w:r>
      <w:r>
        <w:t>D.</w:t>
      </w:r>
      <w:r>
        <w:rPr>
          <w:spacing w:val="-9"/>
        </w:rPr>
        <w:t xml:space="preserve"> </w:t>
      </w:r>
      <w:r>
        <w:t>Your</w:t>
      </w:r>
      <w:r>
        <w:rPr>
          <w:spacing w:val="-7"/>
        </w:rPr>
        <w:t xml:space="preserve"> </w:t>
      </w:r>
      <w:r>
        <w:t>global</w:t>
      </w:r>
      <w:r>
        <w:rPr>
          <w:spacing w:val="-7"/>
        </w:rPr>
        <w:t xml:space="preserve"> </w:t>
      </w:r>
      <w:r>
        <w:t>headquarters</w:t>
      </w:r>
      <w:r>
        <w:rPr>
          <w:spacing w:val="-8"/>
        </w:rPr>
        <w:t xml:space="preserve"> </w:t>
      </w:r>
      <w:r>
        <w:t>are</w:t>
      </w:r>
      <w:r>
        <w:rPr>
          <w:spacing w:val="-6"/>
        </w:rPr>
        <w:t xml:space="preserve"> </w:t>
      </w:r>
      <w:r>
        <w:t>made</w:t>
      </w:r>
      <w:r>
        <w:rPr>
          <w:spacing w:val="-6"/>
        </w:rPr>
        <w:t xml:space="preserve"> </w:t>
      </w:r>
      <w:r>
        <w:t>aware</w:t>
      </w:r>
      <w:r>
        <w:rPr>
          <w:spacing w:val="-6"/>
        </w:rPr>
        <w:t xml:space="preserve"> </w:t>
      </w:r>
      <w:r>
        <w:t>of this</w:t>
      </w:r>
      <w:r>
        <w:rPr>
          <w:spacing w:val="-13"/>
        </w:rPr>
        <w:t xml:space="preserve"> </w:t>
      </w:r>
      <w:r>
        <w:t>PRAC</w:t>
      </w:r>
      <w:r>
        <w:rPr>
          <w:spacing w:val="-12"/>
        </w:rPr>
        <w:t xml:space="preserve"> </w:t>
      </w:r>
      <w:r>
        <w:t>request</w:t>
      </w:r>
      <w:r>
        <w:rPr>
          <w:spacing w:val="-12"/>
        </w:rPr>
        <w:t xml:space="preserve"> </w:t>
      </w:r>
      <w:r>
        <w:t>in</w:t>
      </w:r>
      <w:r>
        <w:rPr>
          <w:spacing w:val="-12"/>
        </w:rPr>
        <w:t xml:space="preserve"> </w:t>
      </w:r>
      <w:r>
        <w:t>line</w:t>
      </w:r>
      <w:r>
        <w:rPr>
          <w:spacing w:val="-12"/>
        </w:rPr>
        <w:t xml:space="preserve"> </w:t>
      </w:r>
      <w:r>
        <w:t>with</w:t>
      </w:r>
      <w:r>
        <w:rPr>
          <w:spacing w:val="-12"/>
        </w:rPr>
        <w:t xml:space="preserve"> </w:t>
      </w:r>
      <w:r>
        <w:t>company</w:t>
      </w:r>
      <w:r>
        <w:rPr>
          <w:spacing w:val="-12"/>
        </w:rPr>
        <w:t xml:space="preserve"> </w:t>
      </w:r>
      <w:r>
        <w:t>procedures.</w:t>
      </w:r>
      <w:r>
        <w:rPr>
          <w:spacing w:val="-12"/>
        </w:rPr>
        <w:t xml:space="preserve"> </w:t>
      </w:r>
      <w:r>
        <w:t>Your</w:t>
      </w:r>
      <w:r>
        <w:rPr>
          <w:spacing w:val="-12"/>
        </w:rPr>
        <w:t xml:space="preserve"> </w:t>
      </w:r>
      <w:r>
        <w:t>global</w:t>
      </w:r>
      <w:r>
        <w:rPr>
          <w:spacing w:val="-13"/>
        </w:rPr>
        <w:t xml:space="preserve"> </w:t>
      </w:r>
      <w:r>
        <w:t>headquarters</w:t>
      </w:r>
      <w:r>
        <w:rPr>
          <w:spacing w:val="-12"/>
        </w:rPr>
        <w:t xml:space="preserve"> </w:t>
      </w:r>
      <w:r>
        <w:t>conduct</w:t>
      </w:r>
      <w:r>
        <w:rPr>
          <w:spacing w:val="-12"/>
        </w:rPr>
        <w:t xml:space="preserve"> </w:t>
      </w:r>
      <w:r>
        <w:t>an</w:t>
      </w:r>
      <w:r>
        <w:rPr>
          <w:spacing w:val="-12"/>
        </w:rPr>
        <w:t xml:space="preserve"> </w:t>
      </w:r>
      <w:r>
        <w:t>internal assessment which concludes that there is insufficient evidence for a causal association between Drug D and Condition E. Your global headquarters provides you with the internal assessment,</w:t>
      </w:r>
    </w:p>
    <w:p w14:paraId="5D0277C8" w14:textId="77777777" w:rsidR="001F6D1D" w:rsidRDefault="001F6D1D">
      <w:pPr>
        <w:spacing w:line="259" w:lineRule="auto"/>
        <w:jc w:val="both"/>
        <w:sectPr w:rsidR="001F6D1D">
          <w:headerReference w:type="default" r:id="rId23"/>
          <w:footerReference w:type="default" r:id="rId24"/>
          <w:pgSz w:w="11910" w:h="16840"/>
          <w:pgMar w:top="960" w:right="1300" w:bottom="1360" w:left="1340" w:header="715" w:footer="1169" w:gutter="0"/>
          <w:cols w:space="720"/>
        </w:sectPr>
      </w:pPr>
    </w:p>
    <w:p w14:paraId="42BA271F" w14:textId="77777777" w:rsidR="001F6D1D" w:rsidRDefault="001F6D1D">
      <w:pPr>
        <w:pStyle w:val="BodyText"/>
        <w:rPr>
          <w:sz w:val="20"/>
        </w:rPr>
      </w:pPr>
    </w:p>
    <w:p w14:paraId="7A7BA693" w14:textId="77777777" w:rsidR="001F6D1D" w:rsidRDefault="00ED4E52">
      <w:pPr>
        <w:pStyle w:val="BodyText"/>
        <w:spacing w:before="231" w:line="259" w:lineRule="auto"/>
        <w:ind w:left="100" w:right="137"/>
        <w:jc w:val="both"/>
      </w:pPr>
      <w:r>
        <w:t>without substantial or</w:t>
      </w:r>
      <w:r>
        <w:rPr>
          <w:spacing w:val="-1"/>
        </w:rPr>
        <w:t xml:space="preserve"> </w:t>
      </w:r>
      <w:r>
        <w:t>inappropriate delay.</w:t>
      </w:r>
      <w:r>
        <w:rPr>
          <w:spacing w:val="-1"/>
        </w:rPr>
        <w:t xml:space="preserve"> </w:t>
      </w:r>
      <w:r>
        <w:t xml:space="preserve">To </w:t>
      </w:r>
      <w:r>
        <w:t>complete the assessment, you assess the risk and potential impact of the safety issue in the Australian context and propose no further action. Day 0 is the day this internal assessment is completed. You have 30 days from day 0 to report this safety issue t</w:t>
      </w:r>
      <w:r>
        <w:t>o the TGA.</w:t>
      </w:r>
    </w:p>
    <w:p w14:paraId="74B25F31" w14:textId="77777777" w:rsidR="001F6D1D" w:rsidRDefault="001F6D1D">
      <w:pPr>
        <w:pStyle w:val="BodyText"/>
        <w:spacing w:before="5"/>
        <w:rPr>
          <w:sz w:val="20"/>
        </w:rPr>
      </w:pPr>
    </w:p>
    <w:p w14:paraId="79FADC80" w14:textId="77777777" w:rsidR="001F6D1D" w:rsidRDefault="00ED4E52">
      <w:pPr>
        <w:pStyle w:val="BodyText"/>
        <w:spacing w:line="259" w:lineRule="auto"/>
        <w:ind w:left="100" w:right="135"/>
        <w:jc w:val="both"/>
      </w:pPr>
      <w:r>
        <w:rPr>
          <w:u w:val="single"/>
        </w:rPr>
        <w:t>Example OSI 2:</w:t>
      </w:r>
      <w:r>
        <w:t xml:space="preserve"> Your company is the Australian innovator sponsor of Drug F. There is no global </w:t>
      </w:r>
      <w:proofErr w:type="spellStart"/>
      <w:r>
        <w:t>organisation</w:t>
      </w:r>
      <w:proofErr w:type="spellEnd"/>
      <w:r>
        <w:t xml:space="preserve"> and all safety issue detection and assessment </w:t>
      </w:r>
      <w:proofErr w:type="gramStart"/>
      <w:r>
        <w:t>is</w:t>
      </w:r>
      <w:proofErr w:type="gramEnd"/>
      <w:r>
        <w:t xml:space="preserve"> conducted in Australia by a third party </w:t>
      </w:r>
      <w:proofErr w:type="spellStart"/>
      <w:r>
        <w:t>organisation</w:t>
      </w:r>
      <w:proofErr w:type="spellEnd"/>
      <w:r>
        <w:t xml:space="preserve"> with delegated pharmacovigilance re</w:t>
      </w:r>
      <w:r>
        <w:t>sponsibilities with whom you have a contractual</w:t>
      </w:r>
      <w:r>
        <w:rPr>
          <w:spacing w:val="-10"/>
        </w:rPr>
        <w:t xml:space="preserve"> </w:t>
      </w:r>
      <w:r>
        <w:t>agreement</w:t>
      </w:r>
      <w:r>
        <w:rPr>
          <w:spacing w:val="-11"/>
        </w:rPr>
        <w:t xml:space="preserve"> </w:t>
      </w:r>
      <w:r>
        <w:t>(the</w:t>
      </w:r>
      <w:r>
        <w:rPr>
          <w:spacing w:val="-10"/>
        </w:rPr>
        <w:t xml:space="preserve"> </w:t>
      </w:r>
      <w:r>
        <w:t>PV</w:t>
      </w:r>
      <w:r>
        <w:rPr>
          <w:spacing w:val="-10"/>
        </w:rPr>
        <w:t xml:space="preserve"> </w:t>
      </w:r>
      <w:proofErr w:type="spellStart"/>
      <w:r>
        <w:t>organisation</w:t>
      </w:r>
      <w:proofErr w:type="spellEnd"/>
      <w:r>
        <w:t>).</w:t>
      </w:r>
      <w:r>
        <w:rPr>
          <w:spacing w:val="-10"/>
        </w:rPr>
        <w:t xml:space="preserve"> </w:t>
      </w:r>
      <w:r>
        <w:t>Following</w:t>
      </w:r>
      <w:r>
        <w:rPr>
          <w:spacing w:val="-9"/>
        </w:rPr>
        <w:t xml:space="preserve"> </w:t>
      </w:r>
      <w:r>
        <w:t>periodic</w:t>
      </w:r>
      <w:r>
        <w:rPr>
          <w:spacing w:val="-9"/>
        </w:rPr>
        <w:t xml:space="preserve"> </w:t>
      </w:r>
      <w:r>
        <w:t>internal</w:t>
      </w:r>
      <w:r>
        <w:rPr>
          <w:spacing w:val="-10"/>
        </w:rPr>
        <w:t xml:space="preserve"> </w:t>
      </w:r>
      <w:r>
        <w:t>review</w:t>
      </w:r>
      <w:r>
        <w:rPr>
          <w:spacing w:val="-11"/>
        </w:rPr>
        <w:t xml:space="preserve"> </w:t>
      </w:r>
      <w:r>
        <w:t>of</w:t>
      </w:r>
      <w:r>
        <w:rPr>
          <w:spacing w:val="-9"/>
        </w:rPr>
        <w:t xml:space="preserve"> </w:t>
      </w:r>
      <w:r>
        <w:t>the</w:t>
      </w:r>
      <w:r>
        <w:rPr>
          <w:spacing w:val="-10"/>
        </w:rPr>
        <w:t xml:space="preserve"> </w:t>
      </w:r>
      <w:r>
        <w:t xml:space="preserve">published literature by the PV </w:t>
      </w:r>
      <w:proofErr w:type="spellStart"/>
      <w:r>
        <w:t>organisation</w:t>
      </w:r>
      <w:proofErr w:type="spellEnd"/>
      <w:r>
        <w:t xml:space="preserve">, a potential safety issue – </w:t>
      </w:r>
      <w:r>
        <w:rPr>
          <w:i/>
        </w:rPr>
        <w:t xml:space="preserve">Condition G </w:t>
      </w:r>
      <w:r>
        <w:t xml:space="preserve">with </w:t>
      </w:r>
      <w:r>
        <w:rPr>
          <w:i/>
        </w:rPr>
        <w:t xml:space="preserve">Drug F </w:t>
      </w:r>
      <w:r>
        <w:t>is identified.</w:t>
      </w:r>
    </w:p>
    <w:p w14:paraId="27EA0486" w14:textId="77777777" w:rsidR="001F6D1D" w:rsidRDefault="00ED4E52">
      <w:pPr>
        <w:pStyle w:val="BodyText"/>
        <w:spacing w:before="119" w:line="259" w:lineRule="auto"/>
        <w:ind w:left="100" w:right="134"/>
        <w:jc w:val="both"/>
      </w:pPr>
      <w:r>
        <w:t>The</w:t>
      </w:r>
      <w:r>
        <w:rPr>
          <w:spacing w:val="-7"/>
        </w:rPr>
        <w:t xml:space="preserve"> </w:t>
      </w:r>
      <w:r>
        <w:t>PV</w:t>
      </w:r>
      <w:r>
        <w:rPr>
          <w:spacing w:val="-7"/>
        </w:rPr>
        <w:t xml:space="preserve"> </w:t>
      </w:r>
      <w:proofErr w:type="spellStart"/>
      <w:r>
        <w:t>organisation</w:t>
      </w:r>
      <w:proofErr w:type="spellEnd"/>
      <w:r>
        <w:rPr>
          <w:spacing w:val="-8"/>
        </w:rPr>
        <w:t xml:space="preserve"> </w:t>
      </w:r>
      <w:r>
        <w:t>co</w:t>
      </w:r>
      <w:r>
        <w:t>nducts</w:t>
      </w:r>
      <w:r>
        <w:rPr>
          <w:spacing w:val="-4"/>
        </w:rPr>
        <w:t xml:space="preserve"> </w:t>
      </w:r>
      <w:r>
        <w:t>an</w:t>
      </w:r>
      <w:r>
        <w:rPr>
          <w:spacing w:val="-8"/>
        </w:rPr>
        <w:t xml:space="preserve"> </w:t>
      </w:r>
      <w:r>
        <w:t>internal</w:t>
      </w:r>
      <w:r>
        <w:rPr>
          <w:spacing w:val="-7"/>
        </w:rPr>
        <w:t xml:space="preserve"> </w:t>
      </w:r>
      <w:r>
        <w:t>assessment</w:t>
      </w:r>
      <w:r>
        <w:rPr>
          <w:spacing w:val="-4"/>
        </w:rPr>
        <w:t xml:space="preserve"> </w:t>
      </w:r>
      <w:r>
        <w:t>–</w:t>
      </w:r>
      <w:r>
        <w:rPr>
          <w:spacing w:val="-5"/>
        </w:rPr>
        <w:t xml:space="preserve"> </w:t>
      </w:r>
      <w:r>
        <w:t>which</w:t>
      </w:r>
      <w:r>
        <w:rPr>
          <w:spacing w:val="-5"/>
        </w:rPr>
        <w:t xml:space="preserve"> </w:t>
      </w:r>
      <w:r>
        <w:t>includes</w:t>
      </w:r>
      <w:r>
        <w:rPr>
          <w:spacing w:val="-6"/>
        </w:rPr>
        <w:t xml:space="preserve"> </w:t>
      </w:r>
      <w:r>
        <w:t>a</w:t>
      </w:r>
      <w:r>
        <w:rPr>
          <w:spacing w:val="-5"/>
        </w:rPr>
        <w:t xml:space="preserve"> </w:t>
      </w:r>
      <w:r>
        <w:t>description</w:t>
      </w:r>
      <w:r>
        <w:rPr>
          <w:spacing w:val="-9"/>
        </w:rPr>
        <w:t xml:space="preserve"> </w:t>
      </w:r>
      <w:r>
        <w:t>of</w:t>
      </w:r>
      <w:r>
        <w:rPr>
          <w:spacing w:val="-7"/>
        </w:rPr>
        <w:t xml:space="preserve"> </w:t>
      </w:r>
      <w:r>
        <w:t>the</w:t>
      </w:r>
      <w:r>
        <w:rPr>
          <w:spacing w:val="-7"/>
        </w:rPr>
        <w:t xml:space="preserve"> </w:t>
      </w:r>
      <w:r>
        <w:t>safety issue (Condition G with Drug F), the source (published medical literature) and any available evidence</w:t>
      </w:r>
      <w:r>
        <w:rPr>
          <w:spacing w:val="-5"/>
        </w:rPr>
        <w:t xml:space="preserve"> </w:t>
      </w:r>
      <w:r>
        <w:t>for</w:t>
      </w:r>
      <w:r>
        <w:rPr>
          <w:spacing w:val="-5"/>
        </w:rPr>
        <w:t xml:space="preserve"> </w:t>
      </w:r>
      <w:r>
        <w:t>or</w:t>
      </w:r>
      <w:r>
        <w:rPr>
          <w:spacing w:val="-5"/>
        </w:rPr>
        <w:t xml:space="preserve"> </w:t>
      </w:r>
      <w:r>
        <w:t>against</w:t>
      </w:r>
      <w:r>
        <w:rPr>
          <w:spacing w:val="-6"/>
        </w:rPr>
        <w:t xml:space="preserve"> </w:t>
      </w:r>
      <w:r>
        <w:t>the</w:t>
      </w:r>
      <w:r>
        <w:rPr>
          <w:spacing w:val="-5"/>
        </w:rPr>
        <w:t xml:space="preserve"> </w:t>
      </w:r>
      <w:r>
        <w:t>safety</w:t>
      </w:r>
      <w:r>
        <w:rPr>
          <w:spacing w:val="-6"/>
        </w:rPr>
        <w:t xml:space="preserve"> </w:t>
      </w:r>
      <w:r>
        <w:t>issue.</w:t>
      </w:r>
      <w:r>
        <w:rPr>
          <w:spacing w:val="-7"/>
        </w:rPr>
        <w:t xml:space="preserve"> </w:t>
      </w:r>
      <w:r>
        <w:t>The</w:t>
      </w:r>
      <w:r>
        <w:rPr>
          <w:spacing w:val="-5"/>
        </w:rPr>
        <w:t xml:space="preserve"> </w:t>
      </w:r>
      <w:r>
        <w:t>outcome</w:t>
      </w:r>
      <w:r>
        <w:rPr>
          <w:spacing w:val="-5"/>
        </w:rPr>
        <w:t xml:space="preserve"> </w:t>
      </w:r>
      <w:r>
        <w:t>of</w:t>
      </w:r>
      <w:r>
        <w:rPr>
          <w:spacing w:val="-5"/>
        </w:rPr>
        <w:t xml:space="preserve"> </w:t>
      </w:r>
      <w:r>
        <w:t>this</w:t>
      </w:r>
      <w:r>
        <w:rPr>
          <w:spacing w:val="-4"/>
        </w:rPr>
        <w:t xml:space="preserve"> </w:t>
      </w:r>
      <w:r>
        <w:t>assessment</w:t>
      </w:r>
      <w:r>
        <w:rPr>
          <w:spacing w:val="-6"/>
        </w:rPr>
        <w:t xml:space="preserve"> </w:t>
      </w:r>
      <w:r>
        <w:t>is</w:t>
      </w:r>
      <w:r>
        <w:rPr>
          <w:spacing w:val="-4"/>
        </w:rPr>
        <w:t xml:space="preserve"> </w:t>
      </w:r>
      <w:r>
        <w:t>that</w:t>
      </w:r>
      <w:r>
        <w:rPr>
          <w:spacing w:val="-6"/>
        </w:rPr>
        <w:t xml:space="preserve"> </w:t>
      </w:r>
      <w:r>
        <w:t>this</w:t>
      </w:r>
      <w:r>
        <w:rPr>
          <w:spacing w:val="-4"/>
        </w:rPr>
        <w:t xml:space="preserve"> </w:t>
      </w:r>
      <w:r>
        <w:t>safety</w:t>
      </w:r>
      <w:r>
        <w:rPr>
          <w:spacing w:val="-6"/>
        </w:rPr>
        <w:t xml:space="preserve"> </w:t>
      </w:r>
      <w:r>
        <w:t>issue</w:t>
      </w:r>
      <w:r>
        <w:rPr>
          <w:spacing w:val="-7"/>
        </w:rPr>
        <w:t xml:space="preserve"> </w:t>
      </w:r>
      <w:r>
        <w:t>is a</w:t>
      </w:r>
      <w:r>
        <w:rPr>
          <w:spacing w:val="-8"/>
        </w:rPr>
        <w:t xml:space="preserve"> </w:t>
      </w:r>
      <w:r>
        <w:t>confirmed</w:t>
      </w:r>
      <w:r>
        <w:rPr>
          <w:spacing w:val="-10"/>
        </w:rPr>
        <w:t xml:space="preserve"> </w:t>
      </w:r>
      <w:r>
        <w:t>risk.</w:t>
      </w:r>
      <w:r>
        <w:rPr>
          <w:spacing w:val="-10"/>
        </w:rPr>
        <w:t xml:space="preserve"> </w:t>
      </w:r>
      <w:r>
        <w:t>To</w:t>
      </w:r>
      <w:r>
        <w:rPr>
          <w:spacing w:val="-10"/>
        </w:rPr>
        <w:t xml:space="preserve"> </w:t>
      </w:r>
      <w:r>
        <w:t>complete</w:t>
      </w:r>
      <w:r>
        <w:rPr>
          <w:spacing w:val="-7"/>
        </w:rPr>
        <w:t xml:space="preserve"> </w:t>
      </w:r>
      <w:r>
        <w:t>the</w:t>
      </w:r>
      <w:r>
        <w:rPr>
          <w:spacing w:val="-7"/>
        </w:rPr>
        <w:t xml:space="preserve"> </w:t>
      </w:r>
      <w:r>
        <w:t>assessment,</w:t>
      </w:r>
      <w:r>
        <w:rPr>
          <w:spacing w:val="-7"/>
        </w:rPr>
        <w:t xml:space="preserve"> </w:t>
      </w:r>
      <w:r>
        <w:t>the</w:t>
      </w:r>
      <w:r>
        <w:rPr>
          <w:spacing w:val="-7"/>
        </w:rPr>
        <w:t xml:space="preserve"> </w:t>
      </w:r>
      <w:r>
        <w:t>PV</w:t>
      </w:r>
      <w:r>
        <w:rPr>
          <w:spacing w:val="-7"/>
        </w:rPr>
        <w:t xml:space="preserve"> </w:t>
      </w:r>
      <w:proofErr w:type="spellStart"/>
      <w:r>
        <w:t>organisation</w:t>
      </w:r>
      <w:proofErr w:type="spellEnd"/>
      <w:r>
        <w:rPr>
          <w:spacing w:val="-11"/>
        </w:rPr>
        <w:t xml:space="preserve"> </w:t>
      </w:r>
      <w:r>
        <w:t>assesses</w:t>
      </w:r>
      <w:r>
        <w:rPr>
          <w:spacing w:val="-9"/>
        </w:rPr>
        <w:t xml:space="preserve"> </w:t>
      </w:r>
      <w:r>
        <w:t>the</w:t>
      </w:r>
      <w:r>
        <w:rPr>
          <w:spacing w:val="-7"/>
        </w:rPr>
        <w:t xml:space="preserve"> </w:t>
      </w:r>
      <w:r>
        <w:t>risk</w:t>
      </w:r>
      <w:r>
        <w:rPr>
          <w:spacing w:val="-8"/>
        </w:rPr>
        <w:t xml:space="preserve"> </w:t>
      </w:r>
      <w:r>
        <w:t>and</w:t>
      </w:r>
      <w:r>
        <w:rPr>
          <w:spacing w:val="-8"/>
        </w:rPr>
        <w:t xml:space="preserve"> </w:t>
      </w:r>
      <w:r>
        <w:t>potential impact of the safety issue in the Australian context and proposes to update section 4.8 of the Australian PI with information about post-</w:t>
      </w:r>
      <w:r>
        <w:t>marketing cases of Condition G occurring in patients who have been treated with Drug F. Day 0 is the day this internal assessment</w:t>
      </w:r>
      <w:r>
        <w:rPr>
          <w:spacing w:val="-1"/>
        </w:rPr>
        <w:t xml:space="preserve"> </w:t>
      </w:r>
      <w:r>
        <w:t>is completed. This safety issue must be reported to the TGA within 30 days of day 0.</w:t>
      </w:r>
    </w:p>
    <w:p w14:paraId="57BC636B" w14:textId="77777777" w:rsidR="001F6D1D" w:rsidRDefault="001F6D1D">
      <w:pPr>
        <w:pStyle w:val="BodyText"/>
        <w:spacing w:before="7"/>
        <w:rPr>
          <w:sz w:val="20"/>
        </w:rPr>
      </w:pPr>
    </w:p>
    <w:p w14:paraId="713ED86F" w14:textId="77777777" w:rsidR="001F6D1D" w:rsidRDefault="00ED4E52">
      <w:pPr>
        <w:pStyle w:val="Heading3"/>
      </w:pPr>
      <w:r>
        <w:t>Examples</w:t>
      </w:r>
      <w:r>
        <w:rPr>
          <w:spacing w:val="-7"/>
        </w:rPr>
        <w:t xml:space="preserve"> </w:t>
      </w:r>
      <w:r>
        <w:t>of</w:t>
      </w:r>
      <w:r>
        <w:rPr>
          <w:spacing w:val="-4"/>
        </w:rPr>
        <w:t xml:space="preserve"> </w:t>
      </w:r>
      <w:r>
        <w:t>situations/safety</w:t>
      </w:r>
      <w:r>
        <w:rPr>
          <w:spacing w:val="-4"/>
        </w:rPr>
        <w:t xml:space="preserve"> </w:t>
      </w:r>
      <w:r>
        <w:t>issues</w:t>
      </w:r>
      <w:r>
        <w:rPr>
          <w:spacing w:val="-5"/>
        </w:rPr>
        <w:t xml:space="preserve"> </w:t>
      </w:r>
      <w:r>
        <w:t>that</w:t>
      </w:r>
      <w:r>
        <w:rPr>
          <w:spacing w:val="-4"/>
        </w:rPr>
        <w:t xml:space="preserve"> </w:t>
      </w:r>
      <w:r>
        <w:t>do</w:t>
      </w:r>
      <w:r>
        <w:rPr>
          <w:spacing w:val="-5"/>
        </w:rPr>
        <w:t xml:space="preserve"> </w:t>
      </w:r>
      <w:r>
        <w:t>not</w:t>
      </w:r>
      <w:r>
        <w:rPr>
          <w:spacing w:val="-6"/>
        </w:rPr>
        <w:t xml:space="preserve"> </w:t>
      </w:r>
      <w:r>
        <w:t>need</w:t>
      </w:r>
      <w:r>
        <w:rPr>
          <w:spacing w:val="-7"/>
        </w:rPr>
        <w:t xml:space="preserve"> </w:t>
      </w:r>
      <w:r>
        <w:t>to</w:t>
      </w:r>
      <w:r>
        <w:rPr>
          <w:spacing w:val="-5"/>
        </w:rPr>
        <w:t xml:space="preserve"> </w:t>
      </w:r>
      <w:r>
        <w:t>be</w:t>
      </w:r>
      <w:r>
        <w:rPr>
          <w:spacing w:val="-3"/>
        </w:rPr>
        <w:t xml:space="preserve"> </w:t>
      </w:r>
      <w:r>
        <w:rPr>
          <w:spacing w:val="-2"/>
        </w:rPr>
        <w:t>reported:</w:t>
      </w:r>
    </w:p>
    <w:p w14:paraId="13020EFE" w14:textId="77777777" w:rsidR="001F6D1D" w:rsidRDefault="00ED4E52">
      <w:pPr>
        <w:pStyle w:val="BodyText"/>
        <w:spacing w:before="177" w:line="259" w:lineRule="auto"/>
        <w:ind w:left="100" w:right="136"/>
        <w:jc w:val="both"/>
      </w:pPr>
      <w:r>
        <w:rPr>
          <w:u w:val="single"/>
        </w:rPr>
        <w:t>Example 1:</w:t>
      </w:r>
      <w:r>
        <w:t xml:space="preserve"> You are the Australian generic sponsor of </w:t>
      </w:r>
      <w:r>
        <w:rPr>
          <w:i/>
        </w:rPr>
        <w:t>Drug H</w:t>
      </w:r>
      <w:r>
        <w:t xml:space="preserve">. Your company’s internal pharmacovigilance system identifies a spike in local reports of </w:t>
      </w:r>
      <w:r>
        <w:rPr>
          <w:i/>
        </w:rPr>
        <w:t xml:space="preserve">Condition I </w:t>
      </w:r>
      <w:r>
        <w:t xml:space="preserve">in patients being treated with </w:t>
      </w:r>
      <w:r>
        <w:rPr>
          <w:i/>
        </w:rPr>
        <w:t>Drug H</w:t>
      </w:r>
      <w:r>
        <w:t>. Immediately following identification, it is determined that this safety issue does not require the urgent attention of the TGA. The rationale for this decision is documented.</w:t>
      </w:r>
    </w:p>
    <w:p w14:paraId="5105D2B5" w14:textId="77777777" w:rsidR="001F6D1D" w:rsidRDefault="00ED4E52">
      <w:pPr>
        <w:pStyle w:val="BodyText"/>
        <w:spacing w:before="119" w:line="259" w:lineRule="auto"/>
        <w:ind w:left="100" w:right="137"/>
        <w:jc w:val="both"/>
      </w:pPr>
      <w:r>
        <w:t>An</w:t>
      </w:r>
      <w:r>
        <w:rPr>
          <w:spacing w:val="-3"/>
        </w:rPr>
        <w:t xml:space="preserve"> </w:t>
      </w:r>
      <w:r>
        <w:t>internal</w:t>
      </w:r>
      <w:r>
        <w:rPr>
          <w:spacing w:val="-2"/>
        </w:rPr>
        <w:t xml:space="preserve"> </w:t>
      </w:r>
      <w:r>
        <w:t>assessment</w:t>
      </w:r>
      <w:r>
        <w:rPr>
          <w:spacing w:val="-3"/>
        </w:rPr>
        <w:t xml:space="preserve"> </w:t>
      </w:r>
      <w:r>
        <w:t>is</w:t>
      </w:r>
      <w:r>
        <w:rPr>
          <w:spacing w:val="-4"/>
        </w:rPr>
        <w:t xml:space="preserve"> </w:t>
      </w:r>
      <w:r>
        <w:t>then</w:t>
      </w:r>
      <w:r>
        <w:rPr>
          <w:spacing w:val="-3"/>
        </w:rPr>
        <w:t xml:space="preserve"> </w:t>
      </w:r>
      <w:r>
        <w:t>conducted</w:t>
      </w:r>
      <w:r>
        <w:rPr>
          <w:spacing w:val="-2"/>
        </w:rPr>
        <w:t xml:space="preserve"> </w:t>
      </w:r>
      <w:r>
        <w:t>by</w:t>
      </w:r>
      <w:r>
        <w:rPr>
          <w:spacing w:val="-3"/>
        </w:rPr>
        <w:t xml:space="preserve"> </w:t>
      </w:r>
      <w:r>
        <w:t>your</w:t>
      </w:r>
      <w:r>
        <w:rPr>
          <w:spacing w:val="-5"/>
        </w:rPr>
        <w:t xml:space="preserve"> </w:t>
      </w:r>
      <w:r>
        <w:t>company</w:t>
      </w:r>
      <w:r>
        <w:rPr>
          <w:spacing w:val="-3"/>
        </w:rPr>
        <w:t xml:space="preserve"> </w:t>
      </w:r>
      <w:r>
        <w:t>which</w:t>
      </w:r>
      <w:r>
        <w:rPr>
          <w:spacing w:val="-5"/>
        </w:rPr>
        <w:t xml:space="preserve"> </w:t>
      </w:r>
      <w:r>
        <w:t>concludes</w:t>
      </w:r>
      <w:r>
        <w:rPr>
          <w:spacing w:val="-4"/>
        </w:rPr>
        <w:t xml:space="preserve"> </w:t>
      </w:r>
      <w:r>
        <w:t>there</w:t>
      </w:r>
      <w:r>
        <w:rPr>
          <w:spacing w:val="-5"/>
        </w:rPr>
        <w:t xml:space="preserve"> </w:t>
      </w:r>
      <w:r>
        <w:t>is</w:t>
      </w:r>
      <w:r>
        <w:rPr>
          <w:spacing w:val="-4"/>
        </w:rPr>
        <w:t xml:space="preserve"> </w:t>
      </w:r>
      <w:r>
        <w:t>insufficient evidence for a causal association between Condition I and Drug H. The safety issue is refuted.</w:t>
      </w:r>
    </w:p>
    <w:p w14:paraId="67713894" w14:textId="77777777" w:rsidR="001F6D1D" w:rsidRDefault="00ED4E52">
      <w:pPr>
        <w:pStyle w:val="BodyText"/>
        <w:spacing w:before="120" w:line="259" w:lineRule="auto"/>
        <w:ind w:left="100" w:right="140"/>
        <w:jc w:val="both"/>
      </w:pPr>
      <w:r>
        <w:t>As this safety issue was internally identified and subsequently refuted, it does not need to be reported to the TGA.</w:t>
      </w:r>
    </w:p>
    <w:p w14:paraId="7D9462E6" w14:textId="77777777" w:rsidR="001F6D1D" w:rsidRDefault="001F6D1D">
      <w:pPr>
        <w:pStyle w:val="BodyText"/>
        <w:spacing w:before="5"/>
        <w:rPr>
          <w:sz w:val="20"/>
        </w:rPr>
      </w:pPr>
    </w:p>
    <w:p w14:paraId="40A3094A" w14:textId="77777777" w:rsidR="001F6D1D" w:rsidRDefault="00ED4E52">
      <w:pPr>
        <w:pStyle w:val="BodyText"/>
        <w:spacing w:before="1" w:line="259" w:lineRule="auto"/>
        <w:ind w:left="100" w:right="137"/>
        <w:jc w:val="both"/>
      </w:pPr>
      <w:r>
        <w:rPr>
          <w:u w:val="single"/>
        </w:rPr>
        <w:t>Example 2:</w:t>
      </w:r>
      <w:r>
        <w:t xml:space="preserve"> </w:t>
      </w:r>
      <w:r>
        <w:t xml:space="preserve">Following receipt of three case reports of </w:t>
      </w:r>
      <w:r>
        <w:rPr>
          <w:i/>
        </w:rPr>
        <w:t xml:space="preserve">Condition K </w:t>
      </w:r>
      <w:r>
        <w:t xml:space="preserve">occurring in patients being treated with </w:t>
      </w:r>
      <w:r>
        <w:rPr>
          <w:i/>
        </w:rPr>
        <w:t>Drug J</w:t>
      </w:r>
      <w:r>
        <w:t xml:space="preserve">, </w:t>
      </w:r>
      <w:proofErr w:type="spellStart"/>
      <w:r>
        <w:t>Swissmedic</w:t>
      </w:r>
      <w:proofErr w:type="spellEnd"/>
      <w:r>
        <w:t xml:space="preserve"> </w:t>
      </w:r>
      <w:proofErr w:type="gramStart"/>
      <w:r>
        <w:t>conducts an investigation</w:t>
      </w:r>
      <w:proofErr w:type="gramEnd"/>
      <w:r>
        <w:t xml:space="preserve"> of the safety issue which concludes that no evidence of a causal link has been found to date. The outcome of their </w:t>
      </w:r>
      <w:r>
        <w:t xml:space="preserve">investigation is published in </w:t>
      </w:r>
      <w:r>
        <w:rPr>
          <w:i/>
        </w:rPr>
        <w:t>Vigilance News</w:t>
      </w:r>
      <w:r>
        <w:t xml:space="preserve">, available publicly on </w:t>
      </w:r>
      <w:proofErr w:type="spellStart"/>
      <w:r>
        <w:t>Swissmedic’s</w:t>
      </w:r>
      <w:proofErr w:type="spellEnd"/>
      <w:r>
        <w:t xml:space="preserve"> website.</w:t>
      </w:r>
    </w:p>
    <w:p w14:paraId="49A83FE9" w14:textId="77777777" w:rsidR="001F6D1D" w:rsidRDefault="00ED4E52">
      <w:pPr>
        <w:pStyle w:val="BodyText"/>
        <w:spacing w:before="119" w:line="259" w:lineRule="auto"/>
        <w:ind w:left="100" w:right="137"/>
        <w:jc w:val="both"/>
      </w:pPr>
      <w:r>
        <w:t xml:space="preserve">As no regulatory action is recommended by </w:t>
      </w:r>
      <w:proofErr w:type="spellStart"/>
      <w:r>
        <w:t>Swissmedic</w:t>
      </w:r>
      <w:proofErr w:type="spellEnd"/>
      <w:r>
        <w:t>, this safety issue does not need to be reported to the TGA.</w:t>
      </w:r>
    </w:p>
    <w:p w14:paraId="56A8BA4A" w14:textId="77777777" w:rsidR="001F6D1D" w:rsidRDefault="001F6D1D">
      <w:pPr>
        <w:pStyle w:val="BodyText"/>
        <w:spacing w:before="5"/>
        <w:rPr>
          <w:sz w:val="20"/>
        </w:rPr>
      </w:pPr>
    </w:p>
    <w:p w14:paraId="21FF9143" w14:textId="77777777" w:rsidR="001F6D1D" w:rsidRDefault="00ED4E52">
      <w:pPr>
        <w:spacing w:line="259" w:lineRule="auto"/>
        <w:ind w:left="100" w:right="135"/>
        <w:jc w:val="both"/>
      </w:pPr>
      <w:r>
        <w:rPr>
          <w:u w:val="single"/>
        </w:rPr>
        <w:t>Example 3:</w:t>
      </w:r>
      <w:r>
        <w:t xml:space="preserve"> Following discussion at the most recent P</w:t>
      </w:r>
      <w:r>
        <w:t xml:space="preserve">RAC meeting, the European Marketing </w:t>
      </w:r>
      <w:proofErr w:type="spellStart"/>
      <w:r>
        <w:t>Authorisation</w:t>
      </w:r>
      <w:proofErr w:type="spellEnd"/>
      <w:r>
        <w:t xml:space="preserve"> Holder of </w:t>
      </w:r>
      <w:r>
        <w:rPr>
          <w:i/>
        </w:rPr>
        <w:t xml:space="preserve">Drug L </w:t>
      </w:r>
      <w:r>
        <w:t xml:space="preserve">has been requested by PRAC to assess cases of </w:t>
      </w:r>
      <w:r>
        <w:rPr>
          <w:i/>
        </w:rPr>
        <w:t xml:space="preserve">Condition M associated with Drug L treatment </w:t>
      </w:r>
      <w:r>
        <w:t>in the next PSUR.</w:t>
      </w:r>
    </w:p>
    <w:p w14:paraId="64746BCA" w14:textId="77777777" w:rsidR="001F6D1D" w:rsidRDefault="00ED4E52">
      <w:pPr>
        <w:pStyle w:val="BodyText"/>
        <w:spacing w:before="120" w:line="259" w:lineRule="auto"/>
        <w:ind w:left="100" w:right="136"/>
        <w:jc w:val="both"/>
      </w:pPr>
      <w:r>
        <w:t>As</w:t>
      </w:r>
      <w:r>
        <w:rPr>
          <w:spacing w:val="-13"/>
        </w:rPr>
        <w:t xml:space="preserve"> </w:t>
      </w:r>
      <w:r>
        <w:t>no</w:t>
      </w:r>
      <w:r>
        <w:rPr>
          <w:spacing w:val="-11"/>
        </w:rPr>
        <w:t xml:space="preserve"> </w:t>
      </w:r>
      <w:r>
        <w:t>major</w:t>
      </w:r>
      <w:r>
        <w:rPr>
          <w:spacing w:val="-11"/>
        </w:rPr>
        <w:t xml:space="preserve"> </w:t>
      </w:r>
      <w:r>
        <w:t>safety-related</w:t>
      </w:r>
      <w:r>
        <w:rPr>
          <w:spacing w:val="-13"/>
        </w:rPr>
        <w:t xml:space="preserve"> </w:t>
      </w:r>
      <w:r>
        <w:t>actions</w:t>
      </w:r>
      <w:r>
        <w:rPr>
          <w:spacing w:val="-11"/>
        </w:rPr>
        <w:t xml:space="preserve"> </w:t>
      </w:r>
      <w:r>
        <w:t>or</w:t>
      </w:r>
      <w:r>
        <w:rPr>
          <w:spacing w:val="-11"/>
        </w:rPr>
        <w:t xml:space="preserve"> </w:t>
      </w:r>
      <w:r>
        <w:t>safety-related</w:t>
      </w:r>
      <w:r>
        <w:rPr>
          <w:spacing w:val="-12"/>
        </w:rPr>
        <w:t xml:space="preserve"> </w:t>
      </w:r>
      <w:r>
        <w:t>changes</w:t>
      </w:r>
      <w:r>
        <w:rPr>
          <w:spacing w:val="-12"/>
        </w:rPr>
        <w:t xml:space="preserve"> </w:t>
      </w:r>
      <w:r>
        <w:t>to</w:t>
      </w:r>
      <w:r>
        <w:rPr>
          <w:spacing w:val="-11"/>
        </w:rPr>
        <w:t xml:space="preserve"> </w:t>
      </w:r>
      <w:r>
        <w:t>the</w:t>
      </w:r>
      <w:r>
        <w:rPr>
          <w:spacing w:val="-12"/>
        </w:rPr>
        <w:t xml:space="preserve"> </w:t>
      </w:r>
      <w:r>
        <w:t>EU</w:t>
      </w:r>
      <w:r>
        <w:rPr>
          <w:spacing w:val="-11"/>
        </w:rPr>
        <w:t xml:space="preserve"> </w:t>
      </w:r>
      <w:r>
        <w:t>SmPC</w:t>
      </w:r>
      <w:r>
        <w:rPr>
          <w:spacing w:val="-12"/>
        </w:rPr>
        <w:t xml:space="preserve"> </w:t>
      </w:r>
      <w:r>
        <w:t>have</w:t>
      </w:r>
      <w:r>
        <w:rPr>
          <w:spacing w:val="-12"/>
        </w:rPr>
        <w:t xml:space="preserve"> </w:t>
      </w:r>
      <w:r>
        <w:t>been</w:t>
      </w:r>
      <w:r>
        <w:rPr>
          <w:spacing w:val="-12"/>
        </w:rPr>
        <w:t xml:space="preserve"> </w:t>
      </w:r>
      <w:r>
        <w:t>requested, this safety issue does not need to be reported to the TGA at this time.</w:t>
      </w:r>
    </w:p>
    <w:p w14:paraId="615803EA" w14:textId="77777777" w:rsidR="001F6D1D" w:rsidRDefault="001F6D1D">
      <w:pPr>
        <w:pStyle w:val="BodyText"/>
        <w:spacing w:before="5"/>
        <w:rPr>
          <w:sz w:val="20"/>
        </w:rPr>
      </w:pPr>
    </w:p>
    <w:p w14:paraId="089B188E" w14:textId="77777777" w:rsidR="001F6D1D" w:rsidRDefault="00ED4E52">
      <w:pPr>
        <w:pStyle w:val="BodyText"/>
        <w:spacing w:before="1" w:line="259" w:lineRule="auto"/>
        <w:ind w:left="100" w:right="140"/>
        <w:jc w:val="both"/>
      </w:pPr>
      <w:r>
        <w:rPr>
          <w:u w:val="single"/>
        </w:rPr>
        <w:t>Example 4:</w:t>
      </w:r>
      <w:r>
        <w:t xml:space="preserve"> The Pharmacovigilance </w:t>
      </w:r>
      <w:proofErr w:type="spellStart"/>
      <w:r>
        <w:t>Programme</w:t>
      </w:r>
      <w:proofErr w:type="spellEnd"/>
      <w:r>
        <w:t xml:space="preserve"> of India (</w:t>
      </w:r>
      <w:proofErr w:type="spellStart"/>
      <w:r>
        <w:t>PvPI</w:t>
      </w:r>
      <w:proofErr w:type="spellEnd"/>
      <w:r>
        <w:t xml:space="preserve">) has published a Monthly Drug Safety Alert, identifying the adverse drug reaction </w:t>
      </w:r>
      <w:r>
        <w:rPr>
          <w:i/>
        </w:rPr>
        <w:t>Condition O</w:t>
      </w:r>
      <w:r>
        <w:t>, in associatio</w:t>
      </w:r>
      <w:r>
        <w:t xml:space="preserve">n with </w:t>
      </w:r>
      <w:r>
        <w:rPr>
          <w:i/>
        </w:rPr>
        <w:t>Drug N</w:t>
      </w:r>
      <w:r>
        <w:t>.</w:t>
      </w:r>
    </w:p>
    <w:p w14:paraId="4109AC52" w14:textId="2D4E673A" w:rsidR="001F6D1D" w:rsidRDefault="00ED4E52">
      <w:pPr>
        <w:pStyle w:val="BodyText"/>
        <w:spacing w:before="119"/>
        <w:ind w:left="100"/>
        <w:jc w:val="both"/>
      </w:pPr>
      <w:r>
        <w:t>As</w:t>
      </w:r>
      <w:r>
        <w:rPr>
          <w:spacing w:val="-2"/>
        </w:rPr>
        <w:t xml:space="preserve"> </w:t>
      </w:r>
      <w:r>
        <w:t>the</w:t>
      </w:r>
      <w:r>
        <w:rPr>
          <w:spacing w:val="-3"/>
        </w:rPr>
        <w:t xml:space="preserve"> </w:t>
      </w:r>
      <w:proofErr w:type="spellStart"/>
      <w:r>
        <w:t>PvPI</w:t>
      </w:r>
      <w:proofErr w:type="spellEnd"/>
      <w:r>
        <w:rPr>
          <w:spacing w:val="-3"/>
        </w:rPr>
        <w:t xml:space="preserve"> </w:t>
      </w:r>
      <w:r>
        <w:t>is</w:t>
      </w:r>
      <w:r>
        <w:rPr>
          <w:spacing w:val="-2"/>
        </w:rPr>
        <w:t xml:space="preserve"> </w:t>
      </w:r>
      <w:r>
        <w:t>not</w:t>
      </w:r>
      <w:r>
        <w:rPr>
          <w:spacing w:val="-3"/>
        </w:rPr>
        <w:t xml:space="preserve"> </w:t>
      </w:r>
      <w:r>
        <w:t>a</w:t>
      </w:r>
      <w:r>
        <w:rPr>
          <w:spacing w:val="-3"/>
        </w:rPr>
        <w:t xml:space="preserve"> </w:t>
      </w:r>
      <w:r>
        <w:t>COR,</w:t>
      </w:r>
      <w:r>
        <w:rPr>
          <w:spacing w:val="-3"/>
        </w:rPr>
        <w:t xml:space="preserve"> </w:t>
      </w:r>
      <w:r>
        <w:t>this</w:t>
      </w:r>
      <w:r>
        <w:rPr>
          <w:spacing w:val="-2"/>
        </w:rPr>
        <w:t xml:space="preserve"> </w:t>
      </w:r>
      <w:r>
        <w:t>safety</w:t>
      </w:r>
      <w:r>
        <w:rPr>
          <w:spacing w:val="-3"/>
        </w:rPr>
        <w:t xml:space="preserve"> </w:t>
      </w:r>
      <w:r>
        <w:t>issue</w:t>
      </w:r>
      <w:r>
        <w:rPr>
          <w:spacing w:val="-3"/>
        </w:rPr>
        <w:t xml:space="preserve"> </w:t>
      </w:r>
      <w:r>
        <w:t>does</w:t>
      </w:r>
      <w:r>
        <w:rPr>
          <w:spacing w:val="-1"/>
        </w:rPr>
        <w:t xml:space="preserve"> </w:t>
      </w:r>
      <w:r>
        <w:t>not</w:t>
      </w:r>
      <w:r>
        <w:rPr>
          <w:spacing w:val="-3"/>
        </w:rPr>
        <w:t xml:space="preserve"> </w:t>
      </w:r>
      <w:r>
        <w:t>need</w:t>
      </w:r>
      <w:r>
        <w:rPr>
          <w:spacing w:val="-3"/>
        </w:rPr>
        <w:t xml:space="preserve"> </w:t>
      </w:r>
      <w:r>
        <w:t>to</w:t>
      </w:r>
      <w:r>
        <w:rPr>
          <w:spacing w:val="-3"/>
        </w:rPr>
        <w:t xml:space="preserve"> </w:t>
      </w:r>
      <w:r>
        <w:t>be</w:t>
      </w:r>
      <w:r>
        <w:rPr>
          <w:spacing w:val="-3"/>
        </w:rPr>
        <w:t xml:space="preserve"> </w:t>
      </w:r>
      <w:r>
        <w:t>reported</w:t>
      </w:r>
      <w:r>
        <w:rPr>
          <w:spacing w:val="-2"/>
        </w:rPr>
        <w:t xml:space="preserve"> </w:t>
      </w:r>
      <w:r>
        <w:t>to</w:t>
      </w:r>
      <w:r>
        <w:rPr>
          <w:spacing w:val="-3"/>
        </w:rPr>
        <w:t xml:space="preserve"> </w:t>
      </w:r>
      <w:r>
        <w:t>the</w:t>
      </w:r>
      <w:r>
        <w:rPr>
          <w:spacing w:val="-5"/>
        </w:rPr>
        <w:t xml:space="preserve"> </w:t>
      </w:r>
      <w:r>
        <w:rPr>
          <w:spacing w:val="-4"/>
        </w:rPr>
        <w:t>TGA.</w:t>
      </w:r>
      <w:r w:rsidR="00594F9A">
        <w:rPr>
          <w:spacing w:val="-4"/>
        </w:rPr>
        <w:t xml:space="preserve"> </w:t>
      </w:r>
    </w:p>
    <w:p w14:paraId="706A03F4" w14:textId="11B6D810" w:rsidR="001F6D1D" w:rsidRDefault="001F6D1D" w:rsidP="00594F9A">
      <w:pPr>
        <w:pStyle w:val="BodyText"/>
        <w:spacing w:before="2"/>
        <w:rPr>
          <w:rFonts w:ascii="Arial"/>
          <w:sz w:val="21"/>
        </w:rPr>
      </w:pPr>
    </w:p>
    <w:sectPr w:rsidR="001F6D1D">
      <w:headerReference w:type="default" r:id="rId25"/>
      <w:footerReference w:type="default" r:id="rId26"/>
      <w:pgSz w:w="11910" w:h="16840"/>
      <w:pgMar w:top="1920" w:right="13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E476" w14:textId="77777777" w:rsidR="00133149" w:rsidRDefault="00133149">
      <w:r>
        <w:separator/>
      </w:r>
    </w:p>
  </w:endnote>
  <w:endnote w:type="continuationSeparator" w:id="0">
    <w:p w14:paraId="0DC32EB4" w14:textId="77777777" w:rsidR="00133149" w:rsidRDefault="0013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AFAA" w14:textId="77777777" w:rsidR="001F6D1D" w:rsidRDefault="00ED4E52">
    <w:pPr>
      <w:pStyle w:val="BodyText"/>
      <w:spacing w:line="14" w:lineRule="auto"/>
      <w:rPr>
        <w:sz w:val="20"/>
      </w:rPr>
    </w:pPr>
    <w:r>
      <w:rPr>
        <w:noProof/>
      </w:rPr>
      <mc:AlternateContent>
        <mc:Choice Requires="wps">
          <w:drawing>
            <wp:anchor distT="0" distB="0" distL="0" distR="0" simplePos="0" relativeHeight="487336960" behindDoc="1" locked="0" layoutInCell="1" allowOverlap="1" wp14:anchorId="15D097D0" wp14:editId="6F148AA7">
              <wp:simplePos x="0" y="0"/>
              <wp:positionH relativeFrom="page">
                <wp:posOffset>902004</wp:posOffset>
              </wp:positionH>
              <wp:positionV relativeFrom="page">
                <wp:posOffset>9985540</wp:posOffset>
              </wp:positionV>
              <wp:extent cx="4686935" cy="26987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269875"/>
                      </a:xfrm>
                      <a:prstGeom prst="rect">
                        <a:avLst/>
                      </a:prstGeom>
                    </wps:spPr>
                    <wps:txbx>
                      <w:txbxContent>
                        <w:p w14:paraId="356ABCBF" w14:textId="1FD73BD2" w:rsidR="00594F9A" w:rsidRDefault="00594F9A" w:rsidP="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5AD7B6C3" w14:textId="77777777" w:rsidR="00594F9A" w:rsidRDefault="00594F9A" w:rsidP="00594F9A">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Pr="00594F9A">
                            <w:rPr>
                              <w:rFonts w:ascii="Arial" w:hAnsi="Arial"/>
                              <w:color w:val="333E49"/>
                              <w:sz w:val="17"/>
                            </w:rPr>
                            <w:t xml:space="preserve"> </w:t>
                          </w:r>
                          <w:r>
                            <w:rPr>
                              <w:rFonts w:ascii="Arial" w:hAnsi="Arial"/>
                              <w:color w:val="333E49"/>
                              <w:sz w:val="17"/>
                            </w:rPr>
                            <w:t>– PV</w:t>
                          </w:r>
                          <w:r>
                            <w:rPr>
                              <w:rFonts w:ascii="Arial" w:hAnsi="Arial"/>
                              <w:color w:val="333E49"/>
                              <w:spacing w:val="-5"/>
                              <w:sz w:val="17"/>
                            </w:rPr>
                            <w:t xml:space="preserve"> </w:t>
                          </w:r>
                          <w:r>
                            <w:rPr>
                              <w:rFonts w:ascii="Arial" w:hAnsi="Arial"/>
                              <w:color w:val="333E49"/>
                              <w:sz w:val="17"/>
                            </w:rPr>
                            <w:t>Guidelines</w:t>
                          </w:r>
                          <w:r>
                            <w:rPr>
                              <w:rFonts w:ascii="Arial" w:hAnsi="Arial"/>
                              <w:color w:val="333E49"/>
                              <w:spacing w:val="-5"/>
                              <w:sz w:val="17"/>
                            </w:rPr>
                            <w:t xml:space="preserve"> </w:t>
                          </w:r>
                          <w:r>
                            <w:rPr>
                              <w:rFonts w:ascii="Arial" w:hAnsi="Arial"/>
                              <w:color w:val="333E49"/>
                              <w:sz w:val="17"/>
                            </w:rPr>
                            <w:t>(version</w:t>
                          </w:r>
                          <w:r>
                            <w:rPr>
                              <w:rFonts w:ascii="Arial" w:hAnsi="Arial"/>
                              <w:color w:val="333E49"/>
                              <w:spacing w:val="-5"/>
                              <w:sz w:val="17"/>
                            </w:rPr>
                            <w:t xml:space="preserve"> </w:t>
                          </w:r>
                          <w:r>
                            <w:rPr>
                              <w:rFonts w:ascii="Arial" w:hAnsi="Arial"/>
                              <w:color w:val="333E49"/>
                              <w:sz w:val="17"/>
                            </w:rPr>
                            <w:t>3.0)</w:t>
                          </w:r>
                        </w:p>
                        <w:p w14:paraId="32A2C09D" w14:textId="64E1619D" w:rsidR="001F6D1D" w:rsidRDefault="001F6D1D">
                          <w:pPr>
                            <w:spacing w:before="15"/>
                            <w:ind w:left="20"/>
                            <w:rPr>
                              <w:rFonts w:ascii="Arial" w:hAnsi="Arial"/>
                              <w:sz w:val="17"/>
                            </w:rPr>
                          </w:pPr>
                        </w:p>
                      </w:txbxContent>
                    </wps:txbx>
                    <wps:bodyPr wrap="square" lIns="0" tIns="0" rIns="0" bIns="0" rtlCol="0">
                      <a:noAutofit/>
                    </wps:bodyPr>
                  </wps:wsp>
                </a:graphicData>
              </a:graphic>
            </wp:anchor>
          </w:drawing>
        </mc:Choice>
        <mc:Fallback>
          <w:pict>
            <v:shapetype w14:anchorId="15D097D0" id="_x0000_t202" coordsize="21600,21600" o:spt="202" path="m,l,21600r21600,l21600,xe">
              <v:stroke joinstyle="miter"/>
              <v:path gradientshapeok="t" o:connecttype="rect"/>
            </v:shapetype>
            <v:shape id="Textbox 1" o:spid="_x0000_s1026" type="#_x0000_t202" alt="&quot;&quot;" style="position:absolute;margin-left:71pt;margin-top:786.25pt;width:369.05pt;height:21.2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" filled="f" stroked="f">
              <v:textbox inset="0,0,0,0">
                <w:txbxContent>
                  <w:p w14:paraId="356ABCBF" w14:textId="1FD73BD2" w:rsidR="00594F9A" w:rsidRDefault="00594F9A" w:rsidP="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5AD7B6C3" w14:textId="77777777" w:rsidR="00594F9A" w:rsidRDefault="00594F9A" w:rsidP="00594F9A">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Pr="00594F9A">
                      <w:rPr>
                        <w:rFonts w:ascii="Arial" w:hAnsi="Arial"/>
                        <w:color w:val="333E49"/>
                        <w:sz w:val="17"/>
                      </w:rPr>
                      <w:t xml:space="preserve"> </w:t>
                    </w:r>
                    <w:r>
                      <w:rPr>
                        <w:rFonts w:ascii="Arial" w:hAnsi="Arial"/>
                        <w:color w:val="333E49"/>
                        <w:sz w:val="17"/>
                      </w:rPr>
                      <w:t>– PV</w:t>
                    </w:r>
                    <w:r>
                      <w:rPr>
                        <w:rFonts w:ascii="Arial" w:hAnsi="Arial"/>
                        <w:color w:val="333E49"/>
                        <w:spacing w:val="-5"/>
                        <w:sz w:val="17"/>
                      </w:rPr>
                      <w:t xml:space="preserve"> </w:t>
                    </w:r>
                    <w:r>
                      <w:rPr>
                        <w:rFonts w:ascii="Arial" w:hAnsi="Arial"/>
                        <w:color w:val="333E49"/>
                        <w:sz w:val="17"/>
                      </w:rPr>
                      <w:t>Guidelines</w:t>
                    </w:r>
                    <w:r>
                      <w:rPr>
                        <w:rFonts w:ascii="Arial" w:hAnsi="Arial"/>
                        <w:color w:val="333E49"/>
                        <w:spacing w:val="-5"/>
                        <w:sz w:val="17"/>
                      </w:rPr>
                      <w:t xml:space="preserve"> </w:t>
                    </w:r>
                    <w:r>
                      <w:rPr>
                        <w:rFonts w:ascii="Arial" w:hAnsi="Arial"/>
                        <w:color w:val="333E49"/>
                        <w:sz w:val="17"/>
                      </w:rPr>
                      <w:t>(version</w:t>
                    </w:r>
                    <w:r>
                      <w:rPr>
                        <w:rFonts w:ascii="Arial" w:hAnsi="Arial"/>
                        <w:color w:val="333E49"/>
                        <w:spacing w:val="-5"/>
                        <w:sz w:val="17"/>
                      </w:rPr>
                      <w:t xml:space="preserve"> </w:t>
                    </w:r>
                    <w:r>
                      <w:rPr>
                        <w:rFonts w:ascii="Arial" w:hAnsi="Arial"/>
                        <w:color w:val="333E49"/>
                        <w:sz w:val="17"/>
                      </w:rPr>
                      <w:t>3.0)</w:t>
                    </w:r>
                  </w:p>
                  <w:p w14:paraId="32A2C09D" w14:textId="64E1619D" w:rsidR="001F6D1D" w:rsidRDefault="001F6D1D">
                    <w:pPr>
                      <w:spacing w:before="15"/>
                      <w:ind w:left="20"/>
                      <w:rPr>
                        <w:rFonts w:ascii="Arial" w:hAnsi="Arial"/>
                        <w:sz w:val="17"/>
                      </w:rPr>
                    </w:pPr>
                  </w:p>
                </w:txbxContent>
              </v:textbox>
              <w10:wrap anchorx="page" anchory="page"/>
            </v:shape>
          </w:pict>
        </mc:Fallback>
      </mc:AlternateContent>
    </w:r>
    <w:r>
      <w:rPr>
        <w:noProof/>
      </w:rPr>
      <mc:AlternateContent>
        <mc:Choice Requires="wps">
          <w:drawing>
            <wp:anchor distT="0" distB="0" distL="0" distR="0" simplePos="0" relativeHeight="487337472" behindDoc="1" locked="0" layoutInCell="1" allowOverlap="1" wp14:anchorId="49FA5988" wp14:editId="02182248">
              <wp:simplePos x="0" y="0"/>
              <wp:positionH relativeFrom="page">
                <wp:posOffset>6083046</wp:posOffset>
              </wp:positionH>
              <wp:positionV relativeFrom="page">
                <wp:posOffset>10108984</wp:posOffset>
              </wp:positionV>
              <wp:extent cx="577850" cy="14668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46685"/>
                      </a:xfrm>
                      <a:prstGeom prst="rect">
                        <a:avLst/>
                      </a:prstGeom>
                    </wps:spPr>
                    <wps:txbx>
                      <w:txbxContent>
                        <w:p w14:paraId="04766259" w14:textId="77777777" w:rsidR="001F6D1D" w:rsidRDefault="00ED4E52">
                          <w:pPr>
                            <w:spacing w:before="15"/>
                            <w:ind w:left="20"/>
                            <w:rPr>
                              <w:rFonts w:ascii="Arial"/>
                              <w:sz w:val="17"/>
                            </w:rPr>
                          </w:pPr>
                          <w:r>
                            <w:rPr>
                              <w:rFonts w:ascii="Arial"/>
                              <w:color w:val="333E49"/>
                              <w:sz w:val="17"/>
                            </w:rPr>
                            <w:t>Page 1</w:t>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wps:txbx>
                    <wps:bodyPr wrap="square" lIns="0" tIns="0" rIns="0" bIns="0" rtlCol="0">
                      <a:noAutofit/>
                    </wps:bodyPr>
                  </wps:wsp>
                </a:graphicData>
              </a:graphic>
            </wp:anchor>
          </w:drawing>
        </mc:Choice>
        <mc:Fallback>
          <w:pict>
            <v:shape w14:anchorId="49FA5988" id="Textbox 2" o:spid="_x0000_s1027" type="#_x0000_t202" alt="&quot;&quot;" style="position:absolute;margin-left:479pt;margin-top:796pt;width:45.5pt;height:11.55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" filled="f" stroked="f">
              <v:textbox inset="0,0,0,0">
                <w:txbxContent>
                  <w:p w14:paraId="04766259" w14:textId="77777777" w:rsidR="001F6D1D" w:rsidRDefault="00ED4E52">
                    <w:pPr>
                      <w:spacing w:before="15"/>
                      <w:ind w:left="20"/>
                      <w:rPr>
                        <w:rFonts w:ascii="Arial"/>
                        <w:sz w:val="17"/>
                      </w:rPr>
                    </w:pPr>
                    <w:r>
                      <w:rPr>
                        <w:rFonts w:ascii="Arial"/>
                        <w:color w:val="333E49"/>
                        <w:sz w:val="17"/>
                      </w:rPr>
                      <w:t>Page 1</w:t>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7EC3" w14:textId="77777777" w:rsidR="001F6D1D" w:rsidRDefault="00ED4E52">
    <w:pPr>
      <w:pStyle w:val="BodyText"/>
      <w:spacing w:line="14" w:lineRule="auto"/>
      <w:rPr>
        <w:sz w:val="20"/>
      </w:rPr>
    </w:pPr>
    <w:r>
      <w:rPr>
        <w:noProof/>
      </w:rPr>
      <mc:AlternateContent>
        <mc:Choice Requires="wps">
          <w:drawing>
            <wp:anchor distT="0" distB="0" distL="0" distR="0" simplePos="0" relativeHeight="487339008" behindDoc="1" locked="0" layoutInCell="1" allowOverlap="1" wp14:anchorId="7121F74B" wp14:editId="4F0C3DA0">
              <wp:simplePos x="0" y="0"/>
              <wp:positionH relativeFrom="page">
                <wp:posOffset>923925</wp:posOffset>
              </wp:positionH>
              <wp:positionV relativeFrom="page">
                <wp:posOffset>9810470</wp:posOffset>
              </wp:positionV>
              <wp:extent cx="5791200" cy="127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350">
                        <a:solidFill>
                          <a:srgbClr val="002C46"/>
                        </a:solidFill>
                        <a:prstDash val="solid"/>
                      </a:ln>
                    </wps:spPr>
                    <wps:bodyPr wrap="square" lIns="0" tIns="0" rIns="0" bIns="0" rtlCol="0">
                      <a:prstTxWarp prst="textNoShape">
                        <a:avLst/>
                      </a:prstTxWarp>
                      <a:noAutofit/>
                    </wps:bodyPr>
                  </wps:wsp>
                </a:graphicData>
              </a:graphic>
            </wp:anchor>
          </w:drawing>
        </mc:Choice>
        <mc:Fallback>
          <w:pict>
            <v:shape w14:anchorId="1AD715F5" id="Graphic 7" o:spid="_x0000_s1026" alt="&quot;&quot;" style="position:absolute;margin-left:72.75pt;margin-top:772.5pt;width:456pt;height:.1pt;z-index:-15977472;visibility:visible;mso-wrap-style:square;mso-wrap-distance-left:0;mso-wrap-distance-top:0;mso-wrap-distance-right:0;mso-wrap-distance-bottom:0;mso-position-horizontal:absolute;mso-position-horizontal-relative:page;mso-position-vertical:absolute;mso-position-vertical-relative:page;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" path="m,l5791200,e" filled="f" strokecolor="#002c46" strokeweight=".5pt">
              <v:path arrowok="t"/>
              <w10:wrap anchorx="page" anchory="page"/>
            </v:shape>
          </w:pict>
        </mc:Fallback>
      </mc:AlternateContent>
    </w:r>
    <w:r>
      <w:rPr>
        <w:noProof/>
      </w:rPr>
      <mc:AlternateContent>
        <mc:Choice Requires="wps">
          <w:drawing>
            <wp:anchor distT="0" distB="0" distL="0" distR="0" simplePos="0" relativeHeight="487339520" behindDoc="1" locked="0" layoutInCell="1" allowOverlap="1" wp14:anchorId="392BC61D" wp14:editId="4228C075">
              <wp:simplePos x="0" y="0"/>
              <wp:positionH relativeFrom="page">
                <wp:posOffset>902004</wp:posOffset>
              </wp:positionH>
              <wp:positionV relativeFrom="page">
                <wp:posOffset>9860572</wp:posOffset>
              </wp:positionV>
              <wp:extent cx="4686935" cy="271780"/>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271780"/>
                      </a:xfrm>
                      <a:prstGeom prst="rect">
                        <a:avLst/>
                      </a:prstGeom>
                    </wps:spPr>
                    <wps:txbx>
                      <w:txbxContent>
                        <w:p w14:paraId="007723FE" w14:textId="68EB7A57" w:rsidR="00594F9A" w:rsidRDefault="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6AA7A505" w14:textId="0E60078E" w:rsidR="001F6D1D" w:rsidRDefault="00ED4E52">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00594F9A" w:rsidRPr="00594F9A">
                            <w:rPr>
                              <w:rFonts w:ascii="Arial" w:hAnsi="Arial"/>
                              <w:color w:val="333E49"/>
                              <w:sz w:val="17"/>
                            </w:rPr>
                            <w:t xml:space="preserve"> </w:t>
                          </w:r>
                          <w:r w:rsidR="00594F9A">
                            <w:rPr>
                              <w:rFonts w:ascii="Arial" w:hAnsi="Arial"/>
                              <w:color w:val="333E49"/>
                              <w:sz w:val="17"/>
                            </w:rPr>
                            <w:t>– PV</w:t>
                          </w:r>
                          <w:r w:rsidR="00594F9A">
                            <w:rPr>
                              <w:rFonts w:ascii="Arial" w:hAnsi="Arial"/>
                              <w:color w:val="333E49"/>
                              <w:spacing w:val="-5"/>
                              <w:sz w:val="17"/>
                            </w:rPr>
                            <w:t xml:space="preserve"> </w:t>
                          </w:r>
                          <w:r w:rsidR="00594F9A">
                            <w:rPr>
                              <w:rFonts w:ascii="Arial" w:hAnsi="Arial"/>
                              <w:color w:val="333E49"/>
                              <w:sz w:val="17"/>
                            </w:rPr>
                            <w:t>Guidelines</w:t>
                          </w:r>
                          <w:r w:rsidR="00594F9A">
                            <w:rPr>
                              <w:rFonts w:ascii="Arial" w:hAnsi="Arial"/>
                              <w:color w:val="333E49"/>
                              <w:spacing w:val="-5"/>
                              <w:sz w:val="17"/>
                            </w:rPr>
                            <w:t xml:space="preserve"> </w:t>
                          </w:r>
                          <w:r w:rsidR="00594F9A">
                            <w:rPr>
                              <w:rFonts w:ascii="Arial" w:hAnsi="Arial"/>
                              <w:color w:val="333E49"/>
                              <w:sz w:val="17"/>
                            </w:rPr>
                            <w:t>(version</w:t>
                          </w:r>
                          <w:r w:rsidR="00594F9A">
                            <w:rPr>
                              <w:rFonts w:ascii="Arial" w:hAnsi="Arial"/>
                              <w:color w:val="333E49"/>
                              <w:spacing w:val="-5"/>
                              <w:sz w:val="17"/>
                            </w:rPr>
                            <w:t xml:space="preserve"> </w:t>
                          </w:r>
                          <w:r w:rsidR="00594F9A">
                            <w:rPr>
                              <w:rFonts w:ascii="Arial" w:hAnsi="Arial"/>
                              <w:color w:val="333E49"/>
                              <w:sz w:val="17"/>
                            </w:rPr>
                            <w:t>3.0)</w:t>
                          </w:r>
                        </w:p>
                        <w:p w14:paraId="0EC4D373" w14:textId="77777777" w:rsidR="00594F9A" w:rsidRDefault="00594F9A"/>
                      </w:txbxContent>
                    </wps:txbx>
                    <wps:bodyPr wrap="square" lIns="0" tIns="0" rIns="0" bIns="0" rtlCol="0">
                      <a:noAutofit/>
                    </wps:bodyPr>
                  </wps:wsp>
                </a:graphicData>
              </a:graphic>
            </wp:anchor>
          </w:drawing>
        </mc:Choice>
        <mc:Fallback>
          <w:pict>
            <v:shapetype w14:anchorId="392BC61D" id="_x0000_t202" coordsize="21600,21600" o:spt="202" path="m,l,21600r21600,l21600,xe">
              <v:stroke joinstyle="miter"/>
              <v:path gradientshapeok="t" o:connecttype="rect"/>
            </v:shapetype>
            <v:shape id="Textbox 8" o:spid="_x0000_s1029" type="#_x0000_t202" alt="&quot;&quot;" style="position:absolute;margin-left:71pt;margin-top:776.4pt;width:369.05pt;height:21.4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" filled="f" stroked="f">
              <v:textbox inset="0,0,0,0">
                <w:txbxContent>
                  <w:p w14:paraId="007723FE" w14:textId="68EB7A57" w:rsidR="00594F9A" w:rsidRDefault="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6AA7A505" w14:textId="0E60078E" w:rsidR="001F6D1D" w:rsidRDefault="00ED4E52">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00594F9A" w:rsidRPr="00594F9A">
                      <w:rPr>
                        <w:rFonts w:ascii="Arial" w:hAnsi="Arial"/>
                        <w:color w:val="333E49"/>
                        <w:sz w:val="17"/>
                      </w:rPr>
                      <w:t xml:space="preserve"> </w:t>
                    </w:r>
                    <w:r w:rsidR="00594F9A">
                      <w:rPr>
                        <w:rFonts w:ascii="Arial" w:hAnsi="Arial"/>
                        <w:color w:val="333E49"/>
                        <w:sz w:val="17"/>
                      </w:rPr>
                      <w:t>– PV</w:t>
                    </w:r>
                    <w:r w:rsidR="00594F9A">
                      <w:rPr>
                        <w:rFonts w:ascii="Arial" w:hAnsi="Arial"/>
                        <w:color w:val="333E49"/>
                        <w:spacing w:val="-5"/>
                        <w:sz w:val="17"/>
                      </w:rPr>
                      <w:t xml:space="preserve"> </w:t>
                    </w:r>
                    <w:r w:rsidR="00594F9A">
                      <w:rPr>
                        <w:rFonts w:ascii="Arial" w:hAnsi="Arial"/>
                        <w:color w:val="333E49"/>
                        <w:sz w:val="17"/>
                      </w:rPr>
                      <w:t>Guidelines</w:t>
                    </w:r>
                    <w:r w:rsidR="00594F9A">
                      <w:rPr>
                        <w:rFonts w:ascii="Arial" w:hAnsi="Arial"/>
                        <w:color w:val="333E49"/>
                        <w:spacing w:val="-5"/>
                        <w:sz w:val="17"/>
                      </w:rPr>
                      <w:t xml:space="preserve"> </w:t>
                    </w:r>
                    <w:r w:rsidR="00594F9A">
                      <w:rPr>
                        <w:rFonts w:ascii="Arial" w:hAnsi="Arial"/>
                        <w:color w:val="333E49"/>
                        <w:sz w:val="17"/>
                      </w:rPr>
                      <w:t>(version</w:t>
                    </w:r>
                    <w:r w:rsidR="00594F9A">
                      <w:rPr>
                        <w:rFonts w:ascii="Arial" w:hAnsi="Arial"/>
                        <w:color w:val="333E49"/>
                        <w:spacing w:val="-5"/>
                        <w:sz w:val="17"/>
                      </w:rPr>
                      <w:t xml:space="preserve"> </w:t>
                    </w:r>
                    <w:r w:rsidR="00594F9A">
                      <w:rPr>
                        <w:rFonts w:ascii="Arial" w:hAnsi="Arial"/>
                        <w:color w:val="333E49"/>
                        <w:sz w:val="17"/>
                      </w:rPr>
                      <w:t>3.0)</w:t>
                    </w:r>
                  </w:p>
                  <w:p w14:paraId="0EC4D373" w14:textId="77777777" w:rsidR="00594F9A" w:rsidRDefault="00594F9A"/>
                </w:txbxContent>
              </v:textbox>
              <w10:wrap anchorx="page" anchory="page"/>
            </v:shape>
          </w:pict>
        </mc:Fallback>
      </mc:AlternateContent>
    </w:r>
    <w:r>
      <w:rPr>
        <w:noProof/>
      </w:rPr>
      <mc:AlternateContent>
        <mc:Choice Requires="wps">
          <w:drawing>
            <wp:anchor distT="0" distB="0" distL="0" distR="0" simplePos="0" relativeHeight="487340032" behindDoc="1" locked="0" layoutInCell="1" allowOverlap="1" wp14:anchorId="6DB464A3" wp14:editId="306C2F15">
              <wp:simplePos x="0" y="0"/>
              <wp:positionH relativeFrom="page">
                <wp:posOffset>6083046</wp:posOffset>
              </wp:positionH>
              <wp:positionV relativeFrom="page">
                <wp:posOffset>9985540</wp:posOffset>
              </wp:positionV>
              <wp:extent cx="577850" cy="146685"/>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46685"/>
                      </a:xfrm>
                      <a:prstGeom prst="rect">
                        <a:avLst/>
                      </a:prstGeom>
                    </wps:spPr>
                    <wps:txbx>
                      <w:txbxContent>
                        <w:p w14:paraId="135A8865" w14:textId="77777777" w:rsidR="001F6D1D" w:rsidRDefault="00ED4E52">
                          <w:pPr>
                            <w:spacing w:before="15"/>
                            <w:ind w:left="20"/>
                            <w:rPr>
                              <w:rFonts w:ascii="Arial"/>
                              <w:sz w:val="17"/>
                            </w:rPr>
                          </w:pPr>
                          <w:r>
                            <w:rPr>
                              <w:rFonts w:ascii="Arial"/>
                              <w:color w:val="333E49"/>
                              <w:sz w:val="17"/>
                            </w:rPr>
                            <w:t xml:space="preserve">Page </w:t>
                          </w:r>
                          <w:r>
                            <w:rPr>
                              <w:rFonts w:ascii="Arial"/>
                              <w:color w:val="333E49"/>
                              <w:sz w:val="17"/>
                            </w:rPr>
                            <w:fldChar w:fldCharType="begin"/>
                          </w:r>
                          <w:r>
                            <w:rPr>
                              <w:rFonts w:ascii="Arial"/>
                              <w:color w:val="333E49"/>
                              <w:sz w:val="17"/>
                            </w:rPr>
                            <w:instrText xml:space="preserve"> PAGE </w:instrText>
                          </w:r>
                          <w:r>
                            <w:rPr>
                              <w:rFonts w:ascii="Arial"/>
                              <w:color w:val="333E49"/>
                              <w:sz w:val="17"/>
                            </w:rPr>
                            <w:fldChar w:fldCharType="separate"/>
                          </w:r>
                          <w:r>
                            <w:rPr>
                              <w:rFonts w:ascii="Arial"/>
                              <w:color w:val="333E49"/>
                              <w:sz w:val="17"/>
                            </w:rPr>
                            <w:t>2</w:t>
                          </w:r>
                          <w:r>
                            <w:rPr>
                              <w:rFonts w:ascii="Arial"/>
                              <w:color w:val="333E49"/>
                              <w:sz w:val="17"/>
                            </w:rPr>
                            <w:fldChar w:fldCharType="end"/>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wps:txbx>
                    <wps:bodyPr wrap="square" lIns="0" tIns="0" rIns="0" bIns="0" rtlCol="0">
                      <a:noAutofit/>
                    </wps:bodyPr>
                  </wps:wsp>
                </a:graphicData>
              </a:graphic>
            </wp:anchor>
          </w:drawing>
        </mc:Choice>
        <mc:Fallback>
          <w:pict>
            <v:shape w14:anchorId="6DB464A3" id="Textbox 9" o:spid="_x0000_s1030" type="#_x0000_t202" alt="&quot;&quot;" style="position:absolute;margin-left:479pt;margin-top:786.25pt;width:45.5pt;height:11.55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" filled="f" stroked="f">
              <v:textbox inset="0,0,0,0">
                <w:txbxContent>
                  <w:p w14:paraId="135A8865" w14:textId="77777777" w:rsidR="001F6D1D" w:rsidRDefault="00ED4E52">
                    <w:pPr>
                      <w:spacing w:before="15"/>
                      <w:ind w:left="20"/>
                      <w:rPr>
                        <w:rFonts w:ascii="Arial"/>
                        <w:sz w:val="17"/>
                      </w:rPr>
                    </w:pPr>
                    <w:r>
                      <w:rPr>
                        <w:rFonts w:ascii="Arial"/>
                        <w:color w:val="333E49"/>
                        <w:sz w:val="17"/>
                      </w:rPr>
                      <w:t xml:space="preserve">Page </w:t>
                    </w:r>
                    <w:r>
                      <w:rPr>
                        <w:rFonts w:ascii="Arial"/>
                        <w:color w:val="333E49"/>
                        <w:sz w:val="17"/>
                      </w:rPr>
                      <w:fldChar w:fldCharType="begin"/>
                    </w:r>
                    <w:r>
                      <w:rPr>
                        <w:rFonts w:ascii="Arial"/>
                        <w:color w:val="333E49"/>
                        <w:sz w:val="17"/>
                      </w:rPr>
                      <w:instrText xml:space="preserve"> PAGE </w:instrText>
                    </w:r>
                    <w:r>
                      <w:rPr>
                        <w:rFonts w:ascii="Arial"/>
                        <w:color w:val="333E49"/>
                        <w:sz w:val="17"/>
                      </w:rPr>
                      <w:fldChar w:fldCharType="separate"/>
                    </w:r>
                    <w:r>
                      <w:rPr>
                        <w:rFonts w:ascii="Arial"/>
                        <w:color w:val="333E49"/>
                        <w:sz w:val="17"/>
                      </w:rPr>
                      <w:t>2</w:t>
                    </w:r>
                    <w:r>
                      <w:rPr>
                        <w:rFonts w:ascii="Arial"/>
                        <w:color w:val="333E49"/>
                        <w:sz w:val="17"/>
                      </w:rPr>
                      <w:fldChar w:fldCharType="end"/>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7DB5" w14:textId="77777777" w:rsidR="001F6D1D" w:rsidRDefault="00ED4E52">
    <w:pPr>
      <w:pStyle w:val="BodyText"/>
      <w:spacing w:line="14" w:lineRule="auto"/>
      <w:rPr>
        <w:sz w:val="20"/>
      </w:rPr>
    </w:pPr>
    <w:r>
      <w:rPr>
        <w:noProof/>
      </w:rPr>
      <mc:AlternateContent>
        <mc:Choice Requires="wps">
          <w:drawing>
            <wp:anchor distT="0" distB="0" distL="0" distR="0" simplePos="0" relativeHeight="487341568" behindDoc="1" locked="0" layoutInCell="1" allowOverlap="1" wp14:anchorId="17943E8D" wp14:editId="4280CD61">
              <wp:simplePos x="0" y="0"/>
              <wp:positionH relativeFrom="page">
                <wp:posOffset>902004</wp:posOffset>
              </wp:positionH>
              <wp:positionV relativeFrom="page">
                <wp:posOffset>9985540</wp:posOffset>
              </wp:positionV>
              <wp:extent cx="4686935" cy="269875"/>
              <wp:effectExtent l="0" t="0" r="0" b="0"/>
              <wp:wrapNone/>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269875"/>
                      </a:xfrm>
                      <a:prstGeom prst="rect">
                        <a:avLst/>
                      </a:prstGeom>
                    </wps:spPr>
                    <wps:txbx>
                      <w:txbxContent>
                        <w:p w14:paraId="6EE305A2" w14:textId="676801B3" w:rsidR="00594F9A" w:rsidRDefault="00594F9A" w:rsidP="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165C0E2B" w14:textId="77777777" w:rsidR="00594F9A" w:rsidRDefault="00594F9A" w:rsidP="00594F9A">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Pr="00594F9A">
                            <w:rPr>
                              <w:rFonts w:ascii="Arial" w:hAnsi="Arial"/>
                              <w:color w:val="333E49"/>
                              <w:sz w:val="17"/>
                            </w:rPr>
                            <w:t xml:space="preserve"> </w:t>
                          </w:r>
                          <w:r>
                            <w:rPr>
                              <w:rFonts w:ascii="Arial" w:hAnsi="Arial"/>
                              <w:color w:val="333E49"/>
                              <w:sz w:val="17"/>
                            </w:rPr>
                            <w:t>– PV</w:t>
                          </w:r>
                          <w:r>
                            <w:rPr>
                              <w:rFonts w:ascii="Arial" w:hAnsi="Arial"/>
                              <w:color w:val="333E49"/>
                              <w:spacing w:val="-5"/>
                              <w:sz w:val="17"/>
                            </w:rPr>
                            <w:t xml:space="preserve"> </w:t>
                          </w:r>
                          <w:r>
                            <w:rPr>
                              <w:rFonts w:ascii="Arial" w:hAnsi="Arial"/>
                              <w:color w:val="333E49"/>
                              <w:sz w:val="17"/>
                            </w:rPr>
                            <w:t>Guidelines</w:t>
                          </w:r>
                          <w:r>
                            <w:rPr>
                              <w:rFonts w:ascii="Arial" w:hAnsi="Arial"/>
                              <w:color w:val="333E49"/>
                              <w:spacing w:val="-5"/>
                              <w:sz w:val="17"/>
                            </w:rPr>
                            <w:t xml:space="preserve"> </w:t>
                          </w:r>
                          <w:r>
                            <w:rPr>
                              <w:rFonts w:ascii="Arial" w:hAnsi="Arial"/>
                              <w:color w:val="333E49"/>
                              <w:sz w:val="17"/>
                            </w:rPr>
                            <w:t>(version</w:t>
                          </w:r>
                          <w:r>
                            <w:rPr>
                              <w:rFonts w:ascii="Arial" w:hAnsi="Arial"/>
                              <w:color w:val="333E49"/>
                              <w:spacing w:val="-5"/>
                              <w:sz w:val="17"/>
                            </w:rPr>
                            <w:t xml:space="preserve"> </w:t>
                          </w:r>
                          <w:r>
                            <w:rPr>
                              <w:rFonts w:ascii="Arial" w:hAnsi="Arial"/>
                              <w:color w:val="333E49"/>
                              <w:sz w:val="17"/>
                            </w:rPr>
                            <w:t>3.0)</w:t>
                          </w:r>
                        </w:p>
                        <w:p w14:paraId="0282D4F3" w14:textId="194E60C4" w:rsidR="001F6D1D" w:rsidRDefault="001F6D1D">
                          <w:pPr>
                            <w:spacing w:before="15"/>
                            <w:ind w:left="20"/>
                            <w:rPr>
                              <w:rFonts w:ascii="Arial" w:hAnsi="Arial"/>
                              <w:sz w:val="17"/>
                            </w:rPr>
                          </w:pPr>
                        </w:p>
                      </w:txbxContent>
                    </wps:txbx>
                    <wps:bodyPr wrap="square" lIns="0" tIns="0" rIns="0" bIns="0" rtlCol="0">
                      <a:noAutofit/>
                    </wps:bodyPr>
                  </wps:wsp>
                </a:graphicData>
              </a:graphic>
            </wp:anchor>
          </w:drawing>
        </mc:Choice>
        <mc:Fallback>
          <w:pict>
            <v:shapetype w14:anchorId="17943E8D" id="_x0000_t202" coordsize="21600,21600" o:spt="202" path="m,l,21600r21600,l21600,xe">
              <v:stroke joinstyle="miter"/>
              <v:path gradientshapeok="t" o:connecttype="rect"/>
            </v:shapetype>
            <v:shape id="Textbox 12" o:spid="_x0000_s1032" type="#_x0000_t202" alt="&quot;&quot;" style="position:absolute;margin-left:71pt;margin-top:786.25pt;width:369.05pt;height:21.25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" filled="f" stroked="f">
              <v:textbox inset="0,0,0,0">
                <w:txbxContent>
                  <w:p w14:paraId="6EE305A2" w14:textId="676801B3" w:rsidR="00594F9A" w:rsidRDefault="00594F9A" w:rsidP="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165C0E2B" w14:textId="77777777" w:rsidR="00594F9A" w:rsidRDefault="00594F9A" w:rsidP="00594F9A">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Pr="00594F9A">
                      <w:rPr>
                        <w:rFonts w:ascii="Arial" w:hAnsi="Arial"/>
                        <w:color w:val="333E49"/>
                        <w:sz w:val="17"/>
                      </w:rPr>
                      <w:t xml:space="preserve"> </w:t>
                    </w:r>
                    <w:r>
                      <w:rPr>
                        <w:rFonts w:ascii="Arial" w:hAnsi="Arial"/>
                        <w:color w:val="333E49"/>
                        <w:sz w:val="17"/>
                      </w:rPr>
                      <w:t>– PV</w:t>
                    </w:r>
                    <w:r>
                      <w:rPr>
                        <w:rFonts w:ascii="Arial" w:hAnsi="Arial"/>
                        <w:color w:val="333E49"/>
                        <w:spacing w:val="-5"/>
                        <w:sz w:val="17"/>
                      </w:rPr>
                      <w:t xml:space="preserve"> </w:t>
                    </w:r>
                    <w:r>
                      <w:rPr>
                        <w:rFonts w:ascii="Arial" w:hAnsi="Arial"/>
                        <w:color w:val="333E49"/>
                        <w:sz w:val="17"/>
                      </w:rPr>
                      <w:t>Guidelines</w:t>
                    </w:r>
                    <w:r>
                      <w:rPr>
                        <w:rFonts w:ascii="Arial" w:hAnsi="Arial"/>
                        <w:color w:val="333E49"/>
                        <w:spacing w:val="-5"/>
                        <w:sz w:val="17"/>
                      </w:rPr>
                      <w:t xml:space="preserve"> </w:t>
                    </w:r>
                    <w:r>
                      <w:rPr>
                        <w:rFonts w:ascii="Arial" w:hAnsi="Arial"/>
                        <w:color w:val="333E49"/>
                        <w:sz w:val="17"/>
                      </w:rPr>
                      <w:t>(version</w:t>
                    </w:r>
                    <w:r>
                      <w:rPr>
                        <w:rFonts w:ascii="Arial" w:hAnsi="Arial"/>
                        <w:color w:val="333E49"/>
                        <w:spacing w:val="-5"/>
                        <w:sz w:val="17"/>
                      </w:rPr>
                      <w:t xml:space="preserve"> </w:t>
                    </w:r>
                    <w:r>
                      <w:rPr>
                        <w:rFonts w:ascii="Arial" w:hAnsi="Arial"/>
                        <w:color w:val="333E49"/>
                        <w:sz w:val="17"/>
                      </w:rPr>
                      <w:t>3.0)</w:t>
                    </w:r>
                  </w:p>
                  <w:p w14:paraId="0282D4F3" w14:textId="194E60C4" w:rsidR="001F6D1D" w:rsidRDefault="001F6D1D">
                    <w:pPr>
                      <w:spacing w:before="15"/>
                      <w:ind w:left="20"/>
                      <w:rPr>
                        <w:rFonts w:ascii="Arial" w:hAnsi="Arial"/>
                        <w:sz w:val="17"/>
                      </w:rPr>
                    </w:pPr>
                  </w:p>
                </w:txbxContent>
              </v:textbox>
              <w10:wrap anchorx="page" anchory="page"/>
            </v:shape>
          </w:pict>
        </mc:Fallback>
      </mc:AlternateContent>
    </w:r>
    <w:r>
      <w:rPr>
        <w:noProof/>
      </w:rPr>
      <mc:AlternateContent>
        <mc:Choice Requires="wps">
          <w:drawing>
            <wp:anchor distT="0" distB="0" distL="0" distR="0" simplePos="0" relativeHeight="487342080" behindDoc="1" locked="0" layoutInCell="1" allowOverlap="1" wp14:anchorId="36E2CADC" wp14:editId="6253E9CA">
              <wp:simplePos x="0" y="0"/>
              <wp:positionH relativeFrom="page">
                <wp:posOffset>6083046</wp:posOffset>
              </wp:positionH>
              <wp:positionV relativeFrom="page">
                <wp:posOffset>9985540</wp:posOffset>
              </wp:positionV>
              <wp:extent cx="577850" cy="146685"/>
              <wp:effectExtent l="0" t="0" r="0" b="0"/>
              <wp:wrapNone/>
              <wp:docPr id="13" name="Text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46685"/>
                      </a:xfrm>
                      <a:prstGeom prst="rect">
                        <a:avLst/>
                      </a:prstGeom>
                    </wps:spPr>
                    <wps:txbx>
                      <w:txbxContent>
                        <w:p w14:paraId="03A262BD" w14:textId="77777777" w:rsidR="001F6D1D" w:rsidRDefault="00ED4E52">
                          <w:pPr>
                            <w:spacing w:before="15"/>
                            <w:ind w:left="20"/>
                            <w:rPr>
                              <w:rFonts w:ascii="Arial"/>
                              <w:sz w:val="17"/>
                            </w:rPr>
                          </w:pPr>
                          <w:r>
                            <w:rPr>
                              <w:rFonts w:ascii="Arial"/>
                              <w:color w:val="333E49"/>
                              <w:sz w:val="17"/>
                            </w:rPr>
                            <w:t xml:space="preserve">Page </w:t>
                          </w:r>
                          <w:r>
                            <w:rPr>
                              <w:rFonts w:ascii="Arial"/>
                              <w:color w:val="333E49"/>
                              <w:sz w:val="17"/>
                            </w:rPr>
                            <w:fldChar w:fldCharType="begin"/>
                          </w:r>
                          <w:r>
                            <w:rPr>
                              <w:rFonts w:ascii="Arial"/>
                              <w:color w:val="333E49"/>
                              <w:sz w:val="17"/>
                            </w:rPr>
                            <w:instrText xml:space="preserve"> PAGE </w:instrText>
                          </w:r>
                          <w:r>
                            <w:rPr>
                              <w:rFonts w:ascii="Arial"/>
                              <w:color w:val="333E49"/>
                              <w:sz w:val="17"/>
                            </w:rPr>
                            <w:fldChar w:fldCharType="separate"/>
                          </w:r>
                          <w:r>
                            <w:rPr>
                              <w:rFonts w:ascii="Arial"/>
                              <w:color w:val="333E49"/>
                              <w:sz w:val="17"/>
                            </w:rPr>
                            <w:t>6</w:t>
                          </w:r>
                          <w:r>
                            <w:rPr>
                              <w:rFonts w:ascii="Arial"/>
                              <w:color w:val="333E49"/>
                              <w:sz w:val="17"/>
                            </w:rPr>
                            <w:fldChar w:fldCharType="end"/>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wps:txbx>
                    <wps:bodyPr wrap="square" lIns="0" tIns="0" rIns="0" bIns="0" rtlCol="0">
                      <a:noAutofit/>
                    </wps:bodyPr>
                  </wps:wsp>
                </a:graphicData>
              </a:graphic>
            </wp:anchor>
          </w:drawing>
        </mc:Choice>
        <mc:Fallback>
          <w:pict>
            <v:shape w14:anchorId="36E2CADC" id="Textbox 13" o:spid="_x0000_s1033" type="#_x0000_t202" alt="&quot;&quot;" style="position:absolute;margin-left:479pt;margin-top:786.25pt;width:45.5pt;height:11.55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" filled="f" stroked="f">
              <v:textbox inset="0,0,0,0">
                <w:txbxContent>
                  <w:p w14:paraId="03A262BD" w14:textId="77777777" w:rsidR="001F6D1D" w:rsidRDefault="00ED4E52">
                    <w:pPr>
                      <w:spacing w:before="15"/>
                      <w:ind w:left="20"/>
                      <w:rPr>
                        <w:rFonts w:ascii="Arial"/>
                        <w:sz w:val="17"/>
                      </w:rPr>
                    </w:pPr>
                    <w:r>
                      <w:rPr>
                        <w:rFonts w:ascii="Arial"/>
                        <w:color w:val="333E49"/>
                        <w:sz w:val="17"/>
                      </w:rPr>
                      <w:t xml:space="preserve">Page </w:t>
                    </w:r>
                    <w:r>
                      <w:rPr>
                        <w:rFonts w:ascii="Arial"/>
                        <w:color w:val="333E49"/>
                        <w:sz w:val="17"/>
                      </w:rPr>
                      <w:fldChar w:fldCharType="begin"/>
                    </w:r>
                    <w:r>
                      <w:rPr>
                        <w:rFonts w:ascii="Arial"/>
                        <w:color w:val="333E49"/>
                        <w:sz w:val="17"/>
                      </w:rPr>
                      <w:instrText xml:space="preserve"> PAGE </w:instrText>
                    </w:r>
                    <w:r>
                      <w:rPr>
                        <w:rFonts w:ascii="Arial"/>
                        <w:color w:val="333E49"/>
                        <w:sz w:val="17"/>
                      </w:rPr>
                      <w:fldChar w:fldCharType="separate"/>
                    </w:r>
                    <w:r>
                      <w:rPr>
                        <w:rFonts w:ascii="Arial"/>
                        <w:color w:val="333E49"/>
                        <w:sz w:val="17"/>
                      </w:rPr>
                      <w:t>6</w:t>
                    </w:r>
                    <w:r>
                      <w:rPr>
                        <w:rFonts w:ascii="Arial"/>
                        <w:color w:val="333E49"/>
                        <w:sz w:val="17"/>
                      </w:rPr>
                      <w:fldChar w:fldCharType="end"/>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B6F6" w14:textId="77777777" w:rsidR="001F6D1D" w:rsidRDefault="00ED4E52">
    <w:pPr>
      <w:pStyle w:val="BodyText"/>
      <w:spacing w:line="14" w:lineRule="auto"/>
      <w:rPr>
        <w:sz w:val="20"/>
      </w:rPr>
    </w:pPr>
    <w:r>
      <w:rPr>
        <w:noProof/>
      </w:rPr>
      <mc:AlternateContent>
        <mc:Choice Requires="wps">
          <w:drawing>
            <wp:anchor distT="0" distB="0" distL="0" distR="0" simplePos="0" relativeHeight="487343616" behindDoc="1" locked="0" layoutInCell="1" allowOverlap="1" wp14:anchorId="68995051" wp14:editId="4DEC5855">
              <wp:simplePos x="0" y="0"/>
              <wp:positionH relativeFrom="page">
                <wp:posOffset>923925</wp:posOffset>
              </wp:positionH>
              <wp:positionV relativeFrom="page">
                <wp:posOffset>9810470</wp:posOffset>
              </wp:positionV>
              <wp:extent cx="5791200" cy="127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350">
                        <a:solidFill>
                          <a:srgbClr val="002C46"/>
                        </a:solidFill>
                        <a:prstDash val="solid"/>
                      </a:ln>
                    </wps:spPr>
                    <wps:bodyPr wrap="square" lIns="0" tIns="0" rIns="0" bIns="0" rtlCol="0">
                      <a:prstTxWarp prst="textNoShape">
                        <a:avLst/>
                      </a:prstTxWarp>
                      <a:noAutofit/>
                    </wps:bodyPr>
                  </wps:wsp>
                </a:graphicData>
              </a:graphic>
            </wp:anchor>
          </w:drawing>
        </mc:Choice>
        <mc:Fallback>
          <w:pict>
            <v:shape w14:anchorId="7FB4EDEF" id="Graphic 17" o:spid="_x0000_s1026" alt="&quot;&quot;" style="position:absolute;margin-left:72.75pt;margin-top:772.5pt;width:456pt;height:.1pt;z-index:-15972864;visibility:visible;mso-wrap-style:square;mso-wrap-distance-left:0;mso-wrap-distance-top:0;mso-wrap-distance-right:0;mso-wrap-distance-bottom:0;mso-position-horizontal:absolute;mso-position-horizontal-relative:page;mso-position-vertical:absolute;mso-position-vertical-relative:page;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" path="m,l5791200,e" filled="f" strokecolor="#002c46" strokeweight=".5pt">
              <v:path arrowok="t"/>
              <w10:wrap anchorx="page" anchory="page"/>
            </v:shape>
          </w:pict>
        </mc:Fallback>
      </mc:AlternateContent>
    </w:r>
    <w:r>
      <w:rPr>
        <w:noProof/>
      </w:rPr>
      <mc:AlternateContent>
        <mc:Choice Requires="wps">
          <w:drawing>
            <wp:anchor distT="0" distB="0" distL="0" distR="0" simplePos="0" relativeHeight="487344128" behindDoc="1" locked="0" layoutInCell="1" allowOverlap="1" wp14:anchorId="2C19D97E" wp14:editId="5E68CE91">
              <wp:simplePos x="0" y="0"/>
              <wp:positionH relativeFrom="page">
                <wp:posOffset>902004</wp:posOffset>
              </wp:positionH>
              <wp:positionV relativeFrom="page">
                <wp:posOffset>9860572</wp:posOffset>
              </wp:positionV>
              <wp:extent cx="4686935" cy="271780"/>
              <wp:effectExtent l="0" t="0" r="0" b="0"/>
              <wp:wrapNone/>
              <wp:docPr id="18" name="Text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271780"/>
                      </a:xfrm>
                      <a:prstGeom prst="rect">
                        <a:avLst/>
                      </a:prstGeom>
                    </wps:spPr>
                    <wps:txbx>
                      <w:txbxContent>
                        <w:p w14:paraId="3E0C0C2B" w14:textId="48BB11C2" w:rsidR="00594F9A" w:rsidRDefault="00594F9A" w:rsidP="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6F3BB2FF" w14:textId="77777777" w:rsidR="00594F9A" w:rsidRDefault="00594F9A" w:rsidP="00594F9A">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Pr="00594F9A">
                            <w:rPr>
                              <w:rFonts w:ascii="Arial" w:hAnsi="Arial"/>
                              <w:color w:val="333E49"/>
                              <w:sz w:val="17"/>
                            </w:rPr>
                            <w:t xml:space="preserve"> </w:t>
                          </w:r>
                          <w:r>
                            <w:rPr>
                              <w:rFonts w:ascii="Arial" w:hAnsi="Arial"/>
                              <w:color w:val="333E49"/>
                              <w:sz w:val="17"/>
                            </w:rPr>
                            <w:t>– PV</w:t>
                          </w:r>
                          <w:r>
                            <w:rPr>
                              <w:rFonts w:ascii="Arial" w:hAnsi="Arial"/>
                              <w:color w:val="333E49"/>
                              <w:spacing w:val="-5"/>
                              <w:sz w:val="17"/>
                            </w:rPr>
                            <w:t xml:space="preserve"> </w:t>
                          </w:r>
                          <w:r>
                            <w:rPr>
                              <w:rFonts w:ascii="Arial" w:hAnsi="Arial"/>
                              <w:color w:val="333E49"/>
                              <w:sz w:val="17"/>
                            </w:rPr>
                            <w:t>Guidelines</w:t>
                          </w:r>
                          <w:r>
                            <w:rPr>
                              <w:rFonts w:ascii="Arial" w:hAnsi="Arial"/>
                              <w:color w:val="333E49"/>
                              <w:spacing w:val="-5"/>
                              <w:sz w:val="17"/>
                            </w:rPr>
                            <w:t xml:space="preserve"> </w:t>
                          </w:r>
                          <w:r>
                            <w:rPr>
                              <w:rFonts w:ascii="Arial" w:hAnsi="Arial"/>
                              <w:color w:val="333E49"/>
                              <w:sz w:val="17"/>
                            </w:rPr>
                            <w:t>(version</w:t>
                          </w:r>
                          <w:r>
                            <w:rPr>
                              <w:rFonts w:ascii="Arial" w:hAnsi="Arial"/>
                              <w:color w:val="333E49"/>
                              <w:spacing w:val="-5"/>
                              <w:sz w:val="17"/>
                            </w:rPr>
                            <w:t xml:space="preserve"> </w:t>
                          </w:r>
                          <w:r>
                            <w:rPr>
                              <w:rFonts w:ascii="Arial" w:hAnsi="Arial"/>
                              <w:color w:val="333E49"/>
                              <w:sz w:val="17"/>
                            </w:rPr>
                            <w:t>3.0)</w:t>
                          </w:r>
                        </w:p>
                        <w:p w14:paraId="17000BBC" w14:textId="649833E7" w:rsidR="001F6D1D" w:rsidRDefault="001F6D1D">
                          <w:pPr>
                            <w:spacing w:before="15"/>
                            <w:ind w:left="20"/>
                            <w:rPr>
                              <w:rFonts w:ascii="Arial" w:hAnsi="Arial"/>
                              <w:sz w:val="17"/>
                            </w:rPr>
                          </w:pPr>
                        </w:p>
                      </w:txbxContent>
                    </wps:txbx>
                    <wps:bodyPr wrap="square" lIns="0" tIns="0" rIns="0" bIns="0" rtlCol="0">
                      <a:noAutofit/>
                    </wps:bodyPr>
                  </wps:wsp>
                </a:graphicData>
              </a:graphic>
            </wp:anchor>
          </w:drawing>
        </mc:Choice>
        <mc:Fallback>
          <w:pict>
            <v:shapetype w14:anchorId="2C19D97E" id="_x0000_t202" coordsize="21600,21600" o:spt="202" path="m,l,21600r21600,l21600,xe">
              <v:stroke joinstyle="miter"/>
              <v:path gradientshapeok="t" o:connecttype="rect"/>
            </v:shapetype>
            <v:shape id="Textbox 18" o:spid="_x0000_s1035" type="#_x0000_t202" alt="&quot;&quot;" style="position:absolute;margin-left:71pt;margin-top:776.4pt;width:369.05pt;height:21.4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" filled="f" stroked="f">
              <v:textbox inset="0,0,0,0">
                <w:txbxContent>
                  <w:p w14:paraId="3E0C0C2B" w14:textId="48BB11C2" w:rsidR="00594F9A" w:rsidRDefault="00594F9A" w:rsidP="00594F9A">
                    <w:pPr>
                      <w:spacing w:before="15"/>
                      <w:ind w:left="20"/>
                      <w:rPr>
                        <w:rFonts w:ascii="Arial" w:hAnsi="Arial"/>
                        <w:color w:val="333E49"/>
                        <w:sz w:val="17"/>
                      </w:rPr>
                    </w:pPr>
                    <w:r>
                      <w:rPr>
                        <w:rFonts w:ascii="Arial" w:hAnsi="Arial"/>
                        <w:color w:val="333E49"/>
                        <w:sz w:val="17"/>
                      </w:rPr>
                      <w:t>Frequently</w:t>
                    </w:r>
                    <w:r>
                      <w:rPr>
                        <w:rFonts w:ascii="Arial" w:hAnsi="Arial"/>
                        <w:color w:val="333E49"/>
                        <w:spacing w:val="-3"/>
                        <w:sz w:val="17"/>
                      </w:rPr>
                      <w:t xml:space="preserve"> </w:t>
                    </w:r>
                    <w:r>
                      <w:rPr>
                        <w:rFonts w:ascii="Arial" w:hAnsi="Arial"/>
                        <w:color w:val="333E49"/>
                        <w:sz w:val="17"/>
                      </w:rPr>
                      <w:t>Asked</w:t>
                    </w:r>
                    <w:r>
                      <w:rPr>
                        <w:rFonts w:ascii="Arial" w:hAnsi="Arial"/>
                        <w:color w:val="333E49"/>
                        <w:spacing w:val="-3"/>
                        <w:sz w:val="17"/>
                      </w:rPr>
                      <w:t xml:space="preserve"> </w:t>
                    </w:r>
                    <w:r>
                      <w:rPr>
                        <w:rFonts w:ascii="Arial" w:hAnsi="Arial"/>
                        <w:color w:val="333E49"/>
                        <w:sz w:val="17"/>
                      </w:rPr>
                      <w:t>Questions October 2023</w:t>
                    </w:r>
                  </w:p>
                  <w:p w14:paraId="6F3BB2FF" w14:textId="77777777" w:rsidR="00594F9A" w:rsidRDefault="00594F9A" w:rsidP="00594F9A">
                    <w:pPr>
                      <w:spacing w:before="15"/>
                      <w:ind w:left="20"/>
                      <w:rPr>
                        <w:rFonts w:ascii="Arial" w:hAnsi="Arial"/>
                        <w:sz w:val="17"/>
                      </w:rPr>
                    </w:pPr>
                    <w:r>
                      <w:rPr>
                        <w:rFonts w:ascii="Arial" w:hAnsi="Arial"/>
                        <w:color w:val="333E49"/>
                        <w:sz w:val="17"/>
                      </w:rPr>
                      <w:t>Identifying</w:t>
                    </w:r>
                    <w:r>
                      <w:rPr>
                        <w:rFonts w:ascii="Arial" w:hAnsi="Arial"/>
                        <w:color w:val="333E49"/>
                        <w:spacing w:val="-5"/>
                        <w:sz w:val="17"/>
                      </w:rPr>
                      <w:t xml:space="preserve"> </w:t>
                    </w:r>
                    <w:r>
                      <w:rPr>
                        <w:rFonts w:ascii="Arial" w:hAnsi="Arial"/>
                        <w:color w:val="333E49"/>
                        <w:sz w:val="17"/>
                      </w:rPr>
                      <w:t>and</w:t>
                    </w:r>
                    <w:r>
                      <w:rPr>
                        <w:rFonts w:ascii="Arial" w:hAnsi="Arial"/>
                        <w:color w:val="333E49"/>
                        <w:spacing w:val="-3"/>
                        <w:sz w:val="17"/>
                      </w:rPr>
                      <w:t xml:space="preserve"> </w:t>
                    </w:r>
                    <w:r>
                      <w:rPr>
                        <w:rFonts w:ascii="Arial" w:hAnsi="Arial"/>
                        <w:color w:val="333E49"/>
                        <w:sz w:val="17"/>
                      </w:rPr>
                      <w:t>reporting</w:t>
                    </w:r>
                    <w:r>
                      <w:rPr>
                        <w:rFonts w:ascii="Arial" w:hAnsi="Arial"/>
                        <w:color w:val="333E49"/>
                        <w:spacing w:val="-5"/>
                        <w:sz w:val="17"/>
                      </w:rPr>
                      <w:t xml:space="preserve"> </w:t>
                    </w:r>
                    <w:r>
                      <w:rPr>
                        <w:rFonts w:ascii="Arial" w:hAnsi="Arial"/>
                        <w:color w:val="333E49"/>
                        <w:sz w:val="17"/>
                      </w:rPr>
                      <w:t>safety</w:t>
                    </w:r>
                    <w:r>
                      <w:rPr>
                        <w:rFonts w:ascii="Arial" w:hAnsi="Arial"/>
                        <w:color w:val="333E49"/>
                        <w:spacing w:val="-3"/>
                        <w:sz w:val="17"/>
                      </w:rPr>
                      <w:t xml:space="preserve"> </w:t>
                    </w:r>
                    <w:r>
                      <w:rPr>
                        <w:rFonts w:ascii="Arial" w:hAnsi="Arial"/>
                        <w:color w:val="333E49"/>
                        <w:sz w:val="17"/>
                      </w:rPr>
                      <w:t>issues</w:t>
                    </w:r>
                    <w:r w:rsidRPr="00594F9A">
                      <w:rPr>
                        <w:rFonts w:ascii="Arial" w:hAnsi="Arial"/>
                        <w:color w:val="333E49"/>
                        <w:sz w:val="17"/>
                      </w:rPr>
                      <w:t xml:space="preserve"> </w:t>
                    </w:r>
                    <w:r>
                      <w:rPr>
                        <w:rFonts w:ascii="Arial" w:hAnsi="Arial"/>
                        <w:color w:val="333E49"/>
                        <w:sz w:val="17"/>
                      </w:rPr>
                      <w:t>– PV</w:t>
                    </w:r>
                    <w:r>
                      <w:rPr>
                        <w:rFonts w:ascii="Arial" w:hAnsi="Arial"/>
                        <w:color w:val="333E49"/>
                        <w:spacing w:val="-5"/>
                        <w:sz w:val="17"/>
                      </w:rPr>
                      <w:t xml:space="preserve"> </w:t>
                    </w:r>
                    <w:r>
                      <w:rPr>
                        <w:rFonts w:ascii="Arial" w:hAnsi="Arial"/>
                        <w:color w:val="333E49"/>
                        <w:sz w:val="17"/>
                      </w:rPr>
                      <w:t>Guidelines</w:t>
                    </w:r>
                    <w:r>
                      <w:rPr>
                        <w:rFonts w:ascii="Arial" w:hAnsi="Arial"/>
                        <w:color w:val="333E49"/>
                        <w:spacing w:val="-5"/>
                        <w:sz w:val="17"/>
                      </w:rPr>
                      <w:t xml:space="preserve"> </w:t>
                    </w:r>
                    <w:r>
                      <w:rPr>
                        <w:rFonts w:ascii="Arial" w:hAnsi="Arial"/>
                        <w:color w:val="333E49"/>
                        <w:sz w:val="17"/>
                      </w:rPr>
                      <w:t>(version</w:t>
                    </w:r>
                    <w:r>
                      <w:rPr>
                        <w:rFonts w:ascii="Arial" w:hAnsi="Arial"/>
                        <w:color w:val="333E49"/>
                        <w:spacing w:val="-5"/>
                        <w:sz w:val="17"/>
                      </w:rPr>
                      <w:t xml:space="preserve"> </w:t>
                    </w:r>
                    <w:r>
                      <w:rPr>
                        <w:rFonts w:ascii="Arial" w:hAnsi="Arial"/>
                        <w:color w:val="333E49"/>
                        <w:sz w:val="17"/>
                      </w:rPr>
                      <w:t>3.0)</w:t>
                    </w:r>
                  </w:p>
                  <w:p w14:paraId="17000BBC" w14:textId="649833E7" w:rsidR="001F6D1D" w:rsidRDefault="001F6D1D">
                    <w:pPr>
                      <w:spacing w:before="15"/>
                      <w:ind w:left="20"/>
                      <w:rPr>
                        <w:rFonts w:ascii="Arial" w:hAnsi="Arial"/>
                        <w:sz w:val="17"/>
                      </w:rPr>
                    </w:pPr>
                  </w:p>
                </w:txbxContent>
              </v:textbox>
              <w10:wrap anchorx="page" anchory="page"/>
            </v:shape>
          </w:pict>
        </mc:Fallback>
      </mc:AlternateContent>
    </w:r>
    <w:r>
      <w:rPr>
        <w:noProof/>
      </w:rPr>
      <mc:AlternateContent>
        <mc:Choice Requires="wps">
          <w:drawing>
            <wp:anchor distT="0" distB="0" distL="0" distR="0" simplePos="0" relativeHeight="487344640" behindDoc="1" locked="0" layoutInCell="1" allowOverlap="1" wp14:anchorId="4707B30E" wp14:editId="75C97D18">
              <wp:simplePos x="0" y="0"/>
              <wp:positionH relativeFrom="page">
                <wp:posOffset>6083046</wp:posOffset>
              </wp:positionH>
              <wp:positionV relativeFrom="page">
                <wp:posOffset>9985540</wp:posOffset>
              </wp:positionV>
              <wp:extent cx="577850" cy="146685"/>
              <wp:effectExtent l="0" t="0" r="0" b="0"/>
              <wp:wrapNone/>
              <wp:docPr id="19" name="Text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46685"/>
                      </a:xfrm>
                      <a:prstGeom prst="rect">
                        <a:avLst/>
                      </a:prstGeom>
                    </wps:spPr>
                    <wps:txbx>
                      <w:txbxContent>
                        <w:p w14:paraId="5639A41E" w14:textId="77777777" w:rsidR="001F6D1D" w:rsidRDefault="00ED4E52">
                          <w:pPr>
                            <w:spacing w:before="15"/>
                            <w:ind w:left="20"/>
                            <w:rPr>
                              <w:rFonts w:ascii="Arial"/>
                              <w:sz w:val="17"/>
                            </w:rPr>
                          </w:pPr>
                          <w:r>
                            <w:rPr>
                              <w:rFonts w:ascii="Arial"/>
                              <w:color w:val="333E49"/>
                              <w:sz w:val="17"/>
                            </w:rPr>
                            <w:t xml:space="preserve">Page </w:t>
                          </w:r>
                          <w:r>
                            <w:rPr>
                              <w:rFonts w:ascii="Arial"/>
                              <w:color w:val="333E49"/>
                              <w:sz w:val="17"/>
                            </w:rPr>
                            <w:fldChar w:fldCharType="begin"/>
                          </w:r>
                          <w:r>
                            <w:rPr>
                              <w:rFonts w:ascii="Arial"/>
                              <w:color w:val="333E49"/>
                              <w:sz w:val="17"/>
                            </w:rPr>
                            <w:instrText xml:space="preserve"> PAGE </w:instrText>
                          </w:r>
                          <w:r>
                            <w:rPr>
                              <w:rFonts w:ascii="Arial"/>
                              <w:color w:val="333E49"/>
                              <w:sz w:val="17"/>
                            </w:rPr>
                            <w:fldChar w:fldCharType="separate"/>
                          </w:r>
                          <w:r>
                            <w:rPr>
                              <w:rFonts w:ascii="Arial"/>
                              <w:color w:val="333E49"/>
                              <w:sz w:val="17"/>
                            </w:rPr>
                            <w:t>7</w:t>
                          </w:r>
                          <w:r>
                            <w:rPr>
                              <w:rFonts w:ascii="Arial"/>
                              <w:color w:val="333E49"/>
                              <w:sz w:val="17"/>
                            </w:rPr>
                            <w:fldChar w:fldCharType="end"/>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wps:txbx>
                    <wps:bodyPr wrap="square" lIns="0" tIns="0" rIns="0" bIns="0" rtlCol="0">
                      <a:noAutofit/>
                    </wps:bodyPr>
                  </wps:wsp>
                </a:graphicData>
              </a:graphic>
            </wp:anchor>
          </w:drawing>
        </mc:Choice>
        <mc:Fallback>
          <w:pict>
            <v:shape w14:anchorId="4707B30E" id="Textbox 19" o:spid="_x0000_s1036" type="#_x0000_t202" alt="&quot;&quot;" style="position:absolute;margin-left:479pt;margin-top:786.25pt;width:45.5pt;height:11.55pt;z-index:-159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" filled="f" stroked="f">
              <v:textbox inset="0,0,0,0">
                <w:txbxContent>
                  <w:p w14:paraId="5639A41E" w14:textId="77777777" w:rsidR="001F6D1D" w:rsidRDefault="00ED4E52">
                    <w:pPr>
                      <w:spacing w:before="15"/>
                      <w:ind w:left="20"/>
                      <w:rPr>
                        <w:rFonts w:ascii="Arial"/>
                        <w:sz w:val="17"/>
                      </w:rPr>
                    </w:pPr>
                    <w:r>
                      <w:rPr>
                        <w:rFonts w:ascii="Arial"/>
                        <w:color w:val="333E49"/>
                        <w:sz w:val="17"/>
                      </w:rPr>
                      <w:t xml:space="preserve">Page </w:t>
                    </w:r>
                    <w:r>
                      <w:rPr>
                        <w:rFonts w:ascii="Arial"/>
                        <w:color w:val="333E49"/>
                        <w:sz w:val="17"/>
                      </w:rPr>
                      <w:fldChar w:fldCharType="begin"/>
                    </w:r>
                    <w:r>
                      <w:rPr>
                        <w:rFonts w:ascii="Arial"/>
                        <w:color w:val="333E49"/>
                        <w:sz w:val="17"/>
                      </w:rPr>
                      <w:instrText xml:space="preserve"> PAGE </w:instrText>
                    </w:r>
                    <w:r>
                      <w:rPr>
                        <w:rFonts w:ascii="Arial"/>
                        <w:color w:val="333E49"/>
                        <w:sz w:val="17"/>
                      </w:rPr>
                      <w:fldChar w:fldCharType="separate"/>
                    </w:r>
                    <w:r>
                      <w:rPr>
                        <w:rFonts w:ascii="Arial"/>
                        <w:color w:val="333E49"/>
                        <w:sz w:val="17"/>
                      </w:rPr>
                      <w:t>7</w:t>
                    </w:r>
                    <w:r>
                      <w:rPr>
                        <w:rFonts w:ascii="Arial"/>
                        <w:color w:val="333E49"/>
                        <w:sz w:val="17"/>
                      </w:rPr>
                      <w:fldChar w:fldCharType="end"/>
                    </w:r>
                    <w:r>
                      <w:rPr>
                        <w:rFonts w:ascii="Arial"/>
                        <w:color w:val="333E49"/>
                        <w:spacing w:val="-2"/>
                        <w:sz w:val="17"/>
                      </w:rPr>
                      <w:t xml:space="preserve"> </w:t>
                    </w:r>
                    <w:r>
                      <w:rPr>
                        <w:rFonts w:ascii="Arial"/>
                        <w:color w:val="333E49"/>
                        <w:sz w:val="17"/>
                      </w:rPr>
                      <w:t>of</w:t>
                    </w:r>
                    <w:r>
                      <w:rPr>
                        <w:rFonts w:ascii="Arial"/>
                        <w:color w:val="333E49"/>
                        <w:spacing w:val="-2"/>
                        <w:sz w:val="17"/>
                      </w:rPr>
                      <w:t xml:space="preserve"> </w:t>
                    </w:r>
                    <w:r>
                      <w:rPr>
                        <w:rFonts w:ascii="Arial"/>
                        <w:color w:val="333E49"/>
                        <w:spacing w:val="-10"/>
                        <w:sz w:val="17"/>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0E5B" w14:textId="77777777" w:rsidR="001F6D1D" w:rsidRDefault="001F6D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183F" w14:textId="77777777" w:rsidR="00133149" w:rsidRDefault="00133149">
      <w:r>
        <w:separator/>
      </w:r>
    </w:p>
  </w:footnote>
  <w:footnote w:type="continuationSeparator" w:id="0">
    <w:p w14:paraId="5660CB84" w14:textId="77777777" w:rsidR="00133149" w:rsidRDefault="0013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229D" w14:textId="77777777" w:rsidR="001F6D1D" w:rsidRDefault="00ED4E52">
    <w:pPr>
      <w:pStyle w:val="BodyText"/>
      <w:spacing w:line="14" w:lineRule="auto"/>
      <w:rPr>
        <w:sz w:val="20"/>
      </w:rPr>
    </w:pPr>
    <w:r>
      <w:rPr>
        <w:noProof/>
      </w:rPr>
      <mc:AlternateContent>
        <mc:Choice Requires="wps">
          <w:drawing>
            <wp:anchor distT="0" distB="0" distL="0" distR="0" simplePos="0" relativeHeight="487337984" behindDoc="1" locked="0" layoutInCell="1" allowOverlap="1" wp14:anchorId="36DEBF29" wp14:editId="77B0A739">
              <wp:simplePos x="0" y="0"/>
              <wp:positionH relativeFrom="page">
                <wp:posOffset>896416</wp:posOffset>
              </wp:positionH>
              <wp:positionV relativeFrom="page">
                <wp:posOffset>612647</wp:posOffset>
              </wp:positionV>
              <wp:extent cx="5769610" cy="63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798A9F" id="Graphic 5" o:spid="_x0000_s1026" alt="&quot;&quot;" style="position:absolute;margin-left:70.6pt;margin-top:48.25pt;width:454.3pt;height:.5pt;z-index:-15978496;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" path="m5769229,l,,,6096r5769229,l5769229,xe" fillcolor="black" stroked="f">
              <v:path arrowok="t"/>
              <w10:wrap anchorx="page" anchory="page"/>
            </v:shape>
          </w:pict>
        </mc:Fallback>
      </mc:AlternateContent>
    </w:r>
    <w:r>
      <w:rPr>
        <w:noProof/>
      </w:rPr>
      <mc:AlternateContent>
        <mc:Choice Requires="wps">
          <w:drawing>
            <wp:anchor distT="0" distB="0" distL="0" distR="0" simplePos="0" relativeHeight="487338496" behindDoc="1" locked="0" layoutInCell="1" allowOverlap="1" wp14:anchorId="4AF2433F" wp14:editId="72E7D023">
              <wp:simplePos x="0" y="0"/>
              <wp:positionH relativeFrom="page">
                <wp:posOffset>5002148</wp:posOffset>
              </wp:positionH>
              <wp:positionV relativeFrom="page">
                <wp:posOffset>441033</wp:posOffset>
              </wp:positionV>
              <wp:extent cx="1656714" cy="146685"/>
              <wp:effectExtent l="0" t="0" r="0" b="0"/>
              <wp:wrapNone/>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714" cy="146685"/>
                      </a:xfrm>
                      <a:prstGeom prst="rect">
                        <a:avLst/>
                      </a:prstGeom>
                    </wps:spPr>
                    <wps:txbx>
                      <w:txbxContent>
                        <w:p w14:paraId="562D0EE8" w14:textId="77777777" w:rsidR="001F6D1D" w:rsidRDefault="00ED4E52">
                          <w:pPr>
                            <w:spacing w:before="15"/>
                            <w:ind w:left="20"/>
                            <w:rPr>
                              <w:rFonts w:ascii="Arial"/>
                              <w:sz w:val="17"/>
                            </w:rPr>
                          </w:pPr>
                          <w:r>
                            <w:rPr>
                              <w:rFonts w:ascii="Arial"/>
                              <w:color w:val="333E49"/>
                              <w:sz w:val="17"/>
                            </w:rPr>
                            <w:t>Therapeutic</w:t>
                          </w:r>
                          <w:r>
                            <w:rPr>
                              <w:rFonts w:ascii="Arial"/>
                              <w:color w:val="333E49"/>
                              <w:spacing w:val="-5"/>
                              <w:sz w:val="17"/>
                            </w:rPr>
                            <w:t xml:space="preserve"> </w:t>
                          </w:r>
                          <w:r>
                            <w:rPr>
                              <w:rFonts w:ascii="Arial"/>
                              <w:color w:val="333E49"/>
                              <w:sz w:val="17"/>
                            </w:rPr>
                            <w:t>Goods</w:t>
                          </w:r>
                          <w:r>
                            <w:rPr>
                              <w:rFonts w:ascii="Arial"/>
                              <w:color w:val="333E49"/>
                              <w:spacing w:val="-4"/>
                              <w:sz w:val="17"/>
                            </w:rPr>
                            <w:t xml:space="preserve"> </w:t>
                          </w:r>
                          <w:r>
                            <w:rPr>
                              <w:rFonts w:ascii="Arial"/>
                              <w:color w:val="333E49"/>
                              <w:spacing w:val="-2"/>
                              <w:sz w:val="17"/>
                            </w:rPr>
                            <w:t>Administration</w:t>
                          </w:r>
                        </w:p>
                      </w:txbxContent>
                    </wps:txbx>
                    <wps:bodyPr wrap="square" lIns="0" tIns="0" rIns="0" bIns="0" rtlCol="0">
                      <a:noAutofit/>
                    </wps:bodyPr>
                  </wps:wsp>
                </a:graphicData>
              </a:graphic>
            </wp:anchor>
          </w:drawing>
        </mc:Choice>
        <mc:Fallback>
          <w:pict>
            <v:shapetype w14:anchorId="4AF2433F" id="_x0000_t202" coordsize="21600,21600" o:spt="202" path="m,l,21600r21600,l21600,xe">
              <v:stroke joinstyle="miter"/>
              <v:path gradientshapeok="t" o:connecttype="rect"/>
            </v:shapetype>
            <v:shape id="Textbox 6" o:spid="_x0000_s1028" type="#_x0000_t202" alt="&quot;&quot;" style="position:absolute;margin-left:393.85pt;margin-top:34.75pt;width:130.45pt;height:11.55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" filled="f" stroked="f">
              <v:textbox inset="0,0,0,0">
                <w:txbxContent>
                  <w:p w14:paraId="562D0EE8" w14:textId="77777777" w:rsidR="001F6D1D" w:rsidRDefault="00ED4E52">
                    <w:pPr>
                      <w:spacing w:before="15"/>
                      <w:ind w:left="20"/>
                      <w:rPr>
                        <w:rFonts w:ascii="Arial"/>
                        <w:sz w:val="17"/>
                      </w:rPr>
                    </w:pPr>
                    <w:r>
                      <w:rPr>
                        <w:rFonts w:ascii="Arial"/>
                        <w:color w:val="333E49"/>
                        <w:sz w:val="17"/>
                      </w:rPr>
                      <w:t>Therapeutic</w:t>
                    </w:r>
                    <w:r>
                      <w:rPr>
                        <w:rFonts w:ascii="Arial"/>
                        <w:color w:val="333E49"/>
                        <w:spacing w:val="-5"/>
                        <w:sz w:val="17"/>
                      </w:rPr>
                      <w:t xml:space="preserve"> </w:t>
                    </w:r>
                    <w:r>
                      <w:rPr>
                        <w:rFonts w:ascii="Arial"/>
                        <w:color w:val="333E49"/>
                        <w:sz w:val="17"/>
                      </w:rPr>
                      <w:t>Goods</w:t>
                    </w:r>
                    <w:r>
                      <w:rPr>
                        <w:rFonts w:ascii="Arial"/>
                        <w:color w:val="333E49"/>
                        <w:spacing w:val="-4"/>
                        <w:sz w:val="17"/>
                      </w:rPr>
                      <w:t xml:space="preserve"> </w:t>
                    </w:r>
                    <w:r>
                      <w:rPr>
                        <w:rFonts w:ascii="Arial"/>
                        <w:color w:val="333E49"/>
                        <w:spacing w:val="-2"/>
                        <w:sz w:val="17"/>
                      </w:rPr>
                      <w:t>Administration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4E66" w14:textId="77777777" w:rsidR="001F6D1D" w:rsidRDefault="00ED4E52">
    <w:pPr>
      <w:pStyle w:val="BodyText"/>
      <w:spacing w:line="14" w:lineRule="auto"/>
      <w:rPr>
        <w:sz w:val="20"/>
      </w:rPr>
    </w:pPr>
    <w:r>
      <w:rPr>
        <w:noProof/>
      </w:rPr>
      <mc:AlternateContent>
        <mc:Choice Requires="wps">
          <w:drawing>
            <wp:anchor distT="0" distB="0" distL="0" distR="0" simplePos="0" relativeHeight="487340544" behindDoc="1" locked="0" layoutInCell="1" allowOverlap="1" wp14:anchorId="710F666A" wp14:editId="23A51026">
              <wp:simplePos x="0" y="0"/>
              <wp:positionH relativeFrom="page">
                <wp:posOffset>896416</wp:posOffset>
              </wp:positionH>
              <wp:positionV relativeFrom="page">
                <wp:posOffset>612647</wp:posOffset>
              </wp:positionV>
              <wp:extent cx="5769610" cy="635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5CA751" id="Graphic 10" o:spid="_x0000_s1026" alt="&quot;&quot;" style="position:absolute;margin-left:70.6pt;margin-top:48.25pt;width:454.3pt;height:.5pt;z-index:-15975936;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" path="m5769229,l,,,6096r5769229,l5769229,xe" fillcolor="black" stroked="f">
              <v:path arrowok="t"/>
              <w10:wrap anchorx="page" anchory="page"/>
            </v:shape>
          </w:pict>
        </mc:Fallback>
      </mc:AlternateContent>
    </w:r>
    <w:r>
      <w:rPr>
        <w:noProof/>
      </w:rPr>
      <mc:AlternateContent>
        <mc:Choice Requires="wps">
          <w:drawing>
            <wp:anchor distT="0" distB="0" distL="0" distR="0" simplePos="0" relativeHeight="487341056" behindDoc="1" locked="0" layoutInCell="1" allowOverlap="1" wp14:anchorId="77CE9385" wp14:editId="415705A8">
              <wp:simplePos x="0" y="0"/>
              <wp:positionH relativeFrom="page">
                <wp:posOffset>5002148</wp:posOffset>
              </wp:positionH>
              <wp:positionV relativeFrom="page">
                <wp:posOffset>441033</wp:posOffset>
              </wp:positionV>
              <wp:extent cx="1656714" cy="146685"/>
              <wp:effectExtent l="0" t="0" r="0" b="0"/>
              <wp:wrapNone/>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714" cy="146685"/>
                      </a:xfrm>
                      <a:prstGeom prst="rect">
                        <a:avLst/>
                      </a:prstGeom>
                    </wps:spPr>
                    <wps:txbx>
                      <w:txbxContent>
                        <w:p w14:paraId="15401701" w14:textId="77777777" w:rsidR="001F6D1D" w:rsidRDefault="00ED4E52">
                          <w:pPr>
                            <w:spacing w:before="15"/>
                            <w:ind w:left="20"/>
                            <w:rPr>
                              <w:rFonts w:ascii="Arial"/>
                              <w:sz w:val="17"/>
                            </w:rPr>
                          </w:pPr>
                          <w:r>
                            <w:rPr>
                              <w:rFonts w:ascii="Arial"/>
                              <w:color w:val="333E49"/>
                              <w:sz w:val="17"/>
                            </w:rPr>
                            <w:t>Therapeutic</w:t>
                          </w:r>
                          <w:r>
                            <w:rPr>
                              <w:rFonts w:ascii="Arial"/>
                              <w:color w:val="333E49"/>
                              <w:spacing w:val="-5"/>
                              <w:sz w:val="17"/>
                            </w:rPr>
                            <w:t xml:space="preserve"> </w:t>
                          </w:r>
                          <w:r>
                            <w:rPr>
                              <w:rFonts w:ascii="Arial"/>
                              <w:color w:val="333E49"/>
                              <w:sz w:val="17"/>
                            </w:rPr>
                            <w:t>Goods</w:t>
                          </w:r>
                          <w:r>
                            <w:rPr>
                              <w:rFonts w:ascii="Arial"/>
                              <w:color w:val="333E49"/>
                              <w:spacing w:val="-4"/>
                              <w:sz w:val="17"/>
                            </w:rPr>
                            <w:t xml:space="preserve"> </w:t>
                          </w:r>
                          <w:r>
                            <w:rPr>
                              <w:rFonts w:ascii="Arial"/>
                              <w:color w:val="333E49"/>
                              <w:spacing w:val="-2"/>
                              <w:sz w:val="17"/>
                            </w:rPr>
                            <w:t>Administration</w:t>
                          </w:r>
                        </w:p>
                      </w:txbxContent>
                    </wps:txbx>
                    <wps:bodyPr wrap="square" lIns="0" tIns="0" rIns="0" bIns="0" rtlCol="0">
                      <a:noAutofit/>
                    </wps:bodyPr>
                  </wps:wsp>
                </a:graphicData>
              </a:graphic>
            </wp:anchor>
          </w:drawing>
        </mc:Choice>
        <mc:Fallback>
          <w:pict>
            <v:shapetype w14:anchorId="77CE9385" id="_x0000_t202" coordsize="21600,21600" o:spt="202" path="m,l,21600r21600,l21600,xe">
              <v:stroke joinstyle="miter"/>
              <v:path gradientshapeok="t" o:connecttype="rect"/>
            </v:shapetype>
            <v:shape id="Textbox 11" o:spid="_x0000_s1031" type="#_x0000_t202" alt="&quot;&quot;" style="position:absolute;margin-left:393.85pt;margin-top:34.75pt;width:130.45pt;height:11.55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" filled="f" stroked="f">
              <v:textbox inset="0,0,0,0">
                <w:txbxContent>
                  <w:p w14:paraId="15401701" w14:textId="77777777" w:rsidR="001F6D1D" w:rsidRDefault="00ED4E52">
                    <w:pPr>
                      <w:spacing w:before="15"/>
                      <w:ind w:left="20"/>
                      <w:rPr>
                        <w:rFonts w:ascii="Arial"/>
                        <w:sz w:val="17"/>
                      </w:rPr>
                    </w:pPr>
                    <w:r>
                      <w:rPr>
                        <w:rFonts w:ascii="Arial"/>
                        <w:color w:val="333E49"/>
                        <w:sz w:val="17"/>
                      </w:rPr>
                      <w:t>Therapeutic</w:t>
                    </w:r>
                    <w:r>
                      <w:rPr>
                        <w:rFonts w:ascii="Arial"/>
                        <w:color w:val="333E49"/>
                        <w:spacing w:val="-5"/>
                        <w:sz w:val="17"/>
                      </w:rPr>
                      <w:t xml:space="preserve"> </w:t>
                    </w:r>
                    <w:r>
                      <w:rPr>
                        <w:rFonts w:ascii="Arial"/>
                        <w:color w:val="333E49"/>
                        <w:sz w:val="17"/>
                      </w:rPr>
                      <w:t>Goods</w:t>
                    </w:r>
                    <w:r>
                      <w:rPr>
                        <w:rFonts w:ascii="Arial"/>
                        <w:color w:val="333E49"/>
                        <w:spacing w:val="-4"/>
                        <w:sz w:val="17"/>
                      </w:rPr>
                      <w:t xml:space="preserve"> </w:t>
                    </w:r>
                    <w:r>
                      <w:rPr>
                        <w:rFonts w:ascii="Arial"/>
                        <w:color w:val="333E49"/>
                        <w:spacing w:val="-2"/>
                        <w:sz w:val="17"/>
                      </w:rPr>
                      <w:t>Administration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9BB0" w14:textId="77777777" w:rsidR="001F6D1D" w:rsidRDefault="00ED4E52">
    <w:pPr>
      <w:pStyle w:val="BodyText"/>
      <w:spacing w:line="14" w:lineRule="auto"/>
      <w:rPr>
        <w:sz w:val="20"/>
      </w:rPr>
    </w:pPr>
    <w:r>
      <w:rPr>
        <w:noProof/>
      </w:rPr>
      <mc:AlternateContent>
        <mc:Choice Requires="wps">
          <w:drawing>
            <wp:anchor distT="0" distB="0" distL="0" distR="0" simplePos="0" relativeHeight="487342592" behindDoc="1" locked="0" layoutInCell="1" allowOverlap="1" wp14:anchorId="02920DD7" wp14:editId="76D469D0">
              <wp:simplePos x="0" y="0"/>
              <wp:positionH relativeFrom="page">
                <wp:posOffset>896416</wp:posOffset>
              </wp:positionH>
              <wp:positionV relativeFrom="page">
                <wp:posOffset>612647</wp:posOffset>
              </wp:positionV>
              <wp:extent cx="5769610" cy="635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6668E9" id="Graphic 15" o:spid="_x0000_s1026" alt="&quot;&quot;" style="position:absolute;margin-left:70.6pt;margin-top:48.25pt;width:454.3pt;height:.5pt;z-index:-15973888;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" path="m5769229,l,,,6096r5769229,l5769229,xe" fillcolor="black" stroked="f">
              <v:path arrowok="t"/>
              <w10:wrap anchorx="page" anchory="page"/>
            </v:shape>
          </w:pict>
        </mc:Fallback>
      </mc:AlternateContent>
    </w:r>
    <w:r>
      <w:rPr>
        <w:noProof/>
      </w:rPr>
      <mc:AlternateContent>
        <mc:Choice Requires="wps">
          <w:drawing>
            <wp:anchor distT="0" distB="0" distL="0" distR="0" simplePos="0" relativeHeight="487343104" behindDoc="1" locked="0" layoutInCell="1" allowOverlap="1" wp14:anchorId="2DCFFA02" wp14:editId="483CC545">
              <wp:simplePos x="0" y="0"/>
              <wp:positionH relativeFrom="page">
                <wp:posOffset>5002148</wp:posOffset>
              </wp:positionH>
              <wp:positionV relativeFrom="page">
                <wp:posOffset>441033</wp:posOffset>
              </wp:positionV>
              <wp:extent cx="1656714" cy="146685"/>
              <wp:effectExtent l="0" t="0" r="0" b="0"/>
              <wp:wrapNone/>
              <wp:docPr id="16" name="Text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714" cy="146685"/>
                      </a:xfrm>
                      <a:prstGeom prst="rect">
                        <a:avLst/>
                      </a:prstGeom>
                    </wps:spPr>
                    <wps:txbx>
                      <w:txbxContent>
                        <w:p w14:paraId="68774A40" w14:textId="77777777" w:rsidR="001F6D1D" w:rsidRDefault="00ED4E52">
                          <w:pPr>
                            <w:spacing w:before="15"/>
                            <w:ind w:left="20"/>
                            <w:rPr>
                              <w:rFonts w:ascii="Arial"/>
                              <w:sz w:val="17"/>
                            </w:rPr>
                          </w:pPr>
                          <w:r>
                            <w:rPr>
                              <w:rFonts w:ascii="Arial"/>
                              <w:color w:val="333E49"/>
                              <w:sz w:val="17"/>
                            </w:rPr>
                            <w:t>Therapeutic</w:t>
                          </w:r>
                          <w:r>
                            <w:rPr>
                              <w:rFonts w:ascii="Arial"/>
                              <w:color w:val="333E49"/>
                              <w:spacing w:val="-5"/>
                              <w:sz w:val="17"/>
                            </w:rPr>
                            <w:t xml:space="preserve"> </w:t>
                          </w:r>
                          <w:r>
                            <w:rPr>
                              <w:rFonts w:ascii="Arial"/>
                              <w:color w:val="333E49"/>
                              <w:sz w:val="17"/>
                            </w:rPr>
                            <w:t>Goods</w:t>
                          </w:r>
                          <w:r>
                            <w:rPr>
                              <w:rFonts w:ascii="Arial"/>
                              <w:color w:val="333E49"/>
                              <w:spacing w:val="-4"/>
                              <w:sz w:val="17"/>
                            </w:rPr>
                            <w:t xml:space="preserve"> </w:t>
                          </w:r>
                          <w:r>
                            <w:rPr>
                              <w:rFonts w:ascii="Arial"/>
                              <w:color w:val="333E49"/>
                              <w:spacing w:val="-2"/>
                              <w:sz w:val="17"/>
                            </w:rPr>
                            <w:t>Administration</w:t>
                          </w:r>
                        </w:p>
                      </w:txbxContent>
                    </wps:txbx>
                    <wps:bodyPr wrap="square" lIns="0" tIns="0" rIns="0" bIns="0" rtlCol="0">
                      <a:noAutofit/>
                    </wps:bodyPr>
                  </wps:wsp>
                </a:graphicData>
              </a:graphic>
            </wp:anchor>
          </w:drawing>
        </mc:Choice>
        <mc:Fallback>
          <w:pict>
            <v:shapetype w14:anchorId="2DCFFA02" id="_x0000_t202" coordsize="21600,21600" o:spt="202" path="m,l,21600r21600,l21600,xe">
              <v:stroke joinstyle="miter"/>
              <v:path gradientshapeok="t" o:connecttype="rect"/>
            </v:shapetype>
            <v:shape id="Textbox 16" o:spid="_x0000_s1034" type="#_x0000_t202" alt="&quot;&quot;" style="position:absolute;margin-left:393.85pt;margin-top:34.75pt;width:130.45pt;height:11.55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" filled="f" stroked="f">
              <v:textbox inset="0,0,0,0">
                <w:txbxContent>
                  <w:p w14:paraId="68774A40" w14:textId="77777777" w:rsidR="001F6D1D" w:rsidRDefault="00ED4E52">
                    <w:pPr>
                      <w:spacing w:before="15"/>
                      <w:ind w:left="20"/>
                      <w:rPr>
                        <w:rFonts w:ascii="Arial"/>
                        <w:sz w:val="17"/>
                      </w:rPr>
                    </w:pPr>
                    <w:r>
                      <w:rPr>
                        <w:rFonts w:ascii="Arial"/>
                        <w:color w:val="333E49"/>
                        <w:sz w:val="17"/>
                      </w:rPr>
                      <w:t>Therapeutic</w:t>
                    </w:r>
                    <w:r>
                      <w:rPr>
                        <w:rFonts w:ascii="Arial"/>
                        <w:color w:val="333E49"/>
                        <w:spacing w:val="-5"/>
                        <w:sz w:val="17"/>
                      </w:rPr>
                      <w:t xml:space="preserve"> </w:t>
                    </w:r>
                    <w:r>
                      <w:rPr>
                        <w:rFonts w:ascii="Arial"/>
                        <w:color w:val="333E49"/>
                        <w:sz w:val="17"/>
                      </w:rPr>
                      <w:t>Goods</w:t>
                    </w:r>
                    <w:r>
                      <w:rPr>
                        <w:rFonts w:ascii="Arial"/>
                        <w:color w:val="333E49"/>
                        <w:spacing w:val="-4"/>
                        <w:sz w:val="17"/>
                      </w:rPr>
                      <w:t xml:space="preserve"> </w:t>
                    </w:r>
                    <w:r>
                      <w:rPr>
                        <w:rFonts w:ascii="Arial"/>
                        <w:color w:val="333E49"/>
                        <w:spacing w:val="-2"/>
                        <w:sz w:val="17"/>
                      </w:rPr>
                      <w:t>Administration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A72D" w14:textId="77777777" w:rsidR="001F6D1D" w:rsidRDefault="001F6D1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362"/>
    <w:multiLevelType w:val="hybridMultilevel"/>
    <w:tmpl w:val="963857DC"/>
    <w:lvl w:ilvl="0" w:tplc="1F50A778">
      <w:numFmt w:val="bullet"/>
      <w:lvlText w:val="-"/>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209ECCA4">
      <w:numFmt w:val="bullet"/>
      <w:lvlText w:val="•"/>
      <w:lvlJc w:val="left"/>
      <w:pPr>
        <w:ind w:left="1664" w:hanging="360"/>
      </w:pPr>
      <w:rPr>
        <w:rFonts w:hint="default"/>
        <w:lang w:val="en-US" w:eastAsia="en-US" w:bidi="ar-SA"/>
      </w:rPr>
    </w:lvl>
    <w:lvl w:ilvl="2" w:tplc="2BD031EA">
      <w:numFmt w:val="bullet"/>
      <w:lvlText w:val="•"/>
      <w:lvlJc w:val="left"/>
      <w:pPr>
        <w:ind w:left="2509" w:hanging="360"/>
      </w:pPr>
      <w:rPr>
        <w:rFonts w:hint="default"/>
        <w:lang w:val="en-US" w:eastAsia="en-US" w:bidi="ar-SA"/>
      </w:rPr>
    </w:lvl>
    <w:lvl w:ilvl="3" w:tplc="4D424EBE">
      <w:numFmt w:val="bullet"/>
      <w:lvlText w:val="•"/>
      <w:lvlJc w:val="left"/>
      <w:pPr>
        <w:ind w:left="3353" w:hanging="360"/>
      </w:pPr>
      <w:rPr>
        <w:rFonts w:hint="default"/>
        <w:lang w:val="en-US" w:eastAsia="en-US" w:bidi="ar-SA"/>
      </w:rPr>
    </w:lvl>
    <w:lvl w:ilvl="4" w:tplc="477A7512">
      <w:numFmt w:val="bullet"/>
      <w:lvlText w:val="•"/>
      <w:lvlJc w:val="left"/>
      <w:pPr>
        <w:ind w:left="4198" w:hanging="360"/>
      </w:pPr>
      <w:rPr>
        <w:rFonts w:hint="default"/>
        <w:lang w:val="en-US" w:eastAsia="en-US" w:bidi="ar-SA"/>
      </w:rPr>
    </w:lvl>
    <w:lvl w:ilvl="5" w:tplc="A3625A4E">
      <w:numFmt w:val="bullet"/>
      <w:lvlText w:val="•"/>
      <w:lvlJc w:val="left"/>
      <w:pPr>
        <w:ind w:left="5043" w:hanging="360"/>
      </w:pPr>
      <w:rPr>
        <w:rFonts w:hint="default"/>
        <w:lang w:val="en-US" w:eastAsia="en-US" w:bidi="ar-SA"/>
      </w:rPr>
    </w:lvl>
    <w:lvl w:ilvl="6" w:tplc="F05225DC">
      <w:numFmt w:val="bullet"/>
      <w:lvlText w:val="•"/>
      <w:lvlJc w:val="left"/>
      <w:pPr>
        <w:ind w:left="5887" w:hanging="360"/>
      </w:pPr>
      <w:rPr>
        <w:rFonts w:hint="default"/>
        <w:lang w:val="en-US" w:eastAsia="en-US" w:bidi="ar-SA"/>
      </w:rPr>
    </w:lvl>
    <w:lvl w:ilvl="7" w:tplc="D79E464E">
      <w:numFmt w:val="bullet"/>
      <w:lvlText w:val="•"/>
      <w:lvlJc w:val="left"/>
      <w:pPr>
        <w:ind w:left="6732" w:hanging="360"/>
      </w:pPr>
      <w:rPr>
        <w:rFonts w:hint="default"/>
        <w:lang w:val="en-US" w:eastAsia="en-US" w:bidi="ar-SA"/>
      </w:rPr>
    </w:lvl>
    <w:lvl w:ilvl="8" w:tplc="98848936">
      <w:numFmt w:val="bullet"/>
      <w:lvlText w:val="•"/>
      <w:lvlJc w:val="left"/>
      <w:pPr>
        <w:ind w:left="7577" w:hanging="360"/>
      </w:pPr>
      <w:rPr>
        <w:rFonts w:hint="default"/>
        <w:lang w:val="en-US" w:eastAsia="en-US" w:bidi="ar-SA"/>
      </w:rPr>
    </w:lvl>
  </w:abstractNum>
  <w:num w:numId="1" w16cid:durableId="15037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1D"/>
    <w:rsid w:val="000B13E8"/>
    <w:rsid w:val="000D2AEA"/>
    <w:rsid w:val="00133149"/>
    <w:rsid w:val="00196AA0"/>
    <w:rsid w:val="001F6D1D"/>
    <w:rsid w:val="00330FAD"/>
    <w:rsid w:val="00594F9A"/>
    <w:rsid w:val="00B52C9C"/>
    <w:rsid w:val="00ED4E52"/>
    <w:rsid w:val="00F06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A057E"/>
  <w15:docId w15:val="{30E0C5AA-C7DB-4341-883C-85A419EF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7"/>
      <w:ind w:left="100"/>
      <w:outlineLvl w:val="0"/>
    </w:pPr>
    <w:rPr>
      <w:rFonts w:ascii="Arial" w:eastAsia="Arial" w:hAnsi="Arial" w:cs="Arial"/>
      <w:b/>
      <w:bCs/>
      <w:sz w:val="38"/>
      <w:szCs w:val="38"/>
    </w:rPr>
  </w:style>
  <w:style w:type="paragraph" w:styleId="Heading2">
    <w:name w:val="heading 2"/>
    <w:basedOn w:val="Normal"/>
    <w:uiPriority w:val="9"/>
    <w:unhideWhenUsed/>
    <w:qFormat/>
    <w:pPr>
      <w:ind w:left="100"/>
      <w:jc w:val="both"/>
      <w:outlineLvl w:val="1"/>
    </w:pPr>
    <w:rPr>
      <w:b/>
      <w:bCs/>
    </w:rPr>
  </w:style>
  <w:style w:type="paragraph" w:styleId="Heading3">
    <w:name w:val="heading 3"/>
    <w:basedOn w:val="Normal"/>
    <w:uiPriority w:val="9"/>
    <w:unhideWhenUsed/>
    <w:qFormat/>
    <w:pPr>
      <w:ind w:left="1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3" w:right="136" w:hanging="360"/>
      <w:jc w:val="both"/>
    </w:pPr>
  </w:style>
  <w:style w:type="paragraph" w:customStyle="1" w:styleId="TableParagraph">
    <w:name w:val="Table Paragraph"/>
    <w:basedOn w:val="Normal"/>
    <w:uiPriority w:val="1"/>
    <w:qFormat/>
    <w:pPr>
      <w:spacing w:before="78"/>
      <w:ind w:left="220"/>
    </w:pPr>
    <w:rPr>
      <w:rFonts w:ascii="Arial" w:eastAsia="Arial" w:hAnsi="Arial" w:cs="Arial"/>
    </w:rPr>
  </w:style>
  <w:style w:type="paragraph" w:styleId="Header">
    <w:name w:val="header"/>
    <w:basedOn w:val="Normal"/>
    <w:link w:val="HeaderChar"/>
    <w:uiPriority w:val="99"/>
    <w:unhideWhenUsed/>
    <w:rsid w:val="00594F9A"/>
    <w:pPr>
      <w:tabs>
        <w:tab w:val="center" w:pos="4513"/>
        <w:tab w:val="right" w:pos="9026"/>
      </w:tabs>
    </w:pPr>
  </w:style>
  <w:style w:type="character" w:customStyle="1" w:styleId="HeaderChar">
    <w:name w:val="Header Char"/>
    <w:basedOn w:val="DefaultParagraphFont"/>
    <w:link w:val="Header"/>
    <w:uiPriority w:val="99"/>
    <w:rsid w:val="00594F9A"/>
    <w:rPr>
      <w:rFonts w:ascii="Cambria" w:eastAsia="Cambria" w:hAnsi="Cambria" w:cs="Cambria"/>
    </w:rPr>
  </w:style>
  <w:style w:type="paragraph" w:styleId="Footer">
    <w:name w:val="footer"/>
    <w:basedOn w:val="Normal"/>
    <w:link w:val="FooterChar"/>
    <w:uiPriority w:val="99"/>
    <w:unhideWhenUsed/>
    <w:rsid w:val="00594F9A"/>
    <w:pPr>
      <w:tabs>
        <w:tab w:val="center" w:pos="4513"/>
        <w:tab w:val="right" w:pos="9026"/>
      </w:tabs>
    </w:pPr>
  </w:style>
  <w:style w:type="character" w:customStyle="1" w:styleId="FooterChar">
    <w:name w:val="Footer Char"/>
    <w:basedOn w:val="DefaultParagraphFont"/>
    <w:link w:val="Footer"/>
    <w:uiPriority w:val="99"/>
    <w:rsid w:val="00594F9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ga.gov.au/resources/resource/guidance/pharmacovigilance-responsibilities-medicine-sponsors/your-regulatory-reporting-requirements" TargetMode="External"/><Relationship Id="rId13" Type="http://schemas.openxmlformats.org/officeDocument/2006/relationships/header" Target="header1.xml"/><Relationship Id="rId18" Type="http://schemas.openxmlformats.org/officeDocument/2006/relationships/hyperlink" Target="https://www.tga.gov.au/resources/resource/guidance/pharmacovigilance-obligations-medicine-sponsors-frequently-asked-questions"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tga.gov.au/resources/resource/international-scientific-guidelines/international-scientific-guideline-guideline-good-pharmacovigilance-practices-gvp-module-xvi-risk-minimisation-measures-selection-tools-and-effectiveness-indicators-rev-2" TargetMode="External"/><Relationship Id="rId17" Type="http://schemas.openxmlformats.org/officeDocument/2006/relationships/hyperlink" Target="https://www.tga.gov.au/resources/resource/guidance/special-access-scheme-sas-guidance-sponsor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tga.gov.au/resources/resource/guidance/special-access-scheme-sas-guidance-sponsors" TargetMode="External"/><Relationship Id="rId20" Type="http://schemas.openxmlformats.org/officeDocument/2006/relationships/hyperlink" Target="mailto:si.coordinator@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ga.gov.au/resources/resource/international-scientific-guidelines/international-scientific-guideline-guideline-good-pharmacovigilance-practices-gvp-module-xvi-risk-minimisation-measures-selection-tools-and-effectiveness-indicators-rev-2"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tga.gov.au/clinical-trial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tga.gov.au/resources/resource/guidance/pharmacovigilance-obligations-medicine-sponsors-frequently-asked-questions" TargetMode="External"/><Relationship Id="rId4" Type="http://schemas.openxmlformats.org/officeDocument/2006/relationships/webSettings" Target="webSettings.xml"/><Relationship Id="rId9" Type="http://schemas.openxmlformats.org/officeDocument/2006/relationships/hyperlink" Target="https://www.tga.gov.au/resources/resource/guidance/pharmacovigilance-responsibilities-medicine-sponsors/your-regulatory-reporting-requirements"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Frequently asked questions: Identifying and reporting safety issues – PV Guidelines (version 3.0)</vt:lpstr>
    </vt:vector>
  </TitlesOfParts>
  <Company>Department of Health and Aged Care</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Identifying and reporting safety issues – PV Guidelines (version 3.0)</dc:title>
  <dc:creator>Therapeutic Goods Administration</dc:creator>
  <cp:lastModifiedBy>MCMAHON, Emily</cp:lastModifiedBy>
  <cp:revision>2</cp:revision>
  <dcterms:created xsi:type="dcterms:W3CDTF">2023-10-24T06:59:00Z</dcterms:created>
  <dcterms:modified xsi:type="dcterms:W3CDTF">2023-10-24T06:59:00Z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for Microsoft 365</vt:lpwstr>
  </property>
  <property fmtid="{D5CDD505-2E9C-101B-9397-08002B2CF9AE}" pid="4" name="LastSaved">
    <vt:filetime>2023-10-23T00:00:00Z</vt:filetime>
  </property>
  <property fmtid="{D5CDD505-2E9C-101B-9397-08002B2CF9AE}" pid="5" name="Producer">
    <vt:lpwstr>Microsoft® Word for Microsoft 365</vt:lpwstr>
  </property>
</Properties>
</file>