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160C0701" w14:textId="77777777" w:rsidTr="7E731245">
        <w:tc>
          <w:tcPr>
            <w:tcW w:w="8720" w:type="dxa"/>
          </w:tcPr>
          <w:p w14:paraId="280D96AE" w14:textId="24396E20" w:rsidR="004D7A77" w:rsidRDefault="2AB3C9B0" w:rsidP="002265F8">
            <w:pPr>
              <w:pStyle w:val="Title"/>
            </w:pPr>
            <w:r>
              <w:t xml:space="preserve">Advertising guidance for businesses involved with medicinal </w:t>
            </w:r>
            <w:proofErr w:type="gramStart"/>
            <w:r>
              <w:t>cannabis</w:t>
            </w:r>
            <w:proofErr w:type="gramEnd"/>
            <w:r>
              <w:t xml:space="preserve"> </w:t>
            </w:r>
          </w:p>
          <w:p w14:paraId="250042B6" w14:textId="586BAF66" w:rsidR="004D7A77" w:rsidRPr="0050620E" w:rsidRDefault="004D7A77" w:rsidP="009148F5">
            <w:pPr>
              <w:pStyle w:val="Subtitle"/>
              <w:ind w:left="37"/>
            </w:pPr>
            <w:r w:rsidRPr="0050620E">
              <w:t>Complying with therapeutic goods advertising requirements</w:t>
            </w:r>
          </w:p>
        </w:tc>
      </w:tr>
      <w:tr w:rsidR="002B29B2" w:rsidRPr="00215D48" w14:paraId="3FB328E6" w14:textId="77777777" w:rsidTr="7E731245">
        <w:trPr>
          <w:trHeight w:val="1916"/>
        </w:trPr>
        <w:tc>
          <w:tcPr>
            <w:tcW w:w="8720" w:type="dxa"/>
          </w:tcPr>
          <w:p w14:paraId="66755E65" w14:textId="3CAA0CE9" w:rsidR="00F401EF" w:rsidRPr="00215D48" w:rsidRDefault="00F401EF" w:rsidP="002265F8">
            <w:pPr>
              <w:pStyle w:val="Subtitle"/>
              <w:ind w:left="0"/>
            </w:pPr>
          </w:p>
        </w:tc>
      </w:tr>
      <w:tr w:rsidR="002B29B2" w:rsidRPr="00215D48" w14:paraId="22D23A5D" w14:textId="77777777" w:rsidTr="7E731245">
        <w:tc>
          <w:tcPr>
            <w:tcW w:w="8720" w:type="dxa"/>
          </w:tcPr>
          <w:p w14:paraId="5734E216" w14:textId="2E0E8961" w:rsidR="002B29B2" w:rsidRPr="00215D48" w:rsidRDefault="002B29B2" w:rsidP="002265F8">
            <w:pPr>
              <w:pStyle w:val="Date"/>
            </w:pPr>
            <w:r w:rsidRPr="00215D48">
              <w:t xml:space="preserve">Version </w:t>
            </w:r>
            <w:r w:rsidR="00326822">
              <w:t>2</w:t>
            </w:r>
            <w:r w:rsidRPr="00215D48">
              <w:t xml:space="preserve">.0, </w:t>
            </w:r>
            <w:r w:rsidR="009462D6">
              <w:t xml:space="preserve">December </w:t>
            </w:r>
            <w:r w:rsidR="006C25DC">
              <w:t>202</w:t>
            </w:r>
            <w:r w:rsidR="00DD1BB8">
              <w:t>3</w:t>
            </w:r>
          </w:p>
        </w:tc>
      </w:tr>
    </w:tbl>
    <w:p w14:paraId="7615C97D" w14:textId="77777777" w:rsidR="00B24FF5" w:rsidRPr="00215D48" w:rsidRDefault="00B24FF5" w:rsidP="00B24FF5">
      <w:pPr>
        <w:pStyle w:val="ListBullet"/>
        <w:numPr>
          <w:ilvl w:val="0"/>
          <w:numId w:val="0"/>
        </w:numPr>
        <w:sectPr w:rsidR="00B24FF5" w:rsidRPr="00215D48" w:rsidSect="00AE7C6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486" w:right="1418" w:bottom="0" w:left="1418" w:header="992" w:footer="335" w:gutter="0"/>
          <w:cols w:space="708"/>
          <w:titlePg/>
          <w:docGrid w:linePitch="360"/>
        </w:sectPr>
      </w:pPr>
    </w:p>
    <w:p w14:paraId="3CDFBA18" w14:textId="77777777" w:rsidR="005D1689" w:rsidRPr="00E1198B" w:rsidRDefault="005D1689" w:rsidP="00BA0DFC">
      <w:pPr>
        <w:pStyle w:val="LegalSubheading"/>
      </w:pPr>
      <w:r w:rsidRPr="00BA0DFC">
        <w:lastRenderedPageBreak/>
        <w:t>Copyright</w:t>
      </w:r>
    </w:p>
    <w:p w14:paraId="6DF303F5" w14:textId="72E77B4A" w:rsidR="00F274A2" w:rsidRDefault="005D1689" w:rsidP="0029069E">
      <w:pPr>
        <w:pStyle w:val="LegalCopy"/>
        <w:rPr>
          <w:rFonts w:cs="Arial"/>
        </w:rPr>
      </w:pPr>
      <w:r w:rsidRPr="00215D48">
        <w:rPr>
          <w:rFonts w:cs="Arial"/>
        </w:rPr>
        <w:t>© Commonwealth of Australia 20</w:t>
      </w:r>
      <w:r w:rsidR="00030D34">
        <w:rPr>
          <w:rFonts w:cs="Arial"/>
        </w:rPr>
        <w:t>2</w:t>
      </w:r>
      <w:r w:rsidR="00DD1BB8">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b/>
          <w:sz w:val="32"/>
        </w:rPr>
      </w:sdtEndPr>
      <w:sdtContent>
        <w:p w14:paraId="1EEBB4A8" w14:textId="77777777" w:rsidR="00F401EF" w:rsidRPr="002E1CD7" w:rsidRDefault="00F401EF" w:rsidP="00957B52">
          <w:pPr>
            <w:pStyle w:val="NonTOCheading2"/>
            <w:rPr>
              <w:sz w:val="36"/>
              <w:szCs w:val="18"/>
            </w:rPr>
          </w:pPr>
          <w:r w:rsidRPr="002E1CD7">
            <w:rPr>
              <w:sz w:val="36"/>
              <w:szCs w:val="18"/>
            </w:rPr>
            <w:t>Contents</w:t>
          </w:r>
        </w:p>
        <w:p w14:paraId="51E784D9" w14:textId="4927D01E" w:rsidR="004660B5" w:rsidRDefault="00F859D2">
          <w:pPr>
            <w:pStyle w:val="TOC1"/>
            <w:rPr>
              <w:rFonts w:asciiTheme="minorHAnsi" w:eastAsiaTheme="minorEastAsia" w:hAnsiTheme="minorHAnsi" w:cstheme="minorBidi"/>
              <w:b w:val="0"/>
              <w:noProof/>
              <w:sz w:val="22"/>
              <w:szCs w:val="22"/>
              <w:lang w:eastAsia="en-AU"/>
            </w:rPr>
          </w:pPr>
          <w:r w:rsidRPr="002E1CD7">
            <w:rPr>
              <w:sz w:val="28"/>
              <w:szCs w:val="18"/>
            </w:rPr>
            <w:fldChar w:fldCharType="begin"/>
          </w:r>
          <w:r w:rsidR="00F401EF" w:rsidRPr="002E1CD7">
            <w:rPr>
              <w:sz w:val="28"/>
              <w:szCs w:val="18"/>
            </w:rPr>
            <w:instrText xml:space="preserve"> TOC \h \z \u \t "Heading 2,1,Heading 3,2,Heading 4,3" </w:instrText>
          </w:r>
          <w:r w:rsidRPr="002E1CD7">
            <w:rPr>
              <w:sz w:val="28"/>
              <w:szCs w:val="18"/>
            </w:rPr>
            <w:fldChar w:fldCharType="separate"/>
          </w:r>
          <w:hyperlink w:anchor="_Toc152928707" w:history="1">
            <w:r w:rsidR="004660B5" w:rsidRPr="00582827">
              <w:rPr>
                <w:rStyle w:val="Hyperlink"/>
                <w:noProof/>
              </w:rPr>
              <w:t>About this guidance</w:t>
            </w:r>
            <w:r w:rsidR="004660B5">
              <w:rPr>
                <w:noProof/>
                <w:webHidden/>
              </w:rPr>
              <w:tab/>
            </w:r>
            <w:r w:rsidR="004660B5">
              <w:rPr>
                <w:noProof/>
                <w:webHidden/>
              </w:rPr>
              <w:fldChar w:fldCharType="begin"/>
            </w:r>
            <w:r w:rsidR="004660B5">
              <w:rPr>
                <w:noProof/>
                <w:webHidden/>
              </w:rPr>
              <w:instrText xml:space="preserve"> PAGEREF _Toc152928707 \h </w:instrText>
            </w:r>
            <w:r w:rsidR="004660B5">
              <w:rPr>
                <w:noProof/>
                <w:webHidden/>
              </w:rPr>
            </w:r>
            <w:r w:rsidR="004660B5">
              <w:rPr>
                <w:noProof/>
                <w:webHidden/>
              </w:rPr>
              <w:fldChar w:fldCharType="separate"/>
            </w:r>
            <w:r w:rsidR="004660B5">
              <w:rPr>
                <w:noProof/>
                <w:webHidden/>
              </w:rPr>
              <w:t>4</w:t>
            </w:r>
            <w:r w:rsidR="004660B5">
              <w:rPr>
                <w:noProof/>
                <w:webHidden/>
              </w:rPr>
              <w:fldChar w:fldCharType="end"/>
            </w:r>
          </w:hyperlink>
        </w:p>
        <w:p w14:paraId="39E069F9" w14:textId="01D0EBD0" w:rsidR="004660B5" w:rsidRDefault="00000000">
          <w:pPr>
            <w:pStyle w:val="TOC1"/>
            <w:rPr>
              <w:rFonts w:asciiTheme="minorHAnsi" w:eastAsiaTheme="minorEastAsia" w:hAnsiTheme="minorHAnsi" w:cstheme="minorBidi"/>
              <w:b w:val="0"/>
              <w:noProof/>
              <w:sz w:val="22"/>
              <w:szCs w:val="22"/>
              <w:lang w:eastAsia="en-AU"/>
            </w:rPr>
          </w:pPr>
          <w:hyperlink w:anchor="_Toc152928708" w:history="1">
            <w:r w:rsidR="004660B5" w:rsidRPr="00582827">
              <w:rPr>
                <w:rStyle w:val="Hyperlink"/>
                <w:noProof/>
              </w:rPr>
              <w:t>Advertising medicinal cannabis to the public is prohibited</w:t>
            </w:r>
            <w:r w:rsidR="004660B5">
              <w:rPr>
                <w:noProof/>
                <w:webHidden/>
              </w:rPr>
              <w:tab/>
            </w:r>
            <w:r w:rsidR="004660B5">
              <w:rPr>
                <w:noProof/>
                <w:webHidden/>
              </w:rPr>
              <w:fldChar w:fldCharType="begin"/>
            </w:r>
            <w:r w:rsidR="004660B5">
              <w:rPr>
                <w:noProof/>
                <w:webHidden/>
              </w:rPr>
              <w:instrText xml:space="preserve"> PAGEREF _Toc152928708 \h </w:instrText>
            </w:r>
            <w:r w:rsidR="004660B5">
              <w:rPr>
                <w:noProof/>
                <w:webHidden/>
              </w:rPr>
            </w:r>
            <w:r w:rsidR="004660B5">
              <w:rPr>
                <w:noProof/>
                <w:webHidden/>
              </w:rPr>
              <w:fldChar w:fldCharType="separate"/>
            </w:r>
            <w:r w:rsidR="004660B5">
              <w:rPr>
                <w:noProof/>
                <w:webHidden/>
              </w:rPr>
              <w:t>5</w:t>
            </w:r>
            <w:r w:rsidR="004660B5">
              <w:rPr>
                <w:noProof/>
                <w:webHidden/>
              </w:rPr>
              <w:fldChar w:fldCharType="end"/>
            </w:r>
          </w:hyperlink>
        </w:p>
        <w:p w14:paraId="714E59EF" w14:textId="759A8E56" w:rsidR="004660B5" w:rsidRDefault="00000000">
          <w:pPr>
            <w:pStyle w:val="TOC2"/>
            <w:rPr>
              <w:rFonts w:asciiTheme="minorHAnsi" w:eastAsiaTheme="minorEastAsia" w:hAnsiTheme="minorHAnsi" w:cstheme="minorBidi"/>
              <w:b w:val="0"/>
              <w:noProof/>
              <w:sz w:val="22"/>
              <w:szCs w:val="22"/>
              <w:lang w:eastAsia="en-AU"/>
            </w:rPr>
          </w:pPr>
          <w:hyperlink w:anchor="_Toc152928709" w:history="1">
            <w:r w:rsidR="004660B5" w:rsidRPr="00582827">
              <w:rPr>
                <w:rStyle w:val="Hyperlink"/>
                <w:noProof/>
              </w:rPr>
              <w:t>Prescription medicines are prohibited from being advertised to the public</w:t>
            </w:r>
            <w:r w:rsidR="004660B5">
              <w:rPr>
                <w:noProof/>
                <w:webHidden/>
              </w:rPr>
              <w:tab/>
            </w:r>
            <w:r w:rsidR="004660B5">
              <w:rPr>
                <w:noProof/>
                <w:webHidden/>
              </w:rPr>
              <w:fldChar w:fldCharType="begin"/>
            </w:r>
            <w:r w:rsidR="004660B5">
              <w:rPr>
                <w:noProof/>
                <w:webHidden/>
              </w:rPr>
              <w:instrText xml:space="preserve"> PAGEREF _Toc152928709 \h </w:instrText>
            </w:r>
            <w:r w:rsidR="004660B5">
              <w:rPr>
                <w:noProof/>
                <w:webHidden/>
              </w:rPr>
            </w:r>
            <w:r w:rsidR="004660B5">
              <w:rPr>
                <w:noProof/>
                <w:webHidden/>
              </w:rPr>
              <w:fldChar w:fldCharType="separate"/>
            </w:r>
            <w:r w:rsidR="004660B5">
              <w:rPr>
                <w:noProof/>
                <w:webHidden/>
              </w:rPr>
              <w:t>5</w:t>
            </w:r>
            <w:r w:rsidR="004660B5">
              <w:rPr>
                <w:noProof/>
                <w:webHidden/>
              </w:rPr>
              <w:fldChar w:fldCharType="end"/>
            </w:r>
          </w:hyperlink>
        </w:p>
        <w:p w14:paraId="65DD15EA" w14:textId="0A174E60" w:rsidR="004660B5" w:rsidRDefault="00000000">
          <w:pPr>
            <w:pStyle w:val="TOC2"/>
            <w:rPr>
              <w:rFonts w:asciiTheme="minorHAnsi" w:eastAsiaTheme="minorEastAsia" w:hAnsiTheme="minorHAnsi" w:cstheme="minorBidi"/>
              <w:b w:val="0"/>
              <w:noProof/>
              <w:sz w:val="22"/>
              <w:szCs w:val="22"/>
              <w:lang w:eastAsia="en-AU"/>
            </w:rPr>
          </w:pPr>
          <w:hyperlink w:anchor="_Toc152928710" w:history="1">
            <w:r w:rsidR="004660B5" w:rsidRPr="00582827">
              <w:rPr>
                <w:rStyle w:val="Hyperlink"/>
                <w:noProof/>
              </w:rPr>
              <w:t>Unapproved therapeutic goods are prohibited from being advertised to the public</w:t>
            </w:r>
            <w:r w:rsidR="004660B5">
              <w:rPr>
                <w:noProof/>
                <w:webHidden/>
              </w:rPr>
              <w:tab/>
            </w:r>
            <w:r w:rsidR="004660B5">
              <w:rPr>
                <w:noProof/>
                <w:webHidden/>
              </w:rPr>
              <w:fldChar w:fldCharType="begin"/>
            </w:r>
            <w:r w:rsidR="004660B5">
              <w:rPr>
                <w:noProof/>
                <w:webHidden/>
              </w:rPr>
              <w:instrText xml:space="preserve"> PAGEREF _Toc152928710 \h </w:instrText>
            </w:r>
            <w:r w:rsidR="004660B5">
              <w:rPr>
                <w:noProof/>
                <w:webHidden/>
              </w:rPr>
            </w:r>
            <w:r w:rsidR="004660B5">
              <w:rPr>
                <w:noProof/>
                <w:webHidden/>
              </w:rPr>
              <w:fldChar w:fldCharType="separate"/>
            </w:r>
            <w:r w:rsidR="004660B5">
              <w:rPr>
                <w:noProof/>
                <w:webHidden/>
              </w:rPr>
              <w:t>6</w:t>
            </w:r>
            <w:r w:rsidR="004660B5">
              <w:rPr>
                <w:noProof/>
                <w:webHidden/>
              </w:rPr>
              <w:fldChar w:fldCharType="end"/>
            </w:r>
          </w:hyperlink>
        </w:p>
        <w:p w14:paraId="6D9EA804" w14:textId="6D009623" w:rsidR="004660B5" w:rsidRDefault="00000000">
          <w:pPr>
            <w:pStyle w:val="TOC2"/>
            <w:rPr>
              <w:rFonts w:asciiTheme="minorHAnsi" w:eastAsiaTheme="minorEastAsia" w:hAnsiTheme="minorHAnsi" w:cstheme="minorBidi"/>
              <w:b w:val="0"/>
              <w:noProof/>
              <w:sz w:val="22"/>
              <w:szCs w:val="22"/>
              <w:lang w:eastAsia="en-AU"/>
            </w:rPr>
          </w:pPr>
          <w:hyperlink w:anchor="_Toc152928711" w:history="1">
            <w:r w:rsidR="004660B5" w:rsidRPr="00582827">
              <w:rPr>
                <w:rStyle w:val="Hyperlink"/>
                <w:noProof/>
                <w:lang w:eastAsia="en-AU"/>
              </w:rPr>
              <w:t>Other potential advertising offences</w:t>
            </w:r>
            <w:r w:rsidR="004660B5">
              <w:rPr>
                <w:noProof/>
                <w:webHidden/>
              </w:rPr>
              <w:tab/>
            </w:r>
            <w:r w:rsidR="004660B5">
              <w:rPr>
                <w:noProof/>
                <w:webHidden/>
              </w:rPr>
              <w:fldChar w:fldCharType="begin"/>
            </w:r>
            <w:r w:rsidR="004660B5">
              <w:rPr>
                <w:noProof/>
                <w:webHidden/>
              </w:rPr>
              <w:instrText xml:space="preserve"> PAGEREF _Toc152928711 \h </w:instrText>
            </w:r>
            <w:r w:rsidR="004660B5">
              <w:rPr>
                <w:noProof/>
                <w:webHidden/>
              </w:rPr>
            </w:r>
            <w:r w:rsidR="004660B5">
              <w:rPr>
                <w:noProof/>
                <w:webHidden/>
              </w:rPr>
              <w:fldChar w:fldCharType="separate"/>
            </w:r>
            <w:r w:rsidR="004660B5">
              <w:rPr>
                <w:noProof/>
                <w:webHidden/>
              </w:rPr>
              <w:t>6</w:t>
            </w:r>
            <w:r w:rsidR="004660B5">
              <w:rPr>
                <w:noProof/>
                <w:webHidden/>
              </w:rPr>
              <w:fldChar w:fldCharType="end"/>
            </w:r>
          </w:hyperlink>
        </w:p>
        <w:p w14:paraId="7AA0A4E0" w14:textId="5C2E0A0B" w:rsidR="004660B5" w:rsidRDefault="00000000">
          <w:pPr>
            <w:pStyle w:val="TOC3"/>
            <w:rPr>
              <w:rFonts w:asciiTheme="minorHAnsi" w:eastAsiaTheme="minorEastAsia" w:hAnsiTheme="minorHAnsi" w:cstheme="minorBidi"/>
              <w:b w:val="0"/>
              <w:noProof/>
              <w:szCs w:val="22"/>
              <w:lang w:eastAsia="en-AU"/>
            </w:rPr>
          </w:pPr>
          <w:hyperlink w:anchor="_Toc152928712" w:history="1">
            <w:r w:rsidR="004660B5" w:rsidRPr="00582827">
              <w:rPr>
                <w:rStyle w:val="Hyperlink"/>
                <w:noProof/>
                <w:lang w:eastAsia="en-AU"/>
              </w:rPr>
              <w:t>Non-compliance with the Advertising Code</w:t>
            </w:r>
            <w:r w:rsidR="004660B5">
              <w:rPr>
                <w:noProof/>
                <w:webHidden/>
              </w:rPr>
              <w:tab/>
            </w:r>
            <w:r w:rsidR="004660B5">
              <w:rPr>
                <w:noProof/>
                <w:webHidden/>
              </w:rPr>
              <w:fldChar w:fldCharType="begin"/>
            </w:r>
            <w:r w:rsidR="004660B5">
              <w:rPr>
                <w:noProof/>
                <w:webHidden/>
              </w:rPr>
              <w:instrText xml:space="preserve"> PAGEREF _Toc152928712 \h </w:instrText>
            </w:r>
            <w:r w:rsidR="004660B5">
              <w:rPr>
                <w:noProof/>
                <w:webHidden/>
              </w:rPr>
            </w:r>
            <w:r w:rsidR="004660B5">
              <w:rPr>
                <w:noProof/>
                <w:webHidden/>
              </w:rPr>
              <w:fldChar w:fldCharType="separate"/>
            </w:r>
            <w:r w:rsidR="004660B5">
              <w:rPr>
                <w:noProof/>
                <w:webHidden/>
              </w:rPr>
              <w:t>6</w:t>
            </w:r>
            <w:r w:rsidR="004660B5">
              <w:rPr>
                <w:noProof/>
                <w:webHidden/>
              </w:rPr>
              <w:fldChar w:fldCharType="end"/>
            </w:r>
          </w:hyperlink>
        </w:p>
        <w:p w14:paraId="7FE2164A" w14:textId="08D4A081" w:rsidR="004660B5" w:rsidRDefault="00000000">
          <w:pPr>
            <w:pStyle w:val="TOC3"/>
            <w:rPr>
              <w:rFonts w:asciiTheme="minorHAnsi" w:eastAsiaTheme="minorEastAsia" w:hAnsiTheme="minorHAnsi" w:cstheme="minorBidi"/>
              <w:b w:val="0"/>
              <w:noProof/>
              <w:szCs w:val="22"/>
              <w:lang w:eastAsia="en-AU"/>
            </w:rPr>
          </w:pPr>
          <w:hyperlink w:anchor="_Toc152928713" w:history="1">
            <w:r w:rsidR="004660B5" w:rsidRPr="00582827">
              <w:rPr>
                <w:rStyle w:val="Hyperlink"/>
                <w:noProof/>
              </w:rPr>
              <w:t>Restricted and prohibited representations</w:t>
            </w:r>
            <w:r w:rsidR="004660B5">
              <w:rPr>
                <w:noProof/>
                <w:webHidden/>
              </w:rPr>
              <w:tab/>
            </w:r>
            <w:r w:rsidR="004660B5">
              <w:rPr>
                <w:noProof/>
                <w:webHidden/>
              </w:rPr>
              <w:fldChar w:fldCharType="begin"/>
            </w:r>
            <w:r w:rsidR="004660B5">
              <w:rPr>
                <w:noProof/>
                <w:webHidden/>
              </w:rPr>
              <w:instrText xml:space="preserve"> PAGEREF _Toc152928713 \h </w:instrText>
            </w:r>
            <w:r w:rsidR="004660B5">
              <w:rPr>
                <w:noProof/>
                <w:webHidden/>
              </w:rPr>
            </w:r>
            <w:r w:rsidR="004660B5">
              <w:rPr>
                <w:noProof/>
                <w:webHidden/>
              </w:rPr>
              <w:fldChar w:fldCharType="separate"/>
            </w:r>
            <w:r w:rsidR="004660B5">
              <w:rPr>
                <w:noProof/>
                <w:webHidden/>
              </w:rPr>
              <w:t>6</w:t>
            </w:r>
            <w:r w:rsidR="004660B5">
              <w:rPr>
                <w:noProof/>
                <w:webHidden/>
              </w:rPr>
              <w:fldChar w:fldCharType="end"/>
            </w:r>
          </w:hyperlink>
        </w:p>
        <w:p w14:paraId="1F7E0AE6" w14:textId="577EC7FD" w:rsidR="004660B5" w:rsidRDefault="00000000">
          <w:pPr>
            <w:pStyle w:val="TOC3"/>
            <w:rPr>
              <w:rFonts w:asciiTheme="minorHAnsi" w:eastAsiaTheme="minorEastAsia" w:hAnsiTheme="minorHAnsi" w:cstheme="minorBidi"/>
              <w:b w:val="0"/>
              <w:noProof/>
              <w:szCs w:val="22"/>
              <w:lang w:eastAsia="en-AU"/>
            </w:rPr>
          </w:pPr>
          <w:hyperlink w:anchor="_Toc152928714" w:history="1">
            <w:r w:rsidR="004660B5" w:rsidRPr="00582827">
              <w:rPr>
                <w:rStyle w:val="Hyperlink"/>
                <w:noProof/>
              </w:rPr>
              <w:t>Government endorsements</w:t>
            </w:r>
            <w:r w:rsidR="004660B5">
              <w:rPr>
                <w:noProof/>
                <w:webHidden/>
              </w:rPr>
              <w:tab/>
            </w:r>
            <w:r w:rsidR="004660B5">
              <w:rPr>
                <w:noProof/>
                <w:webHidden/>
              </w:rPr>
              <w:fldChar w:fldCharType="begin"/>
            </w:r>
            <w:r w:rsidR="004660B5">
              <w:rPr>
                <w:noProof/>
                <w:webHidden/>
              </w:rPr>
              <w:instrText xml:space="preserve"> PAGEREF _Toc152928714 \h </w:instrText>
            </w:r>
            <w:r w:rsidR="004660B5">
              <w:rPr>
                <w:noProof/>
                <w:webHidden/>
              </w:rPr>
            </w:r>
            <w:r w:rsidR="004660B5">
              <w:rPr>
                <w:noProof/>
                <w:webHidden/>
              </w:rPr>
              <w:fldChar w:fldCharType="separate"/>
            </w:r>
            <w:r w:rsidR="004660B5">
              <w:rPr>
                <w:noProof/>
                <w:webHidden/>
              </w:rPr>
              <w:t>6</w:t>
            </w:r>
            <w:r w:rsidR="004660B5">
              <w:rPr>
                <w:noProof/>
                <w:webHidden/>
              </w:rPr>
              <w:fldChar w:fldCharType="end"/>
            </w:r>
          </w:hyperlink>
        </w:p>
        <w:p w14:paraId="4174D054" w14:textId="642B618A" w:rsidR="004660B5" w:rsidRDefault="00000000">
          <w:pPr>
            <w:pStyle w:val="TOC1"/>
            <w:rPr>
              <w:rFonts w:asciiTheme="minorHAnsi" w:eastAsiaTheme="minorEastAsia" w:hAnsiTheme="minorHAnsi" w:cstheme="minorBidi"/>
              <w:b w:val="0"/>
              <w:noProof/>
              <w:sz w:val="22"/>
              <w:szCs w:val="22"/>
              <w:lang w:eastAsia="en-AU"/>
            </w:rPr>
          </w:pPr>
          <w:hyperlink w:anchor="_Toc152928715" w:history="1">
            <w:r w:rsidR="004660B5" w:rsidRPr="00582827">
              <w:rPr>
                <w:rStyle w:val="Hyperlink"/>
                <w:noProof/>
              </w:rPr>
              <w:t>Definition of advertise</w:t>
            </w:r>
            <w:r w:rsidR="004660B5">
              <w:rPr>
                <w:noProof/>
                <w:webHidden/>
              </w:rPr>
              <w:tab/>
            </w:r>
            <w:r w:rsidR="004660B5">
              <w:rPr>
                <w:noProof/>
                <w:webHidden/>
              </w:rPr>
              <w:fldChar w:fldCharType="begin"/>
            </w:r>
            <w:r w:rsidR="004660B5">
              <w:rPr>
                <w:noProof/>
                <w:webHidden/>
              </w:rPr>
              <w:instrText xml:space="preserve"> PAGEREF _Toc152928715 \h </w:instrText>
            </w:r>
            <w:r w:rsidR="004660B5">
              <w:rPr>
                <w:noProof/>
                <w:webHidden/>
              </w:rPr>
            </w:r>
            <w:r w:rsidR="004660B5">
              <w:rPr>
                <w:noProof/>
                <w:webHidden/>
              </w:rPr>
              <w:fldChar w:fldCharType="separate"/>
            </w:r>
            <w:r w:rsidR="004660B5">
              <w:rPr>
                <w:noProof/>
                <w:webHidden/>
              </w:rPr>
              <w:t>7</w:t>
            </w:r>
            <w:r w:rsidR="004660B5">
              <w:rPr>
                <w:noProof/>
                <w:webHidden/>
              </w:rPr>
              <w:fldChar w:fldCharType="end"/>
            </w:r>
          </w:hyperlink>
        </w:p>
        <w:p w14:paraId="3968F7E3" w14:textId="637FDBF4" w:rsidR="004660B5" w:rsidRDefault="00000000">
          <w:pPr>
            <w:pStyle w:val="TOC2"/>
            <w:rPr>
              <w:rFonts w:asciiTheme="minorHAnsi" w:eastAsiaTheme="minorEastAsia" w:hAnsiTheme="minorHAnsi" w:cstheme="minorBidi"/>
              <w:b w:val="0"/>
              <w:noProof/>
              <w:sz w:val="22"/>
              <w:szCs w:val="22"/>
              <w:lang w:eastAsia="en-AU"/>
            </w:rPr>
          </w:pPr>
          <w:hyperlink w:anchor="_Toc152928716" w:history="1">
            <w:r w:rsidR="004660B5" w:rsidRPr="00582827">
              <w:rPr>
                <w:rStyle w:val="Hyperlink"/>
                <w:noProof/>
              </w:rPr>
              <w:t>Whether material is advertising depends on the context in which it is viewed</w:t>
            </w:r>
            <w:r w:rsidR="004660B5">
              <w:rPr>
                <w:noProof/>
                <w:webHidden/>
              </w:rPr>
              <w:tab/>
            </w:r>
            <w:r w:rsidR="004660B5">
              <w:rPr>
                <w:noProof/>
                <w:webHidden/>
              </w:rPr>
              <w:fldChar w:fldCharType="begin"/>
            </w:r>
            <w:r w:rsidR="004660B5">
              <w:rPr>
                <w:noProof/>
                <w:webHidden/>
              </w:rPr>
              <w:instrText xml:space="preserve"> PAGEREF _Toc152928716 \h </w:instrText>
            </w:r>
            <w:r w:rsidR="004660B5">
              <w:rPr>
                <w:noProof/>
                <w:webHidden/>
              </w:rPr>
            </w:r>
            <w:r w:rsidR="004660B5">
              <w:rPr>
                <w:noProof/>
                <w:webHidden/>
              </w:rPr>
              <w:fldChar w:fldCharType="separate"/>
            </w:r>
            <w:r w:rsidR="004660B5">
              <w:rPr>
                <w:noProof/>
                <w:webHidden/>
              </w:rPr>
              <w:t>7</w:t>
            </w:r>
            <w:r w:rsidR="004660B5">
              <w:rPr>
                <w:noProof/>
                <w:webHidden/>
              </w:rPr>
              <w:fldChar w:fldCharType="end"/>
            </w:r>
          </w:hyperlink>
        </w:p>
        <w:p w14:paraId="0AFAA359" w14:textId="64B560DF" w:rsidR="004660B5" w:rsidRDefault="00000000">
          <w:pPr>
            <w:pStyle w:val="TOC1"/>
            <w:rPr>
              <w:rFonts w:asciiTheme="minorHAnsi" w:eastAsiaTheme="minorEastAsia" w:hAnsiTheme="minorHAnsi" w:cstheme="minorBidi"/>
              <w:b w:val="0"/>
              <w:noProof/>
              <w:sz w:val="22"/>
              <w:szCs w:val="22"/>
              <w:lang w:eastAsia="en-AU"/>
            </w:rPr>
          </w:pPr>
          <w:hyperlink w:anchor="_Toc152928717" w:history="1">
            <w:r w:rsidR="004660B5" w:rsidRPr="00582827">
              <w:rPr>
                <w:rStyle w:val="Hyperlink"/>
                <w:noProof/>
              </w:rPr>
              <w:t>Types of information about medicinal cannabis that are likely to be considered advertising</w:t>
            </w:r>
            <w:r w:rsidR="004660B5">
              <w:rPr>
                <w:noProof/>
                <w:webHidden/>
              </w:rPr>
              <w:tab/>
            </w:r>
            <w:r w:rsidR="004660B5">
              <w:rPr>
                <w:noProof/>
                <w:webHidden/>
              </w:rPr>
              <w:fldChar w:fldCharType="begin"/>
            </w:r>
            <w:r w:rsidR="004660B5">
              <w:rPr>
                <w:noProof/>
                <w:webHidden/>
              </w:rPr>
              <w:instrText xml:space="preserve"> PAGEREF _Toc152928717 \h </w:instrText>
            </w:r>
            <w:r w:rsidR="004660B5">
              <w:rPr>
                <w:noProof/>
                <w:webHidden/>
              </w:rPr>
            </w:r>
            <w:r w:rsidR="004660B5">
              <w:rPr>
                <w:noProof/>
                <w:webHidden/>
              </w:rPr>
              <w:fldChar w:fldCharType="separate"/>
            </w:r>
            <w:r w:rsidR="004660B5">
              <w:rPr>
                <w:noProof/>
                <w:webHidden/>
              </w:rPr>
              <w:t>8</w:t>
            </w:r>
            <w:r w:rsidR="004660B5">
              <w:rPr>
                <w:noProof/>
                <w:webHidden/>
              </w:rPr>
              <w:fldChar w:fldCharType="end"/>
            </w:r>
          </w:hyperlink>
        </w:p>
        <w:p w14:paraId="4C5945AD" w14:textId="0F52FF6A" w:rsidR="004660B5" w:rsidRDefault="00000000">
          <w:pPr>
            <w:pStyle w:val="TOC2"/>
            <w:rPr>
              <w:rFonts w:asciiTheme="minorHAnsi" w:eastAsiaTheme="minorEastAsia" w:hAnsiTheme="minorHAnsi" w:cstheme="minorBidi"/>
              <w:b w:val="0"/>
              <w:noProof/>
              <w:sz w:val="22"/>
              <w:szCs w:val="22"/>
              <w:lang w:eastAsia="en-AU"/>
            </w:rPr>
          </w:pPr>
          <w:hyperlink w:anchor="_Toc152928718" w:history="1">
            <w:r w:rsidR="004660B5" w:rsidRPr="00582827">
              <w:rPr>
                <w:rStyle w:val="Hyperlink"/>
                <w:noProof/>
              </w:rPr>
              <w:t>Referring to medicinal cannabis in promotional materials</w:t>
            </w:r>
            <w:r w:rsidR="004660B5">
              <w:rPr>
                <w:noProof/>
                <w:webHidden/>
              </w:rPr>
              <w:tab/>
            </w:r>
            <w:r w:rsidR="004660B5">
              <w:rPr>
                <w:noProof/>
                <w:webHidden/>
              </w:rPr>
              <w:fldChar w:fldCharType="begin"/>
            </w:r>
            <w:r w:rsidR="004660B5">
              <w:rPr>
                <w:noProof/>
                <w:webHidden/>
              </w:rPr>
              <w:instrText xml:space="preserve"> PAGEREF _Toc152928718 \h </w:instrText>
            </w:r>
            <w:r w:rsidR="004660B5">
              <w:rPr>
                <w:noProof/>
                <w:webHidden/>
              </w:rPr>
            </w:r>
            <w:r w:rsidR="004660B5">
              <w:rPr>
                <w:noProof/>
                <w:webHidden/>
              </w:rPr>
              <w:fldChar w:fldCharType="separate"/>
            </w:r>
            <w:r w:rsidR="004660B5">
              <w:rPr>
                <w:noProof/>
                <w:webHidden/>
              </w:rPr>
              <w:t>8</w:t>
            </w:r>
            <w:r w:rsidR="004660B5">
              <w:rPr>
                <w:noProof/>
                <w:webHidden/>
              </w:rPr>
              <w:fldChar w:fldCharType="end"/>
            </w:r>
          </w:hyperlink>
        </w:p>
        <w:p w14:paraId="17D2EE78" w14:textId="7975B8A1" w:rsidR="004660B5" w:rsidRDefault="00000000">
          <w:pPr>
            <w:pStyle w:val="TOC2"/>
            <w:rPr>
              <w:rFonts w:asciiTheme="minorHAnsi" w:eastAsiaTheme="minorEastAsia" w:hAnsiTheme="minorHAnsi" w:cstheme="minorBidi"/>
              <w:b w:val="0"/>
              <w:noProof/>
              <w:sz w:val="22"/>
              <w:szCs w:val="22"/>
              <w:lang w:eastAsia="en-AU"/>
            </w:rPr>
          </w:pPr>
          <w:hyperlink w:anchor="_Toc152928719" w:history="1">
            <w:r w:rsidR="004660B5" w:rsidRPr="00582827">
              <w:rPr>
                <w:rStyle w:val="Hyperlink"/>
                <w:noProof/>
              </w:rPr>
              <w:t>Referring to medicinal cannabis in company, business or trading names</w:t>
            </w:r>
            <w:r w:rsidR="004660B5">
              <w:rPr>
                <w:noProof/>
                <w:webHidden/>
              </w:rPr>
              <w:tab/>
            </w:r>
            <w:r w:rsidR="004660B5">
              <w:rPr>
                <w:noProof/>
                <w:webHidden/>
              </w:rPr>
              <w:fldChar w:fldCharType="begin"/>
            </w:r>
            <w:r w:rsidR="004660B5">
              <w:rPr>
                <w:noProof/>
                <w:webHidden/>
              </w:rPr>
              <w:instrText xml:space="preserve"> PAGEREF _Toc152928719 \h </w:instrText>
            </w:r>
            <w:r w:rsidR="004660B5">
              <w:rPr>
                <w:noProof/>
                <w:webHidden/>
              </w:rPr>
            </w:r>
            <w:r w:rsidR="004660B5">
              <w:rPr>
                <w:noProof/>
                <w:webHidden/>
              </w:rPr>
              <w:fldChar w:fldCharType="separate"/>
            </w:r>
            <w:r w:rsidR="004660B5">
              <w:rPr>
                <w:noProof/>
                <w:webHidden/>
              </w:rPr>
              <w:t>9</w:t>
            </w:r>
            <w:r w:rsidR="004660B5">
              <w:rPr>
                <w:noProof/>
                <w:webHidden/>
              </w:rPr>
              <w:fldChar w:fldCharType="end"/>
            </w:r>
          </w:hyperlink>
        </w:p>
        <w:p w14:paraId="1213254C" w14:textId="4BC4F7F2" w:rsidR="004660B5" w:rsidRDefault="00000000">
          <w:pPr>
            <w:pStyle w:val="TOC2"/>
            <w:rPr>
              <w:rFonts w:asciiTheme="minorHAnsi" w:eastAsiaTheme="minorEastAsia" w:hAnsiTheme="minorHAnsi" w:cstheme="minorBidi"/>
              <w:b w:val="0"/>
              <w:noProof/>
              <w:sz w:val="22"/>
              <w:szCs w:val="22"/>
              <w:lang w:eastAsia="en-AU"/>
            </w:rPr>
          </w:pPr>
          <w:hyperlink w:anchor="_Toc152928720" w:history="1">
            <w:r w:rsidR="004660B5" w:rsidRPr="00582827">
              <w:rPr>
                <w:rStyle w:val="Hyperlink"/>
                <w:noProof/>
              </w:rPr>
              <w:t>Advertising health services that supply or prescribe medicinal cannabis</w:t>
            </w:r>
            <w:r w:rsidR="004660B5">
              <w:rPr>
                <w:noProof/>
                <w:webHidden/>
              </w:rPr>
              <w:tab/>
            </w:r>
            <w:r w:rsidR="004660B5">
              <w:rPr>
                <w:noProof/>
                <w:webHidden/>
              </w:rPr>
              <w:fldChar w:fldCharType="begin"/>
            </w:r>
            <w:r w:rsidR="004660B5">
              <w:rPr>
                <w:noProof/>
                <w:webHidden/>
              </w:rPr>
              <w:instrText xml:space="preserve"> PAGEREF _Toc152928720 \h </w:instrText>
            </w:r>
            <w:r w:rsidR="004660B5">
              <w:rPr>
                <w:noProof/>
                <w:webHidden/>
              </w:rPr>
            </w:r>
            <w:r w:rsidR="004660B5">
              <w:rPr>
                <w:noProof/>
                <w:webHidden/>
              </w:rPr>
              <w:fldChar w:fldCharType="separate"/>
            </w:r>
            <w:r w:rsidR="004660B5">
              <w:rPr>
                <w:noProof/>
                <w:webHidden/>
              </w:rPr>
              <w:t>9</w:t>
            </w:r>
            <w:r w:rsidR="004660B5">
              <w:rPr>
                <w:noProof/>
                <w:webHidden/>
              </w:rPr>
              <w:fldChar w:fldCharType="end"/>
            </w:r>
          </w:hyperlink>
        </w:p>
        <w:p w14:paraId="038A94D4" w14:textId="37B90D31" w:rsidR="004660B5" w:rsidRDefault="00000000">
          <w:pPr>
            <w:pStyle w:val="TOC2"/>
            <w:rPr>
              <w:rFonts w:asciiTheme="minorHAnsi" w:eastAsiaTheme="minorEastAsia" w:hAnsiTheme="minorHAnsi" w:cstheme="minorBidi"/>
              <w:b w:val="0"/>
              <w:noProof/>
              <w:sz w:val="22"/>
              <w:szCs w:val="22"/>
              <w:lang w:eastAsia="en-AU"/>
            </w:rPr>
          </w:pPr>
          <w:hyperlink w:anchor="_Toc152928721" w:history="1">
            <w:r w:rsidR="004660B5" w:rsidRPr="00582827">
              <w:rPr>
                <w:rStyle w:val="Hyperlink"/>
                <w:noProof/>
                <w:lang w:eastAsia="en-AU"/>
              </w:rPr>
              <w:t>Listing medical conditions that can be treated with medicinal cannabis</w:t>
            </w:r>
            <w:r w:rsidR="004660B5">
              <w:rPr>
                <w:noProof/>
                <w:webHidden/>
              </w:rPr>
              <w:tab/>
            </w:r>
            <w:r w:rsidR="004660B5">
              <w:rPr>
                <w:noProof/>
                <w:webHidden/>
              </w:rPr>
              <w:fldChar w:fldCharType="begin"/>
            </w:r>
            <w:r w:rsidR="004660B5">
              <w:rPr>
                <w:noProof/>
                <w:webHidden/>
              </w:rPr>
              <w:instrText xml:space="preserve"> PAGEREF _Toc152928721 \h </w:instrText>
            </w:r>
            <w:r w:rsidR="004660B5">
              <w:rPr>
                <w:noProof/>
                <w:webHidden/>
              </w:rPr>
            </w:r>
            <w:r w:rsidR="004660B5">
              <w:rPr>
                <w:noProof/>
                <w:webHidden/>
              </w:rPr>
              <w:fldChar w:fldCharType="separate"/>
            </w:r>
            <w:r w:rsidR="004660B5">
              <w:rPr>
                <w:noProof/>
                <w:webHidden/>
              </w:rPr>
              <w:t>10</w:t>
            </w:r>
            <w:r w:rsidR="004660B5">
              <w:rPr>
                <w:noProof/>
                <w:webHidden/>
              </w:rPr>
              <w:fldChar w:fldCharType="end"/>
            </w:r>
          </w:hyperlink>
        </w:p>
        <w:p w14:paraId="767C2FAD" w14:textId="16DB4B63" w:rsidR="004660B5" w:rsidRDefault="00000000">
          <w:pPr>
            <w:pStyle w:val="TOC2"/>
            <w:rPr>
              <w:rFonts w:asciiTheme="minorHAnsi" w:eastAsiaTheme="minorEastAsia" w:hAnsiTheme="minorHAnsi" w:cstheme="minorBidi"/>
              <w:b w:val="0"/>
              <w:noProof/>
              <w:sz w:val="22"/>
              <w:szCs w:val="22"/>
              <w:lang w:eastAsia="en-AU"/>
            </w:rPr>
          </w:pPr>
          <w:hyperlink w:anchor="_Toc152928722" w:history="1">
            <w:r w:rsidR="004660B5" w:rsidRPr="00582827">
              <w:rPr>
                <w:rStyle w:val="Hyperlink"/>
                <w:noProof/>
              </w:rPr>
              <w:t>Using consumer testimonials or endorsements for medicinal cannabis</w:t>
            </w:r>
            <w:r w:rsidR="004660B5">
              <w:rPr>
                <w:noProof/>
                <w:webHidden/>
              </w:rPr>
              <w:tab/>
            </w:r>
            <w:r w:rsidR="004660B5">
              <w:rPr>
                <w:noProof/>
                <w:webHidden/>
              </w:rPr>
              <w:fldChar w:fldCharType="begin"/>
            </w:r>
            <w:r w:rsidR="004660B5">
              <w:rPr>
                <w:noProof/>
                <w:webHidden/>
              </w:rPr>
              <w:instrText xml:space="preserve"> PAGEREF _Toc152928722 \h </w:instrText>
            </w:r>
            <w:r w:rsidR="004660B5">
              <w:rPr>
                <w:noProof/>
                <w:webHidden/>
              </w:rPr>
            </w:r>
            <w:r w:rsidR="004660B5">
              <w:rPr>
                <w:noProof/>
                <w:webHidden/>
              </w:rPr>
              <w:fldChar w:fldCharType="separate"/>
            </w:r>
            <w:r w:rsidR="004660B5">
              <w:rPr>
                <w:noProof/>
                <w:webHidden/>
              </w:rPr>
              <w:t>11</w:t>
            </w:r>
            <w:r w:rsidR="004660B5">
              <w:rPr>
                <w:noProof/>
                <w:webHidden/>
              </w:rPr>
              <w:fldChar w:fldCharType="end"/>
            </w:r>
          </w:hyperlink>
        </w:p>
        <w:p w14:paraId="153DF590" w14:textId="79D03890" w:rsidR="004660B5" w:rsidRDefault="00000000">
          <w:pPr>
            <w:pStyle w:val="TOC2"/>
            <w:rPr>
              <w:rFonts w:asciiTheme="minorHAnsi" w:eastAsiaTheme="minorEastAsia" w:hAnsiTheme="minorHAnsi" w:cstheme="minorBidi"/>
              <w:b w:val="0"/>
              <w:noProof/>
              <w:sz w:val="22"/>
              <w:szCs w:val="22"/>
              <w:lang w:eastAsia="en-AU"/>
            </w:rPr>
          </w:pPr>
          <w:hyperlink w:anchor="_Toc152928723" w:history="1">
            <w:r w:rsidR="004660B5" w:rsidRPr="00582827">
              <w:rPr>
                <w:rStyle w:val="Hyperlink"/>
                <w:noProof/>
              </w:rPr>
              <w:t>Referencing additional (third party) information about medicinal cannabis</w:t>
            </w:r>
            <w:r w:rsidR="004660B5">
              <w:rPr>
                <w:noProof/>
                <w:webHidden/>
              </w:rPr>
              <w:tab/>
            </w:r>
            <w:r w:rsidR="004660B5">
              <w:rPr>
                <w:noProof/>
                <w:webHidden/>
              </w:rPr>
              <w:fldChar w:fldCharType="begin"/>
            </w:r>
            <w:r w:rsidR="004660B5">
              <w:rPr>
                <w:noProof/>
                <w:webHidden/>
              </w:rPr>
              <w:instrText xml:space="preserve"> PAGEREF _Toc152928723 \h </w:instrText>
            </w:r>
            <w:r w:rsidR="004660B5">
              <w:rPr>
                <w:noProof/>
                <w:webHidden/>
              </w:rPr>
            </w:r>
            <w:r w:rsidR="004660B5">
              <w:rPr>
                <w:noProof/>
                <w:webHidden/>
              </w:rPr>
              <w:fldChar w:fldCharType="separate"/>
            </w:r>
            <w:r w:rsidR="004660B5">
              <w:rPr>
                <w:noProof/>
                <w:webHidden/>
              </w:rPr>
              <w:t>11</w:t>
            </w:r>
            <w:r w:rsidR="004660B5">
              <w:rPr>
                <w:noProof/>
                <w:webHidden/>
              </w:rPr>
              <w:fldChar w:fldCharType="end"/>
            </w:r>
          </w:hyperlink>
        </w:p>
        <w:p w14:paraId="05025694" w14:textId="0BDFCDDE" w:rsidR="004660B5" w:rsidRDefault="00000000">
          <w:pPr>
            <w:pStyle w:val="TOC1"/>
            <w:rPr>
              <w:rFonts w:asciiTheme="minorHAnsi" w:eastAsiaTheme="minorEastAsia" w:hAnsiTheme="minorHAnsi" w:cstheme="minorBidi"/>
              <w:b w:val="0"/>
              <w:noProof/>
              <w:sz w:val="22"/>
              <w:szCs w:val="22"/>
              <w:lang w:eastAsia="en-AU"/>
            </w:rPr>
          </w:pPr>
          <w:hyperlink w:anchor="_Toc152928724" w:history="1">
            <w:r w:rsidR="004660B5" w:rsidRPr="00582827">
              <w:rPr>
                <w:rStyle w:val="Hyperlink"/>
                <w:noProof/>
              </w:rPr>
              <w:t>Activities that are exempt from the advertising restrictions</w:t>
            </w:r>
            <w:r w:rsidR="004660B5">
              <w:rPr>
                <w:noProof/>
                <w:webHidden/>
              </w:rPr>
              <w:tab/>
            </w:r>
            <w:r w:rsidR="004660B5">
              <w:rPr>
                <w:noProof/>
                <w:webHidden/>
              </w:rPr>
              <w:fldChar w:fldCharType="begin"/>
            </w:r>
            <w:r w:rsidR="004660B5">
              <w:rPr>
                <w:noProof/>
                <w:webHidden/>
              </w:rPr>
              <w:instrText xml:space="preserve"> PAGEREF _Toc152928724 \h </w:instrText>
            </w:r>
            <w:r w:rsidR="004660B5">
              <w:rPr>
                <w:noProof/>
                <w:webHidden/>
              </w:rPr>
            </w:r>
            <w:r w:rsidR="004660B5">
              <w:rPr>
                <w:noProof/>
                <w:webHidden/>
              </w:rPr>
              <w:fldChar w:fldCharType="separate"/>
            </w:r>
            <w:r w:rsidR="004660B5">
              <w:rPr>
                <w:noProof/>
                <w:webHidden/>
              </w:rPr>
              <w:t>12</w:t>
            </w:r>
            <w:r w:rsidR="004660B5">
              <w:rPr>
                <w:noProof/>
                <w:webHidden/>
              </w:rPr>
              <w:fldChar w:fldCharType="end"/>
            </w:r>
          </w:hyperlink>
        </w:p>
        <w:p w14:paraId="45C02742" w14:textId="3A10EA09" w:rsidR="004660B5" w:rsidRDefault="00000000">
          <w:pPr>
            <w:pStyle w:val="TOC2"/>
            <w:rPr>
              <w:rFonts w:asciiTheme="minorHAnsi" w:eastAsiaTheme="minorEastAsia" w:hAnsiTheme="minorHAnsi" w:cstheme="minorBidi"/>
              <w:b w:val="0"/>
              <w:noProof/>
              <w:sz w:val="22"/>
              <w:szCs w:val="22"/>
              <w:lang w:eastAsia="en-AU"/>
            </w:rPr>
          </w:pPr>
          <w:hyperlink w:anchor="_Toc152928725" w:history="1">
            <w:r w:rsidR="004660B5" w:rsidRPr="00582827">
              <w:rPr>
                <w:rStyle w:val="Hyperlink"/>
                <w:noProof/>
              </w:rPr>
              <w:t>Advertising directed exclusively to health professionals</w:t>
            </w:r>
            <w:r w:rsidR="004660B5">
              <w:rPr>
                <w:noProof/>
                <w:webHidden/>
              </w:rPr>
              <w:tab/>
            </w:r>
            <w:r w:rsidR="004660B5">
              <w:rPr>
                <w:noProof/>
                <w:webHidden/>
              </w:rPr>
              <w:fldChar w:fldCharType="begin"/>
            </w:r>
            <w:r w:rsidR="004660B5">
              <w:rPr>
                <w:noProof/>
                <w:webHidden/>
              </w:rPr>
              <w:instrText xml:space="preserve"> PAGEREF _Toc152928725 \h </w:instrText>
            </w:r>
            <w:r w:rsidR="004660B5">
              <w:rPr>
                <w:noProof/>
                <w:webHidden/>
              </w:rPr>
            </w:r>
            <w:r w:rsidR="004660B5">
              <w:rPr>
                <w:noProof/>
                <w:webHidden/>
              </w:rPr>
              <w:fldChar w:fldCharType="separate"/>
            </w:r>
            <w:r w:rsidR="004660B5">
              <w:rPr>
                <w:noProof/>
                <w:webHidden/>
              </w:rPr>
              <w:t>12</w:t>
            </w:r>
            <w:r w:rsidR="004660B5">
              <w:rPr>
                <w:noProof/>
                <w:webHidden/>
              </w:rPr>
              <w:fldChar w:fldCharType="end"/>
            </w:r>
          </w:hyperlink>
        </w:p>
        <w:p w14:paraId="77AEF15B" w14:textId="400E9DF5" w:rsidR="004660B5" w:rsidRDefault="00000000">
          <w:pPr>
            <w:pStyle w:val="TOC2"/>
            <w:rPr>
              <w:rFonts w:asciiTheme="minorHAnsi" w:eastAsiaTheme="minorEastAsia" w:hAnsiTheme="minorHAnsi" w:cstheme="minorBidi"/>
              <w:b w:val="0"/>
              <w:noProof/>
              <w:sz w:val="22"/>
              <w:szCs w:val="22"/>
              <w:lang w:eastAsia="en-AU"/>
            </w:rPr>
          </w:pPr>
          <w:hyperlink w:anchor="_Toc152928726" w:history="1">
            <w:r w:rsidR="004660B5" w:rsidRPr="00582827">
              <w:rPr>
                <w:rStyle w:val="Hyperlink"/>
                <w:noProof/>
              </w:rPr>
              <w:t>Information shared between a health practitioner and their patient</w:t>
            </w:r>
            <w:r w:rsidR="004660B5">
              <w:rPr>
                <w:noProof/>
                <w:webHidden/>
              </w:rPr>
              <w:tab/>
            </w:r>
            <w:r w:rsidR="004660B5">
              <w:rPr>
                <w:noProof/>
                <w:webHidden/>
              </w:rPr>
              <w:fldChar w:fldCharType="begin"/>
            </w:r>
            <w:r w:rsidR="004660B5">
              <w:rPr>
                <w:noProof/>
                <w:webHidden/>
              </w:rPr>
              <w:instrText xml:space="preserve"> PAGEREF _Toc152928726 \h </w:instrText>
            </w:r>
            <w:r w:rsidR="004660B5">
              <w:rPr>
                <w:noProof/>
                <w:webHidden/>
              </w:rPr>
            </w:r>
            <w:r w:rsidR="004660B5">
              <w:rPr>
                <w:noProof/>
                <w:webHidden/>
              </w:rPr>
              <w:fldChar w:fldCharType="separate"/>
            </w:r>
            <w:r w:rsidR="004660B5">
              <w:rPr>
                <w:noProof/>
                <w:webHidden/>
              </w:rPr>
              <w:t>13</w:t>
            </w:r>
            <w:r w:rsidR="004660B5">
              <w:rPr>
                <w:noProof/>
                <w:webHidden/>
              </w:rPr>
              <w:fldChar w:fldCharType="end"/>
            </w:r>
          </w:hyperlink>
        </w:p>
        <w:p w14:paraId="0D6E1CDC" w14:textId="7D2F84F8" w:rsidR="004660B5" w:rsidRDefault="00000000">
          <w:pPr>
            <w:pStyle w:val="TOC1"/>
            <w:rPr>
              <w:rFonts w:asciiTheme="minorHAnsi" w:eastAsiaTheme="minorEastAsia" w:hAnsiTheme="minorHAnsi" w:cstheme="minorBidi"/>
              <w:b w:val="0"/>
              <w:noProof/>
              <w:sz w:val="22"/>
              <w:szCs w:val="22"/>
              <w:lang w:eastAsia="en-AU"/>
            </w:rPr>
          </w:pPr>
          <w:hyperlink w:anchor="_Toc152928727" w:history="1">
            <w:r w:rsidR="004660B5" w:rsidRPr="00582827">
              <w:rPr>
                <w:rStyle w:val="Hyperlink"/>
                <w:noProof/>
              </w:rPr>
              <w:t>Advertising compliance and enforcement</w:t>
            </w:r>
            <w:r w:rsidR="004660B5">
              <w:rPr>
                <w:noProof/>
                <w:webHidden/>
              </w:rPr>
              <w:tab/>
            </w:r>
            <w:r w:rsidR="004660B5">
              <w:rPr>
                <w:noProof/>
                <w:webHidden/>
              </w:rPr>
              <w:fldChar w:fldCharType="begin"/>
            </w:r>
            <w:r w:rsidR="004660B5">
              <w:rPr>
                <w:noProof/>
                <w:webHidden/>
              </w:rPr>
              <w:instrText xml:space="preserve"> PAGEREF _Toc152928727 \h </w:instrText>
            </w:r>
            <w:r w:rsidR="004660B5">
              <w:rPr>
                <w:noProof/>
                <w:webHidden/>
              </w:rPr>
            </w:r>
            <w:r w:rsidR="004660B5">
              <w:rPr>
                <w:noProof/>
                <w:webHidden/>
              </w:rPr>
              <w:fldChar w:fldCharType="separate"/>
            </w:r>
            <w:r w:rsidR="004660B5">
              <w:rPr>
                <w:noProof/>
                <w:webHidden/>
              </w:rPr>
              <w:t>13</w:t>
            </w:r>
            <w:r w:rsidR="004660B5">
              <w:rPr>
                <w:noProof/>
                <w:webHidden/>
              </w:rPr>
              <w:fldChar w:fldCharType="end"/>
            </w:r>
          </w:hyperlink>
        </w:p>
        <w:p w14:paraId="5455CD82" w14:textId="13C418FF" w:rsidR="004660B5" w:rsidRDefault="00000000">
          <w:pPr>
            <w:pStyle w:val="TOC1"/>
            <w:rPr>
              <w:rFonts w:asciiTheme="minorHAnsi" w:eastAsiaTheme="minorEastAsia" w:hAnsiTheme="minorHAnsi" w:cstheme="minorBidi"/>
              <w:b w:val="0"/>
              <w:noProof/>
              <w:sz w:val="22"/>
              <w:szCs w:val="22"/>
              <w:lang w:eastAsia="en-AU"/>
            </w:rPr>
          </w:pPr>
          <w:hyperlink w:anchor="_Toc152928728" w:history="1">
            <w:r w:rsidR="004660B5" w:rsidRPr="00582827">
              <w:rPr>
                <w:rStyle w:val="Hyperlink"/>
                <w:noProof/>
                <w:lang w:eastAsia="en-AU"/>
              </w:rPr>
              <w:t>Further information</w:t>
            </w:r>
            <w:r w:rsidR="004660B5">
              <w:rPr>
                <w:noProof/>
                <w:webHidden/>
              </w:rPr>
              <w:tab/>
            </w:r>
            <w:r w:rsidR="004660B5">
              <w:rPr>
                <w:noProof/>
                <w:webHidden/>
              </w:rPr>
              <w:fldChar w:fldCharType="begin"/>
            </w:r>
            <w:r w:rsidR="004660B5">
              <w:rPr>
                <w:noProof/>
                <w:webHidden/>
              </w:rPr>
              <w:instrText xml:space="preserve"> PAGEREF _Toc152928728 \h </w:instrText>
            </w:r>
            <w:r w:rsidR="004660B5">
              <w:rPr>
                <w:noProof/>
                <w:webHidden/>
              </w:rPr>
            </w:r>
            <w:r w:rsidR="004660B5">
              <w:rPr>
                <w:noProof/>
                <w:webHidden/>
              </w:rPr>
              <w:fldChar w:fldCharType="separate"/>
            </w:r>
            <w:r w:rsidR="004660B5">
              <w:rPr>
                <w:noProof/>
                <w:webHidden/>
              </w:rPr>
              <w:t>13</w:t>
            </w:r>
            <w:r w:rsidR="004660B5">
              <w:rPr>
                <w:noProof/>
                <w:webHidden/>
              </w:rPr>
              <w:fldChar w:fldCharType="end"/>
            </w:r>
          </w:hyperlink>
        </w:p>
        <w:p w14:paraId="4416CC90" w14:textId="7AB9C6CB" w:rsidR="00F401EF" w:rsidRPr="003320E5" w:rsidRDefault="00F859D2" w:rsidP="003320E5">
          <w:pPr>
            <w:pStyle w:val="TOC1"/>
            <w:rPr>
              <w:rFonts w:asciiTheme="minorHAnsi" w:eastAsiaTheme="minorEastAsia" w:hAnsiTheme="minorHAnsi" w:cstheme="minorBidi"/>
              <w:b w:val="0"/>
              <w:noProof/>
              <w:sz w:val="22"/>
              <w:szCs w:val="22"/>
              <w:lang w:eastAsia="en-AU"/>
            </w:rPr>
          </w:pPr>
          <w:r w:rsidRPr="002E1CD7">
            <w:rPr>
              <w:sz w:val="28"/>
              <w:szCs w:val="18"/>
            </w:rPr>
            <w:fldChar w:fldCharType="end"/>
          </w:r>
        </w:p>
      </w:sdtContent>
    </w:sdt>
    <w:p w14:paraId="651041C5" w14:textId="1FBB0D72" w:rsidR="00E46508" w:rsidRDefault="00E46508" w:rsidP="00E46508">
      <w:pPr>
        <w:pStyle w:val="Heading2"/>
      </w:pPr>
      <w:bookmarkStart w:id="0" w:name="_About_this_mushroom"/>
      <w:bookmarkStart w:id="1" w:name="_Toc152928707"/>
      <w:bookmarkEnd w:id="0"/>
      <w:r>
        <w:lastRenderedPageBreak/>
        <w:t>About this guidance</w:t>
      </w:r>
      <w:bookmarkEnd w:id="1"/>
    </w:p>
    <w:p w14:paraId="3BB82218" w14:textId="6A9A20A4" w:rsidR="00E46508" w:rsidRDefault="00E46508" w:rsidP="5AEF1572">
      <w:pPr>
        <w:rPr>
          <w:rFonts w:asciiTheme="majorHAnsi" w:hAnsiTheme="majorHAnsi" w:cstheme="majorBidi"/>
        </w:rPr>
      </w:pPr>
      <w:r w:rsidRPr="5AEF1572">
        <w:rPr>
          <w:rFonts w:asciiTheme="majorHAnsi" w:hAnsiTheme="majorHAnsi" w:cstheme="majorBidi"/>
        </w:rPr>
        <w:t>The Therapeutic Goods Administration (TGA) is part of the Australian Government Department of Health and Aged Care and regulates therapeutic goods</w:t>
      </w:r>
      <w:r w:rsidR="000C3D03" w:rsidRPr="5AEF1572">
        <w:rPr>
          <w:rFonts w:asciiTheme="majorHAnsi" w:hAnsiTheme="majorHAnsi" w:cstheme="majorBidi"/>
        </w:rPr>
        <w:t xml:space="preserve"> in Australia, including medicinal cannabis</w:t>
      </w:r>
      <w:r w:rsidR="00AF5284" w:rsidRPr="5AEF1572">
        <w:rPr>
          <w:rFonts w:asciiTheme="majorHAnsi" w:hAnsiTheme="majorHAnsi" w:cstheme="majorBidi"/>
        </w:rPr>
        <w:t>.</w:t>
      </w:r>
      <w:r w:rsidRPr="5AEF1572">
        <w:rPr>
          <w:rStyle w:val="FootnoteReference"/>
          <w:rFonts w:asciiTheme="majorHAnsi" w:hAnsiTheme="majorHAnsi" w:cstheme="majorBidi"/>
        </w:rPr>
        <w:footnoteReference w:id="2"/>
      </w:r>
    </w:p>
    <w:p w14:paraId="2200D268" w14:textId="71FD103A" w:rsidR="00E46508" w:rsidRPr="002877DD" w:rsidRDefault="00E46508" w:rsidP="00E46508">
      <w:pPr>
        <w:rPr>
          <w:rFonts w:asciiTheme="majorHAnsi" w:hAnsiTheme="majorHAnsi" w:cstheme="majorBidi"/>
          <w:szCs w:val="22"/>
        </w:rPr>
      </w:pPr>
      <w:r>
        <w:rPr>
          <w:rFonts w:asciiTheme="majorHAnsi" w:hAnsiTheme="majorHAnsi" w:cstheme="majorBidi"/>
          <w:szCs w:val="22"/>
        </w:rPr>
        <w:t>The</w:t>
      </w:r>
      <w:r w:rsidRPr="0032479E">
        <w:rPr>
          <w:rFonts w:asciiTheme="majorHAnsi" w:hAnsiTheme="majorHAnsi" w:cstheme="majorBidi"/>
          <w:szCs w:val="22"/>
        </w:rPr>
        <w:t xml:space="preserve"> </w:t>
      </w:r>
      <w:r w:rsidR="000C3D03">
        <w:rPr>
          <w:rFonts w:asciiTheme="majorHAnsi" w:hAnsiTheme="majorHAnsi" w:cstheme="majorBidi"/>
          <w:szCs w:val="22"/>
        </w:rPr>
        <w:t xml:space="preserve">advertising and </w:t>
      </w:r>
      <w:r w:rsidRPr="0032479E">
        <w:rPr>
          <w:rFonts w:asciiTheme="majorHAnsi" w:hAnsiTheme="majorHAnsi" w:cstheme="majorBidi"/>
          <w:szCs w:val="22"/>
        </w:rPr>
        <w:t xml:space="preserve">supply </w:t>
      </w:r>
      <w:r>
        <w:rPr>
          <w:rFonts w:asciiTheme="majorHAnsi" w:hAnsiTheme="majorHAnsi" w:cstheme="majorBidi"/>
          <w:szCs w:val="22"/>
        </w:rPr>
        <w:t xml:space="preserve">of therapeutic goods </w:t>
      </w:r>
      <w:r w:rsidRPr="0032479E">
        <w:rPr>
          <w:rFonts w:asciiTheme="majorHAnsi" w:hAnsiTheme="majorHAnsi" w:cstheme="majorBidi"/>
          <w:szCs w:val="22"/>
        </w:rPr>
        <w:t xml:space="preserve">must comply with the requirements set out in the: </w:t>
      </w:r>
    </w:p>
    <w:p w14:paraId="14949189" w14:textId="77777777" w:rsidR="00E46508" w:rsidRPr="00E803CD" w:rsidRDefault="00000000" w:rsidP="00E46508">
      <w:pPr>
        <w:pStyle w:val="ListBullet"/>
        <w:rPr>
          <w:rFonts w:asciiTheme="majorHAnsi" w:hAnsiTheme="majorHAnsi" w:cstheme="majorBidi"/>
        </w:rPr>
      </w:pPr>
      <w:hyperlink r:id="rId18" w:history="1">
        <w:r w:rsidR="00E46508" w:rsidRPr="00B57478">
          <w:rPr>
            <w:rStyle w:val="Hyperlink"/>
            <w:rFonts w:asciiTheme="majorHAnsi" w:hAnsiTheme="majorHAnsi" w:cstheme="majorBidi"/>
            <w:i/>
            <w:iCs/>
          </w:rPr>
          <w:t>Therapeutic Goods Act 1989</w:t>
        </w:r>
      </w:hyperlink>
      <w:r w:rsidR="00E46508" w:rsidRPr="34D20989">
        <w:rPr>
          <w:rFonts w:asciiTheme="majorHAnsi" w:hAnsiTheme="majorHAnsi" w:cstheme="majorBidi"/>
        </w:rPr>
        <w:t xml:space="preserve"> (the Act)</w:t>
      </w:r>
    </w:p>
    <w:p w14:paraId="554270F3" w14:textId="77777777" w:rsidR="002F7B45" w:rsidRDefault="00000000" w:rsidP="00E46508">
      <w:pPr>
        <w:pStyle w:val="ListBullet"/>
        <w:rPr>
          <w:rFonts w:asciiTheme="majorHAnsi" w:hAnsiTheme="majorHAnsi" w:cstheme="majorBidi"/>
        </w:rPr>
      </w:pPr>
      <w:hyperlink r:id="rId19" w:history="1">
        <w:r w:rsidR="00E46508" w:rsidRPr="00B57478">
          <w:rPr>
            <w:rStyle w:val="Hyperlink"/>
            <w:i/>
            <w:iCs/>
          </w:rPr>
          <w:t>Therapeutic Goods Regulations 1990</w:t>
        </w:r>
      </w:hyperlink>
      <w:r w:rsidR="00E46508" w:rsidRPr="00DA0C76">
        <w:rPr>
          <w:rFonts w:asciiTheme="majorHAnsi" w:hAnsiTheme="majorHAnsi" w:cstheme="majorBidi"/>
          <w:i/>
          <w:iCs/>
        </w:rPr>
        <w:t xml:space="preserve"> </w:t>
      </w:r>
      <w:r w:rsidR="00E46508" w:rsidRPr="00DA0C76">
        <w:rPr>
          <w:rFonts w:asciiTheme="majorHAnsi" w:hAnsiTheme="majorHAnsi" w:cstheme="majorBidi"/>
        </w:rPr>
        <w:t>(the Regulations)</w:t>
      </w:r>
    </w:p>
    <w:p w14:paraId="229FFFA0" w14:textId="0493B4CC" w:rsidR="00E46508" w:rsidRDefault="00000000" w:rsidP="00E46508">
      <w:pPr>
        <w:pStyle w:val="ListBullet"/>
        <w:rPr>
          <w:rFonts w:asciiTheme="majorHAnsi" w:hAnsiTheme="majorHAnsi" w:cstheme="majorBidi"/>
        </w:rPr>
      </w:pPr>
      <w:hyperlink r:id="rId20" w:history="1">
        <w:r w:rsidR="002F7B45" w:rsidRPr="002F7B45">
          <w:rPr>
            <w:rStyle w:val="Hyperlink"/>
            <w:rFonts w:asciiTheme="majorHAnsi" w:hAnsiTheme="majorHAnsi" w:cstheme="majorBidi"/>
            <w:i/>
            <w:iCs/>
          </w:rPr>
          <w:t>Therapeutic Goods (Therapeutic Goods Advertising Code) Instrument 2021</w:t>
        </w:r>
      </w:hyperlink>
      <w:r w:rsidR="002A197A">
        <w:rPr>
          <w:rFonts w:asciiTheme="majorHAnsi" w:hAnsiTheme="majorHAnsi" w:cstheme="majorBidi"/>
          <w:i/>
          <w:iCs/>
        </w:rPr>
        <w:t xml:space="preserve"> </w:t>
      </w:r>
      <w:r w:rsidR="002A197A">
        <w:rPr>
          <w:rFonts w:asciiTheme="majorHAnsi" w:hAnsiTheme="majorHAnsi" w:cstheme="majorBidi"/>
        </w:rPr>
        <w:t>(the Advertising Code)</w:t>
      </w:r>
      <w:r w:rsidR="00E46508">
        <w:rPr>
          <w:rFonts w:asciiTheme="majorHAnsi" w:hAnsiTheme="majorHAnsi" w:cstheme="majorBidi"/>
        </w:rPr>
        <w:t>.</w:t>
      </w:r>
    </w:p>
    <w:p w14:paraId="6F1E6235" w14:textId="5509015A" w:rsidR="00E46508" w:rsidRPr="009F036C" w:rsidRDefault="00043BCD" w:rsidP="00E46508">
      <w:r w:rsidRPr="7E731245">
        <w:rPr>
          <w:rFonts w:asciiTheme="majorHAnsi" w:hAnsiTheme="majorHAnsi" w:cstheme="majorBidi"/>
        </w:rPr>
        <w:t xml:space="preserve">Medicinal cannabis products are generally regulated as </w:t>
      </w:r>
      <w:r>
        <w:t xml:space="preserve">prescription medicines. </w:t>
      </w:r>
      <w:r w:rsidR="00E46508">
        <w:t xml:space="preserve">Under the Act, </w:t>
      </w:r>
      <w:r w:rsidR="00E46508" w:rsidRPr="00E46508">
        <w:rPr>
          <w:b/>
          <w:bCs/>
        </w:rPr>
        <w:t>advertis</w:t>
      </w:r>
      <w:r w:rsidR="00F703C8">
        <w:rPr>
          <w:b/>
          <w:bCs/>
        </w:rPr>
        <w:t xml:space="preserve">ing </w:t>
      </w:r>
      <w:r w:rsidR="00E46508" w:rsidRPr="00E46508">
        <w:rPr>
          <w:b/>
          <w:bCs/>
        </w:rPr>
        <w:t>medicinal cannabis</w:t>
      </w:r>
      <w:r w:rsidR="002E1CD7">
        <w:rPr>
          <w:b/>
          <w:bCs/>
        </w:rPr>
        <w:t xml:space="preserve"> </w:t>
      </w:r>
      <w:r w:rsidR="00E46508" w:rsidRPr="00E46508">
        <w:rPr>
          <w:b/>
          <w:bCs/>
        </w:rPr>
        <w:t>to the public</w:t>
      </w:r>
      <w:r w:rsidR="00F703C8">
        <w:rPr>
          <w:b/>
          <w:bCs/>
        </w:rPr>
        <w:t xml:space="preserve"> is prohibited</w:t>
      </w:r>
      <w:r w:rsidR="00514E57">
        <w:t>.</w:t>
      </w:r>
    </w:p>
    <w:p w14:paraId="7BAA7739" w14:textId="65DC67B8" w:rsidR="00E46508" w:rsidRPr="009462D6" w:rsidRDefault="00E46508" w:rsidP="5AEF1572">
      <w:pPr>
        <w:rPr>
          <w:rFonts w:asciiTheme="majorHAnsi" w:hAnsiTheme="majorHAnsi" w:cstheme="majorBidi"/>
        </w:rPr>
      </w:pPr>
      <w:r w:rsidRPr="5AEF1572">
        <w:rPr>
          <w:rFonts w:asciiTheme="majorHAnsi" w:hAnsiTheme="majorHAnsi" w:cstheme="majorBidi"/>
        </w:rPr>
        <w:t>This guidance is intended to assist those who disseminate information about medicinal cannabis, or advertise health services</w:t>
      </w:r>
      <w:r w:rsidR="00043BCD" w:rsidRPr="5AEF1572">
        <w:rPr>
          <w:rFonts w:asciiTheme="majorHAnsi" w:hAnsiTheme="majorHAnsi" w:cstheme="majorBidi"/>
        </w:rPr>
        <w:t xml:space="preserve"> involving medicinal cannabis</w:t>
      </w:r>
      <w:r w:rsidRPr="5AEF1572">
        <w:rPr>
          <w:rFonts w:asciiTheme="majorHAnsi" w:hAnsiTheme="majorHAnsi" w:cstheme="majorBidi"/>
        </w:rPr>
        <w:t xml:space="preserve">, to </w:t>
      </w:r>
      <w:r>
        <w:t xml:space="preserve">ensure they do not unlawfully </w:t>
      </w:r>
      <w:r w:rsidRPr="009462D6">
        <w:t>advertise medicinal cannabis to consumers, including through the promotion of their business or services</w:t>
      </w:r>
      <w:r w:rsidRPr="009462D6">
        <w:rPr>
          <w:rFonts w:asciiTheme="majorHAnsi" w:hAnsiTheme="majorHAnsi" w:cstheme="majorBidi"/>
        </w:rPr>
        <w:t>.</w:t>
      </w:r>
    </w:p>
    <w:p w14:paraId="55ACBC2B" w14:textId="77777777" w:rsidR="00E46508" w:rsidRPr="009462D6" w:rsidRDefault="00E46508" w:rsidP="00E46508">
      <w:pPr>
        <w:rPr>
          <w:rFonts w:eastAsia="Arial" w:cs="Arial"/>
          <w:szCs w:val="22"/>
        </w:rPr>
      </w:pPr>
      <w:r w:rsidRPr="009462D6">
        <w:rPr>
          <w:rFonts w:eastAsia="Arial" w:cs="Arial"/>
          <w:szCs w:val="22"/>
        </w:rPr>
        <w:t>This guidance provides information about:</w:t>
      </w:r>
    </w:p>
    <w:p w14:paraId="5EBB9E34" w14:textId="77777777" w:rsidR="00E46508" w:rsidRPr="00B7067B" w:rsidRDefault="00E46508" w:rsidP="00E46508">
      <w:pPr>
        <w:pStyle w:val="ListBullet"/>
      </w:pPr>
      <w:r w:rsidRPr="00B7067B">
        <w:t xml:space="preserve">the </w:t>
      </w:r>
      <w:hyperlink w:anchor="_Definition_of_advertising" w:history="1">
        <w:r w:rsidRPr="00A1072B">
          <w:rPr>
            <w:rStyle w:val="Hyperlink"/>
          </w:rPr>
          <w:t>definition of advertising</w:t>
        </w:r>
      </w:hyperlink>
      <w:r w:rsidRPr="00B7067B">
        <w:t xml:space="preserve"> as it applies to therapeutic </w:t>
      </w:r>
      <w:proofErr w:type="gramStart"/>
      <w:r w:rsidRPr="00B7067B">
        <w:t>goods</w:t>
      </w:r>
      <w:proofErr w:type="gramEnd"/>
    </w:p>
    <w:p w14:paraId="5EB10FE6" w14:textId="64DCCE8C" w:rsidR="00E46508" w:rsidRDefault="00364DE5" w:rsidP="00E46508">
      <w:pPr>
        <w:pStyle w:val="ListBullet"/>
      </w:pPr>
      <w:r>
        <w:t xml:space="preserve">the </w:t>
      </w:r>
      <w:hyperlink w:anchor="_Types_of_information" w:history="1">
        <w:r w:rsidR="005F5667" w:rsidRPr="005F5667">
          <w:rPr>
            <w:rStyle w:val="Hyperlink"/>
          </w:rPr>
          <w:t xml:space="preserve">type of information about medicinal cannabis that </w:t>
        </w:r>
        <w:r>
          <w:rPr>
            <w:rStyle w:val="Hyperlink"/>
          </w:rPr>
          <w:t>is</w:t>
        </w:r>
        <w:r w:rsidR="005F5667" w:rsidRPr="005F5667">
          <w:rPr>
            <w:rStyle w:val="Hyperlink"/>
          </w:rPr>
          <w:t xml:space="preserve"> likely to be considered advertising</w:t>
        </w:r>
      </w:hyperlink>
      <w:r w:rsidR="000C3D03">
        <w:t xml:space="preserve"> </w:t>
      </w:r>
    </w:p>
    <w:p w14:paraId="357126B0" w14:textId="76FF2C8D" w:rsidR="002F5B52" w:rsidRPr="002F5B52" w:rsidRDefault="00364DE5">
      <w:pPr>
        <w:pStyle w:val="ListBullet"/>
        <w:rPr>
          <w:rStyle w:val="Hyperlink"/>
          <w:color w:val="auto"/>
          <w:u w:val="none"/>
        </w:rPr>
      </w:pPr>
      <w:r>
        <w:t xml:space="preserve">the type of </w:t>
      </w:r>
      <w:hyperlink w:anchor="_Information_about_medicinal" w:history="1">
        <w:r w:rsidR="00E46508" w:rsidRPr="000D71DD">
          <w:rPr>
            <w:rStyle w:val="Hyperlink"/>
          </w:rPr>
          <w:t>information about medicinal cannabis that is unlikely to be considered advertising</w:t>
        </w:r>
      </w:hyperlink>
    </w:p>
    <w:p w14:paraId="45419327" w14:textId="50E60A40" w:rsidR="00E46508" w:rsidRDefault="00000000">
      <w:pPr>
        <w:pStyle w:val="ListBullet"/>
      </w:pPr>
      <w:hyperlink w:anchor="_Activities_that_are" w:history="1">
        <w:r w:rsidR="00E46508" w:rsidRPr="00B93DA1">
          <w:rPr>
            <w:rStyle w:val="Hyperlink"/>
          </w:rPr>
          <w:t>activities that are exempt from the advertising restrictions</w:t>
        </w:r>
      </w:hyperlink>
      <w:r w:rsidR="00E46508">
        <w:t xml:space="preserve"> </w:t>
      </w:r>
    </w:p>
    <w:p w14:paraId="7FB7273D" w14:textId="77777777" w:rsidR="00E46508" w:rsidRPr="00B7067B" w:rsidRDefault="00000000" w:rsidP="00E46508">
      <w:pPr>
        <w:pStyle w:val="ListBullet"/>
      </w:pPr>
      <w:hyperlink w:anchor="_Advertising_compliance_and" w:history="1">
        <w:r w:rsidR="00E46508" w:rsidRPr="00502B02">
          <w:rPr>
            <w:rStyle w:val="Hyperlink"/>
          </w:rPr>
          <w:t>advertising compliance and enforcement</w:t>
        </w:r>
      </w:hyperlink>
      <w:r w:rsidR="00E46508">
        <w:t>.</w:t>
      </w:r>
    </w:p>
    <w:p w14:paraId="30695AD4" w14:textId="73C971DD" w:rsidR="00E46508" w:rsidRPr="00CA6274" w:rsidRDefault="00BF186F" w:rsidP="00E46508">
      <w:pPr>
        <w:rPr>
          <w:rFonts w:asciiTheme="majorHAnsi" w:hAnsiTheme="majorHAnsi" w:cstheme="majorBidi"/>
          <w:color w:val="313131"/>
        </w:rPr>
      </w:pPr>
      <w:r>
        <w:rPr>
          <w:rFonts w:asciiTheme="majorHAnsi" w:hAnsiTheme="majorHAnsi" w:cstheme="majorBidi"/>
          <w:color w:val="313131"/>
        </w:rPr>
        <w:t>Significant</w:t>
      </w:r>
      <w:r w:rsidR="00E46508" w:rsidRPr="00CA6274">
        <w:rPr>
          <w:rFonts w:asciiTheme="majorHAnsi" w:hAnsiTheme="majorHAnsi" w:cstheme="majorBidi"/>
          <w:color w:val="313131"/>
        </w:rPr>
        <w:t xml:space="preserve"> fines</w:t>
      </w:r>
      <w:r>
        <w:rPr>
          <w:rFonts w:asciiTheme="majorHAnsi" w:hAnsiTheme="majorHAnsi" w:cstheme="majorBidi"/>
          <w:color w:val="313131"/>
        </w:rPr>
        <w:t>,</w:t>
      </w:r>
      <w:r w:rsidR="00E46508" w:rsidRPr="00CA6274">
        <w:rPr>
          <w:rFonts w:asciiTheme="majorHAnsi" w:hAnsiTheme="majorHAnsi" w:cstheme="majorBidi"/>
          <w:color w:val="313131"/>
        </w:rPr>
        <w:t xml:space="preserve"> and criminal</w:t>
      </w:r>
      <w:r w:rsidR="00E46508">
        <w:rPr>
          <w:rFonts w:asciiTheme="majorHAnsi" w:hAnsiTheme="majorHAnsi" w:cstheme="majorBidi"/>
          <w:color w:val="313131"/>
        </w:rPr>
        <w:t xml:space="preserve"> and civil</w:t>
      </w:r>
      <w:r w:rsidR="00E46508" w:rsidRPr="00CA6274">
        <w:rPr>
          <w:rFonts w:asciiTheme="majorHAnsi" w:hAnsiTheme="majorHAnsi" w:cstheme="majorBidi"/>
          <w:color w:val="313131"/>
        </w:rPr>
        <w:t xml:space="preserve"> </w:t>
      </w:r>
      <w:r w:rsidR="005D2B8F">
        <w:rPr>
          <w:rFonts w:asciiTheme="majorHAnsi" w:hAnsiTheme="majorHAnsi" w:cstheme="majorBidi"/>
          <w:color w:val="313131"/>
        </w:rPr>
        <w:t xml:space="preserve">penalties </w:t>
      </w:r>
      <w:r w:rsidR="00E46508" w:rsidRPr="00CA6274">
        <w:rPr>
          <w:rFonts w:asciiTheme="majorHAnsi" w:hAnsiTheme="majorHAnsi" w:cstheme="majorBidi"/>
          <w:color w:val="313131"/>
        </w:rPr>
        <w:t xml:space="preserve">can </w:t>
      </w:r>
      <w:r w:rsidR="005D2B8F">
        <w:rPr>
          <w:rFonts w:asciiTheme="majorHAnsi" w:hAnsiTheme="majorHAnsi" w:cstheme="majorBidi"/>
          <w:color w:val="313131"/>
        </w:rPr>
        <w:t>be imposed in relation to</w:t>
      </w:r>
      <w:r w:rsidR="00E46508" w:rsidRPr="00CA6274">
        <w:rPr>
          <w:rFonts w:asciiTheme="majorHAnsi" w:hAnsiTheme="majorHAnsi" w:cstheme="majorBidi"/>
          <w:color w:val="313131"/>
        </w:rPr>
        <w:t xml:space="preserve"> </w:t>
      </w:r>
      <w:r w:rsidR="005D2B8F" w:rsidRPr="00CA6274">
        <w:rPr>
          <w:rFonts w:asciiTheme="majorHAnsi" w:hAnsiTheme="majorHAnsi" w:cstheme="majorBidi"/>
          <w:color w:val="313131"/>
        </w:rPr>
        <w:t>contravent</w:t>
      </w:r>
      <w:r w:rsidR="005D2B8F">
        <w:rPr>
          <w:rFonts w:asciiTheme="majorHAnsi" w:hAnsiTheme="majorHAnsi" w:cstheme="majorBidi"/>
          <w:color w:val="313131"/>
        </w:rPr>
        <w:t xml:space="preserve">ions of </w:t>
      </w:r>
      <w:r w:rsidR="00E46508" w:rsidRPr="00CA6274">
        <w:rPr>
          <w:rFonts w:asciiTheme="majorHAnsi" w:hAnsiTheme="majorHAnsi" w:cstheme="majorBidi"/>
          <w:color w:val="313131"/>
        </w:rPr>
        <w:t xml:space="preserve">the Act, </w:t>
      </w:r>
      <w:r>
        <w:rPr>
          <w:rFonts w:asciiTheme="majorHAnsi" w:hAnsiTheme="majorHAnsi" w:cstheme="majorBidi"/>
          <w:color w:val="313131"/>
        </w:rPr>
        <w:t>including in relation to</w:t>
      </w:r>
      <w:r w:rsidR="00E46508" w:rsidRPr="00CA6274">
        <w:rPr>
          <w:rFonts w:asciiTheme="majorHAnsi" w:hAnsiTheme="majorHAnsi" w:cstheme="majorBidi"/>
          <w:color w:val="313131"/>
        </w:rPr>
        <w:t xml:space="preserve"> advertising </w:t>
      </w:r>
      <w:r w:rsidR="00024F11">
        <w:rPr>
          <w:rFonts w:asciiTheme="majorHAnsi" w:hAnsiTheme="majorHAnsi" w:cstheme="majorBidi"/>
          <w:color w:val="313131"/>
        </w:rPr>
        <w:t xml:space="preserve">of </w:t>
      </w:r>
      <w:r w:rsidR="00E46508" w:rsidRPr="00CA6274">
        <w:rPr>
          <w:rFonts w:asciiTheme="majorHAnsi" w:hAnsiTheme="majorHAnsi" w:cstheme="majorBidi"/>
          <w:color w:val="313131"/>
        </w:rPr>
        <w:t xml:space="preserve">prescription </w:t>
      </w:r>
      <w:r w:rsidR="005D2B8F">
        <w:rPr>
          <w:rFonts w:asciiTheme="majorHAnsi" w:hAnsiTheme="majorHAnsi" w:cstheme="majorBidi"/>
          <w:color w:val="313131"/>
        </w:rPr>
        <w:t>medicines</w:t>
      </w:r>
      <w:r w:rsidR="005D2B8F" w:rsidRPr="00CA6274">
        <w:rPr>
          <w:rFonts w:asciiTheme="majorHAnsi" w:hAnsiTheme="majorHAnsi" w:cstheme="majorBidi"/>
          <w:color w:val="313131"/>
        </w:rPr>
        <w:t xml:space="preserve"> </w:t>
      </w:r>
      <w:r w:rsidR="00E46508" w:rsidRPr="00CA6274">
        <w:rPr>
          <w:rFonts w:asciiTheme="majorHAnsi" w:hAnsiTheme="majorHAnsi" w:cstheme="majorBidi"/>
          <w:color w:val="313131"/>
        </w:rPr>
        <w:t xml:space="preserve">to the public. The TGA will </w:t>
      </w:r>
      <w:proofErr w:type="gramStart"/>
      <w:r w:rsidR="00E46508" w:rsidRPr="00CA6274">
        <w:rPr>
          <w:rFonts w:asciiTheme="majorHAnsi" w:hAnsiTheme="majorHAnsi" w:cstheme="majorBidi"/>
          <w:color w:val="313131"/>
        </w:rPr>
        <w:t>take action</w:t>
      </w:r>
      <w:proofErr w:type="gramEnd"/>
      <w:r w:rsidR="00E46508" w:rsidRPr="00CA6274">
        <w:rPr>
          <w:rFonts w:asciiTheme="majorHAnsi" w:hAnsiTheme="majorHAnsi" w:cstheme="majorBidi"/>
          <w:color w:val="313131"/>
        </w:rPr>
        <w:t xml:space="preserve"> in relation to </w:t>
      </w:r>
      <w:r w:rsidR="00E46508">
        <w:rPr>
          <w:rFonts w:asciiTheme="majorHAnsi" w:hAnsiTheme="majorHAnsi" w:cstheme="majorBidi"/>
          <w:color w:val="313131"/>
        </w:rPr>
        <w:t>unlawful</w:t>
      </w:r>
      <w:r w:rsidR="00E46508" w:rsidRPr="00CA6274">
        <w:rPr>
          <w:rFonts w:asciiTheme="majorHAnsi" w:hAnsiTheme="majorHAnsi" w:cstheme="majorBidi"/>
          <w:color w:val="313131"/>
        </w:rPr>
        <w:t xml:space="preserve"> advertising of these products.</w:t>
      </w:r>
    </w:p>
    <w:p w14:paraId="61994954" w14:textId="77777777" w:rsidR="00F33E5D" w:rsidRDefault="00E46508" w:rsidP="00E46508">
      <w:pPr>
        <w:rPr>
          <w:rStyle w:val="normaltextrun"/>
          <w:rFonts w:asciiTheme="majorHAnsi" w:hAnsiTheme="majorHAnsi" w:cstheme="majorHAnsi"/>
          <w:szCs w:val="22"/>
        </w:rPr>
      </w:pPr>
      <w:r>
        <w:rPr>
          <w:rStyle w:val="normaltextrun"/>
          <w:rFonts w:asciiTheme="majorHAnsi" w:hAnsiTheme="majorHAnsi" w:cstheme="majorHAnsi"/>
          <w:szCs w:val="22"/>
        </w:rPr>
        <w:t>O</w:t>
      </w:r>
      <w:r w:rsidRPr="0045301E">
        <w:rPr>
          <w:rStyle w:val="normaltextrun"/>
          <w:rFonts w:asciiTheme="majorHAnsi" w:hAnsiTheme="majorHAnsi" w:cstheme="majorHAnsi"/>
          <w:szCs w:val="22"/>
        </w:rPr>
        <w:t xml:space="preserve">ffences may also apply </w:t>
      </w:r>
      <w:r>
        <w:rPr>
          <w:rStyle w:val="normaltextrun"/>
          <w:rFonts w:asciiTheme="majorHAnsi" w:hAnsiTheme="majorHAnsi" w:cstheme="majorHAnsi"/>
          <w:szCs w:val="22"/>
        </w:rPr>
        <w:t>under</w:t>
      </w:r>
      <w:r w:rsidR="00F33E5D">
        <w:rPr>
          <w:rStyle w:val="normaltextrun"/>
          <w:rFonts w:asciiTheme="majorHAnsi" w:hAnsiTheme="majorHAnsi" w:cstheme="majorHAnsi"/>
          <w:szCs w:val="22"/>
        </w:rPr>
        <w:t>:</w:t>
      </w:r>
    </w:p>
    <w:p w14:paraId="12539070" w14:textId="6507C137" w:rsidR="00F33E5D" w:rsidRPr="004660B5" w:rsidRDefault="00F33E5D" w:rsidP="00F33E5D">
      <w:pPr>
        <w:pStyle w:val="ListBullet"/>
        <w:rPr>
          <w:rStyle w:val="HTMLCite"/>
          <w:rFonts w:asciiTheme="majorHAnsi" w:hAnsiTheme="majorHAnsi" w:cstheme="majorHAnsi"/>
          <w:i w:val="0"/>
          <w:iCs w:val="0"/>
          <w:sz w:val="24"/>
          <w:lang w:eastAsia="en-AU"/>
        </w:rPr>
      </w:pPr>
      <w:r w:rsidRPr="004660B5">
        <w:rPr>
          <w:rFonts w:asciiTheme="majorHAnsi" w:hAnsiTheme="majorHAnsi" w:cstheme="majorHAnsi"/>
        </w:rPr>
        <w:t>the </w:t>
      </w:r>
      <w:hyperlink r:id="rId21" w:tooltip="link to the FRL website" w:history="1">
        <w:r w:rsidRPr="004660B5">
          <w:rPr>
            <w:rStyle w:val="Hyperlink"/>
            <w:i/>
            <w:iCs/>
          </w:rPr>
          <w:t>Narcotic Drugs Act 1967</w:t>
        </w:r>
      </w:hyperlink>
    </w:p>
    <w:p w14:paraId="1A5CD5BA" w14:textId="2F601F56" w:rsidR="00F33E5D" w:rsidRPr="004660B5" w:rsidRDefault="00F33E5D" w:rsidP="004660B5">
      <w:pPr>
        <w:pStyle w:val="ListBullet"/>
        <w:rPr>
          <w:rFonts w:asciiTheme="majorHAnsi" w:hAnsiTheme="majorHAnsi" w:cstheme="majorHAnsi"/>
          <w:sz w:val="24"/>
          <w:lang w:eastAsia="en-AU"/>
        </w:rPr>
      </w:pPr>
      <w:r w:rsidRPr="004660B5">
        <w:rPr>
          <w:rFonts w:asciiTheme="majorHAnsi" w:hAnsiTheme="majorHAnsi" w:cstheme="majorHAnsi"/>
        </w:rPr>
        <w:t>the </w:t>
      </w:r>
      <w:hyperlink r:id="rId22" w:tooltip="link to the FRL website" w:history="1">
        <w:r w:rsidRPr="004660B5">
          <w:rPr>
            <w:rStyle w:val="Hyperlink"/>
            <w:i/>
            <w:iCs/>
          </w:rPr>
          <w:t>Competition and Consumer Act 2010</w:t>
        </w:r>
      </w:hyperlink>
    </w:p>
    <w:p w14:paraId="36B5A2C2" w14:textId="77777777" w:rsidR="004660B5" w:rsidRDefault="00F33E5D" w:rsidP="004660B5">
      <w:pPr>
        <w:pStyle w:val="ListBullet"/>
        <w:jc w:val="both"/>
        <w:rPr>
          <w:rFonts w:asciiTheme="majorHAnsi" w:hAnsiTheme="majorHAnsi" w:cstheme="majorHAnsi"/>
          <w:sz w:val="24"/>
          <w:lang w:eastAsia="en-AU"/>
        </w:rPr>
      </w:pPr>
      <w:r w:rsidRPr="004660B5">
        <w:rPr>
          <w:rFonts w:asciiTheme="majorHAnsi" w:hAnsiTheme="majorHAnsi" w:cstheme="majorHAnsi"/>
          <w:shd w:val="clear" w:color="auto" w:fill="FFFFFF"/>
        </w:rPr>
        <w:t>the </w:t>
      </w:r>
      <w:hyperlink r:id="rId23" w:tooltip="link to the AHPRA website" w:history="1">
        <w:r w:rsidRPr="004660B5">
          <w:rPr>
            <w:rStyle w:val="Hyperlink"/>
            <w:i/>
            <w:iCs/>
          </w:rPr>
          <w:t>Health Practitioner Regulation National Law Act 2009</w:t>
        </w:r>
        <w:r w:rsidRPr="004660B5">
          <w:rPr>
            <w:rStyle w:val="Hyperlink"/>
          </w:rPr>
          <w:t xml:space="preserve"> and corresponding state and territory laws</w:t>
        </w:r>
      </w:hyperlink>
    </w:p>
    <w:p w14:paraId="54CE40AB" w14:textId="6D06BE0B" w:rsidR="00E46508" w:rsidRPr="004660B5" w:rsidRDefault="00E46508" w:rsidP="004660B5">
      <w:pPr>
        <w:pStyle w:val="ListBullet"/>
        <w:jc w:val="both"/>
        <w:rPr>
          <w:rFonts w:asciiTheme="majorHAnsi" w:hAnsiTheme="majorHAnsi" w:cstheme="majorHAnsi"/>
          <w:sz w:val="24"/>
          <w:lang w:eastAsia="en-AU"/>
        </w:rPr>
      </w:pPr>
      <w:r w:rsidRPr="004660B5">
        <w:rPr>
          <w:rStyle w:val="normaltextrun"/>
          <w:rFonts w:asciiTheme="majorHAnsi" w:hAnsiTheme="majorHAnsi" w:cstheme="majorHAnsi"/>
          <w:szCs w:val="22"/>
        </w:rPr>
        <w:t>State and Territory legislation.</w:t>
      </w:r>
      <w:r w:rsidRPr="004660B5">
        <w:rPr>
          <w:rStyle w:val="eop"/>
          <w:rFonts w:asciiTheme="majorHAnsi" w:hAnsiTheme="majorHAnsi" w:cstheme="majorHAnsi"/>
          <w:szCs w:val="22"/>
        </w:rPr>
        <w:t> </w:t>
      </w:r>
    </w:p>
    <w:p w14:paraId="357EBE0D" w14:textId="77777777" w:rsidR="000C3D03" w:rsidRDefault="00E46508" w:rsidP="000C3D03">
      <w:r>
        <w:rPr>
          <w:rFonts w:asciiTheme="majorHAnsi" w:hAnsiTheme="majorHAnsi" w:cstheme="majorHAnsi"/>
          <w:color w:val="313131"/>
          <w:szCs w:val="22"/>
        </w:rPr>
        <w:t>More information on</w:t>
      </w:r>
      <w:r w:rsidRPr="00425154">
        <w:rPr>
          <w:rFonts w:asciiTheme="majorHAnsi" w:hAnsiTheme="majorHAnsi" w:cstheme="majorHAnsi"/>
          <w:color w:val="313131"/>
          <w:szCs w:val="22"/>
        </w:rPr>
        <w:t xml:space="preserve"> </w:t>
      </w:r>
      <w:hyperlink r:id="rId24" w:history="1">
        <w:r w:rsidRPr="00425154">
          <w:rPr>
            <w:rStyle w:val="Hyperlink"/>
            <w:rFonts w:asciiTheme="majorHAnsi" w:hAnsiTheme="majorHAnsi" w:cstheme="majorHAnsi"/>
            <w:szCs w:val="22"/>
          </w:rPr>
          <w:t>sanctions and penalties</w:t>
        </w:r>
      </w:hyperlink>
      <w:r w:rsidRPr="00425154">
        <w:rPr>
          <w:rFonts w:asciiTheme="majorHAnsi" w:hAnsiTheme="majorHAnsi" w:cstheme="majorHAnsi"/>
          <w:color w:val="313131"/>
          <w:szCs w:val="22"/>
        </w:rPr>
        <w:t xml:space="preserve"> </w:t>
      </w:r>
      <w:r>
        <w:rPr>
          <w:rFonts w:asciiTheme="majorHAnsi" w:hAnsiTheme="majorHAnsi" w:cstheme="majorHAnsi"/>
          <w:color w:val="313131"/>
          <w:szCs w:val="22"/>
        </w:rPr>
        <w:t>can be found on the TGA website.</w:t>
      </w:r>
      <w:r w:rsidR="000C3D03" w:rsidRPr="000C3D03">
        <w:t xml:space="preserve"> </w:t>
      </w:r>
    </w:p>
    <w:p w14:paraId="448E2157" w14:textId="6A316FF4" w:rsidR="000C3D03" w:rsidRDefault="000C3D03" w:rsidP="000C3D03">
      <w:pPr>
        <w:rPr>
          <w:rStyle w:val="Hyperlink"/>
        </w:rPr>
      </w:pPr>
      <w:r>
        <w:lastRenderedPageBreak/>
        <w:t xml:space="preserve">For an overview of the medicinal cannabis regulatory framework and the types of products that </w:t>
      </w:r>
      <w:r w:rsidR="00024F11">
        <w:t>fall</w:t>
      </w:r>
      <w:r>
        <w:t xml:space="preserve"> within the definition of medicinal cannabis see: </w:t>
      </w:r>
      <w:hyperlink r:id="rId25" w:history="1">
        <w:r>
          <w:rPr>
            <w:rStyle w:val="Hyperlink"/>
          </w:rPr>
          <w:t>Medicinal cannabis: Information for sponsors and manufacturers</w:t>
        </w:r>
      </w:hyperlink>
      <w:r w:rsidR="004E2DEA">
        <w:rPr>
          <w:rStyle w:val="Hyperlink"/>
        </w:rPr>
        <w:t>.</w:t>
      </w:r>
    </w:p>
    <w:p w14:paraId="05A0C13B" w14:textId="77777777" w:rsidR="009462D6" w:rsidRDefault="009462D6" w:rsidP="000C3D03">
      <w:pPr>
        <w:rPr>
          <w:rStyle w:val="Hyperlink"/>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72118" w:rsidRPr="00215D48" w14:paraId="34D96296" w14:textId="77777777" w:rsidTr="009462D6">
        <w:trPr>
          <w:trHeight w:val="2524"/>
        </w:trPr>
        <w:tc>
          <w:tcPr>
            <w:tcW w:w="1276" w:type="dxa"/>
            <w:vAlign w:val="center"/>
          </w:tcPr>
          <w:p w14:paraId="64BD2E79" w14:textId="77777777" w:rsidR="00972118" w:rsidRPr="00215D48" w:rsidRDefault="00972118">
            <w:pPr>
              <w:spacing w:before="0"/>
              <w:rPr>
                <w:sz w:val="20"/>
              </w:rPr>
            </w:pPr>
            <w:r w:rsidRPr="00215D48">
              <w:rPr>
                <w:noProof/>
                <w:sz w:val="20"/>
                <w:lang w:eastAsia="en-AU"/>
              </w:rPr>
              <w:drawing>
                <wp:inline distT="0" distB="0" distL="0" distR="0" wp14:anchorId="12A7D8AE" wp14:editId="4C3049ED">
                  <wp:extent cx="487681" cy="487681"/>
                  <wp:effectExtent l="19050" t="0" r="7619" b="0"/>
                  <wp:docPr id="2" name="Picture 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62D59C3" w14:textId="02C1F3F1" w:rsidR="00972118" w:rsidRPr="00215D48" w:rsidRDefault="00972118" w:rsidP="00972118">
            <w:r w:rsidRPr="0062401E">
              <w:t xml:space="preserve">This information is provided for guidance only and should not be relied on to address every aspect of the relevant legislation. It provides the TGA's interpretation of requirements based on current knowledge of the subject matter. It is the responsibility of each sponsor, </w:t>
            </w:r>
            <w:proofErr w:type="gramStart"/>
            <w:r w:rsidRPr="0062401E">
              <w:t>advertiser</w:t>
            </w:r>
            <w:proofErr w:type="gramEnd"/>
            <w:r w:rsidRPr="0062401E">
              <w:t xml:space="preserve"> and supplier to understand and comply with the regulatory requirements contained in the Act and supporting legislation. You are encouraged to seek your own independent legal advice on how therapeutic goods legislation and other applicable laws apply to you.</w:t>
            </w:r>
          </w:p>
        </w:tc>
      </w:tr>
    </w:tbl>
    <w:p w14:paraId="72212F0D" w14:textId="372AEBAF" w:rsidR="007872BB" w:rsidRPr="00497A95" w:rsidRDefault="007872BB" w:rsidP="007872BB">
      <w:pPr>
        <w:pStyle w:val="Heading2"/>
        <w:rPr>
          <w:rStyle w:val="Hyperlink"/>
          <w:rFonts w:eastAsia="Cambria"/>
        </w:rPr>
      </w:pPr>
      <w:bookmarkStart w:id="2" w:name="_Advertising_medicinal_cannabis"/>
      <w:bookmarkStart w:id="3" w:name="_Toc152928708"/>
      <w:bookmarkEnd w:id="2"/>
      <w:r w:rsidRPr="00B37A2E">
        <w:rPr>
          <w:rFonts w:eastAsia="Cambria"/>
        </w:rPr>
        <w:t xml:space="preserve">Advertising </w:t>
      </w:r>
      <w:r w:rsidR="00225488">
        <w:rPr>
          <w:rFonts w:eastAsia="Cambria"/>
        </w:rPr>
        <w:t xml:space="preserve">medicinal cannabis </w:t>
      </w:r>
      <w:r w:rsidR="00FD15F0">
        <w:rPr>
          <w:rFonts w:eastAsia="Cambria"/>
        </w:rPr>
        <w:t xml:space="preserve">to the public is </w:t>
      </w:r>
      <w:proofErr w:type="gramStart"/>
      <w:r w:rsidRPr="00B37A2E">
        <w:rPr>
          <w:rFonts w:eastAsia="Cambria"/>
        </w:rPr>
        <w:t>prohibit</w:t>
      </w:r>
      <w:r w:rsidR="00FD15F0">
        <w:rPr>
          <w:rFonts w:eastAsia="Cambria"/>
        </w:rPr>
        <w:t>ed</w:t>
      </w:r>
      <w:bookmarkEnd w:id="3"/>
      <w:proofErr w:type="gramEnd"/>
    </w:p>
    <w:p w14:paraId="326E217E" w14:textId="19E2CF4F" w:rsidR="000274EC" w:rsidRPr="000274EC" w:rsidRDefault="000274EC" w:rsidP="7E731245">
      <w:pPr>
        <w:rPr>
          <w:rFonts w:asciiTheme="majorHAnsi" w:hAnsiTheme="majorHAnsi" w:cstheme="majorBidi"/>
          <w:color w:val="313131"/>
          <w:shd w:val="clear" w:color="auto" w:fill="FFFFFF"/>
        </w:rPr>
      </w:pPr>
      <w:r w:rsidRPr="7E731245">
        <w:rPr>
          <w:rFonts w:asciiTheme="majorHAnsi" w:hAnsiTheme="majorHAnsi" w:cstheme="majorBidi"/>
          <w:color w:val="313131"/>
          <w:shd w:val="clear" w:color="auto" w:fill="FFFFFF"/>
        </w:rPr>
        <w:t>Medicinal cannabis can be included in the </w:t>
      </w:r>
      <w:hyperlink r:id="rId27" w:tooltip="Australian Register of Therapeutic Goods (ARTG)" w:history="1">
        <w:r w:rsidRPr="00497A95">
          <w:rPr>
            <w:rStyle w:val="Hyperlink"/>
          </w:rPr>
          <w:t>Australian Register of Therapeutic Goods (ARTG)</w:t>
        </w:r>
      </w:hyperlink>
      <w:r w:rsidRPr="7E731245">
        <w:rPr>
          <w:rFonts w:asciiTheme="majorHAnsi" w:hAnsiTheme="majorHAnsi" w:cstheme="majorBidi"/>
          <w:color w:val="313131"/>
          <w:shd w:val="clear" w:color="auto" w:fill="FFFFFF"/>
        </w:rPr>
        <w:t> as a </w:t>
      </w:r>
      <w:hyperlink r:id="rId28" w:history="1">
        <w:r w:rsidRPr="00497A95">
          <w:rPr>
            <w:rStyle w:val="Hyperlink"/>
          </w:rPr>
          <w:t>prescription medicine</w:t>
        </w:r>
      </w:hyperlink>
      <w:r w:rsidRPr="00497A95">
        <w:rPr>
          <w:rStyle w:val="Hyperlink"/>
        </w:rPr>
        <w:t>.</w:t>
      </w:r>
      <w:r w:rsidRPr="7E731245">
        <w:rPr>
          <w:rFonts w:asciiTheme="majorHAnsi" w:hAnsiTheme="majorHAnsi" w:cstheme="majorBidi"/>
          <w:color w:val="313131"/>
          <w:shd w:val="clear" w:color="auto" w:fill="FFFFFF"/>
        </w:rPr>
        <w:t xml:space="preserve"> If a medicinal cannabis </w:t>
      </w:r>
      <w:r w:rsidR="008D3425">
        <w:rPr>
          <w:rFonts w:asciiTheme="majorHAnsi" w:hAnsiTheme="majorHAnsi" w:cstheme="majorBidi"/>
          <w:color w:val="313131"/>
        </w:rPr>
        <w:t xml:space="preserve">product </w:t>
      </w:r>
      <w:r w:rsidRPr="7E731245">
        <w:rPr>
          <w:rFonts w:asciiTheme="majorHAnsi" w:hAnsiTheme="majorHAnsi" w:cstheme="majorBidi"/>
          <w:color w:val="313131"/>
          <w:shd w:val="clear" w:color="auto" w:fill="FFFFFF"/>
        </w:rPr>
        <w:t>is not</w:t>
      </w:r>
      <w:r w:rsidR="00BF186F" w:rsidRPr="7E731245">
        <w:rPr>
          <w:rFonts w:asciiTheme="majorHAnsi" w:hAnsiTheme="majorHAnsi" w:cstheme="majorBidi"/>
          <w:color w:val="313131"/>
          <w:shd w:val="clear" w:color="auto" w:fill="FFFFFF"/>
        </w:rPr>
        <w:t xml:space="preserve"> </w:t>
      </w:r>
      <w:r w:rsidR="005D2B8F" w:rsidRPr="7E731245">
        <w:rPr>
          <w:rFonts w:asciiTheme="majorHAnsi" w:hAnsiTheme="majorHAnsi" w:cstheme="majorBidi"/>
          <w:color w:val="313131"/>
          <w:shd w:val="clear" w:color="auto" w:fill="FFFFFF"/>
        </w:rPr>
        <w:t>included</w:t>
      </w:r>
      <w:r w:rsidRPr="7E731245">
        <w:rPr>
          <w:rFonts w:asciiTheme="majorHAnsi" w:hAnsiTheme="majorHAnsi" w:cstheme="majorBidi"/>
          <w:color w:val="313131"/>
          <w:shd w:val="clear" w:color="auto" w:fill="FFFFFF"/>
        </w:rPr>
        <w:t xml:space="preserve"> in the ARTG, it is an </w:t>
      </w:r>
      <w:hyperlink r:id="rId29" w:history="1">
        <w:r w:rsidRPr="00497A95">
          <w:rPr>
            <w:rStyle w:val="Hyperlink"/>
          </w:rPr>
          <w:t>unapproved therapeutic good</w:t>
        </w:r>
      </w:hyperlink>
      <w:r w:rsidRPr="7E731245">
        <w:rPr>
          <w:rFonts w:asciiTheme="majorHAnsi" w:hAnsiTheme="majorHAnsi" w:cstheme="majorBidi"/>
          <w:color w:val="313131"/>
          <w:shd w:val="clear" w:color="auto" w:fill="FFFFFF"/>
        </w:rPr>
        <w:t xml:space="preserve"> and is only available </w:t>
      </w:r>
      <w:bookmarkStart w:id="4" w:name="_Hlk138678993"/>
      <w:r w:rsidR="000C3D03" w:rsidRPr="7E731245">
        <w:rPr>
          <w:rFonts w:asciiTheme="majorHAnsi" w:hAnsiTheme="majorHAnsi" w:cstheme="majorBidi"/>
          <w:color w:val="313131"/>
          <w:shd w:val="clear" w:color="auto" w:fill="FFFFFF"/>
        </w:rPr>
        <w:t xml:space="preserve">to patients </w:t>
      </w:r>
      <w:r w:rsidRPr="7E731245">
        <w:rPr>
          <w:rFonts w:asciiTheme="majorHAnsi" w:hAnsiTheme="majorHAnsi" w:cstheme="majorBidi"/>
          <w:color w:val="313131"/>
          <w:shd w:val="clear" w:color="auto" w:fill="FFFFFF"/>
        </w:rPr>
        <w:t>through </w:t>
      </w:r>
      <w:hyperlink r:id="rId30" w:history="1">
        <w:r w:rsidRPr="00497A95">
          <w:rPr>
            <w:rStyle w:val="Hyperlink"/>
          </w:rPr>
          <w:t>specific access pathways</w:t>
        </w:r>
      </w:hyperlink>
      <w:bookmarkEnd w:id="4"/>
      <w:r w:rsidRPr="7E731245">
        <w:rPr>
          <w:rFonts w:asciiTheme="majorHAnsi" w:hAnsiTheme="majorHAnsi" w:cstheme="majorBidi"/>
          <w:color w:val="313131"/>
          <w:shd w:val="clear" w:color="auto" w:fill="FFFFFF"/>
        </w:rPr>
        <w:t>.</w:t>
      </w:r>
    </w:p>
    <w:p w14:paraId="0AF5C576" w14:textId="0F93197D" w:rsidR="00F22213" w:rsidRPr="009F036C" w:rsidRDefault="00F22213" w:rsidP="00F22213">
      <w:pPr>
        <w:rPr>
          <w:rFonts w:eastAsia="Arial" w:cs="Arial"/>
          <w:color w:val="313131"/>
          <w:szCs w:val="22"/>
        </w:rPr>
      </w:pPr>
      <w:r w:rsidRPr="009F036C">
        <w:rPr>
          <w:rFonts w:eastAsia="Arial" w:cs="Arial"/>
          <w:color w:val="313131"/>
          <w:szCs w:val="22"/>
        </w:rPr>
        <w:t>Neither prescription medicines nor unapproved medicines</w:t>
      </w:r>
      <w:r w:rsidR="00BF186F">
        <w:rPr>
          <w:rFonts w:eastAsia="Arial" w:cs="Arial"/>
          <w:color w:val="313131"/>
          <w:szCs w:val="22"/>
        </w:rPr>
        <w:t xml:space="preserve"> supplied under the </w:t>
      </w:r>
      <w:r w:rsidR="009136E0">
        <w:rPr>
          <w:rFonts w:eastAsia="Arial" w:cs="Arial"/>
          <w:color w:val="313131"/>
          <w:szCs w:val="22"/>
        </w:rPr>
        <w:t>S</w:t>
      </w:r>
      <w:r w:rsidR="00BF186F">
        <w:rPr>
          <w:rFonts w:eastAsia="Arial" w:cs="Arial"/>
          <w:color w:val="313131"/>
          <w:szCs w:val="22"/>
        </w:rPr>
        <w:t xml:space="preserve">pecial </w:t>
      </w:r>
      <w:r w:rsidR="009136E0">
        <w:rPr>
          <w:rFonts w:eastAsia="Arial" w:cs="Arial"/>
          <w:color w:val="313131"/>
          <w:szCs w:val="22"/>
        </w:rPr>
        <w:t>A</w:t>
      </w:r>
      <w:r w:rsidR="00BF186F">
        <w:rPr>
          <w:rFonts w:eastAsia="Arial" w:cs="Arial"/>
          <w:color w:val="313131"/>
          <w:szCs w:val="22"/>
        </w:rPr>
        <w:t xml:space="preserve">ccess </w:t>
      </w:r>
      <w:proofErr w:type="gramStart"/>
      <w:r w:rsidR="009136E0">
        <w:rPr>
          <w:rFonts w:eastAsia="Arial" w:cs="Arial"/>
          <w:color w:val="313131"/>
          <w:szCs w:val="22"/>
        </w:rPr>
        <w:t>S</w:t>
      </w:r>
      <w:r w:rsidR="00BF186F">
        <w:rPr>
          <w:rFonts w:eastAsia="Arial" w:cs="Arial"/>
          <w:color w:val="313131"/>
          <w:szCs w:val="22"/>
        </w:rPr>
        <w:t>cheme</w:t>
      </w:r>
      <w:proofErr w:type="gramEnd"/>
      <w:r w:rsidR="00BF186F">
        <w:rPr>
          <w:rFonts w:eastAsia="Arial" w:cs="Arial"/>
          <w:color w:val="313131"/>
          <w:szCs w:val="22"/>
        </w:rPr>
        <w:t xml:space="preserve"> or an authorised prescriber authority</w:t>
      </w:r>
      <w:r w:rsidRPr="009F036C">
        <w:rPr>
          <w:rFonts w:eastAsia="Arial" w:cs="Arial"/>
          <w:color w:val="313131"/>
          <w:szCs w:val="22"/>
        </w:rPr>
        <w:t xml:space="preserve"> can be l</w:t>
      </w:r>
      <w:r w:rsidR="000C3D03">
        <w:rPr>
          <w:rFonts w:eastAsia="Arial" w:cs="Arial"/>
          <w:color w:val="313131"/>
          <w:szCs w:val="22"/>
        </w:rPr>
        <w:t>awfully</w:t>
      </w:r>
      <w:r w:rsidRPr="009F036C">
        <w:rPr>
          <w:rFonts w:eastAsia="Arial" w:cs="Arial"/>
          <w:color w:val="313131"/>
          <w:szCs w:val="22"/>
        </w:rPr>
        <w:t xml:space="preserve"> advertised to </w:t>
      </w:r>
      <w:r>
        <w:rPr>
          <w:rFonts w:eastAsia="Arial" w:cs="Arial"/>
          <w:color w:val="313131"/>
          <w:szCs w:val="22"/>
        </w:rPr>
        <w:t>the public</w:t>
      </w:r>
      <w:r w:rsidRPr="009F036C">
        <w:rPr>
          <w:rFonts w:eastAsia="Arial" w:cs="Arial"/>
          <w:color w:val="313131"/>
          <w:szCs w:val="22"/>
        </w:rPr>
        <w:t>.</w:t>
      </w:r>
    </w:p>
    <w:p w14:paraId="5B7B23D1" w14:textId="3FDAE37A" w:rsidR="00316617" w:rsidRDefault="00EB0563" w:rsidP="00A62EC7">
      <w:pPr>
        <w:rPr>
          <w:rStyle w:val="normaltextrun"/>
          <w:rFonts w:asciiTheme="majorHAnsi" w:hAnsiTheme="majorHAnsi" w:cstheme="majorHAnsi"/>
          <w:color w:val="000000"/>
          <w:szCs w:val="22"/>
          <w:shd w:val="clear" w:color="auto" w:fill="FFFFFF"/>
        </w:rPr>
      </w:pPr>
      <w:r w:rsidRPr="00086AF4">
        <w:rPr>
          <w:rStyle w:val="normaltextrun"/>
          <w:rFonts w:asciiTheme="majorHAnsi" w:hAnsiTheme="majorHAnsi" w:cstheme="majorHAnsi"/>
          <w:color w:val="000000"/>
          <w:szCs w:val="22"/>
          <w:shd w:val="clear" w:color="auto" w:fill="FFFFFF"/>
        </w:rPr>
        <w:t xml:space="preserve">This section </w:t>
      </w:r>
      <w:r w:rsidR="00086AF4">
        <w:rPr>
          <w:rStyle w:val="normaltextrun"/>
          <w:rFonts w:asciiTheme="majorHAnsi" w:hAnsiTheme="majorHAnsi" w:cstheme="majorHAnsi"/>
          <w:color w:val="000000"/>
          <w:szCs w:val="22"/>
          <w:shd w:val="clear" w:color="auto" w:fill="FFFFFF"/>
        </w:rPr>
        <w:t xml:space="preserve">outlines </w:t>
      </w:r>
      <w:r w:rsidR="00D1736C">
        <w:rPr>
          <w:rStyle w:val="normaltextrun"/>
          <w:rFonts w:asciiTheme="majorHAnsi" w:hAnsiTheme="majorHAnsi" w:cstheme="majorHAnsi"/>
          <w:color w:val="000000"/>
          <w:szCs w:val="22"/>
          <w:shd w:val="clear" w:color="auto" w:fill="FFFFFF"/>
        </w:rPr>
        <w:t xml:space="preserve">the </w:t>
      </w:r>
      <w:r w:rsidR="00086AF4">
        <w:rPr>
          <w:rStyle w:val="normaltextrun"/>
          <w:rFonts w:asciiTheme="majorHAnsi" w:hAnsiTheme="majorHAnsi" w:cstheme="majorHAnsi"/>
          <w:color w:val="000000"/>
          <w:szCs w:val="22"/>
          <w:shd w:val="clear" w:color="auto" w:fill="FFFFFF"/>
        </w:rPr>
        <w:t>key</w:t>
      </w:r>
      <w:r w:rsidR="00086AF4" w:rsidRPr="00086AF4">
        <w:rPr>
          <w:rStyle w:val="normaltextrun"/>
          <w:rFonts w:asciiTheme="majorHAnsi" w:hAnsiTheme="majorHAnsi" w:cstheme="majorHAnsi"/>
          <w:color w:val="000000"/>
          <w:szCs w:val="22"/>
          <w:shd w:val="clear" w:color="auto" w:fill="FFFFFF"/>
        </w:rPr>
        <w:t xml:space="preserve"> </w:t>
      </w:r>
      <w:r w:rsidR="007505E7">
        <w:rPr>
          <w:rStyle w:val="normaltextrun"/>
          <w:rFonts w:asciiTheme="majorHAnsi" w:hAnsiTheme="majorHAnsi" w:cstheme="majorHAnsi"/>
          <w:color w:val="000000"/>
          <w:szCs w:val="22"/>
          <w:shd w:val="clear" w:color="auto" w:fill="FFFFFF"/>
        </w:rPr>
        <w:t>restrictions i</w:t>
      </w:r>
      <w:r w:rsidR="006A5599">
        <w:rPr>
          <w:rStyle w:val="normaltextrun"/>
          <w:rFonts w:asciiTheme="majorHAnsi" w:hAnsiTheme="majorHAnsi" w:cstheme="majorHAnsi"/>
          <w:color w:val="000000"/>
          <w:szCs w:val="22"/>
          <w:shd w:val="clear" w:color="auto" w:fill="FFFFFF"/>
        </w:rPr>
        <w:t xml:space="preserve">n the Act that apply to the advertising </w:t>
      </w:r>
      <w:r w:rsidR="00086AF4" w:rsidRPr="00086AF4">
        <w:rPr>
          <w:rStyle w:val="normaltextrun"/>
          <w:rFonts w:asciiTheme="majorHAnsi" w:hAnsiTheme="majorHAnsi" w:cstheme="majorHAnsi"/>
          <w:color w:val="000000"/>
          <w:szCs w:val="22"/>
          <w:shd w:val="clear" w:color="auto" w:fill="FFFFFF"/>
        </w:rPr>
        <w:t>of therapeutic goods</w:t>
      </w:r>
      <w:r w:rsidR="000252C3">
        <w:rPr>
          <w:rStyle w:val="normaltextrun"/>
          <w:rFonts w:asciiTheme="majorHAnsi" w:hAnsiTheme="majorHAnsi" w:cstheme="majorHAnsi"/>
          <w:color w:val="000000"/>
          <w:szCs w:val="22"/>
          <w:shd w:val="clear" w:color="auto" w:fill="FFFFFF"/>
        </w:rPr>
        <w:t>, including medicinal cannabis</w:t>
      </w:r>
      <w:r w:rsidR="00086AF4" w:rsidRPr="00086AF4">
        <w:rPr>
          <w:rStyle w:val="normaltextrun"/>
          <w:rFonts w:asciiTheme="majorHAnsi" w:hAnsiTheme="majorHAnsi" w:cstheme="majorHAnsi"/>
          <w:color w:val="000000"/>
          <w:szCs w:val="22"/>
          <w:shd w:val="clear" w:color="auto" w:fill="FFFFFF"/>
        </w:rPr>
        <w:t>.</w:t>
      </w:r>
      <w:r w:rsidR="008D1EA8">
        <w:rPr>
          <w:rStyle w:val="normaltextrun"/>
          <w:rFonts w:asciiTheme="majorHAnsi" w:hAnsiTheme="majorHAnsi" w:cstheme="majorHAnsi"/>
          <w:color w:val="000000"/>
          <w:szCs w:val="22"/>
          <w:shd w:val="clear" w:color="auto" w:fill="FFFFFF"/>
        </w:rPr>
        <w:t xml:space="preserve"> </w:t>
      </w:r>
    </w:p>
    <w:p w14:paraId="29AC8B75" w14:textId="0FF494DE" w:rsidR="000B301C" w:rsidRPr="00086AF4" w:rsidRDefault="00316617" w:rsidP="00A62EC7">
      <w:pPr>
        <w:rPr>
          <w:rFonts w:asciiTheme="majorHAnsi" w:hAnsiTheme="majorHAnsi" w:cstheme="majorHAnsi"/>
          <w:szCs w:val="22"/>
        </w:rPr>
      </w:pPr>
      <w:r>
        <w:rPr>
          <w:rStyle w:val="normaltextrun"/>
          <w:rFonts w:asciiTheme="majorHAnsi" w:hAnsiTheme="majorHAnsi" w:cstheme="majorHAnsi"/>
          <w:color w:val="000000"/>
          <w:szCs w:val="22"/>
          <w:shd w:val="clear" w:color="auto" w:fill="FFFFFF"/>
        </w:rPr>
        <w:t xml:space="preserve">For more information on the </w:t>
      </w:r>
      <w:r w:rsidR="001F5BD9">
        <w:rPr>
          <w:rStyle w:val="normaltextrun"/>
          <w:rFonts w:asciiTheme="majorHAnsi" w:hAnsiTheme="majorHAnsi" w:cstheme="majorHAnsi"/>
          <w:color w:val="000000"/>
          <w:szCs w:val="22"/>
          <w:shd w:val="clear" w:color="auto" w:fill="FFFFFF"/>
        </w:rPr>
        <w:t xml:space="preserve">restrictions on advertising therapeutic goods </w:t>
      </w:r>
      <w:r w:rsidR="008046C6">
        <w:rPr>
          <w:rStyle w:val="normaltextrun"/>
          <w:rFonts w:asciiTheme="majorHAnsi" w:hAnsiTheme="majorHAnsi" w:cstheme="majorHAnsi"/>
          <w:color w:val="000000"/>
          <w:szCs w:val="22"/>
          <w:shd w:val="clear" w:color="auto" w:fill="FFFFFF"/>
        </w:rPr>
        <w:t xml:space="preserve">such as medicinal cannabis to the public </w:t>
      </w:r>
      <w:r w:rsidR="001F5BD9">
        <w:rPr>
          <w:rStyle w:val="normaltextrun"/>
          <w:rFonts w:asciiTheme="majorHAnsi" w:hAnsiTheme="majorHAnsi" w:cstheme="majorHAnsi"/>
          <w:color w:val="000000"/>
          <w:szCs w:val="22"/>
          <w:shd w:val="clear" w:color="auto" w:fill="FFFFFF"/>
        </w:rPr>
        <w:t xml:space="preserve">see: </w:t>
      </w:r>
      <w:hyperlink r:id="rId31" w:history="1">
        <w:r w:rsidR="00DC1FBB" w:rsidRPr="00DC1FBB">
          <w:rPr>
            <w:rStyle w:val="Hyperlink"/>
            <w:rFonts w:asciiTheme="majorHAnsi" w:hAnsiTheme="majorHAnsi" w:cstheme="majorHAnsi"/>
            <w:szCs w:val="22"/>
            <w:shd w:val="clear" w:color="auto" w:fill="FFFFFF"/>
          </w:rPr>
          <w:t>The advertising regulatory framework</w:t>
        </w:r>
      </w:hyperlink>
      <w:r w:rsidR="00DC1FBB">
        <w:rPr>
          <w:rStyle w:val="normaltextrun"/>
          <w:rFonts w:asciiTheme="majorHAnsi" w:hAnsiTheme="majorHAnsi" w:cstheme="majorHAnsi"/>
          <w:color w:val="000000"/>
          <w:szCs w:val="22"/>
          <w:shd w:val="clear" w:color="auto" w:fill="FFFFFF"/>
        </w:rPr>
        <w:t>.</w:t>
      </w:r>
    </w:p>
    <w:p w14:paraId="0F4AAB64" w14:textId="77777777" w:rsidR="00316617" w:rsidRDefault="00981789" w:rsidP="00963614">
      <w:pPr>
        <w:pStyle w:val="Heading3"/>
      </w:pPr>
      <w:bookmarkStart w:id="5" w:name="_Toc152928709"/>
      <w:r>
        <w:t xml:space="preserve">Prescription medicines </w:t>
      </w:r>
      <w:r w:rsidR="0056766D">
        <w:t>a</w:t>
      </w:r>
      <w:r w:rsidR="00AD6FA9">
        <w:t xml:space="preserve">re prohibited from being advertised to the </w:t>
      </w:r>
      <w:proofErr w:type="gramStart"/>
      <w:r w:rsidR="00AD6FA9">
        <w:t>public</w:t>
      </w:r>
      <w:bookmarkEnd w:id="5"/>
      <w:proofErr w:type="gramEnd"/>
    </w:p>
    <w:p w14:paraId="1D0B47CB" w14:textId="5A61A02D" w:rsidR="0066762B" w:rsidRDefault="0066762B" w:rsidP="7E731245">
      <w:pPr>
        <w:rPr>
          <w:rStyle w:val="normaltextrun"/>
          <w:rFonts w:asciiTheme="majorHAnsi" w:hAnsiTheme="majorHAnsi" w:cstheme="majorBidi"/>
        </w:rPr>
      </w:pPr>
      <w:r w:rsidRPr="7E731245">
        <w:rPr>
          <w:rStyle w:val="normaltextrun"/>
          <w:rFonts w:asciiTheme="majorHAnsi" w:hAnsiTheme="majorHAnsi" w:cstheme="majorBidi"/>
        </w:rPr>
        <w:t xml:space="preserve">Medicinal cannabis currently available for use and supply in Australia meet the criteria for Schedule 4 (prescription only medicines) or Schedule 8 (controlled drugs) </w:t>
      </w:r>
      <w:r w:rsidR="006D47EA" w:rsidRPr="7E731245">
        <w:rPr>
          <w:rStyle w:val="normaltextrun"/>
          <w:rFonts w:asciiTheme="majorHAnsi" w:hAnsiTheme="majorHAnsi" w:cstheme="majorBidi"/>
        </w:rPr>
        <w:t>in</w:t>
      </w:r>
      <w:r w:rsidR="005D2B8F" w:rsidRPr="7E731245">
        <w:rPr>
          <w:rStyle w:val="normaltextrun"/>
          <w:rFonts w:asciiTheme="majorHAnsi" w:hAnsiTheme="majorHAnsi" w:cstheme="majorBidi"/>
        </w:rPr>
        <w:t xml:space="preserve"> </w:t>
      </w:r>
      <w:r w:rsidRPr="7E731245">
        <w:rPr>
          <w:rStyle w:val="normaltextrun"/>
          <w:rFonts w:asciiTheme="majorHAnsi" w:hAnsiTheme="majorHAnsi" w:cstheme="majorBidi"/>
        </w:rPr>
        <w:t xml:space="preserve">the </w:t>
      </w:r>
      <w:hyperlink r:id="rId32">
        <w:r w:rsidRPr="7E731245">
          <w:rPr>
            <w:rStyle w:val="Hyperlink"/>
            <w:rFonts w:asciiTheme="majorHAnsi" w:hAnsiTheme="majorHAnsi" w:cstheme="majorBidi"/>
          </w:rPr>
          <w:t>Poisons Standard</w:t>
        </w:r>
      </w:hyperlink>
      <w:r w:rsidRPr="7E731245">
        <w:rPr>
          <w:rStyle w:val="normaltextrun"/>
          <w:rFonts w:asciiTheme="majorHAnsi" w:hAnsiTheme="majorHAnsi" w:cstheme="majorBidi"/>
        </w:rPr>
        <w:t xml:space="preserve"> and are regulated as prescription medicines. </w:t>
      </w:r>
    </w:p>
    <w:p w14:paraId="51B0CD12" w14:textId="0FC6B099" w:rsidR="006D2B87" w:rsidRDefault="00386278" w:rsidP="7E731245">
      <w:pPr>
        <w:pStyle w:val="ListBullet"/>
        <w:numPr>
          <w:ilvl w:val="0"/>
          <w:numId w:val="0"/>
        </w:numPr>
        <w:rPr>
          <w:rFonts w:asciiTheme="majorHAnsi" w:hAnsiTheme="majorHAnsi" w:cstheme="majorBidi"/>
        </w:rPr>
      </w:pPr>
      <w:bookmarkStart w:id="6" w:name="_Hlk142574573"/>
      <w:r w:rsidRPr="7E731245">
        <w:rPr>
          <w:rFonts w:asciiTheme="majorHAnsi" w:hAnsiTheme="majorHAnsi" w:cstheme="majorBidi"/>
        </w:rPr>
        <w:t>Advertising medicinal cannabis</w:t>
      </w:r>
      <w:r w:rsidR="009717B5">
        <w:rPr>
          <w:rFonts w:asciiTheme="majorHAnsi" w:hAnsiTheme="majorHAnsi" w:cstheme="majorBidi"/>
        </w:rPr>
        <w:t xml:space="preserve"> </w:t>
      </w:r>
      <w:r w:rsidR="00502DF2" w:rsidRPr="7E731245">
        <w:rPr>
          <w:rFonts w:asciiTheme="majorHAnsi" w:hAnsiTheme="majorHAnsi" w:cstheme="majorBidi"/>
        </w:rPr>
        <w:t>regulated as prescription medicines to the public is</w:t>
      </w:r>
      <w:r w:rsidR="00621CD4" w:rsidRPr="7E731245">
        <w:rPr>
          <w:rFonts w:asciiTheme="majorHAnsi" w:hAnsiTheme="majorHAnsi" w:cstheme="majorBidi"/>
        </w:rPr>
        <w:t xml:space="preserve"> prohibited</w:t>
      </w:r>
      <w:r w:rsidR="00502DF2" w:rsidRPr="7E731245">
        <w:rPr>
          <w:rFonts w:asciiTheme="majorHAnsi" w:hAnsiTheme="majorHAnsi" w:cstheme="majorBidi"/>
        </w:rPr>
        <w:t xml:space="preserve"> under </w:t>
      </w:r>
      <w:r w:rsidR="00A62EC7" w:rsidRPr="7E731245">
        <w:rPr>
          <w:rFonts w:asciiTheme="majorHAnsi" w:hAnsiTheme="majorHAnsi" w:cstheme="majorBidi"/>
        </w:rPr>
        <w:t>subsection</w:t>
      </w:r>
      <w:r w:rsidR="009A42F6" w:rsidRPr="7E731245">
        <w:rPr>
          <w:rFonts w:asciiTheme="majorHAnsi" w:hAnsiTheme="majorHAnsi" w:cstheme="majorBidi"/>
        </w:rPr>
        <w:t>s</w:t>
      </w:r>
      <w:r w:rsidR="00A62EC7" w:rsidRPr="7E731245">
        <w:rPr>
          <w:rFonts w:asciiTheme="majorHAnsi" w:hAnsiTheme="majorHAnsi" w:cstheme="majorBidi"/>
        </w:rPr>
        <w:t xml:space="preserve"> 42</w:t>
      </w:r>
      <w:proofErr w:type="gramStart"/>
      <w:r w:rsidR="00A62EC7" w:rsidRPr="7E731245">
        <w:rPr>
          <w:rFonts w:asciiTheme="majorHAnsi" w:hAnsiTheme="majorHAnsi" w:cstheme="majorBidi"/>
        </w:rPr>
        <w:t>DL(</w:t>
      </w:r>
      <w:proofErr w:type="gramEnd"/>
      <w:r w:rsidR="00A62EC7" w:rsidRPr="7E731245">
        <w:rPr>
          <w:rFonts w:asciiTheme="majorHAnsi" w:hAnsiTheme="majorHAnsi" w:cstheme="majorBidi"/>
        </w:rPr>
        <w:t xml:space="preserve">10) </w:t>
      </w:r>
      <w:r w:rsidR="00803C4D" w:rsidRPr="7E731245">
        <w:rPr>
          <w:rFonts w:asciiTheme="majorHAnsi" w:hAnsiTheme="majorHAnsi" w:cstheme="majorBidi"/>
        </w:rPr>
        <w:t xml:space="preserve">and </w:t>
      </w:r>
      <w:r w:rsidR="00803C4D">
        <w:t xml:space="preserve">42DLB(7) </w:t>
      </w:r>
      <w:r w:rsidR="00A62EC7" w:rsidRPr="7E731245">
        <w:rPr>
          <w:rFonts w:asciiTheme="majorHAnsi" w:hAnsiTheme="majorHAnsi" w:cstheme="majorBidi"/>
        </w:rPr>
        <w:t xml:space="preserve">of the Act. </w:t>
      </w:r>
    </w:p>
    <w:bookmarkEnd w:id="6"/>
    <w:p w14:paraId="486076A8" w14:textId="7833D143" w:rsidR="00F74CDC" w:rsidRDefault="000C3D03" w:rsidP="00F74CDC">
      <w:r>
        <w:t>C</w:t>
      </w:r>
      <w:r w:rsidRPr="000C3D03">
        <w:t xml:space="preserve">ertain preparations of cannabidiol </w:t>
      </w:r>
      <w:r>
        <w:t xml:space="preserve">may be supplied </w:t>
      </w:r>
      <w:r w:rsidRPr="000C3D03">
        <w:t xml:space="preserve">as </w:t>
      </w:r>
      <w:r w:rsidR="006D47EA">
        <w:t xml:space="preserve">a </w:t>
      </w:r>
      <w:r w:rsidRPr="000C3D03">
        <w:t xml:space="preserve">Schedule 3 Pharmacist Only medicine. </w:t>
      </w:r>
      <w:r w:rsidR="00621CD4" w:rsidRPr="000C3D03">
        <w:t xml:space="preserve">Schedule 3 cannabidiol cannot be advertised to </w:t>
      </w:r>
      <w:r w:rsidR="00621CD4">
        <w:t>the public</w:t>
      </w:r>
      <w:r w:rsidR="00A717E6">
        <w:t>.</w:t>
      </w:r>
      <w:r w:rsidR="00621CD4" w:rsidRPr="000C3D03">
        <w:t xml:space="preserve"> </w:t>
      </w:r>
      <w:r w:rsidR="00AC7D9C">
        <w:t>A</w:t>
      </w:r>
      <w:r w:rsidR="00A717E6" w:rsidRPr="000C3D03">
        <w:t xml:space="preserve">t </w:t>
      </w:r>
      <w:r w:rsidR="006D47EA">
        <w:t xml:space="preserve">the time of </w:t>
      </w:r>
      <w:r w:rsidR="002F2D6C">
        <w:t>publication</w:t>
      </w:r>
      <w:r w:rsidR="00A717E6" w:rsidRPr="000C3D03">
        <w:t>, there are no products on the A</w:t>
      </w:r>
      <w:r w:rsidR="00A717E6">
        <w:t>RTG</w:t>
      </w:r>
      <w:r w:rsidR="00A717E6" w:rsidRPr="000C3D03">
        <w:t xml:space="preserve"> that meet the requirements for this classification.</w:t>
      </w:r>
    </w:p>
    <w:p w14:paraId="5245BE1F" w14:textId="43602FFC" w:rsidR="007872BB" w:rsidRDefault="007872BB" w:rsidP="00963614">
      <w:pPr>
        <w:pStyle w:val="Heading3"/>
      </w:pPr>
      <w:bookmarkStart w:id="7" w:name="_Toc152928710"/>
      <w:r w:rsidRPr="00B37A2E">
        <w:lastRenderedPageBreak/>
        <w:t xml:space="preserve">Unapproved </w:t>
      </w:r>
      <w:r w:rsidR="000B301C" w:rsidRPr="00B37A2E">
        <w:t>t</w:t>
      </w:r>
      <w:r w:rsidR="000B301C">
        <w:t>herapeutic goods</w:t>
      </w:r>
      <w:r w:rsidR="00D96B68">
        <w:t xml:space="preserve"> are prohibited from being advertised to the </w:t>
      </w:r>
      <w:proofErr w:type="gramStart"/>
      <w:r w:rsidR="00D96B68">
        <w:t>public</w:t>
      </w:r>
      <w:bookmarkEnd w:id="7"/>
      <w:proofErr w:type="gramEnd"/>
    </w:p>
    <w:p w14:paraId="1773ED7A" w14:textId="4889D599" w:rsidR="008331EA" w:rsidRDefault="004343E2" w:rsidP="7E731245">
      <w:pPr>
        <w:rPr>
          <w:rFonts w:asciiTheme="majorHAnsi" w:hAnsiTheme="majorHAnsi" w:cstheme="majorBidi"/>
        </w:rPr>
      </w:pPr>
      <w:r>
        <w:t>A</w:t>
      </w:r>
      <w:r w:rsidRPr="00CD523F">
        <w:t xml:space="preserve">dvertising medicinal cannabis </w:t>
      </w:r>
      <w:r>
        <w:t>products</w:t>
      </w:r>
      <w:r w:rsidRPr="00CD523F">
        <w:t xml:space="preserve"> to the public that are not </w:t>
      </w:r>
      <w:r w:rsidR="004210D7">
        <w:t>included</w:t>
      </w:r>
      <w:r w:rsidRPr="00CD523F">
        <w:t xml:space="preserve"> in the ARTG</w:t>
      </w:r>
      <w:r w:rsidR="00A66731">
        <w:t xml:space="preserve">, including those supplied </w:t>
      </w:r>
      <w:r w:rsidR="00A66731" w:rsidRPr="7E731245">
        <w:rPr>
          <w:rFonts w:asciiTheme="majorHAnsi" w:hAnsiTheme="majorHAnsi" w:cstheme="majorBidi"/>
          <w:color w:val="313131"/>
          <w:shd w:val="clear" w:color="auto" w:fill="FFFFFF"/>
        </w:rPr>
        <w:t>through </w:t>
      </w:r>
      <w:hyperlink r:id="rId33" w:history="1">
        <w:r w:rsidR="00A66731" w:rsidRPr="00497A95">
          <w:rPr>
            <w:rStyle w:val="Hyperlink"/>
          </w:rPr>
          <w:t>specific access pathways</w:t>
        </w:r>
      </w:hyperlink>
      <w:r w:rsidR="00A66731" w:rsidRPr="7E731245">
        <w:rPr>
          <w:rFonts w:asciiTheme="majorHAnsi" w:hAnsiTheme="majorHAnsi" w:cstheme="majorBidi"/>
          <w:color w:val="006FB0"/>
          <w:u w:val="single"/>
          <w:shd w:val="clear" w:color="auto" w:fill="FFFFFF"/>
        </w:rPr>
        <w:t>,</w:t>
      </w:r>
      <w:r w:rsidR="00A66731">
        <w:t xml:space="preserve"> </w:t>
      </w:r>
      <w:r w:rsidR="00963614">
        <w:t xml:space="preserve">is </w:t>
      </w:r>
      <w:r w:rsidR="00621CD4">
        <w:t>prohibited</w:t>
      </w:r>
      <w:r w:rsidR="00C94CEF">
        <w:t xml:space="preserve"> </w:t>
      </w:r>
      <w:r w:rsidRPr="00CD523F">
        <w:t>under subsection</w:t>
      </w:r>
      <w:r w:rsidR="002F2264">
        <w:t>s</w:t>
      </w:r>
      <w:r w:rsidRPr="00CD523F">
        <w:t xml:space="preserve"> 42DL(12)</w:t>
      </w:r>
      <w:r w:rsidR="005078A4">
        <w:t xml:space="preserve"> and </w:t>
      </w:r>
      <w:r w:rsidR="005078A4" w:rsidRPr="7E731245">
        <w:rPr>
          <w:rStyle w:val="normaltextrun"/>
          <w:rFonts w:asciiTheme="majorHAnsi" w:hAnsiTheme="majorHAnsi" w:cstheme="majorBidi"/>
        </w:rPr>
        <w:t>42DLB(9) of the Act</w:t>
      </w:r>
      <w:r w:rsidRPr="00CD523F">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A520D" w:rsidRPr="00215D48" w14:paraId="694B363A" w14:textId="77777777">
        <w:tc>
          <w:tcPr>
            <w:tcW w:w="1276" w:type="dxa"/>
            <w:vAlign w:val="center"/>
          </w:tcPr>
          <w:p w14:paraId="3910106E" w14:textId="77777777" w:rsidR="001A520D" w:rsidRPr="00215D48" w:rsidRDefault="001A520D">
            <w:pPr>
              <w:spacing w:before="0"/>
              <w:rPr>
                <w:sz w:val="20"/>
              </w:rPr>
            </w:pPr>
            <w:bookmarkStart w:id="8" w:name="_Hlk138443344"/>
            <w:r w:rsidRPr="00215D48">
              <w:rPr>
                <w:noProof/>
                <w:sz w:val="20"/>
                <w:lang w:eastAsia="en-AU"/>
              </w:rPr>
              <w:drawing>
                <wp:inline distT="0" distB="0" distL="0" distR="0" wp14:anchorId="056C4BAE" wp14:editId="26A00850">
                  <wp:extent cx="487681" cy="487681"/>
                  <wp:effectExtent l="19050" t="0" r="7619" b="0"/>
                  <wp:docPr id="5" name="Picture 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07806FB" w14:textId="77777777" w:rsidR="00497A95" w:rsidRDefault="001A520D">
            <w:r>
              <w:t xml:space="preserve">Prescription medicines and unapproved therapeutic goods, including medicinal cannabis, may be advertised exclusively to health professionals. </w:t>
            </w:r>
          </w:p>
          <w:p w14:paraId="385328A6" w14:textId="52278076" w:rsidR="001A520D" w:rsidRPr="00215D48" w:rsidRDefault="001A520D">
            <w:r>
              <w:t xml:space="preserve">For more information see: </w:t>
            </w:r>
            <w:hyperlink w:anchor="_Advertising_directed_exclusively" w:history="1">
              <w:r w:rsidR="00396361" w:rsidRPr="00396361">
                <w:rPr>
                  <w:rStyle w:val="Hyperlink"/>
                </w:rPr>
                <w:t>Advertising directed exclusively to health professional</w:t>
              </w:r>
            </w:hyperlink>
            <w:r w:rsidR="005C56CC">
              <w:rPr>
                <w:rStyle w:val="Hyperlink"/>
              </w:rPr>
              <w:t>s</w:t>
            </w:r>
            <w:r w:rsidR="00396361">
              <w:t>.</w:t>
            </w:r>
          </w:p>
        </w:tc>
      </w:tr>
    </w:tbl>
    <w:p w14:paraId="520F8113" w14:textId="77777777" w:rsidR="003A7E3D" w:rsidRDefault="003A7E3D" w:rsidP="00E46508">
      <w:pPr>
        <w:pStyle w:val="Heading3"/>
        <w:rPr>
          <w:lang w:eastAsia="en-AU"/>
        </w:rPr>
      </w:pPr>
      <w:bookmarkStart w:id="9" w:name="_TGA_permission_is"/>
      <w:bookmarkStart w:id="10" w:name="_Toc152928711"/>
      <w:bookmarkEnd w:id="8"/>
      <w:bookmarkEnd w:id="9"/>
      <w:r>
        <w:rPr>
          <w:lang w:eastAsia="en-AU"/>
        </w:rPr>
        <w:t>Other potential advertising offences</w:t>
      </w:r>
      <w:bookmarkEnd w:id="10"/>
    </w:p>
    <w:p w14:paraId="675B5388" w14:textId="4A209412" w:rsidR="003A7E3D" w:rsidRDefault="003A7E3D" w:rsidP="003A7E3D">
      <w:pPr>
        <w:rPr>
          <w:lang w:eastAsia="en-AU"/>
        </w:rPr>
      </w:pPr>
      <w:r w:rsidRPr="7E731245">
        <w:rPr>
          <w:lang w:eastAsia="en-AU"/>
        </w:rPr>
        <w:t xml:space="preserve">If you </w:t>
      </w:r>
      <w:r w:rsidR="00723390" w:rsidRPr="7E731245">
        <w:rPr>
          <w:lang w:eastAsia="en-AU"/>
        </w:rPr>
        <w:t>unlawfully</w:t>
      </w:r>
      <w:r w:rsidRPr="7E731245">
        <w:rPr>
          <w:lang w:eastAsia="en-AU"/>
        </w:rPr>
        <w:t xml:space="preserve"> advertise medicinal </w:t>
      </w:r>
      <w:proofErr w:type="gramStart"/>
      <w:r w:rsidRPr="7E731245">
        <w:rPr>
          <w:lang w:eastAsia="en-AU"/>
        </w:rPr>
        <w:t>cannabis</w:t>
      </w:r>
      <w:proofErr w:type="gramEnd"/>
      <w:r w:rsidRPr="7E731245">
        <w:rPr>
          <w:lang w:eastAsia="en-AU"/>
        </w:rPr>
        <w:t xml:space="preserve"> you may </w:t>
      </w:r>
      <w:r w:rsidR="00723390" w:rsidRPr="7E731245">
        <w:rPr>
          <w:lang w:eastAsia="en-AU"/>
        </w:rPr>
        <w:t xml:space="preserve">also </w:t>
      </w:r>
      <w:r w:rsidRPr="7E731245">
        <w:rPr>
          <w:lang w:eastAsia="en-AU"/>
        </w:rPr>
        <w:t xml:space="preserve">be </w:t>
      </w:r>
      <w:r w:rsidR="002F7B45" w:rsidRPr="7E731245">
        <w:rPr>
          <w:lang w:eastAsia="en-AU"/>
        </w:rPr>
        <w:t xml:space="preserve">contravening </w:t>
      </w:r>
      <w:r w:rsidRPr="7E731245">
        <w:rPr>
          <w:lang w:eastAsia="en-AU"/>
        </w:rPr>
        <w:t xml:space="preserve">other </w:t>
      </w:r>
      <w:r w:rsidR="002F7B45" w:rsidRPr="7E731245">
        <w:rPr>
          <w:lang w:eastAsia="en-AU"/>
        </w:rPr>
        <w:t xml:space="preserve">criminal and civil provisions </w:t>
      </w:r>
      <w:r w:rsidRPr="7E731245">
        <w:rPr>
          <w:lang w:eastAsia="en-AU"/>
        </w:rPr>
        <w:t>under the Act</w:t>
      </w:r>
      <w:r w:rsidR="00723390" w:rsidRPr="7E731245">
        <w:rPr>
          <w:lang w:eastAsia="en-AU"/>
        </w:rPr>
        <w:t>, as outlined below</w:t>
      </w:r>
      <w:r w:rsidR="00D17401" w:rsidRPr="7E731245">
        <w:rPr>
          <w:lang w:eastAsia="en-AU"/>
        </w:rPr>
        <w:t>.</w:t>
      </w:r>
      <w:r w:rsidRPr="7E731245">
        <w:rPr>
          <w:lang w:eastAsia="en-AU"/>
        </w:rPr>
        <w:t xml:space="preserve"> </w:t>
      </w:r>
    </w:p>
    <w:p w14:paraId="0E2D316C" w14:textId="4D5D246A" w:rsidR="00D17401" w:rsidRDefault="00D17401" w:rsidP="00990B30">
      <w:pPr>
        <w:pStyle w:val="Heading4"/>
        <w:rPr>
          <w:lang w:eastAsia="en-AU"/>
        </w:rPr>
      </w:pPr>
      <w:bookmarkStart w:id="11" w:name="_Toc139443206"/>
      <w:bookmarkStart w:id="12" w:name="_Toc139462108"/>
      <w:bookmarkStart w:id="13" w:name="_Toc141104690"/>
      <w:bookmarkStart w:id="14" w:name="_Toc143179291"/>
      <w:bookmarkStart w:id="15" w:name="_Toc149293839"/>
      <w:bookmarkStart w:id="16" w:name="_Toc152928712"/>
      <w:r>
        <w:rPr>
          <w:lang w:eastAsia="en-AU"/>
        </w:rPr>
        <w:t xml:space="preserve">Non-compliance with the </w:t>
      </w:r>
      <w:r w:rsidR="002A197A">
        <w:rPr>
          <w:lang w:eastAsia="en-AU"/>
        </w:rPr>
        <w:t>A</w:t>
      </w:r>
      <w:r>
        <w:rPr>
          <w:lang w:eastAsia="en-AU"/>
        </w:rPr>
        <w:t>dvertising Code</w:t>
      </w:r>
      <w:bookmarkEnd w:id="11"/>
      <w:bookmarkEnd w:id="12"/>
      <w:bookmarkEnd w:id="13"/>
      <w:bookmarkEnd w:id="14"/>
      <w:bookmarkEnd w:id="15"/>
      <w:bookmarkEnd w:id="16"/>
    </w:p>
    <w:p w14:paraId="4BE06A88" w14:textId="5965BF47" w:rsidR="00D17401" w:rsidRDefault="00D17401" w:rsidP="00D17401">
      <w:pPr>
        <w:rPr>
          <w:lang w:eastAsia="en-AU"/>
        </w:rPr>
      </w:pPr>
      <w:r w:rsidRPr="7E731245">
        <w:rPr>
          <w:lang w:eastAsia="en-AU"/>
        </w:rPr>
        <w:t xml:space="preserve">Advertising </w:t>
      </w:r>
      <w:r w:rsidR="00B15E81" w:rsidRPr="7E731245">
        <w:rPr>
          <w:lang w:eastAsia="en-AU"/>
        </w:rPr>
        <w:t xml:space="preserve">of </w:t>
      </w:r>
      <w:r w:rsidRPr="7E731245">
        <w:rPr>
          <w:lang w:eastAsia="en-AU"/>
        </w:rPr>
        <w:t xml:space="preserve">therapeutic goods to the public that does not comply with the </w:t>
      </w:r>
      <w:r w:rsidR="00D945A4" w:rsidRPr="7E731245">
        <w:rPr>
          <w:lang w:eastAsia="en-AU"/>
        </w:rPr>
        <w:t xml:space="preserve">Advertising </w:t>
      </w:r>
      <w:r w:rsidRPr="7E731245">
        <w:rPr>
          <w:lang w:eastAsia="en-AU"/>
        </w:rPr>
        <w:t xml:space="preserve">Code is </w:t>
      </w:r>
      <w:r w:rsidR="00621CD4" w:rsidRPr="7E731245">
        <w:rPr>
          <w:lang w:eastAsia="en-AU"/>
        </w:rPr>
        <w:t xml:space="preserve">prohibited </w:t>
      </w:r>
      <w:r w:rsidRPr="7E731245">
        <w:rPr>
          <w:lang w:eastAsia="en-AU"/>
        </w:rPr>
        <w:t xml:space="preserve">under sections 42DM and 42DMA of the Act. </w:t>
      </w:r>
      <w:r w:rsidR="000C3D03" w:rsidRPr="7E731245">
        <w:rPr>
          <w:lang w:eastAsia="en-AU"/>
        </w:rPr>
        <w:t xml:space="preserve">These </w:t>
      </w:r>
      <w:r w:rsidR="00C94CEF" w:rsidRPr="7E731245">
        <w:rPr>
          <w:lang w:eastAsia="en-AU"/>
        </w:rPr>
        <w:t>provisions</w:t>
      </w:r>
      <w:r w:rsidRPr="7E731245">
        <w:rPr>
          <w:lang w:eastAsia="en-AU"/>
        </w:rPr>
        <w:t xml:space="preserve"> apply to advertising of </w:t>
      </w:r>
      <w:r w:rsidR="00F12F75" w:rsidRPr="7E731245">
        <w:rPr>
          <w:lang w:eastAsia="en-AU"/>
        </w:rPr>
        <w:t xml:space="preserve">all </w:t>
      </w:r>
      <w:r w:rsidR="0043058E" w:rsidRPr="7E731245">
        <w:rPr>
          <w:lang w:eastAsia="en-AU"/>
        </w:rPr>
        <w:t xml:space="preserve">therapeutic </w:t>
      </w:r>
      <w:r w:rsidRPr="7E731245">
        <w:rPr>
          <w:lang w:eastAsia="en-AU"/>
        </w:rPr>
        <w:t>goods</w:t>
      </w:r>
      <w:r w:rsidR="00F12F75" w:rsidRPr="7E731245">
        <w:rPr>
          <w:lang w:eastAsia="en-AU"/>
        </w:rPr>
        <w:t>, including medicinal cannabis</w:t>
      </w:r>
      <w:r w:rsidRPr="7E731245">
        <w:rPr>
          <w:lang w:eastAsia="en-AU"/>
        </w:rPr>
        <w:t>.</w:t>
      </w:r>
    </w:p>
    <w:p w14:paraId="6719BB51" w14:textId="0A18F0B7" w:rsidR="00B15E81" w:rsidRDefault="00B15E81" w:rsidP="00D17401">
      <w:pPr>
        <w:rPr>
          <w:lang w:eastAsia="en-AU"/>
        </w:rPr>
      </w:pPr>
      <w:r>
        <w:rPr>
          <w:lang w:eastAsia="en-AU"/>
        </w:rPr>
        <w:t>T</w:t>
      </w:r>
      <w:r w:rsidR="00F12F75">
        <w:rPr>
          <w:lang w:eastAsia="en-AU"/>
        </w:rPr>
        <w:t>herefore</w:t>
      </w:r>
      <w:r>
        <w:rPr>
          <w:lang w:eastAsia="en-AU"/>
        </w:rPr>
        <w:t>, the unlawful advertising of a prescription medicine that does not comply with the Advertising Code would attract an offence for unlawful advertising of a prescription medicine as well as non-compliance with the Advertising Code.</w:t>
      </w:r>
    </w:p>
    <w:p w14:paraId="095FE672" w14:textId="437FB435" w:rsidR="00990B30" w:rsidRPr="000579A4" w:rsidRDefault="00723390" w:rsidP="000579A4">
      <w:pPr>
        <w:pStyle w:val="Heading4"/>
      </w:pPr>
      <w:bookmarkStart w:id="17" w:name="_Toc139025565"/>
      <w:bookmarkStart w:id="18" w:name="_Toc139443207"/>
      <w:bookmarkStart w:id="19" w:name="_Toc139462109"/>
      <w:bookmarkStart w:id="20" w:name="_Toc141104691"/>
      <w:bookmarkStart w:id="21" w:name="_Toc143179292"/>
      <w:bookmarkStart w:id="22" w:name="_Toc149293840"/>
      <w:bookmarkStart w:id="23" w:name="_Toc152928713"/>
      <w:r w:rsidRPr="000579A4">
        <w:t>R</w:t>
      </w:r>
      <w:r w:rsidR="00990B30" w:rsidRPr="000579A4">
        <w:t xml:space="preserve">estricted and prohibited </w:t>
      </w:r>
      <w:proofErr w:type="gramStart"/>
      <w:r w:rsidR="00990B30" w:rsidRPr="000579A4">
        <w:t>representations</w:t>
      </w:r>
      <w:bookmarkEnd w:id="17"/>
      <w:bookmarkEnd w:id="18"/>
      <w:bookmarkEnd w:id="19"/>
      <w:bookmarkEnd w:id="20"/>
      <w:bookmarkEnd w:id="21"/>
      <w:bookmarkEnd w:id="22"/>
      <w:bookmarkEnd w:id="23"/>
      <w:proofErr w:type="gramEnd"/>
    </w:p>
    <w:p w14:paraId="5BF369FD" w14:textId="4ACF7EB2" w:rsidR="002D483D" w:rsidRDefault="007505E7" w:rsidP="000544F5">
      <w:r>
        <w:rPr>
          <w:rFonts w:eastAsia="Arial" w:cs="Arial"/>
          <w:color w:val="313131"/>
        </w:rPr>
        <w:t>I</w:t>
      </w:r>
      <w:r w:rsidR="002D483D" w:rsidRPr="00B01870">
        <w:t xml:space="preserve">t is </w:t>
      </w:r>
      <w:r w:rsidR="00AC7D9C">
        <w:t>unlawful</w:t>
      </w:r>
      <w:r w:rsidR="00C94CEF" w:rsidRPr="00B01870">
        <w:t xml:space="preserve"> </w:t>
      </w:r>
      <w:r w:rsidR="002D483D" w:rsidRPr="00B01870">
        <w:t xml:space="preserve">to </w:t>
      </w:r>
      <w:r w:rsidR="00822C12">
        <w:t>use representations</w:t>
      </w:r>
      <w:r w:rsidR="00497A95">
        <w:t xml:space="preserve"> </w:t>
      </w:r>
      <w:r w:rsidR="00F12F75">
        <w:t xml:space="preserve">in advertisements for </w:t>
      </w:r>
      <w:r w:rsidR="00497A95">
        <w:t xml:space="preserve">therapeutic goods </w:t>
      </w:r>
      <w:r w:rsidR="00822C12">
        <w:t xml:space="preserve">that refer to </w:t>
      </w:r>
      <w:r w:rsidR="002D483D" w:rsidRPr="00B01870">
        <w:t xml:space="preserve">serious forms of diseases, conditions, </w:t>
      </w:r>
      <w:proofErr w:type="gramStart"/>
      <w:r w:rsidR="002D483D" w:rsidRPr="00B01870">
        <w:t>ailments</w:t>
      </w:r>
      <w:proofErr w:type="gramEnd"/>
      <w:r w:rsidR="002D483D" w:rsidRPr="00B01870">
        <w:t xml:space="preserve"> or defects </w:t>
      </w:r>
      <w:r w:rsidR="00822C12">
        <w:t xml:space="preserve">in advertisements to the public </w:t>
      </w:r>
      <w:r w:rsidR="002D483D" w:rsidRPr="00B01870">
        <w:t xml:space="preserve">without prior authorisation from the TGA. These </w:t>
      </w:r>
      <w:r w:rsidR="00822C12">
        <w:t>representations</w:t>
      </w:r>
      <w:r w:rsidR="00822C12" w:rsidRPr="00B01870">
        <w:t xml:space="preserve"> </w:t>
      </w:r>
      <w:r w:rsidR="002D483D" w:rsidRPr="00B01870">
        <w:t>are</w:t>
      </w:r>
      <w:r w:rsidR="002D483D">
        <w:t>:</w:t>
      </w:r>
    </w:p>
    <w:p w14:paraId="2435EE98" w14:textId="5B7D524E" w:rsidR="002D483D" w:rsidRDefault="00812FC4" w:rsidP="002D483D">
      <w:pPr>
        <w:pStyle w:val="ListBullet"/>
      </w:pPr>
      <w:r>
        <w:t>‘</w:t>
      </w:r>
      <w:proofErr w:type="gramStart"/>
      <w:r w:rsidR="001C37F8">
        <w:t>r</w:t>
      </w:r>
      <w:r w:rsidR="002D483D">
        <w:t>estricted</w:t>
      </w:r>
      <w:proofErr w:type="gramEnd"/>
      <w:r w:rsidR="002D483D">
        <w:t xml:space="preserve"> representations</w:t>
      </w:r>
      <w:r>
        <w:t xml:space="preserve">’ if they </w:t>
      </w:r>
      <w:r w:rsidR="002D483D">
        <w:t xml:space="preserve">refer to serious forms of diseases, conditions, ailments, or defects which require </w:t>
      </w:r>
      <w:r>
        <w:t xml:space="preserve">diagnosis or treatment from a </w:t>
      </w:r>
      <w:r w:rsidR="002D483D">
        <w:t>suitably qualified health professional</w:t>
      </w:r>
      <w:r>
        <w:t>. Example</w:t>
      </w:r>
      <w:r w:rsidR="00F12F75">
        <w:t>s</w:t>
      </w:r>
      <w:r>
        <w:t xml:space="preserve"> of restricted representations include representations which refer </w:t>
      </w:r>
      <w:r w:rsidR="002D483D">
        <w:t xml:space="preserve">to epilepsy, multiple sclerosis (MS) </w:t>
      </w:r>
      <w:r>
        <w:t xml:space="preserve">or </w:t>
      </w:r>
      <w:r w:rsidR="002D483D">
        <w:t xml:space="preserve">chronic </w:t>
      </w:r>
      <w:proofErr w:type="gramStart"/>
      <w:r w:rsidR="002D483D">
        <w:t>pain</w:t>
      </w:r>
      <w:proofErr w:type="gramEnd"/>
    </w:p>
    <w:p w14:paraId="440F1556" w14:textId="2446609E" w:rsidR="002D483D" w:rsidRDefault="00F12F75" w:rsidP="002D483D">
      <w:pPr>
        <w:pStyle w:val="ListBullet"/>
        <w:rPr>
          <w:szCs w:val="22"/>
        </w:rPr>
      </w:pPr>
      <w:r>
        <w:t>‘</w:t>
      </w:r>
      <w:proofErr w:type="gramStart"/>
      <w:r w:rsidR="001C37F8">
        <w:t>p</w:t>
      </w:r>
      <w:r w:rsidR="002D483D">
        <w:t>rohibited</w:t>
      </w:r>
      <w:proofErr w:type="gramEnd"/>
      <w:r w:rsidR="002D483D">
        <w:t xml:space="preserve"> representations</w:t>
      </w:r>
      <w:r>
        <w:t>’</w:t>
      </w:r>
      <w:r w:rsidR="005E0ACF">
        <w:t xml:space="preserve"> if they a</w:t>
      </w:r>
      <w:r>
        <w:t>re</w:t>
      </w:r>
      <w:r w:rsidR="005E0ACF">
        <w:t xml:space="preserve"> representations </w:t>
      </w:r>
      <w:r w:rsidR="00E571B3">
        <w:t>regarding</w:t>
      </w:r>
      <w:r w:rsidR="002D483D">
        <w:t xml:space="preserve"> the treatment</w:t>
      </w:r>
      <w:r w:rsidR="00E571B3">
        <w:t>, cure, prevention or detection</w:t>
      </w:r>
      <w:r w:rsidR="002D483D">
        <w:t xml:space="preserve"> of specific serious conditions, such as cancer, sexually transmitted diseases and mental illnesses.</w:t>
      </w:r>
    </w:p>
    <w:p w14:paraId="66EF26B5" w14:textId="71D08E67" w:rsidR="00497A95" w:rsidRDefault="002D483D" w:rsidP="00033272">
      <w:r>
        <w:t>The use of</w:t>
      </w:r>
      <w:r w:rsidR="00723390">
        <w:t xml:space="preserve"> prohibited and</w:t>
      </w:r>
      <w:r>
        <w:t xml:space="preserve"> restricted representations in advertising without prior permission or approval is </w:t>
      </w:r>
      <w:r w:rsidR="00621CD4">
        <w:t>prohibited</w:t>
      </w:r>
      <w:r w:rsidR="00723390">
        <w:t xml:space="preserve"> under</w:t>
      </w:r>
      <w:r>
        <w:t xml:space="preserve"> </w:t>
      </w:r>
      <w:r w:rsidRPr="00772034">
        <w:t>subsection</w:t>
      </w:r>
      <w:r w:rsidRPr="002C1C8D">
        <w:t>s</w:t>
      </w:r>
      <w:r w:rsidRPr="00A00A65">
        <w:t xml:space="preserve"> </w:t>
      </w:r>
      <w:r w:rsidRPr="00A82AE5">
        <w:t>42</w:t>
      </w:r>
      <w:proofErr w:type="gramStart"/>
      <w:r w:rsidRPr="00A82AE5">
        <w:t>DL(</w:t>
      </w:r>
      <w:proofErr w:type="gramEnd"/>
      <w:r w:rsidRPr="00A82AE5">
        <w:t>5)</w:t>
      </w:r>
      <w:r w:rsidR="00723390">
        <w:t xml:space="preserve"> and</w:t>
      </w:r>
      <w:r w:rsidRPr="00A82AE5">
        <w:t xml:space="preserve"> 42DLB(2)</w:t>
      </w:r>
      <w:r w:rsidR="00723390">
        <w:t>,</w:t>
      </w:r>
      <w:r w:rsidRPr="00A82AE5">
        <w:t xml:space="preserve"> </w:t>
      </w:r>
      <w:r w:rsidRPr="00772034">
        <w:t>and</w:t>
      </w:r>
      <w:r>
        <w:t xml:space="preserve"> </w:t>
      </w:r>
      <w:r w:rsidRPr="00975309">
        <w:t xml:space="preserve">42DL(7) </w:t>
      </w:r>
      <w:r w:rsidR="00723390">
        <w:t xml:space="preserve">and </w:t>
      </w:r>
      <w:r w:rsidRPr="00975309">
        <w:t>42DLB(4) of the Act</w:t>
      </w:r>
      <w:r w:rsidRPr="00231950">
        <w:t xml:space="preserve"> </w:t>
      </w:r>
      <w:r>
        <w:t>respectively.</w:t>
      </w:r>
      <w:r w:rsidR="00E571B3">
        <w:t xml:space="preserve"> </w:t>
      </w:r>
    </w:p>
    <w:p w14:paraId="21E48A56" w14:textId="591DCA85" w:rsidR="002D483D" w:rsidRPr="002D483D" w:rsidRDefault="00E571B3" w:rsidP="00033272">
      <w:pPr>
        <w:rPr>
          <w:lang w:eastAsia="en-AU"/>
        </w:rPr>
      </w:pPr>
      <w:r>
        <w:t xml:space="preserve">For more information see: </w:t>
      </w:r>
      <w:hyperlink r:id="rId34" w:history="1">
        <w:r>
          <w:rPr>
            <w:rStyle w:val="Hyperlink"/>
          </w:rPr>
          <w:t>Restricted and prohibited representations</w:t>
        </w:r>
      </w:hyperlink>
      <w:r>
        <w:t>.</w:t>
      </w:r>
    </w:p>
    <w:p w14:paraId="6439667E" w14:textId="685FC282" w:rsidR="007872BB" w:rsidRPr="000579A4" w:rsidRDefault="00723390" w:rsidP="000579A4">
      <w:pPr>
        <w:pStyle w:val="Heading4"/>
      </w:pPr>
      <w:bookmarkStart w:id="24" w:name="_Advertising_prohibition_on"/>
      <w:bookmarkStart w:id="25" w:name="_Hlk138405738"/>
      <w:bookmarkStart w:id="26" w:name="_Toc139025566"/>
      <w:bookmarkStart w:id="27" w:name="_Toc139443208"/>
      <w:bookmarkStart w:id="28" w:name="_Toc139462110"/>
      <w:bookmarkStart w:id="29" w:name="_Toc141104692"/>
      <w:bookmarkStart w:id="30" w:name="_Toc143179293"/>
      <w:bookmarkStart w:id="31" w:name="_Toc149293841"/>
      <w:bookmarkStart w:id="32" w:name="_Toc152928714"/>
      <w:bookmarkEnd w:id="24"/>
      <w:r w:rsidRPr="000579A4">
        <w:t>G</w:t>
      </w:r>
      <w:r w:rsidR="007872BB" w:rsidRPr="000579A4">
        <w:t>ov</w:t>
      </w:r>
      <w:r w:rsidR="00DA61FC" w:rsidRPr="000579A4">
        <w:t>ernment</w:t>
      </w:r>
      <w:r w:rsidR="007872BB" w:rsidRPr="000579A4">
        <w:t xml:space="preserve"> endorsement</w:t>
      </w:r>
      <w:r w:rsidR="00B16253" w:rsidRPr="000579A4">
        <w:t>s</w:t>
      </w:r>
      <w:bookmarkEnd w:id="25"/>
      <w:bookmarkEnd w:id="26"/>
      <w:bookmarkEnd w:id="27"/>
      <w:bookmarkEnd w:id="28"/>
      <w:bookmarkEnd w:id="29"/>
      <w:bookmarkEnd w:id="30"/>
      <w:bookmarkEnd w:id="31"/>
      <w:bookmarkEnd w:id="32"/>
      <w:r w:rsidRPr="000579A4">
        <w:t xml:space="preserve"> </w:t>
      </w:r>
    </w:p>
    <w:p w14:paraId="32CB89C1" w14:textId="23E42BEE" w:rsidR="00590B53" w:rsidRDefault="00723390" w:rsidP="00AB7C14">
      <w:r>
        <w:t xml:space="preserve">It is </w:t>
      </w:r>
      <w:r w:rsidR="00AC7D9C">
        <w:t>unlawful</w:t>
      </w:r>
      <w:r w:rsidR="00621CD4">
        <w:t xml:space="preserve"> </w:t>
      </w:r>
      <w:r>
        <w:t xml:space="preserve">to </w:t>
      </w:r>
      <w:r w:rsidR="00B747AD">
        <w:t xml:space="preserve">use representations in advertisements for therapeutic goods that </w:t>
      </w:r>
      <w:r w:rsidR="00AB7C14">
        <w:t>suggest or imply</w:t>
      </w:r>
      <w:r w:rsidR="00A15869">
        <w:t xml:space="preserve"> </w:t>
      </w:r>
      <w:r w:rsidR="00AB7C14">
        <w:t xml:space="preserve">that a </w:t>
      </w:r>
      <w:r w:rsidR="004E2DEA">
        <w:t>therapeutic good</w:t>
      </w:r>
      <w:r w:rsidR="00AB7C14">
        <w:t xml:space="preserve"> has been</w:t>
      </w:r>
      <w:r w:rsidR="005E0ACF">
        <w:t xml:space="preserve"> recommended,</w:t>
      </w:r>
      <w:r w:rsidR="00AB7C14">
        <w:t xml:space="preserve"> </w:t>
      </w:r>
      <w:proofErr w:type="gramStart"/>
      <w:r w:rsidR="00AB7C14">
        <w:t>approved</w:t>
      </w:r>
      <w:proofErr w:type="gramEnd"/>
      <w:r w:rsidR="00AB7C14">
        <w:t xml:space="preserve"> or endorsed by a government agency, such as the TGA, without authorisation</w:t>
      </w:r>
      <w:r>
        <w:t xml:space="preserve">. </w:t>
      </w:r>
      <w:r w:rsidR="00396C45">
        <w:t>This includes, for example:</w:t>
      </w:r>
    </w:p>
    <w:p w14:paraId="0D691D77" w14:textId="78572115" w:rsidR="00414B9B" w:rsidRPr="004644A9" w:rsidRDefault="009D5250" w:rsidP="00EB0563">
      <w:pPr>
        <w:pStyle w:val="ListBullet"/>
        <w:rPr>
          <w:lang w:eastAsia="en-AU"/>
        </w:rPr>
      </w:pPr>
      <w:r>
        <w:rPr>
          <w:lang w:eastAsia="en-AU"/>
        </w:rPr>
        <w:lastRenderedPageBreak/>
        <w:t xml:space="preserve">statements such as </w:t>
      </w:r>
      <w:r w:rsidR="00414B9B" w:rsidRPr="6BEB2D1D">
        <w:rPr>
          <w:lang w:eastAsia="en-AU"/>
        </w:rPr>
        <w:t>'TGA approved'</w:t>
      </w:r>
      <w:r w:rsidR="00C60759">
        <w:rPr>
          <w:lang w:eastAsia="en-AU"/>
        </w:rPr>
        <w:t>,</w:t>
      </w:r>
      <w:r w:rsidR="00414B9B" w:rsidRPr="6BEB2D1D">
        <w:rPr>
          <w:lang w:eastAsia="en-AU"/>
        </w:rPr>
        <w:t xml:space="preserve"> 'Government endorsed' </w:t>
      </w:r>
      <w:r w:rsidR="00C60759">
        <w:rPr>
          <w:lang w:eastAsia="en-AU"/>
        </w:rPr>
        <w:t>‘</w:t>
      </w:r>
      <w:r w:rsidR="00414B9B" w:rsidRPr="6BEB2D1D">
        <w:rPr>
          <w:lang w:eastAsia="en-AU"/>
        </w:rPr>
        <w:t>U.S. Food &amp; Drug Administration (FDA) approved</w:t>
      </w:r>
      <w:r w:rsidR="00C60759">
        <w:rPr>
          <w:lang w:eastAsia="en-AU"/>
        </w:rPr>
        <w:t>’</w:t>
      </w:r>
      <w:r w:rsidR="00A352DB">
        <w:rPr>
          <w:lang w:eastAsia="en-AU"/>
        </w:rPr>
        <w:t>,</w:t>
      </w:r>
      <w:r w:rsidR="00A352DB" w:rsidRPr="00A352DB">
        <w:rPr>
          <w:lang w:eastAsia="en-AU"/>
        </w:rPr>
        <w:t xml:space="preserve"> </w:t>
      </w:r>
      <w:r w:rsidR="00A352DB" w:rsidRPr="6BEB2D1D">
        <w:rPr>
          <w:lang w:eastAsia="en-AU"/>
        </w:rPr>
        <w:t xml:space="preserve">or </w:t>
      </w:r>
      <w:proofErr w:type="gramStart"/>
      <w:r w:rsidR="00A352DB" w:rsidRPr="6BEB2D1D">
        <w:rPr>
          <w:lang w:eastAsia="en-AU"/>
        </w:rPr>
        <w:t>similar</w:t>
      </w:r>
      <w:proofErr w:type="gramEnd"/>
    </w:p>
    <w:p w14:paraId="149C1289" w14:textId="03679180" w:rsidR="00414B9B" w:rsidRPr="004644A9" w:rsidRDefault="009D5250" w:rsidP="00EB0563">
      <w:pPr>
        <w:pStyle w:val="ListBullet"/>
        <w:rPr>
          <w:lang w:eastAsia="en-AU"/>
        </w:rPr>
      </w:pPr>
      <w:r>
        <w:rPr>
          <w:lang w:eastAsia="en-AU"/>
        </w:rPr>
        <w:t xml:space="preserve">using </w:t>
      </w:r>
      <w:r w:rsidR="00414B9B" w:rsidRPr="6BEB2D1D">
        <w:rPr>
          <w:lang w:eastAsia="en-AU"/>
        </w:rPr>
        <w:t>the TGA logo or the Commonwealth Coat of Arms</w:t>
      </w:r>
    </w:p>
    <w:p w14:paraId="5793141C" w14:textId="7D18DC66" w:rsidR="00723390" w:rsidRDefault="00A57F0A" w:rsidP="00723390">
      <w:pPr>
        <w:pStyle w:val="ListBullet"/>
        <w:rPr>
          <w:lang w:eastAsia="en-AU"/>
        </w:rPr>
      </w:pPr>
      <w:r>
        <w:rPr>
          <w:lang w:eastAsia="en-AU"/>
        </w:rPr>
        <w:t xml:space="preserve">statements to the effect </w:t>
      </w:r>
      <w:r w:rsidR="00414B9B" w:rsidRPr="6BEB2D1D">
        <w:rPr>
          <w:lang w:eastAsia="en-AU"/>
        </w:rPr>
        <w:t>that a therapeutic good is 'included in the ARTG by the TGA', 'registered by the TGA', 'TGA listed' or similar.</w:t>
      </w:r>
    </w:p>
    <w:p w14:paraId="24ED2750" w14:textId="30E2C6F8" w:rsidR="00497A95" w:rsidRDefault="00723390" w:rsidP="00414B9B">
      <w:r>
        <w:rPr>
          <w:lang w:eastAsia="en-AU"/>
        </w:rPr>
        <w:t xml:space="preserve">The use of government endorsements </w:t>
      </w:r>
      <w:r w:rsidR="00C94CEF">
        <w:rPr>
          <w:lang w:eastAsia="en-AU"/>
        </w:rPr>
        <w:t xml:space="preserve">without authorisation </w:t>
      </w:r>
      <w:r>
        <w:rPr>
          <w:lang w:eastAsia="en-AU"/>
        </w:rPr>
        <w:t xml:space="preserve">is </w:t>
      </w:r>
      <w:r w:rsidR="00621CD4">
        <w:t xml:space="preserve">prohibited </w:t>
      </w:r>
      <w:r>
        <w:t xml:space="preserve">under subsections </w:t>
      </w:r>
      <w:r w:rsidRPr="00B17E46">
        <w:t>42</w:t>
      </w:r>
      <w:proofErr w:type="gramStart"/>
      <w:r w:rsidRPr="00B17E46">
        <w:t>DL(</w:t>
      </w:r>
      <w:proofErr w:type="gramEnd"/>
      <w:r w:rsidRPr="00B17E46">
        <w:t>9)</w:t>
      </w:r>
      <w:r>
        <w:t xml:space="preserve"> and </w:t>
      </w:r>
      <w:r w:rsidRPr="00B17E46">
        <w:t>42DLB(6)</w:t>
      </w:r>
      <w:r>
        <w:t xml:space="preserve"> of the Act. </w:t>
      </w:r>
    </w:p>
    <w:p w14:paraId="7AA7518C" w14:textId="5B6A1BD9" w:rsidR="004A4163" w:rsidRDefault="004A4163" w:rsidP="00414B9B">
      <w:r>
        <w:t>For more information</w:t>
      </w:r>
      <w:r w:rsidR="00416298">
        <w:t>, including what can be included</w:t>
      </w:r>
      <w:r w:rsidR="00901846">
        <w:t xml:space="preserve"> in an advertisement</w:t>
      </w:r>
      <w:r w:rsidR="00416298">
        <w:t>,</w:t>
      </w:r>
      <w:r>
        <w:t xml:space="preserve"> see: </w:t>
      </w:r>
      <w:hyperlink r:id="rId35" w:history="1">
        <w:r w:rsidR="003F4E12" w:rsidRPr="003F4E12">
          <w:rPr>
            <w:rStyle w:val="Hyperlink"/>
          </w:rPr>
          <w:t>The claim 'TGA approved' must not be used in advertising</w:t>
        </w:r>
      </w:hyperlink>
      <w:r w:rsidR="003F4E12">
        <w:t>.</w:t>
      </w:r>
    </w:p>
    <w:p w14:paraId="65742ADC" w14:textId="5651BF6D" w:rsidR="007872BB" w:rsidRDefault="00513CAF" w:rsidP="002C1C8D">
      <w:pPr>
        <w:pStyle w:val="Heading2"/>
      </w:pPr>
      <w:bookmarkStart w:id="33" w:name="_Definition_of_advertising"/>
      <w:bookmarkStart w:id="34" w:name="_Definition_of_advertise"/>
      <w:bookmarkStart w:id="35" w:name="_Toc152928715"/>
      <w:bookmarkEnd w:id="33"/>
      <w:bookmarkEnd w:id="34"/>
      <w:r>
        <w:t xml:space="preserve">Definition of </w:t>
      </w:r>
      <w:proofErr w:type="gramStart"/>
      <w:r>
        <w:t>a</w:t>
      </w:r>
      <w:r w:rsidR="007872BB" w:rsidRPr="00B37A2E">
        <w:t>dvertis</w:t>
      </w:r>
      <w:r w:rsidR="00E571B3">
        <w:t>e</w:t>
      </w:r>
      <w:bookmarkEnd w:id="35"/>
      <w:proofErr w:type="gramEnd"/>
    </w:p>
    <w:p w14:paraId="7AF9871F" w14:textId="06F7F229" w:rsidR="00B61373" w:rsidRPr="00504BDD" w:rsidRDefault="00B61373" w:rsidP="00B61373">
      <w:r>
        <w:t xml:space="preserve">Under the </w:t>
      </w:r>
      <w:hyperlink r:id="rId36" w:history="1">
        <w:r w:rsidRPr="00C02D73">
          <w:rPr>
            <w:rStyle w:val="Hyperlink"/>
          </w:rPr>
          <w:t>Act</w:t>
        </w:r>
      </w:hyperlink>
      <w:r>
        <w:t>,</w:t>
      </w:r>
      <w:r w:rsidR="00D81932">
        <w:t xml:space="preserve"> </w:t>
      </w:r>
      <w:r w:rsidR="00C02D73" w:rsidRPr="00C02D73">
        <w:rPr>
          <w:b/>
          <w:bCs/>
        </w:rPr>
        <w:t>advertise</w:t>
      </w:r>
      <w:r w:rsidR="00D81932" w:rsidRPr="3D4C1611">
        <w:rPr>
          <w:rFonts w:asciiTheme="minorHAnsi" w:hAnsiTheme="minorHAnsi"/>
        </w:rPr>
        <w:t xml:space="preserve"> </w:t>
      </w:r>
      <w:r w:rsidRPr="00504BDD">
        <w:t xml:space="preserve">in relation to therapeutic goods </w:t>
      </w:r>
      <w:r w:rsidR="00C94CEF">
        <w:t>includes</w:t>
      </w:r>
      <w:r>
        <w:t xml:space="preserve"> making</w:t>
      </w:r>
      <w:r w:rsidRPr="00504BDD">
        <w:t>:</w:t>
      </w:r>
    </w:p>
    <w:p w14:paraId="3063013A" w14:textId="77777777" w:rsidR="001E3A49" w:rsidRPr="006E011B" w:rsidRDefault="001E3A49" w:rsidP="000C3D03">
      <w:pPr>
        <w:ind w:left="720"/>
        <w:rPr>
          <w:rFonts w:asciiTheme="majorHAnsi" w:hAnsiTheme="majorHAnsi" w:cstheme="majorHAnsi"/>
          <w:i/>
          <w:iCs/>
        </w:rPr>
      </w:pPr>
      <w:r w:rsidRPr="006E011B">
        <w:rPr>
          <w:rFonts w:asciiTheme="majorHAnsi" w:hAnsiTheme="majorHAnsi" w:cstheme="majorHAnsi"/>
          <w:i/>
          <w:iCs/>
        </w:rPr>
        <w:t xml:space="preserve">any statement, pictorial representation or design that is intended, whether directly or indirectly, to promote the use or supply of the goods, including where the statement, pictorial </w:t>
      </w:r>
      <w:proofErr w:type="gramStart"/>
      <w:r w:rsidRPr="006E011B">
        <w:rPr>
          <w:rFonts w:asciiTheme="majorHAnsi" w:hAnsiTheme="majorHAnsi" w:cstheme="majorHAnsi"/>
          <w:i/>
          <w:iCs/>
        </w:rPr>
        <w:t>representation</w:t>
      </w:r>
      <w:proofErr w:type="gramEnd"/>
      <w:r w:rsidRPr="006E011B">
        <w:rPr>
          <w:rFonts w:asciiTheme="majorHAnsi" w:hAnsiTheme="majorHAnsi" w:cstheme="majorHAnsi"/>
          <w:i/>
          <w:iCs/>
        </w:rPr>
        <w:t xml:space="preserve"> or design:</w:t>
      </w:r>
    </w:p>
    <w:p w14:paraId="6132CFDB" w14:textId="77777777" w:rsidR="001E3A49" w:rsidRPr="006E011B" w:rsidRDefault="001E3A49" w:rsidP="000C3D03">
      <w:pPr>
        <w:pStyle w:val="ListParagraph"/>
        <w:numPr>
          <w:ilvl w:val="0"/>
          <w:numId w:val="14"/>
        </w:numPr>
        <w:spacing w:before="120" w:after="180" w:line="276" w:lineRule="auto"/>
        <w:rPr>
          <w:rFonts w:asciiTheme="majorHAnsi" w:hAnsiTheme="majorHAnsi" w:cstheme="majorHAnsi"/>
          <w:i/>
          <w:iCs/>
        </w:rPr>
      </w:pPr>
      <w:r w:rsidRPr="006E011B">
        <w:rPr>
          <w:rFonts w:asciiTheme="majorHAnsi" w:hAnsiTheme="majorHAnsi" w:cstheme="majorHAnsi"/>
          <w:i/>
          <w:iCs/>
        </w:rPr>
        <w:t>is on the label of the goods; or</w:t>
      </w:r>
    </w:p>
    <w:p w14:paraId="755CF0D4" w14:textId="77777777" w:rsidR="001E3A49" w:rsidRPr="006E011B" w:rsidRDefault="001E3A49" w:rsidP="000C3D03">
      <w:pPr>
        <w:pStyle w:val="ListParagraph"/>
        <w:numPr>
          <w:ilvl w:val="0"/>
          <w:numId w:val="14"/>
        </w:numPr>
        <w:spacing w:before="120" w:after="180" w:line="276" w:lineRule="auto"/>
        <w:rPr>
          <w:rFonts w:asciiTheme="majorHAnsi" w:hAnsiTheme="majorHAnsi" w:cstheme="majorHAnsi"/>
          <w:i/>
          <w:iCs/>
        </w:rPr>
      </w:pPr>
      <w:r w:rsidRPr="006E011B">
        <w:rPr>
          <w:rFonts w:asciiTheme="majorHAnsi" w:hAnsiTheme="majorHAnsi" w:cstheme="majorHAnsi"/>
          <w:i/>
          <w:iCs/>
        </w:rPr>
        <w:t>is on the package in which the goods are contained; or</w:t>
      </w:r>
    </w:p>
    <w:p w14:paraId="608B22A4" w14:textId="16F7CE82" w:rsidR="00504BDD" w:rsidRPr="006E011B" w:rsidRDefault="001E3A49" w:rsidP="000C3D03">
      <w:pPr>
        <w:pStyle w:val="ListParagraph"/>
        <w:numPr>
          <w:ilvl w:val="0"/>
          <w:numId w:val="14"/>
        </w:numPr>
        <w:spacing w:before="120" w:after="180" w:line="276" w:lineRule="auto"/>
        <w:rPr>
          <w:rFonts w:asciiTheme="majorHAnsi" w:hAnsiTheme="majorHAnsi" w:cstheme="majorHAnsi"/>
          <w:i/>
          <w:iCs/>
        </w:rPr>
      </w:pPr>
      <w:r w:rsidRPr="006E011B">
        <w:rPr>
          <w:rFonts w:asciiTheme="majorHAnsi" w:hAnsiTheme="majorHAnsi" w:cstheme="majorHAnsi"/>
          <w:i/>
          <w:iCs/>
        </w:rPr>
        <w:t>is on any material included with the package in which the goods are contained.</w:t>
      </w:r>
    </w:p>
    <w:p w14:paraId="655FB257" w14:textId="75CA83CC" w:rsidR="00222EFB" w:rsidRPr="000C3D03" w:rsidRDefault="00C64BF6" w:rsidP="00222EFB">
      <w:pPr>
        <w:shd w:val="clear" w:color="auto" w:fill="FFFFFF"/>
        <w:rPr>
          <w:rFonts w:asciiTheme="majorHAnsi" w:hAnsiTheme="majorHAnsi" w:cstheme="majorHAnsi"/>
        </w:rPr>
      </w:pPr>
      <w:r w:rsidRPr="000C3D03">
        <w:rPr>
          <w:rFonts w:asciiTheme="majorHAnsi" w:hAnsiTheme="majorHAnsi" w:cstheme="majorHAnsi"/>
        </w:rPr>
        <w:t xml:space="preserve">Whether information is intended to promote the use or supply of therapeutic goods </w:t>
      </w:r>
      <w:r w:rsidR="00222EFB" w:rsidRPr="000C3D03">
        <w:rPr>
          <w:rFonts w:asciiTheme="majorHAnsi" w:hAnsiTheme="majorHAnsi" w:cstheme="majorHAnsi"/>
        </w:rPr>
        <w:t xml:space="preserve">is determined </w:t>
      </w:r>
      <w:r w:rsidR="00E25078" w:rsidRPr="000C3D03">
        <w:rPr>
          <w:rFonts w:asciiTheme="majorHAnsi" w:hAnsiTheme="majorHAnsi" w:cstheme="majorHAnsi"/>
        </w:rPr>
        <w:t>not by what the person responsible for the content intends</w:t>
      </w:r>
      <w:r w:rsidR="00E81A77" w:rsidRPr="000C3D03">
        <w:rPr>
          <w:rFonts w:asciiTheme="majorHAnsi" w:hAnsiTheme="majorHAnsi" w:cstheme="majorHAnsi"/>
        </w:rPr>
        <w:t xml:space="preserve">, but </w:t>
      </w:r>
      <w:r w:rsidR="00222EFB" w:rsidRPr="000C3D03">
        <w:rPr>
          <w:rFonts w:asciiTheme="majorHAnsi" w:hAnsiTheme="majorHAnsi" w:cstheme="majorHAnsi"/>
        </w:rPr>
        <w:t xml:space="preserve">by what a reasonable consumer would understand the intent of the content to be. </w:t>
      </w:r>
    </w:p>
    <w:p w14:paraId="6FB43A0F" w14:textId="411EB900" w:rsidR="001E3A49" w:rsidRDefault="001E3A49" w:rsidP="001E3A49">
      <w:pPr>
        <w:rPr>
          <w:rFonts w:asciiTheme="minorHAnsi" w:hAnsiTheme="minorHAnsi"/>
        </w:rPr>
      </w:pPr>
      <w:r w:rsidRPr="00757C85">
        <w:rPr>
          <w:rFonts w:asciiTheme="majorHAnsi" w:hAnsiTheme="majorHAnsi" w:cstheme="majorHAnsi"/>
        </w:rPr>
        <w:t xml:space="preserve">This means that if </w:t>
      </w:r>
      <w:bookmarkStart w:id="36" w:name="_Hlk142557240"/>
      <w:r w:rsidRPr="00757C85">
        <w:rPr>
          <w:rFonts w:asciiTheme="majorHAnsi" w:hAnsiTheme="majorHAnsi" w:cstheme="majorHAnsi"/>
        </w:rPr>
        <w:t xml:space="preserve">members of the public </w:t>
      </w:r>
      <w:r w:rsidR="00BD60F1">
        <w:rPr>
          <w:rFonts w:asciiTheme="majorHAnsi" w:hAnsiTheme="majorHAnsi" w:cstheme="majorHAnsi"/>
        </w:rPr>
        <w:t xml:space="preserve">would reasonably </w:t>
      </w:r>
      <w:r w:rsidRPr="00757C85">
        <w:rPr>
          <w:rFonts w:asciiTheme="majorHAnsi" w:hAnsiTheme="majorHAnsi" w:cstheme="majorHAnsi"/>
        </w:rPr>
        <w:t xml:space="preserve">consider that information </w:t>
      </w:r>
      <w:r w:rsidR="0012073C">
        <w:rPr>
          <w:rFonts w:asciiTheme="majorHAnsi" w:hAnsiTheme="majorHAnsi" w:cstheme="majorHAnsi"/>
        </w:rPr>
        <w:t xml:space="preserve">has been </w:t>
      </w:r>
      <w:r w:rsidR="00D23363">
        <w:rPr>
          <w:rFonts w:asciiTheme="majorHAnsi" w:hAnsiTheme="majorHAnsi" w:cstheme="majorHAnsi"/>
        </w:rPr>
        <w:t xml:space="preserve">intended </w:t>
      </w:r>
      <w:r w:rsidR="0012073C">
        <w:rPr>
          <w:rFonts w:asciiTheme="majorHAnsi" w:hAnsiTheme="majorHAnsi" w:cstheme="majorHAnsi"/>
        </w:rPr>
        <w:t xml:space="preserve">to </w:t>
      </w:r>
      <w:r w:rsidRPr="00757C85">
        <w:rPr>
          <w:rFonts w:asciiTheme="majorHAnsi" w:hAnsiTheme="majorHAnsi" w:cstheme="majorHAnsi"/>
        </w:rPr>
        <w:t xml:space="preserve">promote the use or supply of </w:t>
      </w:r>
      <w:r w:rsidR="00CD20CE">
        <w:rPr>
          <w:rFonts w:asciiTheme="majorHAnsi" w:hAnsiTheme="majorHAnsi" w:cstheme="majorHAnsi"/>
        </w:rPr>
        <w:t xml:space="preserve">therapeutic </w:t>
      </w:r>
      <w:r w:rsidRPr="00757C85">
        <w:rPr>
          <w:rFonts w:asciiTheme="majorHAnsi" w:hAnsiTheme="majorHAnsi" w:cstheme="majorHAnsi"/>
        </w:rPr>
        <w:t>goods</w:t>
      </w:r>
      <w:bookmarkEnd w:id="36"/>
      <w:r w:rsidRPr="00757C85">
        <w:rPr>
          <w:rFonts w:asciiTheme="majorHAnsi" w:hAnsiTheme="majorHAnsi" w:cstheme="majorHAnsi"/>
        </w:rPr>
        <w:t xml:space="preserve">, then the TGA would likely consider it </w:t>
      </w:r>
      <w:r w:rsidR="001C105A">
        <w:rPr>
          <w:rFonts w:asciiTheme="majorHAnsi" w:hAnsiTheme="majorHAnsi" w:cstheme="majorHAnsi"/>
        </w:rPr>
        <w:t xml:space="preserve">to be </w:t>
      </w:r>
      <w:r w:rsidRPr="00757C85">
        <w:rPr>
          <w:rFonts w:asciiTheme="majorHAnsi" w:hAnsiTheme="majorHAnsi" w:cstheme="majorHAnsi"/>
        </w:rPr>
        <w:t>an advertisement</w:t>
      </w:r>
      <w:r w:rsidR="00F54110">
        <w:rPr>
          <w:rFonts w:asciiTheme="majorHAnsi" w:hAnsiTheme="majorHAnsi" w:cstheme="majorHAnsi"/>
        </w:rPr>
        <w:t xml:space="preserve">. For more information </w:t>
      </w:r>
      <w:r w:rsidRPr="00757C85">
        <w:rPr>
          <w:rFonts w:asciiTheme="majorHAnsi" w:hAnsiTheme="majorHAnsi" w:cstheme="majorHAnsi"/>
        </w:rPr>
        <w:t xml:space="preserve">see </w:t>
      </w:r>
      <w:hyperlink r:id="rId37">
        <w:r w:rsidRPr="00757C85">
          <w:rPr>
            <w:rStyle w:val="Hyperlink"/>
            <w:rFonts w:asciiTheme="majorHAnsi" w:hAnsiTheme="majorHAnsi" w:cstheme="majorHAnsi"/>
          </w:rPr>
          <w:t>Activities that represent advertising</w:t>
        </w:r>
      </w:hyperlink>
      <w:r w:rsidRPr="21D93B90">
        <w:rPr>
          <w:rFonts w:asciiTheme="minorHAnsi" w:hAnsiTheme="minorHAnsi"/>
        </w:rPr>
        <w:t>.</w:t>
      </w:r>
      <w:r w:rsidR="00116DB0" w:rsidRPr="00116DB0">
        <w:t xml:space="preserve"> </w:t>
      </w:r>
    </w:p>
    <w:p w14:paraId="70245578" w14:textId="460C4018" w:rsidR="001E3A49" w:rsidRPr="00E803CD" w:rsidRDefault="001E3A49" w:rsidP="001E3A49">
      <w:r w:rsidRPr="3D4C1611">
        <w:rPr>
          <w:szCs w:val="22"/>
        </w:rPr>
        <w:t>Th</w:t>
      </w:r>
      <w:r w:rsidR="00CD20CE">
        <w:rPr>
          <w:szCs w:val="22"/>
        </w:rPr>
        <w:t>e</w:t>
      </w:r>
      <w:r w:rsidRPr="3D4C1611">
        <w:rPr>
          <w:szCs w:val="22"/>
        </w:rPr>
        <w:t xml:space="preserve"> definition </w:t>
      </w:r>
      <w:r w:rsidR="00BB23B1">
        <w:rPr>
          <w:szCs w:val="22"/>
        </w:rPr>
        <w:t xml:space="preserve">of advertise </w:t>
      </w:r>
      <w:r w:rsidRPr="3D4C1611">
        <w:rPr>
          <w:szCs w:val="22"/>
        </w:rPr>
        <w:t xml:space="preserve">applies to </w:t>
      </w:r>
      <w:r w:rsidRPr="006B3EC2">
        <w:rPr>
          <w:b/>
          <w:bCs/>
          <w:szCs w:val="22"/>
        </w:rPr>
        <w:t>all</w:t>
      </w:r>
      <w:r w:rsidRPr="3D4C1611">
        <w:rPr>
          <w:szCs w:val="22"/>
        </w:rPr>
        <w:t xml:space="preserve"> forms of </w:t>
      </w:r>
      <w:r w:rsidR="00752A5E">
        <w:rPr>
          <w:szCs w:val="22"/>
        </w:rPr>
        <w:t>media</w:t>
      </w:r>
      <w:r w:rsidRPr="3D4C1611">
        <w:rPr>
          <w:szCs w:val="22"/>
        </w:rPr>
        <w:t>, including:</w:t>
      </w:r>
    </w:p>
    <w:p w14:paraId="3CEFDEE5" w14:textId="77777777" w:rsidR="001E3A49" w:rsidRPr="00E803CD" w:rsidRDefault="001E3A49" w:rsidP="00F313D9">
      <w:pPr>
        <w:pStyle w:val="ListBullet"/>
        <w:numPr>
          <w:ilvl w:val="0"/>
          <w:numId w:val="13"/>
        </w:numPr>
      </w:pPr>
      <w:r>
        <w:t>traditional media (such as television, radio and print media)</w:t>
      </w:r>
    </w:p>
    <w:p w14:paraId="5946CC3C" w14:textId="77777777" w:rsidR="001E3A49" w:rsidRPr="00E803CD" w:rsidRDefault="001E3A49" w:rsidP="00F313D9">
      <w:pPr>
        <w:pStyle w:val="ListBullet"/>
        <w:numPr>
          <w:ilvl w:val="0"/>
          <w:numId w:val="13"/>
        </w:numPr>
      </w:pPr>
      <w:r>
        <w:t xml:space="preserve">electronic media (such as websites, mass communication via email or text messages, blogs, podcasts, discussion forums, social </w:t>
      </w:r>
      <w:proofErr w:type="gramStart"/>
      <w:r>
        <w:t>media</w:t>
      </w:r>
      <w:proofErr w:type="gramEnd"/>
      <w:r>
        <w:t xml:space="preserve"> and online business profiles)</w:t>
      </w:r>
    </w:p>
    <w:p w14:paraId="0C15F9DC" w14:textId="4C10E804" w:rsidR="001E3A49" w:rsidRDefault="001E3A49" w:rsidP="00F313D9">
      <w:pPr>
        <w:pStyle w:val="ListBullet"/>
        <w:numPr>
          <w:ilvl w:val="0"/>
          <w:numId w:val="13"/>
        </w:numPr>
      </w:pPr>
      <w:r>
        <w:t>material presented to the public through other means (</w:t>
      </w:r>
      <w:proofErr w:type="gramStart"/>
      <w:r>
        <w:t>e.g.</w:t>
      </w:r>
      <w:proofErr w:type="gramEnd"/>
      <w:r>
        <w:t xml:space="preserve"> workshops and other face-to-face sessions, </w:t>
      </w:r>
      <w:r w:rsidR="00C6412D">
        <w:t xml:space="preserve">webinars, podcasts, </w:t>
      </w:r>
      <w:r>
        <w:t xml:space="preserve">expos, exhibitions, </w:t>
      </w:r>
      <w:r w:rsidR="00CD20CE">
        <w:t xml:space="preserve">billboards, </w:t>
      </w:r>
      <w:r>
        <w:t>shopfronts, signage, leaflets and posters/displays).</w:t>
      </w:r>
    </w:p>
    <w:p w14:paraId="508D44D2" w14:textId="0711E7A7" w:rsidR="00757C85" w:rsidRPr="00105AD2" w:rsidRDefault="00F9295A" w:rsidP="00105AD2">
      <w:pPr>
        <w:pStyle w:val="Heading3"/>
      </w:pPr>
      <w:bookmarkStart w:id="37" w:name="_Context"/>
      <w:bookmarkStart w:id="38" w:name="_Context_in_which"/>
      <w:bookmarkStart w:id="39" w:name="_Toc152928716"/>
      <w:bookmarkEnd w:id="37"/>
      <w:bookmarkEnd w:id="38"/>
      <w:r w:rsidRPr="00105AD2">
        <w:t xml:space="preserve">Whether </w:t>
      </w:r>
      <w:r w:rsidR="00C475FE" w:rsidRPr="00105AD2">
        <w:t>material is advertising depends on the c</w:t>
      </w:r>
      <w:r w:rsidR="00757C85" w:rsidRPr="00105AD2">
        <w:t>ontext</w:t>
      </w:r>
      <w:r w:rsidR="005B5D0F" w:rsidRPr="00105AD2">
        <w:t xml:space="preserve"> in which </w:t>
      </w:r>
      <w:r w:rsidR="00CC4891" w:rsidRPr="00105AD2">
        <w:t>it</w:t>
      </w:r>
      <w:r w:rsidR="005B5D0F" w:rsidRPr="00105AD2">
        <w:t xml:space="preserve"> is viewed</w:t>
      </w:r>
      <w:bookmarkEnd w:id="39"/>
    </w:p>
    <w:p w14:paraId="76E11BC4" w14:textId="1852E81A" w:rsidR="00487BF6" w:rsidRDefault="00757C85" w:rsidP="3D4C1611">
      <w:pPr>
        <w:rPr>
          <w:szCs w:val="22"/>
        </w:rPr>
      </w:pPr>
      <w:r>
        <w:t xml:space="preserve">When considering </w:t>
      </w:r>
      <w:r w:rsidR="00E63A6F">
        <w:t xml:space="preserve">whether information disseminated about </w:t>
      </w:r>
      <w:r w:rsidR="00586259">
        <w:t>therapeutic goods</w:t>
      </w:r>
      <w:r w:rsidR="00E96E36">
        <w:t xml:space="preserve"> </w:t>
      </w:r>
      <w:r>
        <w:t>is advertising, it</w:t>
      </w:r>
      <w:r w:rsidR="00D23363">
        <w:t xml:space="preserve"> is</w:t>
      </w:r>
      <w:r>
        <w:t xml:space="preserve"> important to consider the bro</w:t>
      </w:r>
      <w:r w:rsidRPr="3D4C1611">
        <w:rPr>
          <w:szCs w:val="22"/>
        </w:rPr>
        <w:t>ader context</w:t>
      </w:r>
      <w:r w:rsidR="2BEC44F5" w:rsidRPr="3D4C1611">
        <w:rPr>
          <w:szCs w:val="22"/>
        </w:rPr>
        <w:t xml:space="preserve"> in which </w:t>
      </w:r>
      <w:r w:rsidR="00315404">
        <w:rPr>
          <w:szCs w:val="22"/>
        </w:rPr>
        <w:t xml:space="preserve">the material </w:t>
      </w:r>
      <w:r w:rsidR="2BEC44F5" w:rsidRPr="3D4C1611">
        <w:rPr>
          <w:szCs w:val="22"/>
        </w:rPr>
        <w:t>is viewed.</w:t>
      </w:r>
      <w:r w:rsidR="00AA18FB">
        <w:rPr>
          <w:szCs w:val="22"/>
        </w:rPr>
        <w:t xml:space="preserve"> This includes all elements of the </w:t>
      </w:r>
      <w:r w:rsidR="000C3D03">
        <w:rPr>
          <w:szCs w:val="22"/>
        </w:rPr>
        <w:t>material</w:t>
      </w:r>
      <w:r w:rsidR="00AA18FB">
        <w:rPr>
          <w:szCs w:val="22"/>
        </w:rPr>
        <w:t xml:space="preserve"> that contribute to the message </w:t>
      </w:r>
      <w:r w:rsidR="000C3D03">
        <w:rPr>
          <w:szCs w:val="22"/>
        </w:rPr>
        <w:t xml:space="preserve">it </w:t>
      </w:r>
      <w:r w:rsidR="00AA18FB">
        <w:rPr>
          <w:szCs w:val="22"/>
        </w:rPr>
        <w:t>convey</w:t>
      </w:r>
      <w:r w:rsidR="000C3D03">
        <w:rPr>
          <w:szCs w:val="22"/>
        </w:rPr>
        <w:t>s</w:t>
      </w:r>
      <w:r w:rsidR="00A00967">
        <w:rPr>
          <w:szCs w:val="22"/>
        </w:rPr>
        <w:t>, including:</w:t>
      </w:r>
    </w:p>
    <w:p w14:paraId="0A1710ED" w14:textId="2199BEA9" w:rsidR="00A00967" w:rsidRDefault="00D565D7" w:rsidP="00825E46">
      <w:pPr>
        <w:pStyle w:val="ListBullet"/>
      </w:pPr>
      <w:r>
        <w:t xml:space="preserve">the context in which the information or activity </w:t>
      </w:r>
      <w:proofErr w:type="gramStart"/>
      <w:r>
        <w:t>occurs</w:t>
      </w:r>
      <w:proofErr w:type="gramEnd"/>
    </w:p>
    <w:p w14:paraId="7CF7697F" w14:textId="7F2E83B7" w:rsidR="00A00967" w:rsidRDefault="00CE06F2" w:rsidP="00825E46">
      <w:pPr>
        <w:pStyle w:val="ListBullet"/>
      </w:pPr>
      <w:r>
        <w:t xml:space="preserve">the audience the information is directed to, what their likely take-out message is and if they are likely to consider it </w:t>
      </w:r>
      <w:proofErr w:type="gramStart"/>
      <w:r>
        <w:t>promotional</w:t>
      </w:r>
      <w:proofErr w:type="gramEnd"/>
      <w:r>
        <w:t xml:space="preserve"> </w:t>
      </w:r>
    </w:p>
    <w:p w14:paraId="1649C241" w14:textId="0BC751AC" w:rsidR="002A0B76" w:rsidRDefault="00CE06F2" w:rsidP="00825E46">
      <w:pPr>
        <w:pStyle w:val="ListBullet"/>
      </w:pPr>
      <w:r>
        <w:lastRenderedPageBreak/>
        <w:t>the use of non-verbal and unwritten messages (such as pictorial elements).</w:t>
      </w:r>
      <w:r w:rsidR="00DD30AD" w:rsidRPr="5AEF1572">
        <w:rPr>
          <w:rFonts w:cstheme="minorBidi"/>
        </w:rPr>
        <w:t xml:space="preserve"> </w:t>
      </w:r>
      <w:r>
        <w:t>These may be important in assessing the communication and can alter the take-out message that viewers receive.</w:t>
      </w:r>
    </w:p>
    <w:p w14:paraId="75B731FE" w14:textId="04559B7A" w:rsidR="000955B6" w:rsidRDefault="00B72F73" w:rsidP="000955B6">
      <w:r>
        <w:t>For example</w:t>
      </w:r>
      <w:r w:rsidR="6E38B7B6" w:rsidRPr="3D4C1611">
        <w:t xml:space="preserve">, </w:t>
      </w:r>
      <w:r w:rsidR="23A6BAE2" w:rsidRPr="3D4C1611">
        <w:t>if an advertisement for a</w:t>
      </w:r>
      <w:r w:rsidR="6E38B7B6" w:rsidRPr="3D4C1611">
        <w:t xml:space="preserve"> health service</w:t>
      </w:r>
      <w:r w:rsidR="00B62337">
        <w:t>,</w:t>
      </w:r>
      <w:r w:rsidR="6E38B7B6" w:rsidRPr="3D4C1611">
        <w:t xml:space="preserve"> such as a pain treatment service</w:t>
      </w:r>
      <w:r w:rsidR="00B62337">
        <w:t>,</w:t>
      </w:r>
      <w:r w:rsidR="6E38B7B6" w:rsidRPr="3D4C1611">
        <w:t xml:space="preserve"> incl</w:t>
      </w:r>
      <w:r w:rsidR="478076EE" w:rsidRPr="3D4C1611">
        <w:t>ude</w:t>
      </w:r>
      <w:r w:rsidR="00B12EB5">
        <w:t>d</w:t>
      </w:r>
      <w:r w:rsidR="478076EE" w:rsidRPr="3D4C1611">
        <w:t xml:space="preserve"> </w:t>
      </w:r>
      <w:r w:rsidR="6E38B7B6" w:rsidRPr="3D4C1611">
        <w:t xml:space="preserve">references to medicinal cannabis (including in the </w:t>
      </w:r>
      <w:hyperlink w:anchor="_Referring_to_medicinal" w:history="1">
        <w:r w:rsidRPr="00B72F73">
          <w:rPr>
            <w:rStyle w:val="Hyperlink"/>
          </w:rPr>
          <w:t xml:space="preserve">company, </w:t>
        </w:r>
        <w:r w:rsidR="6E38B7B6" w:rsidRPr="00B72F73">
          <w:rPr>
            <w:rStyle w:val="Hyperlink"/>
          </w:rPr>
          <w:t xml:space="preserve">business </w:t>
        </w:r>
        <w:r w:rsidRPr="00B72F73">
          <w:rPr>
            <w:rStyle w:val="Hyperlink"/>
          </w:rPr>
          <w:t xml:space="preserve">or trading </w:t>
        </w:r>
        <w:r w:rsidR="6E38B7B6" w:rsidRPr="00B72F73">
          <w:rPr>
            <w:rStyle w:val="Hyperlink"/>
          </w:rPr>
          <w:t>name</w:t>
        </w:r>
      </w:hyperlink>
      <w:r w:rsidR="6E38B7B6" w:rsidRPr="3D4C1611">
        <w:t xml:space="preserve">), </w:t>
      </w:r>
      <w:r w:rsidR="00B12EB5" w:rsidRPr="00B12EB5">
        <w:t>the reasonable person viewing the material would be likely to think that the material had been created to promote the use of medicinal cannabis (for pain) as well as to promote the pain treatment service.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955B6" w:rsidRPr="00215D48" w14:paraId="6F0E94B3" w14:textId="77777777" w:rsidTr="7E731245">
        <w:tc>
          <w:tcPr>
            <w:tcW w:w="1276" w:type="dxa"/>
            <w:vAlign w:val="center"/>
          </w:tcPr>
          <w:p w14:paraId="633BE8C2" w14:textId="77777777" w:rsidR="000955B6" w:rsidRPr="00215D48" w:rsidRDefault="000955B6">
            <w:pPr>
              <w:spacing w:before="0"/>
              <w:rPr>
                <w:sz w:val="20"/>
              </w:rPr>
            </w:pPr>
            <w:r w:rsidRPr="00215D48">
              <w:rPr>
                <w:noProof/>
                <w:sz w:val="20"/>
                <w:lang w:eastAsia="en-AU"/>
              </w:rPr>
              <w:drawing>
                <wp:inline distT="0" distB="0" distL="0" distR="0" wp14:anchorId="1D6B7DC2" wp14:editId="3FC43027">
                  <wp:extent cx="487681" cy="487681"/>
                  <wp:effectExtent l="19050" t="0" r="7619" b="0"/>
                  <wp:docPr id="12" name="Picture 1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C5D36DE" w14:textId="7E8671D1" w:rsidR="000955B6" w:rsidRPr="00215D48" w:rsidRDefault="08DFBE31">
            <w:r>
              <w:t>Including a</w:t>
            </w:r>
            <w:r w:rsidR="22D2FBC2">
              <w:t xml:space="preserve"> disclaimer or caveat</w:t>
            </w:r>
            <w:r w:rsidR="44E8B9CB">
              <w:t>, for example a statement advising the reader to ‘speak with a health professional about appropriate treatment options’</w:t>
            </w:r>
            <w:r w:rsidR="67589A41">
              <w:t>,</w:t>
            </w:r>
            <w:r w:rsidR="22D2FBC2">
              <w:t xml:space="preserve"> does not </w:t>
            </w:r>
            <w:r w:rsidR="724AB51A">
              <w:t>discharge the obligation to comply with legislation</w:t>
            </w:r>
            <w:r w:rsidR="22D2FBC2">
              <w:t>.</w:t>
            </w:r>
          </w:p>
        </w:tc>
      </w:tr>
    </w:tbl>
    <w:p w14:paraId="1965BF3D" w14:textId="0CED465B" w:rsidR="00487BF6" w:rsidRDefault="00AB03A8" w:rsidP="000955B6">
      <w:pPr>
        <w:pStyle w:val="Heading2"/>
        <w:rPr>
          <w:sz w:val="36"/>
          <w:szCs w:val="36"/>
          <w:lang w:eastAsia="en-AU"/>
        </w:rPr>
      </w:pPr>
      <w:bookmarkStart w:id="40" w:name="_Activities_that_constitute"/>
      <w:bookmarkStart w:id="41" w:name="_Activities_that_may"/>
      <w:bookmarkStart w:id="42" w:name="_Types_of_information"/>
      <w:bookmarkStart w:id="43" w:name="_Toc152928717"/>
      <w:bookmarkStart w:id="44" w:name="_Hlk149215294"/>
      <w:bookmarkEnd w:id="40"/>
      <w:bookmarkEnd w:id="41"/>
      <w:bookmarkEnd w:id="42"/>
      <w:r>
        <w:rPr>
          <w:rStyle w:val="normaltextrun"/>
        </w:rPr>
        <w:t xml:space="preserve">Types of information about medicinal cannabis that are likely to be considered </w:t>
      </w:r>
      <w:proofErr w:type="gramStart"/>
      <w:r>
        <w:rPr>
          <w:rStyle w:val="normaltextrun"/>
        </w:rPr>
        <w:t>advertising</w:t>
      </w:r>
      <w:bookmarkEnd w:id="43"/>
      <w:proofErr w:type="gramEnd"/>
    </w:p>
    <w:bookmarkEnd w:id="44"/>
    <w:p w14:paraId="6C50103F" w14:textId="1D2D01EF" w:rsidR="00AB03A8" w:rsidRDefault="00153BFB" w:rsidP="004C54A3">
      <w:pPr>
        <w:rPr>
          <w:shd w:val="clear" w:color="auto" w:fill="FFFFFF"/>
        </w:rPr>
      </w:pPr>
      <w:r>
        <w:rPr>
          <w:shd w:val="clear" w:color="auto" w:fill="FFFFFF"/>
        </w:rPr>
        <w:t>I</w:t>
      </w:r>
      <w:r w:rsidR="002E5039" w:rsidRPr="002E5039">
        <w:rPr>
          <w:shd w:val="clear" w:color="auto" w:fill="FFFFFF"/>
        </w:rPr>
        <w:t xml:space="preserve">f information </w:t>
      </w:r>
      <w:r w:rsidR="00C94CEF">
        <w:rPr>
          <w:shd w:val="clear" w:color="auto" w:fill="FFFFFF"/>
        </w:rPr>
        <w:t xml:space="preserve">that </w:t>
      </w:r>
      <w:r w:rsidR="002E5039" w:rsidRPr="002E5039">
        <w:rPr>
          <w:shd w:val="clear" w:color="auto" w:fill="FFFFFF"/>
        </w:rPr>
        <w:t xml:space="preserve">you provide promotes the use or supply of </w:t>
      </w:r>
      <w:r w:rsidR="00672CFF">
        <w:rPr>
          <w:shd w:val="clear" w:color="auto" w:fill="FFFFFF"/>
        </w:rPr>
        <w:t>medicinal cannabis</w:t>
      </w:r>
      <w:r w:rsidR="00D23363">
        <w:rPr>
          <w:shd w:val="clear" w:color="auto" w:fill="FFFFFF"/>
        </w:rPr>
        <w:t>,</w:t>
      </w:r>
      <w:r w:rsidR="00672CFF">
        <w:rPr>
          <w:shd w:val="clear" w:color="auto" w:fill="FFFFFF"/>
        </w:rPr>
        <w:t xml:space="preserve"> </w:t>
      </w:r>
      <w:r w:rsidR="00AD3215">
        <w:rPr>
          <w:shd w:val="clear" w:color="auto" w:fill="FFFFFF"/>
        </w:rPr>
        <w:t xml:space="preserve">or would be understood by the audience to have been designed with that intent, </w:t>
      </w:r>
      <w:r w:rsidR="00672CFF">
        <w:rPr>
          <w:shd w:val="clear" w:color="auto" w:fill="FFFFFF"/>
        </w:rPr>
        <w:t>th</w:t>
      </w:r>
      <w:r w:rsidR="002E5039" w:rsidRPr="002E5039">
        <w:rPr>
          <w:shd w:val="clear" w:color="auto" w:fill="FFFFFF"/>
        </w:rPr>
        <w:t xml:space="preserve">en </w:t>
      </w:r>
      <w:r w:rsidR="00F12F75">
        <w:rPr>
          <w:shd w:val="clear" w:color="auto" w:fill="FFFFFF"/>
        </w:rPr>
        <w:t>it is</w:t>
      </w:r>
      <w:r w:rsidR="002E5039" w:rsidRPr="002E5039">
        <w:rPr>
          <w:shd w:val="clear" w:color="auto" w:fill="FFFFFF"/>
        </w:rPr>
        <w:t xml:space="preserve"> advertising</w:t>
      </w:r>
      <w:r w:rsidR="00AB03A8">
        <w:rPr>
          <w:shd w:val="clear" w:color="auto" w:fill="FFFFFF"/>
        </w:rPr>
        <w:t xml:space="preserve"> and the </w:t>
      </w:r>
      <w:r w:rsidR="00AB03A8" w:rsidRPr="0081755E">
        <w:rPr>
          <w:shd w:val="clear" w:color="auto" w:fill="FFFFFF"/>
        </w:rPr>
        <w:t xml:space="preserve">advertising prohibitions and restrictions in the Act will apply. For </w:t>
      </w:r>
      <w:r w:rsidR="00AB03A8">
        <w:rPr>
          <w:shd w:val="clear" w:color="auto" w:fill="FFFFFF"/>
        </w:rPr>
        <w:t xml:space="preserve">more </w:t>
      </w:r>
      <w:r w:rsidR="00AB03A8" w:rsidRPr="0081755E">
        <w:rPr>
          <w:shd w:val="clear" w:color="auto" w:fill="FFFFFF"/>
        </w:rPr>
        <w:t xml:space="preserve">information </w:t>
      </w:r>
      <w:r w:rsidR="00AB03A8">
        <w:rPr>
          <w:shd w:val="clear" w:color="auto" w:fill="FFFFFF"/>
        </w:rPr>
        <w:t>see:</w:t>
      </w:r>
      <w:r w:rsidR="00AB03A8" w:rsidRPr="00A00A65">
        <w:t xml:space="preserve"> </w:t>
      </w:r>
      <w:hyperlink w:anchor="_Advertising_medicinal_cannabis" w:history="1">
        <w:r w:rsidR="00AB03A8" w:rsidRPr="002F5B52">
          <w:rPr>
            <w:rStyle w:val="Hyperlink"/>
            <w:rFonts w:asciiTheme="majorHAnsi" w:hAnsiTheme="majorHAnsi" w:cstheme="majorHAnsi"/>
            <w:shd w:val="clear" w:color="auto" w:fill="FFFFFF"/>
          </w:rPr>
          <w:t>Advertising medicinal cannabis to the public is prohibited</w:t>
        </w:r>
      </w:hyperlink>
      <w:r w:rsidR="00826D8D">
        <w:rPr>
          <w:shd w:val="clear" w:color="auto" w:fill="FFFFFF"/>
        </w:rPr>
        <w:t xml:space="preserve">. </w:t>
      </w:r>
      <w:bookmarkStart w:id="45" w:name="_Hlk138407460"/>
    </w:p>
    <w:p w14:paraId="0B600DD7" w14:textId="3B5FB8A7" w:rsidR="00AB03A8" w:rsidRDefault="00AD3215" w:rsidP="00AB03A8">
      <w:r>
        <w:t>The TGA encounters</w:t>
      </w:r>
      <w:r w:rsidR="00AB03A8">
        <w:t xml:space="preserve"> a spectrum of potentially non-compliant behaviour in relation to medicinal cannabis, </w:t>
      </w:r>
      <w:proofErr w:type="gramStart"/>
      <w:r w:rsidR="00AB03A8">
        <w:t>businesses</w:t>
      </w:r>
      <w:proofErr w:type="gramEnd"/>
      <w:r w:rsidR="00AB03A8">
        <w:t xml:space="preserve"> or health services. These guidelines set out examples of activities</w:t>
      </w:r>
      <w:r>
        <w:t xml:space="preserve"> and materials the TGA</w:t>
      </w:r>
      <w:r w:rsidR="00AB03A8">
        <w:t xml:space="preserve"> consider</w:t>
      </w:r>
      <w:r>
        <w:t>s</w:t>
      </w:r>
      <w:r w:rsidR="00AB03A8">
        <w:t xml:space="preserve"> to be unlawful advertising. </w:t>
      </w:r>
    </w:p>
    <w:p w14:paraId="10819325" w14:textId="5DA242D1" w:rsidR="00AB03A8" w:rsidRDefault="00AB03A8" w:rsidP="00AB03A8">
      <w:pPr>
        <w:rPr>
          <w:shd w:val="clear" w:color="auto" w:fill="FFFFFF"/>
        </w:rPr>
      </w:pPr>
      <w:r>
        <w:t xml:space="preserve">These examples are not </w:t>
      </w:r>
      <w:r w:rsidR="00AD3215">
        <w:t>exhaustive and</w:t>
      </w:r>
      <w:r>
        <w:t xml:space="preserve"> have been provided to help businesses understand the legislative requirements. They are not the only activities that would be considered unlawful advertising. Businesses involved with medicinal cannabis must assess their individual materials carefully.</w:t>
      </w:r>
    </w:p>
    <w:p w14:paraId="07ECA748" w14:textId="698AFF62" w:rsidR="002E5039" w:rsidRDefault="00826D8D" w:rsidP="004C54A3">
      <w:r>
        <w:rPr>
          <w:shd w:val="clear" w:color="auto" w:fill="FFFFFF"/>
        </w:rPr>
        <w:t xml:space="preserve">For more information </w:t>
      </w:r>
      <w:r w:rsidR="000E751C">
        <w:rPr>
          <w:shd w:val="clear" w:color="auto" w:fill="FFFFFF"/>
        </w:rPr>
        <w:t xml:space="preserve">on the characteristics of promotional material </w:t>
      </w:r>
      <w:r>
        <w:rPr>
          <w:shd w:val="clear" w:color="auto" w:fill="FFFFFF"/>
        </w:rPr>
        <w:t>see</w:t>
      </w:r>
      <w:r w:rsidRPr="007F757F">
        <w:rPr>
          <w:shd w:val="clear" w:color="auto" w:fill="FFFFFF"/>
        </w:rPr>
        <w:t xml:space="preserve">: </w:t>
      </w:r>
      <w:hyperlink r:id="rId38" w:history="1">
        <w:r w:rsidR="008D7FA1" w:rsidRPr="008D7FA1">
          <w:rPr>
            <w:rStyle w:val="Hyperlink"/>
            <w:shd w:val="clear" w:color="auto" w:fill="FFFFFF"/>
          </w:rPr>
          <w:t>Activities that represent advertising</w:t>
        </w:r>
      </w:hyperlink>
      <w:r w:rsidR="005C1718">
        <w:t xml:space="preserve">. </w:t>
      </w:r>
    </w:p>
    <w:p w14:paraId="12A9A19C" w14:textId="64D625A5" w:rsidR="00C63371" w:rsidRPr="00487BF6" w:rsidRDefault="00981753" w:rsidP="007601FA">
      <w:pPr>
        <w:pStyle w:val="Heading3"/>
      </w:pPr>
      <w:bookmarkStart w:id="46" w:name="_Referring_to_medicinal_1"/>
      <w:bookmarkStart w:id="47" w:name="_Toc152928718"/>
      <w:bookmarkStart w:id="48" w:name="_Hlk138329045"/>
      <w:bookmarkEnd w:id="45"/>
      <w:bookmarkEnd w:id="46"/>
      <w:r>
        <w:t>Referring to</w:t>
      </w:r>
      <w:r w:rsidR="6F18CCDB">
        <w:t xml:space="preserve"> medicinal cannabis</w:t>
      </w:r>
      <w:r w:rsidR="49F32385">
        <w:t xml:space="preserve"> </w:t>
      </w:r>
      <w:r w:rsidR="168EA634">
        <w:t>in promotional material</w:t>
      </w:r>
      <w:r w:rsidR="00D049F1">
        <w:t>s</w:t>
      </w:r>
      <w:bookmarkEnd w:id="47"/>
      <w:r w:rsidR="34BA8921">
        <w:t xml:space="preserve"> </w:t>
      </w:r>
    </w:p>
    <w:bookmarkEnd w:id="48"/>
    <w:p w14:paraId="57FAEEF9" w14:textId="64692756" w:rsidR="00487E6C" w:rsidRDefault="005A5803" w:rsidP="00C47115">
      <w:pPr>
        <w:rPr>
          <w:rStyle w:val="normaltextrun"/>
        </w:rPr>
      </w:pPr>
      <w:r>
        <w:rPr>
          <w:rStyle w:val="normaltextrun"/>
          <w:rFonts w:asciiTheme="majorHAnsi" w:hAnsiTheme="majorHAnsi" w:cstheme="majorHAnsi"/>
        </w:rPr>
        <w:t>The prohibition on a</w:t>
      </w:r>
      <w:r w:rsidR="00F44A8E">
        <w:rPr>
          <w:rStyle w:val="normaltextrun"/>
          <w:rFonts w:asciiTheme="majorHAnsi" w:hAnsiTheme="majorHAnsi" w:cstheme="majorHAnsi"/>
        </w:rPr>
        <w:t xml:space="preserve">dvertising medicinal cannabis to the public </w:t>
      </w:r>
      <w:r w:rsidR="00FB3BB2">
        <w:rPr>
          <w:rStyle w:val="normaltextrun"/>
          <w:rFonts w:asciiTheme="majorHAnsi" w:hAnsiTheme="majorHAnsi" w:cstheme="majorHAnsi"/>
        </w:rPr>
        <w:t xml:space="preserve">applies to </w:t>
      </w:r>
      <w:r w:rsidR="00FB3BB2" w:rsidRPr="006E011B">
        <w:rPr>
          <w:i/>
          <w:iCs/>
        </w:rPr>
        <w:t>any statement, pictorial representation</w:t>
      </w:r>
      <w:r w:rsidR="00FB41D6">
        <w:rPr>
          <w:i/>
          <w:iCs/>
        </w:rPr>
        <w:t xml:space="preserve"> or design</w:t>
      </w:r>
      <w:r w:rsidR="006D1145">
        <w:rPr>
          <w:i/>
          <w:iCs/>
        </w:rPr>
        <w:t xml:space="preserve"> </w:t>
      </w:r>
      <w:r w:rsidR="006D1145">
        <w:t>th</w:t>
      </w:r>
      <w:r w:rsidR="007A3D08">
        <w:t>at</w:t>
      </w:r>
      <w:r w:rsidR="006D1145">
        <w:t xml:space="preserve"> promotes the use </w:t>
      </w:r>
      <w:r w:rsidR="009547D1">
        <w:t xml:space="preserve">or </w:t>
      </w:r>
      <w:r w:rsidR="006D1145">
        <w:t>supply of medicinal cannabis</w:t>
      </w:r>
      <w:r w:rsidR="00B30EB9">
        <w:rPr>
          <w:rStyle w:val="normaltextrun"/>
          <w:rFonts w:asciiTheme="majorHAnsi" w:hAnsiTheme="majorHAnsi" w:cstheme="majorHAnsi"/>
        </w:rPr>
        <w:t xml:space="preserve">. </w:t>
      </w:r>
      <w:r w:rsidR="00B72F73">
        <w:rPr>
          <w:rStyle w:val="normaltextrun"/>
          <w:rFonts w:asciiTheme="majorHAnsi" w:hAnsiTheme="majorHAnsi" w:cstheme="majorHAnsi"/>
        </w:rPr>
        <w:t xml:space="preserve">This </w:t>
      </w:r>
      <w:r w:rsidR="00E46508">
        <w:rPr>
          <w:rStyle w:val="normaltextrun"/>
          <w:rFonts w:asciiTheme="majorHAnsi" w:hAnsiTheme="majorHAnsi" w:cstheme="majorHAnsi"/>
        </w:rPr>
        <w:t xml:space="preserve">can </w:t>
      </w:r>
      <w:r w:rsidR="00B72F73">
        <w:rPr>
          <w:rStyle w:val="normaltextrun"/>
          <w:rFonts w:asciiTheme="majorHAnsi" w:hAnsiTheme="majorHAnsi" w:cstheme="majorHAnsi"/>
        </w:rPr>
        <w:t xml:space="preserve">include references </w:t>
      </w:r>
      <w:r w:rsidR="00EE736C">
        <w:rPr>
          <w:rStyle w:val="normaltextrun"/>
          <w:rFonts w:asciiTheme="majorHAnsi" w:hAnsiTheme="majorHAnsi" w:cstheme="majorHAnsi"/>
        </w:rPr>
        <w:t xml:space="preserve">to </w:t>
      </w:r>
      <w:r w:rsidR="00E47167" w:rsidRPr="00E47167">
        <w:rPr>
          <w:rStyle w:val="normaltextrun"/>
          <w:rFonts w:asciiTheme="majorHAnsi" w:hAnsiTheme="majorHAnsi" w:cstheme="majorHAnsi"/>
        </w:rPr>
        <w:t xml:space="preserve">medicinal cannabis </w:t>
      </w:r>
      <w:r w:rsidR="00EE736C">
        <w:rPr>
          <w:rStyle w:val="normaltextrun"/>
          <w:rFonts w:asciiTheme="majorHAnsi" w:hAnsiTheme="majorHAnsi" w:cstheme="majorHAnsi"/>
        </w:rPr>
        <w:t>through</w:t>
      </w:r>
      <w:r w:rsidR="006D66FE">
        <w:rPr>
          <w:rStyle w:val="normaltextrun"/>
          <w:rFonts w:asciiTheme="majorHAnsi" w:hAnsiTheme="majorHAnsi" w:cstheme="majorHAnsi"/>
          <w:szCs w:val="22"/>
        </w:rPr>
        <w:t>:</w:t>
      </w:r>
      <w:r w:rsidR="00707558">
        <w:rPr>
          <w:rStyle w:val="normaltextrun"/>
          <w:rFonts w:asciiTheme="majorHAnsi" w:hAnsiTheme="majorHAnsi" w:cstheme="majorHAnsi"/>
          <w:i/>
          <w:iCs/>
          <w:szCs w:val="22"/>
        </w:rPr>
        <w:t xml:space="preserve"> </w:t>
      </w:r>
    </w:p>
    <w:p w14:paraId="6B43CEF4" w14:textId="04F7A682" w:rsidR="00E35F07" w:rsidRPr="00D60FA1" w:rsidRDefault="00000000" w:rsidP="00E35F07">
      <w:pPr>
        <w:pStyle w:val="ListBullet"/>
      </w:pPr>
      <w:hyperlink w:anchor="_Referring_to_medicinal">
        <w:r w:rsidR="00E35F07" w:rsidRPr="5AEF1572">
          <w:rPr>
            <w:rStyle w:val="Hyperlink"/>
            <w:lang w:eastAsia="en-AU"/>
          </w:rPr>
          <w:t xml:space="preserve">company, </w:t>
        </w:r>
        <w:proofErr w:type="gramStart"/>
        <w:r w:rsidR="00E35F07" w:rsidRPr="5AEF1572">
          <w:rPr>
            <w:rStyle w:val="Hyperlink"/>
            <w:lang w:eastAsia="en-AU"/>
          </w:rPr>
          <w:t>business</w:t>
        </w:r>
        <w:proofErr w:type="gramEnd"/>
        <w:r w:rsidR="00E35F07" w:rsidRPr="5AEF1572">
          <w:rPr>
            <w:rStyle w:val="Hyperlink"/>
            <w:lang w:eastAsia="en-AU"/>
          </w:rPr>
          <w:t xml:space="preserve"> or trading names</w:t>
        </w:r>
      </w:hyperlink>
      <w:r w:rsidR="00E35F07" w:rsidRPr="5AEF1572">
        <w:rPr>
          <w:lang w:eastAsia="en-AU"/>
        </w:rPr>
        <w:t xml:space="preserve"> </w:t>
      </w:r>
    </w:p>
    <w:p w14:paraId="09FAC310" w14:textId="4C4AF92E" w:rsidR="009A7049" w:rsidRPr="00E35F07" w:rsidRDefault="009A7049" w:rsidP="009A7049">
      <w:pPr>
        <w:pStyle w:val="ListBullet"/>
        <w:rPr>
          <w:rStyle w:val="eop"/>
        </w:rPr>
      </w:pPr>
      <w:r w:rsidRPr="5AEF1572">
        <w:rPr>
          <w:rStyle w:val="normaltextrun"/>
          <w:rFonts w:asciiTheme="majorHAnsi" w:hAnsiTheme="majorHAnsi" w:cstheme="majorBidi"/>
        </w:rPr>
        <w:t>product names or trade names</w:t>
      </w:r>
      <w:r w:rsidR="004421BD" w:rsidRPr="5AEF1572">
        <w:rPr>
          <w:rStyle w:val="normaltextrun"/>
          <w:rFonts w:asciiTheme="majorHAnsi" w:hAnsiTheme="majorHAnsi" w:cstheme="majorBidi"/>
        </w:rPr>
        <w:t xml:space="preserve"> or part thereof</w:t>
      </w:r>
      <w:r w:rsidR="00E35F07" w:rsidRPr="5AEF1572">
        <w:rPr>
          <w:rStyle w:val="normaltextrun"/>
          <w:rFonts w:asciiTheme="majorHAnsi" w:hAnsiTheme="majorHAnsi" w:cstheme="majorBidi"/>
        </w:rPr>
        <w:t xml:space="preserve">, </w:t>
      </w:r>
      <w:proofErr w:type="gramStart"/>
      <w:r w:rsidR="00E35F07" w:rsidRPr="5AEF1572">
        <w:rPr>
          <w:rStyle w:val="normaltextrun"/>
          <w:rFonts w:asciiTheme="majorHAnsi" w:hAnsiTheme="majorHAnsi" w:cstheme="majorBidi"/>
        </w:rPr>
        <w:t>e.g.</w:t>
      </w:r>
      <w:proofErr w:type="gramEnd"/>
      <w:r w:rsidR="00E35F07" w:rsidRPr="5AEF1572">
        <w:rPr>
          <w:rStyle w:val="normaltextrun"/>
          <w:rFonts w:asciiTheme="majorHAnsi" w:hAnsiTheme="majorHAnsi" w:cstheme="majorBidi"/>
        </w:rPr>
        <w:t xml:space="preserve"> referring to</w:t>
      </w:r>
      <w:r w:rsidRPr="5AEF1572">
        <w:rPr>
          <w:rStyle w:val="eop"/>
          <w:rFonts w:asciiTheme="majorHAnsi" w:hAnsiTheme="majorHAnsi" w:cstheme="majorBidi"/>
        </w:rPr>
        <w:t> </w:t>
      </w:r>
      <w:r w:rsidR="00E35F07" w:rsidRPr="5AEF1572">
        <w:rPr>
          <w:rStyle w:val="normaltextrun"/>
          <w:rFonts w:asciiTheme="majorHAnsi" w:hAnsiTheme="majorHAnsi" w:cstheme="majorBidi"/>
        </w:rPr>
        <w:t xml:space="preserve">medicinal cannabis </w:t>
      </w:r>
      <w:r w:rsidR="00FE3CFA" w:rsidRPr="5AEF1572">
        <w:rPr>
          <w:rStyle w:val="normaltextrun"/>
          <w:rFonts w:asciiTheme="majorHAnsi" w:hAnsiTheme="majorHAnsi" w:cstheme="majorBidi"/>
        </w:rPr>
        <w:t xml:space="preserve">generally </w:t>
      </w:r>
      <w:r w:rsidR="00E35F07" w:rsidRPr="5AEF1572">
        <w:rPr>
          <w:rStyle w:val="normaltextrun"/>
          <w:rFonts w:asciiTheme="majorHAnsi" w:hAnsiTheme="majorHAnsi" w:cstheme="majorBidi"/>
        </w:rPr>
        <w:t>or a specific medicinal cannabis product</w:t>
      </w:r>
    </w:p>
    <w:p w14:paraId="7419FE86" w14:textId="26B54B2B" w:rsidR="009A7049" w:rsidRPr="00CA63F3" w:rsidRDefault="009A7049" w:rsidP="009A7049">
      <w:pPr>
        <w:pStyle w:val="ListBullet"/>
      </w:pPr>
      <w:r w:rsidRPr="5AEF1572">
        <w:rPr>
          <w:rStyle w:val="normaltextrun"/>
          <w:rFonts w:asciiTheme="majorHAnsi" w:hAnsiTheme="majorHAnsi" w:cstheme="majorBidi"/>
        </w:rPr>
        <w:t>abbreviation or acronyms for the goods</w:t>
      </w:r>
      <w:r w:rsidRPr="5AEF1572">
        <w:rPr>
          <w:rStyle w:val="eop"/>
          <w:rFonts w:asciiTheme="majorHAnsi" w:hAnsiTheme="majorHAnsi" w:cstheme="majorBidi"/>
        </w:rPr>
        <w:t> </w:t>
      </w:r>
      <w:r w:rsidR="00267E1F" w:rsidRPr="5AEF1572">
        <w:rPr>
          <w:rStyle w:val="eop"/>
          <w:rFonts w:asciiTheme="majorHAnsi" w:hAnsiTheme="majorHAnsi" w:cstheme="majorBidi"/>
        </w:rPr>
        <w:t>or the</w:t>
      </w:r>
      <w:r w:rsidR="00A66731" w:rsidRPr="5AEF1572">
        <w:rPr>
          <w:rStyle w:val="eop"/>
          <w:rFonts w:asciiTheme="majorHAnsi" w:hAnsiTheme="majorHAnsi" w:cstheme="majorBidi"/>
        </w:rPr>
        <w:t>ir</w:t>
      </w:r>
      <w:r w:rsidR="00267E1F" w:rsidRPr="5AEF1572">
        <w:rPr>
          <w:rStyle w:val="eop"/>
          <w:rFonts w:asciiTheme="majorHAnsi" w:hAnsiTheme="majorHAnsi" w:cstheme="majorBidi"/>
        </w:rPr>
        <w:t xml:space="preserve"> active constituents </w:t>
      </w:r>
      <w:r w:rsidR="00721732">
        <w:t>(</w:t>
      </w:r>
      <w:proofErr w:type="gramStart"/>
      <w:r w:rsidR="00721732">
        <w:t>e.g.</w:t>
      </w:r>
      <w:proofErr w:type="gramEnd"/>
      <w:r w:rsidR="00721732">
        <w:t xml:space="preserve"> CBD, THC</w:t>
      </w:r>
      <w:r w:rsidR="00974272">
        <w:t>, Delta-9 etc.</w:t>
      </w:r>
      <w:r w:rsidR="00721732">
        <w:t>)</w:t>
      </w:r>
    </w:p>
    <w:p w14:paraId="7E384569" w14:textId="3A3E5299" w:rsidR="00AB03A8" w:rsidRPr="00CA63F3" w:rsidRDefault="009A7049" w:rsidP="00105AD2">
      <w:pPr>
        <w:pStyle w:val="ListBullet"/>
      </w:pPr>
      <w:bookmarkStart w:id="49" w:name="_Hlk148535546"/>
      <w:r w:rsidRPr="5AEF1572">
        <w:rPr>
          <w:rStyle w:val="normaltextrun"/>
          <w:rFonts w:asciiTheme="majorHAnsi" w:hAnsiTheme="majorHAnsi" w:cstheme="majorBidi"/>
        </w:rPr>
        <w:t>colloquial</w:t>
      </w:r>
      <w:bookmarkEnd w:id="49"/>
      <w:r w:rsidRPr="5AEF1572">
        <w:rPr>
          <w:rStyle w:val="normaltextrun"/>
          <w:rFonts w:asciiTheme="majorHAnsi" w:hAnsiTheme="majorHAnsi" w:cstheme="majorBidi"/>
        </w:rPr>
        <w:t xml:space="preserve"> names</w:t>
      </w:r>
      <w:r w:rsidR="00852922" w:rsidRPr="5AEF1572">
        <w:rPr>
          <w:rStyle w:val="normaltextrun"/>
          <w:rFonts w:asciiTheme="majorHAnsi" w:hAnsiTheme="majorHAnsi" w:cstheme="majorBidi"/>
        </w:rPr>
        <w:t>,</w:t>
      </w:r>
      <w:r w:rsidR="003965DF" w:rsidRPr="5AEF1572">
        <w:rPr>
          <w:rStyle w:val="normaltextrun"/>
          <w:rFonts w:asciiTheme="majorHAnsi" w:hAnsiTheme="majorHAnsi" w:cstheme="majorBidi"/>
        </w:rPr>
        <w:t xml:space="preserve"> </w:t>
      </w:r>
      <w:r w:rsidRPr="5AEF1572">
        <w:rPr>
          <w:rStyle w:val="normaltextrun"/>
          <w:rFonts w:asciiTheme="majorHAnsi" w:hAnsiTheme="majorHAnsi" w:cstheme="majorBidi"/>
        </w:rPr>
        <w:t xml:space="preserve">or </w:t>
      </w:r>
      <w:r w:rsidR="003965DF" w:rsidRPr="5AEF1572">
        <w:rPr>
          <w:rStyle w:val="normaltextrun"/>
          <w:rFonts w:asciiTheme="majorHAnsi" w:hAnsiTheme="majorHAnsi" w:cstheme="majorBidi"/>
        </w:rPr>
        <w:t>nicknames</w:t>
      </w:r>
      <w:r w:rsidR="00A91AB4" w:rsidRPr="5AEF1572">
        <w:rPr>
          <w:rStyle w:val="normaltextrun"/>
          <w:rFonts w:asciiTheme="majorHAnsi" w:hAnsiTheme="majorHAnsi" w:cstheme="majorBidi"/>
        </w:rPr>
        <w:t xml:space="preserve"> for cannabis</w:t>
      </w:r>
      <w:bookmarkStart w:id="50" w:name="_Hlk149156992"/>
    </w:p>
    <w:bookmarkEnd w:id="50"/>
    <w:p w14:paraId="76418255" w14:textId="22AE9948" w:rsidR="00981753" w:rsidRPr="00307EDE" w:rsidRDefault="009A7049" w:rsidP="009A7049">
      <w:pPr>
        <w:pStyle w:val="ListBullet"/>
        <w:rPr>
          <w:rStyle w:val="normaltextrun"/>
        </w:rPr>
      </w:pPr>
      <w:r w:rsidRPr="5AEF1572">
        <w:rPr>
          <w:rStyle w:val="normaltextrun"/>
          <w:rFonts w:asciiTheme="majorHAnsi" w:hAnsiTheme="majorHAnsi" w:cstheme="majorBidi"/>
        </w:rPr>
        <w:t xml:space="preserve">other </w:t>
      </w:r>
      <w:r w:rsidR="00B72F73" w:rsidRPr="5AEF1572">
        <w:rPr>
          <w:rStyle w:val="normaltextrun"/>
          <w:rFonts w:asciiTheme="majorHAnsi" w:hAnsiTheme="majorHAnsi" w:cstheme="majorBidi"/>
        </w:rPr>
        <w:t>means</w:t>
      </w:r>
      <w:r w:rsidRPr="5AEF1572">
        <w:rPr>
          <w:rStyle w:val="normaltextrun"/>
          <w:rFonts w:asciiTheme="majorHAnsi" w:hAnsiTheme="majorHAnsi" w:cstheme="majorBidi"/>
        </w:rPr>
        <w:t xml:space="preserve">, including </w:t>
      </w:r>
      <w:r w:rsidR="00F340EF" w:rsidRPr="5AEF1572">
        <w:rPr>
          <w:rStyle w:val="normaltextrun"/>
          <w:rFonts w:asciiTheme="majorHAnsi" w:hAnsiTheme="majorHAnsi" w:cstheme="majorBidi"/>
        </w:rPr>
        <w:t xml:space="preserve">hashtags or </w:t>
      </w:r>
      <w:r w:rsidRPr="5AEF1572">
        <w:rPr>
          <w:rStyle w:val="normaltextrun"/>
          <w:rFonts w:asciiTheme="majorHAnsi" w:hAnsiTheme="majorHAnsi" w:cstheme="majorBidi"/>
        </w:rPr>
        <w:t>images that are likely to draw the consumer’s mind to medicinal cannabis</w:t>
      </w:r>
      <w:r w:rsidR="00D14E81" w:rsidRPr="5AEF1572">
        <w:rPr>
          <w:rStyle w:val="normaltextrun"/>
          <w:rFonts w:asciiTheme="majorHAnsi" w:hAnsiTheme="majorHAnsi" w:cstheme="majorBidi"/>
        </w:rPr>
        <w:t>:</w:t>
      </w:r>
      <w:r w:rsidRPr="5AEF1572">
        <w:rPr>
          <w:rStyle w:val="normaltextrun"/>
          <w:rFonts w:asciiTheme="majorHAnsi" w:hAnsiTheme="majorHAnsi" w:cstheme="majorBidi"/>
        </w:rPr>
        <w:t xml:space="preserve"> </w:t>
      </w:r>
    </w:p>
    <w:p w14:paraId="36117034" w14:textId="1F054B79" w:rsidR="009A7049" w:rsidRPr="00CA63F3" w:rsidRDefault="002155EE" w:rsidP="00307EDE">
      <w:pPr>
        <w:pStyle w:val="ListBullet2"/>
      </w:pPr>
      <w:r>
        <w:rPr>
          <w:rStyle w:val="normaltextrun"/>
          <w:rFonts w:asciiTheme="majorHAnsi" w:hAnsiTheme="majorHAnsi" w:cstheme="majorBidi"/>
        </w:rPr>
        <w:t>t</w:t>
      </w:r>
      <w:r w:rsidR="009A7049" w:rsidRPr="7CABAD66">
        <w:rPr>
          <w:rStyle w:val="normaltextrun"/>
          <w:rFonts w:asciiTheme="majorHAnsi" w:hAnsiTheme="majorHAnsi" w:cstheme="majorBidi"/>
        </w:rPr>
        <w:t>his includes photos, logos, or graphics of cannabis plants or leaves</w:t>
      </w:r>
      <w:r w:rsidR="009A7049">
        <w:rPr>
          <w:rStyle w:val="normaltextrun"/>
          <w:rFonts w:asciiTheme="majorHAnsi" w:hAnsiTheme="majorHAnsi" w:cstheme="majorBidi"/>
        </w:rPr>
        <w:t>.</w:t>
      </w:r>
      <w:r w:rsidR="009A7049" w:rsidRPr="7CABAD66">
        <w:rPr>
          <w:rStyle w:val="eop"/>
          <w:rFonts w:asciiTheme="majorHAnsi" w:hAnsiTheme="majorHAnsi" w:cstheme="majorBidi"/>
        </w:rPr>
        <w:t> </w:t>
      </w:r>
    </w:p>
    <w:p w14:paraId="1EE856CB" w14:textId="6BBD1050" w:rsidR="00AB03A8" w:rsidRDefault="00AB03A8" w:rsidP="003C36FC">
      <w:bookmarkStart w:id="51" w:name="_Referring_to_medicinal"/>
      <w:bookmarkEnd w:id="51"/>
      <w:r w:rsidRPr="00AB03A8">
        <w:lastRenderedPageBreak/>
        <w:t xml:space="preserve">Whether material is considered advertising does not depend on </w:t>
      </w:r>
      <w:r w:rsidR="00AD3215">
        <w:t>there</w:t>
      </w:r>
      <w:r w:rsidRPr="00AB03A8">
        <w:t xml:space="preserve"> being a single promotional element. Advertising can be formed from the combination of separate </w:t>
      </w:r>
      <w:r w:rsidR="00105AD2">
        <w:t>statements, pictorial representations, or designs that, taken together, promot</w:t>
      </w:r>
      <w:r w:rsidR="003930F2">
        <w:t>e the use or supply of therapeutic goods</w:t>
      </w:r>
      <w:r w:rsidR="00105AD2">
        <w:t>. T</w:t>
      </w:r>
      <w:r w:rsidR="00105AD2" w:rsidRPr="00105AD2">
        <w:t>herefore</w:t>
      </w:r>
      <w:r w:rsidR="00105AD2">
        <w:t>,</w:t>
      </w:r>
      <w:r w:rsidR="00105AD2" w:rsidRPr="00105AD2">
        <w:t xml:space="preserve"> a reference to ‘plant-based medicine’, although not expressly referring to medicinal cannabis is likely to be considered promotional if, based on the surrounding context, it draws the viewers</w:t>
      </w:r>
      <w:r w:rsidR="009547D1">
        <w:t>’</w:t>
      </w:r>
      <w:r w:rsidR="00105AD2" w:rsidRPr="00105AD2">
        <w:t xml:space="preserve"> mind to medicinal cannabis.</w:t>
      </w:r>
    </w:p>
    <w:p w14:paraId="0242CB65" w14:textId="5869F519" w:rsidR="007A7F17" w:rsidRPr="007A7F17" w:rsidRDefault="000F03F9" w:rsidP="007601FA">
      <w:pPr>
        <w:pStyle w:val="Heading3"/>
      </w:pPr>
      <w:bookmarkStart w:id="52" w:name="_Toc152928719"/>
      <w:r>
        <w:rPr>
          <w:rStyle w:val="normaltextrun"/>
        </w:rPr>
        <w:t>Referring to medicinal cannabis in c</w:t>
      </w:r>
      <w:r w:rsidR="007A7F17" w:rsidRPr="007A7F17">
        <w:rPr>
          <w:rStyle w:val="normaltextrun"/>
        </w:rPr>
        <w:t>ompany</w:t>
      </w:r>
      <w:r w:rsidR="007A7F17">
        <w:rPr>
          <w:rStyle w:val="normaltextrun"/>
        </w:rPr>
        <w:t>,</w:t>
      </w:r>
      <w:r w:rsidR="007A7F17" w:rsidRPr="007A7F17">
        <w:rPr>
          <w:rStyle w:val="normaltextrun"/>
        </w:rPr>
        <w:t xml:space="preserve"> </w:t>
      </w:r>
      <w:proofErr w:type="gramStart"/>
      <w:r w:rsidR="007A7F17" w:rsidRPr="007A7F17">
        <w:rPr>
          <w:rStyle w:val="normaltextrun"/>
        </w:rPr>
        <w:t>business</w:t>
      </w:r>
      <w:proofErr w:type="gramEnd"/>
      <w:r w:rsidR="007A7F17" w:rsidRPr="007A7F17">
        <w:rPr>
          <w:rStyle w:val="normaltextrun"/>
        </w:rPr>
        <w:t xml:space="preserve"> or trading names</w:t>
      </w:r>
      <w:bookmarkEnd w:id="52"/>
      <w:r w:rsidR="007A7F17" w:rsidRPr="007A7F17">
        <w:rPr>
          <w:rStyle w:val="eop"/>
        </w:rPr>
        <w:t> </w:t>
      </w:r>
    </w:p>
    <w:p w14:paraId="27EAB87D" w14:textId="6EDBE6C6" w:rsidR="00B6577E" w:rsidRDefault="006A4549" w:rsidP="00B6577E">
      <w:r w:rsidRPr="006A4549">
        <w:t xml:space="preserve">If you are a business that promotes treatment services, you need to take care to ensure that you are not, in addition to promoting your services, also promoting medicinal cannabis. </w:t>
      </w:r>
      <w:r w:rsidR="00B6577E">
        <w:t>If your business name includes a reference to medicinal cannabis, it is likely that a consumer viewing the promotion of the service would reasonably consider that the service includes the use of medicinal cannabis.</w:t>
      </w:r>
    </w:p>
    <w:p w14:paraId="19AC9A7C" w14:textId="77777777" w:rsidR="00A60EBC" w:rsidRDefault="00A60EBC" w:rsidP="00A60EBC">
      <w:r>
        <w:t>This includes references made to medicinal cannabis through:</w:t>
      </w:r>
    </w:p>
    <w:p w14:paraId="197B74CA" w14:textId="77777777" w:rsidR="00A60EBC" w:rsidRDefault="00A60EBC" w:rsidP="00A60EBC">
      <w:pPr>
        <w:pStyle w:val="ListBullet"/>
      </w:pPr>
      <w:r>
        <w:t>a trade name for a medicinal cannabis product</w:t>
      </w:r>
    </w:p>
    <w:p w14:paraId="303C2E05" w14:textId="16845ECE" w:rsidR="00A60EBC" w:rsidRDefault="00A60EBC" w:rsidP="00A60EBC">
      <w:pPr>
        <w:pStyle w:val="ListBullet"/>
      </w:pPr>
      <w:r>
        <w:t xml:space="preserve">an abbreviation or acronym for </w:t>
      </w:r>
      <w:r w:rsidR="00DB6657">
        <w:t>cannabis</w:t>
      </w:r>
    </w:p>
    <w:p w14:paraId="0A948A66" w14:textId="4279AC5F" w:rsidR="00C9015B" w:rsidRDefault="00A60EBC" w:rsidP="00A60EBC">
      <w:pPr>
        <w:pStyle w:val="ListBullet"/>
      </w:pPr>
      <w:r>
        <w:t>a colloquial name</w:t>
      </w:r>
      <w:r w:rsidR="00C464F3">
        <w:t xml:space="preserve"> for cannabis</w:t>
      </w:r>
      <w:r>
        <w:t>.</w:t>
      </w:r>
    </w:p>
    <w:tbl>
      <w:tblPr>
        <w:tblW w:w="0" w:type="auto"/>
        <w:tblLook w:val="04A0" w:firstRow="1" w:lastRow="0" w:firstColumn="1" w:lastColumn="0" w:noHBand="0" w:noVBand="1"/>
      </w:tblPr>
      <w:tblGrid>
        <w:gridCol w:w="9060"/>
      </w:tblGrid>
      <w:tr w:rsidR="008B7466" w14:paraId="5E90A5CD" w14:textId="77777777" w:rsidTr="00D809BD">
        <w:tc>
          <w:tcPr>
            <w:tcW w:w="9060" w:type="dxa"/>
          </w:tcPr>
          <w:p w14:paraId="3182D360" w14:textId="0142618E" w:rsidR="008B7466" w:rsidRDefault="008B7466" w:rsidP="002E1CD7">
            <w:pPr>
              <w:pStyle w:val="ListBullet-donotcross"/>
              <w:rPr>
                <w:rStyle w:val="normaltextrun"/>
              </w:rPr>
            </w:pPr>
            <w:r w:rsidRPr="00232384">
              <w:rPr>
                <w:rStyle w:val="normaltextrun"/>
                <w:bCs/>
              </w:rPr>
              <w:t>Example</w:t>
            </w:r>
            <w:r w:rsidR="006111C3">
              <w:rPr>
                <w:rStyle w:val="normaltextrun"/>
                <w:b w:val="0"/>
                <w:bCs/>
              </w:rPr>
              <w:t xml:space="preserve"> </w:t>
            </w:r>
            <w:r w:rsidR="006111C3" w:rsidRPr="00916BF6">
              <w:rPr>
                <w:rStyle w:val="normaltextrun"/>
              </w:rPr>
              <w:t xml:space="preserve">of a business name </w:t>
            </w:r>
            <w:r w:rsidR="00C47115">
              <w:rPr>
                <w:rStyle w:val="normaltextrun"/>
              </w:rPr>
              <w:t>that may</w:t>
            </w:r>
            <w:r w:rsidR="006111C3" w:rsidRPr="00916BF6">
              <w:rPr>
                <w:rStyle w:val="normaltextrun"/>
              </w:rPr>
              <w:t xml:space="preserve"> contraven</w:t>
            </w:r>
            <w:r w:rsidR="00C47115">
              <w:rPr>
                <w:rStyle w:val="normaltextrun"/>
              </w:rPr>
              <w:t>e</w:t>
            </w:r>
            <w:r w:rsidR="006111C3" w:rsidRPr="00916BF6">
              <w:rPr>
                <w:rStyle w:val="normaltextrun"/>
              </w:rPr>
              <w:t xml:space="preserve"> the </w:t>
            </w:r>
            <w:proofErr w:type="gramStart"/>
            <w:r w:rsidR="006111C3" w:rsidRPr="00916BF6">
              <w:rPr>
                <w:rStyle w:val="normaltextrun"/>
              </w:rPr>
              <w:t>Act</w:t>
            </w:r>
            <w:proofErr w:type="gramEnd"/>
          </w:p>
          <w:p w14:paraId="64F48F92" w14:textId="63910443" w:rsidR="00C05917" w:rsidRPr="00C05917" w:rsidRDefault="00C05917" w:rsidP="00C05917">
            <w:pPr>
              <w:rPr>
                <w:rStyle w:val="normaltextrun"/>
              </w:rPr>
            </w:pPr>
            <w:r w:rsidRPr="00C05917">
              <w:rPr>
                <w:rStyle w:val="normaltextrun"/>
              </w:rPr>
              <w:t xml:space="preserve">A clinic that offers treatment of pain associated with musculoskeletal disease </w:t>
            </w:r>
            <w:r w:rsidR="00675D9B">
              <w:rPr>
                <w:rStyle w:val="normaltextrun"/>
              </w:rPr>
              <w:t>includes</w:t>
            </w:r>
            <w:r w:rsidR="009547D1">
              <w:rPr>
                <w:rStyle w:val="normaltextrun"/>
              </w:rPr>
              <w:t xml:space="preserve"> ‘</w:t>
            </w:r>
            <w:r w:rsidR="001C0D58">
              <w:rPr>
                <w:rStyle w:val="normaltextrun"/>
              </w:rPr>
              <w:t>M</w:t>
            </w:r>
            <w:r w:rsidR="004775C9">
              <w:rPr>
                <w:rStyle w:val="normaltextrun"/>
              </w:rPr>
              <w:t>ed</w:t>
            </w:r>
            <w:r w:rsidR="00F12F75">
              <w:rPr>
                <w:rStyle w:val="normaltextrun"/>
              </w:rPr>
              <w:t>icinal</w:t>
            </w:r>
            <w:r w:rsidR="004775C9">
              <w:rPr>
                <w:rStyle w:val="normaltextrun"/>
              </w:rPr>
              <w:t xml:space="preserve"> </w:t>
            </w:r>
            <w:r w:rsidR="001C0D58">
              <w:rPr>
                <w:rStyle w:val="normaltextrun"/>
              </w:rPr>
              <w:t>Can</w:t>
            </w:r>
            <w:r w:rsidR="00F12F75">
              <w:rPr>
                <w:rStyle w:val="normaltextrun"/>
              </w:rPr>
              <w:t>nabis</w:t>
            </w:r>
            <w:r w:rsidR="001C0D58">
              <w:rPr>
                <w:rStyle w:val="normaltextrun"/>
              </w:rPr>
              <w:t xml:space="preserve"> Clinic</w:t>
            </w:r>
            <w:r w:rsidR="004775C9">
              <w:rPr>
                <w:rStyle w:val="normaltextrun"/>
              </w:rPr>
              <w:t>’</w:t>
            </w:r>
            <w:r w:rsidR="009547D1">
              <w:rPr>
                <w:rStyle w:val="normaltextrun"/>
              </w:rPr>
              <w:t xml:space="preserve"> in its business name</w:t>
            </w:r>
            <w:r w:rsidR="004775C9">
              <w:rPr>
                <w:rStyle w:val="normaltextrun"/>
              </w:rPr>
              <w:t>.</w:t>
            </w:r>
          </w:p>
          <w:p w14:paraId="5F79CBE9" w14:textId="4485BFBC" w:rsidR="008B7466" w:rsidRPr="00981D91" w:rsidRDefault="00C05917" w:rsidP="00CE3109">
            <w:pPr>
              <w:rPr>
                <w:rStyle w:val="normaltextrun"/>
              </w:rPr>
            </w:pPr>
            <w:r w:rsidRPr="00C05917">
              <w:rPr>
                <w:rStyle w:val="normaltextrun"/>
              </w:rPr>
              <w:t xml:space="preserve">The consumer </w:t>
            </w:r>
            <w:r w:rsidR="00AC7D9C">
              <w:rPr>
                <w:rStyle w:val="normaltextrun"/>
              </w:rPr>
              <w:t>may</w:t>
            </w:r>
            <w:r w:rsidRPr="00C05917">
              <w:rPr>
                <w:rStyle w:val="normaltextrun"/>
              </w:rPr>
              <w:t xml:space="preserve"> reasonably interpret that the clinic is involved in arranging the prescription and/or supply of medicinal cannabis as an aspect of the treatment </w:t>
            </w:r>
            <w:r w:rsidR="00B72F73">
              <w:rPr>
                <w:rStyle w:val="normaltextrun"/>
              </w:rPr>
              <w:t xml:space="preserve">services they </w:t>
            </w:r>
            <w:r w:rsidRPr="00C05917">
              <w:rPr>
                <w:rStyle w:val="normaltextrun"/>
              </w:rPr>
              <w:t>offer.</w:t>
            </w:r>
          </w:p>
        </w:tc>
      </w:tr>
    </w:tbl>
    <w:p w14:paraId="442DAC2B" w14:textId="77777777" w:rsidR="008B7466" w:rsidRDefault="008B7466" w:rsidP="007A7F17"/>
    <w:tbl>
      <w:tblPr>
        <w:tblStyle w:val="TableGridLight"/>
        <w:tblW w:w="0" w:type="auto"/>
        <w:tblLook w:val="04A0" w:firstRow="1" w:lastRow="0" w:firstColumn="1" w:lastColumn="0" w:noHBand="0" w:noVBand="1"/>
      </w:tblPr>
      <w:tblGrid>
        <w:gridCol w:w="9060"/>
      </w:tblGrid>
      <w:tr w:rsidR="004C54A3" w14:paraId="5CD151F7" w14:textId="77777777">
        <w:tc>
          <w:tcPr>
            <w:tcW w:w="9060" w:type="dxa"/>
          </w:tcPr>
          <w:p w14:paraId="7D278F25" w14:textId="77777777" w:rsidR="004C54A3" w:rsidRDefault="004C54A3" w:rsidP="00323F6A">
            <w:pPr>
              <w:pStyle w:val="ListBullet-dotick"/>
              <w:rPr>
                <w:rStyle w:val="normaltextrun"/>
                <w:szCs w:val="22"/>
              </w:rPr>
            </w:pPr>
            <w:r w:rsidRPr="00232384">
              <w:rPr>
                <w:rStyle w:val="normaltextrun"/>
                <w:szCs w:val="22"/>
              </w:rPr>
              <w:t>Example</w:t>
            </w:r>
            <w:r>
              <w:rPr>
                <w:rStyle w:val="normaltextrun"/>
                <w:b w:val="0"/>
                <w:bCs w:val="0"/>
                <w:szCs w:val="22"/>
              </w:rPr>
              <w:t xml:space="preserve"> </w:t>
            </w:r>
            <w:r w:rsidRPr="00916BF6">
              <w:rPr>
                <w:rStyle w:val="normaltextrun"/>
                <w:szCs w:val="22"/>
              </w:rPr>
              <w:t xml:space="preserve">of a business name </w:t>
            </w:r>
            <w:r w:rsidRPr="00916BF6">
              <w:rPr>
                <w:rStyle w:val="normaltextrun"/>
              </w:rPr>
              <w:t xml:space="preserve">that would not </w:t>
            </w:r>
            <w:r w:rsidRPr="00916BF6">
              <w:rPr>
                <w:rStyle w:val="normaltextrun"/>
                <w:szCs w:val="22"/>
              </w:rPr>
              <w:t>contraven</w:t>
            </w:r>
            <w:r w:rsidRPr="00916BF6">
              <w:rPr>
                <w:rStyle w:val="normaltextrun"/>
              </w:rPr>
              <w:t>e</w:t>
            </w:r>
            <w:r w:rsidRPr="00916BF6">
              <w:rPr>
                <w:rStyle w:val="normaltextrun"/>
                <w:szCs w:val="22"/>
              </w:rPr>
              <w:t xml:space="preserve"> the </w:t>
            </w:r>
            <w:proofErr w:type="gramStart"/>
            <w:r w:rsidRPr="00916BF6">
              <w:rPr>
                <w:rStyle w:val="normaltextrun"/>
                <w:szCs w:val="22"/>
              </w:rPr>
              <w:t>Act</w:t>
            </w:r>
            <w:proofErr w:type="gramEnd"/>
          </w:p>
          <w:p w14:paraId="71AB6996" w14:textId="0524AC5F" w:rsidR="004C54A3" w:rsidRPr="00CE3109" w:rsidRDefault="004C54A3">
            <w:pPr>
              <w:rPr>
                <w:rStyle w:val="normaltextrun"/>
              </w:rPr>
            </w:pPr>
            <w:r w:rsidRPr="00CE3109">
              <w:rPr>
                <w:rStyle w:val="normaltextrun"/>
              </w:rPr>
              <w:t>A clinic that offers treatment of pain</w:t>
            </w:r>
            <w:r w:rsidR="00E24E19">
              <w:rPr>
                <w:rStyle w:val="normaltextrun"/>
              </w:rPr>
              <w:t xml:space="preserve"> (including the potential prescribing of medicinal cannabis)</w:t>
            </w:r>
            <w:r w:rsidRPr="00CE3109">
              <w:rPr>
                <w:rStyle w:val="normaltextrun"/>
              </w:rPr>
              <w:t xml:space="preserve"> associated with musculoskeletal disease </w:t>
            </w:r>
            <w:r w:rsidR="009547D1">
              <w:rPr>
                <w:rStyle w:val="normaltextrun"/>
              </w:rPr>
              <w:t xml:space="preserve">includes </w:t>
            </w:r>
            <w:r w:rsidR="004775C9">
              <w:rPr>
                <w:rStyle w:val="normaltextrun"/>
              </w:rPr>
              <w:t>‘</w:t>
            </w:r>
            <w:r w:rsidR="001C0D58">
              <w:rPr>
                <w:rStyle w:val="normaltextrun"/>
              </w:rPr>
              <w:t>M</w:t>
            </w:r>
            <w:r w:rsidR="004775C9">
              <w:rPr>
                <w:rStyle w:val="normaltextrun"/>
              </w:rPr>
              <w:t xml:space="preserve">usculoskeletal </w:t>
            </w:r>
            <w:r w:rsidR="001C0D58">
              <w:rPr>
                <w:rStyle w:val="normaltextrun"/>
              </w:rPr>
              <w:t>P</w:t>
            </w:r>
            <w:r w:rsidR="004775C9">
              <w:rPr>
                <w:rStyle w:val="normaltextrun"/>
              </w:rPr>
              <w:t>ain</w:t>
            </w:r>
            <w:r w:rsidR="001C0D58">
              <w:rPr>
                <w:rStyle w:val="normaltextrun"/>
              </w:rPr>
              <w:t xml:space="preserve"> Clinic</w:t>
            </w:r>
            <w:r w:rsidR="004775C9">
              <w:rPr>
                <w:rStyle w:val="normaltextrun"/>
              </w:rPr>
              <w:t>’</w:t>
            </w:r>
            <w:r w:rsidR="009547D1">
              <w:rPr>
                <w:rStyle w:val="normaltextrun"/>
              </w:rPr>
              <w:t xml:space="preserve"> in its business name</w:t>
            </w:r>
            <w:r w:rsidRPr="00CE3109">
              <w:rPr>
                <w:rStyle w:val="normaltextrun"/>
              </w:rPr>
              <w:t>.</w:t>
            </w:r>
          </w:p>
          <w:p w14:paraId="57FE961A" w14:textId="6AF5695D" w:rsidR="004C54A3" w:rsidRPr="00981D91" w:rsidRDefault="00B72F73">
            <w:pPr>
              <w:rPr>
                <w:rStyle w:val="normaltextrun"/>
              </w:rPr>
            </w:pPr>
            <w:r>
              <w:rPr>
                <w:rStyle w:val="normaltextrun"/>
              </w:rPr>
              <w:t>T</w:t>
            </w:r>
            <w:r w:rsidR="008E51EB">
              <w:rPr>
                <w:rStyle w:val="normaltextrun"/>
              </w:rPr>
              <w:t xml:space="preserve">he name of this clinic would </w:t>
            </w:r>
            <w:r w:rsidR="009547D1">
              <w:rPr>
                <w:rStyle w:val="normaltextrun"/>
              </w:rPr>
              <w:t>unlikely</w:t>
            </w:r>
            <w:r w:rsidR="004C54A3" w:rsidRPr="00CE3109">
              <w:rPr>
                <w:rStyle w:val="normaltextrun"/>
              </w:rPr>
              <w:t xml:space="preserve"> convey to the reasonable consumer that the pain treatment could involve the prescription of medicinal cannabis.</w:t>
            </w:r>
          </w:p>
        </w:tc>
      </w:tr>
    </w:tbl>
    <w:p w14:paraId="74CCB762" w14:textId="31B18EB9" w:rsidR="00C7791A" w:rsidRDefault="00C7791A" w:rsidP="007601FA">
      <w:pPr>
        <w:pStyle w:val="Heading3"/>
        <w:rPr>
          <w:rStyle w:val="eop"/>
        </w:rPr>
      </w:pPr>
      <w:bookmarkStart w:id="53" w:name="_Advertising_health_services"/>
      <w:bookmarkStart w:id="54" w:name="_Toc152928720"/>
      <w:bookmarkEnd w:id="53"/>
      <w:r w:rsidRPr="00E26BF9">
        <w:rPr>
          <w:rStyle w:val="normaltextrun"/>
        </w:rPr>
        <w:t xml:space="preserve">Advertising health services that supply or prescribe medicinal </w:t>
      </w:r>
      <w:proofErr w:type="gramStart"/>
      <w:r w:rsidRPr="00E26BF9">
        <w:rPr>
          <w:rStyle w:val="normaltextrun"/>
        </w:rPr>
        <w:t>cannabis</w:t>
      </w:r>
      <w:bookmarkEnd w:id="54"/>
      <w:proofErr w:type="gramEnd"/>
      <w:r w:rsidRPr="00E26BF9">
        <w:rPr>
          <w:rStyle w:val="eop"/>
        </w:rPr>
        <w:t> </w:t>
      </w:r>
    </w:p>
    <w:p w14:paraId="31BE5F9C" w14:textId="63D7FF1B" w:rsidR="005A4CDB" w:rsidRDefault="008E57EA">
      <w:r>
        <w:t>A</w:t>
      </w:r>
      <w:r w:rsidRPr="008E57EA">
        <w:t>lmost all references to a prescription</w:t>
      </w:r>
      <w:r w:rsidR="00675D9B">
        <w:t>-</w:t>
      </w:r>
      <w:r w:rsidRPr="008E57EA">
        <w:t xml:space="preserve">only medicine in the context of an advertisement for a health service would risk the advertisement becoming an advertisement in relation to a therapeutic good. </w:t>
      </w:r>
    </w:p>
    <w:p w14:paraId="03BD2BAC" w14:textId="736975B1" w:rsidR="008E57EA" w:rsidRPr="008E57EA" w:rsidRDefault="008E57EA" w:rsidP="005A4CDB">
      <w:r w:rsidRPr="008E57EA">
        <w:t xml:space="preserve">Health services where the only available treatment option involves the use of a </w:t>
      </w:r>
      <w:r w:rsidR="009462D6">
        <w:t xml:space="preserve">specific </w:t>
      </w:r>
      <w:r w:rsidRPr="008E57EA">
        <w:t xml:space="preserve">prescription medicine, as </w:t>
      </w:r>
      <w:r w:rsidR="003C7538">
        <w:t xml:space="preserve">is often the case with </w:t>
      </w:r>
      <w:r w:rsidRPr="008E57EA">
        <w:t>medicinal cannabis clinics, should only promote the type of consultations the service offers, not the product. For example: ‘our clinic offers consultations related to pain management’.</w:t>
      </w:r>
    </w:p>
    <w:p w14:paraId="441F20A3" w14:textId="1299C053" w:rsidR="00D01DBA" w:rsidRDefault="008E57EA" w:rsidP="00D01DBA">
      <w:pPr>
        <w:rPr>
          <w:lang w:eastAsia="en-AU"/>
        </w:rPr>
      </w:pPr>
      <w:r>
        <w:rPr>
          <w:lang w:eastAsia="en-AU"/>
        </w:rPr>
        <w:lastRenderedPageBreak/>
        <w:t xml:space="preserve">It </w:t>
      </w:r>
      <w:r w:rsidR="00D01DBA">
        <w:rPr>
          <w:lang w:eastAsia="en-AU"/>
        </w:rPr>
        <w:t xml:space="preserve">is </w:t>
      </w:r>
      <w:r w:rsidR="00382EE1">
        <w:rPr>
          <w:lang w:eastAsia="en-AU"/>
        </w:rPr>
        <w:t xml:space="preserve">unlawful </w:t>
      </w:r>
      <w:r w:rsidR="00D01DBA">
        <w:rPr>
          <w:lang w:eastAsia="en-AU"/>
        </w:rPr>
        <w:t xml:space="preserve">for </w:t>
      </w:r>
      <w:r w:rsidR="00986501">
        <w:rPr>
          <w:lang w:eastAsia="en-AU"/>
        </w:rPr>
        <w:t xml:space="preserve">businesses </w:t>
      </w:r>
      <w:r w:rsidR="00382EE1">
        <w:rPr>
          <w:lang w:eastAsia="en-AU"/>
        </w:rPr>
        <w:t xml:space="preserve">(such as clinics) </w:t>
      </w:r>
      <w:r w:rsidR="00D01DBA">
        <w:rPr>
          <w:lang w:eastAsia="en-AU"/>
        </w:rPr>
        <w:t>to indicate that they</w:t>
      </w:r>
      <w:r w:rsidR="00B12EB5">
        <w:rPr>
          <w:lang w:eastAsia="en-AU"/>
        </w:rPr>
        <w:t>, or any other business,</w:t>
      </w:r>
      <w:r w:rsidR="00D01DBA">
        <w:rPr>
          <w:lang w:eastAsia="en-AU"/>
        </w:rPr>
        <w:t xml:space="preserve"> can supply medicinal cannabis, such as by stating that:</w:t>
      </w:r>
    </w:p>
    <w:p w14:paraId="1D118928" w14:textId="78CCE84D" w:rsidR="00722CAA" w:rsidRDefault="007249BE" w:rsidP="00722CAA">
      <w:pPr>
        <w:pStyle w:val="ListBullet"/>
        <w:rPr>
          <w:lang w:eastAsia="en-AU"/>
        </w:rPr>
      </w:pPr>
      <w:r w:rsidRPr="5AEF1572">
        <w:rPr>
          <w:lang w:eastAsia="en-AU"/>
        </w:rPr>
        <w:t>t</w:t>
      </w:r>
      <w:r w:rsidR="00722CAA" w:rsidRPr="5AEF1572">
        <w:rPr>
          <w:lang w:eastAsia="en-AU"/>
        </w:rPr>
        <w:t xml:space="preserve">hey </w:t>
      </w:r>
      <w:r w:rsidR="000C3D03" w:rsidRPr="5AEF1572">
        <w:rPr>
          <w:lang w:eastAsia="en-AU"/>
        </w:rPr>
        <w:t>provide</w:t>
      </w:r>
      <w:r w:rsidR="00722CAA" w:rsidRPr="5AEF1572">
        <w:rPr>
          <w:lang w:eastAsia="en-AU"/>
        </w:rPr>
        <w:t xml:space="preserve"> medicinal cannabis prescriptions</w:t>
      </w:r>
      <w:r w:rsidR="003C1528" w:rsidRPr="5AEF1572">
        <w:rPr>
          <w:lang w:eastAsia="en-AU"/>
        </w:rPr>
        <w:t xml:space="preserve"> or </w:t>
      </w:r>
      <w:proofErr w:type="gramStart"/>
      <w:r w:rsidR="003C1528" w:rsidRPr="5AEF1572">
        <w:rPr>
          <w:lang w:eastAsia="en-AU"/>
        </w:rPr>
        <w:t>consultations</w:t>
      </w:r>
      <w:proofErr w:type="gramEnd"/>
    </w:p>
    <w:p w14:paraId="643C5A93" w14:textId="11B3B0F6" w:rsidR="00353DA4" w:rsidRDefault="007249BE" w:rsidP="00722CAA">
      <w:pPr>
        <w:pStyle w:val="ListBullet"/>
        <w:rPr>
          <w:lang w:eastAsia="en-AU"/>
        </w:rPr>
      </w:pPr>
      <w:r w:rsidRPr="5AEF1572">
        <w:rPr>
          <w:lang w:eastAsia="en-AU"/>
        </w:rPr>
        <w:t>t</w:t>
      </w:r>
      <w:r w:rsidR="00BA4D0F" w:rsidRPr="5AEF1572">
        <w:rPr>
          <w:lang w:eastAsia="en-AU"/>
        </w:rPr>
        <w:t>he</w:t>
      </w:r>
      <w:r w:rsidRPr="5AEF1572">
        <w:rPr>
          <w:lang w:eastAsia="en-AU"/>
        </w:rPr>
        <w:t>y</w:t>
      </w:r>
      <w:r w:rsidR="00BA4D0F" w:rsidRPr="5AEF1572">
        <w:rPr>
          <w:lang w:eastAsia="en-AU"/>
        </w:rPr>
        <w:t xml:space="preserve"> can f</w:t>
      </w:r>
      <w:r w:rsidR="00353DA4" w:rsidRPr="5AEF1572">
        <w:rPr>
          <w:lang w:eastAsia="en-AU"/>
        </w:rPr>
        <w:t>ill prescriptions</w:t>
      </w:r>
      <w:r w:rsidR="00DC3FBC" w:rsidRPr="5AEF1572">
        <w:rPr>
          <w:lang w:eastAsia="en-AU"/>
        </w:rPr>
        <w:t xml:space="preserve"> or dispense </w:t>
      </w:r>
      <w:r w:rsidR="003A26FF" w:rsidRPr="5AEF1572">
        <w:rPr>
          <w:lang w:eastAsia="en-AU"/>
        </w:rPr>
        <w:t>medicinal cannabis</w:t>
      </w:r>
      <w:r w:rsidR="00BA4D0F" w:rsidRPr="5AEF1572">
        <w:rPr>
          <w:lang w:eastAsia="en-AU"/>
        </w:rPr>
        <w:t>.</w:t>
      </w:r>
    </w:p>
    <w:p w14:paraId="72E8AB7F" w14:textId="05ECB4E4" w:rsidR="002F7B45" w:rsidRDefault="007A796B" w:rsidP="007A796B">
      <w:r>
        <w:t xml:space="preserve">The advertising of </w:t>
      </w:r>
      <w:r w:rsidR="0019242D">
        <w:t xml:space="preserve">health </w:t>
      </w:r>
      <w:r>
        <w:t xml:space="preserve">services is not subject to the laws relating to the advertising of therapeutic goods so long as the advertising of the </w:t>
      </w:r>
      <w:r w:rsidR="00F74CF8">
        <w:t xml:space="preserve">health </w:t>
      </w:r>
      <w:r>
        <w:t xml:space="preserve">service does not also promote a therapeutic </w:t>
      </w:r>
      <w:r w:rsidR="00C6412D">
        <w:t>good</w:t>
      </w:r>
      <w:r w:rsidR="007A78BA">
        <w:t>,</w:t>
      </w:r>
      <w:r w:rsidR="00BB45BE">
        <w:t xml:space="preserve"> </w:t>
      </w:r>
      <w:r w:rsidR="00C10E16">
        <w:t>such as medicinal cannabis</w:t>
      </w:r>
      <w:r>
        <w:t xml:space="preserve">. </w:t>
      </w:r>
    </w:p>
    <w:p w14:paraId="7A9A1E82" w14:textId="5B452C65" w:rsidR="00323F6A" w:rsidRDefault="002F7B45" w:rsidP="007A796B">
      <w:r>
        <w:t>T</w:t>
      </w:r>
      <w:r w:rsidR="00110D2A">
        <w:t>he</w:t>
      </w:r>
      <w:r w:rsidR="0019242D">
        <w:t xml:space="preserve"> distinction between </w:t>
      </w:r>
      <w:r w:rsidR="003B48DB">
        <w:t>the promotion of a</w:t>
      </w:r>
      <w:r w:rsidR="0019242D">
        <w:t xml:space="preserve"> health service and the therapeutic good used </w:t>
      </w:r>
      <w:r w:rsidR="00110D2A">
        <w:t xml:space="preserve">in </w:t>
      </w:r>
      <w:r w:rsidR="0039424E">
        <w:t xml:space="preserve">the delivery of </w:t>
      </w:r>
      <w:r w:rsidR="00110D2A">
        <w:t xml:space="preserve">that health service </w:t>
      </w:r>
      <w:r w:rsidR="0019242D">
        <w:t xml:space="preserve">can be subtle, so advertisers are urged to consider if </w:t>
      </w:r>
      <w:r w:rsidR="00110D2A">
        <w:t xml:space="preserve">a reasonable consumer would understand </w:t>
      </w:r>
      <w:r w:rsidR="0039424E">
        <w:t>an</w:t>
      </w:r>
      <w:r w:rsidR="00110D2A">
        <w:t xml:space="preserve"> </w:t>
      </w:r>
      <w:r w:rsidR="0019242D">
        <w:t xml:space="preserve">advertisement </w:t>
      </w:r>
      <w:r w:rsidR="00110D2A">
        <w:t xml:space="preserve">to be </w:t>
      </w:r>
      <w:r w:rsidR="0019242D">
        <w:t>promot</w:t>
      </w:r>
      <w:r w:rsidR="00110D2A">
        <w:t>ing</w:t>
      </w:r>
      <w:r w:rsidR="0019242D">
        <w:t xml:space="preserve"> the use and supply of </w:t>
      </w:r>
      <w:r w:rsidR="00110D2A">
        <w:t>the therapeutic good.</w:t>
      </w:r>
      <w:r w:rsidR="0019242D">
        <w:t xml:space="preserve"> </w:t>
      </w:r>
    </w:p>
    <w:p w14:paraId="65A111D4" w14:textId="77777777" w:rsidR="00675D9B" w:rsidRDefault="00675D9B" w:rsidP="00675D9B">
      <w:pPr>
        <w:rPr>
          <w:rStyle w:val="normaltextrun"/>
          <w:b/>
          <w:bCs/>
        </w:rPr>
      </w:pPr>
      <w:r>
        <w:t>To legally promote your business or service to the public, focus your advertising on the health services you provide and do not refer to medicinal cannabis.</w:t>
      </w:r>
    </w:p>
    <w:p w14:paraId="655B3357" w14:textId="7773E554" w:rsidR="007A796B" w:rsidRDefault="007A796B" w:rsidP="007A796B">
      <w:r>
        <w:t xml:space="preserve">For more information see </w:t>
      </w:r>
      <w:r w:rsidR="00843EA1">
        <w:t xml:space="preserve">TGA guidance on </w:t>
      </w:r>
      <w:hyperlink r:id="rId39">
        <w:r w:rsidR="002D483D" w:rsidRPr="5AEF1572">
          <w:rPr>
            <w:rStyle w:val="Hyperlink"/>
          </w:rPr>
          <w:t>advertising for health services</w:t>
        </w:r>
      </w:hyperlink>
      <w:r w:rsidR="002D483D" w:rsidRPr="5AEF1572">
        <w:rPr>
          <w:rStyle w:val="Hyperlink"/>
        </w:rPr>
        <w:t>.</w:t>
      </w:r>
    </w:p>
    <w:p w14:paraId="125DEE4A" w14:textId="0C640E67" w:rsidR="00843EA1" w:rsidRDefault="0B688F9A" w:rsidP="004F13E2">
      <w:r w:rsidRPr="002E1CD7">
        <w:rPr>
          <w:rStyle w:val="Hyperlink"/>
          <w:color w:val="auto"/>
          <w:u w:val="none"/>
        </w:rPr>
        <w:t xml:space="preserve">The advertising of health services may also be subject to requirements in </w:t>
      </w:r>
      <w:r w:rsidR="00843EA1" w:rsidRPr="002E1CD7">
        <w:rPr>
          <w:rStyle w:val="Hyperlink"/>
          <w:color w:val="auto"/>
          <w:u w:val="none"/>
        </w:rPr>
        <w:t xml:space="preserve">the laws governing Australian Consumer Law </w:t>
      </w:r>
      <w:r w:rsidR="00843EA1">
        <w:rPr>
          <w:rStyle w:val="Hyperlink"/>
          <w:color w:val="auto"/>
          <w:u w:val="none"/>
        </w:rPr>
        <w:t xml:space="preserve">and </w:t>
      </w:r>
      <w:r w:rsidRPr="002E1CD7">
        <w:rPr>
          <w:rStyle w:val="Hyperlink"/>
          <w:color w:val="auto"/>
          <w:u w:val="none"/>
        </w:rPr>
        <w:t xml:space="preserve">the Health Practitioner Regulation </w:t>
      </w:r>
      <w:r w:rsidR="1C4DB575" w:rsidRPr="002E1CD7">
        <w:rPr>
          <w:rStyle w:val="Hyperlink"/>
          <w:color w:val="auto"/>
          <w:u w:val="none"/>
        </w:rPr>
        <w:t>National Law</w:t>
      </w:r>
      <w:r w:rsidR="31FBF85E" w:rsidRPr="002E1CD7">
        <w:rPr>
          <w:rStyle w:val="Hyperlink"/>
          <w:color w:val="auto"/>
          <w:u w:val="none"/>
        </w:rPr>
        <w:t>.</w:t>
      </w:r>
      <w:r w:rsidRPr="002E1CD7">
        <w:rPr>
          <w:rStyle w:val="Hyperlink"/>
          <w:color w:val="auto"/>
          <w:u w:val="none"/>
        </w:rPr>
        <w:t xml:space="preserve"> </w:t>
      </w:r>
      <w:r w:rsidR="00F33E5D">
        <w:rPr>
          <w:rStyle w:val="Hyperlink"/>
        </w:rPr>
        <w:t xml:space="preserve">For more information see also </w:t>
      </w:r>
      <w:hyperlink r:id="rId40" w:history="1">
        <w:proofErr w:type="spellStart"/>
        <w:r w:rsidR="004F13E2">
          <w:rPr>
            <w:rStyle w:val="Hyperlink"/>
          </w:rPr>
          <w:t>Ahpra</w:t>
        </w:r>
        <w:proofErr w:type="spellEnd"/>
        <w:r w:rsidR="004F13E2">
          <w:rPr>
            <w:rStyle w:val="Hyperlink"/>
          </w:rPr>
          <w:t xml:space="preserve"> Guidelines for advertising a regulated health service (ahpra.gov.au)</w:t>
        </w:r>
      </w:hyperlink>
      <w:r w:rsidR="004F13E2">
        <w:t xml:space="preserve">. </w:t>
      </w:r>
    </w:p>
    <w:p w14:paraId="4833E90E" w14:textId="527FF81A" w:rsidR="00F33E5D" w:rsidRPr="002E1CD7" w:rsidRDefault="004F13E2" w:rsidP="004F13E2">
      <w:pPr>
        <w:rPr>
          <w:rStyle w:val="Hyperlink"/>
          <w:color w:val="auto"/>
          <w:u w:val="none"/>
        </w:rPr>
      </w:pPr>
      <w:proofErr w:type="spellStart"/>
      <w:r>
        <w:t>Ahpra</w:t>
      </w:r>
      <w:proofErr w:type="spellEnd"/>
      <w:r>
        <w:t xml:space="preserve"> and National Boards developed guidance to inform registered health practitioners and the community, their expectations of practitioners who have telehealth consultations with patients, particularly those that can prescribe medicinal cannabis such as medical practitioners and nurse practitioners. These are </w:t>
      </w:r>
      <w:hyperlink r:id="rId41" w:history="1">
        <w:r w:rsidR="00843EA1">
          <w:rPr>
            <w:rStyle w:val="Hyperlink"/>
          </w:rPr>
          <w:t>Guidelines – Telehealth consultations with patients (Medical Board of Australia)</w:t>
        </w:r>
      </w:hyperlink>
      <w:r>
        <w:t xml:space="preserve"> and </w:t>
      </w:r>
      <w:hyperlink r:id="rId42" w:history="1">
        <w:r w:rsidR="00843EA1">
          <w:rPr>
            <w:rStyle w:val="Hyperlink"/>
          </w:rPr>
          <w:t>Telehealth guidance for practitioners (</w:t>
        </w:r>
        <w:proofErr w:type="spellStart"/>
        <w:r w:rsidR="00843EA1">
          <w:rPr>
            <w:rStyle w:val="Hyperlink"/>
          </w:rPr>
          <w:t>Ahpra</w:t>
        </w:r>
        <w:proofErr w:type="spellEnd"/>
        <w:r w:rsidR="00843EA1">
          <w:rPr>
            <w:rStyle w:val="Hyperlink"/>
          </w:rPr>
          <w:t xml:space="preserve"> and National Board).</w:t>
        </w:r>
      </w:hyperlink>
    </w:p>
    <w:tbl>
      <w:tblPr>
        <w:tblW w:w="0" w:type="auto"/>
        <w:tblLook w:val="04A0" w:firstRow="1" w:lastRow="0" w:firstColumn="1" w:lastColumn="0" w:noHBand="0" w:noVBand="1"/>
      </w:tblPr>
      <w:tblGrid>
        <w:gridCol w:w="9060"/>
      </w:tblGrid>
      <w:tr w:rsidR="00C7791A" w14:paraId="0C6C1F88" w14:textId="77777777" w:rsidTr="00D809BD">
        <w:tc>
          <w:tcPr>
            <w:tcW w:w="9060" w:type="dxa"/>
          </w:tcPr>
          <w:p w14:paraId="46CFF55E" w14:textId="41F471F2" w:rsidR="00C7791A" w:rsidRDefault="00C7791A" w:rsidP="002E1CD7">
            <w:pPr>
              <w:pStyle w:val="ListBullet-donotcross"/>
              <w:rPr>
                <w:rStyle w:val="normaltextrun"/>
              </w:rPr>
            </w:pPr>
            <w:bookmarkStart w:id="55" w:name="_Hlk138336073"/>
            <w:r w:rsidRPr="0018733A">
              <w:rPr>
                <w:rStyle w:val="normaltextrun"/>
                <w:bCs/>
              </w:rPr>
              <w:t>Example</w:t>
            </w:r>
            <w:r w:rsidR="00166304" w:rsidRPr="00916BF6">
              <w:rPr>
                <w:rStyle w:val="normaltextrun"/>
                <w:bCs/>
              </w:rPr>
              <w:t xml:space="preserve"> of a</w:t>
            </w:r>
            <w:r w:rsidR="00B87BD6" w:rsidRPr="00916BF6">
              <w:rPr>
                <w:rStyle w:val="normaltextrun"/>
                <w:bCs/>
              </w:rPr>
              <w:t xml:space="preserve">n advertisement for a health service </w:t>
            </w:r>
            <w:r w:rsidR="0000616C" w:rsidRPr="00916BF6">
              <w:rPr>
                <w:rStyle w:val="normaltextrun"/>
                <w:bCs/>
              </w:rPr>
              <w:t xml:space="preserve">that is </w:t>
            </w:r>
            <w:r w:rsidR="0018733A" w:rsidRPr="00916BF6">
              <w:rPr>
                <w:rStyle w:val="normaltextrun"/>
                <w:bCs/>
              </w:rPr>
              <w:t>l</w:t>
            </w:r>
            <w:r w:rsidR="0018733A" w:rsidRPr="0018733A">
              <w:rPr>
                <w:rStyle w:val="normaltextrun"/>
                <w:bCs/>
              </w:rPr>
              <w:t xml:space="preserve">ikely to contravene the </w:t>
            </w:r>
            <w:proofErr w:type="gramStart"/>
            <w:r w:rsidR="0018733A" w:rsidRPr="0018733A">
              <w:rPr>
                <w:rStyle w:val="normaltextrun"/>
                <w:bCs/>
              </w:rPr>
              <w:t>Act</w:t>
            </w:r>
            <w:proofErr w:type="gramEnd"/>
            <w:r w:rsidR="001D032E">
              <w:rPr>
                <w:rStyle w:val="normaltextrun"/>
                <w:b w:val="0"/>
                <w:bCs/>
              </w:rPr>
              <w:t xml:space="preserve"> </w:t>
            </w:r>
            <w:r w:rsidR="00166304">
              <w:rPr>
                <w:rStyle w:val="normaltextrun"/>
                <w:b w:val="0"/>
                <w:bCs/>
              </w:rPr>
              <w:t xml:space="preserve"> </w:t>
            </w:r>
          </w:p>
          <w:p w14:paraId="77651D51" w14:textId="445A81ED" w:rsidR="00657802" w:rsidRDefault="00C7791A">
            <w:pPr>
              <w:rPr>
                <w:rStyle w:val="normaltextrun"/>
                <w:rFonts w:asciiTheme="majorHAnsi" w:hAnsiTheme="majorHAnsi" w:cstheme="majorHAnsi"/>
                <w:szCs w:val="22"/>
              </w:rPr>
            </w:pPr>
            <w:r w:rsidRPr="00C31264">
              <w:rPr>
                <w:rStyle w:val="normaltextrun"/>
                <w:rFonts w:asciiTheme="majorHAnsi" w:hAnsiTheme="majorHAnsi" w:cstheme="majorHAnsi"/>
                <w:szCs w:val="22"/>
              </w:rPr>
              <w:t xml:space="preserve">A </w:t>
            </w:r>
            <w:r w:rsidR="00D02C0E">
              <w:rPr>
                <w:rStyle w:val="normaltextrun"/>
                <w:rFonts w:asciiTheme="majorHAnsi" w:hAnsiTheme="majorHAnsi" w:cstheme="majorHAnsi"/>
                <w:szCs w:val="22"/>
              </w:rPr>
              <w:t xml:space="preserve">pain management clinic </w:t>
            </w:r>
            <w:r w:rsidR="00657802">
              <w:rPr>
                <w:rStyle w:val="normaltextrun"/>
                <w:rFonts w:asciiTheme="majorHAnsi" w:hAnsiTheme="majorHAnsi" w:cstheme="majorHAnsi"/>
                <w:szCs w:val="22"/>
              </w:rPr>
              <w:t>lists the following services on its website:</w:t>
            </w:r>
          </w:p>
          <w:p w14:paraId="2E2948C5" w14:textId="1FA15242" w:rsidR="0020136E" w:rsidRDefault="00AD3215" w:rsidP="00C421F4">
            <w:pPr>
              <w:pStyle w:val="ListBullet"/>
              <w:rPr>
                <w:rStyle w:val="normaltextrun"/>
                <w:rFonts w:asciiTheme="majorHAnsi" w:hAnsiTheme="majorHAnsi" w:cstheme="majorHAnsi"/>
                <w:szCs w:val="22"/>
              </w:rPr>
            </w:pPr>
            <w:r>
              <w:rPr>
                <w:rStyle w:val="normaltextrun"/>
                <w:rFonts w:asciiTheme="majorHAnsi" w:hAnsiTheme="majorHAnsi" w:cstheme="majorBidi"/>
              </w:rPr>
              <w:t xml:space="preserve">Massage and movement therapy </w:t>
            </w:r>
          </w:p>
          <w:p w14:paraId="2C232BA3" w14:textId="6B2D4C27" w:rsidR="0020136E" w:rsidRDefault="00AD3215" w:rsidP="00C421F4">
            <w:pPr>
              <w:pStyle w:val="ListBullet"/>
              <w:rPr>
                <w:rStyle w:val="normaltextrun"/>
                <w:rFonts w:asciiTheme="majorHAnsi" w:hAnsiTheme="majorHAnsi" w:cstheme="majorHAnsi"/>
                <w:szCs w:val="22"/>
              </w:rPr>
            </w:pPr>
            <w:r>
              <w:rPr>
                <w:rStyle w:val="normaltextrun"/>
                <w:rFonts w:asciiTheme="majorHAnsi" w:hAnsiTheme="majorHAnsi" w:cstheme="majorBidi"/>
              </w:rPr>
              <w:t>Cognitive Behaviour Therapy</w:t>
            </w:r>
          </w:p>
          <w:p w14:paraId="482BE291" w14:textId="328D8A94" w:rsidR="0020136E" w:rsidRDefault="451F4264" w:rsidP="00C421F4">
            <w:pPr>
              <w:pStyle w:val="ListBullet"/>
              <w:rPr>
                <w:rStyle w:val="normaltextrun"/>
                <w:rFonts w:asciiTheme="majorHAnsi" w:hAnsiTheme="majorHAnsi" w:cstheme="majorHAnsi"/>
                <w:szCs w:val="22"/>
              </w:rPr>
            </w:pPr>
            <w:r w:rsidRPr="5AEF1572">
              <w:rPr>
                <w:rStyle w:val="normaltextrun"/>
                <w:rFonts w:asciiTheme="majorHAnsi" w:hAnsiTheme="majorHAnsi" w:cstheme="majorBidi"/>
              </w:rPr>
              <w:t>Medicinal cannabis consultation and prescribing</w:t>
            </w:r>
            <w:r w:rsidR="3DDB8802" w:rsidRPr="5AEF1572">
              <w:rPr>
                <w:rStyle w:val="normaltextrun"/>
                <w:rFonts w:asciiTheme="majorHAnsi" w:hAnsiTheme="majorHAnsi" w:cstheme="majorBidi"/>
              </w:rPr>
              <w:t>.</w:t>
            </w:r>
          </w:p>
          <w:p w14:paraId="62024709" w14:textId="75B56A05" w:rsidR="004F76B6" w:rsidRPr="00F1582C" w:rsidRDefault="004F76B6" w:rsidP="001D032E">
            <w:pPr>
              <w:rPr>
                <w:rStyle w:val="normaltextrun"/>
                <w:rFonts w:asciiTheme="majorHAnsi" w:hAnsiTheme="majorHAnsi" w:cstheme="majorHAnsi"/>
                <w:szCs w:val="22"/>
              </w:rPr>
            </w:pPr>
            <w:r>
              <w:t>A</w:t>
            </w:r>
            <w:r w:rsidRPr="181C8C3E">
              <w:t xml:space="preserve"> reasonable consumer </w:t>
            </w:r>
            <w:r>
              <w:t>is likely to</w:t>
            </w:r>
            <w:r w:rsidRPr="181C8C3E">
              <w:t xml:space="preserve"> consider that the clinic is</w:t>
            </w:r>
            <w:r>
              <w:t xml:space="preserve"> </w:t>
            </w:r>
            <w:r w:rsidRPr="181C8C3E">
              <w:t xml:space="preserve">promoting the use of medicinal cannabis as a potential </w:t>
            </w:r>
            <w:r w:rsidR="001D032E">
              <w:t xml:space="preserve">pain management </w:t>
            </w:r>
            <w:r w:rsidRPr="181C8C3E">
              <w:t>treatment</w:t>
            </w:r>
            <w:r w:rsidR="009760D1">
              <w:t xml:space="preserve">. The clinic is likely to be seen as promoting the clinic </w:t>
            </w:r>
            <w:proofErr w:type="gramStart"/>
            <w:r w:rsidR="009760D1">
              <w:t>as a means to</w:t>
            </w:r>
            <w:proofErr w:type="gramEnd"/>
            <w:r w:rsidR="009760D1">
              <w:t xml:space="preserve"> obtain a prescription for medicinal cannabis. </w:t>
            </w:r>
            <w:r w:rsidR="0023752E">
              <w:t xml:space="preserve"> </w:t>
            </w:r>
          </w:p>
        </w:tc>
      </w:tr>
    </w:tbl>
    <w:p w14:paraId="27317BAA" w14:textId="77777777" w:rsidR="009829E1" w:rsidRDefault="009829E1" w:rsidP="007601FA">
      <w:pPr>
        <w:pStyle w:val="Heading3"/>
        <w:rPr>
          <w:lang w:eastAsia="en-AU"/>
        </w:rPr>
      </w:pPr>
      <w:bookmarkStart w:id="56" w:name="_Listing_medical_conditions"/>
      <w:bookmarkStart w:id="57" w:name="_Toc152928721"/>
      <w:bookmarkEnd w:id="55"/>
      <w:bookmarkEnd w:id="56"/>
      <w:r>
        <w:rPr>
          <w:lang w:eastAsia="en-AU"/>
        </w:rPr>
        <w:t xml:space="preserve">Listing medical conditions that can be treated with medicinal </w:t>
      </w:r>
      <w:proofErr w:type="gramStart"/>
      <w:r>
        <w:rPr>
          <w:lang w:eastAsia="en-AU"/>
        </w:rPr>
        <w:t>cannabis</w:t>
      </w:r>
      <w:bookmarkEnd w:id="57"/>
      <w:proofErr w:type="gramEnd"/>
    </w:p>
    <w:p w14:paraId="03A0EAFC" w14:textId="124E1E77" w:rsidR="00A8544F" w:rsidRDefault="00A8544F" w:rsidP="006E2055">
      <w:pPr>
        <w:pStyle w:val="ListBullet"/>
        <w:numPr>
          <w:ilvl w:val="0"/>
          <w:numId w:val="0"/>
        </w:numPr>
        <w:rPr>
          <w:highlight w:val="yellow"/>
          <w:lang w:eastAsia="en-AU"/>
        </w:rPr>
      </w:pPr>
      <w:r w:rsidRPr="00A8544F">
        <w:rPr>
          <w:lang w:eastAsia="en-AU"/>
        </w:rPr>
        <w:t>A statement, pictorial representation or design</w:t>
      </w:r>
      <w:r>
        <w:rPr>
          <w:lang w:eastAsia="en-AU"/>
        </w:rPr>
        <w:t xml:space="preserve"> that </w:t>
      </w:r>
      <w:r w:rsidR="00F52D8B" w:rsidRPr="00F52D8B">
        <w:rPr>
          <w:lang w:eastAsia="en-AU"/>
        </w:rPr>
        <w:t>refer</w:t>
      </w:r>
      <w:r w:rsidR="00883B4B">
        <w:rPr>
          <w:lang w:eastAsia="en-AU"/>
        </w:rPr>
        <w:t>s</w:t>
      </w:r>
      <w:r w:rsidR="00F52D8B" w:rsidRPr="00F52D8B">
        <w:rPr>
          <w:lang w:eastAsia="en-AU"/>
        </w:rPr>
        <w:t xml:space="preserve"> to </w:t>
      </w:r>
      <w:r w:rsidR="00883B4B" w:rsidRPr="00883B4B">
        <w:rPr>
          <w:lang w:eastAsia="en-AU"/>
        </w:rPr>
        <w:t xml:space="preserve">medical conditions that </w:t>
      </w:r>
      <w:r w:rsidR="00F6111F">
        <w:rPr>
          <w:lang w:eastAsia="en-AU"/>
        </w:rPr>
        <w:t xml:space="preserve">may benefit from </w:t>
      </w:r>
      <w:r w:rsidR="00883B4B" w:rsidRPr="00883B4B">
        <w:rPr>
          <w:lang w:eastAsia="en-AU"/>
        </w:rPr>
        <w:t>treat</w:t>
      </w:r>
      <w:r w:rsidR="00F6111F">
        <w:rPr>
          <w:lang w:eastAsia="en-AU"/>
        </w:rPr>
        <w:t>m</w:t>
      </w:r>
      <w:r w:rsidR="00883B4B" w:rsidRPr="00883B4B">
        <w:rPr>
          <w:lang w:eastAsia="en-AU"/>
        </w:rPr>
        <w:t>e</w:t>
      </w:r>
      <w:r w:rsidR="00F6111F">
        <w:rPr>
          <w:lang w:eastAsia="en-AU"/>
        </w:rPr>
        <w:t>nt</w:t>
      </w:r>
      <w:r w:rsidR="00883B4B" w:rsidRPr="00883B4B">
        <w:rPr>
          <w:lang w:eastAsia="en-AU"/>
        </w:rPr>
        <w:t xml:space="preserve"> with medicinal cannabis </w:t>
      </w:r>
      <w:r w:rsidR="005B084D">
        <w:rPr>
          <w:lang w:eastAsia="en-AU"/>
        </w:rPr>
        <w:t xml:space="preserve">is </w:t>
      </w:r>
      <w:r w:rsidR="00904991">
        <w:rPr>
          <w:lang w:eastAsia="en-AU"/>
        </w:rPr>
        <w:t xml:space="preserve">likely to be </w:t>
      </w:r>
      <w:r w:rsidR="005B084D">
        <w:rPr>
          <w:lang w:eastAsia="en-AU"/>
        </w:rPr>
        <w:t>an advertisement</w:t>
      </w:r>
      <w:r w:rsidR="00E8237B">
        <w:rPr>
          <w:lang w:eastAsia="en-AU"/>
        </w:rPr>
        <w:t>.</w:t>
      </w:r>
    </w:p>
    <w:p w14:paraId="38256CBC" w14:textId="28C6D0FE" w:rsidR="00802563" w:rsidRDefault="000B1962" w:rsidP="00802563">
      <w:pPr>
        <w:rPr>
          <w:lang w:eastAsia="en-AU"/>
        </w:rPr>
      </w:pPr>
      <w:r>
        <w:rPr>
          <w:lang w:eastAsia="en-AU"/>
        </w:rPr>
        <w:t>This includes, for example</w:t>
      </w:r>
      <w:r w:rsidR="00802563">
        <w:rPr>
          <w:lang w:eastAsia="en-AU"/>
        </w:rPr>
        <w:t>:</w:t>
      </w:r>
    </w:p>
    <w:p w14:paraId="0EC93793" w14:textId="6C054A0D" w:rsidR="00802563" w:rsidRDefault="00802563" w:rsidP="00802563">
      <w:pPr>
        <w:pStyle w:val="ListBullet"/>
        <w:rPr>
          <w:lang w:eastAsia="en-AU"/>
        </w:rPr>
      </w:pPr>
      <w:r w:rsidRPr="5AEF1572">
        <w:rPr>
          <w:lang w:eastAsia="en-AU"/>
        </w:rPr>
        <w:t>list</w:t>
      </w:r>
      <w:r w:rsidR="000B1962" w:rsidRPr="5AEF1572">
        <w:rPr>
          <w:lang w:eastAsia="en-AU"/>
        </w:rPr>
        <w:t>ing</w:t>
      </w:r>
      <w:r w:rsidRPr="5AEF1572">
        <w:rPr>
          <w:lang w:eastAsia="en-AU"/>
        </w:rPr>
        <w:t xml:space="preserve"> the medical conditions that may benefit from therapy with medicinal </w:t>
      </w:r>
      <w:proofErr w:type="gramStart"/>
      <w:r w:rsidRPr="5AEF1572">
        <w:rPr>
          <w:lang w:eastAsia="en-AU"/>
        </w:rPr>
        <w:t>cannabis</w:t>
      </w:r>
      <w:proofErr w:type="gramEnd"/>
    </w:p>
    <w:p w14:paraId="5865BC9F" w14:textId="5AFB2FCA" w:rsidR="00802563" w:rsidRDefault="00802563" w:rsidP="00802563">
      <w:pPr>
        <w:pStyle w:val="ListBullet"/>
        <w:rPr>
          <w:lang w:eastAsia="en-AU"/>
        </w:rPr>
      </w:pPr>
      <w:r w:rsidRPr="5AEF1572">
        <w:rPr>
          <w:lang w:eastAsia="en-AU"/>
        </w:rPr>
        <w:lastRenderedPageBreak/>
        <w:t>list</w:t>
      </w:r>
      <w:r w:rsidR="000B1962" w:rsidRPr="5AEF1572">
        <w:rPr>
          <w:lang w:eastAsia="en-AU"/>
        </w:rPr>
        <w:t>ing</w:t>
      </w:r>
      <w:r w:rsidRPr="5AEF1572">
        <w:rPr>
          <w:lang w:eastAsia="en-AU"/>
        </w:rPr>
        <w:t xml:space="preserve"> medical conditions which medicinal cannabis has been approved to treat under the </w:t>
      </w:r>
      <w:r w:rsidR="00D83622" w:rsidRPr="5AEF1572">
        <w:rPr>
          <w:lang w:eastAsia="en-AU"/>
        </w:rPr>
        <w:t>S</w:t>
      </w:r>
      <w:r w:rsidRPr="5AEF1572">
        <w:rPr>
          <w:lang w:eastAsia="en-AU"/>
        </w:rPr>
        <w:t xml:space="preserve">pecial </w:t>
      </w:r>
      <w:r w:rsidR="00D83622" w:rsidRPr="5AEF1572">
        <w:rPr>
          <w:lang w:eastAsia="en-AU"/>
        </w:rPr>
        <w:t>A</w:t>
      </w:r>
      <w:r w:rsidRPr="5AEF1572">
        <w:rPr>
          <w:lang w:eastAsia="en-AU"/>
        </w:rPr>
        <w:t xml:space="preserve">ccess </w:t>
      </w:r>
      <w:r w:rsidR="00D83622" w:rsidRPr="5AEF1572">
        <w:rPr>
          <w:lang w:eastAsia="en-AU"/>
        </w:rPr>
        <w:t>S</w:t>
      </w:r>
      <w:r w:rsidRPr="5AEF1572">
        <w:rPr>
          <w:lang w:eastAsia="en-AU"/>
        </w:rPr>
        <w:t>cheme</w:t>
      </w:r>
    </w:p>
    <w:p w14:paraId="3197B1B2" w14:textId="548692C4" w:rsidR="00802563" w:rsidRDefault="00F37582" w:rsidP="00802563">
      <w:pPr>
        <w:pStyle w:val="ListBullet"/>
        <w:rPr>
          <w:lang w:eastAsia="en-AU"/>
        </w:rPr>
      </w:pPr>
      <w:r w:rsidRPr="5AEF1572">
        <w:rPr>
          <w:lang w:eastAsia="en-AU"/>
        </w:rPr>
        <w:t xml:space="preserve">providing a </w:t>
      </w:r>
      <w:r w:rsidR="00C36DBC" w:rsidRPr="5AEF1572">
        <w:rPr>
          <w:lang w:eastAsia="en-AU"/>
        </w:rPr>
        <w:t xml:space="preserve">form </w:t>
      </w:r>
      <w:r w:rsidR="008D0B52" w:rsidRPr="5AEF1572">
        <w:rPr>
          <w:lang w:eastAsia="en-AU"/>
        </w:rPr>
        <w:t xml:space="preserve">or other facility </w:t>
      </w:r>
      <w:r w:rsidR="00802563" w:rsidRPr="5AEF1572">
        <w:rPr>
          <w:lang w:eastAsia="en-AU"/>
        </w:rPr>
        <w:t xml:space="preserve">from which </w:t>
      </w:r>
      <w:r w:rsidR="000C3D03" w:rsidRPr="5AEF1572">
        <w:rPr>
          <w:lang w:eastAsia="en-AU"/>
        </w:rPr>
        <w:t>consumers</w:t>
      </w:r>
      <w:r w:rsidR="00802563" w:rsidRPr="5AEF1572">
        <w:rPr>
          <w:lang w:eastAsia="en-AU"/>
        </w:rPr>
        <w:t xml:space="preserve"> can self-select </w:t>
      </w:r>
      <w:r w:rsidR="006C0D3A" w:rsidRPr="5AEF1572">
        <w:rPr>
          <w:lang w:eastAsia="en-AU"/>
        </w:rPr>
        <w:t>from a list of medical conditions (</w:t>
      </w:r>
      <w:proofErr w:type="gramStart"/>
      <w:r w:rsidR="006C0D3A" w:rsidRPr="5AEF1572">
        <w:rPr>
          <w:lang w:eastAsia="en-AU"/>
        </w:rPr>
        <w:t>e.g.</w:t>
      </w:r>
      <w:proofErr w:type="gramEnd"/>
      <w:r w:rsidR="006C0D3A" w:rsidRPr="5AEF1572">
        <w:rPr>
          <w:lang w:eastAsia="en-AU"/>
        </w:rPr>
        <w:t xml:space="preserve"> from a drop-down box</w:t>
      </w:r>
      <w:r w:rsidR="004E2DEA" w:rsidRPr="5AEF1572">
        <w:rPr>
          <w:lang w:eastAsia="en-AU"/>
        </w:rPr>
        <w:t>, eligibility checklist or questionnaire</w:t>
      </w:r>
      <w:r w:rsidR="006C0D3A" w:rsidRPr="5AEF1572">
        <w:rPr>
          <w:lang w:eastAsia="en-AU"/>
        </w:rPr>
        <w:t xml:space="preserve">) </w:t>
      </w:r>
      <w:r w:rsidR="00802563" w:rsidRPr="5AEF1572">
        <w:rPr>
          <w:lang w:eastAsia="en-AU"/>
        </w:rPr>
        <w:t>to determine whether they may be a suitable candidate for treatment with medicinal cannabis.  </w:t>
      </w:r>
    </w:p>
    <w:p w14:paraId="39369CA0" w14:textId="6EC65CD2" w:rsidR="00AB55F9" w:rsidRDefault="00003AD5" w:rsidP="00AB55F9">
      <w:pPr>
        <w:rPr>
          <w:lang w:eastAsia="en-AU"/>
        </w:rPr>
      </w:pPr>
      <w:r>
        <w:rPr>
          <w:lang w:eastAsia="en-AU"/>
        </w:rPr>
        <w:t>M</w:t>
      </w:r>
      <w:r w:rsidR="00A66731">
        <w:rPr>
          <w:lang w:eastAsia="en-AU"/>
        </w:rPr>
        <w:t>edicinal cannabis treatment</w:t>
      </w:r>
      <w:r w:rsidR="00AB55F9" w:rsidRPr="00A13645">
        <w:rPr>
          <w:lang w:eastAsia="en-AU"/>
        </w:rPr>
        <w:t xml:space="preserve"> </w:t>
      </w:r>
      <w:r w:rsidR="00AB55F9">
        <w:rPr>
          <w:lang w:eastAsia="en-AU"/>
        </w:rPr>
        <w:t xml:space="preserve">should only be discussed with a patient </w:t>
      </w:r>
      <w:r w:rsidR="00AB55F9" w:rsidRPr="00A13645">
        <w:rPr>
          <w:lang w:eastAsia="en-AU"/>
        </w:rPr>
        <w:t xml:space="preserve">during </w:t>
      </w:r>
      <w:r w:rsidR="00AB55F9">
        <w:rPr>
          <w:lang w:eastAsia="en-AU"/>
        </w:rPr>
        <w:t>a</w:t>
      </w:r>
      <w:r w:rsidR="00AB55F9" w:rsidRPr="00A13645">
        <w:rPr>
          <w:lang w:eastAsia="en-AU"/>
        </w:rPr>
        <w:t xml:space="preserve"> consultation with a medical practitioner where </w:t>
      </w:r>
      <w:r w:rsidR="00F12F75">
        <w:rPr>
          <w:lang w:eastAsia="en-AU"/>
        </w:rPr>
        <w:t>the s</w:t>
      </w:r>
      <w:r w:rsidR="00AB55F9" w:rsidRPr="00A13645">
        <w:rPr>
          <w:lang w:eastAsia="en-AU"/>
        </w:rPr>
        <w:t xml:space="preserve">uitability of medicinal cannabis alone or in combination with other medications or therapies can </w:t>
      </w:r>
      <w:r w:rsidR="00AB55F9">
        <w:rPr>
          <w:lang w:eastAsia="en-AU"/>
        </w:rPr>
        <w:t xml:space="preserve">then </w:t>
      </w:r>
      <w:r w:rsidR="00AB55F9" w:rsidRPr="00A13645">
        <w:rPr>
          <w:lang w:eastAsia="en-AU"/>
        </w:rPr>
        <w:t>be explored. </w:t>
      </w:r>
      <w:r w:rsidR="004D274B">
        <w:rPr>
          <w:lang w:eastAsia="en-AU"/>
        </w:rPr>
        <w:t xml:space="preserve">For more information see: </w:t>
      </w:r>
      <w:hyperlink w:anchor="_Information_shared_between" w:history="1">
        <w:r w:rsidR="004D274B" w:rsidRPr="004D274B">
          <w:rPr>
            <w:rStyle w:val="Hyperlink"/>
            <w:lang w:eastAsia="en-AU"/>
          </w:rPr>
          <w:t>Information shared between a health practitioner and their patient</w:t>
        </w:r>
      </w:hyperlink>
      <w:r w:rsidR="004D274B">
        <w:rPr>
          <w:lang w:eastAsia="en-AU"/>
        </w:rPr>
        <w:t xml:space="preserve"> below.</w:t>
      </w:r>
    </w:p>
    <w:p w14:paraId="1B186B38" w14:textId="147A2B01" w:rsidR="00CC6AF2" w:rsidRPr="009829E1" w:rsidRDefault="00CC6AF2" w:rsidP="007601FA">
      <w:pPr>
        <w:pStyle w:val="Heading3"/>
      </w:pPr>
      <w:bookmarkStart w:id="58" w:name="_Use_of_consumer"/>
      <w:bookmarkStart w:id="59" w:name="_Toc152928722"/>
      <w:bookmarkEnd w:id="58"/>
      <w:r w:rsidRPr="00102AFA">
        <w:t>Us</w:t>
      </w:r>
      <w:r w:rsidR="007601FA">
        <w:t>ing</w:t>
      </w:r>
      <w:r w:rsidRPr="00102AFA">
        <w:t xml:space="preserve"> consu</w:t>
      </w:r>
      <w:r w:rsidR="00102AFA" w:rsidRPr="00B91138">
        <w:t>mer testimonials or endorsements</w:t>
      </w:r>
      <w:r w:rsidR="00102AFA" w:rsidRPr="009829E1">
        <w:t xml:space="preserve"> for medicinal cannabis</w:t>
      </w:r>
      <w:bookmarkEnd w:id="59"/>
    </w:p>
    <w:p w14:paraId="6387D553" w14:textId="2C7C71C3" w:rsidR="00E571B3" w:rsidRDefault="00260FF7" w:rsidP="000A7AC1">
      <w:pPr>
        <w:rPr>
          <w:lang w:eastAsia="en-AU"/>
        </w:rPr>
      </w:pPr>
      <w:r w:rsidRPr="7E731245">
        <w:rPr>
          <w:lang w:eastAsia="en-AU"/>
        </w:rPr>
        <w:t>T</w:t>
      </w:r>
      <w:r w:rsidR="00D17401" w:rsidRPr="7E731245">
        <w:rPr>
          <w:lang w:eastAsia="en-AU"/>
        </w:rPr>
        <w:t>he use of t</w:t>
      </w:r>
      <w:r w:rsidR="000A7AC1" w:rsidRPr="7E731245">
        <w:rPr>
          <w:lang w:eastAsia="en-AU"/>
        </w:rPr>
        <w:t xml:space="preserve">estimonials and endorsements </w:t>
      </w:r>
      <w:r w:rsidR="00407E18">
        <w:rPr>
          <w:lang w:eastAsia="en-AU"/>
        </w:rPr>
        <w:t xml:space="preserve">about </w:t>
      </w:r>
      <w:r w:rsidR="00C82F54" w:rsidRPr="7E731245">
        <w:rPr>
          <w:lang w:eastAsia="en-AU"/>
        </w:rPr>
        <w:t>medicinal cannabis</w:t>
      </w:r>
      <w:r w:rsidR="00D05F39" w:rsidRPr="7E731245">
        <w:rPr>
          <w:lang w:eastAsia="en-AU"/>
        </w:rPr>
        <w:t xml:space="preserve"> </w:t>
      </w:r>
      <w:r w:rsidR="008F3B69" w:rsidRPr="7E731245">
        <w:rPr>
          <w:lang w:eastAsia="en-AU"/>
        </w:rPr>
        <w:t>is</w:t>
      </w:r>
      <w:r w:rsidR="00854FFA" w:rsidRPr="7E731245">
        <w:rPr>
          <w:lang w:eastAsia="en-AU"/>
        </w:rPr>
        <w:t xml:space="preserve"> </w:t>
      </w:r>
      <w:r w:rsidR="008F3B69" w:rsidRPr="7E731245">
        <w:rPr>
          <w:lang w:eastAsia="en-AU"/>
        </w:rPr>
        <w:t xml:space="preserve">likely to be </w:t>
      </w:r>
      <w:r w:rsidR="00854FFA" w:rsidRPr="7E731245">
        <w:rPr>
          <w:lang w:eastAsia="en-AU"/>
        </w:rPr>
        <w:t xml:space="preserve">considered advertising </w:t>
      </w:r>
      <w:r w:rsidR="00A73882" w:rsidRPr="7E731245">
        <w:rPr>
          <w:lang w:eastAsia="en-AU"/>
        </w:rPr>
        <w:t xml:space="preserve">and </w:t>
      </w:r>
      <w:r w:rsidR="00F12F75" w:rsidRPr="7E731245">
        <w:rPr>
          <w:lang w:eastAsia="en-AU"/>
        </w:rPr>
        <w:t xml:space="preserve">is therefore </w:t>
      </w:r>
      <w:r w:rsidR="00D17401" w:rsidRPr="7E731245">
        <w:rPr>
          <w:lang w:eastAsia="en-AU"/>
        </w:rPr>
        <w:t>unlawful</w:t>
      </w:r>
      <w:r w:rsidR="00A73882" w:rsidRPr="7E731245">
        <w:rPr>
          <w:lang w:eastAsia="en-AU"/>
        </w:rPr>
        <w:t xml:space="preserve">. </w:t>
      </w:r>
    </w:p>
    <w:p w14:paraId="2B77DB9C" w14:textId="1B57557B" w:rsidR="007051FC" w:rsidRPr="002F7193" w:rsidRDefault="001767FD" w:rsidP="004775C9">
      <w:pPr>
        <w:rPr>
          <w:rStyle w:val="Hyperlink"/>
          <w:color w:val="auto"/>
          <w:u w:val="none"/>
        </w:rPr>
      </w:pPr>
      <w:r w:rsidRPr="002F7193">
        <w:rPr>
          <w:rStyle w:val="Hyperlink"/>
          <w:color w:val="auto"/>
          <w:u w:val="none"/>
        </w:rPr>
        <w:t xml:space="preserve">An endorsement is a form of </w:t>
      </w:r>
      <w:r w:rsidR="0052281B" w:rsidRPr="002F7193">
        <w:rPr>
          <w:rStyle w:val="Hyperlink"/>
          <w:color w:val="auto"/>
          <w:u w:val="none"/>
        </w:rPr>
        <w:t xml:space="preserve">support, </w:t>
      </w:r>
      <w:proofErr w:type="gramStart"/>
      <w:r w:rsidR="0052281B" w:rsidRPr="002F7193">
        <w:rPr>
          <w:rStyle w:val="Hyperlink"/>
          <w:color w:val="auto"/>
          <w:u w:val="none"/>
        </w:rPr>
        <w:t>approval</w:t>
      </w:r>
      <w:proofErr w:type="gramEnd"/>
      <w:r w:rsidR="0052281B" w:rsidRPr="002F7193">
        <w:rPr>
          <w:rStyle w:val="Hyperlink"/>
          <w:color w:val="auto"/>
          <w:u w:val="none"/>
        </w:rPr>
        <w:t xml:space="preserve"> or sanction</w:t>
      </w:r>
      <w:r w:rsidR="00027AF3" w:rsidRPr="002F7193">
        <w:rPr>
          <w:rStyle w:val="Hyperlink"/>
          <w:color w:val="auto"/>
          <w:u w:val="none"/>
        </w:rPr>
        <w:t>.</w:t>
      </w:r>
      <w:r w:rsidR="007E3E15" w:rsidRPr="002F7193">
        <w:t xml:space="preserve"> </w:t>
      </w:r>
    </w:p>
    <w:p w14:paraId="7DFAAE34" w14:textId="3C18DAA9" w:rsidR="001767FD" w:rsidRDefault="001767FD" w:rsidP="007601FA">
      <w:pPr>
        <w:rPr>
          <w:shd w:val="clear" w:color="auto" w:fill="FFFFFF"/>
        </w:rPr>
      </w:pPr>
      <w:r w:rsidRPr="002F7193">
        <w:rPr>
          <w:rStyle w:val="Hyperlink"/>
          <w:color w:val="auto"/>
          <w:u w:val="none"/>
        </w:rPr>
        <w:t>A testimonial is</w:t>
      </w:r>
      <w:r w:rsidRPr="00A10080">
        <w:rPr>
          <w:rStyle w:val="Hyperlink"/>
          <w:color w:val="auto"/>
          <w:u w:val="none"/>
        </w:rPr>
        <w:t xml:space="preserve"> </w:t>
      </w:r>
      <w:r w:rsidR="0052281B">
        <w:rPr>
          <w:shd w:val="clear" w:color="auto" w:fill="FFFFFF"/>
        </w:rPr>
        <w:t>a statement about a therapeutic good made by a person who claims to have used that good or to have used it while caring for someone else.</w:t>
      </w:r>
      <w:r w:rsidR="00331EB2">
        <w:rPr>
          <w:shd w:val="clear" w:color="auto" w:fill="FFFFFF"/>
        </w:rPr>
        <w:t xml:space="preserve"> </w:t>
      </w:r>
    </w:p>
    <w:p w14:paraId="2089695A" w14:textId="6DE280A5" w:rsidR="00D17401" w:rsidRDefault="00D17401" w:rsidP="007601FA">
      <w:pPr>
        <w:rPr>
          <w:rStyle w:val="Hyperlink"/>
        </w:rPr>
      </w:pPr>
      <w:r>
        <w:rPr>
          <w:lang w:eastAsia="en-AU"/>
        </w:rPr>
        <w:t xml:space="preserve">For more information see </w:t>
      </w:r>
      <w:hyperlink r:id="rId43" w:history="1">
        <w:r>
          <w:rPr>
            <w:rStyle w:val="Hyperlink"/>
          </w:rPr>
          <w:t>Testimonials and endorsements in advertising</w:t>
        </w:r>
      </w:hyperlink>
      <w:r>
        <w:rPr>
          <w:rStyle w:val="Hyperlink"/>
        </w:rPr>
        <w:t>.</w:t>
      </w:r>
    </w:p>
    <w:p w14:paraId="256E37E6" w14:textId="1300DDE3" w:rsidR="004F13E2" w:rsidRPr="00027AF3" w:rsidRDefault="004F13E2" w:rsidP="007601FA">
      <w:r w:rsidRPr="004F13E2">
        <w:t xml:space="preserve">The use of testimonials in advertising </w:t>
      </w:r>
      <w:r>
        <w:t xml:space="preserve">for a health service </w:t>
      </w:r>
      <w:r w:rsidRPr="004F13E2">
        <w:t xml:space="preserve">is not permitted under the </w:t>
      </w:r>
      <w:hyperlink r:id="rId44" w:history="1">
        <w:r w:rsidRPr="004F13E2">
          <w:rPr>
            <w:rStyle w:val="Hyperlink"/>
          </w:rPr>
          <w:t>Health Practitioner Regulation National Law</w:t>
        </w:r>
      </w:hyperlink>
      <w:r w:rsidRPr="004F13E2">
        <w:t>.</w:t>
      </w:r>
      <w:r>
        <w:t xml:space="preserve"> </w:t>
      </w:r>
      <w:proofErr w:type="spellStart"/>
      <w:r>
        <w:t>Ahpra</w:t>
      </w:r>
      <w:proofErr w:type="spellEnd"/>
      <w:r>
        <w:t xml:space="preserve"> </w:t>
      </w:r>
      <w:hyperlink r:id="rId45" w:history="1">
        <w:r w:rsidRPr="004F13E2">
          <w:rPr>
            <w:rStyle w:val="Hyperlink"/>
          </w:rPr>
          <w:t>guidelines</w:t>
        </w:r>
      </w:hyperlink>
      <w:r w:rsidRPr="004F13E2">
        <w:t xml:space="preserve"> explain</w:t>
      </w:r>
      <w:r>
        <w:t xml:space="preserve"> </w:t>
      </w:r>
      <w:r w:rsidRPr="004F13E2">
        <w:t>the prohibition of using a testimonial to advertise a regulated health service, including the meaning of testimonial used for the purposes of the National Law</w:t>
      </w:r>
      <w:r>
        <w:t>.</w:t>
      </w:r>
      <w:r w:rsidR="00843EA1">
        <w:t xml:space="preserve"> This applies to all registered health professionals. </w:t>
      </w:r>
    </w:p>
    <w:p w14:paraId="194A95D0" w14:textId="71B0AD4B" w:rsidR="002E6F50" w:rsidRDefault="002E6F50" w:rsidP="007601FA">
      <w:pPr>
        <w:pStyle w:val="Heading3"/>
      </w:pPr>
      <w:bookmarkStart w:id="60" w:name="_Referencing_additional_information"/>
      <w:bookmarkStart w:id="61" w:name="_Referencing_additional_(third"/>
      <w:bookmarkStart w:id="62" w:name="_Toc152928723"/>
      <w:bookmarkStart w:id="63" w:name="_Hlk138328786"/>
      <w:bookmarkEnd w:id="60"/>
      <w:bookmarkEnd w:id="61"/>
      <w:r>
        <w:t xml:space="preserve">Referencing additional </w:t>
      </w:r>
      <w:r w:rsidR="00C95701">
        <w:t xml:space="preserve">(third party) </w:t>
      </w:r>
      <w:r>
        <w:t>information</w:t>
      </w:r>
      <w:r w:rsidR="00B72F73">
        <w:t xml:space="preserve"> about medicinal cannabis</w:t>
      </w:r>
      <w:bookmarkEnd w:id="62"/>
    </w:p>
    <w:bookmarkEnd w:id="63"/>
    <w:p w14:paraId="47C52896" w14:textId="77777777" w:rsidR="00FA7F23" w:rsidRDefault="00A66731" w:rsidP="00B01BF1">
      <w:r>
        <w:t xml:space="preserve">When considering whether information disseminated about medicinal cannabis is advertising, the </w:t>
      </w:r>
      <w:hyperlink w:anchor="_Context" w:history="1">
        <w:r w:rsidRPr="00A66731">
          <w:rPr>
            <w:rStyle w:val="Hyperlink"/>
          </w:rPr>
          <w:t>context</w:t>
        </w:r>
      </w:hyperlink>
      <w:r>
        <w:t xml:space="preserve"> in which it is presented</w:t>
      </w:r>
      <w:r w:rsidR="00645789">
        <w:t xml:space="preserve"> is a relevant factor.</w:t>
      </w:r>
      <w:r>
        <w:t xml:space="preserve"> </w:t>
      </w:r>
    </w:p>
    <w:p w14:paraId="2565E3BF" w14:textId="75894554" w:rsidR="00A66731" w:rsidRDefault="00FA7F23" w:rsidP="00B01BF1">
      <w:r>
        <w:t xml:space="preserve">Businesses are reminded to </w:t>
      </w:r>
      <w:r w:rsidR="00924F08">
        <w:t>carefully consider whether</w:t>
      </w:r>
      <w:r w:rsidR="00A66731">
        <w:t xml:space="preserve"> additional or third-party materials that are associated with information </w:t>
      </w:r>
      <w:r w:rsidR="00296787">
        <w:t xml:space="preserve">they disseminate </w:t>
      </w:r>
      <w:r w:rsidR="00A66731">
        <w:t xml:space="preserve">(such as </w:t>
      </w:r>
      <w:r w:rsidR="008E40E5">
        <w:t xml:space="preserve">links </w:t>
      </w:r>
      <w:r w:rsidR="00FE27C9">
        <w:t xml:space="preserve">to </w:t>
      </w:r>
      <w:r w:rsidR="00A66731">
        <w:t xml:space="preserve">external websites, </w:t>
      </w:r>
      <w:proofErr w:type="gramStart"/>
      <w:r w:rsidR="00A66731">
        <w:t>articles</w:t>
      </w:r>
      <w:proofErr w:type="gramEnd"/>
      <w:r w:rsidR="00A66731">
        <w:t xml:space="preserve"> or testimonials) </w:t>
      </w:r>
      <w:r w:rsidR="00220D80">
        <w:t xml:space="preserve">draw </w:t>
      </w:r>
      <w:r w:rsidR="002B5900">
        <w:t>the</w:t>
      </w:r>
      <w:r w:rsidR="00B31D24">
        <w:t xml:space="preserve"> viewers</w:t>
      </w:r>
      <w:r w:rsidR="000903DA">
        <w:t>’</w:t>
      </w:r>
      <w:r w:rsidR="00B31D24">
        <w:t xml:space="preserve"> </w:t>
      </w:r>
      <w:r w:rsidR="002B5900">
        <w:t>mind to medicinal cannabis</w:t>
      </w:r>
      <w:r w:rsidR="00B31D24">
        <w:t xml:space="preserve"> and are </w:t>
      </w:r>
      <w:r w:rsidR="009F5271" w:rsidRPr="009F5271">
        <w:t xml:space="preserve">likely to </w:t>
      </w:r>
      <w:r w:rsidR="00B31D24">
        <w:t xml:space="preserve">be </w:t>
      </w:r>
      <w:r w:rsidR="009F5271" w:rsidRPr="009F5271">
        <w:t>consider</w:t>
      </w:r>
      <w:r w:rsidR="00B31D24">
        <w:t>ed</w:t>
      </w:r>
      <w:r w:rsidR="009F5271" w:rsidRPr="009F5271">
        <w:t xml:space="preserve"> promotional</w:t>
      </w:r>
      <w:r w:rsidR="00B31D24">
        <w:t>.</w:t>
      </w:r>
      <w:r w:rsidR="009760D1">
        <w:t xml:space="preserve"> Such links, when provided in material provided by the business (such as a website)</w:t>
      </w:r>
      <w:r w:rsidR="000903DA">
        <w:t>,</w:t>
      </w:r>
      <w:r w:rsidR="009760D1">
        <w:t xml:space="preserve"> will make the business’ website an advertisement for medicinal cannabis, even where it would otherwise not have been.  </w:t>
      </w:r>
    </w:p>
    <w:p w14:paraId="698A9CAD" w14:textId="642951F2" w:rsidR="00904991" w:rsidRDefault="009760D1" w:rsidP="00285FE4">
      <w:bookmarkStart w:id="64" w:name="_Hlk138405436"/>
      <w:r>
        <w:t>Additionally,</w:t>
      </w:r>
      <w:r w:rsidR="002E1CD7">
        <w:t xml:space="preserve"> </w:t>
      </w:r>
      <w:r>
        <w:t>b</w:t>
      </w:r>
      <w:r w:rsidR="002E1CD7">
        <w:t>usiness</w:t>
      </w:r>
      <w:r w:rsidR="00285FE4" w:rsidRPr="0037531F">
        <w:t xml:space="preserve"> owners are responsible for the content of any </w:t>
      </w:r>
      <w:r w:rsidR="000C3D03">
        <w:t>materials</w:t>
      </w:r>
      <w:r w:rsidR="00285FE4" w:rsidRPr="0037531F">
        <w:t xml:space="preserve"> created or managed by them, including websites, social media channels, blog posts, hashtags, or discussion forums. This responsibility extends to user-generated content, such as third-party comments posted on those social media platforms that are controlled by the business.</w:t>
      </w:r>
      <w:r w:rsidR="00285FE4">
        <w:t xml:space="preserve"> </w:t>
      </w:r>
    </w:p>
    <w:p w14:paraId="787075FA" w14:textId="4F1A892F" w:rsidR="00285FE4" w:rsidRDefault="000C3D03" w:rsidP="00285FE4">
      <w:r>
        <w:t>For more information see</w:t>
      </w:r>
      <w:hyperlink r:id="rId46" w:history="1">
        <w:r w:rsidR="00904991">
          <w:rPr>
            <w:rStyle w:val="Hyperlink"/>
          </w:rPr>
          <w:t xml:space="preserve"> social media advertising guide</w:t>
        </w:r>
      </w:hyperlink>
      <w:r w:rsidR="00285FE4" w:rsidRPr="00AE53F4">
        <w:t>.</w:t>
      </w:r>
    </w:p>
    <w:p w14:paraId="480DC1E4" w14:textId="5E2662D0" w:rsidR="004660B5" w:rsidRDefault="004660B5" w:rsidP="00285FE4"/>
    <w:p w14:paraId="01A9BCB4" w14:textId="22795B5C" w:rsidR="004660B5" w:rsidRDefault="004660B5" w:rsidP="00285FE4"/>
    <w:p w14:paraId="24B2A048" w14:textId="77777777" w:rsidR="004660B5" w:rsidRDefault="004660B5" w:rsidP="00285FE4"/>
    <w:tbl>
      <w:tblPr>
        <w:tblW w:w="0" w:type="auto"/>
        <w:tblLook w:val="04A0" w:firstRow="1" w:lastRow="0" w:firstColumn="1" w:lastColumn="0" w:noHBand="0" w:noVBand="1"/>
      </w:tblPr>
      <w:tblGrid>
        <w:gridCol w:w="9060"/>
      </w:tblGrid>
      <w:tr w:rsidR="005B595F" w14:paraId="57468D8B" w14:textId="77777777" w:rsidTr="00D809BD">
        <w:tc>
          <w:tcPr>
            <w:tcW w:w="9060" w:type="dxa"/>
          </w:tcPr>
          <w:bookmarkEnd w:id="64"/>
          <w:p w14:paraId="1FCA68EC" w14:textId="0FDC2F23" w:rsidR="005B595F" w:rsidRPr="00323F6A" w:rsidRDefault="00EB7AFD" w:rsidP="002E1CD7">
            <w:pPr>
              <w:pStyle w:val="ListBullet-donotcross"/>
              <w:rPr>
                <w:rStyle w:val="Strong"/>
                <w:b/>
                <w:bCs w:val="0"/>
                <w:szCs w:val="20"/>
              </w:rPr>
            </w:pPr>
            <w:r w:rsidRPr="00323F6A">
              <w:rPr>
                <w:rStyle w:val="Strong"/>
                <w:b/>
                <w:bCs w:val="0"/>
              </w:rPr>
              <w:lastRenderedPageBreak/>
              <w:t xml:space="preserve">Including additional information </w:t>
            </w:r>
            <w:r w:rsidR="00904991" w:rsidRPr="00323F6A">
              <w:rPr>
                <w:rStyle w:val="Strong"/>
                <w:b/>
                <w:bCs w:val="0"/>
              </w:rPr>
              <w:t>t</w:t>
            </w:r>
            <w:r w:rsidR="00904991" w:rsidRPr="00323F6A">
              <w:rPr>
                <w:rStyle w:val="Strong"/>
                <w:b/>
              </w:rPr>
              <w:t xml:space="preserve">hat </w:t>
            </w:r>
            <w:r w:rsidR="00904991" w:rsidRPr="00323F6A">
              <w:rPr>
                <w:rStyle w:val="Strong"/>
                <w:b/>
                <w:bCs w:val="0"/>
              </w:rPr>
              <w:t>m</w:t>
            </w:r>
            <w:r w:rsidR="00904991" w:rsidRPr="00323F6A">
              <w:rPr>
                <w:rStyle w:val="Strong"/>
                <w:b/>
              </w:rPr>
              <w:t>ay</w:t>
            </w:r>
            <w:r w:rsidR="00904991" w:rsidRPr="00323F6A">
              <w:rPr>
                <w:rStyle w:val="Strong"/>
                <w:b/>
                <w:bCs w:val="0"/>
              </w:rPr>
              <w:t xml:space="preserve"> </w:t>
            </w:r>
            <w:r w:rsidRPr="00323F6A">
              <w:rPr>
                <w:rStyle w:val="Strong"/>
                <w:b/>
                <w:bCs w:val="0"/>
              </w:rPr>
              <w:t xml:space="preserve">render material an </w:t>
            </w:r>
            <w:proofErr w:type="gramStart"/>
            <w:r w:rsidRPr="00323F6A">
              <w:rPr>
                <w:rStyle w:val="Strong"/>
                <w:b/>
                <w:bCs w:val="0"/>
              </w:rPr>
              <w:t>advertisement</w:t>
            </w:r>
            <w:proofErr w:type="gramEnd"/>
          </w:p>
          <w:p w14:paraId="10A2554B" w14:textId="42C51D45" w:rsidR="00EB7AFD" w:rsidRPr="00EB7AFD" w:rsidRDefault="00EB7AFD" w:rsidP="00C34350">
            <w:pPr>
              <w:rPr>
                <w:rStyle w:val="normaltextrun"/>
              </w:rPr>
            </w:pPr>
            <w:r w:rsidRPr="00EB7AFD">
              <w:rPr>
                <w:rStyle w:val="normaltextrun"/>
              </w:rPr>
              <w:t xml:space="preserve">A website for a </w:t>
            </w:r>
            <w:proofErr w:type="gramStart"/>
            <w:r w:rsidRPr="00EB7AFD">
              <w:rPr>
                <w:rStyle w:val="normaltextrun"/>
              </w:rPr>
              <w:t>pain management clinic state</w:t>
            </w:r>
            <w:r w:rsidR="008B2691">
              <w:rPr>
                <w:rStyle w:val="normaltextrun"/>
              </w:rPr>
              <w:t>s</w:t>
            </w:r>
            <w:proofErr w:type="gramEnd"/>
            <w:r w:rsidRPr="00EB7AFD">
              <w:rPr>
                <w:rStyle w:val="normaltextrun"/>
              </w:rPr>
              <w:t xml:space="preserve"> that </w:t>
            </w:r>
            <w:r w:rsidR="005A4CDB">
              <w:rPr>
                <w:rStyle w:val="normaltextrun"/>
              </w:rPr>
              <w:t>‘</w:t>
            </w:r>
            <w:r w:rsidRPr="00EB7AFD">
              <w:rPr>
                <w:rStyle w:val="normaltextrun"/>
              </w:rPr>
              <w:t>the clinic can tailor a treatment plan for osteoarthritis</w:t>
            </w:r>
            <w:r w:rsidR="005A4CDB">
              <w:rPr>
                <w:rStyle w:val="normaltextrun"/>
              </w:rPr>
              <w:t>’</w:t>
            </w:r>
            <w:r w:rsidRPr="00EB7AFD">
              <w:rPr>
                <w:rStyle w:val="normaltextrun"/>
              </w:rPr>
              <w:t>.</w:t>
            </w:r>
            <w:r w:rsidR="00F577EB">
              <w:rPr>
                <w:rStyle w:val="normaltextrun"/>
              </w:rPr>
              <w:t xml:space="preserve"> The website itself makes no express or implied reference to medicinal cannabis.</w:t>
            </w:r>
          </w:p>
          <w:p w14:paraId="530F7F1F" w14:textId="774BF706" w:rsidR="00EB7AFD" w:rsidRPr="00EB7AFD" w:rsidRDefault="00F577EB" w:rsidP="00C34350">
            <w:pPr>
              <w:rPr>
                <w:rStyle w:val="normaltextrun"/>
              </w:rPr>
            </w:pPr>
            <w:r>
              <w:rPr>
                <w:rStyle w:val="normaltextrun"/>
              </w:rPr>
              <w:t xml:space="preserve">On this basis, the website would not be </w:t>
            </w:r>
            <w:r w:rsidR="00EB7AFD" w:rsidRPr="00EB7AFD">
              <w:rPr>
                <w:rStyle w:val="normaltextrun"/>
              </w:rPr>
              <w:t>an advertisement for medicinal cannabis.</w:t>
            </w:r>
          </w:p>
          <w:p w14:paraId="723950DB" w14:textId="26D71F5A" w:rsidR="00EB7AFD" w:rsidRPr="00EB7AFD" w:rsidRDefault="00EB7AFD" w:rsidP="00C34350">
            <w:pPr>
              <w:rPr>
                <w:rStyle w:val="normaltextrun"/>
              </w:rPr>
            </w:pPr>
            <w:r w:rsidRPr="00EB7AFD">
              <w:rPr>
                <w:rStyle w:val="normaltextrun"/>
              </w:rPr>
              <w:t>However, th</w:t>
            </w:r>
            <w:r w:rsidR="008B2691">
              <w:rPr>
                <w:rStyle w:val="normaltextrun"/>
              </w:rPr>
              <w:t xml:space="preserve">e </w:t>
            </w:r>
            <w:r w:rsidRPr="00EB7AFD">
              <w:rPr>
                <w:rStyle w:val="normaltextrun"/>
              </w:rPr>
              <w:t xml:space="preserve">website </w:t>
            </w:r>
            <w:r w:rsidR="008B2691">
              <w:rPr>
                <w:rStyle w:val="normaltextrun"/>
              </w:rPr>
              <w:t xml:space="preserve">also </w:t>
            </w:r>
            <w:r w:rsidRPr="00EB7AFD">
              <w:rPr>
                <w:rStyle w:val="normaltextrun"/>
              </w:rPr>
              <w:t xml:space="preserve">links out to an overseas blog </w:t>
            </w:r>
            <w:r w:rsidR="00DD76D7">
              <w:rPr>
                <w:rStyle w:val="normaltextrun"/>
              </w:rPr>
              <w:t>that promotes</w:t>
            </w:r>
            <w:r w:rsidRPr="00EB7AFD">
              <w:rPr>
                <w:rStyle w:val="normaltextrun"/>
              </w:rPr>
              <w:t xml:space="preserve"> medicinal cannabis for the treatment of pain associated with osteoarthritis.</w:t>
            </w:r>
          </w:p>
          <w:p w14:paraId="6BAC97C0" w14:textId="4F17807E" w:rsidR="00EB7AFD" w:rsidRPr="00981D91" w:rsidRDefault="00EB7AFD" w:rsidP="00C34350">
            <w:pPr>
              <w:rPr>
                <w:rStyle w:val="normaltextrun"/>
              </w:rPr>
            </w:pPr>
            <w:r w:rsidRPr="00EB7AFD">
              <w:rPr>
                <w:rStyle w:val="normaltextrun"/>
              </w:rPr>
              <w:t>This reference to the blog</w:t>
            </w:r>
            <w:r w:rsidR="00645789">
              <w:rPr>
                <w:rStyle w:val="normaltextrun"/>
              </w:rPr>
              <w:t xml:space="preserve"> </w:t>
            </w:r>
            <w:r w:rsidR="009760D1">
              <w:rPr>
                <w:rStyle w:val="normaltextrun"/>
              </w:rPr>
              <w:t>is likely to result in the</w:t>
            </w:r>
            <w:r w:rsidRPr="00EB7AFD">
              <w:rPr>
                <w:rStyle w:val="normaltextrun"/>
              </w:rPr>
              <w:t xml:space="preserve"> original website </w:t>
            </w:r>
            <w:r w:rsidR="009760D1">
              <w:rPr>
                <w:rStyle w:val="normaltextrun"/>
              </w:rPr>
              <w:t xml:space="preserve">being deemed an </w:t>
            </w:r>
            <w:r w:rsidR="002E1CD7">
              <w:rPr>
                <w:rStyle w:val="normaltextrun"/>
              </w:rPr>
              <w:t>unlawful</w:t>
            </w:r>
            <w:r w:rsidR="009760D1">
              <w:rPr>
                <w:rStyle w:val="normaltextrun"/>
              </w:rPr>
              <w:t xml:space="preserve"> advertisement for</w:t>
            </w:r>
            <w:r w:rsidR="00B0582B">
              <w:rPr>
                <w:rStyle w:val="normaltextrun"/>
              </w:rPr>
              <w:t xml:space="preserve"> medicinal cannabis</w:t>
            </w:r>
            <w:r w:rsidRPr="00EB7AFD">
              <w:rPr>
                <w:rStyle w:val="normaltextrun"/>
              </w:rPr>
              <w:t>.</w:t>
            </w:r>
          </w:p>
        </w:tc>
      </w:tr>
    </w:tbl>
    <w:p w14:paraId="3B440BEB" w14:textId="77777777" w:rsidR="005B595F" w:rsidRDefault="005B595F" w:rsidP="00653CE1"/>
    <w:tbl>
      <w:tblPr>
        <w:tblW w:w="0" w:type="auto"/>
        <w:tblLook w:val="04A0" w:firstRow="1" w:lastRow="0" w:firstColumn="1" w:lastColumn="0" w:noHBand="0" w:noVBand="1"/>
      </w:tblPr>
      <w:tblGrid>
        <w:gridCol w:w="9060"/>
      </w:tblGrid>
      <w:tr w:rsidR="00475EA1" w14:paraId="7FD9025E" w14:textId="77777777" w:rsidTr="00D809BD">
        <w:tc>
          <w:tcPr>
            <w:tcW w:w="9060" w:type="dxa"/>
          </w:tcPr>
          <w:p w14:paraId="2957CF88" w14:textId="5DF1929E" w:rsidR="00475EA1" w:rsidRPr="00323F6A" w:rsidRDefault="00475EA1" w:rsidP="00323F6A">
            <w:pPr>
              <w:pStyle w:val="ListBullet-dotick"/>
              <w:rPr>
                <w:rStyle w:val="Strong"/>
                <w:b/>
                <w:bCs/>
                <w:color w:val="333F48"/>
                <w:shd w:val="clear" w:color="auto" w:fill="auto"/>
              </w:rPr>
            </w:pPr>
            <w:r w:rsidRPr="00323F6A">
              <w:rPr>
                <w:rStyle w:val="Strong"/>
                <w:b/>
                <w:bCs/>
              </w:rPr>
              <w:t xml:space="preserve">Additional information that would not make the primary material an </w:t>
            </w:r>
            <w:proofErr w:type="gramStart"/>
            <w:r w:rsidRPr="00323F6A">
              <w:rPr>
                <w:rStyle w:val="Strong"/>
                <w:b/>
                <w:bCs/>
              </w:rPr>
              <w:t>advertisement</w:t>
            </w:r>
            <w:proofErr w:type="gramEnd"/>
          </w:p>
          <w:p w14:paraId="4692AD8F" w14:textId="2F5D41AF" w:rsidR="00C34350" w:rsidRPr="00C34350" w:rsidRDefault="00C34350" w:rsidP="00C34350">
            <w:pPr>
              <w:rPr>
                <w:rStyle w:val="normaltextrun"/>
              </w:rPr>
            </w:pPr>
            <w:r w:rsidRPr="00C34350">
              <w:rPr>
                <w:rStyle w:val="normaltextrun"/>
              </w:rPr>
              <w:t>A website for a pain management clinic promotes its services as 'pain treatments'</w:t>
            </w:r>
            <w:r w:rsidR="00B643EF">
              <w:rPr>
                <w:rStyle w:val="normaltextrun"/>
              </w:rPr>
              <w:t xml:space="preserve"> without referring </w:t>
            </w:r>
            <w:r w:rsidR="00957D46">
              <w:rPr>
                <w:rStyle w:val="normaltextrun"/>
              </w:rPr>
              <w:t>to medicinal cannabis</w:t>
            </w:r>
            <w:r w:rsidRPr="00C34350">
              <w:rPr>
                <w:rStyle w:val="normaltextrun"/>
              </w:rPr>
              <w:t>.</w:t>
            </w:r>
          </w:p>
          <w:p w14:paraId="55D1B71C" w14:textId="77777777" w:rsidR="00C34350" w:rsidRPr="00C34350" w:rsidRDefault="00C34350" w:rsidP="00C34350">
            <w:pPr>
              <w:rPr>
                <w:rStyle w:val="normaltextrun"/>
              </w:rPr>
            </w:pPr>
            <w:r w:rsidRPr="00C34350">
              <w:rPr>
                <w:rStyle w:val="normaltextrun"/>
              </w:rPr>
              <w:t>This material is not likely to be considered an advertisement for medicinal cannabis.</w:t>
            </w:r>
          </w:p>
          <w:p w14:paraId="396811A1" w14:textId="18DC0DB0" w:rsidR="00C34350" w:rsidRPr="00C34350" w:rsidRDefault="00C34350" w:rsidP="00C34350">
            <w:pPr>
              <w:rPr>
                <w:rStyle w:val="normaltextrun"/>
              </w:rPr>
            </w:pPr>
            <w:r w:rsidRPr="00C34350">
              <w:rPr>
                <w:rStyle w:val="normaltextrun"/>
              </w:rPr>
              <w:t>Th</w:t>
            </w:r>
            <w:r w:rsidR="007903F7">
              <w:rPr>
                <w:rStyle w:val="normaltextrun"/>
              </w:rPr>
              <w:t>e</w:t>
            </w:r>
            <w:r w:rsidRPr="00C34350">
              <w:rPr>
                <w:rStyle w:val="normaltextrun"/>
              </w:rPr>
              <w:t xml:space="preserve"> website </w:t>
            </w:r>
            <w:r>
              <w:rPr>
                <w:rStyle w:val="normaltextrun"/>
              </w:rPr>
              <w:t xml:space="preserve">also </w:t>
            </w:r>
            <w:r w:rsidRPr="00C34350">
              <w:rPr>
                <w:rStyle w:val="normaltextrun"/>
              </w:rPr>
              <w:t>links to material from a patient advisory body with balanced information on the range of treatments for pain management</w:t>
            </w:r>
            <w:r w:rsidR="00AC7D9C">
              <w:rPr>
                <w:rStyle w:val="normaltextrun"/>
              </w:rPr>
              <w:t>, including medicinal cannabis</w:t>
            </w:r>
            <w:r w:rsidRPr="00C34350">
              <w:rPr>
                <w:rStyle w:val="normaltextrun"/>
              </w:rPr>
              <w:t>.</w:t>
            </w:r>
          </w:p>
          <w:p w14:paraId="0E1612B9" w14:textId="2E35A566" w:rsidR="00475EA1" w:rsidRPr="00981D91" w:rsidRDefault="00AC7D9C" w:rsidP="00C34350">
            <w:pPr>
              <w:rPr>
                <w:rStyle w:val="normaltextrun"/>
              </w:rPr>
            </w:pPr>
            <w:r w:rsidRPr="7E731245">
              <w:rPr>
                <w:rStyle w:val="normaltextrun"/>
              </w:rPr>
              <w:t>While t</w:t>
            </w:r>
            <w:r w:rsidR="23C07F05" w:rsidRPr="7E731245">
              <w:rPr>
                <w:rStyle w:val="normaltextrun"/>
              </w:rPr>
              <w:t>his secondary material</w:t>
            </w:r>
            <w:r w:rsidRPr="7E731245">
              <w:rPr>
                <w:rStyle w:val="normaltextrun"/>
              </w:rPr>
              <w:t xml:space="preserve"> </w:t>
            </w:r>
            <w:r w:rsidR="23C07F05" w:rsidRPr="7E731245">
              <w:rPr>
                <w:rStyle w:val="normaltextrun"/>
              </w:rPr>
              <w:t>refer</w:t>
            </w:r>
            <w:r w:rsidRPr="7E731245">
              <w:rPr>
                <w:rStyle w:val="normaltextrun"/>
              </w:rPr>
              <w:t>s</w:t>
            </w:r>
            <w:r w:rsidR="23C07F05" w:rsidRPr="7E731245">
              <w:rPr>
                <w:rStyle w:val="normaltextrun"/>
              </w:rPr>
              <w:t xml:space="preserve"> to medicinal cannabis</w:t>
            </w:r>
            <w:r w:rsidRPr="7E731245">
              <w:rPr>
                <w:rStyle w:val="normaltextrun"/>
              </w:rPr>
              <w:t>, it does</w:t>
            </w:r>
            <w:r w:rsidR="23C07F05" w:rsidRPr="7E731245">
              <w:rPr>
                <w:rStyle w:val="normaltextrun"/>
              </w:rPr>
              <w:t xml:space="preserve"> so </w:t>
            </w:r>
            <w:r w:rsidR="188432F5" w:rsidRPr="7E731245">
              <w:rPr>
                <w:rStyle w:val="normaltextrun"/>
              </w:rPr>
              <w:t>in a balanced way</w:t>
            </w:r>
            <w:r w:rsidR="10BAEF59" w:rsidRPr="7E731245">
              <w:rPr>
                <w:rStyle w:val="normaltextrun"/>
              </w:rPr>
              <w:t xml:space="preserve"> </w:t>
            </w:r>
            <w:r w:rsidR="23C07F05" w:rsidRPr="7E731245">
              <w:rPr>
                <w:rStyle w:val="normaltextrun"/>
              </w:rPr>
              <w:t>in the context of information about a range of treatment</w:t>
            </w:r>
            <w:r w:rsidR="188432F5" w:rsidRPr="7E731245">
              <w:rPr>
                <w:rStyle w:val="normaltextrun"/>
              </w:rPr>
              <w:t xml:space="preserve"> </w:t>
            </w:r>
            <w:r w:rsidR="009760D1" w:rsidRPr="7E731245">
              <w:rPr>
                <w:rStyle w:val="normaltextrun"/>
              </w:rPr>
              <w:t>options and</w:t>
            </w:r>
            <w:r w:rsidR="23C07F05" w:rsidRPr="7E731245">
              <w:rPr>
                <w:rStyle w:val="normaltextrun"/>
              </w:rPr>
              <w:t xml:space="preserve"> </w:t>
            </w:r>
            <w:r w:rsidR="000903DA">
              <w:rPr>
                <w:rStyle w:val="normaltextrun"/>
              </w:rPr>
              <w:t>is unlikely to</w:t>
            </w:r>
            <w:r w:rsidR="23C07F05" w:rsidRPr="7E731245">
              <w:rPr>
                <w:rStyle w:val="normaltextrun"/>
              </w:rPr>
              <w:t xml:space="preserve"> promote the use of medicinal cannabis by</w:t>
            </w:r>
            <w:r w:rsidR="188432F5" w:rsidRPr="7E731245">
              <w:rPr>
                <w:rStyle w:val="normaltextrun"/>
              </w:rPr>
              <w:t xml:space="preserve"> </w:t>
            </w:r>
            <w:r w:rsidR="23C07F05" w:rsidRPr="7E731245">
              <w:rPr>
                <w:rStyle w:val="normaltextrun"/>
              </w:rPr>
              <w:t>emphasising its benefits over other treatments.</w:t>
            </w:r>
            <w:r w:rsidR="5B7829B6" w:rsidRPr="7E731245">
              <w:rPr>
                <w:rStyle w:val="normaltextrun"/>
              </w:rPr>
              <w:t xml:space="preserve"> </w:t>
            </w:r>
          </w:p>
        </w:tc>
      </w:tr>
    </w:tbl>
    <w:p w14:paraId="09EF6DFB" w14:textId="1690FF00" w:rsidR="007872BB" w:rsidRPr="00B37A2E" w:rsidRDefault="009F4992" w:rsidP="007872BB">
      <w:pPr>
        <w:pStyle w:val="Heading2"/>
        <w:rPr>
          <w:rFonts w:eastAsia="Cambria"/>
        </w:rPr>
      </w:pPr>
      <w:bookmarkStart w:id="65" w:name="_Information_about_medicinal"/>
      <w:bookmarkStart w:id="66" w:name="_Activities_that_are"/>
      <w:bookmarkStart w:id="67" w:name="_Toc152928724"/>
      <w:bookmarkEnd w:id="65"/>
      <w:bookmarkEnd w:id="66"/>
      <w:r>
        <w:rPr>
          <w:rFonts w:eastAsia="Cambria"/>
        </w:rPr>
        <w:t>Activit</w:t>
      </w:r>
      <w:r w:rsidR="00436487">
        <w:rPr>
          <w:rFonts w:eastAsia="Cambria"/>
        </w:rPr>
        <w:t>i</w:t>
      </w:r>
      <w:r>
        <w:rPr>
          <w:rFonts w:eastAsia="Cambria"/>
        </w:rPr>
        <w:t>es that are e</w:t>
      </w:r>
      <w:r w:rsidR="007872BB" w:rsidRPr="3D4C1611">
        <w:rPr>
          <w:rFonts w:eastAsia="Cambria"/>
        </w:rPr>
        <w:t>xempt</w:t>
      </w:r>
      <w:r>
        <w:rPr>
          <w:rFonts w:eastAsia="Cambria"/>
        </w:rPr>
        <w:t xml:space="preserve"> from the advertising restrictions</w:t>
      </w:r>
      <w:bookmarkEnd w:id="67"/>
    </w:p>
    <w:p w14:paraId="2CDD2ADF" w14:textId="6A163A83" w:rsidR="042E898A" w:rsidRDefault="042E898A" w:rsidP="3D4C1611">
      <w:r>
        <w:t xml:space="preserve">The </w:t>
      </w:r>
      <w:r w:rsidR="243AE820">
        <w:t>advertising</w:t>
      </w:r>
      <w:r>
        <w:t xml:space="preserve"> re</w:t>
      </w:r>
      <w:r w:rsidR="00D17401">
        <w:t>quirements</w:t>
      </w:r>
      <w:r>
        <w:t xml:space="preserve"> do not apply </w:t>
      </w:r>
      <w:r w:rsidR="007B6A28">
        <w:t xml:space="preserve">to </w:t>
      </w:r>
      <w:r>
        <w:t xml:space="preserve">the </w:t>
      </w:r>
      <w:r w:rsidR="00DC2B41">
        <w:t xml:space="preserve">types of advertisements </w:t>
      </w:r>
      <w:r w:rsidR="00D17401">
        <w:t>described below.</w:t>
      </w:r>
    </w:p>
    <w:p w14:paraId="74D7DF49" w14:textId="4BE3108F" w:rsidR="00487BF6" w:rsidRPr="00B37A2E" w:rsidRDefault="00487BF6" w:rsidP="00F10256">
      <w:pPr>
        <w:pStyle w:val="Heading3"/>
      </w:pPr>
      <w:bookmarkStart w:id="68" w:name="_Advertising_directed_exclusively"/>
      <w:bookmarkStart w:id="69" w:name="_Toc152928725"/>
      <w:bookmarkEnd w:id="68"/>
      <w:r>
        <w:t xml:space="preserve">Advertising directed exclusively to health </w:t>
      </w:r>
      <w:proofErr w:type="gramStart"/>
      <w:r>
        <w:t>professionals</w:t>
      </w:r>
      <w:bookmarkEnd w:id="69"/>
      <w:proofErr w:type="gramEnd"/>
    </w:p>
    <w:p w14:paraId="5D65584D" w14:textId="556BE393" w:rsidR="6C20C65F" w:rsidRDefault="6C20C65F" w:rsidP="3D4C1611">
      <w:pPr>
        <w:rPr>
          <w:rFonts w:ascii="Cambria" w:eastAsia="Times New Roman" w:hAnsi="Cambria" w:cs="Segoe UI"/>
          <w:lang w:eastAsia="en-AU"/>
        </w:rPr>
      </w:pPr>
      <w:r>
        <w:t xml:space="preserve">The advertising of therapeutic goods directed exclusively to health professionals </w:t>
      </w:r>
      <w:r w:rsidR="0003555B">
        <w:t>(</w:t>
      </w:r>
      <w:r w:rsidR="00B72F73">
        <w:t>and other persons mentioned in section 42AA of the Act</w:t>
      </w:r>
      <w:r w:rsidR="0003555B">
        <w:t>)</w:t>
      </w:r>
      <w:r w:rsidR="00B72F73">
        <w:t xml:space="preserve"> </w:t>
      </w:r>
      <w:r>
        <w:t xml:space="preserve">is permitted. </w:t>
      </w:r>
      <w:r w:rsidR="00757C85">
        <w:t xml:space="preserve">The </w:t>
      </w:r>
      <w:r w:rsidR="60FB2F85">
        <w:t>TGA</w:t>
      </w:r>
      <w:r w:rsidR="00757C85">
        <w:t xml:space="preserve"> recognises </w:t>
      </w:r>
      <w:r w:rsidR="00170CCD">
        <w:t xml:space="preserve">that </w:t>
      </w:r>
      <w:r w:rsidR="00757C85">
        <w:t>the training and expertise of health professionals</w:t>
      </w:r>
      <w:r w:rsidR="404DA21E">
        <w:t xml:space="preserve"> </w:t>
      </w:r>
      <w:r w:rsidR="00170CCD">
        <w:t xml:space="preserve">means they </w:t>
      </w:r>
      <w:r w:rsidR="404DA21E">
        <w:t xml:space="preserve">have the appropriate knowledge to critically </w:t>
      </w:r>
      <w:r w:rsidR="00C60759">
        <w:t xml:space="preserve">evaluate </w:t>
      </w:r>
      <w:r w:rsidR="00B16E30">
        <w:t xml:space="preserve">information contained in </w:t>
      </w:r>
      <w:r w:rsidR="404DA21E">
        <w:t>advertisements.</w:t>
      </w:r>
    </w:p>
    <w:p w14:paraId="47005C30" w14:textId="7323E60B" w:rsidR="00757C85" w:rsidRDefault="00757C85" w:rsidP="3D4C1611">
      <w:pPr>
        <w:rPr>
          <w:rFonts w:ascii="Segoe UI" w:eastAsia="Times New Roman" w:hAnsi="Segoe UI" w:cs="Segoe UI"/>
          <w:sz w:val="18"/>
          <w:szCs w:val="18"/>
          <w:lang w:eastAsia="en-AU"/>
        </w:rPr>
      </w:pPr>
      <w:r>
        <w:t xml:space="preserve">Allowing persons other than health professionals to view </w:t>
      </w:r>
      <w:r w:rsidR="5E44F9E8" w:rsidRPr="3D4C1611">
        <w:t xml:space="preserve">advertising intended for health professionals </w:t>
      </w:r>
      <w:r w:rsidR="00B16E30">
        <w:t xml:space="preserve">will generally </w:t>
      </w:r>
      <w:r w:rsidR="5E44F9E8" w:rsidRPr="3D4C1611">
        <w:t>be considered unlawful advertising to the public. Such advertising may disrupt the doctor/patient relationship and create an inappropriate demand for a good or encourage inappropriate self-diagnosis.</w:t>
      </w:r>
    </w:p>
    <w:p w14:paraId="62E7C9C5" w14:textId="315FE7DC" w:rsidR="00922923" w:rsidRDefault="75D5BB4E" w:rsidP="3D4C1611">
      <w:r>
        <w:t>Businesses must ensure that information provided for health professionals is not in the public domain or publicly accessible. </w:t>
      </w:r>
    </w:p>
    <w:p w14:paraId="7AE43712" w14:textId="0BC36AE0" w:rsidR="75D5BB4E" w:rsidRDefault="75D5BB4E" w:rsidP="3D4C1611">
      <w:pPr>
        <w:rPr>
          <w:rFonts w:ascii="Cambria" w:hAnsi="Cambria" w:cs="Cambria"/>
          <w:szCs w:val="22"/>
        </w:rPr>
      </w:pPr>
      <w:r>
        <w:t xml:space="preserve">See </w:t>
      </w:r>
      <w:hyperlink r:id="rId47" w:anchor="who">
        <w:r w:rsidRPr="3D4C1611">
          <w:rPr>
            <w:rStyle w:val="Hyperlink"/>
            <w:szCs w:val="22"/>
          </w:rPr>
          <w:t>advertising to health professionals</w:t>
        </w:r>
      </w:hyperlink>
      <w:r w:rsidR="347AA080" w:rsidRPr="3D4C1611">
        <w:rPr>
          <w:szCs w:val="22"/>
        </w:rPr>
        <w:t xml:space="preserve"> for more information. </w:t>
      </w:r>
    </w:p>
    <w:p w14:paraId="72AE3CCD" w14:textId="75F12018" w:rsidR="00560BFC" w:rsidRDefault="00560BFC">
      <w:pPr>
        <w:pStyle w:val="Heading3"/>
      </w:pPr>
      <w:bookmarkStart w:id="70" w:name="_Information_shared_between"/>
      <w:bookmarkStart w:id="71" w:name="_Toc152928726"/>
      <w:bookmarkEnd w:id="70"/>
      <w:r>
        <w:lastRenderedPageBreak/>
        <w:t xml:space="preserve">Information shared between a health practitioner and their </w:t>
      </w:r>
      <w:proofErr w:type="gramStart"/>
      <w:r>
        <w:t>patient</w:t>
      </w:r>
      <w:bookmarkEnd w:id="71"/>
      <w:proofErr w:type="gramEnd"/>
      <w:r>
        <w:t xml:space="preserve"> </w:t>
      </w:r>
    </w:p>
    <w:p w14:paraId="65C5915F" w14:textId="1EAB8BE9" w:rsidR="00560BFC" w:rsidRDefault="00560BFC" w:rsidP="00F10256">
      <w:r>
        <w:t>Information shared between a health practitioner and their patient during consultation or treatment</w:t>
      </w:r>
      <w:r w:rsidR="00DC2B41">
        <w:t>, even where such information is promotional of medicinal cannabis,</w:t>
      </w:r>
      <w:r w:rsidR="005A4CDB">
        <w:t xml:space="preserve"> </w:t>
      </w:r>
      <w:r>
        <w:t xml:space="preserve">is not subject to the advertising rules for therapeutic goods. </w:t>
      </w:r>
    </w:p>
    <w:p w14:paraId="0F974621" w14:textId="53441310" w:rsidR="00C6412D" w:rsidRDefault="00B86E0D" w:rsidP="002E129C">
      <w:r>
        <w:t>M</w:t>
      </w:r>
      <w:r w:rsidR="002E129C">
        <w:t>ass communications</w:t>
      </w:r>
      <w:r>
        <w:t xml:space="preserve">, </w:t>
      </w:r>
      <w:r w:rsidR="002E129C">
        <w:t>such as by email or text message</w:t>
      </w:r>
      <w:r>
        <w:t xml:space="preserve">, or at public events such as webinars, </w:t>
      </w:r>
      <w:r w:rsidR="002E129C">
        <w:t xml:space="preserve">to </w:t>
      </w:r>
      <w:r w:rsidR="008B0941">
        <w:t xml:space="preserve">prospective </w:t>
      </w:r>
      <w:r w:rsidR="002E129C">
        <w:t xml:space="preserve">customers containing information about a therapeutic good </w:t>
      </w:r>
      <w:r w:rsidR="00027333">
        <w:t xml:space="preserve">are unlikely to be exempt from the advertising rules </w:t>
      </w:r>
      <w:r w:rsidR="002E129C">
        <w:t xml:space="preserve">because they are not advice or information given directly to a patient by a health practitioner </w:t>
      </w:r>
      <w:r w:rsidR="005A4CDB">
        <w:t>during</w:t>
      </w:r>
      <w:r w:rsidR="002E129C">
        <w:t xml:space="preserve"> treatment of that patient.</w:t>
      </w:r>
      <w:r w:rsidR="00027333" w:rsidRPr="00027333">
        <w:t xml:space="preserve"> </w:t>
      </w:r>
      <w:r w:rsidR="00027333">
        <w:t>These mass communications may amount to unlawful advertising.</w:t>
      </w:r>
      <w:r w:rsidR="00C6412D" w:rsidRPr="00C6412D">
        <w:t xml:space="preserve"> </w:t>
      </w:r>
    </w:p>
    <w:p w14:paraId="6877716A" w14:textId="41E9630D" w:rsidR="007872BB" w:rsidRPr="00B37A2E" w:rsidRDefault="007872BB" w:rsidP="3D4C1611">
      <w:pPr>
        <w:pStyle w:val="Heading2"/>
        <w:rPr>
          <w:rFonts w:eastAsia="Cambria"/>
        </w:rPr>
      </w:pPr>
      <w:bookmarkStart w:id="72" w:name="_Genuine_news"/>
      <w:bookmarkStart w:id="73" w:name="_Advertising_compliance_and"/>
      <w:bookmarkStart w:id="74" w:name="_Toc152928727"/>
      <w:bookmarkEnd w:id="72"/>
      <w:bookmarkEnd w:id="73"/>
      <w:r w:rsidRPr="6BEB2D1D">
        <w:rPr>
          <w:rFonts w:eastAsia="Cambria"/>
        </w:rPr>
        <w:t>Advertising compliance and enforcement</w:t>
      </w:r>
      <w:bookmarkEnd w:id="74"/>
    </w:p>
    <w:p w14:paraId="29E72A39" w14:textId="0BA1141C" w:rsidR="5E6BD8F7" w:rsidRDefault="5E6BD8F7" w:rsidP="6BEB2D1D">
      <w:pPr>
        <w:rPr>
          <w:rFonts w:asciiTheme="majorHAnsi" w:eastAsiaTheme="majorEastAsia" w:hAnsiTheme="majorHAnsi" w:cstheme="majorBidi"/>
          <w:szCs w:val="22"/>
        </w:rPr>
      </w:pPr>
      <w:r w:rsidRPr="6BEB2D1D">
        <w:rPr>
          <w:rFonts w:asciiTheme="majorHAnsi" w:eastAsiaTheme="majorEastAsia" w:hAnsiTheme="majorHAnsi" w:cstheme="majorBidi"/>
          <w:color w:val="000000"/>
          <w:szCs w:val="22"/>
        </w:rPr>
        <w:t xml:space="preserve">The TGA </w:t>
      </w:r>
      <w:r w:rsidR="39EF10CC" w:rsidRPr="6BEB2D1D">
        <w:rPr>
          <w:rFonts w:asciiTheme="majorHAnsi" w:eastAsiaTheme="majorEastAsia" w:hAnsiTheme="majorHAnsi" w:cstheme="majorBidi"/>
          <w:color w:val="000000"/>
          <w:szCs w:val="22"/>
        </w:rPr>
        <w:t xml:space="preserve">uses a </w:t>
      </w:r>
      <w:r w:rsidRPr="6BEB2D1D">
        <w:rPr>
          <w:rFonts w:asciiTheme="majorHAnsi" w:eastAsiaTheme="majorEastAsia" w:hAnsiTheme="majorHAnsi" w:cstheme="majorBidi"/>
          <w:color w:val="000000"/>
          <w:szCs w:val="22"/>
        </w:rPr>
        <w:t xml:space="preserve">range of compliance and enforcement tools to ensure compliance with </w:t>
      </w:r>
      <w:r w:rsidR="0002335B">
        <w:rPr>
          <w:rFonts w:asciiTheme="majorHAnsi" w:eastAsiaTheme="majorEastAsia" w:hAnsiTheme="majorHAnsi" w:cstheme="majorBidi"/>
          <w:color w:val="000000"/>
          <w:szCs w:val="22"/>
        </w:rPr>
        <w:t xml:space="preserve">the </w:t>
      </w:r>
      <w:r w:rsidRPr="6BEB2D1D">
        <w:rPr>
          <w:rFonts w:asciiTheme="majorHAnsi" w:eastAsiaTheme="majorEastAsia" w:hAnsiTheme="majorHAnsi" w:cstheme="majorBidi"/>
          <w:color w:val="000000"/>
          <w:szCs w:val="22"/>
        </w:rPr>
        <w:t>therapeutic goods</w:t>
      </w:r>
      <w:r w:rsidR="4BF4B49D" w:rsidRPr="6BEB2D1D">
        <w:rPr>
          <w:rFonts w:asciiTheme="majorHAnsi" w:eastAsiaTheme="majorEastAsia" w:hAnsiTheme="majorHAnsi" w:cstheme="majorBidi"/>
          <w:color w:val="000000"/>
          <w:szCs w:val="22"/>
        </w:rPr>
        <w:t xml:space="preserve"> requirements</w:t>
      </w:r>
      <w:r w:rsidR="0050709B">
        <w:rPr>
          <w:rFonts w:asciiTheme="majorHAnsi" w:eastAsiaTheme="majorEastAsia" w:hAnsiTheme="majorHAnsi" w:cstheme="majorBidi"/>
          <w:color w:val="000000"/>
          <w:szCs w:val="22"/>
        </w:rPr>
        <w:t xml:space="preserve">. </w:t>
      </w:r>
      <w:r w:rsidR="003627AE">
        <w:rPr>
          <w:rFonts w:asciiTheme="majorHAnsi" w:eastAsiaTheme="majorEastAsia" w:hAnsiTheme="majorHAnsi" w:cstheme="majorBidi"/>
          <w:color w:val="000000"/>
          <w:szCs w:val="22"/>
        </w:rPr>
        <w:t>S</w:t>
      </w:r>
      <w:r w:rsidR="4E054188" w:rsidRPr="6BEB2D1D">
        <w:rPr>
          <w:rFonts w:asciiTheme="majorHAnsi" w:eastAsiaTheme="majorEastAsia" w:hAnsiTheme="majorHAnsi" w:cstheme="majorBidi"/>
          <w:color w:val="000000"/>
          <w:szCs w:val="22"/>
        </w:rPr>
        <w:t xml:space="preserve">anctions and penalties </w:t>
      </w:r>
      <w:r w:rsidR="003627AE">
        <w:rPr>
          <w:rFonts w:asciiTheme="majorHAnsi" w:eastAsiaTheme="majorEastAsia" w:hAnsiTheme="majorHAnsi" w:cstheme="majorBidi"/>
          <w:color w:val="000000"/>
          <w:szCs w:val="22"/>
        </w:rPr>
        <w:t xml:space="preserve">can be imposed </w:t>
      </w:r>
      <w:r w:rsidR="7609604D" w:rsidRPr="6BEB2D1D">
        <w:rPr>
          <w:rFonts w:asciiTheme="majorHAnsi" w:eastAsiaTheme="majorEastAsia" w:hAnsiTheme="majorHAnsi" w:cstheme="majorBidi"/>
          <w:color w:val="000000"/>
          <w:szCs w:val="22"/>
        </w:rPr>
        <w:t>against those who do not comply with the advertising and other applicable regulatory requirements</w:t>
      </w:r>
      <w:r w:rsidR="1998CA12" w:rsidRPr="6BEB2D1D">
        <w:rPr>
          <w:rFonts w:asciiTheme="majorHAnsi" w:eastAsiaTheme="majorEastAsia" w:hAnsiTheme="majorHAnsi" w:cstheme="majorBidi"/>
          <w:szCs w:val="22"/>
        </w:rPr>
        <w:t>.</w:t>
      </w:r>
    </w:p>
    <w:p w14:paraId="031B026D" w14:textId="4C2D69EB" w:rsidR="5E6BD8F7" w:rsidRDefault="5E6BD8F7" w:rsidP="6BEB2D1D">
      <w:pPr>
        <w:rPr>
          <w:rFonts w:asciiTheme="majorHAnsi" w:eastAsiaTheme="majorEastAsia" w:hAnsiTheme="majorHAnsi" w:cstheme="majorBidi"/>
          <w:color w:val="000000"/>
          <w:szCs w:val="22"/>
        </w:rPr>
      </w:pPr>
      <w:r w:rsidRPr="6BEB2D1D">
        <w:rPr>
          <w:rFonts w:asciiTheme="majorHAnsi" w:eastAsiaTheme="majorEastAsia" w:hAnsiTheme="majorHAnsi" w:cstheme="majorBidi"/>
          <w:color w:val="000000"/>
          <w:szCs w:val="22"/>
        </w:rPr>
        <w:t xml:space="preserve">In deciding on a course of action to take in a particular case, </w:t>
      </w:r>
      <w:r w:rsidR="00400E9E" w:rsidRPr="6BEB2D1D">
        <w:rPr>
          <w:rFonts w:asciiTheme="majorHAnsi" w:eastAsiaTheme="majorEastAsia" w:hAnsiTheme="majorHAnsi" w:cstheme="majorBidi"/>
          <w:color w:val="000000"/>
          <w:szCs w:val="22"/>
        </w:rPr>
        <w:t>the TGA</w:t>
      </w:r>
      <w:r w:rsidRPr="6BEB2D1D">
        <w:rPr>
          <w:rFonts w:asciiTheme="majorHAnsi" w:eastAsiaTheme="majorEastAsia" w:hAnsiTheme="majorHAnsi" w:cstheme="majorBidi"/>
          <w:color w:val="000000"/>
          <w:szCs w:val="22"/>
        </w:rPr>
        <w:t xml:space="preserve"> take</w:t>
      </w:r>
      <w:r w:rsidR="56DF32F1" w:rsidRPr="6BEB2D1D">
        <w:rPr>
          <w:rFonts w:asciiTheme="majorHAnsi" w:eastAsiaTheme="majorEastAsia" w:hAnsiTheme="majorHAnsi" w:cstheme="majorBidi"/>
          <w:color w:val="000000"/>
          <w:szCs w:val="22"/>
        </w:rPr>
        <w:t>s</w:t>
      </w:r>
      <w:r w:rsidRPr="6BEB2D1D">
        <w:rPr>
          <w:rFonts w:asciiTheme="majorHAnsi" w:eastAsiaTheme="majorEastAsia" w:hAnsiTheme="majorHAnsi" w:cstheme="majorBidi"/>
          <w:color w:val="000000"/>
          <w:szCs w:val="22"/>
        </w:rPr>
        <w:t xml:space="preserve"> into consideration a range of factors including: </w:t>
      </w:r>
    </w:p>
    <w:p w14:paraId="667EBF54" w14:textId="59FCE08C" w:rsidR="5E6BD8F7" w:rsidRDefault="5E6BD8F7" w:rsidP="00F10256">
      <w:pPr>
        <w:pStyle w:val="ListBullet"/>
      </w:pPr>
      <w:r>
        <w:t xml:space="preserve">the seriousness of the alleged non-compliance and failure to follow the regulatory </w:t>
      </w:r>
      <w:proofErr w:type="gramStart"/>
      <w:r>
        <w:t>requirements</w:t>
      </w:r>
      <w:proofErr w:type="gramEnd"/>
      <w:r>
        <w:t xml:space="preserve"> </w:t>
      </w:r>
    </w:p>
    <w:p w14:paraId="45E36FBE" w14:textId="1CF4A7BF" w:rsidR="5E6BD8F7" w:rsidRDefault="5E6BD8F7" w:rsidP="00F10256">
      <w:pPr>
        <w:pStyle w:val="ListBullet"/>
      </w:pPr>
      <w:r>
        <w:t xml:space="preserve">the compliance history and behaviour of the responsible person or business. </w:t>
      </w:r>
    </w:p>
    <w:p w14:paraId="03B465BA" w14:textId="30F9B17D" w:rsidR="23B6B5FE" w:rsidRDefault="23B6B5FE" w:rsidP="6BEB2D1D">
      <w:pPr>
        <w:rPr>
          <w:rFonts w:asciiTheme="majorHAnsi" w:eastAsiaTheme="majorEastAsia" w:hAnsiTheme="majorHAnsi" w:cstheme="majorBidi"/>
          <w:szCs w:val="22"/>
        </w:rPr>
      </w:pPr>
      <w:r w:rsidRPr="6BEB2D1D">
        <w:rPr>
          <w:rFonts w:asciiTheme="majorHAnsi" w:eastAsiaTheme="majorEastAsia" w:hAnsiTheme="majorHAnsi" w:cstheme="majorBidi"/>
          <w:szCs w:val="22"/>
        </w:rPr>
        <w:t xml:space="preserve">See the TGA’s </w:t>
      </w:r>
      <w:hyperlink r:id="rId48">
        <w:r w:rsidRPr="6BEB2D1D">
          <w:rPr>
            <w:rStyle w:val="Hyperlink"/>
            <w:rFonts w:asciiTheme="majorHAnsi" w:eastAsiaTheme="majorEastAsia" w:hAnsiTheme="majorHAnsi" w:cstheme="majorBidi"/>
            <w:szCs w:val="22"/>
          </w:rPr>
          <w:t>compliance and enforcement hub</w:t>
        </w:r>
      </w:hyperlink>
      <w:r w:rsidRPr="6BEB2D1D">
        <w:rPr>
          <w:rFonts w:asciiTheme="majorHAnsi" w:eastAsiaTheme="majorEastAsia" w:hAnsiTheme="majorHAnsi" w:cstheme="majorBidi"/>
          <w:szCs w:val="22"/>
        </w:rPr>
        <w:t xml:space="preserve"> for more information.</w:t>
      </w:r>
    </w:p>
    <w:p w14:paraId="696702CC" w14:textId="26E61743" w:rsidR="00771502" w:rsidRDefault="00771502" w:rsidP="6BEB2D1D">
      <w:pPr>
        <w:pStyle w:val="Heading2"/>
        <w:rPr>
          <w:lang w:eastAsia="en-AU"/>
        </w:rPr>
      </w:pPr>
      <w:bookmarkStart w:id="75" w:name="_Toc152928728"/>
      <w:r w:rsidRPr="6BEB2D1D">
        <w:rPr>
          <w:lang w:eastAsia="en-AU"/>
        </w:rPr>
        <w:t>Further information</w:t>
      </w:r>
      <w:bookmarkEnd w:id="75"/>
    </w:p>
    <w:p w14:paraId="6AE37632" w14:textId="140F3EB7" w:rsidR="7F187E93" w:rsidRPr="00F10256" w:rsidRDefault="7F187E93" w:rsidP="6BEB2D1D">
      <w:pPr>
        <w:rPr>
          <w:rFonts w:asciiTheme="majorHAnsi" w:hAnsiTheme="majorHAnsi" w:cstheme="majorHAnsi"/>
          <w:color w:val="000000"/>
          <w:szCs w:val="22"/>
        </w:rPr>
      </w:pPr>
      <w:r w:rsidRPr="00F10256">
        <w:rPr>
          <w:rFonts w:asciiTheme="majorHAnsi" w:hAnsiTheme="majorHAnsi" w:cstheme="majorHAnsi"/>
          <w:color w:val="000000"/>
          <w:szCs w:val="22"/>
        </w:rPr>
        <w:t>If you require clarification on specific aspects of your statements and promotions, you can:</w:t>
      </w:r>
    </w:p>
    <w:p w14:paraId="004F6BF3" w14:textId="06CC35C6" w:rsidR="7F187E93" w:rsidRPr="00F10256" w:rsidRDefault="7F187E93" w:rsidP="6BEB2D1D">
      <w:pPr>
        <w:pStyle w:val="ListBullet"/>
        <w:rPr>
          <w:rFonts w:asciiTheme="majorHAnsi" w:hAnsiTheme="majorHAnsi" w:cstheme="majorHAnsi"/>
          <w:color w:val="000000"/>
          <w:szCs w:val="22"/>
        </w:rPr>
      </w:pPr>
      <w:r w:rsidRPr="5AEF1572">
        <w:rPr>
          <w:rFonts w:asciiTheme="majorHAnsi" w:hAnsiTheme="majorHAnsi" w:cstheme="majorBidi"/>
          <w:color w:val="000000"/>
        </w:rPr>
        <w:t>contact the TGA by calling 1800 020 653 (free call within Australia), or</w:t>
      </w:r>
    </w:p>
    <w:p w14:paraId="25E248E8" w14:textId="69DED842" w:rsidR="7F187E93" w:rsidRPr="00F10256" w:rsidRDefault="7F187E93" w:rsidP="6BEB2D1D">
      <w:pPr>
        <w:pStyle w:val="ListBullet"/>
        <w:rPr>
          <w:rFonts w:asciiTheme="majorHAnsi" w:hAnsiTheme="majorHAnsi" w:cstheme="majorHAnsi"/>
          <w:color w:val="000000"/>
          <w:szCs w:val="22"/>
        </w:rPr>
      </w:pPr>
      <w:r w:rsidRPr="5AEF1572">
        <w:rPr>
          <w:rFonts w:asciiTheme="majorHAnsi" w:hAnsiTheme="majorHAnsi" w:cstheme="majorBidi"/>
          <w:color w:val="000000"/>
        </w:rPr>
        <w:t xml:space="preserve">lodge your enquiry via our online </w:t>
      </w:r>
      <w:hyperlink r:id="rId49">
        <w:r w:rsidRPr="5AEF1572">
          <w:rPr>
            <w:rStyle w:val="Hyperlink"/>
            <w:rFonts w:asciiTheme="majorHAnsi" w:hAnsiTheme="majorHAnsi" w:cstheme="majorBidi"/>
          </w:rPr>
          <w:t>form</w:t>
        </w:r>
      </w:hyperlink>
      <w:r w:rsidRPr="5AEF1572">
        <w:rPr>
          <w:rFonts w:asciiTheme="majorHAnsi" w:hAnsiTheme="majorHAnsi" w:cstheme="majorBidi"/>
          <w:color w:val="000000"/>
        </w:rPr>
        <w:t>.</w:t>
      </w:r>
    </w:p>
    <w:p w14:paraId="04BCAB02" w14:textId="3F4C3F77" w:rsidR="0050709B" w:rsidRDefault="0050709B" w:rsidP="0050709B">
      <w:r>
        <w:t>See also:</w:t>
      </w:r>
    </w:p>
    <w:p w14:paraId="0927C928" w14:textId="7E1C151C" w:rsidR="00E46508" w:rsidRDefault="00000000" w:rsidP="00E46508">
      <w:pPr>
        <w:pStyle w:val="ListBullet"/>
      </w:pPr>
      <w:hyperlink r:id="rId50">
        <w:r w:rsidR="00E46508" w:rsidRPr="5AEF1572">
          <w:rPr>
            <w:rStyle w:val="Hyperlink"/>
          </w:rPr>
          <w:t>Medicinal cannabis: Information for sponsors and manufacturers</w:t>
        </w:r>
      </w:hyperlink>
    </w:p>
    <w:p w14:paraId="475E5785" w14:textId="0B8E654B" w:rsidR="7F187E93" w:rsidRPr="00F10256" w:rsidRDefault="7F187E93" w:rsidP="6BEB2D1D">
      <w:pPr>
        <w:pStyle w:val="ListBullet"/>
        <w:rPr>
          <w:rFonts w:asciiTheme="majorHAnsi" w:hAnsiTheme="majorHAnsi" w:cstheme="majorHAnsi"/>
          <w:color w:val="000000"/>
          <w:szCs w:val="22"/>
        </w:rPr>
      </w:pPr>
      <w:r w:rsidRPr="5AEF1572">
        <w:rPr>
          <w:rFonts w:asciiTheme="majorHAnsi" w:hAnsiTheme="majorHAnsi" w:cstheme="majorBidi"/>
          <w:color w:val="000000"/>
        </w:rPr>
        <w:t xml:space="preserve">Unapproved therapeutic goods can only be accessed through </w:t>
      </w:r>
      <w:hyperlink r:id="rId51">
        <w:r w:rsidRPr="5AEF1572">
          <w:rPr>
            <w:rStyle w:val="Hyperlink"/>
            <w:rFonts w:asciiTheme="majorHAnsi" w:hAnsiTheme="majorHAnsi" w:cstheme="majorBidi"/>
          </w:rPr>
          <w:t>specific unapproved product access pathways</w:t>
        </w:r>
      </w:hyperlink>
      <w:r w:rsidRPr="5AEF1572">
        <w:rPr>
          <w:rFonts w:asciiTheme="majorHAnsi" w:hAnsiTheme="majorHAnsi" w:cstheme="majorBidi"/>
          <w:color w:val="000000"/>
        </w:rPr>
        <w:t xml:space="preserve"> </w:t>
      </w:r>
    </w:p>
    <w:p w14:paraId="1F45FFA8" w14:textId="69876DDB" w:rsidR="7F187E93" w:rsidRPr="00F10256" w:rsidRDefault="7F187E93" w:rsidP="6BEB2D1D">
      <w:pPr>
        <w:pStyle w:val="ListBullet"/>
        <w:rPr>
          <w:rFonts w:asciiTheme="majorHAnsi" w:hAnsiTheme="majorHAnsi" w:cstheme="majorHAnsi"/>
          <w:color w:val="000000"/>
          <w:szCs w:val="22"/>
        </w:rPr>
      </w:pPr>
      <w:r w:rsidRPr="5AEF1572">
        <w:rPr>
          <w:rFonts w:asciiTheme="majorHAnsi" w:hAnsiTheme="majorHAnsi" w:cstheme="majorBidi"/>
          <w:color w:val="000000"/>
        </w:rPr>
        <w:t xml:space="preserve">Further information about the regulatory requirements that apply to </w:t>
      </w:r>
      <w:hyperlink r:id="rId52">
        <w:r w:rsidRPr="5AEF1572">
          <w:rPr>
            <w:rStyle w:val="Hyperlink"/>
            <w:rFonts w:asciiTheme="majorHAnsi" w:hAnsiTheme="majorHAnsi" w:cstheme="majorBidi"/>
          </w:rPr>
          <w:t>supplying therapeutic goods in Australia</w:t>
        </w:r>
      </w:hyperlink>
    </w:p>
    <w:p w14:paraId="5CA62A02" w14:textId="061CF8A3" w:rsidR="00320D80" w:rsidRPr="00F10256" w:rsidRDefault="00320D80" w:rsidP="004F6DD2">
      <w:pPr>
        <w:pStyle w:val="ListBullet"/>
        <w:rPr>
          <w:rFonts w:asciiTheme="majorHAnsi" w:hAnsiTheme="majorHAnsi" w:cstheme="majorHAnsi"/>
          <w:szCs w:val="22"/>
        </w:rPr>
      </w:pPr>
      <w:r w:rsidRPr="5AEF1572">
        <w:rPr>
          <w:rFonts w:asciiTheme="majorHAnsi" w:hAnsiTheme="majorHAnsi" w:cstheme="majorBidi"/>
        </w:rPr>
        <w:t xml:space="preserve">The </w:t>
      </w:r>
      <w:hyperlink r:id="rId53">
        <w:r w:rsidRPr="5AEF1572">
          <w:rPr>
            <w:rStyle w:val="Hyperlink"/>
            <w:rFonts w:asciiTheme="majorHAnsi" w:hAnsiTheme="majorHAnsi" w:cstheme="majorBidi"/>
            <w:i/>
            <w:iCs/>
          </w:rPr>
          <w:t>Therapeutic Goods Act 1989</w:t>
        </w:r>
      </w:hyperlink>
      <w:r w:rsidRPr="5AEF1572">
        <w:rPr>
          <w:rFonts w:asciiTheme="majorHAnsi" w:hAnsiTheme="majorHAnsi" w:cstheme="majorBidi"/>
        </w:rPr>
        <w:t xml:space="preserve"> </w:t>
      </w:r>
    </w:p>
    <w:p w14:paraId="798400AB" w14:textId="207B3073" w:rsidR="00320D80" w:rsidRPr="00F10256" w:rsidRDefault="00320D80" w:rsidP="004F6DD2">
      <w:pPr>
        <w:pStyle w:val="ListBullet"/>
        <w:rPr>
          <w:rFonts w:asciiTheme="majorHAnsi" w:hAnsiTheme="majorHAnsi" w:cstheme="majorHAnsi"/>
          <w:szCs w:val="22"/>
        </w:rPr>
      </w:pPr>
      <w:r w:rsidRPr="5AEF1572">
        <w:rPr>
          <w:rFonts w:asciiTheme="majorHAnsi" w:hAnsiTheme="majorHAnsi" w:cstheme="majorBidi"/>
        </w:rPr>
        <w:t xml:space="preserve">The </w:t>
      </w:r>
      <w:hyperlink r:id="rId54">
        <w:r w:rsidRPr="5AEF1572">
          <w:rPr>
            <w:rStyle w:val="Hyperlink"/>
            <w:rFonts w:asciiTheme="majorHAnsi" w:hAnsiTheme="majorHAnsi" w:cstheme="majorBidi"/>
            <w:i/>
            <w:iCs/>
          </w:rPr>
          <w:t>Therapeutic Goods Regulations 1990</w:t>
        </w:r>
      </w:hyperlink>
      <w:r w:rsidRPr="5AEF1572">
        <w:rPr>
          <w:rFonts w:asciiTheme="majorHAnsi" w:hAnsiTheme="majorHAnsi" w:cstheme="majorBidi"/>
        </w:rPr>
        <w:t xml:space="preserve"> </w:t>
      </w:r>
    </w:p>
    <w:p w14:paraId="38E28E33" w14:textId="739484DE" w:rsidR="00320D80" w:rsidRPr="00F10256" w:rsidRDefault="00320D80" w:rsidP="004F6DD2">
      <w:pPr>
        <w:pStyle w:val="ListBullet"/>
        <w:rPr>
          <w:rFonts w:asciiTheme="majorHAnsi" w:hAnsiTheme="majorHAnsi" w:cstheme="majorHAnsi"/>
          <w:szCs w:val="22"/>
        </w:rPr>
      </w:pPr>
      <w:r w:rsidRPr="5AEF1572">
        <w:rPr>
          <w:rFonts w:asciiTheme="majorHAnsi" w:hAnsiTheme="majorHAnsi" w:cstheme="majorBidi"/>
        </w:rPr>
        <w:t xml:space="preserve">The </w:t>
      </w:r>
      <w:r w:rsidR="00C76232" w:rsidRPr="5AEF1572">
        <w:rPr>
          <w:rFonts w:asciiTheme="majorHAnsi" w:hAnsiTheme="majorHAnsi" w:cstheme="majorBidi"/>
        </w:rPr>
        <w:t>T</w:t>
      </w:r>
      <w:r w:rsidRPr="5AEF1572">
        <w:rPr>
          <w:rFonts w:asciiTheme="majorHAnsi" w:hAnsiTheme="majorHAnsi" w:cstheme="majorBidi"/>
        </w:rPr>
        <w:t>herapeutic Goods (</w:t>
      </w:r>
      <w:hyperlink r:id="rId55">
        <w:r w:rsidRPr="5AEF1572">
          <w:rPr>
            <w:rStyle w:val="Hyperlink"/>
            <w:rFonts w:asciiTheme="majorHAnsi" w:hAnsiTheme="majorHAnsi" w:cstheme="majorBidi"/>
          </w:rPr>
          <w:t>Therapeutic Goods Advertising Code</w:t>
        </w:r>
      </w:hyperlink>
      <w:r w:rsidRPr="5AEF1572">
        <w:rPr>
          <w:rFonts w:asciiTheme="majorHAnsi" w:hAnsiTheme="majorHAnsi" w:cstheme="majorBidi"/>
        </w:rPr>
        <w:t>) Instrument 2021</w:t>
      </w:r>
      <w:r w:rsidR="00C76232" w:rsidRPr="5AEF1572">
        <w:rPr>
          <w:rFonts w:asciiTheme="majorHAnsi" w:hAnsiTheme="majorHAnsi" w:cstheme="majorBidi"/>
        </w:rPr>
        <w:t xml:space="preserve"> </w:t>
      </w:r>
    </w:p>
    <w:p w14:paraId="7AD6BB2E" w14:textId="0850FC75" w:rsidR="00C76232" w:rsidRPr="00F10256" w:rsidRDefault="00C76232" w:rsidP="004F6DD2">
      <w:pPr>
        <w:pStyle w:val="ListBullet"/>
        <w:rPr>
          <w:rFonts w:asciiTheme="majorHAnsi" w:hAnsiTheme="majorHAnsi" w:cstheme="majorHAnsi"/>
          <w:szCs w:val="22"/>
        </w:rPr>
      </w:pPr>
      <w:r w:rsidRPr="5AEF1572">
        <w:rPr>
          <w:rFonts w:asciiTheme="majorHAnsi" w:hAnsiTheme="majorHAnsi" w:cstheme="majorBidi"/>
        </w:rPr>
        <w:t>The</w:t>
      </w:r>
      <w:hyperlink r:id="rId56">
        <w:r w:rsidR="006C2573" w:rsidRPr="5AEF1572">
          <w:rPr>
            <w:rFonts w:asciiTheme="majorHAnsi" w:hAnsiTheme="majorHAnsi" w:cstheme="majorBidi"/>
          </w:rPr>
          <w:t xml:space="preserve"> </w:t>
        </w:r>
        <w:r w:rsidRPr="5AEF1572">
          <w:rPr>
            <w:rFonts w:asciiTheme="majorHAnsi" w:hAnsiTheme="majorHAnsi" w:cstheme="majorBidi"/>
            <w:color w:val="0000FF"/>
            <w:u w:val="single"/>
          </w:rPr>
          <w:t>Australian Register of Therapeutic Goods (ARTG)</w:t>
        </w:r>
      </w:hyperlink>
    </w:p>
    <w:p w14:paraId="43E9117E" w14:textId="77777777" w:rsidR="00320D80" w:rsidRPr="00F10256" w:rsidRDefault="00320D80" w:rsidP="004F6DD2">
      <w:pPr>
        <w:pStyle w:val="ListBullet"/>
        <w:rPr>
          <w:rFonts w:asciiTheme="majorHAnsi" w:hAnsiTheme="majorHAnsi" w:cstheme="majorHAnsi"/>
          <w:szCs w:val="22"/>
        </w:rPr>
      </w:pPr>
      <w:r w:rsidRPr="5AEF1572">
        <w:rPr>
          <w:rFonts w:asciiTheme="majorHAnsi" w:hAnsiTheme="majorHAnsi" w:cstheme="majorBidi"/>
        </w:rPr>
        <w:t xml:space="preserve">Information on </w:t>
      </w:r>
      <w:hyperlink r:id="rId57">
        <w:r w:rsidRPr="5AEF1572">
          <w:rPr>
            <w:rStyle w:val="Hyperlink"/>
            <w:rFonts w:asciiTheme="majorHAnsi" w:hAnsiTheme="majorHAnsi" w:cstheme="majorBidi"/>
          </w:rPr>
          <w:t>the definition of 'therapeutic goods'</w:t>
        </w:r>
      </w:hyperlink>
    </w:p>
    <w:p w14:paraId="5F50E53D" w14:textId="7C4F227A" w:rsidR="00320D80" w:rsidRPr="00F10256" w:rsidRDefault="00320D80" w:rsidP="004F6DD2">
      <w:pPr>
        <w:pStyle w:val="ListBullet"/>
        <w:rPr>
          <w:rFonts w:asciiTheme="majorHAnsi" w:hAnsiTheme="majorHAnsi" w:cstheme="majorHAnsi"/>
          <w:szCs w:val="22"/>
        </w:rPr>
      </w:pPr>
      <w:r w:rsidRPr="5AEF1572">
        <w:rPr>
          <w:rFonts w:asciiTheme="majorHAnsi" w:hAnsiTheme="majorHAnsi" w:cstheme="majorBidi"/>
        </w:rPr>
        <w:t xml:space="preserve">Information on the use of </w:t>
      </w:r>
      <w:hyperlink r:id="rId58">
        <w:r w:rsidRPr="5AEF1572">
          <w:rPr>
            <w:rStyle w:val="Hyperlink"/>
            <w:rFonts w:asciiTheme="majorHAnsi" w:hAnsiTheme="majorHAnsi" w:cstheme="majorBidi"/>
          </w:rPr>
          <w:t>restricted representations or prohibited representations</w:t>
        </w:r>
      </w:hyperlink>
      <w:r w:rsidRPr="5AEF1572">
        <w:rPr>
          <w:rStyle w:val="Hyperlink"/>
          <w:rFonts w:asciiTheme="majorHAnsi" w:hAnsiTheme="majorHAnsi" w:cstheme="majorBidi"/>
        </w:rPr>
        <w:t xml:space="preserve"> </w:t>
      </w:r>
      <w:r w:rsidRPr="5AEF1572">
        <w:rPr>
          <w:rFonts w:asciiTheme="majorHAnsi" w:hAnsiTheme="majorHAnsi" w:cstheme="majorBidi"/>
        </w:rPr>
        <w:t>in the advertising of therapeutic goods</w:t>
      </w:r>
    </w:p>
    <w:p w14:paraId="02EA8C7F" w14:textId="14F75922" w:rsidR="008B67F9" w:rsidRPr="00F10256" w:rsidRDefault="008B67F9" w:rsidP="6BEB2D1D">
      <w:pPr>
        <w:pStyle w:val="ListBullet"/>
        <w:rPr>
          <w:rStyle w:val="Hyperlink"/>
          <w:rFonts w:asciiTheme="majorHAnsi" w:hAnsiTheme="majorHAnsi" w:cstheme="majorHAnsi"/>
          <w:szCs w:val="22"/>
        </w:rPr>
      </w:pPr>
      <w:r w:rsidRPr="5AEF1572">
        <w:rPr>
          <w:rFonts w:asciiTheme="majorHAnsi" w:hAnsiTheme="majorHAnsi" w:cstheme="majorBidi"/>
        </w:rPr>
        <w:lastRenderedPageBreak/>
        <w:t xml:space="preserve">Guidance on </w:t>
      </w:r>
      <w:hyperlink r:id="rId59">
        <w:r w:rsidRPr="5AEF1572">
          <w:rPr>
            <w:rStyle w:val="Hyperlink"/>
            <w:rFonts w:asciiTheme="majorHAnsi" w:hAnsiTheme="majorHAnsi" w:cstheme="majorBidi"/>
          </w:rPr>
          <w:t>advertising via social media</w:t>
        </w:r>
      </w:hyperlink>
    </w:p>
    <w:p w14:paraId="6C7F3EB6" w14:textId="78B1CF46" w:rsidR="1457AFFF" w:rsidRPr="004660B5" w:rsidRDefault="007A27F2" w:rsidP="00152BC4">
      <w:pPr>
        <w:pStyle w:val="ListBullet"/>
        <w:rPr>
          <w:rStyle w:val="Hyperlink"/>
          <w:color w:val="auto"/>
          <w:u w:val="none"/>
        </w:rPr>
      </w:pPr>
      <w:r w:rsidRPr="5AEF1572">
        <w:rPr>
          <w:rFonts w:asciiTheme="majorHAnsi" w:hAnsiTheme="majorHAnsi" w:cstheme="majorBidi"/>
        </w:rPr>
        <w:t xml:space="preserve">Publishing of </w:t>
      </w:r>
      <w:r w:rsidR="002C1AB2" w:rsidRPr="5AEF1572">
        <w:rPr>
          <w:rFonts w:asciiTheme="majorHAnsi" w:hAnsiTheme="majorHAnsi" w:cstheme="majorBidi"/>
        </w:rPr>
        <w:t>investigation</w:t>
      </w:r>
      <w:r w:rsidRPr="5AEF1572">
        <w:rPr>
          <w:rFonts w:asciiTheme="majorHAnsi" w:hAnsiTheme="majorHAnsi" w:cstheme="majorBidi"/>
        </w:rPr>
        <w:t xml:space="preserve"> </w:t>
      </w:r>
      <w:r>
        <w:t>o</w:t>
      </w:r>
      <w:r w:rsidR="00B63790">
        <w:t xml:space="preserve">utcomes </w:t>
      </w:r>
      <w:r w:rsidR="002C1AB2">
        <w:t>occurs at</w:t>
      </w:r>
      <w:r w:rsidR="0050709B">
        <w:t xml:space="preserve"> </w:t>
      </w:r>
      <w:hyperlink r:id="rId60">
        <w:r w:rsidR="0050709B" w:rsidRPr="5AEF1572">
          <w:rPr>
            <w:rStyle w:val="Hyperlink"/>
          </w:rPr>
          <w:t>Advertising Compliance Investigations Outcome · Custom Portal (health.gov.au)</w:t>
        </w:r>
      </w:hyperlink>
    </w:p>
    <w:p w14:paraId="5869A34B" w14:textId="4807561A" w:rsidR="004F13E2" w:rsidRDefault="00000000" w:rsidP="00152BC4">
      <w:pPr>
        <w:pStyle w:val="ListBullet"/>
      </w:pPr>
      <w:hyperlink r:id="rId61" w:history="1">
        <w:r w:rsidR="004F13E2">
          <w:rPr>
            <w:rStyle w:val="Hyperlink"/>
          </w:rPr>
          <w:t>Australian Health Practitioner Regulation Agency - Guidelines for advertising a regulated health service (ahpra.gov.au)</w:t>
        </w:r>
      </w:hyperlink>
    </w:p>
    <w:p w14:paraId="6D35A49A" w14:textId="77777777" w:rsidR="00843EA1" w:rsidRDefault="00000000" w:rsidP="00152BC4">
      <w:pPr>
        <w:pStyle w:val="ListBullet"/>
      </w:pPr>
      <w:hyperlink r:id="rId62" w:history="1">
        <w:r w:rsidR="00843EA1">
          <w:rPr>
            <w:rStyle w:val="Hyperlink"/>
          </w:rPr>
          <w:t>Guidelines – Telehealth consultations with patients (Medical Board of Australia)</w:t>
        </w:r>
      </w:hyperlink>
      <w:r w:rsidR="00843EA1">
        <w:t xml:space="preserve"> </w:t>
      </w:r>
    </w:p>
    <w:p w14:paraId="5C7F0334" w14:textId="00633FC5" w:rsidR="00843EA1" w:rsidRDefault="00000000" w:rsidP="00152BC4">
      <w:pPr>
        <w:pStyle w:val="ListBullet"/>
      </w:pPr>
      <w:hyperlink r:id="rId63" w:history="1">
        <w:r w:rsidR="00843EA1">
          <w:rPr>
            <w:rStyle w:val="Hyperlink"/>
          </w:rPr>
          <w:t>Telehealth guidance for practitioners (</w:t>
        </w:r>
        <w:proofErr w:type="spellStart"/>
        <w:r w:rsidR="00843EA1">
          <w:rPr>
            <w:rStyle w:val="Hyperlink"/>
          </w:rPr>
          <w:t>Ahpra</w:t>
        </w:r>
        <w:proofErr w:type="spellEnd"/>
        <w:r w:rsidR="00843EA1">
          <w:rPr>
            <w:rStyle w:val="Hyperlink"/>
          </w:rPr>
          <w:t xml:space="preserve"> and National Board).</w:t>
        </w:r>
      </w:hyperlink>
    </w:p>
    <w:p w14:paraId="5AC40573" w14:textId="3719042D" w:rsidR="6BEB2D1D" w:rsidRDefault="6BEB2D1D" w:rsidP="181C8C3E">
      <w:pPr>
        <w:rPr>
          <w:szCs w:val="22"/>
        </w:rPr>
      </w:pPr>
    </w:p>
    <w:p w14:paraId="3D9C9A78"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629DF2F7" w14:textId="77777777" w:rsidTr="00957B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3BDED392" w14:textId="77777777" w:rsidR="001A3190" w:rsidRPr="00215D48" w:rsidRDefault="001A3190" w:rsidP="00957B52">
            <w:bookmarkStart w:id="76" w:name="ColumnTitle_4"/>
            <w:r w:rsidRPr="00215D48">
              <w:t>Version</w:t>
            </w:r>
          </w:p>
        </w:tc>
        <w:tc>
          <w:tcPr>
            <w:tcW w:w="3242" w:type="dxa"/>
          </w:tcPr>
          <w:p w14:paraId="6E676A0B" w14:textId="77777777" w:rsidR="001A3190" w:rsidRPr="00215D48" w:rsidRDefault="001A3190" w:rsidP="00957B5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05C1851" w14:textId="77777777" w:rsidR="001A3190" w:rsidRPr="00215D48" w:rsidRDefault="001A3190" w:rsidP="00957B5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381D99B1" w14:textId="77777777" w:rsidR="001A3190" w:rsidRPr="00215D48" w:rsidRDefault="001A3190" w:rsidP="00957B5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76"/>
      <w:tr w:rsidR="001A3190" w:rsidRPr="00215D48" w14:paraId="3883A2EB" w14:textId="77777777" w:rsidTr="00957B5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07EDB80" w14:textId="77777777" w:rsidR="001A3190" w:rsidRPr="00215D48" w:rsidRDefault="001A3190" w:rsidP="00957B52">
            <w:r w:rsidRPr="00215D48">
              <w:t>V1.0</w:t>
            </w:r>
          </w:p>
        </w:tc>
        <w:tc>
          <w:tcPr>
            <w:tcW w:w="3242" w:type="dxa"/>
          </w:tcPr>
          <w:p w14:paraId="7DB79B4F" w14:textId="77777777" w:rsidR="001A3190" w:rsidRPr="00215D48" w:rsidRDefault="001A3190" w:rsidP="00957B5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53501A1D" w14:textId="240EE9E6" w:rsidR="001A3190" w:rsidRDefault="00170BFA" w:rsidP="00957B52">
            <w:pPr>
              <w:cnfStyle w:val="000000000000" w:firstRow="0" w:lastRow="0" w:firstColumn="0" w:lastColumn="0" w:oddVBand="0" w:evenVBand="0" w:oddHBand="0" w:evenHBand="0" w:firstRowFirstColumn="0" w:firstRowLastColumn="0" w:lastRowFirstColumn="0" w:lastRowLastColumn="0"/>
            </w:pPr>
            <w:r>
              <w:t>Regulatory Legal Services Branch</w:t>
            </w:r>
          </w:p>
          <w:p w14:paraId="07CE0F6D" w14:textId="22DDC8CF" w:rsidR="00143E8B" w:rsidRPr="00215D48" w:rsidRDefault="00143E8B" w:rsidP="00957B52">
            <w:pPr>
              <w:cnfStyle w:val="000000000000" w:firstRow="0" w:lastRow="0" w:firstColumn="0" w:lastColumn="0" w:oddVBand="0" w:evenVBand="0" w:oddHBand="0" w:evenHBand="0" w:firstRowFirstColumn="0" w:firstRowLastColumn="0" w:lastRowFirstColumn="0" w:lastRowLastColumn="0"/>
            </w:pPr>
            <w:r>
              <w:t xml:space="preserve">Regulatory </w:t>
            </w:r>
            <w:r w:rsidR="00170BFA">
              <w:t xml:space="preserve">Education and </w:t>
            </w:r>
            <w:r>
              <w:t>Compliance Branch</w:t>
            </w:r>
            <w:r w:rsidR="00DC3C18">
              <w:t xml:space="preserve"> </w:t>
            </w:r>
          </w:p>
        </w:tc>
        <w:tc>
          <w:tcPr>
            <w:tcW w:w="1808" w:type="dxa"/>
          </w:tcPr>
          <w:p w14:paraId="07328777" w14:textId="040AD5DB" w:rsidR="001A3190" w:rsidRPr="00215D48" w:rsidRDefault="00170BFA" w:rsidP="00926B0E">
            <w:pPr>
              <w:cnfStyle w:val="000000000000" w:firstRow="0" w:lastRow="0" w:firstColumn="0" w:lastColumn="0" w:oddVBand="0" w:evenVBand="0" w:oddHBand="0" w:evenHBand="0" w:firstRowFirstColumn="0" w:firstRowLastColumn="0" w:lastRowFirstColumn="0" w:lastRowLastColumn="0"/>
            </w:pPr>
            <w:r>
              <w:t>October 2019</w:t>
            </w:r>
          </w:p>
        </w:tc>
      </w:tr>
      <w:tr w:rsidR="002C1AB2" w:rsidRPr="00215D48" w14:paraId="09C2A890" w14:textId="77777777" w:rsidTr="0089631B">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2B3ACC8" w14:textId="43C41660" w:rsidR="002C1AB2" w:rsidRPr="00215D48" w:rsidRDefault="002C1AB2" w:rsidP="0089631B">
            <w:r>
              <w:t>V2.0</w:t>
            </w:r>
          </w:p>
        </w:tc>
        <w:tc>
          <w:tcPr>
            <w:tcW w:w="3242" w:type="dxa"/>
          </w:tcPr>
          <w:p w14:paraId="11F8358C" w14:textId="25C5976F" w:rsidR="002C1AB2" w:rsidRPr="00215D48" w:rsidRDefault="008329F2" w:rsidP="0089631B">
            <w:pPr>
              <w:cnfStyle w:val="000000000000" w:firstRow="0" w:lastRow="0" w:firstColumn="0" w:lastColumn="0" w:oddVBand="0" w:evenVBand="0" w:oddHBand="0" w:evenHBand="0" w:firstRowFirstColumn="0" w:firstRowLastColumn="0" w:lastRowFirstColumn="0" w:lastRowLastColumn="0"/>
            </w:pPr>
            <w:r>
              <w:t>Complete update and substantial rewrite</w:t>
            </w:r>
          </w:p>
        </w:tc>
        <w:tc>
          <w:tcPr>
            <w:tcW w:w="2712" w:type="dxa"/>
          </w:tcPr>
          <w:p w14:paraId="3B093C36" w14:textId="77777777" w:rsidR="002C1AB2" w:rsidRDefault="008329F2" w:rsidP="00CA56B2">
            <w:pPr>
              <w:cnfStyle w:val="000000000000" w:firstRow="0" w:lastRow="0" w:firstColumn="0" w:lastColumn="0" w:oddVBand="0" w:evenVBand="0" w:oddHBand="0" w:evenHBand="0" w:firstRowFirstColumn="0" w:firstRowLastColumn="0" w:lastRowFirstColumn="0" w:lastRowLastColumn="0"/>
            </w:pPr>
            <w:r>
              <w:t>Advertising and Compliance</w:t>
            </w:r>
            <w:r w:rsidR="00CA56B2">
              <w:t xml:space="preserve"> Education and Policy Section</w:t>
            </w:r>
          </w:p>
          <w:p w14:paraId="7A2AFADF" w14:textId="7FC939BD" w:rsidR="002C1AB2" w:rsidRDefault="00CA56B2" w:rsidP="0089631B">
            <w:pPr>
              <w:cnfStyle w:val="000000000000" w:firstRow="0" w:lastRow="0" w:firstColumn="0" w:lastColumn="0" w:oddVBand="0" w:evenVBand="0" w:oddHBand="0" w:evenHBand="0" w:firstRowFirstColumn="0" w:firstRowLastColumn="0" w:lastRowFirstColumn="0" w:lastRowLastColumn="0"/>
            </w:pPr>
            <w:r>
              <w:t>Regulatory Compliance Branch</w:t>
            </w:r>
          </w:p>
        </w:tc>
        <w:tc>
          <w:tcPr>
            <w:tcW w:w="1808" w:type="dxa"/>
          </w:tcPr>
          <w:p w14:paraId="5DE733FF" w14:textId="3FC46C59" w:rsidR="002C1AB2" w:rsidRDefault="009462D6" w:rsidP="00926B0E">
            <w:pPr>
              <w:cnfStyle w:val="000000000000" w:firstRow="0" w:lastRow="0" w:firstColumn="0" w:lastColumn="0" w:oddVBand="0" w:evenVBand="0" w:oddHBand="0" w:evenHBand="0" w:firstRowFirstColumn="0" w:firstRowLastColumn="0" w:lastRowFirstColumn="0" w:lastRowLastColumn="0"/>
            </w:pPr>
            <w:r>
              <w:t>December</w:t>
            </w:r>
            <w:r w:rsidR="00CA56B2">
              <w:t xml:space="preserve"> 2023</w:t>
            </w:r>
          </w:p>
        </w:tc>
      </w:tr>
    </w:tbl>
    <w:p w14:paraId="2D0DDE2D" w14:textId="77777777" w:rsidR="009D292D" w:rsidRPr="00215D48" w:rsidRDefault="009D292D" w:rsidP="00706634">
      <w:pPr>
        <w:spacing w:before="0" w:after="0" w:line="240" w:lineRule="auto"/>
        <w:rPr>
          <w:sz w:val="20"/>
        </w:rPr>
        <w:sectPr w:rsidR="009D292D" w:rsidRPr="00215D48" w:rsidSect="00AE7C6A">
          <w:headerReference w:type="default" r:id="rId64"/>
          <w:footerReference w:type="default" r:id="rId6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13D71F4D" w14:textId="77777777" w:rsidTr="00957B52">
        <w:trPr>
          <w:trHeight w:hRule="exact" w:val="565"/>
          <w:jc w:val="center"/>
        </w:trPr>
        <w:tc>
          <w:tcPr>
            <w:tcW w:w="9145" w:type="dxa"/>
          </w:tcPr>
          <w:p w14:paraId="08111ECC" w14:textId="77777777" w:rsidR="00C50E5C" w:rsidRPr="00215D48" w:rsidRDefault="00C50E5C" w:rsidP="00957B52">
            <w:pPr>
              <w:pStyle w:val="TGASignoff"/>
            </w:pPr>
            <w:r w:rsidRPr="00215D48">
              <w:lastRenderedPageBreak/>
              <w:t>Therapeutic Goods Administration</w:t>
            </w:r>
          </w:p>
        </w:tc>
      </w:tr>
      <w:tr w:rsidR="00C50E5C" w:rsidRPr="00215D48" w14:paraId="743E45A4" w14:textId="77777777" w:rsidTr="00957B52">
        <w:trPr>
          <w:trHeight w:val="963"/>
          <w:jc w:val="center"/>
        </w:trPr>
        <w:tc>
          <w:tcPr>
            <w:tcW w:w="9145" w:type="dxa"/>
            <w:tcMar>
              <w:top w:w="28" w:type="dxa"/>
            </w:tcMar>
          </w:tcPr>
          <w:p w14:paraId="3ED88060" w14:textId="77777777" w:rsidR="00C50E5C" w:rsidRPr="00215D48" w:rsidRDefault="00C50E5C" w:rsidP="00EB5622">
            <w:pPr>
              <w:pStyle w:val="Address"/>
              <w:jc w:val="center"/>
            </w:pPr>
            <w:r w:rsidRPr="00215D48">
              <w:t>PO Box 100 Woden ACT 2606 Australia</w:t>
            </w:r>
          </w:p>
          <w:p w14:paraId="12C1AD95" w14:textId="77777777" w:rsidR="001A3190" w:rsidRDefault="00C50E5C">
            <w:pPr>
              <w:pStyle w:val="Address"/>
              <w:jc w:val="center"/>
              <w:rPr>
                <w:sz w:val="22"/>
                <w:szCs w:val="22"/>
              </w:rPr>
            </w:pPr>
            <w:r w:rsidRPr="00215D48">
              <w:t xml:space="preserve">Email: </w:t>
            </w:r>
            <w:hyperlink r:id="rId66"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2B2CE447" w14:textId="77777777" w:rsidR="00C50E5C" w:rsidRPr="00215D48" w:rsidRDefault="00000000">
            <w:pPr>
              <w:pStyle w:val="Address"/>
              <w:jc w:val="center"/>
              <w:rPr>
                <w:rStyle w:val="Hyperlink"/>
                <w:b/>
                <w:color w:val="auto"/>
                <w:sz w:val="22"/>
                <w:u w:val="none"/>
              </w:rPr>
            </w:pPr>
            <w:hyperlink r:id="rId67" w:history="1">
              <w:r w:rsidR="00215D48" w:rsidRPr="00C4721A">
                <w:rPr>
                  <w:rStyle w:val="Hyperlink"/>
                  <w:b/>
                </w:rPr>
                <w:t>https://www.tga.gov.au</w:t>
              </w:r>
            </w:hyperlink>
          </w:p>
        </w:tc>
      </w:tr>
      <w:tr w:rsidR="00C50E5C" w:rsidRPr="00215D48" w14:paraId="42E310B7" w14:textId="77777777" w:rsidTr="00957B52">
        <w:trPr>
          <w:trHeight w:val="251"/>
          <w:jc w:val="center"/>
        </w:trPr>
        <w:tc>
          <w:tcPr>
            <w:tcW w:w="9145" w:type="dxa"/>
            <w:tcMar>
              <w:top w:w="28" w:type="dxa"/>
            </w:tcMar>
          </w:tcPr>
          <w:p w14:paraId="14029A38" w14:textId="0281BD73" w:rsidR="00C50E5C" w:rsidRPr="00215D48" w:rsidRDefault="00C50E5C" w:rsidP="00EB5622">
            <w:pPr>
              <w:pStyle w:val="Address"/>
              <w:jc w:val="center"/>
            </w:pPr>
            <w:r w:rsidRPr="00215D48">
              <w:t>Reference/Publication #</w:t>
            </w:r>
            <w:r w:rsidR="00070D4F">
              <w:t xml:space="preserve"> </w:t>
            </w:r>
            <w:r w:rsidR="0050709B" w:rsidRPr="0050709B">
              <w:t>D23-1952047</w:t>
            </w:r>
          </w:p>
        </w:tc>
      </w:tr>
    </w:tbl>
    <w:p w14:paraId="1C050311" w14:textId="77777777" w:rsidR="00706634" w:rsidRPr="00215D48" w:rsidRDefault="00706634" w:rsidP="004A3084">
      <w:pPr>
        <w:rPr>
          <w:sz w:val="20"/>
        </w:rPr>
      </w:pPr>
    </w:p>
    <w:sectPr w:rsidR="00706634" w:rsidRPr="00215D48" w:rsidSect="00AE7C6A">
      <w:headerReference w:type="first" r:id="rId68"/>
      <w:footerReference w:type="first" r:id="rId6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9CBA" w14:textId="77777777" w:rsidR="00202B54" w:rsidRDefault="00202B54" w:rsidP="00C40A36">
      <w:pPr>
        <w:spacing w:after="0"/>
      </w:pPr>
      <w:r>
        <w:separator/>
      </w:r>
    </w:p>
    <w:p w14:paraId="70655E23" w14:textId="77777777" w:rsidR="00202B54" w:rsidRDefault="00202B54"/>
  </w:endnote>
  <w:endnote w:type="continuationSeparator" w:id="0">
    <w:p w14:paraId="5EF891FF" w14:textId="77777777" w:rsidR="00202B54" w:rsidRDefault="00202B54" w:rsidP="00C40A36">
      <w:pPr>
        <w:spacing w:after="0"/>
      </w:pPr>
      <w:r>
        <w:continuationSeparator/>
      </w:r>
    </w:p>
    <w:p w14:paraId="0105BAEF" w14:textId="77777777" w:rsidR="00202B54" w:rsidRDefault="00202B54"/>
  </w:endnote>
  <w:endnote w:type="continuationNotice" w:id="1">
    <w:p w14:paraId="7AE55361" w14:textId="77777777" w:rsidR="00202B54" w:rsidRDefault="00202B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81BA" w14:textId="77777777" w:rsidR="00992D15" w:rsidRDefault="00992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4AF710BF" w14:textId="77777777" w:rsidTr="000B30E5">
      <w:trPr>
        <w:trHeight w:val="423"/>
      </w:trPr>
      <w:tc>
        <w:tcPr>
          <w:tcW w:w="4360" w:type="dxa"/>
          <w:tcBorders>
            <w:top w:val="single" w:sz="4" w:space="0" w:color="auto"/>
          </w:tcBorders>
        </w:tcPr>
        <w:p w14:paraId="2995E5AC" w14:textId="77777777" w:rsidR="00A77452" w:rsidRDefault="00A77452" w:rsidP="000B30E5">
          <w:pPr>
            <w:pStyle w:val="Footer"/>
          </w:pPr>
        </w:p>
        <w:p w14:paraId="7698B05A"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5AB267BA" w14:textId="77777777" w:rsidR="00A77452" w:rsidRDefault="00A77452" w:rsidP="000B30E5">
              <w:pPr>
                <w:pStyle w:val="Footer"/>
                <w:jc w:val="right"/>
              </w:pPr>
            </w:p>
            <w:p w14:paraId="09422E4E"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fldChar w:fldCharType="begin"/>
              </w:r>
              <w:r>
                <w:instrText>NUMPAGES</w:instrText>
              </w:r>
              <w:r>
                <w:fldChar w:fldCharType="separate"/>
              </w:r>
              <w:r w:rsidR="00EB6CAF">
                <w:rPr>
                  <w:noProof/>
                </w:rPr>
                <w:t>2</w:t>
              </w:r>
              <w:r>
                <w:fldChar w:fldCharType="end"/>
              </w:r>
            </w:p>
          </w:sdtContent>
        </w:sdt>
      </w:tc>
    </w:tr>
    <w:tr w:rsidR="00A77452" w:rsidRPr="00257138" w14:paraId="50895421" w14:textId="77777777" w:rsidTr="000B30E5">
      <w:trPr>
        <w:trHeight w:val="263"/>
      </w:trPr>
      <w:tc>
        <w:tcPr>
          <w:tcW w:w="4360" w:type="dxa"/>
        </w:tcPr>
        <w:p w14:paraId="034A41E3"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52CE546A" w14:textId="77777777" w:rsidR="00A77452" w:rsidRPr="00257138" w:rsidRDefault="00A77452" w:rsidP="000B30E5">
          <w:pPr>
            <w:pStyle w:val="Footer"/>
            <w:jc w:val="right"/>
          </w:pPr>
        </w:p>
      </w:tc>
    </w:tr>
  </w:tbl>
  <w:p w14:paraId="3F6D5CDD" w14:textId="77777777" w:rsidR="00A77452" w:rsidRPr="00826007" w:rsidRDefault="00A77452"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627B" w14:textId="77777777" w:rsidR="00A77452" w:rsidRDefault="00A77452"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0E863D58" w14:textId="77777777" w:rsidTr="00030D34">
      <w:trPr>
        <w:trHeight w:val="423"/>
      </w:trPr>
      <w:tc>
        <w:tcPr>
          <w:tcW w:w="7338" w:type="dxa"/>
          <w:tcBorders>
            <w:top w:val="single" w:sz="4" w:space="0" w:color="auto"/>
          </w:tcBorders>
        </w:tcPr>
        <w:p w14:paraId="78958712" w14:textId="75CF96BB" w:rsidR="00A77452" w:rsidRPr="004A3084" w:rsidRDefault="000405B6" w:rsidP="00F54CA9">
          <w:pPr>
            <w:pStyle w:val="Footer"/>
          </w:pPr>
          <w:r>
            <w:t xml:space="preserve">Advertising guidance for businesses involved with </w:t>
          </w:r>
          <w:r w:rsidR="00326822">
            <w:t>medicinal cannabis products</w:t>
          </w:r>
          <w:r>
            <w:t xml:space="preserve"> </w:t>
          </w:r>
          <w:r w:rsidR="00356C18">
            <w:t>– v2.0</w:t>
          </w:r>
        </w:p>
      </w:tc>
      <w:tc>
        <w:tcPr>
          <w:tcW w:w="1734" w:type="dxa"/>
          <w:tcBorders>
            <w:top w:val="single" w:sz="4" w:space="0" w:color="auto"/>
          </w:tcBorders>
        </w:tcPr>
        <w:sdt>
          <w:sdtPr>
            <w:id w:val="11571659"/>
            <w:docPartObj>
              <w:docPartGallery w:val="Page Numbers (Top of Page)"/>
              <w:docPartUnique/>
            </w:docPartObj>
          </w:sdtPr>
          <w:sdtContent>
            <w:p w14:paraId="1B6BB833"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fldChar w:fldCharType="begin"/>
              </w:r>
              <w:r>
                <w:instrText>NUMPAGES</w:instrText>
              </w:r>
              <w:r>
                <w:fldChar w:fldCharType="separate"/>
              </w:r>
              <w:r w:rsidR="00525165">
                <w:rPr>
                  <w:noProof/>
                </w:rPr>
                <w:t>7</w:t>
              </w:r>
              <w:r>
                <w:fldChar w:fldCharType="end"/>
              </w:r>
            </w:p>
          </w:sdtContent>
        </w:sdt>
      </w:tc>
    </w:tr>
  </w:tbl>
  <w:p w14:paraId="4EEC1104" w14:textId="77777777" w:rsidR="00A77452" w:rsidRPr="00826007" w:rsidRDefault="00A77452"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A748"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0F78" w14:textId="77777777" w:rsidR="00202B54" w:rsidRDefault="00202B54" w:rsidP="00C40A36">
      <w:pPr>
        <w:spacing w:after="0"/>
      </w:pPr>
      <w:r>
        <w:separator/>
      </w:r>
    </w:p>
    <w:p w14:paraId="2AA56F79" w14:textId="77777777" w:rsidR="00202B54" w:rsidRDefault="00202B54"/>
  </w:footnote>
  <w:footnote w:type="continuationSeparator" w:id="0">
    <w:p w14:paraId="7B32E00F" w14:textId="77777777" w:rsidR="00202B54" w:rsidRDefault="00202B54" w:rsidP="00C40A36">
      <w:pPr>
        <w:spacing w:after="0"/>
      </w:pPr>
      <w:r>
        <w:continuationSeparator/>
      </w:r>
    </w:p>
    <w:p w14:paraId="69CA9768" w14:textId="77777777" w:rsidR="00202B54" w:rsidRDefault="00202B54"/>
  </w:footnote>
  <w:footnote w:type="continuationNotice" w:id="1">
    <w:p w14:paraId="7C2491E4" w14:textId="77777777" w:rsidR="00202B54" w:rsidRDefault="00202B54">
      <w:pPr>
        <w:spacing w:before="0" w:after="0" w:line="240" w:lineRule="auto"/>
      </w:pPr>
    </w:p>
  </w:footnote>
  <w:footnote w:id="2">
    <w:p w14:paraId="178607F7" w14:textId="2E0D35DD" w:rsidR="3AE79133" w:rsidRDefault="3AE79133" w:rsidP="006F1B8A">
      <w:pPr>
        <w:pStyle w:val="FootnoteText"/>
      </w:pPr>
      <w:r w:rsidRPr="3AE79133">
        <w:rPr>
          <w:rStyle w:val="FootnoteReference"/>
        </w:rPr>
        <w:footnoteRef/>
      </w:r>
      <w:r>
        <w:t xml:space="preserve"> Throughout this document references to medicinal cannabis should be taken to be a reference to medicinal cannabis as a substance and to finished medicinal cannabis products.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3CE9" w14:textId="77777777" w:rsidR="00992D15" w:rsidRDefault="00992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70DF" w14:textId="77777777" w:rsidR="00A77452" w:rsidRDefault="00000000" w:rsidP="00C3408D">
    <w:pPr>
      <w:pStyle w:val="Header"/>
    </w:pPr>
    <w:sdt>
      <w:sdtPr>
        <w:id w:val="-203553135"/>
        <w:docPartObj>
          <w:docPartGallery w:val="Watermarks"/>
          <w:docPartUnique/>
        </w:docPartObj>
      </w:sdtPr>
      <w:sdtContent>
        <w:r>
          <w:rPr>
            <w:noProof/>
          </w:rPr>
          <w:pict w14:anchorId="08E09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8240;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7347EE05" w14:textId="77777777" w:rsidTr="00F71E1E">
      <w:trPr>
        <w:trHeight w:hRule="exact" w:val="8845"/>
      </w:trPr>
      <w:tc>
        <w:tcPr>
          <w:tcW w:w="11964" w:type="dxa"/>
          <w:vAlign w:val="center"/>
        </w:tcPr>
        <w:p w14:paraId="7D9FB74D" w14:textId="77777777" w:rsidR="00A77452" w:rsidRPr="002B29B2" w:rsidRDefault="00000000" w:rsidP="006A2426">
          <w:pPr>
            <w:ind w:left="-57"/>
            <w:rPr>
              <w:noProof/>
            </w:rPr>
          </w:pPr>
          <w:sdt>
            <w:sdtPr>
              <w:rPr>
                <w:noProof/>
              </w:rPr>
              <w:id w:val="1926993388"/>
              <w:showingPlcHdr/>
              <w:picture/>
            </w:sdtPr>
            <w:sdtContent>
              <w:r w:rsidR="00A77452" w:rsidRPr="00F71E1E">
                <w:rPr>
                  <w:noProof/>
                  <w:lang w:eastAsia="en-AU"/>
                </w:rPr>
                <w:drawing>
                  <wp:inline distT="0" distB="0" distL="0" distR="0" wp14:anchorId="2AC94988" wp14:editId="3AE13528">
                    <wp:extent cx="7631430" cy="5523865"/>
                    <wp:effectExtent l="0" t="0" r="7620" b="63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29832922" w14:textId="1B83E0E4" w:rsidR="00A77452" w:rsidRDefault="002265F8" w:rsidP="006D03E5">
    <w:pPr>
      <w:rPr>
        <w:noProof/>
      </w:rPr>
    </w:pPr>
    <w:r>
      <w:rPr>
        <w:noProof/>
        <w:lang w:eastAsia="en-AU"/>
      </w:rPr>
      <w:drawing>
        <wp:inline distT="0" distB="0" distL="0" distR="0" wp14:anchorId="7DD3CB6D" wp14:editId="1B0B386C">
          <wp:extent cx="3524250" cy="819150"/>
          <wp:effectExtent l="0" t="0" r="0" b="0"/>
          <wp:docPr id="3" name="Picture 3"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Health and Aged Care, Therapeutic Goods Administration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inline>
      </w:drawing>
    </w:r>
    <w:r w:rsidR="0078745C" w:rsidRPr="002B29B2">
      <w:rPr>
        <w:noProof/>
        <w:lang w:eastAsia="en-AU"/>
      </w:rPr>
      <w:drawing>
        <wp:anchor distT="0" distB="0" distL="114300" distR="114300" simplePos="0" relativeHeight="251658241" behindDoc="0" locked="0" layoutInCell="0" allowOverlap="1" wp14:anchorId="0AC97161" wp14:editId="59814F58">
          <wp:simplePos x="0" y="0"/>
          <wp:positionH relativeFrom="page">
            <wp:align>left</wp:align>
          </wp:positionH>
          <wp:positionV relativeFrom="page">
            <wp:posOffset>3239495</wp:posOffset>
          </wp:positionV>
          <wp:extent cx="7663815" cy="4323091"/>
          <wp:effectExtent l="0" t="0" r="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0885" w14:textId="77777777" w:rsidR="00A77452" w:rsidRDefault="00A77452" w:rsidP="00C3408D">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B7B6"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708F0E4"/>
    <w:lvl w:ilvl="0">
      <w:start w:val="1"/>
      <w:numFmt w:val="bullet"/>
      <w:lvlText w:val=""/>
      <w:lvlJc w:val="left"/>
      <w:pPr>
        <w:tabs>
          <w:tab w:val="num" w:pos="644"/>
        </w:tabs>
        <w:ind w:left="644" w:hanging="360"/>
      </w:pPr>
      <w:rPr>
        <w:rFonts w:ascii="Symbol" w:hAnsi="Symbol" w:hint="default"/>
      </w:rPr>
    </w:lvl>
  </w:abstractNum>
  <w:abstractNum w:abstractNumId="1" w15:restartNumberingAfterBreak="0">
    <w:nsid w:val="FFFFFF89"/>
    <w:multiLevelType w:val="singleLevel"/>
    <w:tmpl w:val="8ACC587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962C3"/>
    <w:multiLevelType w:val="multilevel"/>
    <w:tmpl w:val="5AB89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E3DBD"/>
    <w:multiLevelType w:val="multilevel"/>
    <w:tmpl w:val="97CE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23CEC"/>
    <w:multiLevelType w:val="hybridMultilevel"/>
    <w:tmpl w:val="83EEACD2"/>
    <w:lvl w:ilvl="0" w:tplc="77B0F5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40BCBD9"/>
    <w:multiLevelType w:val="hybridMultilevel"/>
    <w:tmpl w:val="537E82D4"/>
    <w:lvl w:ilvl="0" w:tplc="7AE29A10">
      <w:start w:val="1"/>
      <w:numFmt w:val="bullet"/>
      <w:lvlText w:val=""/>
      <w:lvlJc w:val="left"/>
      <w:pPr>
        <w:ind w:left="720" w:hanging="360"/>
      </w:pPr>
      <w:rPr>
        <w:rFonts w:ascii="Symbol" w:hAnsi="Symbol" w:hint="default"/>
      </w:rPr>
    </w:lvl>
    <w:lvl w:ilvl="1" w:tplc="CBE6C7AC">
      <w:start w:val="1"/>
      <w:numFmt w:val="bullet"/>
      <w:lvlText w:val="o"/>
      <w:lvlJc w:val="left"/>
      <w:pPr>
        <w:ind w:left="1440" w:hanging="360"/>
      </w:pPr>
      <w:rPr>
        <w:rFonts w:ascii="Courier New" w:hAnsi="Courier New" w:hint="default"/>
      </w:rPr>
    </w:lvl>
    <w:lvl w:ilvl="2" w:tplc="CF407A5E">
      <w:start w:val="1"/>
      <w:numFmt w:val="bullet"/>
      <w:lvlText w:val=""/>
      <w:lvlJc w:val="left"/>
      <w:pPr>
        <w:ind w:left="2160" w:hanging="360"/>
      </w:pPr>
      <w:rPr>
        <w:rFonts w:ascii="Wingdings" w:hAnsi="Wingdings" w:hint="default"/>
      </w:rPr>
    </w:lvl>
    <w:lvl w:ilvl="3" w:tplc="E7D8CB50">
      <w:start w:val="1"/>
      <w:numFmt w:val="bullet"/>
      <w:lvlText w:val=""/>
      <w:lvlJc w:val="left"/>
      <w:pPr>
        <w:ind w:left="2880" w:hanging="360"/>
      </w:pPr>
      <w:rPr>
        <w:rFonts w:ascii="Symbol" w:hAnsi="Symbol" w:hint="default"/>
      </w:rPr>
    </w:lvl>
    <w:lvl w:ilvl="4" w:tplc="7AF2365C">
      <w:start w:val="1"/>
      <w:numFmt w:val="bullet"/>
      <w:lvlText w:val="o"/>
      <w:lvlJc w:val="left"/>
      <w:pPr>
        <w:ind w:left="3600" w:hanging="360"/>
      </w:pPr>
      <w:rPr>
        <w:rFonts w:ascii="Courier New" w:hAnsi="Courier New" w:hint="default"/>
      </w:rPr>
    </w:lvl>
    <w:lvl w:ilvl="5" w:tplc="E9D08EB4">
      <w:start w:val="1"/>
      <w:numFmt w:val="bullet"/>
      <w:lvlText w:val=""/>
      <w:lvlJc w:val="left"/>
      <w:pPr>
        <w:ind w:left="4320" w:hanging="360"/>
      </w:pPr>
      <w:rPr>
        <w:rFonts w:ascii="Wingdings" w:hAnsi="Wingdings" w:hint="default"/>
      </w:rPr>
    </w:lvl>
    <w:lvl w:ilvl="6" w:tplc="355E9DB8">
      <w:start w:val="1"/>
      <w:numFmt w:val="bullet"/>
      <w:lvlText w:val=""/>
      <w:lvlJc w:val="left"/>
      <w:pPr>
        <w:ind w:left="5040" w:hanging="360"/>
      </w:pPr>
      <w:rPr>
        <w:rFonts w:ascii="Symbol" w:hAnsi="Symbol" w:hint="default"/>
      </w:rPr>
    </w:lvl>
    <w:lvl w:ilvl="7" w:tplc="1DDA746E">
      <w:start w:val="1"/>
      <w:numFmt w:val="bullet"/>
      <w:lvlText w:val="o"/>
      <w:lvlJc w:val="left"/>
      <w:pPr>
        <w:ind w:left="5760" w:hanging="360"/>
      </w:pPr>
      <w:rPr>
        <w:rFonts w:ascii="Courier New" w:hAnsi="Courier New" w:hint="default"/>
      </w:rPr>
    </w:lvl>
    <w:lvl w:ilvl="8" w:tplc="3EBAE9B8">
      <w:start w:val="1"/>
      <w:numFmt w:val="bullet"/>
      <w:lvlText w:val=""/>
      <w:lvlJc w:val="left"/>
      <w:pPr>
        <w:ind w:left="6480" w:hanging="360"/>
      </w:pPr>
      <w:rPr>
        <w:rFonts w:ascii="Wingdings" w:hAnsi="Wingdings" w:hint="default"/>
      </w:rPr>
    </w:lvl>
  </w:abstractNum>
  <w:abstractNum w:abstractNumId="7" w15:restartNumberingAfterBreak="0">
    <w:nsid w:val="15D54819"/>
    <w:multiLevelType w:val="hybridMultilevel"/>
    <w:tmpl w:val="9D045180"/>
    <w:lvl w:ilvl="0" w:tplc="DCC29A1C">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440" w:hanging="360"/>
      </w:pPr>
      <w:rPr>
        <w:rFonts w:ascii="Arial" w:eastAsia="Cambria"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68F13E9"/>
    <w:multiLevelType w:val="multilevel"/>
    <w:tmpl w:val="1C8A23F8"/>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B135E07"/>
    <w:multiLevelType w:val="multilevel"/>
    <w:tmpl w:val="E2903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DB03EF"/>
    <w:multiLevelType w:val="multilevel"/>
    <w:tmpl w:val="317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B025B2"/>
    <w:multiLevelType w:val="hybridMultilevel"/>
    <w:tmpl w:val="D14AA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FB1C56"/>
    <w:multiLevelType w:val="multilevel"/>
    <w:tmpl w:val="6414E704"/>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279C3CBB"/>
    <w:multiLevelType w:val="multilevel"/>
    <w:tmpl w:val="3246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B2C9D"/>
    <w:multiLevelType w:val="hybridMultilevel"/>
    <w:tmpl w:val="5D060646"/>
    <w:lvl w:ilvl="0" w:tplc="EFBE01DA">
      <w:start w:val="1"/>
      <w:numFmt w:val="bullet"/>
      <w:lvlText w:val=""/>
      <w:lvlJc w:val="left"/>
      <w:pPr>
        <w:ind w:left="720" w:hanging="360"/>
      </w:pPr>
      <w:rPr>
        <w:rFonts w:ascii="Symbol" w:hAnsi="Symbol"/>
      </w:rPr>
    </w:lvl>
    <w:lvl w:ilvl="1" w:tplc="4088F2BC">
      <w:start w:val="1"/>
      <w:numFmt w:val="bullet"/>
      <w:lvlText w:val=""/>
      <w:lvlJc w:val="left"/>
      <w:pPr>
        <w:ind w:left="720" w:hanging="360"/>
      </w:pPr>
      <w:rPr>
        <w:rFonts w:ascii="Symbol" w:hAnsi="Symbol"/>
      </w:rPr>
    </w:lvl>
    <w:lvl w:ilvl="2" w:tplc="C8564000">
      <w:start w:val="1"/>
      <w:numFmt w:val="bullet"/>
      <w:lvlText w:val=""/>
      <w:lvlJc w:val="left"/>
      <w:pPr>
        <w:ind w:left="720" w:hanging="360"/>
      </w:pPr>
      <w:rPr>
        <w:rFonts w:ascii="Symbol" w:hAnsi="Symbol"/>
      </w:rPr>
    </w:lvl>
    <w:lvl w:ilvl="3" w:tplc="BA224010">
      <w:start w:val="1"/>
      <w:numFmt w:val="bullet"/>
      <w:lvlText w:val=""/>
      <w:lvlJc w:val="left"/>
      <w:pPr>
        <w:ind w:left="720" w:hanging="360"/>
      </w:pPr>
      <w:rPr>
        <w:rFonts w:ascii="Symbol" w:hAnsi="Symbol"/>
      </w:rPr>
    </w:lvl>
    <w:lvl w:ilvl="4" w:tplc="31D2B110">
      <w:start w:val="1"/>
      <w:numFmt w:val="bullet"/>
      <w:lvlText w:val=""/>
      <w:lvlJc w:val="left"/>
      <w:pPr>
        <w:ind w:left="720" w:hanging="360"/>
      </w:pPr>
      <w:rPr>
        <w:rFonts w:ascii="Symbol" w:hAnsi="Symbol"/>
      </w:rPr>
    </w:lvl>
    <w:lvl w:ilvl="5" w:tplc="2160A986">
      <w:start w:val="1"/>
      <w:numFmt w:val="bullet"/>
      <w:lvlText w:val=""/>
      <w:lvlJc w:val="left"/>
      <w:pPr>
        <w:ind w:left="720" w:hanging="360"/>
      </w:pPr>
      <w:rPr>
        <w:rFonts w:ascii="Symbol" w:hAnsi="Symbol"/>
      </w:rPr>
    </w:lvl>
    <w:lvl w:ilvl="6" w:tplc="252694EA">
      <w:start w:val="1"/>
      <w:numFmt w:val="bullet"/>
      <w:lvlText w:val=""/>
      <w:lvlJc w:val="left"/>
      <w:pPr>
        <w:ind w:left="720" w:hanging="360"/>
      </w:pPr>
      <w:rPr>
        <w:rFonts w:ascii="Symbol" w:hAnsi="Symbol"/>
      </w:rPr>
    </w:lvl>
    <w:lvl w:ilvl="7" w:tplc="7EF85706">
      <w:start w:val="1"/>
      <w:numFmt w:val="bullet"/>
      <w:lvlText w:val=""/>
      <w:lvlJc w:val="left"/>
      <w:pPr>
        <w:ind w:left="720" w:hanging="360"/>
      </w:pPr>
      <w:rPr>
        <w:rFonts w:ascii="Symbol" w:hAnsi="Symbol"/>
      </w:rPr>
    </w:lvl>
    <w:lvl w:ilvl="8" w:tplc="E78473AE">
      <w:start w:val="1"/>
      <w:numFmt w:val="bullet"/>
      <w:lvlText w:val=""/>
      <w:lvlJc w:val="left"/>
      <w:pPr>
        <w:ind w:left="720" w:hanging="360"/>
      </w:pPr>
      <w:rPr>
        <w:rFonts w:ascii="Symbol" w:hAnsi="Symbol"/>
      </w:rPr>
    </w:lvl>
  </w:abstractNum>
  <w:abstractNum w:abstractNumId="16" w15:restartNumberingAfterBreak="0">
    <w:nsid w:val="35EDCBC3"/>
    <w:multiLevelType w:val="hybridMultilevel"/>
    <w:tmpl w:val="92E86EC2"/>
    <w:lvl w:ilvl="0" w:tplc="7CC89F5A">
      <w:start w:val="1"/>
      <w:numFmt w:val="bullet"/>
      <w:lvlText w:val=""/>
      <w:lvlJc w:val="left"/>
      <w:pPr>
        <w:ind w:left="720" w:hanging="360"/>
      </w:pPr>
      <w:rPr>
        <w:rFonts w:ascii="Symbol" w:hAnsi="Symbol" w:hint="default"/>
      </w:rPr>
    </w:lvl>
    <w:lvl w:ilvl="1" w:tplc="B704A8E8">
      <w:start w:val="1"/>
      <w:numFmt w:val="bullet"/>
      <w:lvlText w:val="o"/>
      <w:lvlJc w:val="left"/>
      <w:pPr>
        <w:ind w:left="1440" w:hanging="360"/>
      </w:pPr>
      <w:rPr>
        <w:rFonts w:ascii="Courier New" w:hAnsi="Courier New" w:hint="default"/>
      </w:rPr>
    </w:lvl>
    <w:lvl w:ilvl="2" w:tplc="75F2416C">
      <w:start w:val="1"/>
      <w:numFmt w:val="bullet"/>
      <w:lvlText w:val=""/>
      <w:lvlJc w:val="left"/>
      <w:pPr>
        <w:ind w:left="2160" w:hanging="360"/>
      </w:pPr>
      <w:rPr>
        <w:rFonts w:ascii="Wingdings" w:hAnsi="Wingdings" w:hint="default"/>
      </w:rPr>
    </w:lvl>
    <w:lvl w:ilvl="3" w:tplc="27427410">
      <w:start w:val="1"/>
      <w:numFmt w:val="bullet"/>
      <w:lvlText w:val=""/>
      <w:lvlJc w:val="left"/>
      <w:pPr>
        <w:ind w:left="2880" w:hanging="360"/>
      </w:pPr>
      <w:rPr>
        <w:rFonts w:ascii="Symbol" w:hAnsi="Symbol" w:hint="default"/>
      </w:rPr>
    </w:lvl>
    <w:lvl w:ilvl="4" w:tplc="F0023108">
      <w:start w:val="1"/>
      <w:numFmt w:val="bullet"/>
      <w:lvlText w:val="o"/>
      <w:lvlJc w:val="left"/>
      <w:pPr>
        <w:ind w:left="3600" w:hanging="360"/>
      </w:pPr>
      <w:rPr>
        <w:rFonts w:ascii="Courier New" w:hAnsi="Courier New" w:hint="default"/>
      </w:rPr>
    </w:lvl>
    <w:lvl w:ilvl="5" w:tplc="565A4992">
      <w:start w:val="1"/>
      <w:numFmt w:val="bullet"/>
      <w:lvlText w:val=""/>
      <w:lvlJc w:val="left"/>
      <w:pPr>
        <w:ind w:left="4320" w:hanging="360"/>
      </w:pPr>
      <w:rPr>
        <w:rFonts w:ascii="Wingdings" w:hAnsi="Wingdings" w:hint="default"/>
      </w:rPr>
    </w:lvl>
    <w:lvl w:ilvl="6" w:tplc="C220E702">
      <w:start w:val="1"/>
      <w:numFmt w:val="bullet"/>
      <w:lvlText w:val=""/>
      <w:lvlJc w:val="left"/>
      <w:pPr>
        <w:ind w:left="5040" w:hanging="360"/>
      </w:pPr>
      <w:rPr>
        <w:rFonts w:ascii="Symbol" w:hAnsi="Symbol" w:hint="default"/>
      </w:rPr>
    </w:lvl>
    <w:lvl w:ilvl="7" w:tplc="ED30E0D2">
      <w:start w:val="1"/>
      <w:numFmt w:val="bullet"/>
      <w:lvlText w:val="o"/>
      <w:lvlJc w:val="left"/>
      <w:pPr>
        <w:ind w:left="5760" w:hanging="360"/>
      </w:pPr>
      <w:rPr>
        <w:rFonts w:ascii="Courier New" w:hAnsi="Courier New" w:hint="default"/>
      </w:rPr>
    </w:lvl>
    <w:lvl w:ilvl="8" w:tplc="6FF0BA02">
      <w:start w:val="1"/>
      <w:numFmt w:val="bullet"/>
      <w:lvlText w:val=""/>
      <w:lvlJc w:val="left"/>
      <w:pPr>
        <w:ind w:left="6480" w:hanging="360"/>
      </w:pPr>
      <w:rPr>
        <w:rFonts w:ascii="Wingdings" w:hAnsi="Wingdings" w:hint="default"/>
      </w:rPr>
    </w:lvl>
  </w:abstractNum>
  <w:abstractNum w:abstractNumId="17" w15:restartNumberingAfterBreak="0">
    <w:nsid w:val="37713567"/>
    <w:multiLevelType w:val="multilevel"/>
    <w:tmpl w:val="E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BB6C38"/>
    <w:multiLevelType w:val="hybridMultilevel"/>
    <w:tmpl w:val="D722B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355477"/>
    <w:multiLevelType w:val="multilevel"/>
    <w:tmpl w:val="6752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321404"/>
    <w:multiLevelType w:val="hybridMultilevel"/>
    <w:tmpl w:val="FFFFFFFF"/>
    <w:lvl w:ilvl="0" w:tplc="EA0207EC">
      <w:start w:val="1"/>
      <w:numFmt w:val="bullet"/>
      <w:lvlText w:val=""/>
      <w:lvlJc w:val="left"/>
      <w:pPr>
        <w:ind w:left="720" w:hanging="360"/>
      </w:pPr>
      <w:rPr>
        <w:rFonts w:ascii="Symbol" w:hAnsi="Symbol" w:hint="default"/>
      </w:rPr>
    </w:lvl>
    <w:lvl w:ilvl="1" w:tplc="5E5C4A8E">
      <w:start w:val="1"/>
      <w:numFmt w:val="bullet"/>
      <w:lvlText w:val="o"/>
      <w:lvlJc w:val="left"/>
      <w:pPr>
        <w:ind w:left="1440" w:hanging="360"/>
      </w:pPr>
      <w:rPr>
        <w:rFonts w:ascii="Courier New" w:hAnsi="Courier New" w:hint="default"/>
      </w:rPr>
    </w:lvl>
    <w:lvl w:ilvl="2" w:tplc="964C546E">
      <w:start w:val="1"/>
      <w:numFmt w:val="bullet"/>
      <w:lvlText w:val=""/>
      <w:lvlJc w:val="left"/>
      <w:pPr>
        <w:ind w:left="2160" w:hanging="360"/>
      </w:pPr>
      <w:rPr>
        <w:rFonts w:ascii="Wingdings" w:hAnsi="Wingdings" w:hint="default"/>
      </w:rPr>
    </w:lvl>
    <w:lvl w:ilvl="3" w:tplc="98FEE426">
      <w:start w:val="1"/>
      <w:numFmt w:val="bullet"/>
      <w:lvlText w:val=""/>
      <w:lvlJc w:val="left"/>
      <w:pPr>
        <w:ind w:left="2880" w:hanging="360"/>
      </w:pPr>
      <w:rPr>
        <w:rFonts w:ascii="Symbol" w:hAnsi="Symbol" w:hint="default"/>
      </w:rPr>
    </w:lvl>
    <w:lvl w:ilvl="4" w:tplc="32681EA0">
      <w:start w:val="1"/>
      <w:numFmt w:val="bullet"/>
      <w:lvlText w:val="o"/>
      <w:lvlJc w:val="left"/>
      <w:pPr>
        <w:ind w:left="3600" w:hanging="360"/>
      </w:pPr>
      <w:rPr>
        <w:rFonts w:ascii="Courier New" w:hAnsi="Courier New" w:hint="default"/>
      </w:rPr>
    </w:lvl>
    <w:lvl w:ilvl="5" w:tplc="66C02F20">
      <w:start w:val="1"/>
      <w:numFmt w:val="bullet"/>
      <w:lvlText w:val=""/>
      <w:lvlJc w:val="left"/>
      <w:pPr>
        <w:ind w:left="4320" w:hanging="360"/>
      </w:pPr>
      <w:rPr>
        <w:rFonts w:ascii="Wingdings" w:hAnsi="Wingdings" w:hint="default"/>
      </w:rPr>
    </w:lvl>
    <w:lvl w:ilvl="6" w:tplc="2CF06A14">
      <w:start w:val="1"/>
      <w:numFmt w:val="bullet"/>
      <w:lvlText w:val=""/>
      <w:lvlJc w:val="left"/>
      <w:pPr>
        <w:ind w:left="5040" w:hanging="360"/>
      </w:pPr>
      <w:rPr>
        <w:rFonts w:ascii="Symbol" w:hAnsi="Symbol" w:hint="default"/>
      </w:rPr>
    </w:lvl>
    <w:lvl w:ilvl="7" w:tplc="D7A6A136">
      <w:start w:val="1"/>
      <w:numFmt w:val="bullet"/>
      <w:lvlText w:val="o"/>
      <w:lvlJc w:val="left"/>
      <w:pPr>
        <w:ind w:left="5760" w:hanging="360"/>
      </w:pPr>
      <w:rPr>
        <w:rFonts w:ascii="Courier New" w:hAnsi="Courier New" w:hint="default"/>
      </w:rPr>
    </w:lvl>
    <w:lvl w:ilvl="8" w:tplc="23B677AA">
      <w:start w:val="1"/>
      <w:numFmt w:val="bullet"/>
      <w:lvlText w:val=""/>
      <w:lvlJc w:val="left"/>
      <w:pPr>
        <w:ind w:left="6480" w:hanging="360"/>
      </w:pPr>
      <w:rPr>
        <w:rFonts w:ascii="Wingdings" w:hAnsi="Wingdings" w:hint="default"/>
      </w:rPr>
    </w:lvl>
  </w:abstractNum>
  <w:abstractNum w:abstractNumId="21" w15:restartNumberingAfterBreak="0">
    <w:nsid w:val="441BADA5"/>
    <w:multiLevelType w:val="hybridMultilevel"/>
    <w:tmpl w:val="0D8E866A"/>
    <w:lvl w:ilvl="0" w:tplc="0DB05738">
      <w:start w:val="1"/>
      <w:numFmt w:val="decimal"/>
      <w:lvlText w:val="%1."/>
      <w:lvlJc w:val="left"/>
      <w:pPr>
        <w:ind w:left="720" w:hanging="360"/>
      </w:pPr>
    </w:lvl>
    <w:lvl w:ilvl="1" w:tplc="9AF89266">
      <w:start w:val="1"/>
      <w:numFmt w:val="lowerLetter"/>
      <w:lvlText w:val="%2."/>
      <w:lvlJc w:val="left"/>
      <w:pPr>
        <w:ind w:left="1440" w:hanging="360"/>
      </w:pPr>
    </w:lvl>
    <w:lvl w:ilvl="2" w:tplc="B7E6AB96">
      <w:start w:val="1"/>
      <w:numFmt w:val="lowerRoman"/>
      <w:lvlText w:val="%3."/>
      <w:lvlJc w:val="right"/>
      <w:pPr>
        <w:ind w:left="2160" w:hanging="180"/>
      </w:pPr>
    </w:lvl>
    <w:lvl w:ilvl="3" w:tplc="458A4BDA">
      <w:start w:val="1"/>
      <w:numFmt w:val="decimal"/>
      <w:lvlText w:val="%4."/>
      <w:lvlJc w:val="left"/>
      <w:pPr>
        <w:ind w:left="2880" w:hanging="360"/>
      </w:pPr>
    </w:lvl>
    <w:lvl w:ilvl="4" w:tplc="4B7E7606">
      <w:start w:val="1"/>
      <w:numFmt w:val="lowerLetter"/>
      <w:lvlText w:val="%5."/>
      <w:lvlJc w:val="left"/>
      <w:pPr>
        <w:ind w:left="3600" w:hanging="360"/>
      </w:pPr>
    </w:lvl>
    <w:lvl w:ilvl="5" w:tplc="3E18AE80">
      <w:start w:val="1"/>
      <w:numFmt w:val="lowerRoman"/>
      <w:lvlText w:val="%6."/>
      <w:lvlJc w:val="right"/>
      <w:pPr>
        <w:ind w:left="4320" w:hanging="180"/>
      </w:pPr>
    </w:lvl>
    <w:lvl w:ilvl="6" w:tplc="D0C47752">
      <w:start w:val="1"/>
      <w:numFmt w:val="decimal"/>
      <w:lvlText w:val="%7."/>
      <w:lvlJc w:val="left"/>
      <w:pPr>
        <w:ind w:left="5040" w:hanging="360"/>
      </w:pPr>
    </w:lvl>
    <w:lvl w:ilvl="7" w:tplc="032E60D2">
      <w:start w:val="1"/>
      <w:numFmt w:val="lowerLetter"/>
      <w:lvlText w:val="%8."/>
      <w:lvlJc w:val="left"/>
      <w:pPr>
        <w:ind w:left="5760" w:hanging="360"/>
      </w:pPr>
    </w:lvl>
    <w:lvl w:ilvl="8" w:tplc="E83254C8">
      <w:start w:val="1"/>
      <w:numFmt w:val="lowerRoman"/>
      <w:lvlText w:val="%9."/>
      <w:lvlJc w:val="right"/>
      <w:pPr>
        <w:ind w:left="6480" w:hanging="180"/>
      </w:pPr>
    </w:lvl>
  </w:abstractNum>
  <w:abstractNum w:abstractNumId="22" w15:restartNumberingAfterBreak="0">
    <w:nsid w:val="4F7912C9"/>
    <w:multiLevelType w:val="multilevel"/>
    <w:tmpl w:val="2968C89A"/>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B26430"/>
    <w:multiLevelType w:val="multilevel"/>
    <w:tmpl w:val="989C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D454C"/>
    <w:multiLevelType w:val="multilevel"/>
    <w:tmpl w:val="67CC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F9564C"/>
    <w:multiLevelType w:val="multilevel"/>
    <w:tmpl w:val="E4F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5B606D"/>
    <w:multiLevelType w:val="hybridMultilevel"/>
    <w:tmpl w:val="0D0E1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4692496">
    <w:abstractNumId w:val="21"/>
  </w:num>
  <w:num w:numId="2" w16cid:durableId="78872200">
    <w:abstractNumId w:val="20"/>
  </w:num>
  <w:num w:numId="3" w16cid:durableId="1754468038">
    <w:abstractNumId w:val="9"/>
    <w:lvlOverride w:ilvl="0">
      <w:lvl w:ilvl="0">
        <w:start w:val="1"/>
        <w:numFmt w:val="bullet"/>
        <w:pStyle w:val="ListBullet"/>
        <w:lvlText w:val="•"/>
        <w:lvlJc w:val="left"/>
        <w:pPr>
          <w:ind w:left="360" w:hanging="360"/>
        </w:pPr>
      </w:lvl>
    </w:lvlOverride>
  </w:num>
  <w:num w:numId="4" w16cid:durableId="895705924">
    <w:abstractNumId w:val="5"/>
  </w:num>
  <w:num w:numId="5" w16cid:durableId="67582152">
    <w:abstractNumId w:val="9"/>
  </w:num>
  <w:num w:numId="6" w16cid:durableId="369497580">
    <w:abstractNumId w:val="5"/>
  </w:num>
  <w:num w:numId="7" w16cid:durableId="1574509159">
    <w:abstractNumId w:val="8"/>
  </w:num>
  <w:num w:numId="8" w16cid:durableId="218396087">
    <w:abstractNumId w:val="23"/>
  </w:num>
  <w:num w:numId="9" w16cid:durableId="1711028642">
    <w:abstractNumId w:val="13"/>
  </w:num>
  <w:num w:numId="10" w16cid:durableId="1596481234">
    <w:abstractNumId w:val="22"/>
  </w:num>
  <w:num w:numId="11" w16cid:durableId="850605105">
    <w:abstractNumId w:val="6"/>
  </w:num>
  <w:num w:numId="12" w16cid:durableId="2078506727">
    <w:abstractNumId w:val="16"/>
  </w:num>
  <w:num w:numId="13" w16cid:durableId="1900894978">
    <w:abstractNumId w:val="9"/>
    <w:lvlOverride w:ilvl="0">
      <w:lvl w:ilvl="0">
        <w:numFmt w:val="bullet"/>
        <w:pStyle w:val="ListBullet"/>
        <w:lvlText w:val=""/>
        <w:lvlJc w:val="left"/>
        <w:pPr>
          <w:ind w:left="360" w:hanging="360"/>
        </w:pPr>
        <w:rPr>
          <w:rFonts w:ascii="Symbol" w:hAnsi="Symbol" w:hint="default"/>
        </w:rPr>
      </w:lvl>
    </w:lvlOverride>
    <w:lvlOverride w:ilvl="1">
      <w:lvl w:ilvl="1">
        <w:start w:val="1"/>
        <w:numFmt w:val="bullet"/>
        <w:pStyle w:val="ListBullet2"/>
        <w:lvlText w:val="–"/>
        <w:lvlJc w:val="left"/>
        <w:pPr>
          <w:ind w:left="502" w:hanging="360"/>
        </w:pPr>
        <w:rPr>
          <w:rFonts w:ascii="Arial" w:hAnsi="Arial" w:hint="default"/>
        </w:rPr>
      </w:lvl>
    </w:lvlOverride>
  </w:num>
  <w:num w:numId="14" w16cid:durableId="310059419">
    <w:abstractNumId w:val="4"/>
  </w:num>
  <w:num w:numId="15" w16cid:durableId="1743209376">
    <w:abstractNumId w:val="17"/>
  </w:num>
  <w:num w:numId="16" w16cid:durableId="1467621004">
    <w:abstractNumId w:val="11"/>
  </w:num>
  <w:num w:numId="17" w16cid:durableId="405733688">
    <w:abstractNumId w:val="26"/>
  </w:num>
  <w:num w:numId="18" w16cid:durableId="1852139149">
    <w:abstractNumId w:val="3"/>
  </w:num>
  <w:num w:numId="19" w16cid:durableId="793673527">
    <w:abstractNumId w:val="19"/>
  </w:num>
  <w:num w:numId="20" w16cid:durableId="1601572470">
    <w:abstractNumId w:val="14"/>
  </w:num>
  <w:num w:numId="21" w16cid:durableId="155803863">
    <w:abstractNumId w:val="18"/>
  </w:num>
  <w:num w:numId="22" w16cid:durableId="514419782">
    <w:abstractNumId w:val="2"/>
  </w:num>
  <w:num w:numId="23" w16cid:durableId="783617012">
    <w:abstractNumId w:val="10"/>
  </w:num>
  <w:num w:numId="24" w16cid:durableId="715736649">
    <w:abstractNumId w:val="1"/>
  </w:num>
  <w:num w:numId="25" w16cid:durableId="953368369">
    <w:abstractNumId w:val="7"/>
  </w:num>
  <w:num w:numId="26" w16cid:durableId="1339236303">
    <w:abstractNumId w:val="27"/>
  </w:num>
  <w:num w:numId="27" w16cid:durableId="1559974858">
    <w:abstractNumId w:val="12"/>
  </w:num>
  <w:num w:numId="28" w16cid:durableId="506410196">
    <w:abstractNumId w:val="15"/>
  </w:num>
  <w:num w:numId="29" w16cid:durableId="1668174265">
    <w:abstractNumId w:val="0"/>
  </w:num>
  <w:num w:numId="30" w16cid:durableId="363870016">
    <w:abstractNumId w:val="24"/>
  </w:num>
  <w:num w:numId="31" w16cid:durableId="90145007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2D"/>
    <w:rsid w:val="0000093B"/>
    <w:rsid w:val="0000193D"/>
    <w:rsid w:val="00002031"/>
    <w:rsid w:val="000023EA"/>
    <w:rsid w:val="00002433"/>
    <w:rsid w:val="00003AD5"/>
    <w:rsid w:val="000040BA"/>
    <w:rsid w:val="00004734"/>
    <w:rsid w:val="0000616C"/>
    <w:rsid w:val="00006B22"/>
    <w:rsid w:val="00010095"/>
    <w:rsid w:val="00010439"/>
    <w:rsid w:val="00010E4D"/>
    <w:rsid w:val="00011839"/>
    <w:rsid w:val="0001276A"/>
    <w:rsid w:val="00012D72"/>
    <w:rsid w:val="00013345"/>
    <w:rsid w:val="00013613"/>
    <w:rsid w:val="00015B06"/>
    <w:rsid w:val="00016027"/>
    <w:rsid w:val="00016892"/>
    <w:rsid w:val="00016BEB"/>
    <w:rsid w:val="00017367"/>
    <w:rsid w:val="00017934"/>
    <w:rsid w:val="00017D6F"/>
    <w:rsid w:val="0002076F"/>
    <w:rsid w:val="0002242E"/>
    <w:rsid w:val="000226C9"/>
    <w:rsid w:val="00022C3A"/>
    <w:rsid w:val="0002335B"/>
    <w:rsid w:val="000246AE"/>
    <w:rsid w:val="00024F11"/>
    <w:rsid w:val="000252C3"/>
    <w:rsid w:val="00025C67"/>
    <w:rsid w:val="00026ED2"/>
    <w:rsid w:val="00027333"/>
    <w:rsid w:val="000274EC"/>
    <w:rsid w:val="00027AF3"/>
    <w:rsid w:val="00030D34"/>
    <w:rsid w:val="00030E92"/>
    <w:rsid w:val="00032F43"/>
    <w:rsid w:val="00032FFB"/>
    <w:rsid w:val="00033272"/>
    <w:rsid w:val="00033B2E"/>
    <w:rsid w:val="000342F7"/>
    <w:rsid w:val="00035504"/>
    <w:rsid w:val="0003555B"/>
    <w:rsid w:val="00036D9C"/>
    <w:rsid w:val="0003719A"/>
    <w:rsid w:val="00037C00"/>
    <w:rsid w:val="00040038"/>
    <w:rsid w:val="000405B6"/>
    <w:rsid w:val="000411CB"/>
    <w:rsid w:val="000420ED"/>
    <w:rsid w:val="0004257E"/>
    <w:rsid w:val="00042E6A"/>
    <w:rsid w:val="000435A4"/>
    <w:rsid w:val="00043BCD"/>
    <w:rsid w:val="00044CE2"/>
    <w:rsid w:val="00044D09"/>
    <w:rsid w:val="000451DB"/>
    <w:rsid w:val="0004604B"/>
    <w:rsid w:val="00047EBF"/>
    <w:rsid w:val="00050969"/>
    <w:rsid w:val="00052666"/>
    <w:rsid w:val="00052E9F"/>
    <w:rsid w:val="00053260"/>
    <w:rsid w:val="000541D8"/>
    <w:rsid w:val="000544F5"/>
    <w:rsid w:val="0005450B"/>
    <w:rsid w:val="00054BA8"/>
    <w:rsid w:val="00055255"/>
    <w:rsid w:val="0005559E"/>
    <w:rsid w:val="00055C0A"/>
    <w:rsid w:val="00055D38"/>
    <w:rsid w:val="000579A4"/>
    <w:rsid w:val="000611E8"/>
    <w:rsid w:val="00062CBF"/>
    <w:rsid w:val="00063BC8"/>
    <w:rsid w:val="000649C4"/>
    <w:rsid w:val="00064F74"/>
    <w:rsid w:val="00066A35"/>
    <w:rsid w:val="000670CA"/>
    <w:rsid w:val="00067195"/>
    <w:rsid w:val="00067E4C"/>
    <w:rsid w:val="0007028B"/>
    <w:rsid w:val="000703AB"/>
    <w:rsid w:val="00070D4F"/>
    <w:rsid w:val="000712C1"/>
    <w:rsid w:val="000717A3"/>
    <w:rsid w:val="000724FC"/>
    <w:rsid w:val="00072FB9"/>
    <w:rsid w:val="00073874"/>
    <w:rsid w:val="00074CAE"/>
    <w:rsid w:val="0007565C"/>
    <w:rsid w:val="000757D4"/>
    <w:rsid w:val="00077775"/>
    <w:rsid w:val="000819E0"/>
    <w:rsid w:val="00082D37"/>
    <w:rsid w:val="00083AE2"/>
    <w:rsid w:val="00084002"/>
    <w:rsid w:val="000861A1"/>
    <w:rsid w:val="00086AF4"/>
    <w:rsid w:val="000903DA"/>
    <w:rsid w:val="00090471"/>
    <w:rsid w:val="00091B7A"/>
    <w:rsid w:val="000934A6"/>
    <w:rsid w:val="00093E42"/>
    <w:rsid w:val="000955B6"/>
    <w:rsid w:val="00095EB1"/>
    <w:rsid w:val="000A0DC2"/>
    <w:rsid w:val="000A160E"/>
    <w:rsid w:val="000A1883"/>
    <w:rsid w:val="000A18EA"/>
    <w:rsid w:val="000A2A78"/>
    <w:rsid w:val="000A2A9C"/>
    <w:rsid w:val="000A2F67"/>
    <w:rsid w:val="000A3543"/>
    <w:rsid w:val="000A4371"/>
    <w:rsid w:val="000A4C3F"/>
    <w:rsid w:val="000A74E1"/>
    <w:rsid w:val="000A7710"/>
    <w:rsid w:val="000A7AC1"/>
    <w:rsid w:val="000B0013"/>
    <w:rsid w:val="000B0B3F"/>
    <w:rsid w:val="000B15A0"/>
    <w:rsid w:val="000B1820"/>
    <w:rsid w:val="000B1962"/>
    <w:rsid w:val="000B301C"/>
    <w:rsid w:val="000B30E5"/>
    <w:rsid w:val="000B3532"/>
    <w:rsid w:val="000B3694"/>
    <w:rsid w:val="000B3A75"/>
    <w:rsid w:val="000B3CB8"/>
    <w:rsid w:val="000B4146"/>
    <w:rsid w:val="000B4D49"/>
    <w:rsid w:val="000B574E"/>
    <w:rsid w:val="000B5CC9"/>
    <w:rsid w:val="000B5E4E"/>
    <w:rsid w:val="000B6CAE"/>
    <w:rsid w:val="000B7084"/>
    <w:rsid w:val="000B75F2"/>
    <w:rsid w:val="000B771D"/>
    <w:rsid w:val="000C02C3"/>
    <w:rsid w:val="000C05A5"/>
    <w:rsid w:val="000C0C1D"/>
    <w:rsid w:val="000C268D"/>
    <w:rsid w:val="000C3D03"/>
    <w:rsid w:val="000C5768"/>
    <w:rsid w:val="000C57BC"/>
    <w:rsid w:val="000C7777"/>
    <w:rsid w:val="000D081B"/>
    <w:rsid w:val="000D0851"/>
    <w:rsid w:val="000D1146"/>
    <w:rsid w:val="000D157F"/>
    <w:rsid w:val="000D1D48"/>
    <w:rsid w:val="000D3463"/>
    <w:rsid w:val="000D37C2"/>
    <w:rsid w:val="000D391B"/>
    <w:rsid w:val="000D3D6D"/>
    <w:rsid w:val="000D4B6F"/>
    <w:rsid w:val="000D4D49"/>
    <w:rsid w:val="000D4FC7"/>
    <w:rsid w:val="000D6521"/>
    <w:rsid w:val="000D71DD"/>
    <w:rsid w:val="000E1C48"/>
    <w:rsid w:val="000E2B3A"/>
    <w:rsid w:val="000E2DA6"/>
    <w:rsid w:val="000E4452"/>
    <w:rsid w:val="000E4E0F"/>
    <w:rsid w:val="000E5C18"/>
    <w:rsid w:val="000E751C"/>
    <w:rsid w:val="000E7CDE"/>
    <w:rsid w:val="000F0241"/>
    <w:rsid w:val="000F03F9"/>
    <w:rsid w:val="000F0C36"/>
    <w:rsid w:val="000F1C73"/>
    <w:rsid w:val="000F1D3F"/>
    <w:rsid w:val="000F4344"/>
    <w:rsid w:val="000F4869"/>
    <w:rsid w:val="000F5176"/>
    <w:rsid w:val="000F5978"/>
    <w:rsid w:val="000F5B42"/>
    <w:rsid w:val="000F6E6F"/>
    <w:rsid w:val="000F7023"/>
    <w:rsid w:val="001003F2"/>
    <w:rsid w:val="00100B8F"/>
    <w:rsid w:val="00100F99"/>
    <w:rsid w:val="00101C93"/>
    <w:rsid w:val="00102AFA"/>
    <w:rsid w:val="00102BDA"/>
    <w:rsid w:val="001030A4"/>
    <w:rsid w:val="0010370E"/>
    <w:rsid w:val="00104F40"/>
    <w:rsid w:val="00105AD2"/>
    <w:rsid w:val="00105DCE"/>
    <w:rsid w:val="0010601F"/>
    <w:rsid w:val="00106B43"/>
    <w:rsid w:val="00106C90"/>
    <w:rsid w:val="00110382"/>
    <w:rsid w:val="00110D2A"/>
    <w:rsid w:val="00110EA5"/>
    <w:rsid w:val="00112025"/>
    <w:rsid w:val="001143BD"/>
    <w:rsid w:val="00115240"/>
    <w:rsid w:val="00115405"/>
    <w:rsid w:val="00115508"/>
    <w:rsid w:val="00116DB0"/>
    <w:rsid w:val="00117D57"/>
    <w:rsid w:val="001201A9"/>
    <w:rsid w:val="0012050B"/>
    <w:rsid w:val="0012073C"/>
    <w:rsid w:val="001210F1"/>
    <w:rsid w:val="001216C3"/>
    <w:rsid w:val="00123FE1"/>
    <w:rsid w:val="00125091"/>
    <w:rsid w:val="00125318"/>
    <w:rsid w:val="0012566A"/>
    <w:rsid w:val="00127F18"/>
    <w:rsid w:val="001301BB"/>
    <w:rsid w:val="00130271"/>
    <w:rsid w:val="001305A2"/>
    <w:rsid w:val="00130A0B"/>
    <w:rsid w:val="00130B53"/>
    <w:rsid w:val="001314DF"/>
    <w:rsid w:val="00131E49"/>
    <w:rsid w:val="001323BB"/>
    <w:rsid w:val="00133238"/>
    <w:rsid w:val="001338A5"/>
    <w:rsid w:val="00133A6B"/>
    <w:rsid w:val="00135E1C"/>
    <w:rsid w:val="0013680F"/>
    <w:rsid w:val="00137D6A"/>
    <w:rsid w:val="00140049"/>
    <w:rsid w:val="00140199"/>
    <w:rsid w:val="001408A3"/>
    <w:rsid w:val="00140FE3"/>
    <w:rsid w:val="0014197B"/>
    <w:rsid w:val="0014247A"/>
    <w:rsid w:val="001425A2"/>
    <w:rsid w:val="00142907"/>
    <w:rsid w:val="00142B46"/>
    <w:rsid w:val="00143E8B"/>
    <w:rsid w:val="00144126"/>
    <w:rsid w:val="0014419E"/>
    <w:rsid w:val="001447CD"/>
    <w:rsid w:val="00145429"/>
    <w:rsid w:val="00145E69"/>
    <w:rsid w:val="00145F79"/>
    <w:rsid w:val="00145FDF"/>
    <w:rsid w:val="001461FB"/>
    <w:rsid w:val="00146E52"/>
    <w:rsid w:val="00147C75"/>
    <w:rsid w:val="001500F7"/>
    <w:rsid w:val="001516B1"/>
    <w:rsid w:val="001525B4"/>
    <w:rsid w:val="0015278A"/>
    <w:rsid w:val="001527E2"/>
    <w:rsid w:val="00152BC4"/>
    <w:rsid w:val="00153BFB"/>
    <w:rsid w:val="00153C62"/>
    <w:rsid w:val="00154D9D"/>
    <w:rsid w:val="00155FF0"/>
    <w:rsid w:val="00156316"/>
    <w:rsid w:val="00160AC6"/>
    <w:rsid w:val="00160D6F"/>
    <w:rsid w:val="001618DB"/>
    <w:rsid w:val="00163AFD"/>
    <w:rsid w:val="00163D61"/>
    <w:rsid w:val="00163DCF"/>
    <w:rsid w:val="00163E50"/>
    <w:rsid w:val="00165389"/>
    <w:rsid w:val="00165DC3"/>
    <w:rsid w:val="00166304"/>
    <w:rsid w:val="001667CE"/>
    <w:rsid w:val="00166B9A"/>
    <w:rsid w:val="00167DB7"/>
    <w:rsid w:val="00170BFA"/>
    <w:rsid w:val="00170CCD"/>
    <w:rsid w:val="001713A3"/>
    <w:rsid w:val="00172226"/>
    <w:rsid w:val="001723AF"/>
    <w:rsid w:val="00172A15"/>
    <w:rsid w:val="00173738"/>
    <w:rsid w:val="0017489F"/>
    <w:rsid w:val="00175DDD"/>
    <w:rsid w:val="001767FD"/>
    <w:rsid w:val="0017693F"/>
    <w:rsid w:val="00177825"/>
    <w:rsid w:val="0018110E"/>
    <w:rsid w:val="00181684"/>
    <w:rsid w:val="00181A40"/>
    <w:rsid w:val="00181EE3"/>
    <w:rsid w:val="001826A7"/>
    <w:rsid w:val="00183774"/>
    <w:rsid w:val="00183D3A"/>
    <w:rsid w:val="001843C6"/>
    <w:rsid w:val="00184F8F"/>
    <w:rsid w:val="001850E0"/>
    <w:rsid w:val="0018660B"/>
    <w:rsid w:val="0018733A"/>
    <w:rsid w:val="00187BFC"/>
    <w:rsid w:val="0019242D"/>
    <w:rsid w:val="00192602"/>
    <w:rsid w:val="00192AAA"/>
    <w:rsid w:val="001930A6"/>
    <w:rsid w:val="00195436"/>
    <w:rsid w:val="00195CF3"/>
    <w:rsid w:val="00195F91"/>
    <w:rsid w:val="0019675B"/>
    <w:rsid w:val="00196C65"/>
    <w:rsid w:val="0019757F"/>
    <w:rsid w:val="00197FC9"/>
    <w:rsid w:val="001A08CA"/>
    <w:rsid w:val="001A0BCC"/>
    <w:rsid w:val="001A12E5"/>
    <w:rsid w:val="001A259A"/>
    <w:rsid w:val="001A3190"/>
    <w:rsid w:val="001A3588"/>
    <w:rsid w:val="001A384A"/>
    <w:rsid w:val="001A520D"/>
    <w:rsid w:val="001A525F"/>
    <w:rsid w:val="001B09F9"/>
    <w:rsid w:val="001B0AEE"/>
    <w:rsid w:val="001B123D"/>
    <w:rsid w:val="001B4855"/>
    <w:rsid w:val="001B6448"/>
    <w:rsid w:val="001B6E84"/>
    <w:rsid w:val="001B7BC6"/>
    <w:rsid w:val="001C06E6"/>
    <w:rsid w:val="001C0D58"/>
    <w:rsid w:val="001C105A"/>
    <w:rsid w:val="001C1DEF"/>
    <w:rsid w:val="001C37F8"/>
    <w:rsid w:val="001C3A9E"/>
    <w:rsid w:val="001C40CA"/>
    <w:rsid w:val="001C44DC"/>
    <w:rsid w:val="001C5677"/>
    <w:rsid w:val="001C64B9"/>
    <w:rsid w:val="001D032E"/>
    <w:rsid w:val="001D05BD"/>
    <w:rsid w:val="001D1297"/>
    <w:rsid w:val="001D1379"/>
    <w:rsid w:val="001D1855"/>
    <w:rsid w:val="001D18C9"/>
    <w:rsid w:val="001D598B"/>
    <w:rsid w:val="001D61CB"/>
    <w:rsid w:val="001D7224"/>
    <w:rsid w:val="001D7BBC"/>
    <w:rsid w:val="001E07CF"/>
    <w:rsid w:val="001E275A"/>
    <w:rsid w:val="001E28F1"/>
    <w:rsid w:val="001E3A49"/>
    <w:rsid w:val="001E59F1"/>
    <w:rsid w:val="001E5F79"/>
    <w:rsid w:val="001E66AC"/>
    <w:rsid w:val="001F0BA1"/>
    <w:rsid w:val="001F124F"/>
    <w:rsid w:val="001F13C0"/>
    <w:rsid w:val="001F20F9"/>
    <w:rsid w:val="001F49EB"/>
    <w:rsid w:val="001F4E13"/>
    <w:rsid w:val="001F5BD9"/>
    <w:rsid w:val="001F6558"/>
    <w:rsid w:val="001F6CBA"/>
    <w:rsid w:val="001F7451"/>
    <w:rsid w:val="001F7585"/>
    <w:rsid w:val="001F793A"/>
    <w:rsid w:val="0020136E"/>
    <w:rsid w:val="00201D4E"/>
    <w:rsid w:val="00201DEB"/>
    <w:rsid w:val="00202B54"/>
    <w:rsid w:val="00202D43"/>
    <w:rsid w:val="00204DB9"/>
    <w:rsid w:val="002137AC"/>
    <w:rsid w:val="00213CFD"/>
    <w:rsid w:val="00213E81"/>
    <w:rsid w:val="002155EE"/>
    <w:rsid w:val="00215BBF"/>
    <w:rsid w:val="00215D48"/>
    <w:rsid w:val="00217091"/>
    <w:rsid w:val="0021712D"/>
    <w:rsid w:val="00220B8A"/>
    <w:rsid w:val="00220D80"/>
    <w:rsid w:val="00221859"/>
    <w:rsid w:val="00221F67"/>
    <w:rsid w:val="002226CF"/>
    <w:rsid w:val="00222EFB"/>
    <w:rsid w:val="0022401A"/>
    <w:rsid w:val="00224759"/>
    <w:rsid w:val="00224E8E"/>
    <w:rsid w:val="00225028"/>
    <w:rsid w:val="00225488"/>
    <w:rsid w:val="002257F3"/>
    <w:rsid w:val="002265F8"/>
    <w:rsid w:val="00226F36"/>
    <w:rsid w:val="00227D60"/>
    <w:rsid w:val="0023096B"/>
    <w:rsid w:val="00231E8D"/>
    <w:rsid w:val="00232EC7"/>
    <w:rsid w:val="00233456"/>
    <w:rsid w:val="002339A5"/>
    <w:rsid w:val="00234560"/>
    <w:rsid w:val="00234D81"/>
    <w:rsid w:val="0023544A"/>
    <w:rsid w:val="002355A0"/>
    <w:rsid w:val="0023752E"/>
    <w:rsid w:val="00237691"/>
    <w:rsid w:val="002401D8"/>
    <w:rsid w:val="00242F00"/>
    <w:rsid w:val="00243258"/>
    <w:rsid w:val="0024445A"/>
    <w:rsid w:val="00245B00"/>
    <w:rsid w:val="00247C87"/>
    <w:rsid w:val="00247EC1"/>
    <w:rsid w:val="00247FB9"/>
    <w:rsid w:val="00250C96"/>
    <w:rsid w:val="00250EDD"/>
    <w:rsid w:val="00251A51"/>
    <w:rsid w:val="00252C17"/>
    <w:rsid w:val="0025397F"/>
    <w:rsid w:val="0025412F"/>
    <w:rsid w:val="002544DC"/>
    <w:rsid w:val="0025590D"/>
    <w:rsid w:val="00255E58"/>
    <w:rsid w:val="00256619"/>
    <w:rsid w:val="00257138"/>
    <w:rsid w:val="00257848"/>
    <w:rsid w:val="00260FA3"/>
    <w:rsid w:val="00260FF7"/>
    <w:rsid w:val="002611B4"/>
    <w:rsid w:val="002615D7"/>
    <w:rsid w:val="00261E6F"/>
    <w:rsid w:val="00262DBE"/>
    <w:rsid w:val="00263F15"/>
    <w:rsid w:val="0026447B"/>
    <w:rsid w:val="0026521F"/>
    <w:rsid w:val="0026696F"/>
    <w:rsid w:val="0026700A"/>
    <w:rsid w:val="0026710B"/>
    <w:rsid w:val="002673B1"/>
    <w:rsid w:val="00267E0D"/>
    <w:rsid w:val="00267E1F"/>
    <w:rsid w:val="0027084A"/>
    <w:rsid w:val="00270CF5"/>
    <w:rsid w:val="00271613"/>
    <w:rsid w:val="00272BAC"/>
    <w:rsid w:val="0027308E"/>
    <w:rsid w:val="00274A78"/>
    <w:rsid w:val="00277265"/>
    <w:rsid w:val="00280AC1"/>
    <w:rsid w:val="00281B50"/>
    <w:rsid w:val="00284195"/>
    <w:rsid w:val="00285FE4"/>
    <w:rsid w:val="00286434"/>
    <w:rsid w:val="00286C59"/>
    <w:rsid w:val="002877DD"/>
    <w:rsid w:val="0029069E"/>
    <w:rsid w:val="00290795"/>
    <w:rsid w:val="002942D1"/>
    <w:rsid w:val="002950C5"/>
    <w:rsid w:val="00296787"/>
    <w:rsid w:val="00297E87"/>
    <w:rsid w:val="002A0556"/>
    <w:rsid w:val="002A0B76"/>
    <w:rsid w:val="002A0DE9"/>
    <w:rsid w:val="002A104C"/>
    <w:rsid w:val="002A197A"/>
    <w:rsid w:val="002A4441"/>
    <w:rsid w:val="002A592C"/>
    <w:rsid w:val="002A5B3A"/>
    <w:rsid w:val="002A689E"/>
    <w:rsid w:val="002A68A6"/>
    <w:rsid w:val="002A706C"/>
    <w:rsid w:val="002B0051"/>
    <w:rsid w:val="002B02E6"/>
    <w:rsid w:val="002B0C73"/>
    <w:rsid w:val="002B1638"/>
    <w:rsid w:val="002B25CB"/>
    <w:rsid w:val="002B29B2"/>
    <w:rsid w:val="002B29FA"/>
    <w:rsid w:val="002B5900"/>
    <w:rsid w:val="002B5F29"/>
    <w:rsid w:val="002B7490"/>
    <w:rsid w:val="002B74B3"/>
    <w:rsid w:val="002C0596"/>
    <w:rsid w:val="002C1AB2"/>
    <w:rsid w:val="002C1C8D"/>
    <w:rsid w:val="002C22F1"/>
    <w:rsid w:val="002C269D"/>
    <w:rsid w:val="002C28FB"/>
    <w:rsid w:val="002C366C"/>
    <w:rsid w:val="002C376C"/>
    <w:rsid w:val="002C3D45"/>
    <w:rsid w:val="002C4AEF"/>
    <w:rsid w:val="002C6E9C"/>
    <w:rsid w:val="002D0A26"/>
    <w:rsid w:val="002D0ECB"/>
    <w:rsid w:val="002D197D"/>
    <w:rsid w:val="002D38E8"/>
    <w:rsid w:val="002D483D"/>
    <w:rsid w:val="002D4941"/>
    <w:rsid w:val="002D70CF"/>
    <w:rsid w:val="002E02B2"/>
    <w:rsid w:val="002E129C"/>
    <w:rsid w:val="002E12DA"/>
    <w:rsid w:val="002E163D"/>
    <w:rsid w:val="002E193A"/>
    <w:rsid w:val="002E1CD7"/>
    <w:rsid w:val="002E364F"/>
    <w:rsid w:val="002E3A8A"/>
    <w:rsid w:val="002E4B37"/>
    <w:rsid w:val="002E4C9A"/>
    <w:rsid w:val="002E5039"/>
    <w:rsid w:val="002E6F50"/>
    <w:rsid w:val="002E7F71"/>
    <w:rsid w:val="002F0046"/>
    <w:rsid w:val="002F0493"/>
    <w:rsid w:val="002F11F8"/>
    <w:rsid w:val="002F1707"/>
    <w:rsid w:val="002F1B6D"/>
    <w:rsid w:val="002F2264"/>
    <w:rsid w:val="002F260A"/>
    <w:rsid w:val="002F299E"/>
    <w:rsid w:val="002F2D0E"/>
    <w:rsid w:val="002F2D6C"/>
    <w:rsid w:val="002F32FA"/>
    <w:rsid w:val="002F3F2E"/>
    <w:rsid w:val="002F3F56"/>
    <w:rsid w:val="002F44B5"/>
    <w:rsid w:val="002F4C2A"/>
    <w:rsid w:val="002F5B52"/>
    <w:rsid w:val="002F677E"/>
    <w:rsid w:val="002F7193"/>
    <w:rsid w:val="002F7B45"/>
    <w:rsid w:val="002F7F39"/>
    <w:rsid w:val="00300239"/>
    <w:rsid w:val="00300350"/>
    <w:rsid w:val="003016BE"/>
    <w:rsid w:val="00301855"/>
    <w:rsid w:val="00301FA3"/>
    <w:rsid w:val="0030272B"/>
    <w:rsid w:val="003028D2"/>
    <w:rsid w:val="00302A4C"/>
    <w:rsid w:val="003033E8"/>
    <w:rsid w:val="00303703"/>
    <w:rsid w:val="003040BE"/>
    <w:rsid w:val="00304C71"/>
    <w:rsid w:val="0030605C"/>
    <w:rsid w:val="00306D6B"/>
    <w:rsid w:val="00307EDE"/>
    <w:rsid w:val="00307EEF"/>
    <w:rsid w:val="00310311"/>
    <w:rsid w:val="003103E9"/>
    <w:rsid w:val="0031053E"/>
    <w:rsid w:val="0031100D"/>
    <w:rsid w:val="00311AC0"/>
    <w:rsid w:val="00312CD3"/>
    <w:rsid w:val="00312CEA"/>
    <w:rsid w:val="00313368"/>
    <w:rsid w:val="00313648"/>
    <w:rsid w:val="0031410B"/>
    <w:rsid w:val="003151EC"/>
    <w:rsid w:val="00315404"/>
    <w:rsid w:val="0031545D"/>
    <w:rsid w:val="00315AEF"/>
    <w:rsid w:val="00315FCD"/>
    <w:rsid w:val="00316617"/>
    <w:rsid w:val="003171A0"/>
    <w:rsid w:val="00317C15"/>
    <w:rsid w:val="00317F64"/>
    <w:rsid w:val="00320D80"/>
    <w:rsid w:val="00321E77"/>
    <w:rsid w:val="0032399D"/>
    <w:rsid w:val="00323F14"/>
    <w:rsid w:val="00323F6A"/>
    <w:rsid w:val="0032418D"/>
    <w:rsid w:val="00324556"/>
    <w:rsid w:val="003245F7"/>
    <w:rsid w:val="0032479E"/>
    <w:rsid w:val="003252DE"/>
    <w:rsid w:val="00325399"/>
    <w:rsid w:val="00326822"/>
    <w:rsid w:val="003275BE"/>
    <w:rsid w:val="00331AA1"/>
    <w:rsid w:val="00331DBB"/>
    <w:rsid w:val="00331EB2"/>
    <w:rsid w:val="003320E5"/>
    <w:rsid w:val="00332A61"/>
    <w:rsid w:val="00333DAE"/>
    <w:rsid w:val="003355FB"/>
    <w:rsid w:val="00335975"/>
    <w:rsid w:val="00335C3B"/>
    <w:rsid w:val="003361D1"/>
    <w:rsid w:val="00340902"/>
    <w:rsid w:val="00342607"/>
    <w:rsid w:val="003427A0"/>
    <w:rsid w:val="003435D6"/>
    <w:rsid w:val="00343ED8"/>
    <w:rsid w:val="003440E2"/>
    <w:rsid w:val="00345B4F"/>
    <w:rsid w:val="00350236"/>
    <w:rsid w:val="00350E4B"/>
    <w:rsid w:val="0035146C"/>
    <w:rsid w:val="003516C0"/>
    <w:rsid w:val="003521E8"/>
    <w:rsid w:val="003527F5"/>
    <w:rsid w:val="00353DA4"/>
    <w:rsid w:val="00354E88"/>
    <w:rsid w:val="00356C18"/>
    <w:rsid w:val="00357700"/>
    <w:rsid w:val="00361685"/>
    <w:rsid w:val="00361915"/>
    <w:rsid w:val="003627AE"/>
    <w:rsid w:val="0036280E"/>
    <w:rsid w:val="0036341A"/>
    <w:rsid w:val="0036361E"/>
    <w:rsid w:val="00363860"/>
    <w:rsid w:val="00363E70"/>
    <w:rsid w:val="00364DE5"/>
    <w:rsid w:val="003650C7"/>
    <w:rsid w:val="00365563"/>
    <w:rsid w:val="00365DCC"/>
    <w:rsid w:val="003664BF"/>
    <w:rsid w:val="0036757F"/>
    <w:rsid w:val="00367F70"/>
    <w:rsid w:val="00371B97"/>
    <w:rsid w:val="00371D28"/>
    <w:rsid w:val="003728F3"/>
    <w:rsid w:val="00372E44"/>
    <w:rsid w:val="00373CB6"/>
    <w:rsid w:val="0037531F"/>
    <w:rsid w:val="003760CF"/>
    <w:rsid w:val="0037665A"/>
    <w:rsid w:val="00376793"/>
    <w:rsid w:val="00380C1D"/>
    <w:rsid w:val="0038102B"/>
    <w:rsid w:val="00382E5D"/>
    <w:rsid w:val="00382EE1"/>
    <w:rsid w:val="00383B88"/>
    <w:rsid w:val="00383F9A"/>
    <w:rsid w:val="003843F6"/>
    <w:rsid w:val="00384DD5"/>
    <w:rsid w:val="00385D4B"/>
    <w:rsid w:val="00386278"/>
    <w:rsid w:val="003877B5"/>
    <w:rsid w:val="00387C41"/>
    <w:rsid w:val="00387EA5"/>
    <w:rsid w:val="003903EF"/>
    <w:rsid w:val="00390900"/>
    <w:rsid w:val="0039118D"/>
    <w:rsid w:val="00391C61"/>
    <w:rsid w:val="0039260B"/>
    <w:rsid w:val="00392F99"/>
    <w:rsid w:val="003930F2"/>
    <w:rsid w:val="00393398"/>
    <w:rsid w:val="0039424E"/>
    <w:rsid w:val="0039440F"/>
    <w:rsid w:val="003946C7"/>
    <w:rsid w:val="00396361"/>
    <w:rsid w:val="003965DF"/>
    <w:rsid w:val="003967E6"/>
    <w:rsid w:val="00396C45"/>
    <w:rsid w:val="003A0AE0"/>
    <w:rsid w:val="003A0D3F"/>
    <w:rsid w:val="003A15F2"/>
    <w:rsid w:val="003A1C8E"/>
    <w:rsid w:val="003A26FF"/>
    <w:rsid w:val="003A2DDF"/>
    <w:rsid w:val="003A3C15"/>
    <w:rsid w:val="003A5246"/>
    <w:rsid w:val="003A5982"/>
    <w:rsid w:val="003A6A1E"/>
    <w:rsid w:val="003A6B25"/>
    <w:rsid w:val="003A7095"/>
    <w:rsid w:val="003A7E3D"/>
    <w:rsid w:val="003B14B3"/>
    <w:rsid w:val="003B362C"/>
    <w:rsid w:val="003B387D"/>
    <w:rsid w:val="003B3889"/>
    <w:rsid w:val="003B48DB"/>
    <w:rsid w:val="003B6C9A"/>
    <w:rsid w:val="003B7E39"/>
    <w:rsid w:val="003C1406"/>
    <w:rsid w:val="003C1528"/>
    <w:rsid w:val="003C1B04"/>
    <w:rsid w:val="003C36FC"/>
    <w:rsid w:val="003C3CD7"/>
    <w:rsid w:val="003C5216"/>
    <w:rsid w:val="003C58DC"/>
    <w:rsid w:val="003C5DEA"/>
    <w:rsid w:val="003C6BAA"/>
    <w:rsid w:val="003C6DFB"/>
    <w:rsid w:val="003C7538"/>
    <w:rsid w:val="003C785A"/>
    <w:rsid w:val="003D013B"/>
    <w:rsid w:val="003D080B"/>
    <w:rsid w:val="003D1589"/>
    <w:rsid w:val="003D23C5"/>
    <w:rsid w:val="003D2472"/>
    <w:rsid w:val="003D259E"/>
    <w:rsid w:val="003D3B63"/>
    <w:rsid w:val="003D6B56"/>
    <w:rsid w:val="003E0A89"/>
    <w:rsid w:val="003E0AD0"/>
    <w:rsid w:val="003E2A14"/>
    <w:rsid w:val="003E3208"/>
    <w:rsid w:val="003E348F"/>
    <w:rsid w:val="003E3BB7"/>
    <w:rsid w:val="003E3C0B"/>
    <w:rsid w:val="003E4A91"/>
    <w:rsid w:val="003E5177"/>
    <w:rsid w:val="003E54B1"/>
    <w:rsid w:val="003E6F44"/>
    <w:rsid w:val="003E7C01"/>
    <w:rsid w:val="003F02FC"/>
    <w:rsid w:val="003F05FD"/>
    <w:rsid w:val="003F0B04"/>
    <w:rsid w:val="003F242D"/>
    <w:rsid w:val="003F282B"/>
    <w:rsid w:val="003F2E95"/>
    <w:rsid w:val="003F3633"/>
    <w:rsid w:val="003F36F6"/>
    <w:rsid w:val="003F3AB4"/>
    <w:rsid w:val="003F4E12"/>
    <w:rsid w:val="003F5901"/>
    <w:rsid w:val="003F65F8"/>
    <w:rsid w:val="003F7CFA"/>
    <w:rsid w:val="00400500"/>
    <w:rsid w:val="0040099B"/>
    <w:rsid w:val="00400E9E"/>
    <w:rsid w:val="0040134E"/>
    <w:rsid w:val="00401963"/>
    <w:rsid w:val="00403CAF"/>
    <w:rsid w:val="00404B57"/>
    <w:rsid w:val="00405D89"/>
    <w:rsid w:val="00406643"/>
    <w:rsid w:val="00406BF6"/>
    <w:rsid w:val="00406DB9"/>
    <w:rsid w:val="00406F80"/>
    <w:rsid w:val="004074C6"/>
    <w:rsid w:val="00407C4D"/>
    <w:rsid w:val="00407E18"/>
    <w:rsid w:val="00410518"/>
    <w:rsid w:val="00411145"/>
    <w:rsid w:val="004113A7"/>
    <w:rsid w:val="00411D84"/>
    <w:rsid w:val="004128D4"/>
    <w:rsid w:val="00414395"/>
    <w:rsid w:val="00414B9B"/>
    <w:rsid w:val="00416298"/>
    <w:rsid w:val="00416BCB"/>
    <w:rsid w:val="004208E1"/>
    <w:rsid w:val="004209DE"/>
    <w:rsid w:val="00420AB0"/>
    <w:rsid w:val="004210D7"/>
    <w:rsid w:val="00421429"/>
    <w:rsid w:val="00422268"/>
    <w:rsid w:val="004227BE"/>
    <w:rsid w:val="00425154"/>
    <w:rsid w:val="00425660"/>
    <w:rsid w:val="00425A31"/>
    <w:rsid w:val="0043058E"/>
    <w:rsid w:val="004306ED"/>
    <w:rsid w:val="00430753"/>
    <w:rsid w:val="00432B2E"/>
    <w:rsid w:val="004335F6"/>
    <w:rsid w:val="004343E2"/>
    <w:rsid w:val="0043440D"/>
    <w:rsid w:val="004355C8"/>
    <w:rsid w:val="00436487"/>
    <w:rsid w:val="0043651E"/>
    <w:rsid w:val="004369B5"/>
    <w:rsid w:val="00437709"/>
    <w:rsid w:val="00437DC2"/>
    <w:rsid w:val="00440A2D"/>
    <w:rsid w:val="004421BD"/>
    <w:rsid w:val="004426A7"/>
    <w:rsid w:val="00442DA9"/>
    <w:rsid w:val="00443395"/>
    <w:rsid w:val="00447CEE"/>
    <w:rsid w:val="00450088"/>
    <w:rsid w:val="0045040C"/>
    <w:rsid w:val="00450EDB"/>
    <w:rsid w:val="00452599"/>
    <w:rsid w:val="0045301E"/>
    <w:rsid w:val="00453D70"/>
    <w:rsid w:val="004545DC"/>
    <w:rsid w:val="00455A8F"/>
    <w:rsid w:val="004562B6"/>
    <w:rsid w:val="004564A7"/>
    <w:rsid w:val="00456702"/>
    <w:rsid w:val="00457456"/>
    <w:rsid w:val="00457CE6"/>
    <w:rsid w:val="00460E4D"/>
    <w:rsid w:val="00460E64"/>
    <w:rsid w:val="004617BF"/>
    <w:rsid w:val="00461B6C"/>
    <w:rsid w:val="00462CCA"/>
    <w:rsid w:val="00462F29"/>
    <w:rsid w:val="00463573"/>
    <w:rsid w:val="004635B6"/>
    <w:rsid w:val="004638C7"/>
    <w:rsid w:val="004644A9"/>
    <w:rsid w:val="004660B5"/>
    <w:rsid w:val="0046785E"/>
    <w:rsid w:val="00467E36"/>
    <w:rsid w:val="0047232D"/>
    <w:rsid w:val="0047342F"/>
    <w:rsid w:val="00473864"/>
    <w:rsid w:val="00475EA1"/>
    <w:rsid w:val="00477399"/>
    <w:rsid w:val="004775C9"/>
    <w:rsid w:val="004805A8"/>
    <w:rsid w:val="00480A87"/>
    <w:rsid w:val="004817E6"/>
    <w:rsid w:val="00481A00"/>
    <w:rsid w:val="0048201E"/>
    <w:rsid w:val="00482DB3"/>
    <w:rsid w:val="00483D37"/>
    <w:rsid w:val="004851BD"/>
    <w:rsid w:val="00485AB4"/>
    <w:rsid w:val="00485FDE"/>
    <w:rsid w:val="004876C1"/>
    <w:rsid w:val="00487BF6"/>
    <w:rsid w:val="00487E6C"/>
    <w:rsid w:val="0049075A"/>
    <w:rsid w:val="0049181F"/>
    <w:rsid w:val="004923FF"/>
    <w:rsid w:val="004927EC"/>
    <w:rsid w:val="00494552"/>
    <w:rsid w:val="004948F3"/>
    <w:rsid w:val="00494CA4"/>
    <w:rsid w:val="00494E60"/>
    <w:rsid w:val="00495444"/>
    <w:rsid w:val="0049590F"/>
    <w:rsid w:val="00496B7F"/>
    <w:rsid w:val="0049734C"/>
    <w:rsid w:val="00497A95"/>
    <w:rsid w:val="004A0B91"/>
    <w:rsid w:val="004A301B"/>
    <w:rsid w:val="004A3084"/>
    <w:rsid w:val="004A3860"/>
    <w:rsid w:val="004A3877"/>
    <w:rsid w:val="004A4163"/>
    <w:rsid w:val="004A4720"/>
    <w:rsid w:val="004A5EF2"/>
    <w:rsid w:val="004A689A"/>
    <w:rsid w:val="004A7159"/>
    <w:rsid w:val="004A7388"/>
    <w:rsid w:val="004B12E1"/>
    <w:rsid w:val="004B1F72"/>
    <w:rsid w:val="004B226B"/>
    <w:rsid w:val="004B310D"/>
    <w:rsid w:val="004B4443"/>
    <w:rsid w:val="004B4C60"/>
    <w:rsid w:val="004B522A"/>
    <w:rsid w:val="004B5F11"/>
    <w:rsid w:val="004B7B76"/>
    <w:rsid w:val="004C0070"/>
    <w:rsid w:val="004C0072"/>
    <w:rsid w:val="004C100A"/>
    <w:rsid w:val="004C2794"/>
    <w:rsid w:val="004C34BA"/>
    <w:rsid w:val="004C3C4B"/>
    <w:rsid w:val="004C4096"/>
    <w:rsid w:val="004C4E5C"/>
    <w:rsid w:val="004C5210"/>
    <w:rsid w:val="004C54A3"/>
    <w:rsid w:val="004C6C7F"/>
    <w:rsid w:val="004C6E9B"/>
    <w:rsid w:val="004C6F26"/>
    <w:rsid w:val="004C77A0"/>
    <w:rsid w:val="004C7848"/>
    <w:rsid w:val="004D110C"/>
    <w:rsid w:val="004D1B5E"/>
    <w:rsid w:val="004D2010"/>
    <w:rsid w:val="004D274B"/>
    <w:rsid w:val="004D3348"/>
    <w:rsid w:val="004D3545"/>
    <w:rsid w:val="004D394E"/>
    <w:rsid w:val="004D48C1"/>
    <w:rsid w:val="004D51A6"/>
    <w:rsid w:val="004D54B3"/>
    <w:rsid w:val="004D72AA"/>
    <w:rsid w:val="004D7335"/>
    <w:rsid w:val="004D7A77"/>
    <w:rsid w:val="004E175A"/>
    <w:rsid w:val="004E2DEA"/>
    <w:rsid w:val="004E3E6A"/>
    <w:rsid w:val="004E43E1"/>
    <w:rsid w:val="004E5763"/>
    <w:rsid w:val="004E66D4"/>
    <w:rsid w:val="004E6AE0"/>
    <w:rsid w:val="004F0136"/>
    <w:rsid w:val="004F0695"/>
    <w:rsid w:val="004F0EFC"/>
    <w:rsid w:val="004F0F38"/>
    <w:rsid w:val="004F1006"/>
    <w:rsid w:val="004F1020"/>
    <w:rsid w:val="004F1240"/>
    <w:rsid w:val="004F13E2"/>
    <w:rsid w:val="004F314A"/>
    <w:rsid w:val="004F40D8"/>
    <w:rsid w:val="004F484B"/>
    <w:rsid w:val="004F4CF6"/>
    <w:rsid w:val="004F54D7"/>
    <w:rsid w:val="004F6DD2"/>
    <w:rsid w:val="004F7667"/>
    <w:rsid w:val="004F76B6"/>
    <w:rsid w:val="004F77D0"/>
    <w:rsid w:val="005009BD"/>
    <w:rsid w:val="00501921"/>
    <w:rsid w:val="00502415"/>
    <w:rsid w:val="00502B02"/>
    <w:rsid w:val="00502DF2"/>
    <w:rsid w:val="00504BDD"/>
    <w:rsid w:val="00504D09"/>
    <w:rsid w:val="0050512F"/>
    <w:rsid w:val="0050620E"/>
    <w:rsid w:val="0050709B"/>
    <w:rsid w:val="005078A4"/>
    <w:rsid w:val="00507A1E"/>
    <w:rsid w:val="00510D23"/>
    <w:rsid w:val="005114D7"/>
    <w:rsid w:val="005125C2"/>
    <w:rsid w:val="00513204"/>
    <w:rsid w:val="00513CAF"/>
    <w:rsid w:val="00514E57"/>
    <w:rsid w:val="00516A11"/>
    <w:rsid w:val="00517517"/>
    <w:rsid w:val="00517B30"/>
    <w:rsid w:val="00517BC1"/>
    <w:rsid w:val="00520F5D"/>
    <w:rsid w:val="005214C1"/>
    <w:rsid w:val="0052281B"/>
    <w:rsid w:val="00523FB1"/>
    <w:rsid w:val="00525165"/>
    <w:rsid w:val="00525C85"/>
    <w:rsid w:val="00525FD7"/>
    <w:rsid w:val="00526B28"/>
    <w:rsid w:val="0052748E"/>
    <w:rsid w:val="00527619"/>
    <w:rsid w:val="0052775F"/>
    <w:rsid w:val="00527A7A"/>
    <w:rsid w:val="00527C80"/>
    <w:rsid w:val="00530354"/>
    <w:rsid w:val="005306ED"/>
    <w:rsid w:val="00530E5B"/>
    <w:rsid w:val="00530EC7"/>
    <w:rsid w:val="00531B69"/>
    <w:rsid w:val="00531E25"/>
    <w:rsid w:val="00532D45"/>
    <w:rsid w:val="005332CF"/>
    <w:rsid w:val="00534ACD"/>
    <w:rsid w:val="00534D56"/>
    <w:rsid w:val="00534E89"/>
    <w:rsid w:val="00535D83"/>
    <w:rsid w:val="0053784F"/>
    <w:rsid w:val="0054053C"/>
    <w:rsid w:val="00541FD8"/>
    <w:rsid w:val="00542212"/>
    <w:rsid w:val="005423EF"/>
    <w:rsid w:val="00542C1B"/>
    <w:rsid w:val="005434C6"/>
    <w:rsid w:val="005437E7"/>
    <w:rsid w:val="00543B39"/>
    <w:rsid w:val="00543D81"/>
    <w:rsid w:val="005451A0"/>
    <w:rsid w:val="00545930"/>
    <w:rsid w:val="00545F00"/>
    <w:rsid w:val="00547824"/>
    <w:rsid w:val="00547857"/>
    <w:rsid w:val="00547AAE"/>
    <w:rsid w:val="0055006E"/>
    <w:rsid w:val="00550096"/>
    <w:rsid w:val="0055044E"/>
    <w:rsid w:val="00550A0C"/>
    <w:rsid w:val="00551CAC"/>
    <w:rsid w:val="00552E0D"/>
    <w:rsid w:val="00553725"/>
    <w:rsid w:val="00554633"/>
    <w:rsid w:val="0055468A"/>
    <w:rsid w:val="00555130"/>
    <w:rsid w:val="005556A4"/>
    <w:rsid w:val="005558EF"/>
    <w:rsid w:val="00555E38"/>
    <w:rsid w:val="0055653F"/>
    <w:rsid w:val="005565C2"/>
    <w:rsid w:val="005570C8"/>
    <w:rsid w:val="005571BE"/>
    <w:rsid w:val="00557FF9"/>
    <w:rsid w:val="00560037"/>
    <w:rsid w:val="005605DB"/>
    <w:rsid w:val="00560BFC"/>
    <w:rsid w:val="00560E18"/>
    <w:rsid w:val="00561A63"/>
    <w:rsid w:val="005640AC"/>
    <w:rsid w:val="00564B13"/>
    <w:rsid w:val="00565E12"/>
    <w:rsid w:val="005670B9"/>
    <w:rsid w:val="0056766D"/>
    <w:rsid w:val="00567A2E"/>
    <w:rsid w:val="00572AEC"/>
    <w:rsid w:val="00572EBE"/>
    <w:rsid w:val="005751DA"/>
    <w:rsid w:val="0057564C"/>
    <w:rsid w:val="005757D9"/>
    <w:rsid w:val="00575B89"/>
    <w:rsid w:val="00576378"/>
    <w:rsid w:val="00576FA5"/>
    <w:rsid w:val="00577E38"/>
    <w:rsid w:val="00580F2D"/>
    <w:rsid w:val="005819EA"/>
    <w:rsid w:val="00581BF9"/>
    <w:rsid w:val="00582B32"/>
    <w:rsid w:val="00584285"/>
    <w:rsid w:val="00584A6F"/>
    <w:rsid w:val="00585322"/>
    <w:rsid w:val="00586259"/>
    <w:rsid w:val="00590B53"/>
    <w:rsid w:val="0059200D"/>
    <w:rsid w:val="0059294C"/>
    <w:rsid w:val="00593423"/>
    <w:rsid w:val="0059345B"/>
    <w:rsid w:val="00593AD1"/>
    <w:rsid w:val="00596902"/>
    <w:rsid w:val="005A1131"/>
    <w:rsid w:val="005A1243"/>
    <w:rsid w:val="005A3973"/>
    <w:rsid w:val="005A4CDB"/>
    <w:rsid w:val="005A4D69"/>
    <w:rsid w:val="005A55E3"/>
    <w:rsid w:val="005A5803"/>
    <w:rsid w:val="005A6514"/>
    <w:rsid w:val="005B084D"/>
    <w:rsid w:val="005B196B"/>
    <w:rsid w:val="005B23E0"/>
    <w:rsid w:val="005B361B"/>
    <w:rsid w:val="005B51E9"/>
    <w:rsid w:val="005B595F"/>
    <w:rsid w:val="005B5B3E"/>
    <w:rsid w:val="005B5D0F"/>
    <w:rsid w:val="005B66B6"/>
    <w:rsid w:val="005B7FF0"/>
    <w:rsid w:val="005C0765"/>
    <w:rsid w:val="005C11AF"/>
    <w:rsid w:val="005C14AF"/>
    <w:rsid w:val="005C167C"/>
    <w:rsid w:val="005C1718"/>
    <w:rsid w:val="005C1975"/>
    <w:rsid w:val="005C36B5"/>
    <w:rsid w:val="005C454F"/>
    <w:rsid w:val="005C472A"/>
    <w:rsid w:val="005C4DE8"/>
    <w:rsid w:val="005C530A"/>
    <w:rsid w:val="005C5570"/>
    <w:rsid w:val="005C56CC"/>
    <w:rsid w:val="005C5FD4"/>
    <w:rsid w:val="005C6943"/>
    <w:rsid w:val="005C73B1"/>
    <w:rsid w:val="005C7862"/>
    <w:rsid w:val="005C79A4"/>
    <w:rsid w:val="005D022D"/>
    <w:rsid w:val="005D1007"/>
    <w:rsid w:val="005D1689"/>
    <w:rsid w:val="005D248B"/>
    <w:rsid w:val="005D2B8F"/>
    <w:rsid w:val="005D2E52"/>
    <w:rsid w:val="005D36C0"/>
    <w:rsid w:val="005D4D74"/>
    <w:rsid w:val="005D5442"/>
    <w:rsid w:val="005D55A3"/>
    <w:rsid w:val="005D5A54"/>
    <w:rsid w:val="005D6357"/>
    <w:rsid w:val="005D7156"/>
    <w:rsid w:val="005E0ACF"/>
    <w:rsid w:val="005E171B"/>
    <w:rsid w:val="005E271D"/>
    <w:rsid w:val="005E3302"/>
    <w:rsid w:val="005E4506"/>
    <w:rsid w:val="005E4816"/>
    <w:rsid w:val="005E5568"/>
    <w:rsid w:val="005E58CA"/>
    <w:rsid w:val="005E70DC"/>
    <w:rsid w:val="005F00C8"/>
    <w:rsid w:val="005F0337"/>
    <w:rsid w:val="005F139F"/>
    <w:rsid w:val="005F169E"/>
    <w:rsid w:val="005F2070"/>
    <w:rsid w:val="005F21B4"/>
    <w:rsid w:val="005F25B6"/>
    <w:rsid w:val="005F3B78"/>
    <w:rsid w:val="005F408C"/>
    <w:rsid w:val="005F458A"/>
    <w:rsid w:val="005F5667"/>
    <w:rsid w:val="005F5830"/>
    <w:rsid w:val="005F5918"/>
    <w:rsid w:val="005F5F99"/>
    <w:rsid w:val="005F65A2"/>
    <w:rsid w:val="005F7394"/>
    <w:rsid w:val="005F7FB1"/>
    <w:rsid w:val="0060319F"/>
    <w:rsid w:val="00603306"/>
    <w:rsid w:val="00603915"/>
    <w:rsid w:val="006046F8"/>
    <w:rsid w:val="006054E3"/>
    <w:rsid w:val="00606143"/>
    <w:rsid w:val="006068A3"/>
    <w:rsid w:val="00610D73"/>
    <w:rsid w:val="006111C3"/>
    <w:rsid w:val="006137E0"/>
    <w:rsid w:val="00613B9B"/>
    <w:rsid w:val="006141C5"/>
    <w:rsid w:val="00615A4E"/>
    <w:rsid w:val="00615F41"/>
    <w:rsid w:val="006164CF"/>
    <w:rsid w:val="00616F35"/>
    <w:rsid w:val="00620BE4"/>
    <w:rsid w:val="0062174D"/>
    <w:rsid w:val="00621CD4"/>
    <w:rsid w:val="00621F00"/>
    <w:rsid w:val="0062365C"/>
    <w:rsid w:val="0062401E"/>
    <w:rsid w:val="00625015"/>
    <w:rsid w:val="0062573C"/>
    <w:rsid w:val="00625D8B"/>
    <w:rsid w:val="00626AEE"/>
    <w:rsid w:val="00633F96"/>
    <w:rsid w:val="00634201"/>
    <w:rsid w:val="006355B8"/>
    <w:rsid w:val="0063652C"/>
    <w:rsid w:val="00637AF3"/>
    <w:rsid w:val="00640F2C"/>
    <w:rsid w:val="00640FC3"/>
    <w:rsid w:val="0064136D"/>
    <w:rsid w:val="00641C30"/>
    <w:rsid w:val="00642020"/>
    <w:rsid w:val="0064502F"/>
    <w:rsid w:val="00645789"/>
    <w:rsid w:val="00645958"/>
    <w:rsid w:val="00645DDA"/>
    <w:rsid w:val="00646E2E"/>
    <w:rsid w:val="0065036D"/>
    <w:rsid w:val="0065071E"/>
    <w:rsid w:val="006508C4"/>
    <w:rsid w:val="0065200D"/>
    <w:rsid w:val="0065241C"/>
    <w:rsid w:val="006524D4"/>
    <w:rsid w:val="0065337B"/>
    <w:rsid w:val="00653CE1"/>
    <w:rsid w:val="0065419D"/>
    <w:rsid w:val="00657802"/>
    <w:rsid w:val="006578F6"/>
    <w:rsid w:val="006604D8"/>
    <w:rsid w:val="00664A5B"/>
    <w:rsid w:val="006660D8"/>
    <w:rsid w:val="00667399"/>
    <w:rsid w:val="0066762B"/>
    <w:rsid w:val="00667942"/>
    <w:rsid w:val="00672CFF"/>
    <w:rsid w:val="00675D9B"/>
    <w:rsid w:val="00676BFB"/>
    <w:rsid w:val="00676C70"/>
    <w:rsid w:val="006772EE"/>
    <w:rsid w:val="006775ED"/>
    <w:rsid w:val="00677C89"/>
    <w:rsid w:val="00680C08"/>
    <w:rsid w:val="00681F8F"/>
    <w:rsid w:val="00683C0A"/>
    <w:rsid w:val="00684BC1"/>
    <w:rsid w:val="00685142"/>
    <w:rsid w:val="006851D2"/>
    <w:rsid w:val="006856EE"/>
    <w:rsid w:val="00685BF8"/>
    <w:rsid w:val="0068623E"/>
    <w:rsid w:val="006865A2"/>
    <w:rsid w:val="006869B2"/>
    <w:rsid w:val="0068725D"/>
    <w:rsid w:val="00687264"/>
    <w:rsid w:val="0068741A"/>
    <w:rsid w:val="00687DA5"/>
    <w:rsid w:val="00691EEF"/>
    <w:rsid w:val="00691FFE"/>
    <w:rsid w:val="006931B1"/>
    <w:rsid w:val="006974FD"/>
    <w:rsid w:val="006A1387"/>
    <w:rsid w:val="006A15C0"/>
    <w:rsid w:val="006A2426"/>
    <w:rsid w:val="006A2A31"/>
    <w:rsid w:val="006A2A46"/>
    <w:rsid w:val="006A38E4"/>
    <w:rsid w:val="006A3B55"/>
    <w:rsid w:val="006A43FC"/>
    <w:rsid w:val="006A4549"/>
    <w:rsid w:val="006A548C"/>
    <w:rsid w:val="006A5599"/>
    <w:rsid w:val="006A57E3"/>
    <w:rsid w:val="006A5F66"/>
    <w:rsid w:val="006A626E"/>
    <w:rsid w:val="006A7A89"/>
    <w:rsid w:val="006B0B0C"/>
    <w:rsid w:val="006B205E"/>
    <w:rsid w:val="006B29E7"/>
    <w:rsid w:val="006B2E50"/>
    <w:rsid w:val="006B3EC2"/>
    <w:rsid w:val="006B3F6F"/>
    <w:rsid w:val="006B4277"/>
    <w:rsid w:val="006B476E"/>
    <w:rsid w:val="006B4AE5"/>
    <w:rsid w:val="006B5A5B"/>
    <w:rsid w:val="006B6BE5"/>
    <w:rsid w:val="006B7479"/>
    <w:rsid w:val="006C077E"/>
    <w:rsid w:val="006C0D3A"/>
    <w:rsid w:val="006C1F3B"/>
    <w:rsid w:val="006C2573"/>
    <w:rsid w:val="006C25DC"/>
    <w:rsid w:val="006C3E2A"/>
    <w:rsid w:val="006C417F"/>
    <w:rsid w:val="006C43B5"/>
    <w:rsid w:val="006C448E"/>
    <w:rsid w:val="006C642F"/>
    <w:rsid w:val="006C6FE8"/>
    <w:rsid w:val="006C79E2"/>
    <w:rsid w:val="006D03E5"/>
    <w:rsid w:val="006D0A5E"/>
    <w:rsid w:val="006D108D"/>
    <w:rsid w:val="006D1145"/>
    <w:rsid w:val="006D2335"/>
    <w:rsid w:val="006D2B87"/>
    <w:rsid w:val="006D47EA"/>
    <w:rsid w:val="006D5A04"/>
    <w:rsid w:val="006D5D3E"/>
    <w:rsid w:val="006D66FE"/>
    <w:rsid w:val="006E006B"/>
    <w:rsid w:val="006E011B"/>
    <w:rsid w:val="006E086E"/>
    <w:rsid w:val="006E08B3"/>
    <w:rsid w:val="006E10CF"/>
    <w:rsid w:val="006E176B"/>
    <w:rsid w:val="006E2055"/>
    <w:rsid w:val="006E2B8B"/>
    <w:rsid w:val="006E3C60"/>
    <w:rsid w:val="006E4E00"/>
    <w:rsid w:val="006E5375"/>
    <w:rsid w:val="006E661C"/>
    <w:rsid w:val="006E6DA7"/>
    <w:rsid w:val="006F153F"/>
    <w:rsid w:val="006F1604"/>
    <w:rsid w:val="006F18CF"/>
    <w:rsid w:val="006F1988"/>
    <w:rsid w:val="006F1B8A"/>
    <w:rsid w:val="006F2A18"/>
    <w:rsid w:val="006F32EC"/>
    <w:rsid w:val="006F3339"/>
    <w:rsid w:val="006F4323"/>
    <w:rsid w:val="006F46EA"/>
    <w:rsid w:val="006F4CE9"/>
    <w:rsid w:val="006F572E"/>
    <w:rsid w:val="006F6284"/>
    <w:rsid w:val="006F652C"/>
    <w:rsid w:val="006F6C81"/>
    <w:rsid w:val="006F7521"/>
    <w:rsid w:val="00700B17"/>
    <w:rsid w:val="00700ECD"/>
    <w:rsid w:val="00701F11"/>
    <w:rsid w:val="0070247A"/>
    <w:rsid w:val="00702E94"/>
    <w:rsid w:val="00703397"/>
    <w:rsid w:val="0070386A"/>
    <w:rsid w:val="007046D6"/>
    <w:rsid w:val="00704878"/>
    <w:rsid w:val="007051FC"/>
    <w:rsid w:val="00705DB0"/>
    <w:rsid w:val="007060CD"/>
    <w:rsid w:val="00706634"/>
    <w:rsid w:val="00706AFE"/>
    <w:rsid w:val="00707558"/>
    <w:rsid w:val="007079DD"/>
    <w:rsid w:val="007118CE"/>
    <w:rsid w:val="00712918"/>
    <w:rsid w:val="0071396C"/>
    <w:rsid w:val="0071523F"/>
    <w:rsid w:val="0071540A"/>
    <w:rsid w:val="0071786A"/>
    <w:rsid w:val="00720EB3"/>
    <w:rsid w:val="00720FC7"/>
    <w:rsid w:val="007213DE"/>
    <w:rsid w:val="00721732"/>
    <w:rsid w:val="0072217B"/>
    <w:rsid w:val="00722CAA"/>
    <w:rsid w:val="00722CE4"/>
    <w:rsid w:val="00723390"/>
    <w:rsid w:val="00723BF8"/>
    <w:rsid w:val="007242CB"/>
    <w:rsid w:val="007244BF"/>
    <w:rsid w:val="007249BE"/>
    <w:rsid w:val="00724E0E"/>
    <w:rsid w:val="0072673F"/>
    <w:rsid w:val="00726CBA"/>
    <w:rsid w:val="0073063F"/>
    <w:rsid w:val="00730799"/>
    <w:rsid w:val="00730A3C"/>
    <w:rsid w:val="00732E4F"/>
    <w:rsid w:val="00732FEE"/>
    <w:rsid w:val="00733974"/>
    <w:rsid w:val="00734A6A"/>
    <w:rsid w:val="00737106"/>
    <w:rsid w:val="00737175"/>
    <w:rsid w:val="00737F40"/>
    <w:rsid w:val="0074019E"/>
    <w:rsid w:val="00740436"/>
    <w:rsid w:val="00740C46"/>
    <w:rsid w:val="00741BE5"/>
    <w:rsid w:val="007421F9"/>
    <w:rsid w:val="0074253D"/>
    <w:rsid w:val="00742A64"/>
    <w:rsid w:val="00742F55"/>
    <w:rsid w:val="00742FD1"/>
    <w:rsid w:val="00743A46"/>
    <w:rsid w:val="0074429B"/>
    <w:rsid w:val="00744D31"/>
    <w:rsid w:val="007453C0"/>
    <w:rsid w:val="00745BF2"/>
    <w:rsid w:val="007474D2"/>
    <w:rsid w:val="007477F8"/>
    <w:rsid w:val="00750403"/>
    <w:rsid w:val="007505E7"/>
    <w:rsid w:val="00750871"/>
    <w:rsid w:val="00751EBD"/>
    <w:rsid w:val="00752A5E"/>
    <w:rsid w:val="00753680"/>
    <w:rsid w:val="00753687"/>
    <w:rsid w:val="00753A56"/>
    <w:rsid w:val="007546FA"/>
    <w:rsid w:val="0075524A"/>
    <w:rsid w:val="00756C9D"/>
    <w:rsid w:val="0075762F"/>
    <w:rsid w:val="00757C85"/>
    <w:rsid w:val="007601FA"/>
    <w:rsid w:val="00760259"/>
    <w:rsid w:val="00760ABA"/>
    <w:rsid w:val="00761358"/>
    <w:rsid w:val="007615BC"/>
    <w:rsid w:val="00761756"/>
    <w:rsid w:val="00762126"/>
    <w:rsid w:val="007622D7"/>
    <w:rsid w:val="00762F05"/>
    <w:rsid w:val="007640ED"/>
    <w:rsid w:val="00764154"/>
    <w:rsid w:val="00764FC4"/>
    <w:rsid w:val="007652C0"/>
    <w:rsid w:val="007652FF"/>
    <w:rsid w:val="00766405"/>
    <w:rsid w:val="0076735C"/>
    <w:rsid w:val="00771329"/>
    <w:rsid w:val="00771502"/>
    <w:rsid w:val="00772034"/>
    <w:rsid w:val="00773EF7"/>
    <w:rsid w:val="00774E1D"/>
    <w:rsid w:val="0077653B"/>
    <w:rsid w:val="0077675A"/>
    <w:rsid w:val="00776BB1"/>
    <w:rsid w:val="00777DC4"/>
    <w:rsid w:val="00780355"/>
    <w:rsid w:val="007825B9"/>
    <w:rsid w:val="00782996"/>
    <w:rsid w:val="0078430A"/>
    <w:rsid w:val="007846AA"/>
    <w:rsid w:val="00785721"/>
    <w:rsid w:val="00785DE5"/>
    <w:rsid w:val="007861B0"/>
    <w:rsid w:val="00787093"/>
    <w:rsid w:val="007872BB"/>
    <w:rsid w:val="0078745C"/>
    <w:rsid w:val="0078772A"/>
    <w:rsid w:val="007903F7"/>
    <w:rsid w:val="007916D3"/>
    <w:rsid w:val="00793A59"/>
    <w:rsid w:val="00793BF0"/>
    <w:rsid w:val="00794340"/>
    <w:rsid w:val="007943A5"/>
    <w:rsid w:val="0079489E"/>
    <w:rsid w:val="00794EA9"/>
    <w:rsid w:val="0079507C"/>
    <w:rsid w:val="007956E0"/>
    <w:rsid w:val="00795DC5"/>
    <w:rsid w:val="007A0427"/>
    <w:rsid w:val="007A12C1"/>
    <w:rsid w:val="007A2162"/>
    <w:rsid w:val="007A27F2"/>
    <w:rsid w:val="007A3CA3"/>
    <w:rsid w:val="007A3D08"/>
    <w:rsid w:val="007A5355"/>
    <w:rsid w:val="007A5759"/>
    <w:rsid w:val="007A57F1"/>
    <w:rsid w:val="007A5BD1"/>
    <w:rsid w:val="007A62F0"/>
    <w:rsid w:val="007A69D0"/>
    <w:rsid w:val="007A76F3"/>
    <w:rsid w:val="007A78BA"/>
    <w:rsid w:val="007A796B"/>
    <w:rsid w:val="007A7F17"/>
    <w:rsid w:val="007B0281"/>
    <w:rsid w:val="007B0346"/>
    <w:rsid w:val="007B2D85"/>
    <w:rsid w:val="007B3C16"/>
    <w:rsid w:val="007B6A28"/>
    <w:rsid w:val="007B77E9"/>
    <w:rsid w:val="007C01B8"/>
    <w:rsid w:val="007C0F3D"/>
    <w:rsid w:val="007C1AF7"/>
    <w:rsid w:val="007C3537"/>
    <w:rsid w:val="007C5079"/>
    <w:rsid w:val="007C6462"/>
    <w:rsid w:val="007C6CE6"/>
    <w:rsid w:val="007C782A"/>
    <w:rsid w:val="007D0A50"/>
    <w:rsid w:val="007D20E7"/>
    <w:rsid w:val="007D2AAF"/>
    <w:rsid w:val="007D6A0C"/>
    <w:rsid w:val="007D7B43"/>
    <w:rsid w:val="007E00B0"/>
    <w:rsid w:val="007E175B"/>
    <w:rsid w:val="007E2D7C"/>
    <w:rsid w:val="007E37EE"/>
    <w:rsid w:val="007E3E15"/>
    <w:rsid w:val="007E3EF4"/>
    <w:rsid w:val="007E4E5B"/>
    <w:rsid w:val="007E5931"/>
    <w:rsid w:val="007E5F8C"/>
    <w:rsid w:val="007E7B35"/>
    <w:rsid w:val="007E7EEA"/>
    <w:rsid w:val="007F0D67"/>
    <w:rsid w:val="007F138C"/>
    <w:rsid w:val="007F17AF"/>
    <w:rsid w:val="007F2054"/>
    <w:rsid w:val="007F2447"/>
    <w:rsid w:val="007F267A"/>
    <w:rsid w:val="007F349F"/>
    <w:rsid w:val="007F392E"/>
    <w:rsid w:val="007F3B09"/>
    <w:rsid w:val="007F654A"/>
    <w:rsid w:val="007F6D40"/>
    <w:rsid w:val="007F757F"/>
    <w:rsid w:val="008011CB"/>
    <w:rsid w:val="0080251A"/>
    <w:rsid w:val="00802563"/>
    <w:rsid w:val="00802CA5"/>
    <w:rsid w:val="00803C4D"/>
    <w:rsid w:val="008046C6"/>
    <w:rsid w:val="00804D49"/>
    <w:rsid w:val="00805A56"/>
    <w:rsid w:val="00806B92"/>
    <w:rsid w:val="00806EAB"/>
    <w:rsid w:val="00806FF0"/>
    <w:rsid w:val="008107AB"/>
    <w:rsid w:val="00811EBD"/>
    <w:rsid w:val="008121B3"/>
    <w:rsid w:val="00812FC4"/>
    <w:rsid w:val="00813A7F"/>
    <w:rsid w:val="00813BED"/>
    <w:rsid w:val="0081495E"/>
    <w:rsid w:val="00816164"/>
    <w:rsid w:val="0081755E"/>
    <w:rsid w:val="00820B36"/>
    <w:rsid w:val="00820E4F"/>
    <w:rsid w:val="008212F1"/>
    <w:rsid w:val="008213FA"/>
    <w:rsid w:val="0082145A"/>
    <w:rsid w:val="00821776"/>
    <w:rsid w:val="008229A9"/>
    <w:rsid w:val="00822C12"/>
    <w:rsid w:val="008244FE"/>
    <w:rsid w:val="00825E46"/>
    <w:rsid w:val="00825F6F"/>
    <w:rsid w:val="00826007"/>
    <w:rsid w:val="00826A8D"/>
    <w:rsid w:val="00826D8D"/>
    <w:rsid w:val="0082712E"/>
    <w:rsid w:val="00827DAF"/>
    <w:rsid w:val="00827DD2"/>
    <w:rsid w:val="008307F0"/>
    <w:rsid w:val="00831D28"/>
    <w:rsid w:val="008320C3"/>
    <w:rsid w:val="00832136"/>
    <w:rsid w:val="008321F5"/>
    <w:rsid w:val="00832369"/>
    <w:rsid w:val="008329F2"/>
    <w:rsid w:val="00832A76"/>
    <w:rsid w:val="008331EA"/>
    <w:rsid w:val="00834660"/>
    <w:rsid w:val="008347F2"/>
    <w:rsid w:val="0083499A"/>
    <w:rsid w:val="00836B0A"/>
    <w:rsid w:val="00836BC2"/>
    <w:rsid w:val="00840DE2"/>
    <w:rsid w:val="00843DA2"/>
    <w:rsid w:val="00843EA1"/>
    <w:rsid w:val="0084404A"/>
    <w:rsid w:val="00846BA8"/>
    <w:rsid w:val="008501A2"/>
    <w:rsid w:val="00850812"/>
    <w:rsid w:val="008508DF"/>
    <w:rsid w:val="00851573"/>
    <w:rsid w:val="00852922"/>
    <w:rsid w:val="00852E1A"/>
    <w:rsid w:val="00852FFB"/>
    <w:rsid w:val="00854FFA"/>
    <w:rsid w:val="0085641B"/>
    <w:rsid w:val="00856DC4"/>
    <w:rsid w:val="00857136"/>
    <w:rsid w:val="00857152"/>
    <w:rsid w:val="00857BF4"/>
    <w:rsid w:val="008611AE"/>
    <w:rsid w:val="0086333C"/>
    <w:rsid w:val="008636FA"/>
    <w:rsid w:val="00865EE9"/>
    <w:rsid w:val="008660E6"/>
    <w:rsid w:val="00866F9A"/>
    <w:rsid w:val="008676CD"/>
    <w:rsid w:val="0087051E"/>
    <w:rsid w:val="00870E18"/>
    <w:rsid w:val="00874399"/>
    <w:rsid w:val="00875ECB"/>
    <w:rsid w:val="00876C9D"/>
    <w:rsid w:val="00876E8F"/>
    <w:rsid w:val="00877887"/>
    <w:rsid w:val="008800E2"/>
    <w:rsid w:val="00880FB0"/>
    <w:rsid w:val="00882251"/>
    <w:rsid w:val="00883B4B"/>
    <w:rsid w:val="00885FEF"/>
    <w:rsid w:val="00886185"/>
    <w:rsid w:val="008919B2"/>
    <w:rsid w:val="008939ED"/>
    <w:rsid w:val="00893B97"/>
    <w:rsid w:val="00894AD0"/>
    <w:rsid w:val="008957E8"/>
    <w:rsid w:val="00896018"/>
    <w:rsid w:val="0089631B"/>
    <w:rsid w:val="008973C7"/>
    <w:rsid w:val="00897C3C"/>
    <w:rsid w:val="00897F40"/>
    <w:rsid w:val="008A0E55"/>
    <w:rsid w:val="008A115C"/>
    <w:rsid w:val="008A1C19"/>
    <w:rsid w:val="008A2B9D"/>
    <w:rsid w:val="008A413D"/>
    <w:rsid w:val="008A4295"/>
    <w:rsid w:val="008A4478"/>
    <w:rsid w:val="008A4DBA"/>
    <w:rsid w:val="008A592A"/>
    <w:rsid w:val="008A5E0B"/>
    <w:rsid w:val="008A6D59"/>
    <w:rsid w:val="008A7095"/>
    <w:rsid w:val="008B0477"/>
    <w:rsid w:val="008B0941"/>
    <w:rsid w:val="008B1065"/>
    <w:rsid w:val="008B1A25"/>
    <w:rsid w:val="008B1EFE"/>
    <w:rsid w:val="008B2691"/>
    <w:rsid w:val="008B4B03"/>
    <w:rsid w:val="008B553E"/>
    <w:rsid w:val="008B596F"/>
    <w:rsid w:val="008B5C98"/>
    <w:rsid w:val="008B602C"/>
    <w:rsid w:val="008B67F9"/>
    <w:rsid w:val="008B6806"/>
    <w:rsid w:val="008B6DA9"/>
    <w:rsid w:val="008B6E1F"/>
    <w:rsid w:val="008B7466"/>
    <w:rsid w:val="008B7844"/>
    <w:rsid w:val="008B7A05"/>
    <w:rsid w:val="008C029D"/>
    <w:rsid w:val="008C05CF"/>
    <w:rsid w:val="008C05D0"/>
    <w:rsid w:val="008C0746"/>
    <w:rsid w:val="008C159F"/>
    <w:rsid w:val="008C1623"/>
    <w:rsid w:val="008C2260"/>
    <w:rsid w:val="008C23A2"/>
    <w:rsid w:val="008C3676"/>
    <w:rsid w:val="008C4D0E"/>
    <w:rsid w:val="008C51A9"/>
    <w:rsid w:val="008C5653"/>
    <w:rsid w:val="008C63C5"/>
    <w:rsid w:val="008C6B15"/>
    <w:rsid w:val="008C710D"/>
    <w:rsid w:val="008C7288"/>
    <w:rsid w:val="008C72D4"/>
    <w:rsid w:val="008C7541"/>
    <w:rsid w:val="008D0B52"/>
    <w:rsid w:val="008D1EA8"/>
    <w:rsid w:val="008D2957"/>
    <w:rsid w:val="008D3425"/>
    <w:rsid w:val="008D397A"/>
    <w:rsid w:val="008D4DF1"/>
    <w:rsid w:val="008D5A0C"/>
    <w:rsid w:val="008D5CA6"/>
    <w:rsid w:val="008D66B0"/>
    <w:rsid w:val="008D79C6"/>
    <w:rsid w:val="008D7FA1"/>
    <w:rsid w:val="008E0052"/>
    <w:rsid w:val="008E0BAC"/>
    <w:rsid w:val="008E3C43"/>
    <w:rsid w:val="008E3FF2"/>
    <w:rsid w:val="008E40E5"/>
    <w:rsid w:val="008E4C99"/>
    <w:rsid w:val="008E51EB"/>
    <w:rsid w:val="008E5728"/>
    <w:rsid w:val="008E57EA"/>
    <w:rsid w:val="008E63FE"/>
    <w:rsid w:val="008E65BD"/>
    <w:rsid w:val="008E668F"/>
    <w:rsid w:val="008E6D5C"/>
    <w:rsid w:val="008E6E42"/>
    <w:rsid w:val="008F1CCC"/>
    <w:rsid w:val="008F1F7C"/>
    <w:rsid w:val="008F2967"/>
    <w:rsid w:val="008F2A40"/>
    <w:rsid w:val="008F3B69"/>
    <w:rsid w:val="008F5B5D"/>
    <w:rsid w:val="008F6EF7"/>
    <w:rsid w:val="008F79BE"/>
    <w:rsid w:val="008F7EE1"/>
    <w:rsid w:val="009007C2"/>
    <w:rsid w:val="00900863"/>
    <w:rsid w:val="00900B52"/>
    <w:rsid w:val="00901212"/>
    <w:rsid w:val="00901846"/>
    <w:rsid w:val="00901E94"/>
    <w:rsid w:val="00902382"/>
    <w:rsid w:val="009024AC"/>
    <w:rsid w:val="009037D1"/>
    <w:rsid w:val="00903A6A"/>
    <w:rsid w:val="00903F0E"/>
    <w:rsid w:val="00904457"/>
    <w:rsid w:val="00904991"/>
    <w:rsid w:val="0090516A"/>
    <w:rsid w:val="00907451"/>
    <w:rsid w:val="009074DB"/>
    <w:rsid w:val="00910545"/>
    <w:rsid w:val="0091155C"/>
    <w:rsid w:val="009116D5"/>
    <w:rsid w:val="00911B8C"/>
    <w:rsid w:val="00912845"/>
    <w:rsid w:val="00912851"/>
    <w:rsid w:val="00912F64"/>
    <w:rsid w:val="009136E0"/>
    <w:rsid w:val="0091398E"/>
    <w:rsid w:val="00913A23"/>
    <w:rsid w:val="00913C76"/>
    <w:rsid w:val="009142C9"/>
    <w:rsid w:val="009148F5"/>
    <w:rsid w:val="00916BF6"/>
    <w:rsid w:val="0091741D"/>
    <w:rsid w:val="0091797F"/>
    <w:rsid w:val="00920330"/>
    <w:rsid w:val="00920FF4"/>
    <w:rsid w:val="009219D7"/>
    <w:rsid w:val="00922923"/>
    <w:rsid w:val="00922B6B"/>
    <w:rsid w:val="00922D53"/>
    <w:rsid w:val="00923B70"/>
    <w:rsid w:val="00924C53"/>
    <w:rsid w:val="00924F08"/>
    <w:rsid w:val="009259B0"/>
    <w:rsid w:val="0092600B"/>
    <w:rsid w:val="00926B0E"/>
    <w:rsid w:val="00927BFA"/>
    <w:rsid w:val="00930237"/>
    <w:rsid w:val="00932BBB"/>
    <w:rsid w:val="009336C5"/>
    <w:rsid w:val="00933C92"/>
    <w:rsid w:val="00934859"/>
    <w:rsid w:val="00935F5C"/>
    <w:rsid w:val="00936C3B"/>
    <w:rsid w:val="00940441"/>
    <w:rsid w:val="009406E5"/>
    <w:rsid w:val="00940792"/>
    <w:rsid w:val="00942895"/>
    <w:rsid w:val="00942AA6"/>
    <w:rsid w:val="00943771"/>
    <w:rsid w:val="00944F74"/>
    <w:rsid w:val="0094517A"/>
    <w:rsid w:val="009462D6"/>
    <w:rsid w:val="00947BE9"/>
    <w:rsid w:val="00947C4D"/>
    <w:rsid w:val="00950AB0"/>
    <w:rsid w:val="00950C9F"/>
    <w:rsid w:val="00953562"/>
    <w:rsid w:val="00954777"/>
    <w:rsid w:val="009547D1"/>
    <w:rsid w:val="009553D1"/>
    <w:rsid w:val="00956C4B"/>
    <w:rsid w:val="009570BC"/>
    <w:rsid w:val="00957353"/>
    <w:rsid w:val="00957B52"/>
    <w:rsid w:val="00957D46"/>
    <w:rsid w:val="009612B3"/>
    <w:rsid w:val="0096319D"/>
    <w:rsid w:val="00963614"/>
    <w:rsid w:val="00963C08"/>
    <w:rsid w:val="00964F68"/>
    <w:rsid w:val="00965CD5"/>
    <w:rsid w:val="00965F35"/>
    <w:rsid w:val="00966601"/>
    <w:rsid w:val="009668A9"/>
    <w:rsid w:val="00966A22"/>
    <w:rsid w:val="00966B9A"/>
    <w:rsid w:val="00966BBC"/>
    <w:rsid w:val="00967977"/>
    <w:rsid w:val="009707B8"/>
    <w:rsid w:val="009717B5"/>
    <w:rsid w:val="00971F95"/>
    <w:rsid w:val="00972118"/>
    <w:rsid w:val="00974104"/>
    <w:rsid w:val="00974272"/>
    <w:rsid w:val="009744A6"/>
    <w:rsid w:val="00974DBB"/>
    <w:rsid w:val="00975309"/>
    <w:rsid w:val="009760D1"/>
    <w:rsid w:val="00977A87"/>
    <w:rsid w:val="0098119B"/>
    <w:rsid w:val="00981753"/>
    <w:rsid w:val="00981789"/>
    <w:rsid w:val="00981D91"/>
    <w:rsid w:val="009820FE"/>
    <w:rsid w:val="009829E1"/>
    <w:rsid w:val="00982B96"/>
    <w:rsid w:val="00983C59"/>
    <w:rsid w:val="00983D72"/>
    <w:rsid w:val="0098465B"/>
    <w:rsid w:val="00986501"/>
    <w:rsid w:val="00987886"/>
    <w:rsid w:val="0099006B"/>
    <w:rsid w:val="00990301"/>
    <w:rsid w:val="00990369"/>
    <w:rsid w:val="00990B30"/>
    <w:rsid w:val="0099110E"/>
    <w:rsid w:val="00991336"/>
    <w:rsid w:val="00991392"/>
    <w:rsid w:val="009920E7"/>
    <w:rsid w:val="0099259B"/>
    <w:rsid w:val="009927D7"/>
    <w:rsid w:val="00992D15"/>
    <w:rsid w:val="00992F2A"/>
    <w:rsid w:val="0099374B"/>
    <w:rsid w:val="00993751"/>
    <w:rsid w:val="00994189"/>
    <w:rsid w:val="009961E2"/>
    <w:rsid w:val="00996564"/>
    <w:rsid w:val="00996676"/>
    <w:rsid w:val="00997850"/>
    <w:rsid w:val="009A01BC"/>
    <w:rsid w:val="009A0A56"/>
    <w:rsid w:val="009A0AED"/>
    <w:rsid w:val="009A141A"/>
    <w:rsid w:val="009A1480"/>
    <w:rsid w:val="009A1FB8"/>
    <w:rsid w:val="009A2B16"/>
    <w:rsid w:val="009A42F6"/>
    <w:rsid w:val="009A4CED"/>
    <w:rsid w:val="009A4EC1"/>
    <w:rsid w:val="009A4F6C"/>
    <w:rsid w:val="009A561D"/>
    <w:rsid w:val="009A5AB1"/>
    <w:rsid w:val="009A5BC7"/>
    <w:rsid w:val="009A64D8"/>
    <w:rsid w:val="009A6870"/>
    <w:rsid w:val="009A7049"/>
    <w:rsid w:val="009A7A11"/>
    <w:rsid w:val="009B115A"/>
    <w:rsid w:val="009B1D12"/>
    <w:rsid w:val="009B3475"/>
    <w:rsid w:val="009B4035"/>
    <w:rsid w:val="009B416B"/>
    <w:rsid w:val="009B4277"/>
    <w:rsid w:val="009B611A"/>
    <w:rsid w:val="009B67B6"/>
    <w:rsid w:val="009B68A6"/>
    <w:rsid w:val="009C27E5"/>
    <w:rsid w:val="009C2BA3"/>
    <w:rsid w:val="009C49AE"/>
    <w:rsid w:val="009C4BD5"/>
    <w:rsid w:val="009C5869"/>
    <w:rsid w:val="009C79B6"/>
    <w:rsid w:val="009D059A"/>
    <w:rsid w:val="009D084F"/>
    <w:rsid w:val="009D0C79"/>
    <w:rsid w:val="009D292D"/>
    <w:rsid w:val="009D2A3F"/>
    <w:rsid w:val="009D2E04"/>
    <w:rsid w:val="009D389E"/>
    <w:rsid w:val="009D392B"/>
    <w:rsid w:val="009D409D"/>
    <w:rsid w:val="009D4322"/>
    <w:rsid w:val="009D5250"/>
    <w:rsid w:val="009D6433"/>
    <w:rsid w:val="009D7B77"/>
    <w:rsid w:val="009E0BB0"/>
    <w:rsid w:val="009E1BB3"/>
    <w:rsid w:val="009E1C3E"/>
    <w:rsid w:val="009E241C"/>
    <w:rsid w:val="009E27C4"/>
    <w:rsid w:val="009E3FBB"/>
    <w:rsid w:val="009E445D"/>
    <w:rsid w:val="009E45E7"/>
    <w:rsid w:val="009E49D3"/>
    <w:rsid w:val="009E4EAC"/>
    <w:rsid w:val="009E4FF3"/>
    <w:rsid w:val="009E5466"/>
    <w:rsid w:val="009E5B0A"/>
    <w:rsid w:val="009F0044"/>
    <w:rsid w:val="009F018D"/>
    <w:rsid w:val="009F036C"/>
    <w:rsid w:val="009F0B33"/>
    <w:rsid w:val="009F36D5"/>
    <w:rsid w:val="009F4099"/>
    <w:rsid w:val="009F4992"/>
    <w:rsid w:val="009F5271"/>
    <w:rsid w:val="009F5C71"/>
    <w:rsid w:val="009F7F18"/>
    <w:rsid w:val="009F7FF7"/>
    <w:rsid w:val="00A00967"/>
    <w:rsid w:val="00A00A65"/>
    <w:rsid w:val="00A013F0"/>
    <w:rsid w:val="00A02B76"/>
    <w:rsid w:val="00A07909"/>
    <w:rsid w:val="00A10080"/>
    <w:rsid w:val="00A106A8"/>
    <w:rsid w:val="00A1072B"/>
    <w:rsid w:val="00A10ABC"/>
    <w:rsid w:val="00A121C7"/>
    <w:rsid w:val="00A1235B"/>
    <w:rsid w:val="00A12EAE"/>
    <w:rsid w:val="00A13645"/>
    <w:rsid w:val="00A14DF7"/>
    <w:rsid w:val="00A15869"/>
    <w:rsid w:val="00A16D23"/>
    <w:rsid w:val="00A16FB7"/>
    <w:rsid w:val="00A17983"/>
    <w:rsid w:val="00A17DD9"/>
    <w:rsid w:val="00A21238"/>
    <w:rsid w:val="00A21CBF"/>
    <w:rsid w:val="00A222DB"/>
    <w:rsid w:val="00A22581"/>
    <w:rsid w:val="00A23A71"/>
    <w:rsid w:val="00A23B71"/>
    <w:rsid w:val="00A23F44"/>
    <w:rsid w:val="00A24755"/>
    <w:rsid w:val="00A24CD1"/>
    <w:rsid w:val="00A25089"/>
    <w:rsid w:val="00A25C0B"/>
    <w:rsid w:val="00A2604C"/>
    <w:rsid w:val="00A26924"/>
    <w:rsid w:val="00A26E24"/>
    <w:rsid w:val="00A31B7C"/>
    <w:rsid w:val="00A3246D"/>
    <w:rsid w:val="00A3255B"/>
    <w:rsid w:val="00A3316B"/>
    <w:rsid w:val="00A34F0F"/>
    <w:rsid w:val="00A35239"/>
    <w:rsid w:val="00A352DB"/>
    <w:rsid w:val="00A358D4"/>
    <w:rsid w:val="00A35A00"/>
    <w:rsid w:val="00A364E7"/>
    <w:rsid w:val="00A368AD"/>
    <w:rsid w:val="00A369CF"/>
    <w:rsid w:val="00A36FA7"/>
    <w:rsid w:val="00A37A86"/>
    <w:rsid w:val="00A37CF8"/>
    <w:rsid w:val="00A40F26"/>
    <w:rsid w:val="00A41CEA"/>
    <w:rsid w:val="00A421A5"/>
    <w:rsid w:val="00A421AB"/>
    <w:rsid w:val="00A4235C"/>
    <w:rsid w:val="00A42569"/>
    <w:rsid w:val="00A46218"/>
    <w:rsid w:val="00A47459"/>
    <w:rsid w:val="00A475B7"/>
    <w:rsid w:val="00A47AF7"/>
    <w:rsid w:val="00A47C3E"/>
    <w:rsid w:val="00A50226"/>
    <w:rsid w:val="00A50289"/>
    <w:rsid w:val="00A507C1"/>
    <w:rsid w:val="00A51270"/>
    <w:rsid w:val="00A53FE1"/>
    <w:rsid w:val="00A54D01"/>
    <w:rsid w:val="00A56275"/>
    <w:rsid w:val="00A5640A"/>
    <w:rsid w:val="00A56485"/>
    <w:rsid w:val="00A56A37"/>
    <w:rsid w:val="00A56B9B"/>
    <w:rsid w:val="00A574C6"/>
    <w:rsid w:val="00A57F0A"/>
    <w:rsid w:val="00A60BAD"/>
    <w:rsid w:val="00A60EBC"/>
    <w:rsid w:val="00A62A91"/>
    <w:rsid w:val="00A62EC7"/>
    <w:rsid w:val="00A644D1"/>
    <w:rsid w:val="00A648D8"/>
    <w:rsid w:val="00A658F4"/>
    <w:rsid w:val="00A66731"/>
    <w:rsid w:val="00A66DBE"/>
    <w:rsid w:val="00A67C62"/>
    <w:rsid w:val="00A67F62"/>
    <w:rsid w:val="00A7039F"/>
    <w:rsid w:val="00A717E6"/>
    <w:rsid w:val="00A71A35"/>
    <w:rsid w:val="00A71D60"/>
    <w:rsid w:val="00A71DC6"/>
    <w:rsid w:val="00A72985"/>
    <w:rsid w:val="00A72C08"/>
    <w:rsid w:val="00A73882"/>
    <w:rsid w:val="00A73A8D"/>
    <w:rsid w:val="00A76449"/>
    <w:rsid w:val="00A77452"/>
    <w:rsid w:val="00A774A0"/>
    <w:rsid w:val="00A80419"/>
    <w:rsid w:val="00A80733"/>
    <w:rsid w:val="00A81F4F"/>
    <w:rsid w:val="00A82019"/>
    <w:rsid w:val="00A8211C"/>
    <w:rsid w:val="00A83C7E"/>
    <w:rsid w:val="00A847E4"/>
    <w:rsid w:val="00A84FBC"/>
    <w:rsid w:val="00A8544F"/>
    <w:rsid w:val="00A85B51"/>
    <w:rsid w:val="00A87334"/>
    <w:rsid w:val="00A873B6"/>
    <w:rsid w:val="00A90D64"/>
    <w:rsid w:val="00A90E15"/>
    <w:rsid w:val="00A90EF0"/>
    <w:rsid w:val="00A91003"/>
    <w:rsid w:val="00A91AB4"/>
    <w:rsid w:val="00A91E4C"/>
    <w:rsid w:val="00A95E2A"/>
    <w:rsid w:val="00A97735"/>
    <w:rsid w:val="00AA179D"/>
    <w:rsid w:val="00AA18FB"/>
    <w:rsid w:val="00AA25C5"/>
    <w:rsid w:val="00AA314C"/>
    <w:rsid w:val="00AA3EB9"/>
    <w:rsid w:val="00AA45DE"/>
    <w:rsid w:val="00AB03A8"/>
    <w:rsid w:val="00AB046D"/>
    <w:rsid w:val="00AB2833"/>
    <w:rsid w:val="00AB4026"/>
    <w:rsid w:val="00AB532C"/>
    <w:rsid w:val="00AB55F9"/>
    <w:rsid w:val="00AB617B"/>
    <w:rsid w:val="00AB6833"/>
    <w:rsid w:val="00AB70B0"/>
    <w:rsid w:val="00AB7C14"/>
    <w:rsid w:val="00AC2638"/>
    <w:rsid w:val="00AC2B40"/>
    <w:rsid w:val="00AC2BB2"/>
    <w:rsid w:val="00AC2C3C"/>
    <w:rsid w:val="00AC393C"/>
    <w:rsid w:val="00AC39E1"/>
    <w:rsid w:val="00AC3BD9"/>
    <w:rsid w:val="00AC3C03"/>
    <w:rsid w:val="00AC3D45"/>
    <w:rsid w:val="00AC42B8"/>
    <w:rsid w:val="00AC44AA"/>
    <w:rsid w:val="00AC7D9C"/>
    <w:rsid w:val="00AC7DB2"/>
    <w:rsid w:val="00AD1F88"/>
    <w:rsid w:val="00AD3215"/>
    <w:rsid w:val="00AD379F"/>
    <w:rsid w:val="00AD3E77"/>
    <w:rsid w:val="00AD5831"/>
    <w:rsid w:val="00AD5B39"/>
    <w:rsid w:val="00AD654D"/>
    <w:rsid w:val="00AD6FA9"/>
    <w:rsid w:val="00AE05F2"/>
    <w:rsid w:val="00AE18C1"/>
    <w:rsid w:val="00AE253F"/>
    <w:rsid w:val="00AE4C3F"/>
    <w:rsid w:val="00AE53F4"/>
    <w:rsid w:val="00AE5740"/>
    <w:rsid w:val="00AE5AB2"/>
    <w:rsid w:val="00AE62F6"/>
    <w:rsid w:val="00AE65EB"/>
    <w:rsid w:val="00AE7C6A"/>
    <w:rsid w:val="00AF166B"/>
    <w:rsid w:val="00AF1D94"/>
    <w:rsid w:val="00AF21AF"/>
    <w:rsid w:val="00AF273F"/>
    <w:rsid w:val="00AF287A"/>
    <w:rsid w:val="00AF2E73"/>
    <w:rsid w:val="00AF3AD6"/>
    <w:rsid w:val="00AF42A6"/>
    <w:rsid w:val="00AF4438"/>
    <w:rsid w:val="00AF45A5"/>
    <w:rsid w:val="00AF4913"/>
    <w:rsid w:val="00AF4DE7"/>
    <w:rsid w:val="00AF50BD"/>
    <w:rsid w:val="00AF5284"/>
    <w:rsid w:val="00AF5A6D"/>
    <w:rsid w:val="00AF60C5"/>
    <w:rsid w:val="00AF69CB"/>
    <w:rsid w:val="00AF7392"/>
    <w:rsid w:val="00AF7DD5"/>
    <w:rsid w:val="00B009C6"/>
    <w:rsid w:val="00B00ACB"/>
    <w:rsid w:val="00B010E7"/>
    <w:rsid w:val="00B01548"/>
    <w:rsid w:val="00B01551"/>
    <w:rsid w:val="00B0171A"/>
    <w:rsid w:val="00B01870"/>
    <w:rsid w:val="00B01BF1"/>
    <w:rsid w:val="00B02B59"/>
    <w:rsid w:val="00B031E8"/>
    <w:rsid w:val="00B03708"/>
    <w:rsid w:val="00B04C85"/>
    <w:rsid w:val="00B04C8A"/>
    <w:rsid w:val="00B05519"/>
    <w:rsid w:val="00B0582B"/>
    <w:rsid w:val="00B06219"/>
    <w:rsid w:val="00B06C13"/>
    <w:rsid w:val="00B07C76"/>
    <w:rsid w:val="00B10B8F"/>
    <w:rsid w:val="00B11961"/>
    <w:rsid w:val="00B12EB5"/>
    <w:rsid w:val="00B137DD"/>
    <w:rsid w:val="00B13D76"/>
    <w:rsid w:val="00B147DA"/>
    <w:rsid w:val="00B14C88"/>
    <w:rsid w:val="00B15282"/>
    <w:rsid w:val="00B15A7C"/>
    <w:rsid w:val="00B15E81"/>
    <w:rsid w:val="00B16253"/>
    <w:rsid w:val="00B16265"/>
    <w:rsid w:val="00B164DD"/>
    <w:rsid w:val="00B16E30"/>
    <w:rsid w:val="00B17E46"/>
    <w:rsid w:val="00B202F0"/>
    <w:rsid w:val="00B21D29"/>
    <w:rsid w:val="00B21FC5"/>
    <w:rsid w:val="00B23323"/>
    <w:rsid w:val="00B23445"/>
    <w:rsid w:val="00B24849"/>
    <w:rsid w:val="00B24FF5"/>
    <w:rsid w:val="00B25034"/>
    <w:rsid w:val="00B30371"/>
    <w:rsid w:val="00B30539"/>
    <w:rsid w:val="00B30EB9"/>
    <w:rsid w:val="00B30F73"/>
    <w:rsid w:val="00B31746"/>
    <w:rsid w:val="00B31D24"/>
    <w:rsid w:val="00B31DD5"/>
    <w:rsid w:val="00B32BAE"/>
    <w:rsid w:val="00B336A7"/>
    <w:rsid w:val="00B33863"/>
    <w:rsid w:val="00B36F89"/>
    <w:rsid w:val="00B37916"/>
    <w:rsid w:val="00B37A2E"/>
    <w:rsid w:val="00B37D17"/>
    <w:rsid w:val="00B4038B"/>
    <w:rsid w:val="00B40707"/>
    <w:rsid w:val="00B41042"/>
    <w:rsid w:val="00B4175E"/>
    <w:rsid w:val="00B424D2"/>
    <w:rsid w:val="00B43064"/>
    <w:rsid w:val="00B43692"/>
    <w:rsid w:val="00B43BF4"/>
    <w:rsid w:val="00B45F1F"/>
    <w:rsid w:val="00B4622E"/>
    <w:rsid w:val="00B50CE7"/>
    <w:rsid w:val="00B510E1"/>
    <w:rsid w:val="00B515B7"/>
    <w:rsid w:val="00B51CA3"/>
    <w:rsid w:val="00B51E34"/>
    <w:rsid w:val="00B54C25"/>
    <w:rsid w:val="00B57478"/>
    <w:rsid w:val="00B57615"/>
    <w:rsid w:val="00B61133"/>
    <w:rsid w:val="00B61373"/>
    <w:rsid w:val="00B62337"/>
    <w:rsid w:val="00B62A92"/>
    <w:rsid w:val="00B63790"/>
    <w:rsid w:val="00B63B9E"/>
    <w:rsid w:val="00B640FC"/>
    <w:rsid w:val="00B643EF"/>
    <w:rsid w:val="00B656BB"/>
    <w:rsid w:val="00B6571D"/>
    <w:rsid w:val="00B6577E"/>
    <w:rsid w:val="00B65D74"/>
    <w:rsid w:val="00B6611E"/>
    <w:rsid w:val="00B66D76"/>
    <w:rsid w:val="00B66ED8"/>
    <w:rsid w:val="00B670E2"/>
    <w:rsid w:val="00B678AE"/>
    <w:rsid w:val="00B67BA4"/>
    <w:rsid w:val="00B7067B"/>
    <w:rsid w:val="00B7106B"/>
    <w:rsid w:val="00B727FD"/>
    <w:rsid w:val="00B7282F"/>
    <w:rsid w:val="00B72F73"/>
    <w:rsid w:val="00B747AD"/>
    <w:rsid w:val="00B74CA3"/>
    <w:rsid w:val="00B7621E"/>
    <w:rsid w:val="00B76B91"/>
    <w:rsid w:val="00B80CF3"/>
    <w:rsid w:val="00B826E5"/>
    <w:rsid w:val="00B84CB9"/>
    <w:rsid w:val="00B84CF3"/>
    <w:rsid w:val="00B8568E"/>
    <w:rsid w:val="00B86ABF"/>
    <w:rsid w:val="00B86E0D"/>
    <w:rsid w:val="00B87BB7"/>
    <w:rsid w:val="00B87BD6"/>
    <w:rsid w:val="00B87E6D"/>
    <w:rsid w:val="00B909E1"/>
    <w:rsid w:val="00B90A44"/>
    <w:rsid w:val="00B9104A"/>
    <w:rsid w:val="00B91138"/>
    <w:rsid w:val="00B93439"/>
    <w:rsid w:val="00B93DA1"/>
    <w:rsid w:val="00B946A9"/>
    <w:rsid w:val="00B9484C"/>
    <w:rsid w:val="00B9486C"/>
    <w:rsid w:val="00B94CFB"/>
    <w:rsid w:val="00B95104"/>
    <w:rsid w:val="00B957EB"/>
    <w:rsid w:val="00B96652"/>
    <w:rsid w:val="00BA0DFC"/>
    <w:rsid w:val="00BA2756"/>
    <w:rsid w:val="00BA2DB9"/>
    <w:rsid w:val="00BA4D0F"/>
    <w:rsid w:val="00BA63A4"/>
    <w:rsid w:val="00BA7BA5"/>
    <w:rsid w:val="00BB1442"/>
    <w:rsid w:val="00BB1B5C"/>
    <w:rsid w:val="00BB1BCD"/>
    <w:rsid w:val="00BB23B1"/>
    <w:rsid w:val="00BB2CAC"/>
    <w:rsid w:val="00BB2E8F"/>
    <w:rsid w:val="00BB3B6B"/>
    <w:rsid w:val="00BB4386"/>
    <w:rsid w:val="00BB45BE"/>
    <w:rsid w:val="00BB47EB"/>
    <w:rsid w:val="00BB5BC6"/>
    <w:rsid w:val="00BB6646"/>
    <w:rsid w:val="00BC0064"/>
    <w:rsid w:val="00BC0836"/>
    <w:rsid w:val="00BC1CAB"/>
    <w:rsid w:val="00BC25B8"/>
    <w:rsid w:val="00BC2E7A"/>
    <w:rsid w:val="00BC40B0"/>
    <w:rsid w:val="00BC4425"/>
    <w:rsid w:val="00BC4F6C"/>
    <w:rsid w:val="00BC612A"/>
    <w:rsid w:val="00BC622A"/>
    <w:rsid w:val="00BC7018"/>
    <w:rsid w:val="00BC7452"/>
    <w:rsid w:val="00BD05F0"/>
    <w:rsid w:val="00BD0B28"/>
    <w:rsid w:val="00BD0D8F"/>
    <w:rsid w:val="00BD30B7"/>
    <w:rsid w:val="00BD33FD"/>
    <w:rsid w:val="00BD3489"/>
    <w:rsid w:val="00BD38CC"/>
    <w:rsid w:val="00BD60F1"/>
    <w:rsid w:val="00BD7F17"/>
    <w:rsid w:val="00BE0A78"/>
    <w:rsid w:val="00BE1859"/>
    <w:rsid w:val="00BE1C0B"/>
    <w:rsid w:val="00BE23E7"/>
    <w:rsid w:val="00BE243C"/>
    <w:rsid w:val="00BE2BB0"/>
    <w:rsid w:val="00BE443F"/>
    <w:rsid w:val="00BE6879"/>
    <w:rsid w:val="00BE79F0"/>
    <w:rsid w:val="00BF046D"/>
    <w:rsid w:val="00BF0CE3"/>
    <w:rsid w:val="00BF186F"/>
    <w:rsid w:val="00BF1C55"/>
    <w:rsid w:val="00BF2CC4"/>
    <w:rsid w:val="00BF30BF"/>
    <w:rsid w:val="00BF43F2"/>
    <w:rsid w:val="00BF448B"/>
    <w:rsid w:val="00BF56B8"/>
    <w:rsid w:val="00BF5D04"/>
    <w:rsid w:val="00BF5FA0"/>
    <w:rsid w:val="00BF6CB7"/>
    <w:rsid w:val="00C002D6"/>
    <w:rsid w:val="00C00549"/>
    <w:rsid w:val="00C00FD2"/>
    <w:rsid w:val="00C02D73"/>
    <w:rsid w:val="00C02E18"/>
    <w:rsid w:val="00C02F39"/>
    <w:rsid w:val="00C03C93"/>
    <w:rsid w:val="00C04B15"/>
    <w:rsid w:val="00C058C6"/>
    <w:rsid w:val="00C05917"/>
    <w:rsid w:val="00C06962"/>
    <w:rsid w:val="00C06F89"/>
    <w:rsid w:val="00C07F44"/>
    <w:rsid w:val="00C101FB"/>
    <w:rsid w:val="00C10D23"/>
    <w:rsid w:val="00C10E16"/>
    <w:rsid w:val="00C13563"/>
    <w:rsid w:val="00C13AAA"/>
    <w:rsid w:val="00C13DE9"/>
    <w:rsid w:val="00C14835"/>
    <w:rsid w:val="00C1617C"/>
    <w:rsid w:val="00C1645B"/>
    <w:rsid w:val="00C17B08"/>
    <w:rsid w:val="00C20E2D"/>
    <w:rsid w:val="00C20EDF"/>
    <w:rsid w:val="00C220FC"/>
    <w:rsid w:val="00C23477"/>
    <w:rsid w:val="00C2359C"/>
    <w:rsid w:val="00C23CA2"/>
    <w:rsid w:val="00C24FC6"/>
    <w:rsid w:val="00C2537C"/>
    <w:rsid w:val="00C2665B"/>
    <w:rsid w:val="00C271AA"/>
    <w:rsid w:val="00C271C1"/>
    <w:rsid w:val="00C27232"/>
    <w:rsid w:val="00C27EA9"/>
    <w:rsid w:val="00C304F5"/>
    <w:rsid w:val="00C31AC5"/>
    <w:rsid w:val="00C31D12"/>
    <w:rsid w:val="00C323AC"/>
    <w:rsid w:val="00C32472"/>
    <w:rsid w:val="00C3408D"/>
    <w:rsid w:val="00C34350"/>
    <w:rsid w:val="00C3454B"/>
    <w:rsid w:val="00C36245"/>
    <w:rsid w:val="00C3650E"/>
    <w:rsid w:val="00C36595"/>
    <w:rsid w:val="00C36DBC"/>
    <w:rsid w:val="00C37231"/>
    <w:rsid w:val="00C37BEB"/>
    <w:rsid w:val="00C38B8F"/>
    <w:rsid w:val="00C404A6"/>
    <w:rsid w:val="00C407C4"/>
    <w:rsid w:val="00C40A36"/>
    <w:rsid w:val="00C40CE8"/>
    <w:rsid w:val="00C4133E"/>
    <w:rsid w:val="00C417DF"/>
    <w:rsid w:val="00C421F4"/>
    <w:rsid w:val="00C43072"/>
    <w:rsid w:val="00C43CF9"/>
    <w:rsid w:val="00C44419"/>
    <w:rsid w:val="00C4453D"/>
    <w:rsid w:val="00C45E7B"/>
    <w:rsid w:val="00C464F3"/>
    <w:rsid w:val="00C47115"/>
    <w:rsid w:val="00C471B1"/>
    <w:rsid w:val="00C4743E"/>
    <w:rsid w:val="00C475FE"/>
    <w:rsid w:val="00C501B2"/>
    <w:rsid w:val="00C506AF"/>
    <w:rsid w:val="00C50832"/>
    <w:rsid w:val="00C50C5D"/>
    <w:rsid w:val="00C50E5C"/>
    <w:rsid w:val="00C51D1F"/>
    <w:rsid w:val="00C51F43"/>
    <w:rsid w:val="00C5289D"/>
    <w:rsid w:val="00C539B6"/>
    <w:rsid w:val="00C53C69"/>
    <w:rsid w:val="00C57A84"/>
    <w:rsid w:val="00C57DD0"/>
    <w:rsid w:val="00C60759"/>
    <w:rsid w:val="00C62765"/>
    <w:rsid w:val="00C62821"/>
    <w:rsid w:val="00C6316B"/>
    <w:rsid w:val="00C63371"/>
    <w:rsid w:val="00C634A9"/>
    <w:rsid w:val="00C63EE9"/>
    <w:rsid w:val="00C6412D"/>
    <w:rsid w:val="00C64876"/>
    <w:rsid w:val="00C64BF6"/>
    <w:rsid w:val="00C664FA"/>
    <w:rsid w:val="00C71313"/>
    <w:rsid w:val="00C71F6B"/>
    <w:rsid w:val="00C7475B"/>
    <w:rsid w:val="00C74E90"/>
    <w:rsid w:val="00C76232"/>
    <w:rsid w:val="00C76805"/>
    <w:rsid w:val="00C7721B"/>
    <w:rsid w:val="00C772FF"/>
    <w:rsid w:val="00C7779E"/>
    <w:rsid w:val="00C7791A"/>
    <w:rsid w:val="00C801AF"/>
    <w:rsid w:val="00C801CF"/>
    <w:rsid w:val="00C80256"/>
    <w:rsid w:val="00C81CAF"/>
    <w:rsid w:val="00C821E5"/>
    <w:rsid w:val="00C82454"/>
    <w:rsid w:val="00C82B3B"/>
    <w:rsid w:val="00C82F54"/>
    <w:rsid w:val="00C837C4"/>
    <w:rsid w:val="00C85194"/>
    <w:rsid w:val="00C85533"/>
    <w:rsid w:val="00C85953"/>
    <w:rsid w:val="00C85EE7"/>
    <w:rsid w:val="00C86226"/>
    <w:rsid w:val="00C87DC4"/>
    <w:rsid w:val="00C9015B"/>
    <w:rsid w:val="00C902C5"/>
    <w:rsid w:val="00C936D7"/>
    <w:rsid w:val="00C94B5E"/>
    <w:rsid w:val="00C94CEF"/>
    <w:rsid w:val="00C95701"/>
    <w:rsid w:val="00C95930"/>
    <w:rsid w:val="00CA1053"/>
    <w:rsid w:val="00CA10D2"/>
    <w:rsid w:val="00CA115B"/>
    <w:rsid w:val="00CA13E1"/>
    <w:rsid w:val="00CA2FDA"/>
    <w:rsid w:val="00CA418E"/>
    <w:rsid w:val="00CA41B3"/>
    <w:rsid w:val="00CA431F"/>
    <w:rsid w:val="00CA4D2E"/>
    <w:rsid w:val="00CA56B2"/>
    <w:rsid w:val="00CA6274"/>
    <w:rsid w:val="00CA63F3"/>
    <w:rsid w:val="00CA64D6"/>
    <w:rsid w:val="00CA7F9C"/>
    <w:rsid w:val="00CB08AA"/>
    <w:rsid w:val="00CB0F25"/>
    <w:rsid w:val="00CB365B"/>
    <w:rsid w:val="00CB43AD"/>
    <w:rsid w:val="00CB45C7"/>
    <w:rsid w:val="00CB46A3"/>
    <w:rsid w:val="00CB484E"/>
    <w:rsid w:val="00CB5ADB"/>
    <w:rsid w:val="00CB64A5"/>
    <w:rsid w:val="00CB6BC0"/>
    <w:rsid w:val="00CB73C5"/>
    <w:rsid w:val="00CC1584"/>
    <w:rsid w:val="00CC1B7C"/>
    <w:rsid w:val="00CC218F"/>
    <w:rsid w:val="00CC31CB"/>
    <w:rsid w:val="00CC345C"/>
    <w:rsid w:val="00CC4891"/>
    <w:rsid w:val="00CC4F77"/>
    <w:rsid w:val="00CC50E1"/>
    <w:rsid w:val="00CC5414"/>
    <w:rsid w:val="00CC56F9"/>
    <w:rsid w:val="00CC5979"/>
    <w:rsid w:val="00CC695F"/>
    <w:rsid w:val="00CC6AF2"/>
    <w:rsid w:val="00CC6D59"/>
    <w:rsid w:val="00CC6F6A"/>
    <w:rsid w:val="00CC727F"/>
    <w:rsid w:val="00CC7626"/>
    <w:rsid w:val="00CC7C1B"/>
    <w:rsid w:val="00CD1C8A"/>
    <w:rsid w:val="00CD1F02"/>
    <w:rsid w:val="00CD20CE"/>
    <w:rsid w:val="00CD30CC"/>
    <w:rsid w:val="00CD3878"/>
    <w:rsid w:val="00CD3DBF"/>
    <w:rsid w:val="00CD4438"/>
    <w:rsid w:val="00CD5087"/>
    <w:rsid w:val="00CD523F"/>
    <w:rsid w:val="00CD5F9C"/>
    <w:rsid w:val="00CD6FCC"/>
    <w:rsid w:val="00CD7726"/>
    <w:rsid w:val="00CE06F2"/>
    <w:rsid w:val="00CE070B"/>
    <w:rsid w:val="00CE1A1D"/>
    <w:rsid w:val="00CE1F76"/>
    <w:rsid w:val="00CE28EE"/>
    <w:rsid w:val="00CE30B9"/>
    <w:rsid w:val="00CE3109"/>
    <w:rsid w:val="00CE5067"/>
    <w:rsid w:val="00CE5BB0"/>
    <w:rsid w:val="00CF15C3"/>
    <w:rsid w:val="00CF1D82"/>
    <w:rsid w:val="00CF2B6F"/>
    <w:rsid w:val="00CF42AA"/>
    <w:rsid w:val="00CF4791"/>
    <w:rsid w:val="00CF4D62"/>
    <w:rsid w:val="00CF545E"/>
    <w:rsid w:val="00CF62FF"/>
    <w:rsid w:val="00CF7939"/>
    <w:rsid w:val="00D000A8"/>
    <w:rsid w:val="00D014D2"/>
    <w:rsid w:val="00D0178D"/>
    <w:rsid w:val="00D017ED"/>
    <w:rsid w:val="00D01C84"/>
    <w:rsid w:val="00D01DBA"/>
    <w:rsid w:val="00D02599"/>
    <w:rsid w:val="00D02C0E"/>
    <w:rsid w:val="00D03446"/>
    <w:rsid w:val="00D03826"/>
    <w:rsid w:val="00D049F1"/>
    <w:rsid w:val="00D0586E"/>
    <w:rsid w:val="00D05F39"/>
    <w:rsid w:val="00D11F5C"/>
    <w:rsid w:val="00D1368B"/>
    <w:rsid w:val="00D13BE0"/>
    <w:rsid w:val="00D1441A"/>
    <w:rsid w:val="00D14E81"/>
    <w:rsid w:val="00D153B1"/>
    <w:rsid w:val="00D16CA2"/>
    <w:rsid w:val="00D1736C"/>
    <w:rsid w:val="00D17401"/>
    <w:rsid w:val="00D203A0"/>
    <w:rsid w:val="00D20C54"/>
    <w:rsid w:val="00D21103"/>
    <w:rsid w:val="00D213B6"/>
    <w:rsid w:val="00D21443"/>
    <w:rsid w:val="00D21B04"/>
    <w:rsid w:val="00D224FE"/>
    <w:rsid w:val="00D229BA"/>
    <w:rsid w:val="00D22F07"/>
    <w:rsid w:val="00D23363"/>
    <w:rsid w:val="00D2339E"/>
    <w:rsid w:val="00D23F60"/>
    <w:rsid w:val="00D24BD4"/>
    <w:rsid w:val="00D25060"/>
    <w:rsid w:val="00D25EC5"/>
    <w:rsid w:val="00D25F22"/>
    <w:rsid w:val="00D272E3"/>
    <w:rsid w:val="00D274BB"/>
    <w:rsid w:val="00D27857"/>
    <w:rsid w:val="00D30526"/>
    <w:rsid w:val="00D329A2"/>
    <w:rsid w:val="00D3337C"/>
    <w:rsid w:val="00D3442B"/>
    <w:rsid w:val="00D34A81"/>
    <w:rsid w:val="00D3646E"/>
    <w:rsid w:val="00D36506"/>
    <w:rsid w:val="00D37B06"/>
    <w:rsid w:val="00D37D1C"/>
    <w:rsid w:val="00D40B23"/>
    <w:rsid w:val="00D46951"/>
    <w:rsid w:val="00D469F5"/>
    <w:rsid w:val="00D4E14F"/>
    <w:rsid w:val="00D50042"/>
    <w:rsid w:val="00D5044A"/>
    <w:rsid w:val="00D51687"/>
    <w:rsid w:val="00D52E93"/>
    <w:rsid w:val="00D5439C"/>
    <w:rsid w:val="00D55652"/>
    <w:rsid w:val="00D55686"/>
    <w:rsid w:val="00D56205"/>
    <w:rsid w:val="00D565D7"/>
    <w:rsid w:val="00D60412"/>
    <w:rsid w:val="00D61C2B"/>
    <w:rsid w:val="00D638F8"/>
    <w:rsid w:val="00D63EAB"/>
    <w:rsid w:val="00D643B3"/>
    <w:rsid w:val="00D64401"/>
    <w:rsid w:val="00D6493E"/>
    <w:rsid w:val="00D64A69"/>
    <w:rsid w:val="00D650BF"/>
    <w:rsid w:val="00D67A21"/>
    <w:rsid w:val="00D73123"/>
    <w:rsid w:val="00D73367"/>
    <w:rsid w:val="00D738C1"/>
    <w:rsid w:val="00D73FA1"/>
    <w:rsid w:val="00D7428F"/>
    <w:rsid w:val="00D744BD"/>
    <w:rsid w:val="00D74581"/>
    <w:rsid w:val="00D7580D"/>
    <w:rsid w:val="00D7594F"/>
    <w:rsid w:val="00D75D6C"/>
    <w:rsid w:val="00D76628"/>
    <w:rsid w:val="00D80477"/>
    <w:rsid w:val="00D809BD"/>
    <w:rsid w:val="00D81932"/>
    <w:rsid w:val="00D82AED"/>
    <w:rsid w:val="00D83622"/>
    <w:rsid w:val="00D84147"/>
    <w:rsid w:val="00D845F3"/>
    <w:rsid w:val="00D85417"/>
    <w:rsid w:val="00D86BB0"/>
    <w:rsid w:val="00D8727C"/>
    <w:rsid w:val="00D87672"/>
    <w:rsid w:val="00D87D7D"/>
    <w:rsid w:val="00D9141E"/>
    <w:rsid w:val="00D922B8"/>
    <w:rsid w:val="00D928F0"/>
    <w:rsid w:val="00D92CBE"/>
    <w:rsid w:val="00D93675"/>
    <w:rsid w:val="00D945A4"/>
    <w:rsid w:val="00D966BE"/>
    <w:rsid w:val="00D96861"/>
    <w:rsid w:val="00D96B68"/>
    <w:rsid w:val="00D97543"/>
    <w:rsid w:val="00DA0C76"/>
    <w:rsid w:val="00DA1124"/>
    <w:rsid w:val="00DA24C7"/>
    <w:rsid w:val="00DA381C"/>
    <w:rsid w:val="00DA4360"/>
    <w:rsid w:val="00DA4CD9"/>
    <w:rsid w:val="00DA528C"/>
    <w:rsid w:val="00DA56DF"/>
    <w:rsid w:val="00DA613F"/>
    <w:rsid w:val="00DA61FC"/>
    <w:rsid w:val="00DA683B"/>
    <w:rsid w:val="00DA731F"/>
    <w:rsid w:val="00DA73FE"/>
    <w:rsid w:val="00DA7696"/>
    <w:rsid w:val="00DB1DFA"/>
    <w:rsid w:val="00DB2296"/>
    <w:rsid w:val="00DB35DD"/>
    <w:rsid w:val="00DB4B4D"/>
    <w:rsid w:val="00DB57A0"/>
    <w:rsid w:val="00DB6657"/>
    <w:rsid w:val="00DB6951"/>
    <w:rsid w:val="00DB7B79"/>
    <w:rsid w:val="00DC0B9D"/>
    <w:rsid w:val="00DC1833"/>
    <w:rsid w:val="00DC1BE6"/>
    <w:rsid w:val="00DC1FBB"/>
    <w:rsid w:val="00DC2B41"/>
    <w:rsid w:val="00DC32BD"/>
    <w:rsid w:val="00DC3C18"/>
    <w:rsid w:val="00DC3FBC"/>
    <w:rsid w:val="00DC40D4"/>
    <w:rsid w:val="00DC7020"/>
    <w:rsid w:val="00DC7900"/>
    <w:rsid w:val="00DC7C97"/>
    <w:rsid w:val="00DD05D0"/>
    <w:rsid w:val="00DD11A0"/>
    <w:rsid w:val="00DD1BB8"/>
    <w:rsid w:val="00DD30AD"/>
    <w:rsid w:val="00DD3325"/>
    <w:rsid w:val="00DD337C"/>
    <w:rsid w:val="00DD3D8A"/>
    <w:rsid w:val="00DD4208"/>
    <w:rsid w:val="00DD4853"/>
    <w:rsid w:val="00DD49C0"/>
    <w:rsid w:val="00DD53AD"/>
    <w:rsid w:val="00DD5AC1"/>
    <w:rsid w:val="00DD5DB6"/>
    <w:rsid w:val="00DD75A3"/>
    <w:rsid w:val="00DD76D7"/>
    <w:rsid w:val="00DD76DE"/>
    <w:rsid w:val="00DD7AA3"/>
    <w:rsid w:val="00DE0048"/>
    <w:rsid w:val="00DE02AE"/>
    <w:rsid w:val="00DE14D9"/>
    <w:rsid w:val="00DE17D2"/>
    <w:rsid w:val="00DE364D"/>
    <w:rsid w:val="00DE3F22"/>
    <w:rsid w:val="00DE464F"/>
    <w:rsid w:val="00DE6637"/>
    <w:rsid w:val="00DE67C4"/>
    <w:rsid w:val="00DE6A0C"/>
    <w:rsid w:val="00DE6C04"/>
    <w:rsid w:val="00DE6D80"/>
    <w:rsid w:val="00DE7267"/>
    <w:rsid w:val="00DF0FF1"/>
    <w:rsid w:val="00DF1421"/>
    <w:rsid w:val="00DF1D7F"/>
    <w:rsid w:val="00DF2326"/>
    <w:rsid w:val="00DF2504"/>
    <w:rsid w:val="00DF45B9"/>
    <w:rsid w:val="00DF6BE8"/>
    <w:rsid w:val="00DF7BF8"/>
    <w:rsid w:val="00E00A74"/>
    <w:rsid w:val="00E02FB4"/>
    <w:rsid w:val="00E03AFA"/>
    <w:rsid w:val="00E03D60"/>
    <w:rsid w:val="00E042AA"/>
    <w:rsid w:val="00E05EC0"/>
    <w:rsid w:val="00E0721B"/>
    <w:rsid w:val="00E10D8E"/>
    <w:rsid w:val="00E1198B"/>
    <w:rsid w:val="00E11D03"/>
    <w:rsid w:val="00E11E4D"/>
    <w:rsid w:val="00E1340C"/>
    <w:rsid w:val="00E137F0"/>
    <w:rsid w:val="00E13A6D"/>
    <w:rsid w:val="00E151A2"/>
    <w:rsid w:val="00E170B0"/>
    <w:rsid w:val="00E177F4"/>
    <w:rsid w:val="00E17D1F"/>
    <w:rsid w:val="00E2009F"/>
    <w:rsid w:val="00E20571"/>
    <w:rsid w:val="00E20AEF"/>
    <w:rsid w:val="00E20FF7"/>
    <w:rsid w:val="00E21651"/>
    <w:rsid w:val="00E21D9C"/>
    <w:rsid w:val="00E22953"/>
    <w:rsid w:val="00E235BD"/>
    <w:rsid w:val="00E235F7"/>
    <w:rsid w:val="00E239D4"/>
    <w:rsid w:val="00E2409D"/>
    <w:rsid w:val="00E24DA9"/>
    <w:rsid w:val="00E24E19"/>
    <w:rsid w:val="00E25078"/>
    <w:rsid w:val="00E26BF9"/>
    <w:rsid w:val="00E2758B"/>
    <w:rsid w:val="00E27B93"/>
    <w:rsid w:val="00E3006A"/>
    <w:rsid w:val="00E30C88"/>
    <w:rsid w:val="00E32A5C"/>
    <w:rsid w:val="00E32E73"/>
    <w:rsid w:val="00E34CDF"/>
    <w:rsid w:val="00E35F07"/>
    <w:rsid w:val="00E36B2B"/>
    <w:rsid w:val="00E37153"/>
    <w:rsid w:val="00E40B22"/>
    <w:rsid w:val="00E40C1B"/>
    <w:rsid w:val="00E42D0B"/>
    <w:rsid w:val="00E43F36"/>
    <w:rsid w:val="00E447E6"/>
    <w:rsid w:val="00E457CB"/>
    <w:rsid w:val="00E4588F"/>
    <w:rsid w:val="00E4610C"/>
    <w:rsid w:val="00E46508"/>
    <w:rsid w:val="00E46DA3"/>
    <w:rsid w:val="00E47167"/>
    <w:rsid w:val="00E474E6"/>
    <w:rsid w:val="00E47660"/>
    <w:rsid w:val="00E47ABA"/>
    <w:rsid w:val="00E51DCF"/>
    <w:rsid w:val="00E52C43"/>
    <w:rsid w:val="00E532AE"/>
    <w:rsid w:val="00E543E1"/>
    <w:rsid w:val="00E545F7"/>
    <w:rsid w:val="00E571B3"/>
    <w:rsid w:val="00E5729D"/>
    <w:rsid w:val="00E61129"/>
    <w:rsid w:val="00E639BE"/>
    <w:rsid w:val="00E63A6F"/>
    <w:rsid w:val="00E6428A"/>
    <w:rsid w:val="00E66059"/>
    <w:rsid w:val="00E66073"/>
    <w:rsid w:val="00E66088"/>
    <w:rsid w:val="00E66A46"/>
    <w:rsid w:val="00E67774"/>
    <w:rsid w:val="00E6778A"/>
    <w:rsid w:val="00E70060"/>
    <w:rsid w:val="00E70BF5"/>
    <w:rsid w:val="00E7164F"/>
    <w:rsid w:val="00E7547D"/>
    <w:rsid w:val="00E75B6F"/>
    <w:rsid w:val="00E75C2A"/>
    <w:rsid w:val="00E76172"/>
    <w:rsid w:val="00E7796D"/>
    <w:rsid w:val="00E81240"/>
    <w:rsid w:val="00E81A77"/>
    <w:rsid w:val="00E8237B"/>
    <w:rsid w:val="00E84401"/>
    <w:rsid w:val="00E847C7"/>
    <w:rsid w:val="00E848C7"/>
    <w:rsid w:val="00E85033"/>
    <w:rsid w:val="00E850C4"/>
    <w:rsid w:val="00E851B3"/>
    <w:rsid w:val="00E853E9"/>
    <w:rsid w:val="00E90FB2"/>
    <w:rsid w:val="00E91461"/>
    <w:rsid w:val="00E91AF8"/>
    <w:rsid w:val="00E92115"/>
    <w:rsid w:val="00E924BB"/>
    <w:rsid w:val="00E940BD"/>
    <w:rsid w:val="00E94115"/>
    <w:rsid w:val="00E946AB"/>
    <w:rsid w:val="00E95F37"/>
    <w:rsid w:val="00E967E1"/>
    <w:rsid w:val="00E96956"/>
    <w:rsid w:val="00E96E36"/>
    <w:rsid w:val="00E97B3B"/>
    <w:rsid w:val="00EA02E0"/>
    <w:rsid w:val="00EA16DE"/>
    <w:rsid w:val="00EA1F09"/>
    <w:rsid w:val="00EA380D"/>
    <w:rsid w:val="00EA395C"/>
    <w:rsid w:val="00EA406B"/>
    <w:rsid w:val="00EA44A3"/>
    <w:rsid w:val="00EA4787"/>
    <w:rsid w:val="00EA52A3"/>
    <w:rsid w:val="00EA5A01"/>
    <w:rsid w:val="00EA719D"/>
    <w:rsid w:val="00EA758F"/>
    <w:rsid w:val="00EA7E1D"/>
    <w:rsid w:val="00EA7E43"/>
    <w:rsid w:val="00EB0510"/>
    <w:rsid w:val="00EB0563"/>
    <w:rsid w:val="00EB0798"/>
    <w:rsid w:val="00EB2798"/>
    <w:rsid w:val="00EB40AD"/>
    <w:rsid w:val="00EB5622"/>
    <w:rsid w:val="00EB586E"/>
    <w:rsid w:val="00EB5FC8"/>
    <w:rsid w:val="00EB6CAF"/>
    <w:rsid w:val="00EB7AFD"/>
    <w:rsid w:val="00EC0D5D"/>
    <w:rsid w:val="00EC1349"/>
    <w:rsid w:val="00EC30AC"/>
    <w:rsid w:val="00EC6B7B"/>
    <w:rsid w:val="00EC7058"/>
    <w:rsid w:val="00EC7C75"/>
    <w:rsid w:val="00ED0234"/>
    <w:rsid w:val="00ED06C8"/>
    <w:rsid w:val="00ED117E"/>
    <w:rsid w:val="00ED125D"/>
    <w:rsid w:val="00ED1892"/>
    <w:rsid w:val="00ED2A42"/>
    <w:rsid w:val="00ED332E"/>
    <w:rsid w:val="00ED337C"/>
    <w:rsid w:val="00ED3F8D"/>
    <w:rsid w:val="00ED463F"/>
    <w:rsid w:val="00ED555A"/>
    <w:rsid w:val="00ED5A41"/>
    <w:rsid w:val="00ED6A67"/>
    <w:rsid w:val="00EE15B6"/>
    <w:rsid w:val="00EE3773"/>
    <w:rsid w:val="00EE3CF2"/>
    <w:rsid w:val="00EE510E"/>
    <w:rsid w:val="00EE6329"/>
    <w:rsid w:val="00EE69E7"/>
    <w:rsid w:val="00EE736C"/>
    <w:rsid w:val="00EF014A"/>
    <w:rsid w:val="00EF0BA1"/>
    <w:rsid w:val="00EF1298"/>
    <w:rsid w:val="00EF16F8"/>
    <w:rsid w:val="00EF299B"/>
    <w:rsid w:val="00EF2AB5"/>
    <w:rsid w:val="00EF3C2A"/>
    <w:rsid w:val="00EF3D6A"/>
    <w:rsid w:val="00EF3F86"/>
    <w:rsid w:val="00EF4B8E"/>
    <w:rsid w:val="00EF4F4B"/>
    <w:rsid w:val="00EF56D2"/>
    <w:rsid w:val="00EF578B"/>
    <w:rsid w:val="00EF61F0"/>
    <w:rsid w:val="00EF6895"/>
    <w:rsid w:val="00EF7288"/>
    <w:rsid w:val="00F01510"/>
    <w:rsid w:val="00F01DA3"/>
    <w:rsid w:val="00F0283B"/>
    <w:rsid w:val="00F033EC"/>
    <w:rsid w:val="00F03900"/>
    <w:rsid w:val="00F04217"/>
    <w:rsid w:val="00F04A17"/>
    <w:rsid w:val="00F04A7E"/>
    <w:rsid w:val="00F04F68"/>
    <w:rsid w:val="00F05905"/>
    <w:rsid w:val="00F0622D"/>
    <w:rsid w:val="00F06F60"/>
    <w:rsid w:val="00F07FFD"/>
    <w:rsid w:val="00F10256"/>
    <w:rsid w:val="00F10A76"/>
    <w:rsid w:val="00F12670"/>
    <w:rsid w:val="00F12F75"/>
    <w:rsid w:val="00F1440F"/>
    <w:rsid w:val="00F14B27"/>
    <w:rsid w:val="00F14C8F"/>
    <w:rsid w:val="00F1550D"/>
    <w:rsid w:val="00F1582C"/>
    <w:rsid w:val="00F16F1B"/>
    <w:rsid w:val="00F16F24"/>
    <w:rsid w:val="00F216BE"/>
    <w:rsid w:val="00F21ACF"/>
    <w:rsid w:val="00F22213"/>
    <w:rsid w:val="00F2301F"/>
    <w:rsid w:val="00F23051"/>
    <w:rsid w:val="00F247A4"/>
    <w:rsid w:val="00F24D2D"/>
    <w:rsid w:val="00F25194"/>
    <w:rsid w:val="00F251A3"/>
    <w:rsid w:val="00F255D7"/>
    <w:rsid w:val="00F258D4"/>
    <w:rsid w:val="00F25C2B"/>
    <w:rsid w:val="00F266E8"/>
    <w:rsid w:val="00F26725"/>
    <w:rsid w:val="00F26B65"/>
    <w:rsid w:val="00F27030"/>
    <w:rsid w:val="00F2744C"/>
    <w:rsid w:val="00F274A2"/>
    <w:rsid w:val="00F30D03"/>
    <w:rsid w:val="00F31011"/>
    <w:rsid w:val="00F313D9"/>
    <w:rsid w:val="00F3148D"/>
    <w:rsid w:val="00F314CE"/>
    <w:rsid w:val="00F31C93"/>
    <w:rsid w:val="00F3224F"/>
    <w:rsid w:val="00F325A6"/>
    <w:rsid w:val="00F32853"/>
    <w:rsid w:val="00F33E5D"/>
    <w:rsid w:val="00F340EF"/>
    <w:rsid w:val="00F34163"/>
    <w:rsid w:val="00F34169"/>
    <w:rsid w:val="00F34ED7"/>
    <w:rsid w:val="00F351DC"/>
    <w:rsid w:val="00F35298"/>
    <w:rsid w:val="00F3529E"/>
    <w:rsid w:val="00F36DEE"/>
    <w:rsid w:val="00F37582"/>
    <w:rsid w:val="00F401EF"/>
    <w:rsid w:val="00F4073B"/>
    <w:rsid w:val="00F427F0"/>
    <w:rsid w:val="00F428D9"/>
    <w:rsid w:val="00F431CC"/>
    <w:rsid w:val="00F43CF4"/>
    <w:rsid w:val="00F446E6"/>
    <w:rsid w:val="00F44A8E"/>
    <w:rsid w:val="00F45F8C"/>
    <w:rsid w:val="00F4608E"/>
    <w:rsid w:val="00F46C56"/>
    <w:rsid w:val="00F47E37"/>
    <w:rsid w:val="00F51211"/>
    <w:rsid w:val="00F5234E"/>
    <w:rsid w:val="00F52D8B"/>
    <w:rsid w:val="00F53944"/>
    <w:rsid w:val="00F53F6C"/>
    <w:rsid w:val="00F54110"/>
    <w:rsid w:val="00F54CA9"/>
    <w:rsid w:val="00F55C9D"/>
    <w:rsid w:val="00F56B9D"/>
    <w:rsid w:val="00F577EB"/>
    <w:rsid w:val="00F6111F"/>
    <w:rsid w:val="00F61185"/>
    <w:rsid w:val="00F61C15"/>
    <w:rsid w:val="00F6355E"/>
    <w:rsid w:val="00F640B6"/>
    <w:rsid w:val="00F64695"/>
    <w:rsid w:val="00F66E54"/>
    <w:rsid w:val="00F67DB5"/>
    <w:rsid w:val="00F703C8"/>
    <w:rsid w:val="00F71BDA"/>
    <w:rsid w:val="00F71D66"/>
    <w:rsid w:val="00F71E1E"/>
    <w:rsid w:val="00F722A4"/>
    <w:rsid w:val="00F72B98"/>
    <w:rsid w:val="00F72CB4"/>
    <w:rsid w:val="00F72EFC"/>
    <w:rsid w:val="00F74CDC"/>
    <w:rsid w:val="00F74CF8"/>
    <w:rsid w:val="00F76BE8"/>
    <w:rsid w:val="00F76F6C"/>
    <w:rsid w:val="00F779A6"/>
    <w:rsid w:val="00F80BC8"/>
    <w:rsid w:val="00F80E40"/>
    <w:rsid w:val="00F8219F"/>
    <w:rsid w:val="00F82D90"/>
    <w:rsid w:val="00F859D2"/>
    <w:rsid w:val="00F859D3"/>
    <w:rsid w:val="00F85C44"/>
    <w:rsid w:val="00F8709D"/>
    <w:rsid w:val="00F9022D"/>
    <w:rsid w:val="00F914DD"/>
    <w:rsid w:val="00F9295A"/>
    <w:rsid w:val="00F92B13"/>
    <w:rsid w:val="00F9416B"/>
    <w:rsid w:val="00F95A7A"/>
    <w:rsid w:val="00FA1DC5"/>
    <w:rsid w:val="00FA24DD"/>
    <w:rsid w:val="00FA2B8E"/>
    <w:rsid w:val="00FA33E5"/>
    <w:rsid w:val="00FA43E5"/>
    <w:rsid w:val="00FA4450"/>
    <w:rsid w:val="00FA5B82"/>
    <w:rsid w:val="00FA5E90"/>
    <w:rsid w:val="00FA639E"/>
    <w:rsid w:val="00FA6890"/>
    <w:rsid w:val="00FA6EEF"/>
    <w:rsid w:val="00FA7C37"/>
    <w:rsid w:val="00FA7F23"/>
    <w:rsid w:val="00FB1380"/>
    <w:rsid w:val="00FB148F"/>
    <w:rsid w:val="00FB3BB2"/>
    <w:rsid w:val="00FB41D6"/>
    <w:rsid w:val="00FB44A3"/>
    <w:rsid w:val="00FB7E1E"/>
    <w:rsid w:val="00FC03C8"/>
    <w:rsid w:val="00FC119D"/>
    <w:rsid w:val="00FC1234"/>
    <w:rsid w:val="00FC15C9"/>
    <w:rsid w:val="00FC1750"/>
    <w:rsid w:val="00FC17A0"/>
    <w:rsid w:val="00FC2272"/>
    <w:rsid w:val="00FC231F"/>
    <w:rsid w:val="00FC25E4"/>
    <w:rsid w:val="00FC3497"/>
    <w:rsid w:val="00FC3B71"/>
    <w:rsid w:val="00FC3B7F"/>
    <w:rsid w:val="00FC4EF7"/>
    <w:rsid w:val="00FC7532"/>
    <w:rsid w:val="00FC799C"/>
    <w:rsid w:val="00FD036C"/>
    <w:rsid w:val="00FD15F0"/>
    <w:rsid w:val="00FD3F55"/>
    <w:rsid w:val="00FD5114"/>
    <w:rsid w:val="00FD6795"/>
    <w:rsid w:val="00FD984D"/>
    <w:rsid w:val="00FE0582"/>
    <w:rsid w:val="00FE0829"/>
    <w:rsid w:val="00FE1028"/>
    <w:rsid w:val="00FE1DEE"/>
    <w:rsid w:val="00FE1F6E"/>
    <w:rsid w:val="00FE206C"/>
    <w:rsid w:val="00FE27C9"/>
    <w:rsid w:val="00FE346F"/>
    <w:rsid w:val="00FE3CFA"/>
    <w:rsid w:val="00FE501F"/>
    <w:rsid w:val="00FE5200"/>
    <w:rsid w:val="00FE5241"/>
    <w:rsid w:val="00FE585F"/>
    <w:rsid w:val="00FE5E73"/>
    <w:rsid w:val="00FE6716"/>
    <w:rsid w:val="00FE7F71"/>
    <w:rsid w:val="00FF0982"/>
    <w:rsid w:val="00FF0BCB"/>
    <w:rsid w:val="00FF119C"/>
    <w:rsid w:val="00FF1F7A"/>
    <w:rsid w:val="00FF2126"/>
    <w:rsid w:val="00FF2993"/>
    <w:rsid w:val="00FF2A9E"/>
    <w:rsid w:val="00FF31C9"/>
    <w:rsid w:val="00FF4B13"/>
    <w:rsid w:val="00FF5EF6"/>
    <w:rsid w:val="00FF69BE"/>
    <w:rsid w:val="00FF6DA2"/>
    <w:rsid w:val="00FF75C7"/>
    <w:rsid w:val="00FF7B93"/>
    <w:rsid w:val="011592D8"/>
    <w:rsid w:val="013AC268"/>
    <w:rsid w:val="014FBC4D"/>
    <w:rsid w:val="015DCF8E"/>
    <w:rsid w:val="01881DA5"/>
    <w:rsid w:val="01A87E6D"/>
    <w:rsid w:val="01C47041"/>
    <w:rsid w:val="01D20387"/>
    <w:rsid w:val="029968AE"/>
    <w:rsid w:val="02A98C21"/>
    <w:rsid w:val="02E49546"/>
    <w:rsid w:val="03145598"/>
    <w:rsid w:val="03466E55"/>
    <w:rsid w:val="0358195B"/>
    <w:rsid w:val="042E898A"/>
    <w:rsid w:val="0444AE79"/>
    <w:rsid w:val="050D1594"/>
    <w:rsid w:val="05144E3D"/>
    <w:rsid w:val="0538FBE6"/>
    <w:rsid w:val="05443C01"/>
    <w:rsid w:val="057BF47B"/>
    <w:rsid w:val="05829AFE"/>
    <w:rsid w:val="05AA57FB"/>
    <w:rsid w:val="05F0D3BD"/>
    <w:rsid w:val="06201554"/>
    <w:rsid w:val="062E4E6E"/>
    <w:rsid w:val="063140B1"/>
    <w:rsid w:val="06492C87"/>
    <w:rsid w:val="070BA2DD"/>
    <w:rsid w:val="074EE2B9"/>
    <w:rsid w:val="075AF23B"/>
    <w:rsid w:val="07C58218"/>
    <w:rsid w:val="087363A5"/>
    <w:rsid w:val="08D524DE"/>
    <w:rsid w:val="08DFBE31"/>
    <w:rsid w:val="08F32A55"/>
    <w:rsid w:val="090DDF73"/>
    <w:rsid w:val="0920C452"/>
    <w:rsid w:val="094BA1D5"/>
    <w:rsid w:val="09AEE2E3"/>
    <w:rsid w:val="0A24A087"/>
    <w:rsid w:val="0A28612B"/>
    <w:rsid w:val="0B04B1D4"/>
    <w:rsid w:val="0B256CAD"/>
    <w:rsid w:val="0B427958"/>
    <w:rsid w:val="0B688F9A"/>
    <w:rsid w:val="0BA6D9D9"/>
    <w:rsid w:val="0C0CC5A0"/>
    <w:rsid w:val="0C1A0FAF"/>
    <w:rsid w:val="0C46ECE4"/>
    <w:rsid w:val="0C508D9F"/>
    <w:rsid w:val="0C9A9238"/>
    <w:rsid w:val="0CE938D6"/>
    <w:rsid w:val="0CF888BF"/>
    <w:rsid w:val="0D00D10C"/>
    <w:rsid w:val="0D13B4DB"/>
    <w:rsid w:val="0D2A8289"/>
    <w:rsid w:val="0D3D441A"/>
    <w:rsid w:val="0D4D3171"/>
    <w:rsid w:val="0D920583"/>
    <w:rsid w:val="0DC1E0C5"/>
    <w:rsid w:val="0DE5AEE0"/>
    <w:rsid w:val="0DF4FEC2"/>
    <w:rsid w:val="0E001D13"/>
    <w:rsid w:val="0E1EB857"/>
    <w:rsid w:val="0E3260DA"/>
    <w:rsid w:val="0E48C0F8"/>
    <w:rsid w:val="0E6B3ECA"/>
    <w:rsid w:val="0ED22868"/>
    <w:rsid w:val="0F24592C"/>
    <w:rsid w:val="0F40B254"/>
    <w:rsid w:val="0F446662"/>
    <w:rsid w:val="0F8649C6"/>
    <w:rsid w:val="0F95484C"/>
    <w:rsid w:val="0FB77B5E"/>
    <w:rsid w:val="0FC6AFB6"/>
    <w:rsid w:val="10382955"/>
    <w:rsid w:val="10BAEF59"/>
    <w:rsid w:val="10FAB178"/>
    <w:rsid w:val="126D836A"/>
    <w:rsid w:val="12CBF894"/>
    <w:rsid w:val="12D38E36"/>
    <w:rsid w:val="12E03681"/>
    <w:rsid w:val="1301277C"/>
    <w:rsid w:val="13157948"/>
    <w:rsid w:val="13CD1319"/>
    <w:rsid w:val="142E8DAD"/>
    <w:rsid w:val="1457AFFF"/>
    <w:rsid w:val="15356CD9"/>
    <w:rsid w:val="159A7F89"/>
    <w:rsid w:val="161D06B0"/>
    <w:rsid w:val="161F9FE1"/>
    <w:rsid w:val="168EA634"/>
    <w:rsid w:val="16D13D3A"/>
    <w:rsid w:val="16F591B4"/>
    <w:rsid w:val="171F8243"/>
    <w:rsid w:val="172831FC"/>
    <w:rsid w:val="179C13EA"/>
    <w:rsid w:val="17A09146"/>
    <w:rsid w:val="17ED5993"/>
    <w:rsid w:val="181C8C3E"/>
    <w:rsid w:val="184DA275"/>
    <w:rsid w:val="185EF422"/>
    <w:rsid w:val="188432F5"/>
    <w:rsid w:val="1898E55F"/>
    <w:rsid w:val="18AC5AE8"/>
    <w:rsid w:val="18C14BCB"/>
    <w:rsid w:val="1905E403"/>
    <w:rsid w:val="1921233B"/>
    <w:rsid w:val="19256FEC"/>
    <w:rsid w:val="194A6811"/>
    <w:rsid w:val="195C0789"/>
    <w:rsid w:val="1998CA12"/>
    <w:rsid w:val="19BA86A2"/>
    <w:rsid w:val="19DA7FB4"/>
    <w:rsid w:val="1A046493"/>
    <w:rsid w:val="1A44952A"/>
    <w:rsid w:val="1A552DF1"/>
    <w:rsid w:val="1B03ECBB"/>
    <w:rsid w:val="1B21B5BD"/>
    <w:rsid w:val="1B318CE0"/>
    <w:rsid w:val="1B9033A7"/>
    <w:rsid w:val="1BCD840A"/>
    <w:rsid w:val="1C4DB575"/>
    <w:rsid w:val="1C8718C7"/>
    <w:rsid w:val="1D1F8001"/>
    <w:rsid w:val="1DD95526"/>
    <w:rsid w:val="1E06EE0D"/>
    <w:rsid w:val="1E0B556E"/>
    <w:rsid w:val="1E171CCF"/>
    <w:rsid w:val="1E6BA2C1"/>
    <w:rsid w:val="1E934C73"/>
    <w:rsid w:val="1E9FE026"/>
    <w:rsid w:val="1EDC4F1F"/>
    <w:rsid w:val="1EF1B8D6"/>
    <w:rsid w:val="1FC4B86E"/>
    <w:rsid w:val="203524C2"/>
    <w:rsid w:val="203F8BFD"/>
    <w:rsid w:val="2045EA5F"/>
    <w:rsid w:val="2141618D"/>
    <w:rsid w:val="21458658"/>
    <w:rsid w:val="2257B7E0"/>
    <w:rsid w:val="225D6EC1"/>
    <w:rsid w:val="229D82CE"/>
    <w:rsid w:val="22D2FBC2"/>
    <w:rsid w:val="23153359"/>
    <w:rsid w:val="23A6BAE2"/>
    <w:rsid w:val="23A6ECC8"/>
    <w:rsid w:val="23B6B5FE"/>
    <w:rsid w:val="23C07F05"/>
    <w:rsid w:val="23C09076"/>
    <w:rsid w:val="23E26D57"/>
    <w:rsid w:val="243AE820"/>
    <w:rsid w:val="244A74BD"/>
    <w:rsid w:val="24F8F019"/>
    <w:rsid w:val="24FBFF5F"/>
    <w:rsid w:val="24FF4243"/>
    <w:rsid w:val="2552A512"/>
    <w:rsid w:val="25D3FB18"/>
    <w:rsid w:val="26286FB9"/>
    <w:rsid w:val="266ABB6F"/>
    <w:rsid w:val="2683D678"/>
    <w:rsid w:val="26E50EDC"/>
    <w:rsid w:val="2751629B"/>
    <w:rsid w:val="27DB23F7"/>
    <w:rsid w:val="27FB651C"/>
    <w:rsid w:val="27FFF779"/>
    <w:rsid w:val="280E53D2"/>
    <w:rsid w:val="28E2F125"/>
    <w:rsid w:val="29343310"/>
    <w:rsid w:val="2945DBC0"/>
    <w:rsid w:val="295D5886"/>
    <w:rsid w:val="2960E10A"/>
    <w:rsid w:val="29727AEF"/>
    <w:rsid w:val="29BBF9D2"/>
    <w:rsid w:val="29BD76A6"/>
    <w:rsid w:val="2A625259"/>
    <w:rsid w:val="2A8AD5AB"/>
    <w:rsid w:val="2A9900C5"/>
    <w:rsid w:val="2AA9C3E6"/>
    <w:rsid w:val="2AB3C9B0"/>
    <w:rsid w:val="2AF35993"/>
    <w:rsid w:val="2AF64358"/>
    <w:rsid w:val="2B0BB8D3"/>
    <w:rsid w:val="2B687532"/>
    <w:rsid w:val="2BB34A43"/>
    <w:rsid w:val="2BEC44F5"/>
    <w:rsid w:val="2C0D7C72"/>
    <w:rsid w:val="2C492ACD"/>
    <w:rsid w:val="2C73A465"/>
    <w:rsid w:val="2C743B1E"/>
    <w:rsid w:val="2D05A626"/>
    <w:rsid w:val="2D76A82D"/>
    <w:rsid w:val="2D8EDF28"/>
    <w:rsid w:val="2DBE3F31"/>
    <w:rsid w:val="2DE5DB1C"/>
    <w:rsid w:val="2E43335C"/>
    <w:rsid w:val="2E4A1B89"/>
    <w:rsid w:val="2E861CA9"/>
    <w:rsid w:val="2EA27A92"/>
    <w:rsid w:val="2EBDF176"/>
    <w:rsid w:val="2F4F73AE"/>
    <w:rsid w:val="2F717CB5"/>
    <w:rsid w:val="2FC33388"/>
    <w:rsid w:val="2FE333F1"/>
    <w:rsid w:val="2FE6B4F4"/>
    <w:rsid w:val="2FED4A4B"/>
    <w:rsid w:val="3048C03D"/>
    <w:rsid w:val="30792E71"/>
    <w:rsid w:val="3093FA40"/>
    <w:rsid w:val="30DC7332"/>
    <w:rsid w:val="312B29E6"/>
    <w:rsid w:val="31EF0673"/>
    <w:rsid w:val="31FBF85E"/>
    <w:rsid w:val="3241F499"/>
    <w:rsid w:val="324B484A"/>
    <w:rsid w:val="32A1143B"/>
    <w:rsid w:val="33458D2E"/>
    <w:rsid w:val="3374042E"/>
    <w:rsid w:val="338116FB"/>
    <w:rsid w:val="33E718AB"/>
    <w:rsid w:val="340988C0"/>
    <w:rsid w:val="3428FD04"/>
    <w:rsid w:val="3449F876"/>
    <w:rsid w:val="347AA080"/>
    <w:rsid w:val="34BA8921"/>
    <w:rsid w:val="34D20989"/>
    <w:rsid w:val="35604D36"/>
    <w:rsid w:val="35E2125D"/>
    <w:rsid w:val="35FFE00A"/>
    <w:rsid w:val="3658BD94"/>
    <w:rsid w:val="365C8BCF"/>
    <w:rsid w:val="36EDCA74"/>
    <w:rsid w:val="36F427B4"/>
    <w:rsid w:val="3707E034"/>
    <w:rsid w:val="3798133A"/>
    <w:rsid w:val="3805D415"/>
    <w:rsid w:val="38191E37"/>
    <w:rsid w:val="38207AEA"/>
    <w:rsid w:val="386EF6E1"/>
    <w:rsid w:val="3870F5CC"/>
    <w:rsid w:val="391A9AC4"/>
    <w:rsid w:val="397B0434"/>
    <w:rsid w:val="39C98579"/>
    <w:rsid w:val="39EF10CC"/>
    <w:rsid w:val="3A3834AF"/>
    <w:rsid w:val="3A4440EB"/>
    <w:rsid w:val="3A68F08D"/>
    <w:rsid w:val="3AE79133"/>
    <w:rsid w:val="3B0769C2"/>
    <w:rsid w:val="3B61D5C7"/>
    <w:rsid w:val="3B95E8B9"/>
    <w:rsid w:val="3BA04FF4"/>
    <w:rsid w:val="3BD00FFD"/>
    <w:rsid w:val="3C7D323F"/>
    <w:rsid w:val="3CAE6872"/>
    <w:rsid w:val="3CCFC64A"/>
    <w:rsid w:val="3D392EC4"/>
    <w:rsid w:val="3D4C1611"/>
    <w:rsid w:val="3D85AAC6"/>
    <w:rsid w:val="3DDB8802"/>
    <w:rsid w:val="3F0EDA8D"/>
    <w:rsid w:val="3F3CDE22"/>
    <w:rsid w:val="3F6605B7"/>
    <w:rsid w:val="404B54CF"/>
    <w:rsid w:val="404DA21E"/>
    <w:rsid w:val="4077C0D5"/>
    <w:rsid w:val="41377B05"/>
    <w:rsid w:val="41387F78"/>
    <w:rsid w:val="4171322C"/>
    <w:rsid w:val="41BD4B9B"/>
    <w:rsid w:val="427FBE75"/>
    <w:rsid w:val="4288C891"/>
    <w:rsid w:val="42AEAAA9"/>
    <w:rsid w:val="42D34B66"/>
    <w:rsid w:val="42DEDE2D"/>
    <w:rsid w:val="435CF7A5"/>
    <w:rsid w:val="43F881B0"/>
    <w:rsid w:val="4428748A"/>
    <w:rsid w:val="44302206"/>
    <w:rsid w:val="4434D93B"/>
    <w:rsid w:val="446F1BC7"/>
    <w:rsid w:val="44E8B9CB"/>
    <w:rsid w:val="451F4264"/>
    <w:rsid w:val="45A8C2FA"/>
    <w:rsid w:val="460AEC28"/>
    <w:rsid w:val="463490D7"/>
    <w:rsid w:val="4643AEBB"/>
    <w:rsid w:val="465A6053"/>
    <w:rsid w:val="469F65CD"/>
    <w:rsid w:val="46A1D724"/>
    <w:rsid w:val="46BCADEA"/>
    <w:rsid w:val="46F1F902"/>
    <w:rsid w:val="4726A4B7"/>
    <w:rsid w:val="4760154C"/>
    <w:rsid w:val="478076EE"/>
    <w:rsid w:val="478641C8"/>
    <w:rsid w:val="47C57CFF"/>
    <w:rsid w:val="47D4C8C0"/>
    <w:rsid w:val="480626A1"/>
    <w:rsid w:val="4830852E"/>
    <w:rsid w:val="486C6FD1"/>
    <w:rsid w:val="487DF9AC"/>
    <w:rsid w:val="48A22EB3"/>
    <w:rsid w:val="48CBF2D3"/>
    <w:rsid w:val="48E063BC"/>
    <w:rsid w:val="48FFD491"/>
    <w:rsid w:val="4925255F"/>
    <w:rsid w:val="4937B69A"/>
    <w:rsid w:val="49428CEA"/>
    <w:rsid w:val="4943A9BB"/>
    <w:rsid w:val="49710258"/>
    <w:rsid w:val="49F32385"/>
    <w:rsid w:val="49F713C5"/>
    <w:rsid w:val="49FC8857"/>
    <w:rsid w:val="4A194C23"/>
    <w:rsid w:val="4A437C86"/>
    <w:rsid w:val="4A4ADEF4"/>
    <w:rsid w:val="4B22A56E"/>
    <w:rsid w:val="4BB92A61"/>
    <w:rsid w:val="4BEE54BA"/>
    <w:rsid w:val="4BF4B49D"/>
    <w:rsid w:val="4C86C2DD"/>
    <w:rsid w:val="4CA92A13"/>
    <w:rsid w:val="4D05ED33"/>
    <w:rsid w:val="4D9E7F60"/>
    <w:rsid w:val="4DB3D4DF"/>
    <w:rsid w:val="4E054188"/>
    <w:rsid w:val="4E06F4D1"/>
    <w:rsid w:val="4E587DD9"/>
    <w:rsid w:val="4E681FC2"/>
    <w:rsid w:val="4E8A3609"/>
    <w:rsid w:val="4E97974A"/>
    <w:rsid w:val="4EC514A6"/>
    <w:rsid w:val="4F00AD57"/>
    <w:rsid w:val="4F28212F"/>
    <w:rsid w:val="4FE043DC"/>
    <w:rsid w:val="50400589"/>
    <w:rsid w:val="507A9AA8"/>
    <w:rsid w:val="509B8B2E"/>
    <w:rsid w:val="50A33F14"/>
    <w:rsid w:val="50AF47B0"/>
    <w:rsid w:val="50BEB9BE"/>
    <w:rsid w:val="50D334E6"/>
    <w:rsid w:val="50F8B407"/>
    <w:rsid w:val="5101FF64"/>
    <w:rsid w:val="5112648B"/>
    <w:rsid w:val="51217511"/>
    <w:rsid w:val="512C669C"/>
    <w:rsid w:val="519E1913"/>
    <w:rsid w:val="51BFA1CB"/>
    <w:rsid w:val="51C62163"/>
    <w:rsid w:val="5209AD7B"/>
    <w:rsid w:val="52F3D84E"/>
    <w:rsid w:val="53004FD8"/>
    <w:rsid w:val="5349AB3C"/>
    <w:rsid w:val="5357A500"/>
    <w:rsid w:val="53A7060C"/>
    <w:rsid w:val="53C81168"/>
    <w:rsid w:val="54104CB8"/>
    <w:rsid w:val="547E1A6E"/>
    <w:rsid w:val="548D2D17"/>
    <w:rsid w:val="549C4227"/>
    <w:rsid w:val="54F96D59"/>
    <w:rsid w:val="551464F2"/>
    <w:rsid w:val="5586620F"/>
    <w:rsid w:val="55ADB425"/>
    <w:rsid w:val="56258A93"/>
    <w:rsid w:val="569312EE"/>
    <w:rsid w:val="56A6F7C0"/>
    <w:rsid w:val="56DF32F1"/>
    <w:rsid w:val="56E51E6F"/>
    <w:rsid w:val="57401E44"/>
    <w:rsid w:val="5774CF94"/>
    <w:rsid w:val="57A5B38D"/>
    <w:rsid w:val="5806C89E"/>
    <w:rsid w:val="587DA6C4"/>
    <w:rsid w:val="590DC9EE"/>
    <w:rsid w:val="59127D02"/>
    <w:rsid w:val="5937C660"/>
    <w:rsid w:val="5A0EAA8D"/>
    <w:rsid w:val="5A58295B"/>
    <w:rsid w:val="5A843FF2"/>
    <w:rsid w:val="5AD7CDDE"/>
    <w:rsid w:val="5AEF1572"/>
    <w:rsid w:val="5B418F36"/>
    <w:rsid w:val="5B4A58DB"/>
    <w:rsid w:val="5B7829B6"/>
    <w:rsid w:val="5BC4455B"/>
    <w:rsid w:val="5BF15079"/>
    <w:rsid w:val="5BFB1E09"/>
    <w:rsid w:val="5C1DB6BF"/>
    <w:rsid w:val="5C63F505"/>
    <w:rsid w:val="5C693BD1"/>
    <w:rsid w:val="5D96EE6A"/>
    <w:rsid w:val="5DBC2C3C"/>
    <w:rsid w:val="5E44F9E8"/>
    <w:rsid w:val="5E6BD8F7"/>
    <w:rsid w:val="5EC01530"/>
    <w:rsid w:val="5F13E4CE"/>
    <w:rsid w:val="5F28891D"/>
    <w:rsid w:val="5FCFDFBE"/>
    <w:rsid w:val="608304D8"/>
    <w:rsid w:val="60D1023C"/>
    <w:rsid w:val="60F2AF40"/>
    <w:rsid w:val="60FB2F85"/>
    <w:rsid w:val="61913AED"/>
    <w:rsid w:val="61C4FDE8"/>
    <w:rsid w:val="621890D7"/>
    <w:rsid w:val="62516261"/>
    <w:rsid w:val="6269DD45"/>
    <w:rsid w:val="62714FF9"/>
    <w:rsid w:val="62A0A126"/>
    <w:rsid w:val="6356EC94"/>
    <w:rsid w:val="63B00893"/>
    <w:rsid w:val="63F62E9F"/>
    <w:rsid w:val="63FF412E"/>
    <w:rsid w:val="6408D4D4"/>
    <w:rsid w:val="6439771F"/>
    <w:rsid w:val="6449E760"/>
    <w:rsid w:val="645EFCEE"/>
    <w:rsid w:val="646AA08E"/>
    <w:rsid w:val="647F8D20"/>
    <w:rsid w:val="64F6A37A"/>
    <w:rsid w:val="65060224"/>
    <w:rsid w:val="65362D32"/>
    <w:rsid w:val="65A1F346"/>
    <w:rsid w:val="65EA1A05"/>
    <w:rsid w:val="6664AC10"/>
    <w:rsid w:val="6665F7A6"/>
    <w:rsid w:val="6676ED8D"/>
    <w:rsid w:val="667FC1E0"/>
    <w:rsid w:val="668F9C24"/>
    <w:rsid w:val="66AB7283"/>
    <w:rsid w:val="67589A41"/>
    <w:rsid w:val="6764FB81"/>
    <w:rsid w:val="679B7432"/>
    <w:rsid w:val="67DBEE75"/>
    <w:rsid w:val="683245BC"/>
    <w:rsid w:val="68C47F5B"/>
    <w:rsid w:val="690B9A91"/>
    <w:rsid w:val="693E11B1"/>
    <w:rsid w:val="698C40EB"/>
    <w:rsid w:val="6A1B4B1A"/>
    <w:rsid w:val="6A1D604B"/>
    <w:rsid w:val="6A6B7CC4"/>
    <w:rsid w:val="6A989B85"/>
    <w:rsid w:val="6A9FF7AE"/>
    <w:rsid w:val="6AE86666"/>
    <w:rsid w:val="6B686C14"/>
    <w:rsid w:val="6BEB2D1D"/>
    <w:rsid w:val="6C20C65F"/>
    <w:rsid w:val="6C61A982"/>
    <w:rsid w:val="6C79DDB6"/>
    <w:rsid w:val="6CA9837F"/>
    <w:rsid w:val="6D01D6A0"/>
    <w:rsid w:val="6D65083B"/>
    <w:rsid w:val="6D7D78F3"/>
    <w:rsid w:val="6D93E003"/>
    <w:rsid w:val="6DAF8544"/>
    <w:rsid w:val="6DB49FD5"/>
    <w:rsid w:val="6E163371"/>
    <w:rsid w:val="6E179AEE"/>
    <w:rsid w:val="6E214F56"/>
    <w:rsid w:val="6E38B7B6"/>
    <w:rsid w:val="6E8185AC"/>
    <w:rsid w:val="6ED140CC"/>
    <w:rsid w:val="6EEC89B1"/>
    <w:rsid w:val="6F18CCDB"/>
    <w:rsid w:val="6F91310F"/>
    <w:rsid w:val="6FAB14A0"/>
    <w:rsid w:val="6FC281F2"/>
    <w:rsid w:val="6FF241FB"/>
    <w:rsid w:val="7012106E"/>
    <w:rsid w:val="70579C7F"/>
    <w:rsid w:val="70CF89AF"/>
    <w:rsid w:val="7134E3D8"/>
    <w:rsid w:val="7147A641"/>
    <w:rsid w:val="71661BD6"/>
    <w:rsid w:val="71B013FF"/>
    <w:rsid w:val="71E24BE4"/>
    <w:rsid w:val="724AB51A"/>
    <w:rsid w:val="727B2FCE"/>
    <w:rsid w:val="72ACC241"/>
    <w:rsid w:val="73A3A56D"/>
    <w:rsid w:val="740585C8"/>
    <w:rsid w:val="7405B36D"/>
    <w:rsid w:val="74D9BB14"/>
    <w:rsid w:val="74DE76E8"/>
    <w:rsid w:val="750C7E4D"/>
    <w:rsid w:val="751D752A"/>
    <w:rsid w:val="752B0851"/>
    <w:rsid w:val="758938F1"/>
    <w:rsid w:val="75D5BB4E"/>
    <w:rsid w:val="7609604D"/>
    <w:rsid w:val="76FB35F6"/>
    <w:rsid w:val="7742E4D3"/>
    <w:rsid w:val="78007438"/>
    <w:rsid w:val="7803C37C"/>
    <w:rsid w:val="781591E4"/>
    <w:rsid w:val="78192D7B"/>
    <w:rsid w:val="784895DA"/>
    <w:rsid w:val="787A439A"/>
    <w:rsid w:val="789AF980"/>
    <w:rsid w:val="78AA77D0"/>
    <w:rsid w:val="78C0D9B3"/>
    <w:rsid w:val="790122BA"/>
    <w:rsid w:val="793C33E5"/>
    <w:rsid w:val="795FD22A"/>
    <w:rsid w:val="796BE605"/>
    <w:rsid w:val="79743361"/>
    <w:rsid w:val="797BC443"/>
    <w:rsid w:val="79A39FF8"/>
    <w:rsid w:val="79BA5E22"/>
    <w:rsid w:val="79BCE83F"/>
    <w:rsid w:val="79E0F0FB"/>
    <w:rsid w:val="79ED3135"/>
    <w:rsid w:val="7A151C6C"/>
    <w:rsid w:val="7A42DFA7"/>
    <w:rsid w:val="7A60939B"/>
    <w:rsid w:val="7A678064"/>
    <w:rsid w:val="7A716357"/>
    <w:rsid w:val="7AD113C8"/>
    <w:rsid w:val="7AEC9CF8"/>
    <w:rsid w:val="7B569170"/>
    <w:rsid w:val="7B80369C"/>
    <w:rsid w:val="7BB12FEE"/>
    <w:rsid w:val="7BB4D71A"/>
    <w:rsid w:val="7CABAD66"/>
    <w:rsid w:val="7D195FDA"/>
    <w:rsid w:val="7D84EB97"/>
    <w:rsid w:val="7D9F2126"/>
    <w:rsid w:val="7E5EC517"/>
    <w:rsid w:val="7E731245"/>
    <w:rsid w:val="7E8DCF45"/>
    <w:rsid w:val="7EAB2F13"/>
    <w:rsid w:val="7EB7D75E"/>
    <w:rsid w:val="7F187E93"/>
    <w:rsid w:val="7F3AF187"/>
    <w:rsid w:val="7F4CF927"/>
    <w:rsid w:val="7F919387"/>
    <w:rsid w:val="7FA27E9D"/>
    <w:rsid w:val="7FB6C18D"/>
    <w:rsid w:val="7FDAC9C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29AC9FEA"/>
  <w15:docId w15:val="{C6582C18-D469-442F-A58D-005ACBC9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62D6"/>
    <w:pPr>
      <w:spacing w:before="120" w:after="180" w:line="240" w:lineRule="atLeast"/>
    </w:pPr>
    <w:rPr>
      <w:rFonts w:ascii="Arial" w:hAnsi="Arial"/>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E46508"/>
    <w:pPr>
      <w:keepNext/>
      <w:keepLines/>
      <w:spacing w:before="360" w:after="120"/>
      <w:outlineLvl w:val="3"/>
    </w:pPr>
    <w:rPr>
      <w:b/>
      <w:bCs/>
      <w:color w:val="001871"/>
      <w:sz w:val="26"/>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E46508"/>
    <w:rPr>
      <w:rFonts w:ascii="Arial" w:hAnsi="Arial"/>
      <w:b/>
      <w:bCs/>
      <w:color w:val="001871"/>
      <w:sz w:val="26"/>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462D6"/>
    <w:pPr>
      <w:numPr>
        <w:numId w:val="3"/>
      </w:numPr>
    </w:pPr>
  </w:style>
  <w:style w:type="paragraph" w:styleId="ListBullet2">
    <w:name w:val="List Bullet 2"/>
    <w:basedOn w:val="Normal"/>
    <w:uiPriority w:val="2"/>
    <w:qFormat/>
    <w:rsid w:val="009462D6"/>
    <w:pPr>
      <w:numPr>
        <w:ilvl w:val="1"/>
        <w:numId w:val="3"/>
      </w:numPr>
    </w:pPr>
  </w:style>
  <w:style w:type="paragraph" w:styleId="ListBullet3">
    <w:name w:val="List Bullet 3"/>
    <w:basedOn w:val="Normal"/>
    <w:uiPriority w:val="2"/>
    <w:qFormat/>
    <w:rsid w:val="00FA2B8E"/>
    <w:pPr>
      <w:numPr>
        <w:numId w:val="7"/>
      </w:numPr>
      <w:ind w:left="1276" w:hanging="425"/>
    </w:pPr>
  </w:style>
  <w:style w:type="numbering" w:customStyle="1" w:styleId="ListBullets">
    <w:name w:val="ListBullets"/>
    <w:uiPriority w:val="99"/>
    <w:locked/>
    <w:rsid w:val="00F3148D"/>
    <w:pPr>
      <w:numPr>
        <w:numId w:val="5"/>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3"/>
    <w:qFormat/>
    <w:rsid w:val="00FA2B8E"/>
    <w:pPr>
      <w:numPr>
        <w:numId w:val="8"/>
      </w:numPr>
      <w:ind w:left="1361" w:hanging="397"/>
    </w:pPr>
  </w:style>
  <w:style w:type="numbering" w:customStyle="1" w:styleId="NumberBullet">
    <w:name w:val="NumberBullet"/>
    <w:uiPriority w:val="99"/>
    <w:locked/>
    <w:rsid w:val="00F3148D"/>
    <w:pPr>
      <w:numPr>
        <w:numId w:val="4"/>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323F6A"/>
    <w:pPr>
      <w:numPr>
        <w:numId w:val="9"/>
      </w:numPr>
      <w:tabs>
        <w:tab w:val="left" w:pos="425"/>
      </w:tabs>
    </w:pPr>
    <w:rPr>
      <w:rFonts w:asciiTheme="majorHAnsi" w:hAnsiTheme="majorHAnsi" w:cstheme="majorHAnsi"/>
      <w:b/>
      <w:bCs/>
      <w:color w:val="313131"/>
      <w:shd w:val="clear" w:color="auto" w:fill="FFFFFF"/>
      <w:lang w:eastAsia="en-AU"/>
    </w:rPr>
  </w:style>
  <w:style w:type="paragraph" w:customStyle="1" w:styleId="ListBullet-donotcross">
    <w:name w:val="List Bullet - do not (cross)"/>
    <w:basedOn w:val="ListBullet"/>
    <w:autoRedefine/>
    <w:uiPriority w:val="1"/>
    <w:qFormat/>
    <w:rsid w:val="002E1CD7"/>
    <w:pPr>
      <w:numPr>
        <w:numId w:val="10"/>
      </w:numPr>
      <w:ind w:left="357" w:hanging="357"/>
    </w:pPr>
    <w:rPr>
      <w:rFonts w:asciiTheme="majorHAnsi" w:eastAsiaTheme="minorHAnsi" w:hAnsiTheme="majorHAnsi" w:cstheme="majorHAnsi"/>
      <w:b/>
      <w:color w:val="313131"/>
      <w:szCs w:val="22"/>
      <w:shd w:val="clear" w:color="auto" w:fill="FFFFFF"/>
      <w:lang w:eastAsia="en-AU"/>
    </w:rPr>
  </w:style>
  <w:style w:type="character" w:styleId="UnresolvedMention">
    <w:name w:val="Unresolved Mention"/>
    <w:basedOn w:val="DefaultParagraphFont"/>
    <w:uiPriority w:val="99"/>
    <w:unhideWhenUsed/>
    <w:rsid w:val="000A2F67"/>
    <w:rPr>
      <w:color w:val="605E5C"/>
      <w:shd w:val="clear" w:color="auto" w:fill="E1DFDD"/>
    </w:rPr>
  </w:style>
  <w:style w:type="paragraph" w:styleId="ListParagraph">
    <w:name w:val="List Paragraph"/>
    <w:basedOn w:val="Normal"/>
    <w:uiPriority w:val="34"/>
    <w:qFormat/>
    <w:rsid w:val="00C06962"/>
    <w:pPr>
      <w:spacing w:before="0" w:after="120"/>
      <w:ind w:left="720"/>
      <w:contextualSpacing/>
    </w:pPr>
    <w:rPr>
      <w:rFonts w:asciiTheme="minorHAnsi" w:hAnsiTheme="minorHAnsi" w:cstheme="minorBidi"/>
      <w:szCs w:val="22"/>
    </w:rPr>
  </w:style>
  <w:style w:type="character" w:customStyle="1" w:styleId="sr-only">
    <w:name w:val="sr-only"/>
    <w:basedOn w:val="DefaultParagraphFont"/>
    <w:rsid w:val="002F3F2E"/>
  </w:style>
  <w:style w:type="paragraph" w:styleId="Revision">
    <w:name w:val="Revision"/>
    <w:hidden/>
    <w:uiPriority w:val="99"/>
    <w:semiHidden/>
    <w:rsid w:val="00F859D3"/>
    <w:rPr>
      <w:rFonts w:ascii="Arial" w:hAnsi="Arial"/>
      <w:color w:val="333F48"/>
      <w:sz w:val="22"/>
      <w:lang w:eastAsia="en-US"/>
    </w:rPr>
  </w:style>
  <w:style w:type="paragraph" w:styleId="NormalWeb">
    <w:name w:val="Normal (Web)"/>
    <w:basedOn w:val="Normal"/>
    <w:uiPriority w:val="99"/>
    <w:unhideWhenUsed/>
    <w:rsid w:val="008E65BD"/>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9C2BA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9C2BA3"/>
  </w:style>
  <w:style w:type="character" w:customStyle="1" w:styleId="eop">
    <w:name w:val="eop"/>
    <w:basedOn w:val="DefaultParagraphFont"/>
    <w:rsid w:val="009C2BA3"/>
  </w:style>
  <w:style w:type="character" w:customStyle="1" w:styleId="superscript">
    <w:name w:val="superscript"/>
    <w:basedOn w:val="DefaultParagraphFont"/>
    <w:rsid w:val="009C2BA3"/>
  </w:style>
  <w:style w:type="paragraph" w:customStyle="1" w:styleId="subsection">
    <w:name w:val="subsection"/>
    <w:basedOn w:val="Normal"/>
    <w:rsid w:val="0038102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icon-cross">
    <w:name w:val="icon-cross"/>
    <w:basedOn w:val="Normal"/>
    <w:rsid w:val="0038102B"/>
    <w:pPr>
      <w:spacing w:before="100" w:beforeAutospacing="1" w:after="100" w:afterAutospacing="1" w:line="240" w:lineRule="auto"/>
    </w:pPr>
    <w:rPr>
      <w:rFonts w:ascii="Times New Roman" w:eastAsia="Times New Roman" w:hAnsi="Times New Roman"/>
      <w:sz w:val="24"/>
      <w:szCs w:val="24"/>
      <w:lang w:eastAsia="en-AU"/>
    </w:rPr>
  </w:style>
  <w:style w:type="table" w:styleId="TableGridLight">
    <w:name w:val="Grid Table Light"/>
    <w:basedOn w:val="TableNormal"/>
    <w:uiPriority w:val="40"/>
    <w:rsid w:val="002673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460E64"/>
    <w:rPr>
      <w:color w:val="2B579A"/>
      <w:shd w:val="clear" w:color="auto" w:fill="E1DFDD"/>
    </w:rPr>
  </w:style>
  <w:style w:type="character" w:styleId="Strong">
    <w:name w:val="Strong"/>
    <w:basedOn w:val="DefaultParagraphFont"/>
    <w:uiPriority w:val="22"/>
    <w:qFormat/>
    <w:rsid w:val="00EB7AFD"/>
    <w:rPr>
      <w:b/>
      <w:bCs/>
    </w:rPr>
  </w:style>
  <w:style w:type="paragraph" w:customStyle="1" w:styleId="icon-tick">
    <w:name w:val="icon-tick"/>
    <w:basedOn w:val="Normal"/>
    <w:rsid w:val="0071291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DD30AD"/>
    <w:pPr>
      <w:autoSpaceDE w:val="0"/>
      <w:autoSpaceDN w:val="0"/>
      <w:adjustRightInd w:val="0"/>
    </w:pPr>
    <w:rPr>
      <w:rFonts w:eastAsiaTheme="minorHAnsi" w:cs="Cambria"/>
      <w:color w:val="000000"/>
      <w:sz w:val="24"/>
      <w:szCs w:val="24"/>
      <w:lang w:eastAsia="en-US"/>
    </w:rPr>
  </w:style>
  <w:style w:type="character" w:styleId="HTMLCite">
    <w:name w:val="HTML Cite"/>
    <w:basedOn w:val="DefaultParagraphFont"/>
    <w:uiPriority w:val="99"/>
    <w:semiHidden/>
    <w:unhideWhenUsed/>
    <w:rsid w:val="00F33E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7084">
      <w:bodyDiv w:val="1"/>
      <w:marLeft w:val="0"/>
      <w:marRight w:val="0"/>
      <w:marTop w:val="0"/>
      <w:marBottom w:val="0"/>
      <w:divBdr>
        <w:top w:val="none" w:sz="0" w:space="0" w:color="auto"/>
        <w:left w:val="none" w:sz="0" w:space="0" w:color="auto"/>
        <w:bottom w:val="none" w:sz="0" w:space="0" w:color="auto"/>
        <w:right w:val="none" w:sz="0" w:space="0" w:color="auto"/>
      </w:divBdr>
      <w:divsChild>
        <w:div w:id="733969552">
          <w:marLeft w:val="0"/>
          <w:marRight w:val="0"/>
          <w:marTop w:val="0"/>
          <w:marBottom w:val="0"/>
          <w:divBdr>
            <w:top w:val="none" w:sz="0" w:space="0" w:color="auto"/>
            <w:left w:val="none" w:sz="0" w:space="0" w:color="auto"/>
            <w:bottom w:val="none" w:sz="0" w:space="0" w:color="auto"/>
            <w:right w:val="none" w:sz="0" w:space="0" w:color="auto"/>
          </w:divBdr>
        </w:div>
        <w:div w:id="1187717831">
          <w:marLeft w:val="0"/>
          <w:marRight w:val="0"/>
          <w:marTop w:val="0"/>
          <w:marBottom w:val="0"/>
          <w:divBdr>
            <w:top w:val="none" w:sz="0" w:space="0" w:color="auto"/>
            <w:left w:val="none" w:sz="0" w:space="0" w:color="auto"/>
            <w:bottom w:val="none" w:sz="0" w:space="0" w:color="auto"/>
            <w:right w:val="none" w:sz="0" w:space="0" w:color="auto"/>
          </w:divBdr>
        </w:div>
        <w:div w:id="1297905269">
          <w:marLeft w:val="0"/>
          <w:marRight w:val="0"/>
          <w:marTop w:val="0"/>
          <w:marBottom w:val="0"/>
          <w:divBdr>
            <w:top w:val="none" w:sz="0" w:space="0" w:color="auto"/>
            <w:left w:val="none" w:sz="0" w:space="0" w:color="auto"/>
            <w:bottom w:val="none" w:sz="0" w:space="0" w:color="auto"/>
            <w:right w:val="none" w:sz="0" w:space="0" w:color="auto"/>
          </w:divBdr>
        </w:div>
      </w:divsChild>
    </w:div>
    <w:div w:id="149249267">
      <w:bodyDiv w:val="1"/>
      <w:marLeft w:val="0"/>
      <w:marRight w:val="0"/>
      <w:marTop w:val="0"/>
      <w:marBottom w:val="0"/>
      <w:divBdr>
        <w:top w:val="none" w:sz="0" w:space="0" w:color="auto"/>
        <w:left w:val="none" w:sz="0" w:space="0" w:color="auto"/>
        <w:bottom w:val="none" w:sz="0" w:space="0" w:color="auto"/>
        <w:right w:val="none" w:sz="0" w:space="0" w:color="auto"/>
      </w:divBdr>
      <w:divsChild>
        <w:div w:id="39061614">
          <w:marLeft w:val="0"/>
          <w:marRight w:val="0"/>
          <w:marTop w:val="0"/>
          <w:marBottom w:val="0"/>
          <w:divBdr>
            <w:top w:val="none" w:sz="0" w:space="0" w:color="auto"/>
            <w:left w:val="none" w:sz="0" w:space="0" w:color="auto"/>
            <w:bottom w:val="none" w:sz="0" w:space="0" w:color="auto"/>
            <w:right w:val="none" w:sz="0" w:space="0" w:color="auto"/>
          </w:divBdr>
        </w:div>
        <w:div w:id="220558818">
          <w:marLeft w:val="0"/>
          <w:marRight w:val="0"/>
          <w:marTop w:val="0"/>
          <w:marBottom w:val="0"/>
          <w:divBdr>
            <w:top w:val="none" w:sz="0" w:space="0" w:color="auto"/>
            <w:left w:val="none" w:sz="0" w:space="0" w:color="auto"/>
            <w:bottom w:val="none" w:sz="0" w:space="0" w:color="auto"/>
            <w:right w:val="none" w:sz="0" w:space="0" w:color="auto"/>
          </w:divBdr>
        </w:div>
        <w:div w:id="338655721">
          <w:marLeft w:val="0"/>
          <w:marRight w:val="0"/>
          <w:marTop w:val="0"/>
          <w:marBottom w:val="0"/>
          <w:divBdr>
            <w:top w:val="none" w:sz="0" w:space="0" w:color="auto"/>
            <w:left w:val="none" w:sz="0" w:space="0" w:color="auto"/>
            <w:bottom w:val="none" w:sz="0" w:space="0" w:color="auto"/>
            <w:right w:val="none" w:sz="0" w:space="0" w:color="auto"/>
          </w:divBdr>
        </w:div>
        <w:div w:id="1612515399">
          <w:marLeft w:val="0"/>
          <w:marRight w:val="0"/>
          <w:marTop w:val="0"/>
          <w:marBottom w:val="0"/>
          <w:divBdr>
            <w:top w:val="none" w:sz="0" w:space="0" w:color="auto"/>
            <w:left w:val="none" w:sz="0" w:space="0" w:color="auto"/>
            <w:bottom w:val="none" w:sz="0" w:space="0" w:color="auto"/>
            <w:right w:val="none" w:sz="0" w:space="0" w:color="auto"/>
          </w:divBdr>
        </w:div>
      </w:divsChild>
    </w:div>
    <w:div w:id="166599964">
      <w:bodyDiv w:val="1"/>
      <w:marLeft w:val="0"/>
      <w:marRight w:val="0"/>
      <w:marTop w:val="0"/>
      <w:marBottom w:val="0"/>
      <w:divBdr>
        <w:top w:val="none" w:sz="0" w:space="0" w:color="auto"/>
        <w:left w:val="none" w:sz="0" w:space="0" w:color="auto"/>
        <w:bottom w:val="none" w:sz="0" w:space="0" w:color="auto"/>
        <w:right w:val="none" w:sz="0" w:space="0" w:color="auto"/>
      </w:divBdr>
    </w:div>
    <w:div w:id="315230032">
      <w:bodyDiv w:val="1"/>
      <w:marLeft w:val="0"/>
      <w:marRight w:val="0"/>
      <w:marTop w:val="0"/>
      <w:marBottom w:val="0"/>
      <w:divBdr>
        <w:top w:val="none" w:sz="0" w:space="0" w:color="auto"/>
        <w:left w:val="none" w:sz="0" w:space="0" w:color="auto"/>
        <w:bottom w:val="none" w:sz="0" w:space="0" w:color="auto"/>
        <w:right w:val="none" w:sz="0" w:space="0" w:color="auto"/>
      </w:divBdr>
      <w:divsChild>
        <w:div w:id="135883047">
          <w:marLeft w:val="0"/>
          <w:marRight w:val="0"/>
          <w:marTop w:val="0"/>
          <w:marBottom w:val="0"/>
          <w:divBdr>
            <w:top w:val="none" w:sz="0" w:space="0" w:color="auto"/>
            <w:left w:val="none" w:sz="0" w:space="0" w:color="auto"/>
            <w:bottom w:val="none" w:sz="0" w:space="0" w:color="auto"/>
            <w:right w:val="none" w:sz="0" w:space="0" w:color="auto"/>
          </w:divBdr>
        </w:div>
        <w:div w:id="559437710">
          <w:marLeft w:val="0"/>
          <w:marRight w:val="0"/>
          <w:marTop w:val="0"/>
          <w:marBottom w:val="0"/>
          <w:divBdr>
            <w:top w:val="none" w:sz="0" w:space="0" w:color="auto"/>
            <w:left w:val="none" w:sz="0" w:space="0" w:color="auto"/>
            <w:bottom w:val="none" w:sz="0" w:space="0" w:color="auto"/>
            <w:right w:val="none" w:sz="0" w:space="0" w:color="auto"/>
          </w:divBdr>
        </w:div>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322204889">
      <w:bodyDiv w:val="1"/>
      <w:marLeft w:val="0"/>
      <w:marRight w:val="0"/>
      <w:marTop w:val="0"/>
      <w:marBottom w:val="0"/>
      <w:divBdr>
        <w:top w:val="none" w:sz="0" w:space="0" w:color="auto"/>
        <w:left w:val="none" w:sz="0" w:space="0" w:color="auto"/>
        <w:bottom w:val="none" w:sz="0" w:space="0" w:color="auto"/>
        <w:right w:val="none" w:sz="0" w:space="0" w:color="auto"/>
      </w:divBdr>
      <w:divsChild>
        <w:div w:id="135419139">
          <w:marLeft w:val="0"/>
          <w:marRight w:val="0"/>
          <w:marTop w:val="0"/>
          <w:marBottom w:val="0"/>
          <w:divBdr>
            <w:top w:val="none" w:sz="0" w:space="0" w:color="auto"/>
            <w:left w:val="none" w:sz="0" w:space="0" w:color="auto"/>
            <w:bottom w:val="none" w:sz="0" w:space="0" w:color="auto"/>
            <w:right w:val="none" w:sz="0" w:space="0" w:color="auto"/>
          </w:divBdr>
        </w:div>
        <w:div w:id="1464343201">
          <w:marLeft w:val="0"/>
          <w:marRight w:val="0"/>
          <w:marTop w:val="0"/>
          <w:marBottom w:val="0"/>
          <w:divBdr>
            <w:top w:val="none" w:sz="0" w:space="0" w:color="auto"/>
            <w:left w:val="none" w:sz="0" w:space="0" w:color="auto"/>
            <w:bottom w:val="none" w:sz="0" w:space="0" w:color="auto"/>
            <w:right w:val="none" w:sz="0" w:space="0" w:color="auto"/>
          </w:divBdr>
          <w:divsChild>
            <w:div w:id="1587417415">
              <w:marLeft w:val="0"/>
              <w:marRight w:val="0"/>
              <w:marTop w:val="0"/>
              <w:marBottom w:val="0"/>
              <w:divBdr>
                <w:top w:val="none" w:sz="0" w:space="0" w:color="auto"/>
                <w:left w:val="none" w:sz="0" w:space="0" w:color="auto"/>
                <w:bottom w:val="none" w:sz="0" w:space="0" w:color="auto"/>
                <w:right w:val="none" w:sz="0" w:space="0" w:color="auto"/>
              </w:divBdr>
            </w:div>
            <w:div w:id="1820342769">
              <w:marLeft w:val="0"/>
              <w:marRight w:val="0"/>
              <w:marTop w:val="0"/>
              <w:marBottom w:val="0"/>
              <w:divBdr>
                <w:top w:val="none" w:sz="0" w:space="0" w:color="auto"/>
                <w:left w:val="none" w:sz="0" w:space="0" w:color="auto"/>
                <w:bottom w:val="none" w:sz="0" w:space="0" w:color="auto"/>
                <w:right w:val="none" w:sz="0" w:space="0" w:color="auto"/>
              </w:divBdr>
            </w:div>
            <w:div w:id="18667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115">
      <w:bodyDiv w:val="1"/>
      <w:marLeft w:val="0"/>
      <w:marRight w:val="0"/>
      <w:marTop w:val="0"/>
      <w:marBottom w:val="0"/>
      <w:divBdr>
        <w:top w:val="none" w:sz="0" w:space="0" w:color="auto"/>
        <w:left w:val="none" w:sz="0" w:space="0" w:color="auto"/>
        <w:bottom w:val="none" w:sz="0" w:space="0" w:color="auto"/>
        <w:right w:val="none" w:sz="0" w:space="0" w:color="auto"/>
      </w:divBdr>
    </w:div>
    <w:div w:id="477037396">
      <w:bodyDiv w:val="1"/>
      <w:marLeft w:val="0"/>
      <w:marRight w:val="0"/>
      <w:marTop w:val="0"/>
      <w:marBottom w:val="0"/>
      <w:divBdr>
        <w:top w:val="none" w:sz="0" w:space="0" w:color="auto"/>
        <w:left w:val="none" w:sz="0" w:space="0" w:color="auto"/>
        <w:bottom w:val="none" w:sz="0" w:space="0" w:color="auto"/>
        <w:right w:val="none" w:sz="0" w:space="0" w:color="auto"/>
      </w:divBdr>
    </w:div>
    <w:div w:id="485053473">
      <w:bodyDiv w:val="1"/>
      <w:marLeft w:val="0"/>
      <w:marRight w:val="0"/>
      <w:marTop w:val="0"/>
      <w:marBottom w:val="0"/>
      <w:divBdr>
        <w:top w:val="none" w:sz="0" w:space="0" w:color="auto"/>
        <w:left w:val="none" w:sz="0" w:space="0" w:color="auto"/>
        <w:bottom w:val="none" w:sz="0" w:space="0" w:color="auto"/>
        <w:right w:val="none" w:sz="0" w:space="0" w:color="auto"/>
      </w:divBdr>
      <w:divsChild>
        <w:div w:id="18626631">
          <w:marLeft w:val="0"/>
          <w:marRight w:val="0"/>
          <w:marTop w:val="0"/>
          <w:marBottom w:val="0"/>
          <w:divBdr>
            <w:top w:val="none" w:sz="0" w:space="0" w:color="auto"/>
            <w:left w:val="none" w:sz="0" w:space="0" w:color="auto"/>
            <w:bottom w:val="none" w:sz="0" w:space="0" w:color="auto"/>
            <w:right w:val="none" w:sz="0" w:space="0" w:color="auto"/>
          </w:divBdr>
        </w:div>
        <w:div w:id="231283194">
          <w:marLeft w:val="0"/>
          <w:marRight w:val="0"/>
          <w:marTop w:val="0"/>
          <w:marBottom w:val="0"/>
          <w:divBdr>
            <w:top w:val="none" w:sz="0" w:space="0" w:color="auto"/>
            <w:left w:val="none" w:sz="0" w:space="0" w:color="auto"/>
            <w:bottom w:val="none" w:sz="0" w:space="0" w:color="auto"/>
            <w:right w:val="none" w:sz="0" w:space="0" w:color="auto"/>
          </w:divBdr>
        </w:div>
      </w:divsChild>
    </w:div>
    <w:div w:id="503320541">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3324218">
      <w:bodyDiv w:val="1"/>
      <w:marLeft w:val="0"/>
      <w:marRight w:val="0"/>
      <w:marTop w:val="0"/>
      <w:marBottom w:val="0"/>
      <w:divBdr>
        <w:top w:val="none" w:sz="0" w:space="0" w:color="auto"/>
        <w:left w:val="none" w:sz="0" w:space="0" w:color="auto"/>
        <w:bottom w:val="none" w:sz="0" w:space="0" w:color="auto"/>
        <w:right w:val="none" w:sz="0" w:space="0" w:color="auto"/>
      </w:divBdr>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9318818">
      <w:bodyDiv w:val="1"/>
      <w:marLeft w:val="0"/>
      <w:marRight w:val="0"/>
      <w:marTop w:val="0"/>
      <w:marBottom w:val="0"/>
      <w:divBdr>
        <w:top w:val="none" w:sz="0" w:space="0" w:color="auto"/>
        <w:left w:val="none" w:sz="0" w:space="0" w:color="auto"/>
        <w:bottom w:val="none" w:sz="0" w:space="0" w:color="auto"/>
        <w:right w:val="none" w:sz="0" w:space="0" w:color="auto"/>
      </w:divBdr>
    </w:div>
    <w:div w:id="732191664">
      <w:bodyDiv w:val="1"/>
      <w:marLeft w:val="0"/>
      <w:marRight w:val="0"/>
      <w:marTop w:val="0"/>
      <w:marBottom w:val="0"/>
      <w:divBdr>
        <w:top w:val="none" w:sz="0" w:space="0" w:color="auto"/>
        <w:left w:val="none" w:sz="0" w:space="0" w:color="auto"/>
        <w:bottom w:val="none" w:sz="0" w:space="0" w:color="auto"/>
        <w:right w:val="none" w:sz="0" w:space="0" w:color="auto"/>
      </w:divBdr>
    </w:div>
    <w:div w:id="738289504">
      <w:bodyDiv w:val="1"/>
      <w:marLeft w:val="0"/>
      <w:marRight w:val="0"/>
      <w:marTop w:val="0"/>
      <w:marBottom w:val="0"/>
      <w:divBdr>
        <w:top w:val="none" w:sz="0" w:space="0" w:color="auto"/>
        <w:left w:val="none" w:sz="0" w:space="0" w:color="auto"/>
        <w:bottom w:val="none" w:sz="0" w:space="0" w:color="auto"/>
        <w:right w:val="none" w:sz="0" w:space="0" w:color="auto"/>
      </w:divBdr>
    </w:div>
    <w:div w:id="805512081">
      <w:bodyDiv w:val="1"/>
      <w:marLeft w:val="0"/>
      <w:marRight w:val="0"/>
      <w:marTop w:val="0"/>
      <w:marBottom w:val="0"/>
      <w:divBdr>
        <w:top w:val="none" w:sz="0" w:space="0" w:color="auto"/>
        <w:left w:val="none" w:sz="0" w:space="0" w:color="auto"/>
        <w:bottom w:val="none" w:sz="0" w:space="0" w:color="auto"/>
        <w:right w:val="none" w:sz="0" w:space="0" w:color="auto"/>
      </w:divBdr>
      <w:divsChild>
        <w:div w:id="625894468">
          <w:marLeft w:val="0"/>
          <w:marRight w:val="0"/>
          <w:marTop w:val="0"/>
          <w:marBottom w:val="0"/>
          <w:divBdr>
            <w:top w:val="none" w:sz="0" w:space="0" w:color="auto"/>
            <w:left w:val="none" w:sz="0" w:space="0" w:color="auto"/>
            <w:bottom w:val="none" w:sz="0" w:space="0" w:color="auto"/>
            <w:right w:val="none" w:sz="0" w:space="0" w:color="auto"/>
          </w:divBdr>
        </w:div>
        <w:div w:id="655382036">
          <w:marLeft w:val="0"/>
          <w:marRight w:val="0"/>
          <w:marTop w:val="0"/>
          <w:marBottom w:val="0"/>
          <w:divBdr>
            <w:top w:val="none" w:sz="0" w:space="0" w:color="auto"/>
            <w:left w:val="none" w:sz="0" w:space="0" w:color="auto"/>
            <w:bottom w:val="none" w:sz="0" w:space="0" w:color="auto"/>
            <w:right w:val="none" w:sz="0" w:space="0" w:color="auto"/>
          </w:divBdr>
        </w:div>
        <w:div w:id="698240603">
          <w:marLeft w:val="0"/>
          <w:marRight w:val="0"/>
          <w:marTop w:val="0"/>
          <w:marBottom w:val="0"/>
          <w:divBdr>
            <w:top w:val="none" w:sz="0" w:space="0" w:color="auto"/>
            <w:left w:val="none" w:sz="0" w:space="0" w:color="auto"/>
            <w:bottom w:val="none" w:sz="0" w:space="0" w:color="auto"/>
            <w:right w:val="none" w:sz="0" w:space="0" w:color="auto"/>
          </w:divBdr>
        </w:div>
        <w:div w:id="1457213463">
          <w:marLeft w:val="0"/>
          <w:marRight w:val="0"/>
          <w:marTop w:val="0"/>
          <w:marBottom w:val="0"/>
          <w:divBdr>
            <w:top w:val="none" w:sz="0" w:space="0" w:color="auto"/>
            <w:left w:val="none" w:sz="0" w:space="0" w:color="auto"/>
            <w:bottom w:val="none" w:sz="0" w:space="0" w:color="auto"/>
            <w:right w:val="none" w:sz="0" w:space="0" w:color="auto"/>
          </w:divBdr>
        </w:div>
      </w:divsChild>
    </w:div>
    <w:div w:id="856966672">
      <w:bodyDiv w:val="1"/>
      <w:marLeft w:val="0"/>
      <w:marRight w:val="0"/>
      <w:marTop w:val="0"/>
      <w:marBottom w:val="0"/>
      <w:divBdr>
        <w:top w:val="none" w:sz="0" w:space="0" w:color="auto"/>
        <w:left w:val="none" w:sz="0" w:space="0" w:color="auto"/>
        <w:bottom w:val="none" w:sz="0" w:space="0" w:color="auto"/>
        <w:right w:val="none" w:sz="0" w:space="0" w:color="auto"/>
      </w:divBdr>
    </w:div>
    <w:div w:id="886531979">
      <w:bodyDiv w:val="1"/>
      <w:marLeft w:val="0"/>
      <w:marRight w:val="0"/>
      <w:marTop w:val="0"/>
      <w:marBottom w:val="0"/>
      <w:divBdr>
        <w:top w:val="none" w:sz="0" w:space="0" w:color="auto"/>
        <w:left w:val="none" w:sz="0" w:space="0" w:color="auto"/>
        <w:bottom w:val="none" w:sz="0" w:space="0" w:color="auto"/>
        <w:right w:val="none" w:sz="0" w:space="0" w:color="auto"/>
      </w:divBdr>
      <w:divsChild>
        <w:div w:id="1423842928">
          <w:marLeft w:val="0"/>
          <w:marRight w:val="0"/>
          <w:marTop w:val="0"/>
          <w:marBottom w:val="0"/>
          <w:divBdr>
            <w:top w:val="none" w:sz="0" w:space="0" w:color="auto"/>
            <w:left w:val="none" w:sz="0" w:space="0" w:color="auto"/>
            <w:bottom w:val="none" w:sz="0" w:space="0" w:color="auto"/>
            <w:right w:val="none" w:sz="0" w:space="0" w:color="auto"/>
          </w:divBdr>
        </w:div>
        <w:div w:id="1464498257">
          <w:marLeft w:val="0"/>
          <w:marRight w:val="0"/>
          <w:marTop w:val="0"/>
          <w:marBottom w:val="0"/>
          <w:divBdr>
            <w:top w:val="none" w:sz="0" w:space="0" w:color="auto"/>
            <w:left w:val="none" w:sz="0" w:space="0" w:color="auto"/>
            <w:bottom w:val="none" w:sz="0" w:space="0" w:color="auto"/>
            <w:right w:val="none" w:sz="0" w:space="0" w:color="auto"/>
          </w:divBdr>
          <w:divsChild>
            <w:div w:id="799802776">
              <w:marLeft w:val="0"/>
              <w:marRight w:val="0"/>
              <w:marTop w:val="0"/>
              <w:marBottom w:val="0"/>
              <w:divBdr>
                <w:top w:val="none" w:sz="0" w:space="0" w:color="auto"/>
                <w:left w:val="none" w:sz="0" w:space="0" w:color="auto"/>
                <w:bottom w:val="none" w:sz="0" w:space="0" w:color="auto"/>
                <w:right w:val="none" w:sz="0" w:space="0" w:color="auto"/>
              </w:divBdr>
            </w:div>
            <w:div w:id="15328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92785">
      <w:bodyDiv w:val="1"/>
      <w:marLeft w:val="0"/>
      <w:marRight w:val="0"/>
      <w:marTop w:val="0"/>
      <w:marBottom w:val="0"/>
      <w:divBdr>
        <w:top w:val="none" w:sz="0" w:space="0" w:color="auto"/>
        <w:left w:val="none" w:sz="0" w:space="0" w:color="auto"/>
        <w:bottom w:val="none" w:sz="0" w:space="0" w:color="auto"/>
        <w:right w:val="none" w:sz="0" w:space="0" w:color="auto"/>
      </w:divBdr>
      <w:divsChild>
        <w:div w:id="308755369">
          <w:marLeft w:val="0"/>
          <w:marRight w:val="0"/>
          <w:marTop w:val="0"/>
          <w:marBottom w:val="0"/>
          <w:divBdr>
            <w:top w:val="none" w:sz="0" w:space="0" w:color="auto"/>
            <w:left w:val="none" w:sz="0" w:space="0" w:color="auto"/>
            <w:bottom w:val="none" w:sz="0" w:space="0" w:color="auto"/>
            <w:right w:val="none" w:sz="0" w:space="0" w:color="auto"/>
          </w:divBdr>
        </w:div>
        <w:div w:id="1514613045">
          <w:marLeft w:val="0"/>
          <w:marRight w:val="0"/>
          <w:marTop w:val="0"/>
          <w:marBottom w:val="0"/>
          <w:divBdr>
            <w:top w:val="none" w:sz="0" w:space="0" w:color="auto"/>
            <w:left w:val="none" w:sz="0" w:space="0" w:color="auto"/>
            <w:bottom w:val="none" w:sz="0" w:space="0" w:color="auto"/>
            <w:right w:val="none" w:sz="0" w:space="0" w:color="auto"/>
          </w:divBdr>
        </w:div>
        <w:div w:id="1649435406">
          <w:marLeft w:val="0"/>
          <w:marRight w:val="0"/>
          <w:marTop w:val="0"/>
          <w:marBottom w:val="0"/>
          <w:divBdr>
            <w:top w:val="none" w:sz="0" w:space="0" w:color="auto"/>
            <w:left w:val="none" w:sz="0" w:space="0" w:color="auto"/>
            <w:bottom w:val="none" w:sz="0" w:space="0" w:color="auto"/>
            <w:right w:val="none" w:sz="0" w:space="0" w:color="auto"/>
          </w:divBdr>
        </w:div>
      </w:divsChild>
    </w:div>
    <w:div w:id="936864005">
      <w:bodyDiv w:val="1"/>
      <w:marLeft w:val="0"/>
      <w:marRight w:val="0"/>
      <w:marTop w:val="0"/>
      <w:marBottom w:val="0"/>
      <w:divBdr>
        <w:top w:val="none" w:sz="0" w:space="0" w:color="auto"/>
        <w:left w:val="none" w:sz="0" w:space="0" w:color="auto"/>
        <w:bottom w:val="none" w:sz="0" w:space="0" w:color="auto"/>
        <w:right w:val="none" w:sz="0" w:space="0" w:color="auto"/>
      </w:divBdr>
    </w:div>
    <w:div w:id="938172336">
      <w:bodyDiv w:val="1"/>
      <w:marLeft w:val="0"/>
      <w:marRight w:val="0"/>
      <w:marTop w:val="0"/>
      <w:marBottom w:val="0"/>
      <w:divBdr>
        <w:top w:val="none" w:sz="0" w:space="0" w:color="auto"/>
        <w:left w:val="none" w:sz="0" w:space="0" w:color="auto"/>
        <w:bottom w:val="none" w:sz="0" w:space="0" w:color="auto"/>
        <w:right w:val="none" w:sz="0" w:space="0" w:color="auto"/>
      </w:divBdr>
    </w:div>
    <w:div w:id="1034572487">
      <w:bodyDiv w:val="1"/>
      <w:marLeft w:val="0"/>
      <w:marRight w:val="0"/>
      <w:marTop w:val="0"/>
      <w:marBottom w:val="0"/>
      <w:divBdr>
        <w:top w:val="none" w:sz="0" w:space="0" w:color="auto"/>
        <w:left w:val="none" w:sz="0" w:space="0" w:color="auto"/>
        <w:bottom w:val="none" w:sz="0" w:space="0" w:color="auto"/>
        <w:right w:val="none" w:sz="0" w:space="0" w:color="auto"/>
      </w:divBdr>
    </w:div>
    <w:div w:id="1035426915">
      <w:bodyDiv w:val="1"/>
      <w:marLeft w:val="0"/>
      <w:marRight w:val="0"/>
      <w:marTop w:val="0"/>
      <w:marBottom w:val="0"/>
      <w:divBdr>
        <w:top w:val="none" w:sz="0" w:space="0" w:color="auto"/>
        <w:left w:val="none" w:sz="0" w:space="0" w:color="auto"/>
        <w:bottom w:val="none" w:sz="0" w:space="0" w:color="auto"/>
        <w:right w:val="none" w:sz="0" w:space="0" w:color="auto"/>
      </w:divBdr>
    </w:div>
    <w:div w:id="1091313451">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61966048">
      <w:bodyDiv w:val="1"/>
      <w:marLeft w:val="0"/>
      <w:marRight w:val="0"/>
      <w:marTop w:val="0"/>
      <w:marBottom w:val="0"/>
      <w:divBdr>
        <w:top w:val="none" w:sz="0" w:space="0" w:color="auto"/>
        <w:left w:val="none" w:sz="0" w:space="0" w:color="auto"/>
        <w:bottom w:val="none" w:sz="0" w:space="0" w:color="auto"/>
        <w:right w:val="none" w:sz="0" w:space="0" w:color="auto"/>
      </w:divBdr>
    </w:div>
    <w:div w:id="1264805451">
      <w:bodyDiv w:val="1"/>
      <w:marLeft w:val="0"/>
      <w:marRight w:val="0"/>
      <w:marTop w:val="0"/>
      <w:marBottom w:val="0"/>
      <w:divBdr>
        <w:top w:val="none" w:sz="0" w:space="0" w:color="auto"/>
        <w:left w:val="none" w:sz="0" w:space="0" w:color="auto"/>
        <w:bottom w:val="none" w:sz="0" w:space="0" w:color="auto"/>
        <w:right w:val="none" w:sz="0" w:space="0" w:color="auto"/>
      </w:divBdr>
      <w:divsChild>
        <w:div w:id="381713848">
          <w:marLeft w:val="0"/>
          <w:marRight w:val="0"/>
          <w:marTop w:val="0"/>
          <w:marBottom w:val="0"/>
          <w:divBdr>
            <w:top w:val="none" w:sz="0" w:space="0" w:color="auto"/>
            <w:left w:val="none" w:sz="0" w:space="0" w:color="auto"/>
            <w:bottom w:val="none" w:sz="0" w:space="0" w:color="auto"/>
            <w:right w:val="none" w:sz="0" w:space="0" w:color="auto"/>
          </w:divBdr>
        </w:div>
        <w:div w:id="1438869490">
          <w:marLeft w:val="0"/>
          <w:marRight w:val="0"/>
          <w:marTop w:val="0"/>
          <w:marBottom w:val="0"/>
          <w:divBdr>
            <w:top w:val="none" w:sz="0" w:space="0" w:color="auto"/>
            <w:left w:val="none" w:sz="0" w:space="0" w:color="auto"/>
            <w:bottom w:val="none" w:sz="0" w:space="0" w:color="auto"/>
            <w:right w:val="none" w:sz="0" w:space="0" w:color="auto"/>
          </w:divBdr>
        </w:div>
      </w:divsChild>
    </w:div>
    <w:div w:id="1282147395">
      <w:bodyDiv w:val="1"/>
      <w:marLeft w:val="0"/>
      <w:marRight w:val="0"/>
      <w:marTop w:val="0"/>
      <w:marBottom w:val="0"/>
      <w:divBdr>
        <w:top w:val="none" w:sz="0" w:space="0" w:color="auto"/>
        <w:left w:val="none" w:sz="0" w:space="0" w:color="auto"/>
        <w:bottom w:val="none" w:sz="0" w:space="0" w:color="auto"/>
        <w:right w:val="none" w:sz="0" w:space="0" w:color="auto"/>
      </w:divBdr>
    </w:div>
    <w:div w:id="1307248881">
      <w:bodyDiv w:val="1"/>
      <w:marLeft w:val="0"/>
      <w:marRight w:val="0"/>
      <w:marTop w:val="0"/>
      <w:marBottom w:val="0"/>
      <w:divBdr>
        <w:top w:val="none" w:sz="0" w:space="0" w:color="auto"/>
        <w:left w:val="none" w:sz="0" w:space="0" w:color="auto"/>
        <w:bottom w:val="none" w:sz="0" w:space="0" w:color="auto"/>
        <w:right w:val="none" w:sz="0" w:space="0" w:color="auto"/>
      </w:divBdr>
    </w:div>
    <w:div w:id="1331055750">
      <w:bodyDiv w:val="1"/>
      <w:marLeft w:val="0"/>
      <w:marRight w:val="0"/>
      <w:marTop w:val="0"/>
      <w:marBottom w:val="0"/>
      <w:divBdr>
        <w:top w:val="none" w:sz="0" w:space="0" w:color="auto"/>
        <w:left w:val="none" w:sz="0" w:space="0" w:color="auto"/>
        <w:bottom w:val="none" w:sz="0" w:space="0" w:color="auto"/>
        <w:right w:val="none" w:sz="0" w:space="0" w:color="auto"/>
      </w:divBdr>
    </w:div>
    <w:div w:id="1441988750">
      <w:bodyDiv w:val="1"/>
      <w:marLeft w:val="0"/>
      <w:marRight w:val="0"/>
      <w:marTop w:val="0"/>
      <w:marBottom w:val="0"/>
      <w:divBdr>
        <w:top w:val="none" w:sz="0" w:space="0" w:color="auto"/>
        <w:left w:val="none" w:sz="0" w:space="0" w:color="auto"/>
        <w:bottom w:val="none" w:sz="0" w:space="0" w:color="auto"/>
        <w:right w:val="none" w:sz="0" w:space="0" w:color="auto"/>
      </w:divBdr>
      <w:divsChild>
        <w:div w:id="44567521">
          <w:marLeft w:val="0"/>
          <w:marRight w:val="0"/>
          <w:marTop w:val="0"/>
          <w:marBottom w:val="0"/>
          <w:divBdr>
            <w:top w:val="none" w:sz="0" w:space="0" w:color="auto"/>
            <w:left w:val="none" w:sz="0" w:space="0" w:color="auto"/>
            <w:bottom w:val="none" w:sz="0" w:space="0" w:color="auto"/>
            <w:right w:val="none" w:sz="0" w:space="0" w:color="auto"/>
          </w:divBdr>
        </w:div>
        <w:div w:id="226451800">
          <w:marLeft w:val="0"/>
          <w:marRight w:val="0"/>
          <w:marTop w:val="0"/>
          <w:marBottom w:val="0"/>
          <w:divBdr>
            <w:top w:val="none" w:sz="0" w:space="0" w:color="auto"/>
            <w:left w:val="none" w:sz="0" w:space="0" w:color="auto"/>
            <w:bottom w:val="none" w:sz="0" w:space="0" w:color="auto"/>
            <w:right w:val="none" w:sz="0" w:space="0" w:color="auto"/>
          </w:divBdr>
        </w:div>
        <w:div w:id="498739056">
          <w:marLeft w:val="0"/>
          <w:marRight w:val="0"/>
          <w:marTop w:val="0"/>
          <w:marBottom w:val="0"/>
          <w:divBdr>
            <w:top w:val="none" w:sz="0" w:space="0" w:color="auto"/>
            <w:left w:val="none" w:sz="0" w:space="0" w:color="auto"/>
            <w:bottom w:val="none" w:sz="0" w:space="0" w:color="auto"/>
            <w:right w:val="none" w:sz="0" w:space="0" w:color="auto"/>
          </w:divBdr>
        </w:div>
        <w:div w:id="510291538">
          <w:marLeft w:val="0"/>
          <w:marRight w:val="0"/>
          <w:marTop w:val="0"/>
          <w:marBottom w:val="0"/>
          <w:divBdr>
            <w:top w:val="none" w:sz="0" w:space="0" w:color="auto"/>
            <w:left w:val="none" w:sz="0" w:space="0" w:color="auto"/>
            <w:bottom w:val="none" w:sz="0" w:space="0" w:color="auto"/>
            <w:right w:val="none" w:sz="0" w:space="0" w:color="auto"/>
          </w:divBdr>
          <w:divsChild>
            <w:div w:id="349530949">
              <w:marLeft w:val="0"/>
              <w:marRight w:val="0"/>
              <w:marTop w:val="0"/>
              <w:marBottom w:val="0"/>
              <w:divBdr>
                <w:top w:val="none" w:sz="0" w:space="0" w:color="auto"/>
                <w:left w:val="none" w:sz="0" w:space="0" w:color="auto"/>
                <w:bottom w:val="none" w:sz="0" w:space="0" w:color="auto"/>
                <w:right w:val="none" w:sz="0" w:space="0" w:color="auto"/>
              </w:divBdr>
            </w:div>
            <w:div w:id="1310600249">
              <w:marLeft w:val="0"/>
              <w:marRight w:val="0"/>
              <w:marTop w:val="0"/>
              <w:marBottom w:val="0"/>
              <w:divBdr>
                <w:top w:val="none" w:sz="0" w:space="0" w:color="auto"/>
                <w:left w:val="none" w:sz="0" w:space="0" w:color="auto"/>
                <w:bottom w:val="none" w:sz="0" w:space="0" w:color="auto"/>
                <w:right w:val="none" w:sz="0" w:space="0" w:color="auto"/>
              </w:divBdr>
            </w:div>
            <w:div w:id="1404719303">
              <w:marLeft w:val="0"/>
              <w:marRight w:val="0"/>
              <w:marTop w:val="0"/>
              <w:marBottom w:val="0"/>
              <w:divBdr>
                <w:top w:val="none" w:sz="0" w:space="0" w:color="auto"/>
                <w:left w:val="none" w:sz="0" w:space="0" w:color="auto"/>
                <w:bottom w:val="none" w:sz="0" w:space="0" w:color="auto"/>
                <w:right w:val="none" w:sz="0" w:space="0" w:color="auto"/>
              </w:divBdr>
            </w:div>
          </w:divsChild>
        </w:div>
        <w:div w:id="602879926">
          <w:marLeft w:val="0"/>
          <w:marRight w:val="0"/>
          <w:marTop w:val="0"/>
          <w:marBottom w:val="0"/>
          <w:divBdr>
            <w:top w:val="none" w:sz="0" w:space="0" w:color="auto"/>
            <w:left w:val="none" w:sz="0" w:space="0" w:color="auto"/>
            <w:bottom w:val="none" w:sz="0" w:space="0" w:color="auto"/>
            <w:right w:val="none" w:sz="0" w:space="0" w:color="auto"/>
          </w:divBdr>
        </w:div>
        <w:div w:id="1050879372">
          <w:marLeft w:val="0"/>
          <w:marRight w:val="0"/>
          <w:marTop w:val="0"/>
          <w:marBottom w:val="0"/>
          <w:divBdr>
            <w:top w:val="none" w:sz="0" w:space="0" w:color="auto"/>
            <w:left w:val="none" w:sz="0" w:space="0" w:color="auto"/>
            <w:bottom w:val="none" w:sz="0" w:space="0" w:color="auto"/>
            <w:right w:val="none" w:sz="0" w:space="0" w:color="auto"/>
          </w:divBdr>
        </w:div>
        <w:div w:id="1736779326">
          <w:marLeft w:val="0"/>
          <w:marRight w:val="0"/>
          <w:marTop w:val="0"/>
          <w:marBottom w:val="0"/>
          <w:divBdr>
            <w:top w:val="none" w:sz="0" w:space="0" w:color="auto"/>
            <w:left w:val="none" w:sz="0" w:space="0" w:color="auto"/>
            <w:bottom w:val="none" w:sz="0" w:space="0" w:color="auto"/>
            <w:right w:val="none" w:sz="0" w:space="0" w:color="auto"/>
          </w:divBdr>
        </w:div>
      </w:divsChild>
    </w:div>
    <w:div w:id="1467162389">
      <w:bodyDiv w:val="1"/>
      <w:marLeft w:val="0"/>
      <w:marRight w:val="0"/>
      <w:marTop w:val="0"/>
      <w:marBottom w:val="0"/>
      <w:divBdr>
        <w:top w:val="none" w:sz="0" w:space="0" w:color="auto"/>
        <w:left w:val="none" w:sz="0" w:space="0" w:color="auto"/>
        <w:bottom w:val="none" w:sz="0" w:space="0" w:color="auto"/>
        <w:right w:val="none" w:sz="0" w:space="0" w:color="auto"/>
      </w:divBdr>
    </w:div>
    <w:div w:id="1531261370">
      <w:bodyDiv w:val="1"/>
      <w:marLeft w:val="0"/>
      <w:marRight w:val="0"/>
      <w:marTop w:val="0"/>
      <w:marBottom w:val="0"/>
      <w:divBdr>
        <w:top w:val="none" w:sz="0" w:space="0" w:color="auto"/>
        <w:left w:val="none" w:sz="0" w:space="0" w:color="auto"/>
        <w:bottom w:val="none" w:sz="0" w:space="0" w:color="auto"/>
        <w:right w:val="none" w:sz="0" w:space="0" w:color="auto"/>
      </w:divBdr>
    </w:div>
    <w:div w:id="1538197885">
      <w:bodyDiv w:val="1"/>
      <w:marLeft w:val="0"/>
      <w:marRight w:val="0"/>
      <w:marTop w:val="0"/>
      <w:marBottom w:val="0"/>
      <w:divBdr>
        <w:top w:val="none" w:sz="0" w:space="0" w:color="auto"/>
        <w:left w:val="none" w:sz="0" w:space="0" w:color="auto"/>
        <w:bottom w:val="none" w:sz="0" w:space="0" w:color="auto"/>
        <w:right w:val="none" w:sz="0" w:space="0" w:color="auto"/>
      </w:divBdr>
      <w:divsChild>
        <w:div w:id="1136292980">
          <w:marLeft w:val="0"/>
          <w:marRight w:val="0"/>
          <w:marTop w:val="0"/>
          <w:marBottom w:val="0"/>
          <w:divBdr>
            <w:top w:val="none" w:sz="0" w:space="0" w:color="auto"/>
            <w:left w:val="none" w:sz="0" w:space="0" w:color="auto"/>
            <w:bottom w:val="none" w:sz="0" w:space="0" w:color="auto"/>
            <w:right w:val="none" w:sz="0" w:space="0" w:color="auto"/>
          </w:divBdr>
          <w:divsChild>
            <w:div w:id="584458859">
              <w:marLeft w:val="0"/>
              <w:marRight w:val="0"/>
              <w:marTop w:val="0"/>
              <w:marBottom w:val="0"/>
              <w:divBdr>
                <w:top w:val="none" w:sz="0" w:space="0" w:color="auto"/>
                <w:left w:val="none" w:sz="0" w:space="0" w:color="auto"/>
                <w:bottom w:val="none" w:sz="0" w:space="0" w:color="auto"/>
                <w:right w:val="none" w:sz="0" w:space="0" w:color="auto"/>
              </w:divBdr>
            </w:div>
            <w:div w:id="1765150349">
              <w:marLeft w:val="0"/>
              <w:marRight w:val="0"/>
              <w:marTop w:val="0"/>
              <w:marBottom w:val="0"/>
              <w:divBdr>
                <w:top w:val="none" w:sz="0" w:space="0" w:color="auto"/>
                <w:left w:val="none" w:sz="0" w:space="0" w:color="auto"/>
                <w:bottom w:val="none" w:sz="0" w:space="0" w:color="auto"/>
                <w:right w:val="none" w:sz="0" w:space="0" w:color="auto"/>
              </w:divBdr>
            </w:div>
            <w:div w:id="1896162671">
              <w:marLeft w:val="0"/>
              <w:marRight w:val="0"/>
              <w:marTop w:val="0"/>
              <w:marBottom w:val="0"/>
              <w:divBdr>
                <w:top w:val="none" w:sz="0" w:space="0" w:color="auto"/>
                <w:left w:val="none" w:sz="0" w:space="0" w:color="auto"/>
                <w:bottom w:val="none" w:sz="0" w:space="0" w:color="auto"/>
                <w:right w:val="none" w:sz="0" w:space="0" w:color="auto"/>
              </w:divBdr>
            </w:div>
          </w:divsChild>
        </w:div>
        <w:div w:id="1294947328">
          <w:marLeft w:val="0"/>
          <w:marRight w:val="0"/>
          <w:marTop w:val="0"/>
          <w:marBottom w:val="0"/>
          <w:divBdr>
            <w:top w:val="none" w:sz="0" w:space="0" w:color="auto"/>
            <w:left w:val="none" w:sz="0" w:space="0" w:color="auto"/>
            <w:bottom w:val="none" w:sz="0" w:space="0" w:color="auto"/>
            <w:right w:val="none" w:sz="0" w:space="0" w:color="auto"/>
          </w:divBdr>
          <w:divsChild>
            <w:div w:id="74403187">
              <w:marLeft w:val="0"/>
              <w:marRight w:val="0"/>
              <w:marTop w:val="0"/>
              <w:marBottom w:val="0"/>
              <w:divBdr>
                <w:top w:val="none" w:sz="0" w:space="0" w:color="auto"/>
                <w:left w:val="none" w:sz="0" w:space="0" w:color="auto"/>
                <w:bottom w:val="none" w:sz="0" w:space="0" w:color="auto"/>
                <w:right w:val="none" w:sz="0" w:space="0" w:color="auto"/>
              </w:divBdr>
            </w:div>
            <w:div w:id="1119301245">
              <w:marLeft w:val="0"/>
              <w:marRight w:val="0"/>
              <w:marTop w:val="0"/>
              <w:marBottom w:val="0"/>
              <w:divBdr>
                <w:top w:val="none" w:sz="0" w:space="0" w:color="auto"/>
                <w:left w:val="none" w:sz="0" w:space="0" w:color="auto"/>
                <w:bottom w:val="none" w:sz="0" w:space="0" w:color="auto"/>
                <w:right w:val="none" w:sz="0" w:space="0" w:color="auto"/>
              </w:divBdr>
            </w:div>
            <w:div w:id="1134057810">
              <w:marLeft w:val="0"/>
              <w:marRight w:val="0"/>
              <w:marTop w:val="0"/>
              <w:marBottom w:val="0"/>
              <w:divBdr>
                <w:top w:val="none" w:sz="0" w:space="0" w:color="auto"/>
                <w:left w:val="none" w:sz="0" w:space="0" w:color="auto"/>
                <w:bottom w:val="none" w:sz="0" w:space="0" w:color="auto"/>
                <w:right w:val="none" w:sz="0" w:space="0" w:color="auto"/>
              </w:divBdr>
            </w:div>
            <w:div w:id="20371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03221358">
      <w:bodyDiv w:val="1"/>
      <w:marLeft w:val="0"/>
      <w:marRight w:val="0"/>
      <w:marTop w:val="0"/>
      <w:marBottom w:val="0"/>
      <w:divBdr>
        <w:top w:val="none" w:sz="0" w:space="0" w:color="auto"/>
        <w:left w:val="none" w:sz="0" w:space="0" w:color="auto"/>
        <w:bottom w:val="none" w:sz="0" w:space="0" w:color="auto"/>
        <w:right w:val="none" w:sz="0" w:space="0" w:color="auto"/>
      </w:divBdr>
    </w:div>
    <w:div w:id="1646546146">
      <w:bodyDiv w:val="1"/>
      <w:marLeft w:val="0"/>
      <w:marRight w:val="0"/>
      <w:marTop w:val="0"/>
      <w:marBottom w:val="0"/>
      <w:divBdr>
        <w:top w:val="none" w:sz="0" w:space="0" w:color="auto"/>
        <w:left w:val="none" w:sz="0" w:space="0" w:color="auto"/>
        <w:bottom w:val="none" w:sz="0" w:space="0" w:color="auto"/>
        <w:right w:val="none" w:sz="0" w:space="0" w:color="auto"/>
      </w:divBdr>
    </w:div>
    <w:div w:id="1659721555">
      <w:bodyDiv w:val="1"/>
      <w:marLeft w:val="0"/>
      <w:marRight w:val="0"/>
      <w:marTop w:val="0"/>
      <w:marBottom w:val="0"/>
      <w:divBdr>
        <w:top w:val="none" w:sz="0" w:space="0" w:color="auto"/>
        <w:left w:val="none" w:sz="0" w:space="0" w:color="auto"/>
        <w:bottom w:val="none" w:sz="0" w:space="0" w:color="auto"/>
        <w:right w:val="none" w:sz="0" w:space="0" w:color="auto"/>
      </w:divBdr>
    </w:div>
    <w:div w:id="1777480857">
      <w:bodyDiv w:val="1"/>
      <w:marLeft w:val="0"/>
      <w:marRight w:val="0"/>
      <w:marTop w:val="0"/>
      <w:marBottom w:val="0"/>
      <w:divBdr>
        <w:top w:val="none" w:sz="0" w:space="0" w:color="auto"/>
        <w:left w:val="none" w:sz="0" w:space="0" w:color="auto"/>
        <w:bottom w:val="none" w:sz="0" w:space="0" w:color="auto"/>
        <w:right w:val="none" w:sz="0" w:space="0" w:color="auto"/>
      </w:divBdr>
    </w:div>
    <w:div w:id="1839617878">
      <w:bodyDiv w:val="1"/>
      <w:marLeft w:val="0"/>
      <w:marRight w:val="0"/>
      <w:marTop w:val="0"/>
      <w:marBottom w:val="0"/>
      <w:divBdr>
        <w:top w:val="none" w:sz="0" w:space="0" w:color="auto"/>
        <w:left w:val="none" w:sz="0" w:space="0" w:color="auto"/>
        <w:bottom w:val="none" w:sz="0" w:space="0" w:color="auto"/>
        <w:right w:val="none" w:sz="0" w:space="0" w:color="auto"/>
      </w:divBdr>
    </w:div>
    <w:div w:id="1901598874">
      <w:bodyDiv w:val="1"/>
      <w:marLeft w:val="0"/>
      <w:marRight w:val="0"/>
      <w:marTop w:val="0"/>
      <w:marBottom w:val="0"/>
      <w:divBdr>
        <w:top w:val="none" w:sz="0" w:space="0" w:color="auto"/>
        <w:left w:val="none" w:sz="0" w:space="0" w:color="auto"/>
        <w:bottom w:val="none" w:sz="0" w:space="0" w:color="auto"/>
        <w:right w:val="none" w:sz="0" w:space="0" w:color="auto"/>
      </w:divBdr>
    </w:div>
    <w:div w:id="1981380647">
      <w:bodyDiv w:val="1"/>
      <w:marLeft w:val="0"/>
      <w:marRight w:val="0"/>
      <w:marTop w:val="0"/>
      <w:marBottom w:val="0"/>
      <w:divBdr>
        <w:top w:val="none" w:sz="0" w:space="0" w:color="auto"/>
        <w:left w:val="none" w:sz="0" w:space="0" w:color="auto"/>
        <w:bottom w:val="none" w:sz="0" w:space="0" w:color="auto"/>
        <w:right w:val="none" w:sz="0" w:space="0" w:color="auto"/>
      </w:divBdr>
      <w:divsChild>
        <w:div w:id="779184609">
          <w:marLeft w:val="0"/>
          <w:marRight w:val="0"/>
          <w:marTop w:val="0"/>
          <w:marBottom w:val="0"/>
          <w:divBdr>
            <w:top w:val="none" w:sz="0" w:space="0" w:color="auto"/>
            <w:left w:val="none" w:sz="0" w:space="0" w:color="auto"/>
            <w:bottom w:val="none" w:sz="0" w:space="0" w:color="auto"/>
            <w:right w:val="none" w:sz="0" w:space="0" w:color="auto"/>
          </w:divBdr>
        </w:div>
        <w:div w:id="1061321037">
          <w:marLeft w:val="0"/>
          <w:marRight w:val="0"/>
          <w:marTop w:val="0"/>
          <w:marBottom w:val="0"/>
          <w:divBdr>
            <w:top w:val="none" w:sz="0" w:space="0" w:color="auto"/>
            <w:left w:val="none" w:sz="0" w:space="0" w:color="auto"/>
            <w:bottom w:val="none" w:sz="0" w:space="0" w:color="auto"/>
            <w:right w:val="none" w:sz="0" w:space="0" w:color="auto"/>
          </w:divBdr>
        </w:div>
      </w:divsChild>
    </w:div>
    <w:div w:id="1982229716">
      <w:bodyDiv w:val="1"/>
      <w:marLeft w:val="0"/>
      <w:marRight w:val="0"/>
      <w:marTop w:val="0"/>
      <w:marBottom w:val="0"/>
      <w:divBdr>
        <w:top w:val="none" w:sz="0" w:space="0" w:color="auto"/>
        <w:left w:val="none" w:sz="0" w:space="0" w:color="auto"/>
        <w:bottom w:val="none" w:sz="0" w:space="0" w:color="auto"/>
        <w:right w:val="none" w:sz="0" w:space="0" w:color="auto"/>
      </w:divBdr>
    </w:div>
    <w:div w:id="1994676041">
      <w:bodyDiv w:val="1"/>
      <w:marLeft w:val="0"/>
      <w:marRight w:val="0"/>
      <w:marTop w:val="0"/>
      <w:marBottom w:val="0"/>
      <w:divBdr>
        <w:top w:val="none" w:sz="0" w:space="0" w:color="auto"/>
        <w:left w:val="none" w:sz="0" w:space="0" w:color="auto"/>
        <w:bottom w:val="none" w:sz="0" w:space="0" w:color="auto"/>
        <w:right w:val="none" w:sz="0" w:space="0" w:color="auto"/>
      </w:divBdr>
      <w:divsChild>
        <w:div w:id="343674981">
          <w:marLeft w:val="0"/>
          <w:marRight w:val="0"/>
          <w:marTop w:val="0"/>
          <w:marBottom w:val="0"/>
          <w:divBdr>
            <w:top w:val="none" w:sz="0" w:space="0" w:color="auto"/>
            <w:left w:val="none" w:sz="0" w:space="0" w:color="auto"/>
            <w:bottom w:val="none" w:sz="0" w:space="0" w:color="auto"/>
            <w:right w:val="none" w:sz="0" w:space="0" w:color="auto"/>
          </w:divBdr>
          <w:divsChild>
            <w:div w:id="931166033">
              <w:marLeft w:val="0"/>
              <w:marRight w:val="0"/>
              <w:marTop w:val="0"/>
              <w:marBottom w:val="0"/>
              <w:divBdr>
                <w:top w:val="none" w:sz="0" w:space="0" w:color="auto"/>
                <w:left w:val="none" w:sz="0" w:space="0" w:color="auto"/>
                <w:bottom w:val="none" w:sz="0" w:space="0" w:color="auto"/>
                <w:right w:val="none" w:sz="0" w:space="0" w:color="auto"/>
              </w:divBdr>
            </w:div>
            <w:div w:id="1029449692">
              <w:marLeft w:val="0"/>
              <w:marRight w:val="0"/>
              <w:marTop w:val="0"/>
              <w:marBottom w:val="0"/>
              <w:divBdr>
                <w:top w:val="none" w:sz="0" w:space="0" w:color="auto"/>
                <w:left w:val="none" w:sz="0" w:space="0" w:color="auto"/>
                <w:bottom w:val="none" w:sz="0" w:space="0" w:color="auto"/>
                <w:right w:val="none" w:sz="0" w:space="0" w:color="auto"/>
              </w:divBdr>
            </w:div>
            <w:div w:id="1619531465">
              <w:marLeft w:val="0"/>
              <w:marRight w:val="0"/>
              <w:marTop w:val="0"/>
              <w:marBottom w:val="0"/>
              <w:divBdr>
                <w:top w:val="none" w:sz="0" w:space="0" w:color="auto"/>
                <w:left w:val="none" w:sz="0" w:space="0" w:color="auto"/>
                <w:bottom w:val="none" w:sz="0" w:space="0" w:color="auto"/>
                <w:right w:val="none" w:sz="0" w:space="0" w:color="auto"/>
              </w:divBdr>
            </w:div>
            <w:div w:id="1730222712">
              <w:marLeft w:val="0"/>
              <w:marRight w:val="0"/>
              <w:marTop w:val="0"/>
              <w:marBottom w:val="0"/>
              <w:divBdr>
                <w:top w:val="none" w:sz="0" w:space="0" w:color="auto"/>
                <w:left w:val="none" w:sz="0" w:space="0" w:color="auto"/>
                <w:bottom w:val="none" w:sz="0" w:space="0" w:color="auto"/>
                <w:right w:val="none" w:sz="0" w:space="0" w:color="auto"/>
              </w:divBdr>
            </w:div>
            <w:div w:id="2136292165">
              <w:marLeft w:val="0"/>
              <w:marRight w:val="0"/>
              <w:marTop w:val="0"/>
              <w:marBottom w:val="0"/>
              <w:divBdr>
                <w:top w:val="none" w:sz="0" w:space="0" w:color="auto"/>
                <w:left w:val="none" w:sz="0" w:space="0" w:color="auto"/>
                <w:bottom w:val="none" w:sz="0" w:space="0" w:color="auto"/>
                <w:right w:val="none" w:sz="0" w:space="0" w:color="auto"/>
              </w:divBdr>
            </w:div>
          </w:divsChild>
        </w:div>
        <w:div w:id="748119590">
          <w:marLeft w:val="0"/>
          <w:marRight w:val="0"/>
          <w:marTop w:val="0"/>
          <w:marBottom w:val="0"/>
          <w:divBdr>
            <w:top w:val="none" w:sz="0" w:space="0" w:color="auto"/>
            <w:left w:val="none" w:sz="0" w:space="0" w:color="auto"/>
            <w:bottom w:val="none" w:sz="0" w:space="0" w:color="auto"/>
            <w:right w:val="none" w:sz="0" w:space="0" w:color="auto"/>
          </w:divBdr>
          <w:divsChild>
            <w:div w:id="90899558">
              <w:marLeft w:val="0"/>
              <w:marRight w:val="0"/>
              <w:marTop w:val="0"/>
              <w:marBottom w:val="0"/>
              <w:divBdr>
                <w:top w:val="none" w:sz="0" w:space="0" w:color="auto"/>
                <w:left w:val="none" w:sz="0" w:space="0" w:color="auto"/>
                <w:bottom w:val="none" w:sz="0" w:space="0" w:color="auto"/>
                <w:right w:val="none" w:sz="0" w:space="0" w:color="auto"/>
              </w:divBdr>
            </w:div>
            <w:div w:id="219169224">
              <w:marLeft w:val="0"/>
              <w:marRight w:val="0"/>
              <w:marTop w:val="0"/>
              <w:marBottom w:val="0"/>
              <w:divBdr>
                <w:top w:val="none" w:sz="0" w:space="0" w:color="auto"/>
                <w:left w:val="none" w:sz="0" w:space="0" w:color="auto"/>
                <w:bottom w:val="none" w:sz="0" w:space="0" w:color="auto"/>
                <w:right w:val="none" w:sz="0" w:space="0" w:color="auto"/>
              </w:divBdr>
            </w:div>
            <w:div w:id="310527738">
              <w:marLeft w:val="0"/>
              <w:marRight w:val="0"/>
              <w:marTop w:val="0"/>
              <w:marBottom w:val="0"/>
              <w:divBdr>
                <w:top w:val="none" w:sz="0" w:space="0" w:color="auto"/>
                <w:left w:val="none" w:sz="0" w:space="0" w:color="auto"/>
                <w:bottom w:val="none" w:sz="0" w:space="0" w:color="auto"/>
                <w:right w:val="none" w:sz="0" w:space="0" w:color="auto"/>
              </w:divBdr>
            </w:div>
            <w:div w:id="725027941">
              <w:marLeft w:val="0"/>
              <w:marRight w:val="0"/>
              <w:marTop w:val="0"/>
              <w:marBottom w:val="0"/>
              <w:divBdr>
                <w:top w:val="none" w:sz="0" w:space="0" w:color="auto"/>
                <w:left w:val="none" w:sz="0" w:space="0" w:color="auto"/>
                <w:bottom w:val="none" w:sz="0" w:space="0" w:color="auto"/>
                <w:right w:val="none" w:sz="0" w:space="0" w:color="auto"/>
              </w:divBdr>
            </w:div>
            <w:div w:id="838693609">
              <w:marLeft w:val="0"/>
              <w:marRight w:val="0"/>
              <w:marTop w:val="0"/>
              <w:marBottom w:val="0"/>
              <w:divBdr>
                <w:top w:val="none" w:sz="0" w:space="0" w:color="auto"/>
                <w:left w:val="none" w:sz="0" w:space="0" w:color="auto"/>
                <w:bottom w:val="none" w:sz="0" w:space="0" w:color="auto"/>
                <w:right w:val="none" w:sz="0" w:space="0" w:color="auto"/>
              </w:divBdr>
            </w:div>
          </w:divsChild>
        </w:div>
        <w:div w:id="939601012">
          <w:marLeft w:val="0"/>
          <w:marRight w:val="0"/>
          <w:marTop w:val="0"/>
          <w:marBottom w:val="0"/>
          <w:divBdr>
            <w:top w:val="none" w:sz="0" w:space="0" w:color="auto"/>
            <w:left w:val="none" w:sz="0" w:space="0" w:color="auto"/>
            <w:bottom w:val="none" w:sz="0" w:space="0" w:color="auto"/>
            <w:right w:val="none" w:sz="0" w:space="0" w:color="auto"/>
          </w:divBdr>
        </w:div>
        <w:div w:id="2030249865">
          <w:marLeft w:val="0"/>
          <w:marRight w:val="0"/>
          <w:marTop w:val="0"/>
          <w:marBottom w:val="0"/>
          <w:divBdr>
            <w:top w:val="none" w:sz="0" w:space="0" w:color="auto"/>
            <w:left w:val="none" w:sz="0" w:space="0" w:color="auto"/>
            <w:bottom w:val="none" w:sz="0" w:space="0" w:color="auto"/>
            <w:right w:val="none" w:sz="0" w:space="0" w:color="auto"/>
          </w:divBdr>
          <w:divsChild>
            <w:div w:id="688406338">
              <w:marLeft w:val="0"/>
              <w:marRight w:val="0"/>
              <w:marTop w:val="0"/>
              <w:marBottom w:val="0"/>
              <w:divBdr>
                <w:top w:val="none" w:sz="0" w:space="0" w:color="auto"/>
                <w:left w:val="none" w:sz="0" w:space="0" w:color="auto"/>
                <w:bottom w:val="none" w:sz="0" w:space="0" w:color="auto"/>
                <w:right w:val="none" w:sz="0" w:space="0" w:color="auto"/>
              </w:divBdr>
            </w:div>
            <w:div w:id="1838378775">
              <w:marLeft w:val="0"/>
              <w:marRight w:val="0"/>
              <w:marTop w:val="0"/>
              <w:marBottom w:val="0"/>
              <w:divBdr>
                <w:top w:val="none" w:sz="0" w:space="0" w:color="auto"/>
                <w:left w:val="none" w:sz="0" w:space="0" w:color="auto"/>
                <w:bottom w:val="none" w:sz="0" w:space="0" w:color="auto"/>
                <w:right w:val="none" w:sz="0" w:space="0" w:color="auto"/>
              </w:divBdr>
            </w:div>
            <w:div w:id="18871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4332">
      <w:bodyDiv w:val="1"/>
      <w:marLeft w:val="0"/>
      <w:marRight w:val="0"/>
      <w:marTop w:val="0"/>
      <w:marBottom w:val="0"/>
      <w:divBdr>
        <w:top w:val="none" w:sz="0" w:space="0" w:color="auto"/>
        <w:left w:val="none" w:sz="0" w:space="0" w:color="auto"/>
        <w:bottom w:val="none" w:sz="0" w:space="0" w:color="auto"/>
        <w:right w:val="none" w:sz="0" w:space="0" w:color="auto"/>
      </w:divBdr>
    </w:div>
    <w:div w:id="2025865159">
      <w:bodyDiv w:val="1"/>
      <w:marLeft w:val="0"/>
      <w:marRight w:val="0"/>
      <w:marTop w:val="0"/>
      <w:marBottom w:val="0"/>
      <w:divBdr>
        <w:top w:val="none" w:sz="0" w:space="0" w:color="auto"/>
        <w:left w:val="none" w:sz="0" w:space="0" w:color="auto"/>
        <w:bottom w:val="none" w:sz="0" w:space="0" w:color="auto"/>
        <w:right w:val="none" w:sz="0" w:space="0" w:color="auto"/>
      </w:divBdr>
    </w:div>
    <w:div w:id="2026322514">
      <w:bodyDiv w:val="1"/>
      <w:marLeft w:val="0"/>
      <w:marRight w:val="0"/>
      <w:marTop w:val="0"/>
      <w:marBottom w:val="0"/>
      <w:divBdr>
        <w:top w:val="none" w:sz="0" w:space="0" w:color="auto"/>
        <w:left w:val="none" w:sz="0" w:space="0" w:color="auto"/>
        <w:bottom w:val="none" w:sz="0" w:space="0" w:color="auto"/>
        <w:right w:val="none" w:sz="0" w:space="0" w:color="auto"/>
      </w:divBdr>
    </w:div>
    <w:div w:id="2061320576">
      <w:bodyDiv w:val="1"/>
      <w:marLeft w:val="0"/>
      <w:marRight w:val="0"/>
      <w:marTop w:val="0"/>
      <w:marBottom w:val="0"/>
      <w:divBdr>
        <w:top w:val="none" w:sz="0" w:space="0" w:color="auto"/>
        <w:left w:val="none" w:sz="0" w:space="0" w:color="auto"/>
        <w:bottom w:val="none" w:sz="0" w:space="0" w:color="auto"/>
        <w:right w:val="none" w:sz="0" w:space="0" w:color="auto"/>
      </w:divBdr>
    </w:div>
    <w:div w:id="2087720345">
      <w:bodyDiv w:val="1"/>
      <w:marLeft w:val="0"/>
      <w:marRight w:val="0"/>
      <w:marTop w:val="0"/>
      <w:marBottom w:val="0"/>
      <w:divBdr>
        <w:top w:val="none" w:sz="0" w:space="0" w:color="auto"/>
        <w:left w:val="none" w:sz="0" w:space="0" w:color="auto"/>
        <w:bottom w:val="none" w:sz="0" w:space="0" w:color="auto"/>
        <w:right w:val="none" w:sz="0" w:space="0" w:color="auto"/>
      </w:divBdr>
      <w:divsChild>
        <w:div w:id="2014453715">
          <w:marLeft w:val="0"/>
          <w:marRight w:val="0"/>
          <w:marTop w:val="0"/>
          <w:marBottom w:val="0"/>
          <w:divBdr>
            <w:top w:val="none" w:sz="0" w:space="0" w:color="auto"/>
            <w:left w:val="none" w:sz="0" w:space="0" w:color="auto"/>
            <w:bottom w:val="none" w:sz="0" w:space="0" w:color="auto"/>
            <w:right w:val="none" w:sz="0" w:space="0" w:color="auto"/>
          </w:divBdr>
        </w:div>
        <w:div w:id="2100907491">
          <w:marLeft w:val="0"/>
          <w:marRight w:val="0"/>
          <w:marTop w:val="0"/>
          <w:marBottom w:val="0"/>
          <w:divBdr>
            <w:top w:val="none" w:sz="0" w:space="0" w:color="auto"/>
            <w:left w:val="none" w:sz="0" w:space="0" w:color="auto"/>
            <w:bottom w:val="none" w:sz="0" w:space="0" w:color="auto"/>
            <w:right w:val="none" w:sz="0" w:space="0" w:color="auto"/>
          </w:divBdr>
        </w:div>
        <w:div w:id="2103640549">
          <w:marLeft w:val="0"/>
          <w:marRight w:val="0"/>
          <w:marTop w:val="0"/>
          <w:marBottom w:val="0"/>
          <w:divBdr>
            <w:top w:val="none" w:sz="0" w:space="0" w:color="auto"/>
            <w:left w:val="none" w:sz="0" w:space="0" w:color="auto"/>
            <w:bottom w:val="none" w:sz="0" w:space="0" w:color="auto"/>
            <w:right w:val="none" w:sz="0" w:space="0" w:color="auto"/>
          </w:divBdr>
        </w:div>
      </w:divsChild>
    </w:div>
    <w:div w:id="2105999922">
      <w:bodyDiv w:val="1"/>
      <w:marLeft w:val="0"/>
      <w:marRight w:val="0"/>
      <w:marTop w:val="0"/>
      <w:marBottom w:val="0"/>
      <w:divBdr>
        <w:top w:val="none" w:sz="0" w:space="0" w:color="auto"/>
        <w:left w:val="none" w:sz="0" w:space="0" w:color="auto"/>
        <w:bottom w:val="none" w:sz="0" w:space="0" w:color="auto"/>
        <w:right w:val="none" w:sz="0" w:space="0" w:color="auto"/>
      </w:divBdr>
      <w:divsChild>
        <w:div w:id="444270381">
          <w:marLeft w:val="0"/>
          <w:marRight w:val="0"/>
          <w:marTop w:val="0"/>
          <w:marBottom w:val="0"/>
          <w:divBdr>
            <w:top w:val="none" w:sz="0" w:space="0" w:color="auto"/>
            <w:left w:val="none" w:sz="0" w:space="0" w:color="auto"/>
            <w:bottom w:val="none" w:sz="0" w:space="0" w:color="auto"/>
            <w:right w:val="none" w:sz="0" w:space="0" w:color="auto"/>
          </w:divBdr>
        </w:div>
        <w:div w:id="833570930">
          <w:marLeft w:val="0"/>
          <w:marRight w:val="0"/>
          <w:marTop w:val="0"/>
          <w:marBottom w:val="0"/>
          <w:divBdr>
            <w:top w:val="none" w:sz="0" w:space="0" w:color="auto"/>
            <w:left w:val="none" w:sz="0" w:space="0" w:color="auto"/>
            <w:bottom w:val="none" w:sz="0" w:space="0" w:color="auto"/>
            <w:right w:val="none" w:sz="0" w:space="0" w:color="auto"/>
          </w:divBdr>
        </w:div>
        <w:div w:id="1423259110">
          <w:marLeft w:val="0"/>
          <w:marRight w:val="0"/>
          <w:marTop w:val="0"/>
          <w:marBottom w:val="0"/>
          <w:divBdr>
            <w:top w:val="none" w:sz="0" w:space="0" w:color="auto"/>
            <w:left w:val="none" w:sz="0" w:space="0" w:color="auto"/>
            <w:bottom w:val="none" w:sz="0" w:space="0" w:color="auto"/>
            <w:right w:val="none" w:sz="0" w:space="0" w:color="auto"/>
          </w:divBdr>
        </w:div>
        <w:div w:id="1473788517">
          <w:marLeft w:val="0"/>
          <w:marRight w:val="0"/>
          <w:marTop w:val="0"/>
          <w:marBottom w:val="0"/>
          <w:divBdr>
            <w:top w:val="none" w:sz="0" w:space="0" w:color="auto"/>
            <w:left w:val="none" w:sz="0" w:space="0" w:color="auto"/>
            <w:bottom w:val="none" w:sz="0" w:space="0" w:color="auto"/>
            <w:right w:val="none" w:sz="0" w:space="0" w:color="auto"/>
          </w:divBdr>
        </w:div>
        <w:div w:id="1530531041">
          <w:marLeft w:val="0"/>
          <w:marRight w:val="0"/>
          <w:marTop w:val="0"/>
          <w:marBottom w:val="0"/>
          <w:divBdr>
            <w:top w:val="none" w:sz="0" w:space="0" w:color="auto"/>
            <w:left w:val="none" w:sz="0" w:space="0" w:color="auto"/>
            <w:bottom w:val="none" w:sz="0" w:space="0" w:color="auto"/>
            <w:right w:val="none" w:sz="0" w:space="0" w:color="auto"/>
          </w:divBdr>
        </w:div>
        <w:div w:id="1602295659">
          <w:marLeft w:val="0"/>
          <w:marRight w:val="0"/>
          <w:marTop w:val="0"/>
          <w:marBottom w:val="0"/>
          <w:divBdr>
            <w:top w:val="none" w:sz="0" w:space="0" w:color="auto"/>
            <w:left w:val="none" w:sz="0" w:space="0" w:color="auto"/>
            <w:bottom w:val="none" w:sz="0" w:space="0" w:color="auto"/>
            <w:right w:val="none" w:sz="0" w:space="0" w:color="auto"/>
          </w:divBdr>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 w:id="2121488429">
      <w:bodyDiv w:val="1"/>
      <w:marLeft w:val="0"/>
      <w:marRight w:val="0"/>
      <w:marTop w:val="0"/>
      <w:marBottom w:val="0"/>
      <w:divBdr>
        <w:top w:val="none" w:sz="0" w:space="0" w:color="auto"/>
        <w:left w:val="none" w:sz="0" w:space="0" w:color="auto"/>
        <w:bottom w:val="none" w:sz="0" w:space="0" w:color="auto"/>
        <w:right w:val="none" w:sz="0" w:space="0" w:color="auto"/>
      </w:divBdr>
      <w:divsChild>
        <w:div w:id="45028553">
          <w:marLeft w:val="0"/>
          <w:marRight w:val="0"/>
          <w:marTop w:val="0"/>
          <w:marBottom w:val="0"/>
          <w:divBdr>
            <w:top w:val="none" w:sz="0" w:space="0" w:color="auto"/>
            <w:left w:val="none" w:sz="0" w:space="0" w:color="auto"/>
            <w:bottom w:val="none" w:sz="0" w:space="0" w:color="auto"/>
            <w:right w:val="none" w:sz="0" w:space="0" w:color="auto"/>
          </w:divBdr>
        </w:div>
        <w:div w:id="272978662">
          <w:marLeft w:val="0"/>
          <w:marRight w:val="0"/>
          <w:marTop w:val="0"/>
          <w:marBottom w:val="0"/>
          <w:divBdr>
            <w:top w:val="none" w:sz="0" w:space="0" w:color="auto"/>
            <w:left w:val="none" w:sz="0" w:space="0" w:color="auto"/>
            <w:bottom w:val="none" w:sz="0" w:space="0" w:color="auto"/>
            <w:right w:val="none" w:sz="0" w:space="0" w:color="auto"/>
          </w:divBdr>
          <w:divsChild>
            <w:div w:id="86579601">
              <w:marLeft w:val="0"/>
              <w:marRight w:val="0"/>
              <w:marTop w:val="0"/>
              <w:marBottom w:val="0"/>
              <w:divBdr>
                <w:top w:val="none" w:sz="0" w:space="0" w:color="auto"/>
                <w:left w:val="none" w:sz="0" w:space="0" w:color="auto"/>
                <w:bottom w:val="none" w:sz="0" w:space="0" w:color="auto"/>
                <w:right w:val="none" w:sz="0" w:space="0" w:color="auto"/>
              </w:divBdr>
            </w:div>
            <w:div w:id="1597714019">
              <w:marLeft w:val="0"/>
              <w:marRight w:val="0"/>
              <w:marTop w:val="0"/>
              <w:marBottom w:val="0"/>
              <w:divBdr>
                <w:top w:val="none" w:sz="0" w:space="0" w:color="auto"/>
                <w:left w:val="none" w:sz="0" w:space="0" w:color="auto"/>
                <w:bottom w:val="none" w:sz="0" w:space="0" w:color="auto"/>
                <w:right w:val="none" w:sz="0" w:space="0" w:color="auto"/>
              </w:divBdr>
            </w:div>
            <w:div w:id="1600017918">
              <w:marLeft w:val="0"/>
              <w:marRight w:val="0"/>
              <w:marTop w:val="0"/>
              <w:marBottom w:val="0"/>
              <w:divBdr>
                <w:top w:val="none" w:sz="0" w:space="0" w:color="auto"/>
                <w:left w:val="none" w:sz="0" w:space="0" w:color="auto"/>
                <w:bottom w:val="none" w:sz="0" w:space="0" w:color="auto"/>
                <w:right w:val="none" w:sz="0" w:space="0" w:color="auto"/>
              </w:divBdr>
            </w:div>
          </w:divsChild>
        </w:div>
        <w:div w:id="294023034">
          <w:marLeft w:val="0"/>
          <w:marRight w:val="0"/>
          <w:marTop w:val="0"/>
          <w:marBottom w:val="0"/>
          <w:divBdr>
            <w:top w:val="none" w:sz="0" w:space="0" w:color="auto"/>
            <w:left w:val="none" w:sz="0" w:space="0" w:color="auto"/>
            <w:bottom w:val="none" w:sz="0" w:space="0" w:color="auto"/>
            <w:right w:val="none" w:sz="0" w:space="0" w:color="auto"/>
          </w:divBdr>
        </w:div>
        <w:div w:id="346062625">
          <w:marLeft w:val="0"/>
          <w:marRight w:val="0"/>
          <w:marTop w:val="0"/>
          <w:marBottom w:val="0"/>
          <w:divBdr>
            <w:top w:val="none" w:sz="0" w:space="0" w:color="auto"/>
            <w:left w:val="none" w:sz="0" w:space="0" w:color="auto"/>
            <w:bottom w:val="none" w:sz="0" w:space="0" w:color="auto"/>
            <w:right w:val="none" w:sz="0" w:space="0" w:color="auto"/>
          </w:divBdr>
        </w:div>
        <w:div w:id="438718110">
          <w:marLeft w:val="0"/>
          <w:marRight w:val="0"/>
          <w:marTop w:val="0"/>
          <w:marBottom w:val="0"/>
          <w:divBdr>
            <w:top w:val="none" w:sz="0" w:space="0" w:color="auto"/>
            <w:left w:val="none" w:sz="0" w:space="0" w:color="auto"/>
            <w:bottom w:val="none" w:sz="0" w:space="0" w:color="auto"/>
            <w:right w:val="none" w:sz="0" w:space="0" w:color="auto"/>
          </w:divBdr>
          <w:divsChild>
            <w:div w:id="790972442">
              <w:marLeft w:val="0"/>
              <w:marRight w:val="0"/>
              <w:marTop w:val="0"/>
              <w:marBottom w:val="0"/>
              <w:divBdr>
                <w:top w:val="none" w:sz="0" w:space="0" w:color="auto"/>
                <w:left w:val="none" w:sz="0" w:space="0" w:color="auto"/>
                <w:bottom w:val="none" w:sz="0" w:space="0" w:color="auto"/>
                <w:right w:val="none" w:sz="0" w:space="0" w:color="auto"/>
              </w:divBdr>
            </w:div>
          </w:divsChild>
        </w:div>
        <w:div w:id="567738505">
          <w:marLeft w:val="0"/>
          <w:marRight w:val="0"/>
          <w:marTop w:val="0"/>
          <w:marBottom w:val="0"/>
          <w:divBdr>
            <w:top w:val="none" w:sz="0" w:space="0" w:color="auto"/>
            <w:left w:val="none" w:sz="0" w:space="0" w:color="auto"/>
            <w:bottom w:val="none" w:sz="0" w:space="0" w:color="auto"/>
            <w:right w:val="none" w:sz="0" w:space="0" w:color="auto"/>
          </w:divBdr>
        </w:div>
        <w:div w:id="572273753">
          <w:marLeft w:val="0"/>
          <w:marRight w:val="0"/>
          <w:marTop w:val="0"/>
          <w:marBottom w:val="0"/>
          <w:divBdr>
            <w:top w:val="none" w:sz="0" w:space="0" w:color="auto"/>
            <w:left w:val="none" w:sz="0" w:space="0" w:color="auto"/>
            <w:bottom w:val="none" w:sz="0" w:space="0" w:color="auto"/>
            <w:right w:val="none" w:sz="0" w:space="0" w:color="auto"/>
          </w:divBdr>
        </w:div>
        <w:div w:id="1013609191">
          <w:marLeft w:val="0"/>
          <w:marRight w:val="0"/>
          <w:marTop w:val="0"/>
          <w:marBottom w:val="0"/>
          <w:divBdr>
            <w:top w:val="none" w:sz="0" w:space="0" w:color="auto"/>
            <w:left w:val="none" w:sz="0" w:space="0" w:color="auto"/>
            <w:bottom w:val="none" w:sz="0" w:space="0" w:color="auto"/>
            <w:right w:val="none" w:sz="0" w:space="0" w:color="auto"/>
          </w:divBdr>
        </w:div>
        <w:div w:id="1045526103">
          <w:marLeft w:val="0"/>
          <w:marRight w:val="0"/>
          <w:marTop w:val="0"/>
          <w:marBottom w:val="0"/>
          <w:divBdr>
            <w:top w:val="none" w:sz="0" w:space="0" w:color="auto"/>
            <w:left w:val="none" w:sz="0" w:space="0" w:color="auto"/>
            <w:bottom w:val="none" w:sz="0" w:space="0" w:color="auto"/>
            <w:right w:val="none" w:sz="0" w:space="0" w:color="auto"/>
          </w:divBdr>
          <w:divsChild>
            <w:div w:id="169373155">
              <w:marLeft w:val="0"/>
              <w:marRight w:val="0"/>
              <w:marTop w:val="0"/>
              <w:marBottom w:val="0"/>
              <w:divBdr>
                <w:top w:val="none" w:sz="0" w:space="0" w:color="auto"/>
                <w:left w:val="none" w:sz="0" w:space="0" w:color="auto"/>
                <w:bottom w:val="none" w:sz="0" w:space="0" w:color="auto"/>
                <w:right w:val="none" w:sz="0" w:space="0" w:color="auto"/>
              </w:divBdr>
            </w:div>
            <w:div w:id="1117873412">
              <w:marLeft w:val="0"/>
              <w:marRight w:val="0"/>
              <w:marTop w:val="0"/>
              <w:marBottom w:val="0"/>
              <w:divBdr>
                <w:top w:val="none" w:sz="0" w:space="0" w:color="auto"/>
                <w:left w:val="none" w:sz="0" w:space="0" w:color="auto"/>
                <w:bottom w:val="none" w:sz="0" w:space="0" w:color="auto"/>
                <w:right w:val="none" w:sz="0" w:space="0" w:color="auto"/>
              </w:divBdr>
            </w:div>
            <w:div w:id="1944412665">
              <w:marLeft w:val="0"/>
              <w:marRight w:val="0"/>
              <w:marTop w:val="0"/>
              <w:marBottom w:val="0"/>
              <w:divBdr>
                <w:top w:val="none" w:sz="0" w:space="0" w:color="auto"/>
                <w:left w:val="none" w:sz="0" w:space="0" w:color="auto"/>
                <w:bottom w:val="none" w:sz="0" w:space="0" w:color="auto"/>
                <w:right w:val="none" w:sz="0" w:space="0" w:color="auto"/>
              </w:divBdr>
            </w:div>
          </w:divsChild>
        </w:div>
        <w:div w:id="1105274199">
          <w:marLeft w:val="0"/>
          <w:marRight w:val="0"/>
          <w:marTop w:val="0"/>
          <w:marBottom w:val="0"/>
          <w:divBdr>
            <w:top w:val="none" w:sz="0" w:space="0" w:color="auto"/>
            <w:left w:val="none" w:sz="0" w:space="0" w:color="auto"/>
            <w:bottom w:val="none" w:sz="0" w:space="0" w:color="auto"/>
            <w:right w:val="none" w:sz="0" w:space="0" w:color="auto"/>
          </w:divBdr>
        </w:div>
        <w:div w:id="1443303939">
          <w:marLeft w:val="0"/>
          <w:marRight w:val="0"/>
          <w:marTop w:val="0"/>
          <w:marBottom w:val="0"/>
          <w:divBdr>
            <w:top w:val="none" w:sz="0" w:space="0" w:color="auto"/>
            <w:left w:val="none" w:sz="0" w:space="0" w:color="auto"/>
            <w:bottom w:val="none" w:sz="0" w:space="0" w:color="auto"/>
            <w:right w:val="none" w:sz="0" w:space="0" w:color="auto"/>
          </w:divBdr>
        </w:div>
        <w:div w:id="1618222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au/Series/C2004A03952" TargetMode="External"/><Relationship Id="rId26" Type="http://schemas.openxmlformats.org/officeDocument/2006/relationships/image" Target="media/image4.png"/><Relationship Id="rId39" Type="http://schemas.openxmlformats.org/officeDocument/2006/relationships/hyperlink" Target="https://www.tga.gov.au/resources/resource/guidance/advertising-health-services" TargetMode="External"/><Relationship Id="rId21" Type="http://schemas.openxmlformats.org/officeDocument/2006/relationships/hyperlink" Target="https://www.legislation.gov.au/Series/C1967A00053" TargetMode="External"/><Relationship Id="rId34" Type="http://schemas.openxmlformats.org/officeDocument/2006/relationships/hyperlink" Target="https://www.tga.gov.au/how-we-regulate/advertising/restricted-and-prohibited-representations-advertising/restricted-and-prohibited-representations" TargetMode="External"/><Relationship Id="rId42" Type="http://schemas.openxmlformats.org/officeDocument/2006/relationships/hyperlink" Target="https://www.ahpra.gov.au/Resources/Telehealth-guidance-for-practitioners.aspx" TargetMode="External"/><Relationship Id="rId47" Type="http://schemas.openxmlformats.org/officeDocument/2006/relationships/hyperlink" Target="https://www.tga.gov.au/resources/resource/guidance/advertising-health-professionals" TargetMode="External"/><Relationship Id="rId50" Type="http://schemas.openxmlformats.org/officeDocument/2006/relationships/hyperlink" Target="https://www.tga.gov.au/products/unapproved-therapeutic-goods/medicinal-cannabis-hub/medicinal-cannabis-information-sponsors-and-manufacturers" TargetMode="External"/><Relationship Id="rId55" Type="http://schemas.openxmlformats.org/officeDocument/2006/relationships/hyperlink" Target="https://www.legislation.gov.au/Series/F2021L01661" TargetMode="External"/><Relationship Id="rId63" Type="http://schemas.openxmlformats.org/officeDocument/2006/relationships/hyperlink" Target="https://www.ahpra.gov.au/Resources/Telehealth-guidance-for-practitioners.aspx" TargetMode="External"/><Relationship Id="rId68" Type="http://schemas.openxmlformats.org/officeDocument/2006/relationships/header" Target="header5.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tga.gov.au/node/2876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resources/resource/guidance/australian-regulatory-guidelines-advertising-therapeutic-goods-argatg/sanctions-and-penalties-non-compliant-advertising" TargetMode="External"/><Relationship Id="rId32" Type="http://schemas.openxmlformats.org/officeDocument/2006/relationships/hyperlink" Target="https://www.tga.gov.au/how-we-regulate/ingredients-and-scheduling-medicines-and-chemicals/poisons-standard-and-scheduling-medicines-and-chemicals/poisons-standard-susmp" TargetMode="External"/><Relationship Id="rId37" Type="http://schemas.openxmlformats.org/officeDocument/2006/relationships/hyperlink" Target="https://www.tga.gov.au/book-page/activities-represent-advertising" TargetMode="External"/><Relationship Id="rId40" Type="http://schemas.openxmlformats.org/officeDocument/2006/relationships/hyperlink" Target="https://www.ahpra.gov.au/Resources/Advertising-hub/Advertising-guidelines-and-other-guidance/Advertising-guidelines.aspx" TargetMode="External"/><Relationship Id="rId45" Type="http://schemas.openxmlformats.org/officeDocument/2006/relationships/hyperlink" Target="https://www.ahpra.gov.au/Resources/Advertising-hub/Advertising-guidelines-and-other-guidance/Advertising-guidelines.aspx" TargetMode="External"/><Relationship Id="rId53" Type="http://schemas.openxmlformats.org/officeDocument/2006/relationships/hyperlink" Target="https://www.legislation.gov.au/Series/C2004A03952" TargetMode="External"/><Relationship Id="rId58" Type="http://schemas.openxmlformats.org/officeDocument/2006/relationships/hyperlink" Target="https://www.tga.gov.au/how-we-regulate/advertising/restricted-and-prohibited-representations-advertising" TargetMode="External"/><Relationship Id="rId66" Type="http://schemas.openxmlformats.org/officeDocument/2006/relationships/hyperlink" Target="mailto:info@tga.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hpra.gov.au/About-AHPRA/What-We-Do/Legislation.aspx" TargetMode="External"/><Relationship Id="rId28" Type="http://schemas.openxmlformats.org/officeDocument/2006/relationships/hyperlink" Target="https://www.tga.gov.au/node/287283" TargetMode="External"/><Relationship Id="rId36" Type="http://schemas.openxmlformats.org/officeDocument/2006/relationships/hyperlink" Target="https://www.legislation.gov.au/Series/C2004A03952" TargetMode="External"/><Relationship Id="rId49" Type="http://schemas.openxmlformats.org/officeDocument/2006/relationships/hyperlink" Target="https://compliance.health.gov.au/ac-enquiry/" TargetMode="External"/><Relationship Id="rId57" Type="http://schemas.openxmlformats.org/officeDocument/2006/relationships/hyperlink" Target="https://www.tga.gov.au/about-tga/what-we-do/what-are-therapeutic-goods" TargetMode="External"/><Relationship Id="rId61" Type="http://schemas.openxmlformats.org/officeDocument/2006/relationships/hyperlink" Target="https://www.ahpra.gov.au/Resources/Advertising-hub/Advertising-guidelines-and-other-guidance/Advertising-guidelines.aspx" TargetMode="External"/><Relationship Id="rId10" Type="http://schemas.openxmlformats.org/officeDocument/2006/relationships/endnotes" Target="endnotes.xml"/><Relationship Id="rId19" Type="http://schemas.openxmlformats.org/officeDocument/2006/relationships/hyperlink" Target="https://www.legislation.gov.au/Series/F1996B00406" TargetMode="External"/><Relationship Id="rId31" Type="http://schemas.openxmlformats.org/officeDocument/2006/relationships/hyperlink" Target="https://www.tga.gov.au/resources/resource/guidance/australian-regulatory-guidelines-advertising-therapeutic-goods-argatg/advertising-regulatory-framework" TargetMode="External"/><Relationship Id="rId44" Type="http://schemas.openxmlformats.org/officeDocument/2006/relationships/hyperlink" Target="https://www.ahpra.gov.au/About-AHPRA/What-We-Do/Legislation.aspx" TargetMode="External"/><Relationship Id="rId52" Type="http://schemas.openxmlformats.org/officeDocument/2006/relationships/hyperlink" Target="https://www.tga.gov.au/overview-supplying-therapeutic-goods-australia" TargetMode="External"/><Relationship Id="rId60" Type="http://schemas.openxmlformats.org/officeDocument/2006/relationships/hyperlink" Target="https://compliance.health.gov.au/ac-cii/" TargetMode="External"/><Relationship Id="rId65"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au/Series/C2004A00109" TargetMode="External"/><Relationship Id="rId27" Type="http://schemas.openxmlformats.org/officeDocument/2006/relationships/hyperlink" Target="https://www.tga.gov.au/resources/artg" TargetMode="External"/><Relationship Id="rId30" Type="http://schemas.openxmlformats.org/officeDocument/2006/relationships/hyperlink" Target="https://www.tga.gov.au/node/137873" TargetMode="External"/><Relationship Id="rId35" Type="http://schemas.openxmlformats.org/officeDocument/2006/relationships/hyperlink" Target="https://www.tga.gov.au/resources/resource/guidance/claim-tga-approved-must-not-be-used-advertising" TargetMode="External"/><Relationship Id="rId43" Type="http://schemas.openxmlformats.org/officeDocument/2006/relationships/hyperlink" Target="https://www.tga.gov.au/resources/resource/guidance/testimonials-and-endorsements-advertising" TargetMode="External"/><Relationship Id="rId48" Type="http://schemas.openxmlformats.org/officeDocument/2006/relationships/hyperlink" Target="https://www.tga.gov.au/how-we-regulate/compliance-and-enforcement-hub/compliance-management" TargetMode="External"/><Relationship Id="rId56" Type="http://schemas.openxmlformats.org/officeDocument/2006/relationships/hyperlink" Target="https://www.tga.gov.au/products/australian-register-therapeutic-goods-artg/searching-australian-register-therapeutic-goods-artg" TargetMode="External"/><Relationship Id="rId64" Type="http://schemas.openxmlformats.org/officeDocument/2006/relationships/header" Target="header4.xml"/><Relationship Id="rId69"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tga.gov.au/medicinal-cannabi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tga.copyright@tga.gov.au" TargetMode="External"/><Relationship Id="rId25" Type="http://schemas.openxmlformats.org/officeDocument/2006/relationships/hyperlink" Target="https://www.tga.gov.au/products/unapproved-therapeutic-goods/medicinal-cannabis-hub/medicinal-cannabis-information-sponsors-and-manufacturers" TargetMode="External"/><Relationship Id="rId33" Type="http://schemas.openxmlformats.org/officeDocument/2006/relationships/hyperlink" Target="https://www.tga.gov.au/node/137873" TargetMode="External"/><Relationship Id="rId38" Type="http://schemas.openxmlformats.org/officeDocument/2006/relationships/hyperlink" Target="https://www.tga.gov.au/resources/resource/guidance/australian-regulatory-guidelines-advertising-therapeutic-goods-argatg/activities-represent-advertising" TargetMode="External"/><Relationship Id="rId46" Type="http://schemas.openxmlformats.org/officeDocument/2006/relationships/hyperlink" Target="https://www.tga.gov.au/resources/resource/guidance/tga-social-media-advertising-guide" TargetMode="External"/><Relationship Id="rId59" Type="http://schemas.openxmlformats.org/officeDocument/2006/relationships/hyperlink" Target="https://www.tga.gov.au/resources/resource/guidance/tga-social-media-advertising-guide" TargetMode="External"/><Relationship Id="rId67" Type="http://schemas.openxmlformats.org/officeDocument/2006/relationships/hyperlink" Target="https://www.tga.gov.au" TargetMode="External"/><Relationship Id="rId20" Type="http://schemas.openxmlformats.org/officeDocument/2006/relationships/hyperlink" Target="https://www.legislation.gov.au/Series/F2021L01661" TargetMode="External"/><Relationship Id="rId41" Type="http://schemas.openxmlformats.org/officeDocument/2006/relationships/hyperlink" Target="https://www.medicalboard.gov.au/Codes-Guidelines-Policies/Telehealth-consultations-with-patients.aspx" TargetMode="External"/><Relationship Id="rId54" Type="http://schemas.openxmlformats.org/officeDocument/2006/relationships/hyperlink" Target="https://www.legislation.gov.au/Series/F1996B00406" TargetMode="External"/><Relationship Id="rId62" Type="http://schemas.openxmlformats.org/officeDocument/2006/relationships/hyperlink" Target="https://www.medicalboard.gov.au/Codes-Guidelines-Policies/Telehealth-consultations-with-patients.aspx" TargetMode="External"/><Relationship Id="rId7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15" ma:contentTypeDescription="Create a new document." ma:contentTypeScope="" ma:versionID="cf6a6ca33738356c89711365a5d5e6a1">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4e40854b81ea19e286546699f5bb4bc1" ns2:_="" ns3:_="">
    <xsd:import namespace="64d0b66a-745c-439f-bf76-03889c346bed"/>
    <xsd:import namespace="719085c8-530d-4d40-b8b9-63d5f51fa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Thumbnail" ma:index="21" nillable="true" ma:displayName="Thumbnail" ma:format="Thumbnail" ma:internalName="Thumbnail">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58c01b-82b8-485c-808e-738a4448dd7e}" ma:internalName="TaxCatchAll"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0b66a-745c-439f-bf76-03889c346bed">
      <Terms xmlns="http://schemas.microsoft.com/office/infopath/2007/PartnerControls"/>
    </lcf76f155ced4ddcb4097134ff3c332f>
    <TaxCatchAll xmlns="719085c8-530d-4d40-b8b9-63d5f51fab06" xsi:nil="true"/>
    <Thumbnail xmlns="64d0b66a-745c-439f-bf76-03889c346bed" xsi:nil="true"/>
    <SharedWithUsers xmlns="719085c8-530d-4d40-b8b9-63d5f51fab06">
      <UserInfo>
        <DisplayName>LOVE, Rowena</DisplayName>
        <AccountId>18</AccountId>
        <AccountType/>
      </UserInfo>
      <UserInfo>
        <DisplayName>SHUM, Michael</DisplayName>
        <AccountId>78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2AC1A-38EB-4A0F-8C7B-8AFC9153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93406-CEB5-4990-9BD2-9D46287AC5AA}">
  <ds:schemaRefs>
    <ds:schemaRef ds:uri="http://schemas.microsoft.com/office/2006/metadata/properties"/>
    <ds:schemaRef ds:uri="http://schemas.microsoft.com/office/infopath/2007/PartnerControls"/>
    <ds:schemaRef ds:uri="64d0b66a-745c-439f-bf76-03889c346bed"/>
    <ds:schemaRef ds:uri="719085c8-530d-4d40-b8b9-63d5f51fab06"/>
  </ds:schemaRefs>
</ds:datastoreItem>
</file>

<file path=customXml/itemProps3.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customXml/itemProps4.xml><?xml version="1.0" encoding="utf-8"?>
<ds:datastoreItem xmlns:ds="http://schemas.openxmlformats.org/officeDocument/2006/customXml" ds:itemID="{D3B7D856-98D4-44EC-8A4D-96916E215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5039</Words>
  <Characters>29682</Characters>
  <Application>Microsoft Office Word</Application>
  <DocSecurity>0</DocSecurity>
  <Lines>582</Lines>
  <Paragraphs>327</Paragraphs>
  <ScaleCrop>false</ScaleCrop>
  <HeadingPairs>
    <vt:vector size="2" baseType="variant">
      <vt:variant>
        <vt:lpstr>Title</vt:lpstr>
      </vt:variant>
      <vt:variant>
        <vt:i4>1</vt:i4>
      </vt:variant>
    </vt:vector>
  </HeadingPairs>
  <TitlesOfParts>
    <vt:vector size="1" baseType="lpstr">
      <vt:lpstr>Advertising guidance for businesses involved with medicinal cannabis </vt:lpstr>
    </vt:vector>
  </TitlesOfParts>
  <Company>Department of Health and Aged Care</Company>
  <LinksUpToDate>false</LinksUpToDate>
  <CharactersWithSpaces>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Advertising guidance for businesses involved with medicinal cannabis </dc:title>
  <dc:subject/>
  <dc:creator>Therapeutic Goods Administration </dc:creator>
  <cp:keywords/>
  <cp:revision>7</cp:revision>
  <cp:lastPrinted>2023-10-19T05:51:00Z</cp:lastPrinted>
  <dcterms:created xsi:type="dcterms:W3CDTF">2023-12-17T00:10:00Z</dcterms:created>
  <dcterms:modified xsi:type="dcterms:W3CDTF">2023-12-17T00:15:00Z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0x010100652C96BF79B263478F32DAA0597FB74D</vt:lpwstr>
  </property>
  <property fmtid="{D5CDD505-2E9C-101B-9397-08002B2CF9AE}" pid="3" name="MediaServiceImageTags">
    <vt:lpwstr/>
  </property>
</Properties>
</file>