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BBE8645" w:rsidR="00F02AEC" w:rsidRPr="00215D48" w:rsidRDefault="00346EC2" w:rsidP="007452E8">
            <w:pPr>
              <w:pStyle w:val="Title"/>
            </w:pPr>
            <w:r w:rsidRPr="00346EC2">
              <w:t xml:space="preserve">Australian Public Assessment Report for </w:t>
            </w:r>
            <w:r w:rsidR="00CF3278">
              <w:t>Andexxa</w:t>
            </w:r>
          </w:p>
        </w:tc>
      </w:tr>
      <w:tr w:rsidR="00F02AEC" w:rsidRPr="00215D48" w14:paraId="318A40A3" w14:textId="77777777" w:rsidTr="00346EC2">
        <w:trPr>
          <w:trHeight w:val="995"/>
        </w:trPr>
        <w:tc>
          <w:tcPr>
            <w:tcW w:w="8720" w:type="dxa"/>
          </w:tcPr>
          <w:p w14:paraId="1AA7C701" w14:textId="7B8D9407" w:rsidR="00F02AEC" w:rsidRPr="00215D48" w:rsidRDefault="00346EC2" w:rsidP="007452E8">
            <w:pPr>
              <w:pStyle w:val="Subtitle"/>
              <w:ind w:left="0"/>
            </w:pPr>
            <w:r w:rsidRPr="00346EC2">
              <w:t xml:space="preserve">Active ingredient: </w:t>
            </w:r>
            <w:r w:rsidR="0089568F">
              <w:t>A</w:t>
            </w:r>
            <w:r w:rsidR="0089568F" w:rsidRPr="0089568F">
              <w:t>ndexanet alfa</w:t>
            </w:r>
          </w:p>
        </w:tc>
      </w:tr>
      <w:tr w:rsidR="00346EC2" w:rsidRPr="00215D48" w14:paraId="362CCAE4" w14:textId="77777777" w:rsidTr="007452E8">
        <w:trPr>
          <w:trHeight w:val="1916"/>
        </w:trPr>
        <w:tc>
          <w:tcPr>
            <w:tcW w:w="8720" w:type="dxa"/>
          </w:tcPr>
          <w:p w14:paraId="709C45C0" w14:textId="29C9BED8" w:rsidR="00346EC2" w:rsidRPr="00215D48" w:rsidRDefault="00346EC2" w:rsidP="007452E8">
            <w:pPr>
              <w:pStyle w:val="Subtitle"/>
              <w:ind w:left="0"/>
            </w:pPr>
            <w:r w:rsidRPr="00346EC2">
              <w:t>Sponsor:</w:t>
            </w:r>
            <w:r w:rsidR="00031D29">
              <w:t xml:space="preserve"> </w:t>
            </w:r>
            <w:r w:rsidR="00031D29" w:rsidRPr="00031D29">
              <w:t>AstraZeneca Pty Ltd</w:t>
            </w:r>
          </w:p>
        </w:tc>
      </w:tr>
      <w:tr w:rsidR="00F02AEC" w:rsidRPr="00215D48" w14:paraId="37F2AA1F" w14:textId="77777777" w:rsidTr="007452E8">
        <w:tc>
          <w:tcPr>
            <w:tcW w:w="8720" w:type="dxa"/>
          </w:tcPr>
          <w:p w14:paraId="1FDE8DCD" w14:textId="1350F9FF" w:rsidR="00F02AEC" w:rsidRPr="00215D48" w:rsidRDefault="00B616AF" w:rsidP="007452E8">
            <w:pPr>
              <w:pStyle w:val="Date"/>
            </w:pPr>
            <w:r>
              <w:t>December</w:t>
            </w:r>
            <w:r w:rsidR="00F02AEC" w:rsidRPr="00215D48">
              <w:t xml:space="preserve"> </w:t>
            </w:r>
            <w:r w:rsidR="0089568F">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6E5DBA3E"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5F4F3286"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09E3DE"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F7D2EF1" w14:textId="396B843E" w:rsidR="00B616AF"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52572766" w:history="1">
            <w:r w:rsidR="00B616AF" w:rsidRPr="00D31952">
              <w:rPr>
                <w:rStyle w:val="Hyperlink"/>
                <w:noProof/>
              </w:rPr>
              <w:t>List of abbreviations</w:t>
            </w:r>
            <w:r w:rsidR="00B616AF">
              <w:rPr>
                <w:noProof/>
                <w:webHidden/>
              </w:rPr>
              <w:tab/>
            </w:r>
            <w:r w:rsidR="00B616AF">
              <w:rPr>
                <w:noProof/>
                <w:webHidden/>
              </w:rPr>
              <w:fldChar w:fldCharType="begin"/>
            </w:r>
            <w:r w:rsidR="00B616AF">
              <w:rPr>
                <w:noProof/>
                <w:webHidden/>
              </w:rPr>
              <w:instrText xml:space="preserve"> PAGEREF _Toc152572766 \h </w:instrText>
            </w:r>
            <w:r w:rsidR="00B616AF">
              <w:rPr>
                <w:noProof/>
                <w:webHidden/>
              </w:rPr>
            </w:r>
            <w:r w:rsidR="00B616AF">
              <w:rPr>
                <w:noProof/>
                <w:webHidden/>
              </w:rPr>
              <w:fldChar w:fldCharType="separate"/>
            </w:r>
            <w:r w:rsidR="00B616AF">
              <w:rPr>
                <w:noProof/>
                <w:webHidden/>
              </w:rPr>
              <w:t>4</w:t>
            </w:r>
            <w:r w:rsidR="00B616AF">
              <w:rPr>
                <w:noProof/>
                <w:webHidden/>
              </w:rPr>
              <w:fldChar w:fldCharType="end"/>
            </w:r>
          </w:hyperlink>
        </w:p>
        <w:p w14:paraId="607EC9F0" w14:textId="0E7AAACD" w:rsidR="00B616AF" w:rsidRDefault="002A1B8E">
          <w:pPr>
            <w:pStyle w:val="TOC1"/>
            <w:rPr>
              <w:rFonts w:asciiTheme="minorHAnsi" w:eastAsiaTheme="minorEastAsia" w:hAnsiTheme="minorHAnsi" w:cstheme="minorBidi"/>
              <w:b w:val="0"/>
              <w:noProof/>
              <w:color w:val="auto"/>
              <w:sz w:val="22"/>
              <w:szCs w:val="22"/>
              <w:lang w:eastAsia="en-AU"/>
            </w:rPr>
          </w:pPr>
          <w:hyperlink w:anchor="_Toc152572767" w:history="1">
            <w:r w:rsidR="00B616AF" w:rsidRPr="00D31952">
              <w:rPr>
                <w:rStyle w:val="Hyperlink"/>
                <w:noProof/>
              </w:rPr>
              <w:t>Product submission</w:t>
            </w:r>
            <w:r w:rsidR="00B616AF">
              <w:rPr>
                <w:noProof/>
                <w:webHidden/>
              </w:rPr>
              <w:tab/>
            </w:r>
            <w:r w:rsidR="00B616AF">
              <w:rPr>
                <w:noProof/>
                <w:webHidden/>
              </w:rPr>
              <w:fldChar w:fldCharType="begin"/>
            </w:r>
            <w:r w:rsidR="00B616AF">
              <w:rPr>
                <w:noProof/>
                <w:webHidden/>
              </w:rPr>
              <w:instrText xml:space="preserve"> PAGEREF _Toc152572767 \h </w:instrText>
            </w:r>
            <w:r w:rsidR="00B616AF">
              <w:rPr>
                <w:noProof/>
                <w:webHidden/>
              </w:rPr>
            </w:r>
            <w:r w:rsidR="00B616AF">
              <w:rPr>
                <w:noProof/>
                <w:webHidden/>
              </w:rPr>
              <w:fldChar w:fldCharType="separate"/>
            </w:r>
            <w:r w:rsidR="00B616AF">
              <w:rPr>
                <w:noProof/>
                <w:webHidden/>
              </w:rPr>
              <w:t>5</w:t>
            </w:r>
            <w:r w:rsidR="00B616AF">
              <w:rPr>
                <w:noProof/>
                <w:webHidden/>
              </w:rPr>
              <w:fldChar w:fldCharType="end"/>
            </w:r>
          </w:hyperlink>
        </w:p>
        <w:p w14:paraId="7B15E130" w14:textId="45DBB507"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68" w:history="1">
            <w:r w:rsidR="00B616AF" w:rsidRPr="00D31952">
              <w:rPr>
                <w:rStyle w:val="Hyperlink"/>
                <w:noProof/>
                <w:lang w:eastAsia="en-AU"/>
              </w:rPr>
              <w:t>Submission details</w:t>
            </w:r>
            <w:r w:rsidR="00B616AF">
              <w:rPr>
                <w:noProof/>
                <w:webHidden/>
              </w:rPr>
              <w:tab/>
            </w:r>
            <w:r w:rsidR="00B616AF">
              <w:rPr>
                <w:noProof/>
                <w:webHidden/>
              </w:rPr>
              <w:fldChar w:fldCharType="begin"/>
            </w:r>
            <w:r w:rsidR="00B616AF">
              <w:rPr>
                <w:noProof/>
                <w:webHidden/>
              </w:rPr>
              <w:instrText xml:space="preserve"> PAGEREF _Toc152572768 \h </w:instrText>
            </w:r>
            <w:r w:rsidR="00B616AF">
              <w:rPr>
                <w:noProof/>
                <w:webHidden/>
              </w:rPr>
            </w:r>
            <w:r w:rsidR="00B616AF">
              <w:rPr>
                <w:noProof/>
                <w:webHidden/>
              </w:rPr>
              <w:fldChar w:fldCharType="separate"/>
            </w:r>
            <w:r w:rsidR="00B616AF">
              <w:rPr>
                <w:noProof/>
                <w:webHidden/>
              </w:rPr>
              <w:t>5</w:t>
            </w:r>
            <w:r w:rsidR="00B616AF">
              <w:rPr>
                <w:noProof/>
                <w:webHidden/>
              </w:rPr>
              <w:fldChar w:fldCharType="end"/>
            </w:r>
          </w:hyperlink>
        </w:p>
        <w:p w14:paraId="116CE8F3" w14:textId="37A89894"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69" w:history="1">
            <w:r w:rsidR="00B616AF" w:rsidRPr="00D31952">
              <w:rPr>
                <w:rStyle w:val="Hyperlink"/>
                <w:noProof/>
              </w:rPr>
              <w:t>Product background</w:t>
            </w:r>
            <w:r w:rsidR="00B616AF">
              <w:rPr>
                <w:noProof/>
                <w:webHidden/>
              </w:rPr>
              <w:tab/>
            </w:r>
            <w:r w:rsidR="00B616AF">
              <w:rPr>
                <w:noProof/>
                <w:webHidden/>
              </w:rPr>
              <w:fldChar w:fldCharType="begin"/>
            </w:r>
            <w:r w:rsidR="00B616AF">
              <w:rPr>
                <w:noProof/>
                <w:webHidden/>
              </w:rPr>
              <w:instrText xml:space="preserve"> PAGEREF _Toc152572769 \h </w:instrText>
            </w:r>
            <w:r w:rsidR="00B616AF">
              <w:rPr>
                <w:noProof/>
                <w:webHidden/>
              </w:rPr>
            </w:r>
            <w:r w:rsidR="00B616AF">
              <w:rPr>
                <w:noProof/>
                <w:webHidden/>
              </w:rPr>
              <w:fldChar w:fldCharType="separate"/>
            </w:r>
            <w:r w:rsidR="00B616AF">
              <w:rPr>
                <w:noProof/>
                <w:webHidden/>
              </w:rPr>
              <w:t>6</w:t>
            </w:r>
            <w:r w:rsidR="00B616AF">
              <w:rPr>
                <w:noProof/>
                <w:webHidden/>
              </w:rPr>
              <w:fldChar w:fldCharType="end"/>
            </w:r>
          </w:hyperlink>
        </w:p>
        <w:p w14:paraId="1A316528" w14:textId="55699C47" w:rsidR="00B616AF" w:rsidRDefault="002A1B8E">
          <w:pPr>
            <w:pStyle w:val="TOC3"/>
            <w:rPr>
              <w:rFonts w:asciiTheme="minorHAnsi" w:eastAsiaTheme="minorEastAsia" w:hAnsiTheme="minorHAnsi" w:cstheme="minorBidi"/>
              <w:b w:val="0"/>
              <w:noProof/>
              <w:color w:val="auto"/>
              <w:szCs w:val="22"/>
              <w:lang w:eastAsia="en-AU"/>
            </w:rPr>
          </w:pPr>
          <w:hyperlink w:anchor="_Toc152572770" w:history="1">
            <w:r w:rsidR="00B616AF" w:rsidRPr="00D31952">
              <w:rPr>
                <w:rStyle w:val="Hyperlink"/>
                <w:noProof/>
              </w:rPr>
              <w:t>Clinical rationale</w:t>
            </w:r>
            <w:r w:rsidR="00B616AF">
              <w:rPr>
                <w:noProof/>
                <w:webHidden/>
              </w:rPr>
              <w:tab/>
            </w:r>
            <w:r w:rsidR="00B616AF">
              <w:rPr>
                <w:noProof/>
                <w:webHidden/>
              </w:rPr>
              <w:fldChar w:fldCharType="begin"/>
            </w:r>
            <w:r w:rsidR="00B616AF">
              <w:rPr>
                <w:noProof/>
                <w:webHidden/>
              </w:rPr>
              <w:instrText xml:space="preserve"> PAGEREF _Toc152572770 \h </w:instrText>
            </w:r>
            <w:r w:rsidR="00B616AF">
              <w:rPr>
                <w:noProof/>
                <w:webHidden/>
              </w:rPr>
            </w:r>
            <w:r w:rsidR="00B616AF">
              <w:rPr>
                <w:noProof/>
                <w:webHidden/>
              </w:rPr>
              <w:fldChar w:fldCharType="separate"/>
            </w:r>
            <w:r w:rsidR="00B616AF">
              <w:rPr>
                <w:noProof/>
                <w:webHidden/>
              </w:rPr>
              <w:t>6</w:t>
            </w:r>
            <w:r w:rsidR="00B616AF">
              <w:rPr>
                <w:noProof/>
                <w:webHidden/>
              </w:rPr>
              <w:fldChar w:fldCharType="end"/>
            </w:r>
          </w:hyperlink>
        </w:p>
        <w:p w14:paraId="74026FD1" w14:textId="1014288A" w:rsidR="00B616AF" w:rsidRDefault="002A1B8E">
          <w:pPr>
            <w:pStyle w:val="TOC3"/>
            <w:rPr>
              <w:rFonts w:asciiTheme="minorHAnsi" w:eastAsiaTheme="minorEastAsia" w:hAnsiTheme="minorHAnsi" w:cstheme="minorBidi"/>
              <w:b w:val="0"/>
              <w:noProof/>
              <w:color w:val="auto"/>
              <w:szCs w:val="22"/>
              <w:lang w:eastAsia="en-AU"/>
            </w:rPr>
          </w:pPr>
          <w:hyperlink w:anchor="_Toc152572771" w:history="1">
            <w:r w:rsidR="00B616AF" w:rsidRPr="00D31952">
              <w:rPr>
                <w:rStyle w:val="Hyperlink"/>
                <w:noProof/>
              </w:rPr>
              <w:t>Current treatment options</w:t>
            </w:r>
            <w:r w:rsidR="00B616AF">
              <w:rPr>
                <w:noProof/>
                <w:webHidden/>
              </w:rPr>
              <w:tab/>
            </w:r>
            <w:r w:rsidR="00B616AF">
              <w:rPr>
                <w:noProof/>
                <w:webHidden/>
              </w:rPr>
              <w:fldChar w:fldCharType="begin"/>
            </w:r>
            <w:r w:rsidR="00B616AF">
              <w:rPr>
                <w:noProof/>
                <w:webHidden/>
              </w:rPr>
              <w:instrText xml:space="preserve"> PAGEREF _Toc152572771 \h </w:instrText>
            </w:r>
            <w:r w:rsidR="00B616AF">
              <w:rPr>
                <w:noProof/>
                <w:webHidden/>
              </w:rPr>
            </w:r>
            <w:r w:rsidR="00B616AF">
              <w:rPr>
                <w:noProof/>
                <w:webHidden/>
              </w:rPr>
              <w:fldChar w:fldCharType="separate"/>
            </w:r>
            <w:r w:rsidR="00B616AF">
              <w:rPr>
                <w:noProof/>
                <w:webHidden/>
              </w:rPr>
              <w:t>7</w:t>
            </w:r>
            <w:r w:rsidR="00B616AF">
              <w:rPr>
                <w:noProof/>
                <w:webHidden/>
              </w:rPr>
              <w:fldChar w:fldCharType="end"/>
            </w:r>
          </w:hyperlink>
        </w:p>
        <w:p w14:paraId="1C889F49" w14:textId="469166BC"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72" w:history="1">
            <w:r w:rsidR="00B616AF" w:rsidRPr="00D31952">
              <w:rPr>
                <w:rStyle w:val="Hyperlink"/>
                <w:noProof/>
              </w:rPr>
              <w:t>Regulatory status</w:t>
            </w:r>
            <w:r w:rsidR="00B616AF">
              <w:rPr>
                <w:noProof/>
                <w:webHidden/>
              </w:rPr>
              <w:tab/>
            </w:r>
            <w:r w:rsidR="00B616AF">
              <w:rPr>
                <w:noProof/>
                <w:webHidden/>
              </w:rPr>
              <w:fldChar w:fldCharType="begin"/>
            </w:r>
            <w:r w:rsidR="00B616AF">
              <w:rPr>
                <w:noProof/>
                <w:webHidden/>
              </w:rPr>
              <w:instrText xml:space="preserve"> PAGEREF _Toc152572772 \h </w:instrText>
            </w:r>
            <w:r w:rsidR="00B616AF">
              <w:rPr>
                <w:noProof/>
                <w:webHidden/>
              </w:rPr>
            </w:r>
            <w:r w:rsidR="00B616AF">
              <w:rPr>
                <w:noProof/>
                <w:webHidden/>
              </w:rPr>
              <w:fldChar w:fldCharType="separate"/>
            </w:r>
            <w:r w:rsidR="00B616AF">
              <w:rPr>
                <w:noProof/>
                <w:webHidden/>
              </w:rPr>
              <w:t>7</w:t>
            </w:r>
            <w:r w:rsidR="00B616AF">
              <w:rPr>
                <w:noProof/>
                <w:webHidden/>
              </w:rPr>
              <w:fldChar w:fldCharType="end"/>
            </w:r>
          </w:hyperlink>
        </w:p>
        <w:p w14:paraId="40537ED3" w14:textId="737C119E" w:rsidR="00B616AF" w:rsidRDefault="002A1B8E">
          <w:pPr>
            <w:pStyle w:val="TOC3"/>
            <w:rPr>
              <w:rFonts w:asciiTheme="minorHAnsi" w:eastAsiaTheme="minorEastAsia" w:hAnsiTheme="minorHAnsi" w:cstheme="minorBidi"/>
              <w:b w:val="0"/>
              <w:noProof/>
              <w:color w:val="auto"/>
              <w:szCs w:val="22"/>
              <w:lang w:eastAsia="en-AU"/>
            </w:rPr>
          </w:pPr>
          <w:hyperlink w:anchor="_Toc152572773" w:history="1">
            <w:r w:rsidR="00B616AF" w:rsidRPr="00D31952">
              <w:rPr>
                <w:rStyle w:val="Hyperlink"/>
                <w:noProof/>
                <w:lang w:val="en-US"/>
              </w:rPr>
              <w:t>Australian regulatory status</w:t>
            </w:r>
            <w:r w:rsidR="00B616AF">
              <w:rPr>
                <w:noProof/>
                <w:webHidden/>
              </w:rPr>
              <w:tab/>
            </w:r>
            <w:r w:rsidR="00B616AF">
              <w:rPr>
                <w:noProof/>
                <w:webHidden/>
              </w:rPr>
              <w:fldChar w:fldCharType="begin"/>
            </w:r>
            <w:r w:rsidR="00B616AF">
              <w:rPr>
                <w:noProof/>
                <w:webHidden/>
              </w:rPr>
              <w:instrText xml:space="preserve"> PAGEREF _Toc152572773 \h </w:instrText>
            </w:r>
            <w:r w:rsidR="00B616AF">
              <w:rPr>
                <w:noProof/>
                <w:webHidden/>
              </w:rPr>
            </w:r>
            <w:r w:rsidR="00B616AF">
              <w:rPr>
                <w:noProof/>
                <w:webHidden/>
              </w:rPr>
              <w:fldChar w:fldCharType="separate"/>
            </w:r>
            <w:r w:rsidR="00B616AF">
              <w:rPr>
                <w:noProof/>
                <w:webHidden/>
              </w:rPr>
              <w:t>7</w:t>
            </w:r>
            <w:r w:rsidR="00B616AF">
              <w:rPr>
                <w:noProof/>
                <w:webHidden/>
              </w:rPr>
              <w:fldChar w:fldCharType="end"/>
            </w:r>
          </w:hyperlink>
        </w:p>
        <w:p w14:paraId="5E352D2E" w14:textId="2F23FC01" w:rsidR="00B616AF" w:rsidRDefault="002A1B8E">
          <w:pPr>
            <w:pStyle w:val="TOC3"/>
            <w:rPr>
              <w:rFonts w:asciiTheme="minorHAnsi" w:eastAsiaTheme="minorEastAsia" w:hAnsiTheme="minorHAnsi" w:cstheme="minorBidi"/>
              <w:b w:val="0"/>
              <w:noProof/>
              <w:color w:val="auto"/>
              <w:szCs w:val="22"/>
              <w:lang w:eastAsia="en-AU"/>
            </w:rPr>
          </w:pPr>
          <w:hyperlink w:anchor="_Toc152572774" w:history="1">
            <w:r w:rsidR="00B616AF" w:rsidRPr="00D31952">
              <w:rPr>
                <w:rStyle w:val="Hyperlink"/>
                <w:noProof/>
              </w:rPr>
              <w:t>International regulatory status</w:t>
            </w:r>
            <w:r w:rsidR="00B616AF">
              <w:rPr>
                <w:noProof/>
                <w:webHidden/>
              </w:rPr>
              <w:tab/>
            </w:r>
            <w:r w:rsidR="00B616AF">
              <w:rPr>
                <w:noProof/>
                <w:webHidden/>
              </w:rPr>
              <w:fldChar w:fldCharType="begin"/>
            </w:r>
            <w:r w:rsidR="00B616AF">
              <w:rPr>
                <w:noProof/>
                <w:webHidden/>
              </w:rPr>
              <w:instrText xml:space="preserve"> PAGEREF _Toc152572774 \h </w:instrText>
            </w:r>
            <w:r w:rsidR="00B616AF">
              <w:rPr>
                <w:noProof/>
                <w:webHidden/>
              </w:rPr>
            </w:r>
            <w:r w:rsidR="00B616AF">
              <w:rPr>
                <w:noProof/>
                <w:webHidden/>
              </w:rPr>
              <w:fldChar w:fldCharType="separate"/>
            </w:r>
            <w:r w:rsidR="00B616AF">
              <w:rPr>
                <w:noProof/>
                <w:webHidden/>
              </w:rPr>
              <w:t>7</w:t>
            </w:r>
            <w:r w:rsidR="00B616AF">
              <w:rPr>
                <w:noProof/>
                <w:webHidden/>
              </w:rPr>
              <w:fldChar w:fldCharType="end"/>
            </w:r>
          </w:hyperlink>
        </w:p>
        <w:p w14:paraId="39133752" w14:textId="7E851BE4"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75" w:history="1">
            <w:r w:rsidR="00B616AF" w:rsidRPr="00D31952">
              <w:rPr>
                <w:rStyle w:val="Hyperlink"/>
                <w:noProof/>
              </w:rPr>
              <w:t>Product Information</w:t>
            </w:r>
            <w:r w:rsidR="00B616AF">
              <w:rPr>
                <w:noProof/>
                <w:webHidden/>
              </w:rPr>
              <w:tab/>
            </w:r>
            <w:r w:rsidR="00B616AF">
              <w:rPr>
                <w:noProof/>
                <w:webHidden/>
              </w:rPr>
              <w:fldChar w:fldCharType="begin"/>
            </w:r>
            <w:r w:rsidR="00B616AF">
              <w:rPr>
                <w:noProof/>
                <w:webHidden/>
              </w:rPr>
              <w:instrText xml:space="preserve"> PAGEREF _Toc152572775 \h </w:instrText>
            </w:r>
            <w:r w:rsidR="00B616AF">
              <w:rPr>
                <w:noProof/>
                <w:webHidden/>
              </w:rPr>
            </w:r>
            <w:r w:rsidR="00B616AF">
              <w:rPr>
                <w:noProof/>
                <w:webHidden/>
              </w:rPr>
              <w:fldChar w:fldCharType="separate"/>
            </w:r>
            <w:r w:rsidR="00B616AF">
              <w:rPr>
                <w:noProof/>
                <w:webHidden/>
              </w:rPr>
              <w:t>8</w:t>
            </w:r>
            <w:r w:rsidR="00B616AF">
              <w:rPr>
                <w:noProof/>
                <w:webHidden/>
              </w:rPr>
              <w:fldChar w:fldCharType="end"/>
            </w:r>
          </w:hyperlink>
        </w:p>
        <w:p w14:paraId="313E1710" w14:textId="4F7E22C4" w:rsidR="00B616AF" w:rsidRDefault="002A1B8E">
          <w:pPr>
            <w:pStyle w:val="TOC1"/>
            <w:rPr>
              <w:rFonts w:asciiTheme="minorHAnsi" w:eastAsiaTheme="minorEastAsia" w:hAnsiTheme="minorHAnsi" w:cstheme="minorBidi"/>
              <w:b w:val="0"/>
              <w:noProof/>
              <w:color w:val="auto"/>
              <w:sz w:val="22"/>
              <w:szCs w:val="22"/>
              <w:lang w:eastAsia="en-AU"/>
            </w:rPr>
          </w:pPr>
          <w:hyperlink w:anchor="_Toc152572776" w:history="1">
            <w:r w:rsidR="00B616AF" w:rsidRPr="00D31952">
              <w:rPr>
                <w:rStyle w:val="Hyperlink"/>
                <w:noProof/>
              </w:rPr>
              <w:t>Registration timeline</w:t>
            </w:r>
            <w:r w:rsidR="00B616AF">
              <w:rPr>
                <w:noProof/>
                <w:webHidden/>
              </w:rPr>
              <w:tab/>
            </w:r>
            <w:r w:rsidR="00B616AF">
              <w:rPr>
                <w:noProof/>
                <w:webHidden/>
              </w:rPr>
              <w:fldChar w:fldCharType="begin"/>
            </w:r>
            <w:r w:rsidR="00B616AF">
              <w:rPr>
                <w:noProof/>
                <w:webHidden/>
              </w:rPr>
              <w:instrText xml:space="preserve"> PAGEREF _Toc152572776 \h </w:instrText>
            </w:r>
            <w:r w:rsidR="00B616AF">
              <w:rPr>
                <w:noProof/>
                <w:webHidden/>
              </w:rPr>
            </w:r>
            <w:r w:rsidR="00B616AF">
              <w:rPr>
                <w:noProof/>
                <w:webHidden/>
              </w:rPr>
              <w:fldChar w:fldCharType="separate"/>
            </w:r>
            <w:r w:rsidR="00B616AF">
              <w:rPr>
                <w:noProof/>
                <w:webHidden/>
              </w:rPr>
              <w:t>8</w:t>
            </w:r>
            <w:r w:rsidR="00B616AF">
              <w:rPr>
                <w:noProof/>
                <w:webHidden/>
              </w:rPr>
              <w:fldChar w:fldCharType="end"/>
            </w:r>
          </w:hyperlink>
        </w:p>
        <w:p w14:paraId="36078539" w14:textId="14FA0F3B" w:rsidR="00B616AF" w:rsidRDefault="002A1B8E">
          <w:pPr>
            <w:pStyle w:val="TOC1"/>
            <w:rPr>
              <w:rFonts w:asciiTheme="minorHAnsi" w:eastAsiaTheme="minorEastAsia" w:hAnsiTheme="minorHAnsi" w:cstheme="minorBidi"/>
              <w:b w:val="0"/>
              <w:noProof/>
              <w:color w:val="auto"/>
              <w:sz w:val="22"/>
              <w:szCs w:val="22"/>
              <w:lang w:eastAsia="en-AU"/>
            </w:rPr>
          </w:pPr>
          <w:hyperlink w:anchor="_Toc152572777" w:history="1">
            <w:r w:rsidR="00B616AF" w:rsidRPr="00D31952">
              <w:rPr>
                <w:rStyle w:val="Hyperlink"/>
                <w:noProof/>
              </w:rPr>
              <w:t>Submission overview and risk/benefit assessment</w:t>
            </w:r>
            <w:r w:rsidR="00B616AF">
              <w:rPr>
                <w:noProof/>
                <w:webHidden/>
              </w:rPr>
              <w:tab/>
            </w:r>
            <w:r w:rsidR="00B616AF">
              <w:rPr>
                <w:noProof/>
                <w:webHidden/>
              </w:rPr>
              <w:fldChar w:fldCharType="begin"/>
            </w:r>
            <w:r w:rsidR="00B616AF">
              <w:rPr>
                <w:noProof/>
                <w:webHidden/>
              </w:rPr>
              <w:instrText xml:space="preserve"> PAGEREF _Toc152572777 \h </w:instrText>
            </w:r>
            <w:r w:rsidR="00B616AF">
              <w:rPr>
                <w:noProof/>
                <w:webHidden/>
              </w:rPr>
            </w:r>
            <w:r w:rsidR="00B616AF">
              <w:rPr>
                <w:noProof/>
                <w:webHidden/>
              </w:rPr>
              <w:fldChar w:fldCharType="separate"/>
            </w:r>
            <w:r w:rsidR="00B616AF">
              <w:rPr>
                <w:noProof/>
                <w:webHidden/>
              </w:rPr>
              <w:t>9</w:t>
            </w:r>
            <w:r w:rsidR="00B616AF">
              <w:rPr>
                <w:noProof/>
                <w:webHidden/>
              </w:rPr>
              <w:fldChar w:fldCharType="end"/>
            </w:r>
          </w:hyperlink>
        </w:p>
        <w:p w14:paraId="598EAF53" w14:textId="612D475E"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78" w:history="1">
            <w:r w:rsidR="00B616AF" w:rsidRPr="00D31952">
              <w:rPr>
                <w:rStyle w:val="Hyperlink"/>
                <w:noProof/>
              </w:rPr>
              <w:t>Quality</w:t>
            </w:r>
            <w:r w:rsidR="00B616AF">
              <w:rPr>
                <w:noProof/>
                <w:webHidden/>
              </w:rPr>
              <w:tab/>
            </w:r>
            <w:r w:rsidR="00B616AF">
              <w:rPr>
                <w:noProof/>
                <w:webHidden/>
              </w:rPr>
              <w:fldChar w:fldCharType="begin"/>
            </w:r>
            <w:r w:rsidR="00B616AF">
              <w:rPr>
                <w:noProof/>
                <w:webHidden/>
              </w:rPr>
              <w:instrText xml:space="preserve"> PAGEREF _Toc152572778 \h </w:instrText>
            </w:r>
            <w:r w:rsidR="00B616AF">
              <w:rPr>
                <w:noProof/>
                <w:webHidden/>
              </w:rPr>
            </w:r>
            <w:r w:rsidR="00B616AF">
              <w:rPr>
                <w:noProof/>
                <w:webHidden/>
              </w:rPr>
              <w:fldChar w:fldCharType="separate"/>
            </w:r>
            <w:r w:rsidR="00B616AF">
              <w:rPr>
                <w:noProof/>
                <w:webHidden/>
              </w:rPr>
              <w:t>9</w:t>
            </w:r>
            <w:r w:rsidR="00B616AF">
              <w:rPr>
                <w:noProof/>
                <w:webHidden/>
              </w:rPr>
              <w:fldChar w:fldCharType="end"/>
            </w:r>
          </w:hyperlink>
        </w:p>
        <w:p w14:paraId="51E8F844" w14:textId="3BFD0137" w:rsidR="00B616AF" w:rsidRDefault="002A1B8E">
          <w:pPr>
            <w:pStyle w:val="TOC3"/>
            <w:rPr>
              <w:rFonts w:asciiTheme="minorHAnsi" w:eastAsiaTheme="minorEastAsia" w:hAnsiTheme="minorHAnsi" w:cstheme="minorBidi"/>
              <w:b w:val="0"/>
              <w:noProof/>
              <w:color w:val="auto"/>
              <w:szCs w:val="22"/>
              <w:lang w:eastAsia="en-AU"/>
            </w:rPr>
          </w:pPr>
          <w:hyperlink w:anchor="_Toc152572779" w:history="1">
            <w:r w:rsidR="00B616AF" w:rsidRPr="00D31952">
              <w:rPr>
                <w:rStyle w:val="Hyperlink"/>
                <w:noProof/>
              </w:rPr>
              <w:t>Quality related proposed conditions of registration</w:t>
            </w:r>
            <w:r w:rsidR="00B616AF">
              <w:rPr>
                <w:noProof/>
                <w:webHidden/>
              </w:rPr>
              <w:tab/>
            </w:r>
            <w:r w:rsidR="00B616AF">
              <w:rPr>
                <w:noProof/>
                <w:webHidden/>
              </w:rPr>
              <w:fldChar w:fldCharType="begin"/>
            </w:r>
            <w:r w:rsidR="00B616AF">
              <w:rPr>
                <w:noProof/>
                <w:webHidden/>
              </w:rPr>
              <w:instrText xml:space="preserve"> PAGEREF _Toc152572779 \h </w:instrText>
            </w:r>
            <w:r w:rsidR="00B616AF">
              <w:rPr>
                <w:noProof/>
                <w:webHidden/>
              </w:rPr>
            </w:r>
            <w:r w:rsidR="00B616AF">
              <w:rPr>
                <w:noProof/>
                <w:webHidden/>
              </w:rPr>
              <w:fldChar w:fldCharType="separate"/>
            </w:r>
            <w:r w:rsidR="00B616AF">
              <w:rPr>
                <w:noProof/>
                <w:webHidden/>
              </w:rPr>
              <w:t>10</w:t>
            </w:r>
            <w:r w:rsidR="00B616AF">
              <w:rPr>
                <w:noProof/>
                <w:webHidden/>
              </w:rPr>
              <w:fldChar w:fldCharType="end"/>
            </w:r>
          </w:hyperlink>
        </w:p>
        <w:p w14:paraId="71891EDE" w14:textId="0DA9E83B"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80" w:history="1">
            <w:r w:rsidR="00B616AF" w:rsidRPr="00D31952">
              <w:rPr>
                <w:rStyle w:val="Hyperlink"/>
                <w:noProof/>
              </w:rPr>
              <w:t>Nonclinical</w:t>
            </w:r>
            <w:r w:rsidR="00B616AF">
              <w:rPr>
                <w:noProof/>
                <w:webHidden/>
              </w:rPr>
              <w:tab/>
            </w:r>
            <w:r w:rsidR="00B616AF">
              <w:rPr>
                <w:noProof/>
                <w:webHidden/>
              </w:rPr>
              <w:fldChar w:fldCharType="begin"/>
            </w:r>
            <w:r w:rsidR="00B616AF">
              <w:rPr>
                <w:noProof/>
                <w:webHidden/>
              </w:rPr>
              <w:instrText xml:space="preserve"> PAGEREF _Toc152572780 \h </w:instrText>
            </w:r>
            <w:r w:rsidR="00B616AF">
              <w:rPr>
                <w:noProof/>
                <w:webHidden/>
              </w:rPr>
            </w:r>
            <w:r w:rsidR="00B616AF">
              <w:rPr>
                <w:noProof/>
                <w:webHidden/>
              </w:rPr>
              <w:fldChar w:fldCharType="separate"/>
            </w:r>
            <w:r w:rsidR="00B616AF">
              <w:rPr>
                <w:noProof/>
                <w:webHidden/>
              </w:rPr>
              <w:t>11</w:t>
            </w:r>
            <w:r w:rsidR="00B616AF">
              <w:rPr>
                <w:noProof/>
                <w:webHidden/>
              </w:rPr>
              <w:fldChar w:fldCharType="end"/>
            </w:r>
          </w:hyperlink>
        </w:p>
        <w:p w14:paraId="34722682" w14:textId="6D3EB78E"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81" w:history="1">
            <w:r w:rsidR="00B616AF" w:rsidRPr="00D31952">
              <w:rPr>
                <w:rStyle w:val="Hyperlink"/>
                <w:noProof/>
              </w:rPr>
              <w:t>Clinical</w:t>
            </w:r>
            <w:r w:rsidR="00B616AF">
              <w:rPr>
                <w:noProof/>
                <w:webHidden/>
              </w:rPr>
              <w:tab/>
            </w:r>
            <w:r w:rsidR="00B616AF">
              <w:rPr>
                <w:noProof/>
                <w:webHidden/>
              </w:rPr>
              <w:fldChar w:fldCharType="begin"/>
            </w:r>
            <w:r w:rsidR="00B616AF">
              <w:rPr>
                <w:noProof/>
                <w:webHidden/>
              </w:rPr>
              <w:instrText xml:space="preserve"> PAGEREF _Toc152572781 \h </w:instrText>
            </w:r>
            <w:r w:rsidR="00B616AF">
              <w:rPr>
                <w:noProof/>
                <w:webHidden/>
              </w:rPr>
            </w:r>
            <w:r w:rsidR="00B616AF">
              <w:rPr>
                <w:noProof/>
                <w:webHidden/>
              </w:rPr>
              <w:fldChar w:fldCharType="separate"/>
            </w:r>
            <w:r w:rsidR="00B616AF">
              <w:rPr>
                <w:noProof/>
                <w:webHidden/>
              </w:rPr>
              <w:t>12</w:t>
            </w:r>
            <w:r w:rsidR="00B616AF">
              <w:rPr>
                <w:noProof/>
                <w:webHidden/>
              </w:rPr>
              <w:fldChar w:fldCharType="end"/>
            </w:r>
          </w:hyperlink>
        </w:p>
        <w:p w14:paraId="1A3C0672" w14:textId="140F91F9" w:rsidR="00B616AF" w:rsidRDefault="002A1B8E">
          <w:pPr>
            <w:pStyle w:val="TOC3"/>
            <w:rPr>
              <w:rFonts w:asciiTheme="minorHAnsi" w:eastAsiaTheme="minorEastAsia" w:hAnsiTheme="minorHAnsi" w:cstheme="minorBidi"/>
              <w:b w:val="0"/>
              <w:noProof/>
              <w:color w:val="auto"/>
              <w:szCs w:val="22"/>
              <w:lang w:eastAsia="en-AU"/>
            </w:rPr>
          </w:pPr>
          <w:hyperlink w:anchor="_Toc152572782" w:history="1">
            <w:r w:rsidR="00B616AF" w:rsidRPr="00D31952">
              <w:rPr>
                <w:rStyle w:val="Hyperlink"/>
                <w:noProof/>
              </w:rPr>
              <w:t>Summary of clinical studies</w:t>
            </w:r>
            <w:r w:rsidR="00B616AF">
              <w:rPr>
                <w:noProof/>
                <w:webHidden/>
              </w:rPr>
              <w:tab/>
            </w:r>
            <w:r w:rsidR="00B616AF">
              <w:rPr>
                <w:noProof/>
                <w:webHidden/>
              </w:rPr>
              <w:fldChar w:fldCharType="begin"/>
            </w:r>
            <w:r w:rsidR="00B616AF">
              <w:rPr>
                <w:noProof/>
                <w:webHidden/>
              </w:rPr>
              <w:instrText xml:space="preserve"> PAGEREF _Toc152572782 \h </w:instrText>
            </w:r>
            <w:r w:rsidR="00B616AF">
              <w:rPr>
                <w:noProof/>
                <w:webHidden/>
              </w:rPr>
            </w:r>
            <w:r w:rsidR="00B616AF">
              <w:rPr>
                <w:noProof/>
                <w:webHidden/>
              </w:rPr>
              <w:fldChar w:fldCharType="separate"/>
            </w:r>
            <w:r w:rsidR="00B616AF">
              <w:rPr>
                <w:noProof/>
                <w:webHidden/>
              </w:rPr>
              <w:t>12</w:t>
            </w:r>
            <w:r w:rsidR="00B616AF">
              <w:rPr>
                <w:noProof/>
                <w:webHidden/>
              </w:rPr>
              <w:fldChar w:fldCharType="end"/>
            </w:r>
          </w:hyperlink>
        </w:p>
        <w:p w14:paraId="0BD00641" w14:textId="2DF733A1" w:rsidR="00B616AF" w:rsidRDefault="002A1B8E">
          <w:pPr>
            <w:pStyle w:val="TOC3"/>
            <w:rPr>
              <w:rFonts w:asciiTheme="minorHAnsi" w:eastAsiaTheme="minorEastAsia" w:hAnsiTheme="minorHAnsi" w:cstheme="minorBidi"/>
              <w:b w:val="0"/>
              <w:noProof/>
              <w:color w:val="auto"/>
              <w:szCs w:val="22"/>
              <w:lang w:eastAsia="en-AU"/>
            </w:rPr>
          </w:pPr>
          <w:hyperlink w:anchor="_Toc152572783" w:history="1">
            <w:r w:rsidR="00B616AF" w:rsidRPr="00D31952">
              <w:rPr>
                <w:rStyle w:val="Hyperlink"/>
                <w:noProof/>
              </w:rPr>
              <w:t>Pharmacology</w:t>
            </w:r>
            <w:r w:rsidR="00B616AF">
              <w:rPr>
                <w:noProof/>
                <w:webHidden/>
              </w:rPr>
              <w:tab/>
            </w:r>
            <w:r w:rsidR="00B616AF">
              <w:rPr>
                <w:noProof/>
                <w:webHidden/>
              </w:rPr>
              <w:fldChar w:fldCharType="begin"/>
            </w:r>
            <w:r w:rsidR="00B616AF">
              <w:rPr>
                <w:noProof/>
                <w:webHidden/>
              </w:rPr>
              <w:instrText xml:space="preserve"> PAGEREF _Toc152572783 \h </w:instrText>
            </w:r>
            <w:r w:rsidR="00B616AF">
              <w:rPr>
                <w:noProof/>
                <w:webHidden/>
              </w:rPr>
            </w:r>
            <w:r w:rsidR="00B616AF">
              <w:rPr>
                <w:noProof/>
                <w:webHidden/>
              </w:rPr>
              <w:fldChar w:fldCharType="separate"/>
            </w:r>
            <w:r w:rsidR="00B616AF">
              <w:rPr>
                <w:noProof/>
                <w:webHidden/>
              </w:rPr>
              <w:t>13</w:t>
            </w:r>
            <w:r w:rsidR="00B616AF">
              <w:rPr>
                <w:noProof/>
                <w:webHidden/>
              </w:rPr>
              <w:fldChar w:fldCharType="end"/>
            </w:r>
          </w:hyperlink>
        </w:p>
        <w:p w14:paraId="468C9FFD" w14:textId="0A07D751" w:rsidR="00B616AF" w:rsidRDefault="002A1B8E">
          <w:pPr>
            <w:pStyle w:val="TOC3"/>
            <w:rPr>
              <w:rFonts w:asciiTheme="minorHAnsi" w:eastAsiaTheme="minorEastAsia" w:hAnsiTheme="minorHAnsi" w:cstheme="minorBidi"/>
              <w:b w:val="0"/>
              <w:noProof/>
              <w:color w:val="auto"/>
              <w:szCs w:val="22"/>
              <w:lang w:eastAsia="en-AU"/>
            </w:rPr>
          </w:pPr>
          <w:hyperlink w:anchor="_Toc152572784" w:history="1">
            <w:r w:rsidR="00B616AF" w:rsidRPr="00D31952">
              <w:rPr>
                <w:rStyle w:val="Hyperlink"/>
                <w:noProof/>
              </w:rPr>
              <w:t>Efficacy</w:t>
            </w:r>
            <w:r w:rsidR="00B616AF">
              <w:rPr>
                <w:noProof/>
                <w:webHidden/>
              </w:rPr>
              <w:tab/>
            </w:r>
            <w:r w:rsidR="00B616AF">
              <w:rPr>
                <w:noProof/>
                <w:webHidden/>
              </w:rPr>
              <w:fldChar w:fldCharType="begin"/>
            </w:r>
            <w:r w:rsidR="00B616AF">
              <w:rPr>
                <w:noProof/>
                <w:webHidden/>
              </w:rPr>
              <w:instrText xml:space="preserve"> PAGEREF _Toc152572784 \h </w:instrText>
            </w:r>
            <w:r w:rsidR="00B616AF">
              <w:rPr>
                <w:noProof/>
                <w:webHidden/>
              </w:rPr>
            </w:r>
            <w:r w:rsidR="00B616AF">
              <w:rPr>
                <w:noProof/>
                <w:webHidden/>
              </w:rPr>
              <w:fldChar w:fldCharType="separate"/>
            </w:r>
            <w:r w:rsidR="00B616AF">
              <w:rPr>
                <w:noProof/>
                <w:webHidden/>
              </w:rPr>
              <w:t>22</w:t>
            </w:r>
            <w:r w:rsidR="00B616AF">
              <w:rPr>
                <w:noProof/>
                <w:webHidden/>
              </w:rPr>
              <w:fldChar w:fldCharType="end"/>
            </w:r>
          </w:hyperlink>
        </w:p>
        <w:p w14:paraId="1BE2857A" w14:textId="64F16223" w:rsidR="00B616AF" w:rsidRDefault="002A1B8E">
          <w:pPr>
            <w:pStyle w:val="TOC3"/>
            <w:rPr>
              <w:rFonts w:asciiTheme="minorHAnsi" w:eastAsiaTheme="minorEastAsia" w:hAnsiTheme="minorHAnsi" w:cstheme="minorBidi"/>
              <w:b w:val="0"/>
              <w:noProof/>
              <w:color w:val="auto"/>
              <w:szCs w:val="22"/>
              <w:lang w:eastAsia="en-AU"/>
            </w:rPr>
          </w:pPr>
          <w:hyperlink w:anchor="_Toc152572785" w:history="1">
            <w:r w:rsidR="00B616AF" w:rsidRPr="00D31952">
              <w:rPr>
                <w:rStyle w:val="Hyperlink"/>
                <w:noProof/>
              </w:rPr>
              <w:t>Safety</w:t>
            </w:r>
            <w:r w:rsidR="00B616AF">
              <w:rPr>
                <w:noProof/>
                <w:webHidden/>
              </w:rPr>
              <w:tab/>
            </w:r>
            <w:r w:rsidR="00B616AF">
              <w:rPr>
                <w:noProof/>
                <w:webHidden/>
              </w:rPr>
              <w:fldChar w:fldCharType="begin"/>
            </w:r>
            <w:r w:rsidR="00B616AF">
              <w:rPr>
                <w:noProof/>
                <w:webHidden/>
              </w:rPr>
              <w:instrText xml:space="preserve"> PAGEREF _Toc152572785 \h </w:instrText>
            </w:r>
            <w:r w:rsidR="00B616AF">
              <w:rPr>
                <w:noProof/>
                <w:webHidden/>
              </w:rPr>
            </w:r>
            <w:r w:rsidR="00B616AF">
              <w:rPr>
                <w:noProof/>
                <w:webHidden/>
              </w:rPr>
              <w:fldChar w:fldCharType="separate"/>
            </w:r>
            <w:r w:rsidR="00B616AF">
              <w:rPr>
                <w:noProof/>
                <w:webHidden/>
              </w:rPr>
              <w:t>44</w:t>
            </w:r>
            <w:r w:rsidR="00B616AF">
              <w:rPr>
                <w:noProof/>
                <w:webHidden/>
              </w:rPr>
              <w:fldChar w:fldCharType="end"/>
            </w:r>
          </w:hyperlink>
        </w:p>
        <w:p w14:paraId="5C27679E" w14:textId="712A42CA" w:rsidR="00B616AF" w:rsidRDefault="002A1B8E">
          <w:pPr>
            <w:pStyle w:val="TOC3"/>
            <w:rPr>
              <w:rFonts w:asciiTheme="minorHAnsi" w:eastAsiaTheme="minorEastAsia" w:hAnsiTheme="minorHAnsi" w:cstheme="minorBidi"/>
              <w:b w:val="0"/>
              <w:noProof/>
              <w:color w:val="auto"/>
              <w:szCs w:val="22"/>
              <w:lang w:eastAsia="en-AU"/>
            </w:rPr>
          </w:pPr>
          <w:hyperlink w:anchor="_Toc152572786" w:history="1">
            <w:r w:rsidR="00B616AF" w:rsidRPr="00D31952">
              <w:rPr>
                <w:rStyle w:val="Hyperlink"/>
                <w:noProof/>
              </w:rPr>
              <w:t>Other</w:t>
            </w:r>
            <w:r w:rsidR="00B616AF">
              <w:rPr>
                <w:noProof/>
                <w:webHidden/>
              </w:rPr>
              <w:tab/>
            </w:r>
            <w:r w:rsidR="00B616AF">
              <w:rPr>
                <w:noProof/>
                <w:webHidden/>
              </w:rPr>
              <w:fldChar w:fldCharType="begin"/>
            </w:r>
            <w:r w:rsidR="00B616AF">
              <w:rPr>
                <w:noProof/>
                <w:webHidden/>
              </w:rPr>
              <w:instrText xml:space="preserve"> PAGEREF _Toc152572786 \h </w:instrText>
            </w:r>
            <w:r w:rsidR="00B616AF">
              <w:rPr>
                <w:noProof/>
                <w:webHidden/>
              </w:rPr>
            </w:r>
            <w:r w:rsidR="00B616AF">
              <w:rPr>
                <w:noProof/>
                <w:webHidden/>
              </w:rPr>
              <w:fldChar w:fldCharType="separate"/>
            </w:r>
            <w:r w:rsidR="00B616AF">
              <w:rPr>
                <w:noProof/>
                <w:webHidden/>
              </w:rPr>
              <w:t>53</w:t>
            </w:r>
            <w:r w:rsidR="00B616AF">
              <w:rPr>
                <w:noProof/>
                <w:webHidden/>
              </w:rPr>
              <w:fldChar w:fldCharType="end"/>
            </w:r>
          </w:hyperlink>
        </w:p>
        <w:p w14:paraId="6EBF117B" w14:textId="6E9D5A6F"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87" w:history="1">
            <w:r w:rsidR="00B616AF" w:rsidRPr="00D31952">
              <w:rPr>
                <w:rStyle w:val="Hyperlink"/>
                <w:noProof/>
                <w:lang w:eastAsia="en-AU"/>
              </w:rPr>
              <w:t>Risk management plan</w:t>
            </w:r>
            <w:r w:rsidR="00B616AF">
              <w:rPr>
                <w:noProof/>
                <w:webHidden/>
              </w:rPr>
              <w:tab/>
            </w:r>
            <w:r w:rsidR="00B616AF">
              <w:rPr>
                <w:noProof/>
                <w:webHidden/>
              </w:rPr>
              <w:fldChar w:fldCharType="begin"/>
            </w:r>
            <w:r w:rsidR="00B616AF">
              <w:rPr>
                <w:noProof/>
                <w:webHidden/>
              </w:rPr>
              <w:instrText xml:space="preserve"> PAGEREF _Toc152572787 \h </w:instrText>
            </w:r>
            <w:r w:rsidR="00B616AF">
              <w:rPr>
                <w:noProof/>
                <w:webHidden/>
              </w:rPr>
            </w:r>
            <w:r w:rsidR="00B616AF">
              <w:rPr>
                <w:noProof/>
                <w:webHidden/>
              </w:rPr>
              <w:fldChar w:fldCharType="separate"/>
            </w:r>
            <w:r w:rsidR="00B616AF">
              <w:rPr>
                <w:noProof/>
                <w:webHidden/>
              </w:rPr>
              <w:t>53</w:t>
            </w:r>
            <w:r w:rsidR="00B616AF">
              <w:rPr>
                <w:noProof/>
                <w:webHidden/>
              </w:rPr>
              <w:fldChar w:fldCharType="end"/>
            </w:r>
          </w:hyperlink>
        </w:p>
        <w:p w14:paraId="330E89E7" w14:textId="78F27758" w:rsidR="00B616AF" w:rsidRDefault="002A1B8E">
          <w:pPr>
            <w:pStyle w:val="TOC3"/>
            <w:rPr>
              <w:rFonts w:asciiTheme="minorHAnsi" w:eastAsiaTheme="minorEastAsia" w:hAnsiTheme="minorHAnsi" w:cstheme="minorBidi"/>
              <w:b w:val="0"/>
              <w:noProof/>
              <w:color w:val="auto"/>
              <w:szCs w:val="22"/>
              <w:lang w:eastAsia="en-AU"/>
            </w:rPr>
          </w:pPr>
          <w:hyperlink w:anchor="_Toc152572788" w:history="1">
            <w:r w:rsidR="00B616AF" w:rsidRPr="00D31952">
              <w:rPr>
                <w:rStyle w:val="Hyperlink"/>
                <w:noProof/>
              </w:rPr>
              <w:t>Risk management plan recommendations regarding conditions of registration</w:t>
            </w:r>
            <w:r w:rsidR="00B616AF">
              <w:rPr>
                <w:noProof/>
                <w:webHidden/>
              </w:rPr>
              <w:tab/>
            </w:r>
            <w:r w:rsidR="00B616AF">
              <w:rPr>
                <w:noProof/>
                <w:webHidden/>
              </w:rPr>
              <w:fldChar w:fldCharType="begin"/>
            </w:r>
            <w:r w:rsidR="00B616AF">
              <w:rPr>
                <w:noProof/>
                <w:webHidden/>
              </w:rPr>
              <w:instrText xml:space="preserve"> PAGEREF _Toc152572788 \h </w:instrText>
            </w:r>
            <w:r w:rsidR="00B616AF">
              <w:rPr>
                <w:noProof/>
                <w:webHidden/>
              </w:rPr>
            </w:r>
            <w:r w:rsidR="00B616AF">
              <w:rPr>
                <w:noProof/>
                <w:webHidden/>
              </w:rPr>
              <w:fldChar w:fldCharType="separate"/>
            </w:r>
            <w:r w:rsidR="00B616AF">
              <w:rPr>
                <w:noProof/>
                <w:webHidden/>
              </w:rPr>
              <w:t>56</w:t>
            </w:r>
            <w:r w:rsidR="00B616AF">
              <w:rPr>
                <w:noProof/>
                <w:webHidden/>
              </w:rPr>
              <w:fldChar w:fldCharType="end"/>
            </w:r>
          </w:hyperlink>
        </w:p>
        <w:p w14:paraId="4FCD4440" w14:textId="773F19F1"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89" w:history="1">
            <w:r w:rsidR="00B616AF" w:rsidRPr="00D31952">
              <w:rPr>
                <w:rStyle w:val="Hyperlink"/>
                <w:noProof/>
              </w:rPr>
              <w:t>Risk-benefit analysis</w:t>
            </w:r>
            <w:r w:rsidR="00B616AF">
              <w:rPr>
                <w:noProof/>
                <w:webHidden/>
              </w:rPr>
              <w:tab/>
            </w:r>
            <w:r w:rsidR="00B616AF">
              <w:rPr>
                <w:noProof/>
                <w:webHidden/>
              </w:rPr>
              <w:fldChar w:fldCharType="begin"/>
            </w:r>
            <w:r w:rsidR="00B616AF">
              <w:rPr>
                <w:noProof/>
                <w:webHidden/>
              </w:rPr>
              <w:instrText xml:space="preserve"> PAGEREF _Toc152572789 \h </w:instrText>
            </w:r>
            <w:r w:rsidR="00B616AF">
              <w:rPr>
                <w:noProof/>
                <w:webHidden/>
              </w:rPr>
            </w:r>
            <w:r w:rsidR="00B616AF">
              <w:rPr>
                <w:noProof/>
                <w:webHidden/>
              </w:rPr>
              <w:fldChar w:fldCharType="separate"/>
            </w:r>
            <w:r w:rsidR="00B616AF">
              <w:rPr>
                <w:noProof/>
                <w:webHidden/>
              </w:rPr>
              <w:t>56</w:t>
            </w:r>
            <w:r w:rsidR="00B616AF">
              <w:rPr>
                <w:noProof/>
                <w:webHidden/>
              </w:rPr>
              <w:fldChar w:fldCharType="end"/>
            </w:r>
          </w:hyperlink>
        </w:p>
        <w:p w14:paraId="10C02338" w14:textId="77EDE886" w:rsidR="00B616AF" w:rsidRDefault="002A1B8E">
          <w:pPr>
            <w:pStyle w:val="TOC3"/>
            <w:rPr>
              <w:rFonts w:asciiTheme="minorHAnsi" w:eastAsiaTheme="minorEastAsia" w:hAnsiTheme="minorHAnsi" w:cstheme="minorBidi"/>
              <w:b w:val="0"/>
              <w:noProof/>
              <w:color w:val="auto"/>
              <w:szCs w:val="22"/>
              <w:lang w:eastAsia="en-AU"/>
            </w:rPr>
          </w:pPr>
          <w:hyperlink w:anchor="_Toc152572790" w:history="1">
            <w:r w:rsidR="00B616AF" w:rsidRPr="00D31952">
              <w:rPr>
                <w:rStyle w:val="Hyperlink"/>
                <w:noProof/>
              </w:rPr>
              <w:t>Delegate’s considerations</w:t>
            </w:r>
            <w:r w:rsidR="00B616AF">
              <w:rPr>
                <w:noProof/>
                <w:webHidden/>
              </w:rPr>
              <w:tab/>
            </w:r>
            <w:r w:rsidR="00B616AF">
              <w:rPr>
                <w:noProof/>
                <w:webHidden/>
              </w:rPr>
              <w:fldChar w:fldCharType="begin"/>
            </w:r>
            <w:r w:rsidR="00B616AF">
              <w:rPr>
                <w:noProof/>
                <w:webHidden/>
              </w:rPr>
              <w:instrText xml:space="preserve"> PAGEREF _Toc152572790 \h </w:instrText>
            </w:r>
            <w:r w:rsidR="00B616AF">
              <w:rPr>
                <w:noProof/>
                <w:webHidden/>
              </w:rPr>
            </w:r>
            <w:r w:rsidR="00B616AF">
              <w:rPr>
                <w:noProof/>
                <w:webHidden/>
              </w:rPr>
              <w:fldChar w:fldCharType="separate"/>
            </w:r>
            <w:r w:rsidR="00B616AF">
              <w:rPr>
                <w:noProof/>
                <w:webHidden/>
              </w:rPr>
              <w:t>56</w:t>
            </w:r>
            <w:r w:rsidR="00B616AF">
              <w:rPr>
                <w:noProof/>
                <w:webHidden/>
              </w:rPr>
              <w:fldChar w:fldCharType="end"/>
            </w:r>
          </w:hyperlink>
        </w:p>
        <w:p w14:paraId="3613D843" w14:textId="2FCCD97D" w:rsidR="00B616AF" w:rsidRDefault="002A1B8E">
          <w:pPr>
            <w:pStyle w:val="TOC3"/>
            <w:rPr>
              <w:rFonts w:asciiTheme="minorHAnsi" w:eastAsiaTheme="minorEastAsia" w:hAnsiTheme="minorHAnsi" w:cstheme="minorBidi"/>
              <w:b w:val="0"/>
              <w:noProof/>
              <w:color w:val="auto"/>
              <w:szCs w:val="22"/>
              <w:lang w:eastAsia="en-AU"/>
            </w:rPr>
          </w:pPr>
          <w:hyperlink w:anchor="_Toc152572791" w:history="1">
            <w:r w:rsidR="00B616AF" w:rsidRPr="00D31952">
              <w:rPr>
                <w:rStyle w:val="Hyperlink"/>
                <w:noProof/>
              </w:rPr>
              <w:t>Proposed action</w:t>
            </w:r>
            <w:r w:rsidR="00B616AF">
              <w:rPr>
                <w:noProof/>
                <w:webHidden/>
              </w:rPr>
              <w:tab/>
            </w:r>
            <w:r w:rsidR="00B616AF">
              <w:rPr>
                <w:noProof/>
                <w:webHidden/>
              </w:rPr>
              <w:fldChar w:fldCharType="begin"/>
            </w:r>
            <w:r w:rsidR="00B616AF">
              <w:rPr>
                <w:noProof/>
                <w:webHidden/>
              </w:rPr>
              <w:instrText xml:space="preserve"> PAGEREF _Toc152572791 \h </w:instrText>
            </w:r>
            <w:r w:rsidR="00B616AF">
              <w:rPr>
                <w:noProof/>
                <w:webHidden/>
              </w:rPr>
            </w:r>
            <w:r w:rsidR="00B616AF">
              <w:rPr>
                <w:noProof/>
                <w:webHidden/>
              </w:rPr>
              <w:fldChar w:fldCharType="separate"/>
            </w:r>
            <w:r w:rsidR="00B616AF">
              <w:rPr>
                <w:noProof/>
                <w:webHidden/>
              </w:rPr>
              <w:t>62</w:t>
            </w:r>
            <w:r w:rsidR="00B616AF">
              <w:rPr>
                <w:noProof/>
                <w:webHidden/>
              </w:rPr>
              <w:fldChar w:fldCharType="end"/>
            </w:r>
          </w:hyperlink>
        </w:p>
        <w:p w14:paraId="325C4FAB" w14:textId="775B4600" w:rsidR="00B616AF" w:rsidRDefault="002A1B8E">
          <w:pPr>
            <w:pStyle w:val="TOC3"/>
            <w:rPr>
              <w:rFonts w:asciiTheme="minorHAnsi" w:eastAsiaTheme="minorEastAsia" w:hAnsiTheme="minorHAnsi" w:cstheme="minorBidi"/>
              <w:b w:val="0"/>
              <w:noProof/>
              <w:color w:val="auto"/>
              <w:szCs w:val="22"/>
              <w:lang w:eastAsia="en-AU"/>
            </w:rPr>
          </w:pPr>
          <w:hyperlink w:anchor="_Toc152572792" w:history="1">
            <w:r w:rsidR="00B616AF" w:rsidRPr="00D31952">
              <w:rPr>
                <w:rStyle w:val="Hyperlink"/>
                <w:noProof/>
              </w:rPr>
              <w:t>Advisory Committee considerations</w:t>
            </w:r>
            <w:r w:rsidR="00B616AF">
              <w:rPr>
                <w:noProof/>
                <w:webHidden/>
              </w:rPr>
              <w:tab/>
            </w:r>
            <w:r w:rsidR="00B616AF">
              <w:rPr>
                <w:noProof/>
                <w:webHidden/>
              </w:rPr>
              <w:fldChar w:fldCharType="begin"/>
            </w:r>
            <w:r w:rsidR="00B616AF">
              <w:rPr>
                <w:noProof/>
                <w:webHidden/>
              </w:rPr>
              <w:instrText xml:space="preserve"> PAGEREF _Toc152572792 \h </w:instrText>
            </w:r>
            <w:r w:rsidR="00B616AF">
              <w:rPr>
                <w:noProof/>
                <w:webHidden/>
              </w:rPr>
            </w:r>
            <w:r w:rsidR="00B616AF">
              <w:rPr>
                <w:noProof/>
                <w:webHidden/>
              </w:rPr>
              <w:fldChar w:fldCharType="separate"/>
            </w:r>
            <w:r w:rsidR="00B616AF">
              <w:rPr>
                <w:noProof/>
                <w:webHidden/>
              </w:rPr>
              <w:t>62</w:t>
            </w:r>
            <w:r w:rsidR="00B616AF">
              <w:rPr>
                <w:noProof/>
                <w:webHidden/>
              </w:rPr>
              <w:fldChar w:fldCharType="end"/>
            </w:r>
          </w:hyperlink>
        </w:p>
        <w:p w14:paraId="1A6917FC" w14:textId="7D9AD2F8" w:rsidR="00B616AF" w:rsidRDefault="002A1B8E">
          <w:pPr>
            <w:pStyle w:val="TOC1"/>
            <w:rPr>
              <w:rFonts w:asciiTheme="minorHAnsi" w:eastAsiaTheme="minorEastAsia" w:hAnsiTheme="minorHAnsi" w:cstheme="minorBidi"/>
              <w:b w:val="0"/>
              <w:noProof/>
              <w:color w:val="auto"/>
              <w:sz w:val="22"/>
              <w:szCs w:val="22"/>
              <w:lang w:eastAsia="en-AU"/>
            </w:rPr>
          </w:pPr>
          <w:hyperlink w:anchor="_Toc152572793" w:history="1">
            <w:r w:rsidR="00B616AF" w:rsidRPr="00D31952">
              <w:rPr>
                <w:rStyle w:val="Hyperlink"/>
                <w:noProof/>
              </w:rPr>
              <w:t>Outcome</w:t>
            </w:r>
            <w:r w:rsidR="00B616AF">
              <w:rPr>
                <w:noProof/>
                <w:webHidden/>
              </w:rPr>
              <w:tab/>
            </w:r>
            <w:r w:rsidR="00B616AF">
              <w:rPr>
                <w:noProof/>
                <w:webHidden/>
              </w:rPr>
              <w:fldChar w:fldCharType="begin"/>
            </w:r>
            <w:r w:rsidR="00B616AF">
              <w:rPr>
                <w:noProof/>
                <w:webHidden/>
              </w:rPr>
              <w:instrText xml:space="preserve"> PAGEREF _Toc152572793 \h </w:instrText>
            </w:r>
            <w:r w:rsidR="00B616AF">
              <w:rPr>
                <w:noProof/>
                <w:webHidden/>
              </w:rPr>
            </w:r>
            <w:r w:rsidR="00B616AF">
              <w:rPr>
                <w:noProof/>
                <w:webHidden/>
              </w:rPr>
              <w:fldChar w:fldCharType="separate"/>
            </w:r>
            <w:r w:rsidR="00B616AF">
              <w:rPr>
                <w:noProof/>
                <w:webHidden/>
              </w:rPr>
              <w:t>64</w:t>
            </w:r>
            <w:r w:rsidR="00B616AF">
              <w:rPr>
                <w:noProof/>
                <w:webHidden/>
              </w:rPr>
              <w:fldChar w:fldCharType="end"/>
            </w:r>
          </w:hyperlink>
        </w:p>
        <w:p w14:paraId="4CC9CF40" w14:textId="7BD4F467" w:rsidR="00B616AF" w:rsidRDefault="002A1B8E">
          <w:pPr>
            <w:pStyle w:val="TOC2"/>
            <w:rPr>
              <w:rFonts w:asciiTheme="minorHAnsi" w:eastAsiaTheme="minorEastAsia" w:hAnsiTheme="minorHAnsi" w:cstheme="minorBidi"/>
              <w:b w:val="0"/>
              <w:noProof/>
              <w:color w:val="auto"/>
              <w:sz w:val="22"/>
              <w:szCs w:val="22"/>
              <w:lang w:eastAsia="en-AU"/>
            </w:rPr>
          </w:pPr>
          <w:hyperlink w:anchor="_Toc152572794" w:history="1">
            <w:r w:rsidR="00B616AF" w:rsidRPr="00D31952">
              <w:rPr>
                <w:rStyle w:val="Hyperlink"/>
                <w:noProof/>
              </w:rPr>
              <w:t>Specific conditions of registration applying to these goods</w:t>
            </w:r>
            <w:r w:rsidR="00B616AF">
              <w:rPr>
                <w:noProof/>
                <w:webHidden/>
              </w:rPr>
              <w:tab/>
            </w:r>
            <w:r w:rsidR="00B616AF">
              <w:rPr>
                <w:noProof/>
                <w:webHidden/>
              </w:rPr>
              <w:fldChar w:fldCharType="begin"/>
            </w:r>
            <w:r w:rsidR="00B616AF">
              <w:rPr>
                <w:noProof/>
                <w:webHidden/>
              </w:rPr>
              <w:instrText xml:space="preserve"> PAGEREF _Toc152572794 \h </w:instrText>
            </w:r>
            <w:r w:rsidR="00B616AF">
              <w:rPr>
                <w:noProof/>
                <w:webHidden/>
              </w:rPr>
            </w:r>
            <w:r w:rsidR="00B616AF">
              <w:rPr>
                <w:noProof/>
                <w:webHidden/>
              </w:rPr>
              <w:fldChar w:fldCharType="separate"/>
            </w:r>
            <w:r w:rsidR="00B616AF">
              <w:rPr>
                <w:noProof/>
                <w:webHidden/>
              </w:rPr>
              <w:t>64</w:t>
            </w:r>
            <w:r w:rsidR="00B616AF">
              <w:rPr>
                <w:noProof/>
                <w:webHidden/>
              </w:rPr>
              <w:fldChar w:fldCharType="end"/>
            </w:r>
          </w:hyperlink>
        </w:p>
        <w:p w14:paraId="7520A6A2" w14:textId="36A43E8E" w:rsidR="00B616AF" w:rsidRDefault="002A1B8E">
          <w:pPr>
            <w:pStyle w:val="TOC1"/>
            <w:rPr>
              <w:rFonts w:asciiTheme="minorHAnsi" w:eastAsiaTheme="minorEastAsia" w:hAnsiTheme="minorHAnsi" w:cstheme="minorBidi"/>
              <w:b w:val="0"/>
              <w:noProof/>
              <w:color w:val="auto"/>
              <w:sz w:val="22"/>
              <w:szCs w:val="22"/>
              <w:lang w:eastAsia="en-AU"/>
            </w:rPr>
          </w:pPr>
          <w:hyperlink w:anchor="_Toc152572795" w:history="1">
            <w:r w:rsidR="00B616AF" w:rsidRPr="00D31952">
              <w:rPr>
                <w:rStyle w:val="Hyperlink"/>
                <w:noProof/>
              </w:rPr>
              <w:t>Attachment 1. Product Information</w:t>
            </w:r>
            <w:r w:rsidR="00B616AF">
              <w:rPr>
                <w:noProof/>
                <w:webHidden/>
              </w:rPr>
              <w:tab/>
            </w:r>
            <w:r w:rsidR="00B616AF">
              <w:rPr>
                <w:noProof/>
                <w:webHidden/>
              </w:rPr>
              <w:fldChar w:fldCharType="begin"/>
            </w:r>
            <w:r w:rsidR="00B616AF">
              <w:rPr>
                <w:noProof/>
                <w:webHidden/>
              </w:rPr>
              <w:instrText xml:space="preserve"> PAGEREF _Toc152572795 \h </w:instrText>
            </w:r>
            <w:r w:rsidR="00B616AF">
              <w:rPr>
                <w:noProof/>
                <w:webHidden/>
              </w:rPr>
            </w:r>
            <w:r w:rsidR="00B616AF">
              <w:rPr>
                <w:noProof/>
                <w:webHidden/>
              </w:rPr>
              <w:fldChar w:fldCharType="separate"/>
            </w:r>
            <w:r w:rsidR="00B616AF">
              <w:rPr>
                <w:noProof/>
                <w:webHidden/>
              </w:rPr>
              <w:t>65</w:t>
            </w:r>
            <w:r w:rsidR="00B616AF">
              <w:rPr>
                <w:noProof/>
                <w:webHidden/>
              </w:rPr>
              <w:fldChar w:fldCharType="end"/>
            </w:r>
          </w:hyperlink>
        </w:p>
        <w:p w14:paraId="10987AE2" w14:textId="00A593A2" w:rsidR="00F02AEC" w:rsidRPr="00215D48" w:rsidRDefault="00F02AEC" w:rsidP="007452E8">
          <w:r w:rsidRPr="00215D48">
            <w:fldChar w:fldCharType="end"/>
          </w:r>
        </w:p>
      </w:sdtContent>
    </w:sdt>
    <w:p w14:paraId="1E73AB93" w14:textId="77777777" w:rsidR="00324B33" w:rsidRDefault="00324B33" w:rsidP="00324B33">
      <w:pPr>
        <w:pStyle w:val="Heading2"/>
      </w:pPr>
      <w:bookmarkStart w:id="0" w:name="_Toc98931917"/>
      <w:bookmarkStart w:id="1" w:name="_Toc103679287"/>
      <w:bookmarkStart w:id="2" w:name="_Toc152572766"/>
      <w:bookmarkStart w:id="3" w:name="_Toc323739589"/>
      <w:bookmarkStart w:id="4" w:name="_Toc356305216"/>
      <w:r>
        <w:lastRenderedPageBreak/>
        <w:t>List of abbreviations</w:t>
      </w:r>
      <w:bookmarkEnd w:id="0"/>
      <w:bookmarkEnd w:id="1"/>
      <w:bookmarkEnd w:id="2"/>
    </w:p>
    <w:tbl>
      <w:tblPr>
        <w:tblStyle w:val="TableTGAblue2023"/>
        <w:tblW w:w="9430" w:type="dxa"/>
        <w:tblLook w:val="04A0" w:firstRow="1" w:lastRow="0" w:firstColumn="1" w:lastColumn="0" w:noHBand="0" w:noVBand="1"/>
      </w:tblPr>
      <w:tblGrid>
        <w:gridCol w:w="2263"/>
        <w:gridCol w:w="7167"/>
      </w:tblGrid>
      <w:tr w:rsidR="003219D0" w:rsidRPr="003D71A1" w14:paraId="09FF675B" w14:textId="77777777" w:rsidTr="0067488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087E58B7" w14:textId="77777777" w:rsidR="003219D0" w:rsidRPr="007C71D5" w:rsidRDefault="003219D0" w:rsidP="00674885">
            <w:pPr>
              <w:rPr>
                <w:szCs w:val="22"/>
              </w:rPr>
            </w:pPr>
            <w:bookmarkStart w:id="5" w:name="_Hlk133418605"/>
            <w:r w:rsidRPr="007C71D5">
              <w:rPr>
                <w:szCs w:val="22"/>
              </w:rPr>
              <w:t>Abbreviation</w:t>
            </w:r>
          </w:p>
        </w:tc>
        <w:tc>
          <w:tcPr>
            <w:tcW w:w="7167" w:type="dxa"/>
          </w:tcPr>
          <w:p w14:paraId="721E285D" w14:textId="77777777" w:rsidR="003219D0" w:rsidRPr="007C71D5" w:rsidRDefault="003219D0" w:rsidP="00674885">
            <w:pPr>
              <w:cnfStyle w:val="100000000000" w:firstRow="1" w:lastRow="0" w:firstColumn="0" w:lastColumn="0" w:oddVBand="0" w:evenVBand="0" w:oddHBand="0" w:evenHBand="0" w:firstRowFirstColumn="0" w:firstRowLastColumn="0" w:lastRowFirstColumn="0" w:lastRowLastColumn="0"/>
              <w:rPr>
                <w:szCs w:val="22"/>
              </w:rPr>
            </w:pPr>
            <w:r w:rsidRPr="007C71D5">
              <w:rPr>
                <w:szCs w:val="22"/>
              </w:rPr>
              <w:t>Meaning</w:t>
            </w:r>
          </w:p>
        </w:tc>
      </w:tr>
      <w:tr w:rsidR="003219D0" w:rsidRPr="00616544" w14:paraId="7188186A"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62CD35F" w14:textId="77777777" w:rsidR="003219D0" w:rsidRPr="00ED2B64" w:rsidRDefault="003219D0" w:rsidP="00674885">
            <w:pPr>
              <w:rPr>
                <w:rFonts w:cstheme="minorHAnsi"/>
                <w:szCs w:val="22"/>
              </w:rPr>
            </w:pPr>
            <w:r w:rsidRPr="00ED2B64">
              <w:rPr>
                <w:rFonts w:cstheme="minorHAnsi"/>
                <w:szCs w:val="22"/>
              </w:rPr>
              <w:t>AESI</w:t>
            </w:r>
          </w:p>
        </w:tc>
        <w:tc>
          <w:tcPr>
            <w:tcW w:w="7167" w:type="dxa"/>
          </w:tcPr>
          <w:p w14:paraId="20B597AA"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Adverse events of special interest</w:t>
            </w:r>
          </w:p>
        </w:tc>
      </w:tr>
      <w:tr w:rsidR="003219D0" w:rsidRPr="00616544" w14:paraId="3621B050"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1D9B8A" w14:textId="77777777" w:rsidR="003219D0" w:rsidRPr="00ED2B64" w:rsidRDefault="003219D0" w:rsidP="00674885">
            <w:pPr>
              <w:rPr>
                <w:rFonts w:cstheme="minorHAnsi"/>
                <w:szCs w:val="24"/>
              </w:rPr>
            </w:pPr>
            <w:r w:rsidRPr="00ED2B64">
              <w:rPr>
                <w:rFonts w:cstheme="minorHAnsi"/>
                <w:szCs w:val="24"/>
              </w:rPr>
              <w:t>ASA</w:t>
            </w:r>
          </w:p>
        </w:tc>
        <w:tc>
          <w:tcPr>
            <w:tcW w:w="7167" w:type="dxa"/>
          </w:tcPr>
          <w:p w14:paraId="43E4A884"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4"/>
              </w:rPr>
            </w:pPr>
            <w:r w:rsidRPr="00ED2B64">
              <w:rPr>
                <w:rFonts w:cstheme="minorHAnsi"/>
                <w:szCs w:val="24"/>
              </w:rPr>
              <w:t>Australia specific annex</w:t>
            </w:r>
          </w:p>
        </w:tc>
      </w:tr>
      <w:tr w:rsidR="003219D0" w:rsidRPr="00616544" w14:paraId="46BC6635"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575B72B" w14:textId="77777777" w:rsidR="003219D0" w:rsidRPr="00ED2B64" w:rsidRDefault="003219D0" w:rsidP="00674885">
            <w:pPr>
              <w:rPr>
                <w:rFonts w:cstheme="minorHAnsi"/>
                <w:szCs w:val="22"/>
              </w:rPr>
            </w:pPr>
            <w:r w:rsidRPr="00ED2B64">
              <w:rPr>
                <w:rFonts w:cstheme="minorHAnsi"/>
                <w:szCs w:val="22"/>
              </w:rPr>
              <w:t>ATIII</w:t>
            </w:r>
          </w:p>
        </w:tc>
        <w:tc>
          <w:tcPr>
            <w:tcW w:w="7167" w:type="dxa"/>
          </w:tcPr>
          <w:p w14:paraId="5000B8BF"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szCs w:val="22"/>
                <w:lang w:val="en-GB"/>
              </w:rPr>
              <w:t>Antithrombin II</w:t>
            </w:r>
            <w:r w:rsidRPr="00ED2B64">
              <w:rPr>
                <w:szCs w:val="22"/>
              </w:rPr>
              <w:t>I</w:t>
            </w:r>
          </w:p>
        </w:tc>
      </w:tr>
      <w:tr w:rsidR="003219D0" w:rsidRPr="003D71A1" w14:paraId="1D95DA83"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4A9CB88" w14:textId="77777777" w:rsidR="003219D0" w:rsidRPr="00ED2B64" w:rsidRDefault="003219D0" w:rsidP="00674885">
            <w:pPr>
              <w:rPr>
                <w:rFonts w:cstheme="minorHAnsi"/>
                <w:szCs w:val="22"/>
              </w:rPr>
            </w:pPr>
            <w:r w:rsidRPr="00ED2B64">
              <w:rPr>
                <w:rFonts w:cstheme="minorHAnsi"/>
                <w:szCs w:val="22"/>
              </w:rPr>
              <w:t>CI</w:t>
            </w:r>
          </w:p>
        </w:tc>
        <w:tc>
          <w:tcPr>
            <w:tcW w:w="7167" w:type="dxa"/>
          </w:tcPr>
          <w:p w14:paraId="40F1F6CD"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Confidence interval</w:t>
            </w:r>
          </w:p>
        </w:tc>
      </w:tr>
      <w:tr w:rsidR="003219D0" w:rsidRPr="003D71A1" w14:paraId="200A4229"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8EC845F" w14:textId="77777777" w:rsidR="003219D0" w:rsidRPr="00ED2B64" w:rsidRDefault="003219D0" w:rsidP="00674885">
            <w:pPr>
              <w:rPr>
                <w:rFonts w:cstheme="minorHAnsi"/>
                <w:color w:val="auto"/>
                <w:szCs w:val="22"/>
              </w:rPr>
            </w:pPr>
            <w:r w:rsidRPr="00ED2B64">
              <w:rPr>
                <w:rFonts w:cstheme="minorHAnsi"/>
                <w:color w:val="auto"/>
                <w:szCs w:val="22"/>
              </w:rPr>
              <w:t>CMI</w:t>
            </w:r>
          </w:p>
        </w:tc>
        <w:tc>
          <w:tcPr>
            <w:tcW w:w="7167" w:type="dxa"/>
          </w:tcPr>
          <w:p w14:paraId="449EED81"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D2B64">
              <w:rPr>
                <w:rFonts w:cstheme="minorHAnsi"/>
                <w:color w:val="auto"/>
                <w:szCs w:val="22"/>
              </w:rPr>
              <w:t>Consumer Medicines Information</w:t>
            </w:r>
          </w:p>
        </w:tc>
      </w:tr>
      <w:tr w:rsidR="003219D0" w:rsidRPr="003D71A1" w14:paraId="13B2131D"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498DFA2" w14:textId="77777777" w:rsidR="003219D0" w:rsidRPr="00ED2B64" w:rsidRDefault="003219D0" w:rsidP="00674885">
            <w:pPr>
              <w:rPr>
                <w:rFonts w:cstheme="minorHAnsi"/>
                <w:color w:val="auto"/>
                <w:szCs w:val="24"/>
              </w:rPr>
            </w:pPr>
            <w:r w:rsidRPr="00ED2B64">
              <w:rPr>
                <w:rFonts w:cstheme="minorHAnsi"/>
                <w:color w:val="auto"/>
                <w:szCs w:val="24"/>
              </w:rPr>
              <w:t>DLP</w:t>
            </w:r>
          </w:p>
        </w:tc>
        <w:tc>
          <w:tcPr>
            <w:tcW w:w="7167" w:type="dxa"/>
          </w:tcPr>
          <w:p w14:paraId="37C8214B"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ED2B64">
              <w:rPr>
                <w:rFonts w:cstheme="minorHAnsi"/>
                <w:color w:val="auto"/>
                <w:szCs w:val="24"/>
              </w:rPr>
              <w:t>Data lock point</w:t>
            </w:r>
          </w:p>
        </w:tc>
      </w:tr>
      <w:tr w:rsidR="003219D0" w:rsidRPr="00660206" w14:paraId="439ABD65"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940359" w14:textId="77777777" w:rsidR="003219D0" w:rsidRPr="00ED2B64" w:rsidRDefault="003219D0" w:rsidP="00674885">
            <w:pPr>
              <w:rPr>
                <w:rFonts w:cstheme="minorHAnsi"/>
                <w:szCs w:val="22"/>
              </w:rPr>
            </w:pPr>
            <w:r w:rsidRPr="00ED2B64">
              <w:rPr>
                <w:rFonts w:cstheme="minorHAnsi"/>
                <w:szCs w:val="22"/>
              </w:rPr>
              <w:t>DVT</w:t>
            </w:r>
          </w:p>
        </w:tc>
        <w:tc>
          <w:tcPr>
            <w:tcW w:w="7167" w:type="dxa"/>
          </w:tcPr>
          <w:p w14:paraId="16512F92"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Deep vein thrombosis</w:t>
            </w:r>
          </w:p>
        </w:tc>
      </w:tr>
      <w:tr w:rsidR="003219D0" w:rsidRPr="003D71A1" w14:paraId="7FE91C62"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2609EDD" w14:textId="77777777" w:rsidR="003219D0" w:rsidRPr="00ED2B64" w:rsidRDefault="003219D0" w:rsidP="00674885">
            <w:pPr>
              <w:rPr>
                <w:rFonts w:cstheme="minorHAnsi"/>
                <w:szCs w:val="22"/>
              </w:rPr>
            </w:pPr>
            <w:r w:rsidRPr="00ED2B64">
              <w:rPr>
                <w:rFonts w:cstheme="minorHAnsi"/>
                <w:szCs w:val="22"/>
              </w:rPr>
              <w:t>EAC</w:t>
            </w:r>
          </w:p>
        </w:tc>
        <w:tc>
          <w:tcPr>
            <w:tcW w:w="7167" w:type="dxa"/>
          </w:tcPr>
          <w:p w14:paraId="6FBB4F96"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szCs w:val="22"/>
              </w:rPr>
            </w:pPr>
            <w:r w:rsidRPr="00ED2B64">
              <w:rPr>
                <w:szCs w:val="22"/>
              </w:rPr>
              <w:t>Endpoint adjudication committee</w:t>
            </w:r>
          </w:p>
        </w:tc>
      </w:tr>
      <w:tr w:rsidR="003219D0" w:rsidRPr="003D71A1" w14:paraId="094AB11D"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CF2D536" w14:textId="77777777" w:rsidR="003219D0" w:rsidRPr="00ED2B64" w:rsidRDefault="003219D0" w:rsidP="00674885">
            <w:pPr>
              <w:rPr>
                <w:rFonts w:cstheme="minorHAnsi"/>
                <w:szCs w:val="22"/>
              </w:rPr>
            </w:pPr>
            <w:r w:rsidRPr="00ED2B64">
              <w:rPr>
                <w:rFonts w:cstheme="minorHAnsi"/>
                <w:szCs w:val="22"/>
              </w:rPr>
              <w:t>ETP</w:t>
            </w:r>
          </w:p>
        </w:tc>
        <w:tc>
          <w:tcPr>
            <w:tcW w:w="7167" w:type="dxa"/>
          </w:tcPr>
          <w:p w14:paraId="7AEA4AF6"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szCs w:val="22"/>
              </w:rPr>
              <w:t>Endogenous thrombin potential</w:t>
            </w:r>
          </w:p>
        </w:tc>
      </w:tr>
      <w:tr w:rsidR="003219D0" w:rsidRPr="003D71A1" w14:paraId="07A7661A"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1794ED3" w14:textId="77777777" w:rsidR="003219D0" w:rsidRPr="00ED2B64" w:rsidRDefault="003219D0" w:rsidP="00674885">
            <w:pPr>
              <w:rPr>
                <w:rFonts w:cstheme="minorHAnsi"/>
                <w:color w:val="auto"/>
                <w:szCs w:val="22"/>
              </w:rPr>
            </w:pPr>
            <w:r w:rsidRPr="00ED2B64">
              <w:rPr>
                <w:rFonts w:cstheme="minorHAnsi"/>
                <w:color w:val="auto"/>
                <w:szCs w:val="22"/>
              </w:rPr>
              <w:t>EU</w:t>
            </w:r>
          </w:p>
        </w:tc>
        <w:tc>
          <w:tcPr>
            <w:tcW w:w="7167" w:type="dxa"/>
          </w:tcPr>
          <w:p w14:paraId="75D1AB59"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D2B64">
              <w:rPr>
                <w:rFonts w:cstheme="minorHAnsi"/>
                <w:color w:val="auto"/>
                <w:szCs w:val="22"/>
              </w:rPr>
              <w:t>European Union</w:t>
            </w:r>
          </w:p>
        </w:tc>
      </w:tr>
      <w:tr w:rsidR="003219D0" w:rsidRPr="003D71A1" w14:paraId="630E6F65"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04B528" w14:textId="77777777" w:rsidR="003219D0" w:rsidRPr="00ED2B64" w:rsidRDefault="003219D0" w:rsidP="00674885">
            <w:pPr>
              <w:tabs>
                <w:tab w:val="left" w:pos="975"/>
              </w:tabs>
              <w:rPr>
                <w:rFonts w:cstheme="minorHAnsi"/>
                <w:szCs w:val="22"/>
              </w:rPr>
            </w:pPr>
            <w:proofErr w:type="spellStart"/>
            <w:r w:rsidRPr="00ED2B64">
              <w:rPr>
                <w:rFonts w:cstheme="minorHAnsi"/>
                <w:szCs w:val="22"/>
              </w:rPr>
              <w:t>FXa</w:t>
            </w:r>
            <w:proofErr w:type="spellEnd"/>
          </w:p>
        </w:tc>
        <w:tc>
          <w:tcPr>
            <w:tcW w:w="7167" w:type="dxa"/>
          </w:tcPr>
          <w:p w14:paraId="1BA6A4D6"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 xml:space="preserve">Factor </w:t>
            </w:r>
            <w:proofErr w:type="spellStart"/>
            <w:r w:rsidRPr="00ED2B64">
              <w:rPr>
                <w:rFonts w:cstheme="minorHAnsi"/>
                <w:szCs w:val="22"/>
              </w:rPr>
              <w:t>Xa</w:t>
            </w:r>
            <w:proofErr w:type="spellEnd"/>
          </w:p>
        </w:tc>
      </w:tr>
      <w:tr w:rsidR="003219D0" w:rsidRPr="003D71A1" w14:paraId="748D75B6" w14:textId="77777777" w:rsidTr="00674885">
        <w:trPr>
          <w:trHeight w:val="381"/>
        </w:trPr>
        <w:tc>
          <w:tcPr>
            <w:cnfStyle w:val="001000000000" w:firstRow="0" w:lastRow="0" w:firstColumn="1" w:lastColumn="0" w:oddVBand="0" w:evenVBand="0" w:oddHBand="0" w:evenHBand="0" w:firstRowFirstColumn="0" w:firstRowLastColumn="0" w:lastRowFirstColumn="0" w:lastRowLastColumn="0"/>
            <w:tcW w:w="2263" w:type="dxa"/>
          </w:tcPr>
          <w:p w14:paraId="3BD464BC" w14:textId="77777777" w:rsidR="003219D0" w:rsidRPr="00ED2B64" w:rsidRDefault="003219D0" w:rsidP="00674885">
            <w:pPr>
              <w:tabs>
                <w:tab w:val="left" w:pos="975"/>
              </w:tabs>
              <w:rPr>
                <w:rFonts w:cstheme="minorHAnsi"/>
                <w:szCs w:val="22"/>
              </w:rPr>
            </w:pPr>
            <w:r w:rsidRPr="00ED2B64">
              <w:rPr>
                <w:rFonts w:cstheme="minorHAnsi"/>
                <w:szCs w:val="22"/>
              </w:rPr>
              <w:t>GI</w:t>
            </w:r>
          </w:p>
        </w:tc>
        <w:tc>
          <w:tcPr>
            <w:tcW w:w="7167" w:type="dxa"/>
          </w:tcPr>
          <w:p w14:paraId="5E29617A"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Gastrointestinal</w:t>
            </w:r>
          </w:p>
        </w:tc>
      </w:tr>
      <w:tr w:rsidR="003219D0" w:rsidRPr="003D71A1" w14:paraId="4AD04C61"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1E9B2A3" w14:textId="77777777" w:rsidR="003219D0" w:rsidRPr="00ED2B64" w:rsidRDefault="003219D0" w:rsidP="00674885">
            <w:pPr>
              <w:rPr>
                <w:rFonts w:cstheme="minorHAnsi"/>
                <w:szCs w:val="22"/>
              </w:rPr>
            </w:pPr>
            <w:r w:rsidRPr="00ED2B64">
              <w:rPr>
                <w:rFonts w:cstheme="minorHAnsi"/>
                <w:szCs w:val="22"/>
              </w:rPr>
              <w:t>Hb</w:t>
            </w:r>
          </w:p>
        </w:tc>
        <w:tc>
          <w:tcPr>
            <w:tcW w:w="7167" w:type="dxa"/>
          </w:tcPr>
          <w:p w14:paraId="2D770A3B"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Haemoglobin</w:t>
            </w:r>
          </w:p>
        </w:tc>
      </w:tr>
      <w:tr w:rsidR="003219D0" w:rsidRPr="003D71A1" w14:paraId="4892B950"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0F0200" w14:textId="77777777" w:rsidR="003219D0" w:rsidRPr="00ED2B64" w:rsidRDefault="003219D0" w:rsidP="00674885">
            <w:pPr>
              <w:rPr>
                <w:rFonts w:cstheme="minorHAnsi"/>
                <w:szCs w:val="22"/>
              </w:rPr>
            </w:pPr>
            <w:r w:rsidRPr="00ED2B64">
              <w:rPr>
                <w:rFonts w:cstheme="minorHAnsi"/>
                <w:szCs w:val="22"/>
              </w:rPr>
              <w:t>ICH</w:t>
            </w:r>
          </w:p>
        </w:tc>
        <w:tc>
          <w:tcPr>
            <w:tcW w:w="7167" w:type="dxa"/>
          </w:tcPr>
          <w:p w14:paraId="3ECC8EE5"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szCs w:val="22"/>
              </w:rPr>
              <w:t>Intracranial haemorrhage</w:t>
            </w:r>
          </w:p>
        </w:tc>
      </w:tr>
      <w:tr w:rsidR="003219D0" w:rsidRPr="003D71A1" w14:paraId="0DBCFBE0"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FDC0EE6" w14:textId="77777777" w:rsidR="003219D0" w:rsidRPr="00ED2B64" w:rsidRDefault="003219D0" w:rsidP="00674885">
            <w:pPr>
              <w:rPr>
                <w:rFonts w:cstheme="minorHAnsi"/>
                <w:szCs w:val="22"/>
              </w:rPr>
            </w:pPr>
            <w:proofErr w:type="spellStart"/>
            <w:r w:rsidRPr="00ED2B64">
              <w:rPr>
                <w:rFonts w:cstheme="minorHAnsi"/>
                <w:szCs w:val="22"/>
              </w:rPr>
              <w:t>mITT</w:t>
            </w:r>
            <w:proofErr w:type="spellEnd"/>
          </w:p>
        </w:tc>
        <w:tc>
          <w:tcPr>
            <w:tcW w:w="7167" w:type="dxa"/>
          </w:tcPr>
          <w:p w14:paraId="7834696A"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szCs w:val="22"/>
              </w:rPr>
              <w:t>Modified intent to treat</w:t>
            </w:r>
          </w:p>
        </w:tc>
      </w:tr>
      <w:tr w:rsidR="003219D0" w:rsidRPr="003D71A1" w14:paraId="11137C03"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617774D" w14:textId="77777777" w:rsidR="003219D0" w:rsidRPr="00ED2B64" w:rsidRDefault="003219D0" w:rsidP="00674885">
            <w:pPr>
              <w:rPr>
                <w:rFonts w:cstheme="minorHAnsi"/>
                <w:szCs w:val="22"/>
              </w:rPr>
            </w:pPr>
            <w:r w:rsidRPr="00ED2B64">
              <w:rPr>
                <w:rFonts w:cstheme="minorHAnsi"/>
                <w:szCs w:val="22"/>
              </w:rPr>
              <w:t>PD</w:t>
            </w:r>
          </w:p>
        </w:tc>
        <w:tc>
          <w:tcPr>
            <w:tcW w:w="7167" w:type="dxa"/>
          </w:tcPr>
          <w:p w14:paraId="6D487DEA"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Pharmacodynamic(s)</w:t>
            </w:r>
          </w:p>
        </w:tc>
      </w:tr>
      <w:tr w:rsidR="003219D0" w:rsidRPr="003D71A1" w14:paraId="62F8BD69"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3893843" w14:textId="77777777" w:rsidR="003219D0" w:rsidRPr="00ED2B64" w:rsidRDefault="003219D0" w:rsidP="00674885">
            <w:pPr>
              <w:rPr>
                <w:rFonts w:cstheme="minorHAnsi"/>
                <w:color w:val="auto"/>
                <w:szCs w:val="22"/>
              </w:rPr>
            </w:pPr>
            <w:r w:rsidRPr="00ED2B64">
              <w:rPr>
                <w:rFonts w:cstheme="minorHAnsi"/>
                <w:color w:val="auto"/>
                <w:szCs w:val="22"/>
              </w:rPr>
              <w:t>PI</w:t>
            </w:r>
          </w:p>
        </w:tc>
        <w:tc>
          <w:tcPr>
            <w:tcW w:w="7167" w:type="dxa"/>
          </w:tcPr>
          <w:p w14:paraId="32402C85"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D2B64">
              <w:rPr>
                <w:rFonts w:cstheme="minorHAnsi"/>
                <w:color w:val="auto"/>
                <w:szCs w:val="22"/>
              </w:rPr>
              <w:t>Product Information</w:t>
            </w:r>
          </w:p>
        </w:tc>
      </w:tr>
      <w:tr w:rsidR="003219D0" w:rsidRPr="003D71A1" w14:paraId="026C1E36"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B874FD7" w14:textId="77777777" w:rsidR="003219D0" w:rsidRPr="00ED2B64" w:rsidRDefault="003219D0" w:rsidP="00674885">
            <w:pPr>
              <w:rPr>
                <w:rFonts w:cstheme="minorHAnsi"/>
                <w:szCs w:val="22"/>
              </w:rPr>
            </w:pPr>
            <w:r w:rsidRPr="00ED2B64">
              <w:rPr>
                <w:rFonts w:cstheme="minorHAnsi"/>
                <w:szCs w:val="22"/>
              </w:rPr>
              <w:t>PK</w:t>
            </w:r>
          </w:p>
        </w:tc>
        <w:tc>
          <w:tcPr>
            <w:tcW w:w="7167" w:type="dxa"/>
          </w:tcPr>
          <w:p w14:paraId="110EDE20"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Pharmacokinetic(s)</w:t>
            </w:r>
          </w:p>
        </w:tc>
      </w:tr>
      <w:tr w:rsidR="003219D0" w:rsidRPr="003D71A1" w14:paraId="7C478972"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8CFB405" w14:textId="77777777" w:rsidR="003219D0" w:rsidRPr="00ED2B64" w:rsidRDefault="003219D0" w:rsidP="00674885">
            <w:pPr>
              <w:rPr>
                <w:rFonts w:cstheme="minorHAnsi"/>
                <w:szCs w:val="22"/>
              </w:rPr>
            </w:pPr>
            <w:r w:rsidRPr="00ED2B64">
              <w:rPr>
                <w:rFonts w:cstheme="minorHAnsi"/>
                <w:szCs w:val="22"/>
              </w:rPr>
              <w:t>PT</w:t>
            </w:r>
          </w:p>
        </w:tc>
        <w:tc>
          <w:tcPr>
            <w:tcW w:w="7167" w:type="dxa"/>
          </w:tcPr>
          <w:p w14:paraId="2339D25A" w14:textId="77777777" w:rsidR="003219D0" w:rsidRPr="00ED2B64" w:rsidRDefault="003219D0" w:rsidP="00674885">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Preferred term</w:t>
            </w:r>
          </w:p>
        </w:tc>
      </w:tr>
      <w:tr w:rsidR="003219D0" w:rsidRPr="003D71A1" w14:paraId="3B7C7AD7"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F70C54C" w14:textId="77777777" w:rsidR="003219D0" w:rsidRPr="00ED2B64" w:rsidRDefault="003219D0" w:rsidP="00674885">
            <w:pPr>
              <w:rPr>
                <w:rFonts w:cstheme="minorHAnsi"/>
                <w:color w:val="auto"/>
                <w:szCs w:val="22"/>
              </w:rPr>
            </w:pPr>
            <w:r w:rsidRPr="00ED2B64">
              <w:rPr>
                <w:rFonts w:cstheme="minorHAnsi"/>
                <w:color w:val="auto"/>
                <w:szCs w:val="22"/>
              </w:rPr>
              <w:t>RMP</w:t>
            </w:r>
          </w:p>
        </w:tc>
        <w:tc>
          <w:tcPr>
            <w:tcW w:w="7167" w:type="dxa"/>
          </w:tcPr>
          <w:p w14:paraId="044DE5FB" w14:textId="77777777" w:rsidR="003219D0" w:rsidRPr="00ED2B64" w:rsidRDefault="003219D0" w:rsidP="00674885">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D2B64">
              <w:rPr>
                <w:rFonts w:cstheme="minorHAnsi"/>
                <w:color w:val="auto"/>
                <w:szCs w:val="22"/>
              </w:rPr>
              <w:t>Risk management plan</w:t>
            </w:r>
          </w:p>
        </w:tc>
      </w:tr>
      <w:tr w:rsidR="003219D0" w:rsidRPr="003D71A1" w14:paraId="63124973"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1816DD6" w14:textId="77777777" w:rsidR="003219D0" w:rsidRPr="00ED2B64" w:rsidRDefault="003219D0" w:rsidP="00674885">
            <w:pPr>
              <w:rPr>
                <w:rFonts w:cstheme="minorHAnsi"/>
                <w:szCs w:val="22"/>
              </w:rPr>
            </w:pPr>
            <w:r w:rsidRPr="00ED2B64">
              <w:rPr>
                <w:rFonts w:cstheme="minorHAnsi"/>
                <w:szCs w:val="22"/>
              </w:rPr>
              <w:t>SOC</w:t>
            </w:r>
          </w:p>
        </w:tc>
        <w:tc>
          <w:tcPr>
            <w:tcW w:w="7167" w:type="dxa"/>
          </w:tcPr>
          <w:p w14:paraId="4D5F7B84"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szCs w:val="22"/>
              </w:rPr>
            </w:pPr>
            <w:r w:rsidRPr="00ED2B64">
              <w:rPr>
                <w:szCs w:val="22"/>
              </w:rPr>
              <w:t>System organ class</w:t>
            </w:r>
          </w:p>
        </w:tc>
      </w:tr>
      <w:tr w:rsidR="003219D0" w:rsidRPr="003D71A1" w14:paraId="6CC1B3B1"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F989A17" w14:textId="77777777" w:rsidR="003219D0" w:rsidRPr="00ED2B64" w:rsidRDefault="003219D0" w:rsidP="00674885">
            <w:pPr>
              <w:rPr>
                <w:rFonts w:cstheme="minorHAnsi"/>
                <w:szCs w:val="22"/>
              </w:rPr>
            </w:pPr>
            <w:r w:rsidRPr="00ED2B64">
              <w:rPr>
                <w:rFonts w:cstheme="minorHAnsi"/>
                <w:szCs w:val="22"/>
              </w:rPr>
              <w:t>TEAE</w:t>
            </w:r>
          </w:p>
        </w:tc>
        <w:tc>
          <w:tcPr>
            <w:tcW w:w="7167" w:type="dxa"/>
          </w:tcPr>
          <w:p w14:paraId="2C5C51FA"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szCs w:val="22"/>
              </w:rPr>
            </w:pPr>
            <w:r w:rsidRPr="00ED2B64">
              <w:rPr>
                <w:szCs w:val="22"/>
              </w:rPr>
              <w:t>Treatment-emergent adverse events</w:t>
            </w:r>
          </w:p>
        </w:tc>
      </w:tr>
      <w:tr w:rsidR="003219D0" w:rsidRPr="003D71A1" w14:paraId="59CA2CCD"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E177F44" w14:textId="77777777" w:rsidR="003219D0" w:rsidRPr="00ED2B64" w:rsidRDefault="003219D0" w:rsidP="00674885">
            <w:pPr>
              <w:rPr>
                <w:rFonts w:cstheme="minorHAnsi"/>
                <w:szCs w:val="22"/>
              </w:rPr>
            </w:pPr>
            <w:r w:rsidRPr="00ED2B64">
              <w:rPr>
                <w:rFonts w:cstheme="minorHAnsi"/>
                <w:szCs w:val="22"/>
              </w:rPr>
              <w:t>TFPI</w:t>
            </w:r>
          </w:p>
        </w:tc>
        <w:tc>
          <w:tcPr>
            <w:tcW w:w="7167" w:type="dxa"/>
          </w:tcPr>
          <w:p w14:paraId="467A382F"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szCs w:val="22"/>
              </w:rPr>
              <w:t>Tissue factor pathway inhibitor</w:t>
            </w:r>
          </w:p>
        </w:tc>
      </w:tr>
      <w:tr w:rsidR="003219D0" w:rsidRPr="003D71A1" w14:paraId="7E7DE092"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C25AA7C" w14:textId="77777777" w:rsidR="003219D0" w:rsidRPr="00ED2B64" w:rsidRDefault="003219D0" w:rsidP="00674885">
            <w:pPr>
              <w:rPr>
                <w:rFonts w:cstheme="minorHAnsi"/>
                <w:color w:val="auto"/>
                <w:szCs w:val="22"/>
              </w:rPr>
            </w:pPr>
            <w:r w:rsidRPr="00ED2B64">
              <w:rPr>
                <w:rFonts w:cstheme="minorHAnsi"/>
                <w:color w:val="auto"/>
                <w:szCs w:val="22"/>
              </w:rPr>
              <w:t>TGA</w:t>
            </w:r>
          </w:p>
        </w:tc>
        <w:tc>
          <w:tcPr>
            <w:tcW w:w="7167" w:type="dxa"/>
          </w:tcPr>
          <w:p w14:paraId="0C0A341C"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ED2B64">
              <w:rPr>
                <w:rFonts w:cstheme="minorHAnsi"/>
                <w:color w:val="auto"/>
                <w:szCs w:val="22"/>
              </w:rPr>
              <w:t>Therapeutic Goods Administration</w:t>
            </w:r>
          </w:p>
        </w:tc>
      </w:tr>
      <w:tr w:rsidR="003219D0" w:rsidRPr="003D71A1" w14:paraId="0135B9E5" w14:textId="77777777" w:rsidTr="00674885">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E1D4F67" w14:textId="77777777" w:rsidR="003219D0" w:rsidRPr="00ED2B64" w:rsidRDefault="003219D0" w:rsidP="00674885">
            <w:pPr>
              <w:rPr>
                <w:rFonts w:cstheme="minorHAnsi"/>
                <w:szCs w:val="22"/>
              </w:rPr>
            </w:pPr>
            <w:r w:rsidRPr="00ED2B64">
              <w:rPr>
                <w:rFonts w:cstheme="minorHAnsi"/>
                <w:szCs w:val="22"/>
              </w:rPr>
              <w:t>USA</w:t>
            </w:r>
          </w:p>
        </w:tc>
        <w:tc>
          <w:tcPr>
            <w:tcW w:w="7167" w:type="dxa"/>
          </w:tcPr>
          <w:p w14:paraId="057C00C2" w14:textId="77777777" w:rsidR="003219D0" w:rsidRPr="00ED2B64" w:rsidRDefault="003219D0" w:rsidP="00674885">
            <w:pPr>
              <w:cnfStyle w:val="000000000000" w:firstRow="0" w:lastRow="0" w:firstColumn="0" w:lastColumn="0" w:oddVBand="0" w:evenVBand="0" w:oddHBand="0" w:evenHBand="0" w:firstRowFirstColumn="0" w:firstRowLastColumn="0" w:lastRowFirstColumn="0" w:lastRowLastColumn="0"/>
              <w:rPr>
                <w:rFonts w:cstheme="minorHAnsi"/>
                <w:szCs w:val="22"/>
              </w:rPr>
            </w:pPr>
            <w:r w:rsidRPr="00ED2B64">
              <w:rPr>
                <w:rFonts w:cstheme="minorHAnsi"/>
                <w:szCs w:val="22"/>
              </w:rPr>
              <w:t>United States of America</w:t>
            </w:r>
          </w:p>
        </w:tc>
      </w:tr>
      <w:bookmarkEnd w:id="5"/>
    </w:tbl>
    <w:p w14:paraId="58578454" w14:textId="5E342B1A" w:rsidR="00324B33" w:rsidRPr="003219D0" w:rsidRDefault="00324B33" w:rsidP="003219D0"/>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152572767"/>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152572768"/>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5DE8D6C3" w:rsidR="00324B33" w:rsidRPr="00BD5DBD" w:rsidRDefault="00324B33" w:rsidP="007452E8">
            <w:pPr>
              <w:rPr>
                <w:szCs w:val="22"/>
              </w:rPr>
            </w:pPr>
            <w:r w:rsidRPr="00BD5DBD">
              <w:rPr>
                <w:szCs w:val="22"/>
              </w:rPr>
              <w:t xml:space="preserve">New </w:t>
            </w:r>
            <w:r w:rsidR="00185C8F">
              <w:rPr>
                <w:szCs w:val="22"/>
              </w:rPr>
              <w:t>biological entity</w:t>
            </w:r>
          </w:p>
        </w:tc>
      </w:tr>
      <w:tr w:rsidR="00324B33" w:rsidRPr="00BD5DBD" w14:paraId="13482B61" w14:textId="77777777" w:rsidTr="00F865A7">
        <w:tc>
          <w:tcPr>
            <w:tcW w:w="1577" w:type="pct"/>
          </w:tcPr>
          <w:p w14:paraId="2C427FCF" w14:textId="1D49501E" w:rsidR="00324B33" w:rsidRPr="00BD5DBD" w:rsidRDefault="00324B33" w:rsidP="007452E8">
            <w:pPr>
              <w:rPr>
                <w:i/>
                <w:szCs w:val="22"/>
              </w:rPr>
            </w:pPr>
            <w:r w:rsidRPr="00BD5DBD">
              <w:rPr>
                <w:i/>
                <w:szCs w:val="22"/>
              </w:rPr>
              <w:t>Product name:</w:t>
            </w:r>
          </w:p>
        </w:tc>
        <w:tc>
          <w:tcPr>
            <w:tcW w:w="3423" w:type="pct"/>
          </w:tcPr>
          <w:p w14:paraId="0E2DEF76" w14:textId="551513CA" w:rsidR="00324B33" w:rsidRPr="00BD5DBD" w:rsidRDefault="00EE6D8E" w:rsidP="007452E8">
            <w:pPr>
              <w:rPr>
                <w:szCs w:val="22"/>
              </w:rPr>
            </w:pPr>
            <w:r>
              <w:rPr>
                <w:szCs w:val="22"/>
              </w:rPr>
              <w:t>Andexxa</w:t>
            </w:r>
          </w:p>
        </w:tc>
      </w:tr>
      <w:tr w:rsidR="00324B33" w:rsidRPr="00BD5DBD" w14:paraId="01255B5B" w14:textId="77777777" w:rsidTr="00F865A7">
        <w:tc>
          <w:tcPr>
            <w:tcW w:w="1577" w:type="pct"/>
          </w:tcPr>
          <w:p w14:paraId="52B4F3D7" w14:textId="28621232" w:rsidR="00324B33" w:rsidRPr="00BD5DBD" w:rsidRDefault="00324B33" w:rsidP="007452E8">
            <w:pPr>
              <w:rPr>
                <w:i/>
                <w:szCs w:val="22"/>
              </w:rPr>
            </w:pPr>
            <w:r w:rsidRPr="00BD5DBD">
              <w:rPr>
                <w:i/>
                <w:szCs w:val="22"/>
              </w:rPr>
              <w:t>Active ingredient:</w:t>
            </w:r>
          </w:p>
        </w:tc>
        <w:tc>
          <w:tcPr>
            <w:tcW w:w="3423" w:type="pct"/>
          </w:tcPr>
          <w:p w14:paraId="02FB6383" w14:textId="625DB8A3" w:rsidR="00324B33" w:rsidRPr="00BD5DBD" w:rsidRDefault="00185C8F" w:rsidP="007452E8">
            <w:pPr>
              <w:rPr>
                <w:szCs w:val="22"/>
              </w:rPr>
            </w:pPr>
            <w:r w:rsidRPr="00185C8F">
              <w:rPr>
                <w:szCs w:val="22"/>
              </w:rPr>
              <w:t>Andexanet alfa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D0857F8" w:rsidR="00324B33" w:rsidRPr="00BD5DBD" w:rsidRDefault="00324B33" w:rsidP="007452E8">
            <w:pPr>
              <w:rPr>
                <w:szCs w:val="22"/>
              </w:rPr>
            </w:pPr>
            <w:r w:rsidRPr="00BD5DBD">
              <w:rPr>
                <w:szCs w:val="22"/>
              </w:rPr>
              <w:t>Approved for provisional registration</w:t>
            </w:r>
          </w:p>
        </w:tc>
      </w:tr>
      <w:tr w:rsidR="00AE1947" w:rsidRPr="00BD5DBD" w14:paraId="32B72632" w14:textId="77777777" w:rsidTr="00F865A7">
        <w:tc>
          <w:tcPr>
            <w:tcW w:w="1577" w:type="pct"/>
          </w:tcPr>
          <w:p w14:paraId="332A5CD5" w14:textId="122AA19D" w:rsidR="00AE1947" w:rsidRPr="00006673" w:rsidRDefault="00AE1947" w:rsidP="00006673">
            <w:pPr>
              <w:rPr>
                <w:i/>
                <w:szCs w:val="22"/>
              </w:rPr>
            </w:pPr>
            <w:r w:rsidRPr="00BD5DBD">
              <w:rPr>
                <w:i/>
                <w:szCs w:val="22"/>
              </w:rPr>
              <w:t>Date of decision:</w:t>
            </w:r>
          </w:p>
        </w:tc>
        <w:tc>
          <w:tcPr>
            <w:tcW w:w="3423" w:type="pct"/>
          </w:tcPr>
          <w:p w14:paraId="7B381CD6" w14:textId="604EC7E8" w:rsidR="00AE1947" w:rsidRPr="00BD5DBD" w:rsidRDefault="00006673" w:rsidP="00602658">
            <w:pPr>
              <w:rPr>
                <w:szCs w:val="22"/>
              </w:rPr>
            </w:pPr>
            <w:r>
              <w:rPr>
                <w:szCs w:val="22"/>
              </w:rPr>
              <w:t>27 June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606E5CF1" w:rsidR="00324B33" w:rsidRPr="00BD5DBD" w:rsidRDefault="00B47139" w:rsidP="007452E8">
            <w:pPr>
              <w:rPr>
                <w:szCs w:val="22"/>
              </w:rPr>
            </w:pPr>
            <w:r>
              <w:rPr>
                <w:szCs w:val="22"/>
              </w:rPr>
              <w:t>3 July 2023</w:t>
            </w:r>
          </w:p>
        </w:tc>
      </w:tr>
      <w:tr w:rsidR="00324B33" w:rsidRPr="00BD5DBD" w14:paraId="547E08D7" w14:textId="77777777" w:rsidTr="00F865A7">
        <w:tc>
          <w:tcPr>
            <w:tcW w:w="1577" w:type="pct"/>
          </w:tcPr>
          <w:p w14:paraId="5030EF30" w14:textId="23A72887" w:rsidR="00324B33" w:rsidRPr="00BD5DBD" w:rsidRDefault="00324B33" w:rsidP="007452E8">
            <w:pPr>
              <w:rPr>
                <w:i/>
                <w:szCs w:val="22"/>
              </w:rPr>
            </w:pPr>
            <w:r w:rsidRPr="00BD5DBD">
              <w:rPr>
                <w:i/>
                <w:szCs w:val="22"/>
              </w:rPr>
              <w:t>ARTG number:</w:t>
            </w:r>
          </w:p>
        </w:tc>
        <w:tc>
          <w:tcPr>
            <w:tcW w:w="3423" w:type="pct"/>
          </w:tcPr>
          <w:p w14:paraId="0054E912" w14:textId="03FF3C08" w:rsidR="00324B33" w:rsidRPr="00BD5DBD" w:rsidRDefault="000B026B" w:rsidP="007452E8">
            <w:pPr>
              <w:rPr>
                <w:szCs w:val="22"/>
              </w:rPr>
            </w:pPr>
            <w:r w:rsidRPr="000B026B">
              <w:rPr>
                <w:szCs w:val="22"/>
              </w:rPr>
              <w:t>388713</w:t>
            </w:r>
          </w:p>
        </w:tc>
      </w:tr>
      <w:tr w:rsidR="00324B33" w:rsidRPr="00BD5DBD" w14:paraId="7618393F" w14:textId="77777777" w:rsidTr="00F865A7">
        <w:tc>
          <w:tcPr>
            <w:tcW w:w="1577" w:type="pct"/>
          </w:tcPr>
          <w:p w14:paraId="6C24CEB6" w14:textId="725D4FAE"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10EB7B30" w:rsidR="00324B33" w:rsidRPr="00BD5DBD" w:rsidRDefault="00324B33" w:rsidP="007452E8">
            <w:pPr>
              <w:rPr>
                <w:szCs w:val="22"/>
              </w:rPr>
            </w:pPr>
            <w:r w:rsidRPr="00BD5DBD">
              <w:rPr>
                <w:szCs w:val="22"/>
              </w:rPr>
              <w:t>Yes</w:t>
            </w:r>
          </w:p>
          <w:p w14:paraId="6FF3C6A2" w14:textId="6C3B872E" w:rsidR="00324B33" w:rsidRPr="00BD5DBD" w:rsidRDefault="00324B33" w:rsidP="007452E8">
            <w:pPr>
              <w:rPr>
                <w:szCs w:val="22"/>
              </w:rPr>
            </w:pPr>
            <w:r w:rsidRPr="00BD5DBD">
              <w:rPr>
                <w:szCs w:val="22"/>
              </w:rPr>
              <w:t>As a provisionally registered product, this medicine will remain in the Black Triangle Scheme for the duration of its provisional registration</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92EDB0A" w14:textId="77777777" w:rsidR="00324B33" w:rsidRDefault="00AF5409" w:rsidP="007452E8">
            <w:pPr>
              <w:rPr>
                <w:szCs w:val="22"/>
              </w:rPr>
            </w:pPr>
            <w:r w:rsidRPr="00AF5409">
              <w:rPr>
                <w:szCs w:val="22"/>
              </w:rPr>
              <w:t>AstraZeneca Pty Ltd</w:t>
            </w:r>
          </w:p>
          <w:p w14:paraId="10262814" w14:textId="77777777" w:rsidR="00AF5409" w:rsidRPr="00AF5409" w:rsidRDefault="00AF5409" w:rsidP="00AF5409">
            <w:pPr>
              <w:rPr>
                <w:szCs w:val="22"/>
              </w:rPr>
            </w:pPr>
            <w:r w:rsidRPr="00AF5409">
              <w:rPr>
                <w:szCs w:val="22"/>
              </w:rPr>
              <w:t>66 Talavera Road</w:t>
            </w:r>
          </w:p>
          <w:p w14:paraId="68DD94B0" w14:textId="22DC4A41" w:rsidR="00AF5409" w:rsidRPr="00BD5DBD" w:rsidRDefault="00AF5409" w:rsidP="00AF5409">
            <w:pPr>
              <w:rPr>
                <w:szCs w:val="22"/>
              </w:rPr>
            </w:pPr>
            <w:r w:rsidRPr="00AF5409">
              <w:rPr>
                <w:szCs w:val="22"/>
              </w:rPr>
              <w:t>Macquarie Park NSW 2113</w:t>
            </w:r>
          </w:p>
        </w:tc>
      </w:tr>
      <w:tr w:rsidR="00324B33" w:rsidRPr="00BD5DBD" w14:paraId="5322B989" w14:textId="77777777" w:rsidTr="00F865A7">
        <w:tc>
          <w:tcPr>
            <w:tcW w:w="1577" w:type="pct"/>
          </w:tcPr>
          <w:p w14:paraId="24F217E3" w14:textId="23E308BA" w:rsidR="00324B33" w:rsidRPr="00BD5DBD" w:rsidRDefault="00324B33" w:rsidP="007452E8">
            <w:pPr>
              <w:rPr>
                <w:i/>
                <w:szCs w:val="22"/>
              </w:rPr>
            </w:pPr>
            <w:r w:rsidRPr="00BD5DBD">
              <w:rPr>
                <w:i/>
                <w:szCs w:val="22"/>
              </w:rPr>
              <w:t>Dose form:</w:t>
            </w:r>
          </w:p>
        </w:tc>
        <w:tc>
          <w:tcPr>
            <w:tcW w:w="3423" w:type="pct"/>
          </w:tcPr>
          <w:p w14:paraId="768B254C" w14:textId="7995E9CD" w:rsidR="00324B33" w:rsidRPr="00BD5DBD" w:rsidRDefault="00FD59A7" w:rsidP="007452E8">
            <w:pPr>
              <w:rPr>
                <w:szCs w:val="22"/>
              </w:rPr>
            </w:pPr>
            <w:r>
              <w:rPr>
                <w:szCs w:val="22"/>
              </w:rPr>
              <w:t>Powder for injection</w:t>
            </w:r>
          </w:p>
        </w:tc>
      </w:tr>
      <w:tr w:rsidR="00324B33" w:rsidRPr="00BD5DBD" w14:paraId="115243E6" w14:textId="77777777" w:rsidTr="00F865A7">
        <w:tc>
          <w:tcPr>
            <w:tcW w:w="1577" w:type="pct"/>
          </w:tcPr>
          <w:p w14:paraId="7634B062" w14:textId="4153B557" w:rsidR="00324B33" w:rsidRPr="00BD5DBD" w:rsidRDefault="00324B33" w:rsidP="007452E8">
            <w:pPr>
              <w:rPr>
                <w:i/>
                <w:szCs w:val="22"/>
              </w:rPr>
            </w:pPr>
            <w:r w:rsidRPr="00BD5DBD">
              <w:rPr>
                <w:i/>
                <w:szCs w:val="22"/>
              </w:rPr>
              <w:t>Strength:</w:t>
            </w:r>
          </w:p>
        </w:tc>
        <w:tc>
          <w:tcPr>
            <w:tcW w:w="3423" w:type="pct"/>
          </w:tcPr>
          <w:p w14:paraId="5E5F83DB" w14:textId="38CB1907" w:rsidR="00324B33" w:rsidRPr="00BD5DBD" w:rsidRDefault="00FD59A7" w:rsidP="007452E8">
            <w:pPr>
              <w:rPr>
                <w:szCs w:val="22"/>
              </w:rPr>
            </w:pPr>
            <w:r>
              <w:rPr>
                <w:szCs w:val="22"/>
              </w:rPr>
              <w:t>200 mg</w:t>
            </w:r>
          </w:p>
        </w:tc>
      </w:tr>
      <w:tr w:rsidR="00324B33" w:rsidRPr="00BD5DBD" w14:paraId="34B07BA6" w14:textId="77777777" w:rsidTr="00F865A7">
        <w:tc>
          <w:tcPr>
            <w:tcW w:w="1577" w:type="pct"/>
          </w:tcPr>
          <w:p w14:paraId="1C039224" w14:textId="4BA50498" w:rsidR="00324B33" w:rsidRPr="00BD5DBD" w:rsidRDefault="00324B33" w:rsidP="007452E8">
            <w:pPr>
              <w:rPr>
                <w:i/>
                <w:szCs w:val="22"/>
              </w:rPr>
            </w:pPr>
            <w:r w:rsidRPr="00BD5DBD">
              <w:rPr>
                <w:i/>
                <w:szCs w:val="22"/>
              </w:rPr>
              <w:t>Container:</w:t>
            </w:r>
          </w:p>
        </w:tc>
        <w:tc>
          <w:tcPr>
            <w:tcW w:w="3423" w:type="pct"/>
          </w:tcPr>
          <w:p w14:paraId="500A42C6" w14:textId="4AE371A6" w:rsidR="00324B33" w:rsidRPr="00BD5DBD" w:rsidRDefault="00FD59A7" w:rsidP="007452E8">
            <w:pPr>
              <w:rPr>
                <w:szCs w:val="22"/>
              </w:rPr>
            </w:pPr>
            <w:r>
              <w:rPr>
                <w:szCs w:val="22"/>
              </w:rPr>
              <w:t>Vial</w:t>
            </w:r>
          </w:p>
        </w:tc>
      </w:tr>
      <w:tr w:rsidR="00324B33" w:rsidRPr="00BD5DBD" w14:paraId="176B6773" w14:textId="77777777" w:rsidTr="00F865A7">
        <w:tc>
          <w:tcPr>
            <w:tcW w:w="1577" w:type="pct"/>
          </w:tcPr>
          <w:p w14:paraId="71846159" w14:textId="371A3893" w:rsidR="00324B33" w:rsidRPr="00BD5DBD" w:rsidRDefault="00324B33" w:rsidP="007452E8">
            <w:pPr>
              <w:rPr>
                <w:i/>
                <w:szCs w:val="22"/>
              </w:rPr>
            </w:pPr>
            <w:r w:rsidRPr="00BD5DBD">
              <w:rPr>
                <w:i/>
                <w:szCs w:val="22"/>
              </w:rPr>
              <w:t>Pack size:</w:t>
            </w:r>
          </w:p>
        </w:tc>
        <w:tc>
          <w:tcPr>
            <w:tcW w:w="3423" w:type="pct"/>
          </w:tcPr>
          <w:p w14:paraId="7E978F8F" w14:textId="17132BBD" w:rsidR="00324B33" w:rsidRPr="00BD5DBD" w:rsidRDefault="00FD59A7" w:rsidP="007452E8">
            <w:pPr>
              <w:rPr>
                <w:szCs w:val="22"/>
              </w:rPr>
            </w:pPr>
            <w:r>
              <w:rPr>
                <w:szCs w:val="22"/>
              </w:rPr>
              <w:t>4</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ACC6AE6" w14:textId="05B62492" w:rsidR="00E1449C" w:rsidRPr="00E1449C" w:rsidRDefault="00E1449C" w:rsidP="00E1449C">
            <w:pPr>
              <w:rPr>
                <w:i/>
                <w:iCs/>
                <w:szCs w:val="22"/>
              </w:rPr>
            </w:pPr>
            <w:r w:rsidRPr="00E1449C">
              <w:rPr>
                <w:i/>
                <w:iCs/>
                <w:szCs w:val="22"/>
              </w:rPr>
              <w:t>Andexxa (</w:t>
            </w:r>
            <w:proofErr w:type="spellStart"/>
            <w:r w:rsidRPr="00E1449C">
              <w:rPr>
                <w:i/>
                <w:iCs/>
                <w:szCs w:val="22"/>
              </w:rPr>
              <w:t>andexanet</w:t>
            </w:r>
            <w:proofErr w:type="spellEnd"/>
            <w:r w:rsidRPr="00E1449C">
              <w:rPr>
                <w:i/>
                <w:iCs/>
                <w:szCs w:val="22"/>
              </w:rPr>
              <w:t xml:space="preserve"> alfa) has provisional approval in Australia for adult patients treated with a direct factor </w:t>
            </w:r>
            <w:proofErr w:type="spellStart"/>
            <w:r w:rsidRPr="00E1449C">
              <w:rPr>
                <w:i/>
                <w:iCs/>
                <w:szCs w:val="22"/>
              </w:rPr>
              <w:t>Xa</w:t>
            </w:r>
            <w:proofErr w:type="spellEnd"/>
            <w:r w:rsidRPr="00E1449C">
              <w:rPr>
                <w:i/>
                <w:iCs/>
                <w:szCs w:val="22"/>
              </w:rPr>
              <w:t xml:space="preserve"> (</w:t>
            </w:r>
            <w:proofErr w:type="spellStart"/>
            <w:r w:rsidRPr="00E1449C">
              <w:rPr>
                <w:i/>
                <w:iCs/>
                <w:szCs w:val="22"/>
              </w:rPr>
              <w:t>FXa</w:t>
            </w:r>
            <w:proofErr w:type="spellEnd"/>
            <w:r w:rsidRPr="00E1449C">
              <w:rPr>
                <w:i/>
                <w:iCs/>
                <w:szCs w:val="22"/>
              </w:rPr>
              <w:t>) inhibitor (apixaban or rivaroxaban) when reversal of anticoagulation is needed due to life-threatening or uncontrolled bleeding.</w:t>
            </w:r>
          </w:p>
          <w:p w14:paraId="6E143E2E" w14:textId="751F0089" w:rsidR="00324B33" w:rsidRPr="00E1449C" w:rsidRDefault="00E1449C" w:rsidP="00E1449C">
            <w:pPr>
              <w:rPr>
                <w:i/>
                <w:iCs/>
                <w:szCs w:val="22"/>
              </w:rPr>
            </w:pPr>
            <w:r w:rsidRPr="00E1449C">
              <w:rPr>
                <w:i/>
                <w:iCs/>
                <w:szCs w:val="22"/>
              </w:rPr>
              <w:t xml:space="preserve">The decision to approve this indication has been made </w:t>
            </w:r>
            <w:proofErr w:type="gramStart"/>
            <w:r w:rsidRPr="00E1449C">
              <w:rPr>
                <w:i/>
                <w:iCs/>
                <w:szCs w:val="22"/>
              </w:rPr>
              <w:t>on the basis of</w:t>
            </w:r>
            <w:proofErr w:type="gramEnd"/>
            <w:r w:rsidRPr="00E1449C">
              <w:rPr>
                <w:i/>
                <w:iCs/>
                <w:szCs w:val="22"/>
              </w:rPr>
              <w:t xml:space="preserve"> haemostatic efficacy and reduction in anti-</w:t>
            </w:r>
            <w:proofErr w:type="spellStart"/>
            <w:r w:rsidRPr="00E1449C">
              <w:rPr>
                <w:i/>
                <w:iCs/>
                <w:szCs w:val="22"/>
              </w:rPr>
              <w:t>FXa</w:t>
            </w:r>
            <w:proofErr w:type="spellEnd"/>
            <w:r w:rsidRPr="00E1449C">
              <w:rPr>
                <w:i/>
                <w:iCs/>
                <w:szCs w:val="22"/>
              </w:rPr>
              <w:t xml:space="preserve"> activity. Continued approval of this indication depends on verification and description of benefit in a confirmatory trial.</w:t>
            </w:r>
          </w:p>
        </w:tc>
      </w:tr>
      <w:tr w:rsidR="00324B33" w:rsidRPr="00BD5DBD" w14:paraId="5AFDEED3" w14:textId="77777777" w:rsidTr="00F865A7">
        <w:tc>
          <w:tcPr>
            <w:tcW w:w="1577" w:type="pct"/>
          </w:tcPr>
          <w:p w14:paraId="03884BD1" w14:textId="4028A60F" w:rsidR="00324B33" w:rsidRPr="00BD5DBD" w:rsidRDefault="00324B33" w:rsidP="007452E8">
            <w:pPr>
              <w:rPr>
                <w:i/>
                <w:szCs w:val="22"/>
              </w:rPr>
            </w:pPr>
            <w:r w:rsidRPr="00BD5DBD">
              <w:rPr>
                <w:i/>
                <w:szCs w:val="22"/>
              </w:rPr>
              <w:t>Route of administration:</w:t>
            </w:r>
          </w:p>
        </w:tc>
        <w:tc>
          <w:tcPr>
            <w:tcW w:w="3423" w:type="pct"/>
          </w:tcPr>
          <w:p w14:paraId="1ED1357E" w14:textId="087AF12F" w:rsidR="00324B33" w:rsidRPr="00BD5DBD" w:rsidRDefault="00F6322F" w:rsidP="007452E8">
            <w:pPr>
              <w:rPr>
                <w:szCs w:val="22"/>
              </w:rPr>
            </w:pPr>
            <w:r>
              <w:rPr>
                <w:szCs w:val="22"/>
              </w:rPr>
              <w:t>Intravenous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246B144" w14:textId="6F732024" w:rsidR="00324B33" w:rsidRPr="00BD5DBD" w:rsidRDefault="00CE180B" w:rsidP="007452E8">
            <w:pPr>
              <w:rPr>
                <w:szCs w:val="22"/>
              </w:rPr>
            </w:pPr>
            <w:r w:rsidRPr="00CE180B">
              <w:rPr>
                <w:szCs w:val="22"/>
              </w:rPr>
              <w:t>Andexxa is administered as an intravenous (IV) bolus at a target rate of approximately 30</w:t>
            </w:r>
            <w:r>
              <w:rPr>
                <w:szCs w:val="22"/>
              </w:rPr>
              <w:t> </w:t>
            </w:r>
            <w:r w:rsidRPr="00CE180B">
              <w:rPr>
                <w:szCs w:val="22"/>
              </w:rPr>
              <w:t>mg/min over 15 minutes (low dose) or 30 minutes (high dose), followed by administration of a continuous infusion of 4</w:t>
            </w:r>
            <w:r>
              <w:rPr>
                <w:szCs w:val="22"/>
              </w:rPr>
              <w:t> </w:t>
            </w:r>
            <w:r w:rsidRPr="00CE180B">
              <w:rPr>
                <w:szCs w:val="22"/>
              </w:rPr>
              <w:t>mg/min (low dose) or 8</w:t>
            </w:r>
            <w:r>
              <w:rPr>
                <w:szCs w:val="22"/>
              </w:rPr>
              <w:t> </w:t>
            </w:r>
            <w:r w:rsidRPr="00CE180B">
              <w:rPr>
                <w:szCs w:val="22"/>
              </w:rPr>
              <w:t>mg/min (high dose) for 120 minutes. The continuous infusion is to be administered within two minutes following the bolus dose.</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4E87274F" w14:textId="56619D31" w:rsidR="00324B33" w:rsidRDefault="00F5304C" w:rsidP="007452E8">
            <w:pPr>
              <w:rPr>
                <w:szCs w:val="22"/>
              </w:rPr>
            </w:pPr>
            <w:r>
              <w:rPr>
                <w:szCs w:val="22"/>
              </w:rPr>
              <w:t>B2</w:t>
            </w:r>
          </w:p>
          <w:p w14:paraId="70E808E5" w14:textId="77777777" w:rsidR="006D2F2E" w:rsidRPr="006D2F2E" w:rsidRDefault="006D2F2E" w:rsidP="006D2F2E">
            <w:pPr>
              <w:rPr>
                <w:szCs w:val="22"/>
              </w:rPr>
            </w:pPr>
            <w:r w:rsidRPr="006D2F2E">
              <w:rPr>
                <w:szCs w:val="22"/>
              </w:rPr>
              <w:lastRenderedPageBreak/>
              <w:t xml:space="preserve">Drugs which have been taken by only a limited number of pregnant women and women of childbearing age, without an increase in the frequency of malformation or other direct or indirect harmful effects on the human </w:t>
            </w:r>
            <w:proofErr w:type="spellStart"/>
            <w:r w:rsidRPr="006D2F2E">
              <w:rPr>
                <w:szCs w:val="22"/>
              </w:rPr>
              <w:t>fetus</w:t>
            </w:r>
            <w:proofErr w:type="spellEnd"/>
            <w:r w:rsidRPr="006D2F2E">
              <w:rPr>
                <w:szCs w:val="22"/>
              </w:rPr>
              <w:t xml:space="preserve"> having been observed.</w:t>
            </w:r>
          </w:p>
          <w:p w14:paraId="12228BD4" w14:textId="10AA246B" w:rsidR="006D2F2E" w:rsidRPr="00BD5DBD" w:rsidRDefault="006D2F2E" w:rsidP="006D2F2E">
            <w:pPr>
              <w:rPr>
                <w:szCs w:val="22"/>
              </w:rPr>
            </w:pPr>
            <w:r w:rsidRPr="006D2F2E">
              <w:rPr>
                <w:szCs w:val="22"/>
              </w:rPr>
              <w:t>Studies in animals are inadequate or may be lacking, but available data show no evidence of an increased occurrence of fetal damage.</w:t>
            </w:r>
          </w:p>
          <w:p w14:paraId="5E2AA3D6" w14:textId="7B91D146" w:rsidR="00324B33" w:rsidRPr="00BD5DBD" w:rsidRDefault="00324B33" w:rsidP="006D2F2E">
            <w:pPr>
              <w:rPr>
                <w:szCs w:val="22"/>
              </w:rPr>
            </w:pPr>
            <w:r w:rsidRPr="00BD5DBD">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212A5C">
              <w:rPr>
                <w:szCs w:val="22"/>
              </w:rPr>
              <w:t>s</w:t>
            </w:r>
            <w:r w:rsidRPr="00BD5DBD">
              <w:rPr>
                <w:szCs w:val="22"/>
              </w:rPr>
              <w:t xml:space="preserve">tate or </w:t>
            </w:r>
            <w:r w:rsidR="00212A5C">
              <w:rPr>
                <w:szCs w:val="22"/>
              </w:rPr>
              <w:t>t</w:t>
            </w:r>
            <w:r w:rsidRPr="00BD5DBD">
              <w:rPr>
                <w:szCs w:val="22"/>
              </w:rPr>
              <w:t>erritory.</w:t>
            </w:r>
          </w:p>
        </w:tc>
      </w:tr>
    </w:tbl>
    <w:p w14:paraId="51F2479F" w14:textId="77777777" w:rsidR="00324B33" w:rsidRDefault="00324B33" w:rsidP="00324B33">
      <w:pPr>
        <w:pStyle w:val="Heading3"/>
      </w:pPr>
      <w:bookmarkStart w:id="12" w:name="_Toc247691503"/>
      <w:bookmarkStart w:id="13" w:name="_Toc314842484"/>
      <w:bookmarkStart w:id="14" w:name="_Toc103679290"/>
      <w:bookmarkStart w:id="15" w:name="_Toc152572769"/>
      <w:r>
        <w:lastRenderedPageBreak/>
        <w:t>Product background</w:t>
      </w:r>
      <w:bookmarkEnd w:id="12"/>
      <w:bookmarkEnd w:id="13"/>
      <w:bookmarkEnd w:id="14"/>
      <w:bookmarkEnd w:id="15"/>
    </w:p>
    <w:p w14:paraId="56B27CF2" w14:textId="0B8CB499" w:rsidR="00324B33" w:rsidRDefault="00324B33" w:rsidP="00324B33">
      <w:pPr>
        <w:rPr>
          <w:szCs w:val="22"/>
        </w:rPr>
      </w:pPr>
      <w:r w:rsidRPr="00BD5DBD">
        <w:rPr>
          <w:szCs w:val="22"/>
        </w:rPr>
        <w:t xml:space="preserve">This AusPAR describes the submission by </w:t>
      </w:r>
      <w:r w:rsidR="006D2F2E" w:rsidRPr="006D2F2E">
        <w:rPr>
          <w:szCs w:val="22"/>
        </w:rPr>
        <w:t xml:space="preserve">AstraZeneca Pty Ltd </w:t>
      </w:r>
      <w:r w:rsidRPr="00BD5DBD">
        <w:rPr>
          <w:szCs w:val="22"/>
        </w:rPr>
        <w:t xml:space="preserve">(the sponsor) to register </w:t>
      </w:r>
      <w:r w:rsidR="006D2F2E">
        <w:rPr>
          <w:szCs w:val="22"/>
        </w:rPr>
        <w:t>Andexxa</w:t>
      </w:r>
      <w:r w:rsidRPr="00BD5DBD">
        <w:rPr>
          <w:szCs w:val="22"/>
        </w:rPr>
        <w:t xml:space="preserve"> (</w:t>
      </w:r>
      <w:proofErr w:type="spellStart"/>
      <w:r w:rsidR="003C01B2">
        <w:rPr>
          <w:szCs w:val="22"/>
        </w:rPr>
        <w:t>a</w:t>
      </w:r>
      <w:r w:rsidR="006D2F2E" w:rsidRPr="006D2F2E">
        <w:rPr>
          <w:szCs w:val="22"/>
        </w:rPr>
        <w:t>ndexanet</w:t>
      </w:r>
      <w:proofErr w:type="spellEnd"/>
      <w:r w:rsidR="006D2F2E" w:rsidRPr="006D2F2E">
        <w:rPr>
          <w:szCs w:val="22"/>
        </w:rPr>
        <w:t xml:space="preserve"> alfa</w:t>
      </w:r>
      <w:r w:rsidR="006D2F2E">
        <w:rPr>
          <w:szCs w:val="22"/>
        </w:rPr>
        <w:t>) 200</w:t>
      </w:r>
      <w:r w:rsidR="00212A5C">
        <w:rPr>
          <w:szCs w:val="22"/>
        </w:rPr>
        <w:t> </w:t>
      </w:r>
      <w:r w:rsidR="006D2F2E">
        <w:rPr>
          <w:szCs w:val="22"/>
        </w:rPr>
        <w:t xml:space="preserve">mg, </w:t>
      </w:r>
      <w:r w:rsidR="00555299">
        <w:rPr>
          <w:szCs w:val="22"/>
        </w:rPr>
        <w:t>powder for injection, vial</w:t>
      </w:r>
      <w:r w:rsidRPr="00BD5DBD">
        <w:rPr>
          <w:szCs w:val="22"/>
        </w:rPr>
        <w:t xml:space="preserve"> for the following proposed indication:</w:t>
      </w:r>
      <w:r w:rsidR="00D63760" w:rsidRPr="00BD5DBD">
        <w:rPr>
          <w:rStyle w:val="FootnoteReference"/>
          <w:szCs w:val="22"/>
        </w:rPr>
        <w:footnoteReference w:id="2"/>
      </w:r>
    </w:p>
    <w:p w14:paraId="6B6D1A15" w14:textId="03133AA3" w:rsidR="004070D9" w:rsidRPr="004070D9" w:rsidRDefault="004070D9" w:rsidP="004070D9">
      <w:pPr>
        <w:ind w:left="720"/>
        <w:rPr>
          <w:i/>
          <w:iCs/>
        </w:rPr>
      </w:pPr>
      <w:r w:rsidRPr="004070D9">
        <w:rPr>
          <w:i/>
          <w:iCs/>
        </w:rPr>
        <w:t>Andexxa (</w:t>
      </w:r>
      <w:proofErr w:type="spellStart"/>
      <w:r w:rsidRPr="004070D9">
        <w:rPr>
          <w:i/>
          <w:iCs/>
        </w:rPr>
        <w:t>andexanet</w:t>
      </w:r>
      <w:proofErr w:type="spellEnd"/>
      <w:r w:rsidRPr="004070D9">
        <w:rPr>
          <w:i/>
          <w:iCs/>
        </w:rPr>
        <w:t xml:space="preserve"> alfa) is indicated for adult patients treated with a direct factor </w:t>
      </w:r>
      <w:proofErr w:type="spellStart"/>
      <w:r w:rsidRPr="004070D9">
        <w:rPr>
          <w:i/>
          <w:iCs/>
        </w:rPr>
        <w:t>Xa</w:t>
      </w:r>
      <w:proofErr w:type="spellEnd"/>
      <w:r w:rsidRPr="004070D9">
        <w:rPr>
          <w:i/>
          <w:iCs/>
        </w:rPr>
        <w:t xml:space="preserve"> (</w:t>
      </w:r>
      <w:proofErr w:type="spellStart"/>
      <w:r w:rsidRPr="004070D9">
        <w:rPr>
          <w:i/>
          <w:iCs/>
        </w:rPr>
        <w:t>FXa</w:t>
      </w:r>
      <w:proofErr w:type="spellEnd"/>
      <w:r w:rsidRPr="004070D9">
        <w:rPr>
          <w:i/>
          <w:iCs/>
        </w:rPr>
        <w:t>) inhibitor (apixaban or rivaroxaban) when reversal of anticoagulation is needed due to life-threatening or uncontrolled bleeding.</w:t>
      </w:r>
    </w:p>
    <w:p w14:paraId="0C3A4510" w14:textId="77777777" w:rsidR="00806780" w:rsidRDefault="00806780" w:rsidP="00806780">
      <w:pPr>
        <w:pStyle w:val="Heading4"/>
      </w:pPr>
      <w:bookmarkStart w:id="16" w:name="_Toc152572770"/>
      <w:r>
        <w:t>Clinical rationale</w:t>
      </w:r>
      <w:bookmarkEnd w:id="16"/>
    </w:p>
    <w:p w14:paraId="327825DE" w14:textId="017606F2" w:rsidR="00806780" w:rsidRPr="003C01B2" w:rsidRDefault="00806780" w:rsidP="003C01B2">
      <w:r w:rsidRPr="003C01B2">
        <w:t xml:space="preserve">Factor </w:t>
      </w:r>
      <w:proofErr w:type="spellStart"/>
      <w:r w:rsidRPr="003C01B2">
        <w:t>Xa</w:t>
      </w:r>
      <w:proofErr w:type="spellEnd"/>
      <w:r w:rsidRPr="003C01B2">
        <w:t xml:space="preserve"> (</w:t>
      </w:r>
      <w:proofErr w:type="spellStart"/>
      <w:r w:rsidRPr="00212A5C">
        <w:t>FXa</w:t>
      </w:r>
      <w:proofErr w:type="spellEnd"/>
      <w:r w:rsidRPr="003C01B2">
        <w:t>) inhibitors are a class of anticoagulants that are increasing in use, providing an alternative to older anticoagulants such as vitamin K antagonists (</w:t>
      </w:r>
      <w:r w:rsidR="00792E4B">
        <w:t>for example</w:t>
      </w:r>
      <w:r w:rsidR="00212A5C">
        <w:t>,</w:t>
      </w:r>
      <w:r w:rsidRPr="003C01B2">
        <w:t xml:space="preserve"> warfarin). In Australia, the direct </w:t>
      </w:r>
      <w:proofErr w:type="spellStart"/>
      <w:r w:rsidRPr="003C01B2">
        <w:t>FXa</w:t>
      </w:r>
      <w:proofErr w:type="spellEnd"/>
      <w:r w:rsidRPr="003C01B2">
        <w:t xml:space="preserve"> inhibitors apixaban and rivaroxaban are registered for a variety of indications, including the prevention of venous thromboembolism in patients undergoing hip or knee replacement surgery, the prevention of stroke and systemic embolism in patients with non</w:t>
      </w:r>
      <w:r w:rsidR="00212A5C">
        <w:noBreakHyphen/>
      </w:r>
      <w:r w:rsidRPr="003C01B2">
        <w:t xml:space="preserve">valvular atrial fibrillation and at least one additional risk factor for stroke, the treatment of deep vein thrombosis and pulmonary embolism, and the prevention of recurrent </w:t>
      </w:r>
      <w:r w:rsidR="00212A5C">
        <w:t>deep vein thrombosis</w:t>
      </w:r>
      <w:r w:rsidRPr="003C01B2">
        <w:t xml:space="preserve"> and </w:t>
      </w:r>
      <w:r w:rsidR="00212A5C">
        <w:t>pulmonary embolism</w:t>
      </w:r>
      <w:r w:rsidRPr="003C01B2">
        <w:t>. Rivaroxaban was first registered in Australia in 2008</w:t>
      </w:r>
      <w:r w:rsidR="00AC3375">
        <w:t>;</w:t>
      </w:r>
      <w:bookmarkStart w:id="17" w:name="_Ref146009523"/>
      <w:r w:rsidR="00AC3375">
        <w:rPr>
          <w:rStyle w:val="FootnoteReference"/>
        </w:rPr>
        <w:footnoteReference w:id="3"/>
      </w:r>
      <w:bookmarkEnd w:id="17"/>
      <w:r w:rsidRPr="003C01B2">
        <w:t xml:space="preserve"> and apixaban in 2011.</w:t>
      </w:r>
      <w:bookmarkStart w:id="18" w:name="_Ref146009517"/>
      <w:r w:rsidR="00AC3375">
        <w:rPr>
          <w:rStyle w:val="FootnoteReference"/>
        </w:rPr>
        <w:footnoteReference w:id="4"/>
      </w:r>
      <w:bookmarkEnd w:id="18"/>
      <w:r w:rsidRPr="003C01B2">
        <w:t xml:space="preserve"> Their advantages over warfarin include a reduction in the requirement for routine therapeutic monitoring, as well as a reduction in interactions with food and other concomitant medications. Despite the clinical benefit of </w:t>
      </w:r>
      <w:proofErr w:type="spellStart"/>
      <w:r w:rsidRPr="003C01B2">
        <w:t>FXa</w:t>
      </w:r>
      <w:proofErr w:type="spellEnd"/>
      <w:r w:rsidRPr="003C01B2">
        <w:t xml:space="preserve"> inhibitors, they are associated with bleeding events which can be life</w:t>
      </w:r>
      <w:r w:rsidR="006C3305">
        <w:t xml:space="preserve"> </w:t>
      </w:r>
      <w:r w:rsidRPr="003C01B2">
        <w:t xml:space="preserve">threatening. There is a clinical need for therapies that can reverse the anticoagulant effects of </w:t>
      </w:r>
      <w:proofErr w:type="spellStart"/>
      <w:r w:rsidRPr="003C01B2">
        <w:t>FXa</w:t>
      </w:r>
      <w:proofErr w:type="spellEnd"/>
      <w:r w:rsidRPr="003C01B2">
        <w:t xml:space="preserve"> inhibitors in situations of life</w:t>
      </w:r>
      <w:r w:rsidR="00950D2D">
        <w:t xml:space="preserve"> </w:t>
      </w:r>
      <w:r w:rsidRPr="003C01B2">
        <w:t>threatening or uncontrolled bleeding</w:t>
      </w:r>
      <w:r w:rsidR="00950D2D">
        <w:t>.</w:t>
      </w:r>
    </w:p>
    <w:p w14:paraId="4651922F" w14:textId="1DF50E03" w:rsidR="00806780" w:rsidRPr="002125B4" w:rsidRDefault="00806780" w:rsidP="002125B4">
      <w:r w:rsidRPr="002125B4">
        <w:t>Andexanet alfa is a specific reversal agent developed to neutralise the anticoagulant effects of direct and indirect (</w:t>
      </w:r>
      <w:r w:rsidR="00CF065F" w:rsidRPr="002125B4">
        <w:rPr>
          <w:lang w:val="en-GB"/>
        </w:rPr>
        <w:t>antithrombin II</w:t>
      </w:r>
      <w:r w:rsidR="00CF065F" w:rsidRPr="002125B4">
        <w:t>I (</w:t>
      </w:r>
      <w:r w:rsidRPr="00212A5C">
        <w:t>ATIII</w:t>
      </w:r>
      <w:r w:rsidR="00CF065F" w:rsidRPr="00212A5C">
        <w:t>)</w:t>
      </w:r>
      <w:r w:rsidR="00212A5C">
        <w:t xml:space="preserve"> </w:t>
      </w:r>
      <w:r w:rsidRPr="002125B4">
        <w:t xml:space="preserve">dependent) </w:t>
      </w:r>
      <w:proofErr w:type="spellStart"/>
      <w:r w:rsidRPr="002125B4">
        <w:t>FXa</w:t>
      </w:r>
      <w:proofErr w:type="spellEnd"/>
      <w:r w:rsidRPr="002125B4">
        <w:t xml:space="preserve"> inhibitors. Andexanet </w:t>
      </w:r>
      <w:r w:rsidR="00CF065F" w:rsidRPr="002125B4">
        <w:t xml:space="preserve">alfa </w:t>
      </w:r>
      <w:r w:rsidRPr="002125B4">
        <w:t xml:space="preserve">is a recombinant modified version of human </w:t>
      </w:r>
      <w:proofErr w:type="spellStart"/>
      <w:r w:rsidRPr="002125B4">
        <w:t>FXa</w:t>
      </w:r>
      <w:proofErr w:type="spellEnd"/>
      <w:r w:rsidRPr="002125B4">
        <w:t xml:space="preserve">, designed to retain high binding affinity for both direct and indirect </w:t>
      </w:r>
      <w:proofErr w:type="spellStart"/>
      <w:r w:rsidRPr="002125B4">
        <w:t>FXa</w:t>
      </w:r>
      <w:proofErr w:type="spellEnd"/>
      <w:r w:rsidRPr="002125B4">
        <w:t xml:space="preserve"> inhibitors but with modifications so that it lacks physiologic blood </w:t>
      </w:r>
      <w:r w:rsidRPr="002125B4">
        <w:lastRenderedPageBreak/>
        <w:t xml:space="preserve">coagulation factor activity. It effectively acts as a </w:t>
      </w:r>
      <w:proofErr w:type="spellStart"/>
      <w:r w:rsidRPr="002125B4">
        <w:t>FXa</w:t>
      </w:r>
      <w:proofErr w:type="spellEnd"/>
      <w:r w:rsidRPr="002125B4">
        <w:t xml:space="preserve"> decoy molecule by binding to and sequestering the </w:t>
      </w:r>
      <w:proofErr w:type="spellStart"/>
      <w:r w:rsidRPr="002125B4">
        <w:t>FXa</w:t>
      </w:r>
      <w:proofErr w:type="spellEnd"/>
      <w:r w:rsidRPr="002125B4">
        <w:t xml:space="preserve"> inhibitor, thereby reducing the free plasma concentration of the </w:t>
      </w:r>
      <w:proofErr w:type="spellStart"/>
      <w:r w:rsidRPr="002125B4">
        <w:t>FXa</w:t>
      </w:r>
      <w:proofErr w:type="spellEnd"/>
      <w:r w:rsidRPr="002125B4">
        <w:t xml:space="preserve"> inhibitor and neutralising its anticoagulant effect.</w:t>
      </w:r>
    </w:p>
    <w:p w14:paraId="4261FB6D" w14:textId="77777777" w:rsidR="00806780" w:rsidRDefault="00806780" w:rsidP="00806780">
      <w:pPr>
        <w:pStyle w:val="Heading4"/>
      </w:pPr>
      <w:bookmarkStart w:id="19" w:name="_Toc152572771"/>
      <w:r>
        <w:t>Current treatment options</w:t>
      </w:r>
      <w:bookmarkEnd w:id="19"/>
    </w:p>
    <w:p w14:paraId="43F76315" w14:textId="3350A242" w:rsidR="00806780" w:rsidRPr="002125B4" w:rsidRDefault="00806780" w:rsidP="002125B4">
      <w:r w:rsidRPr="002125B4">
        <w:t>There are currently no therapies approved in Australia specifically for the reversal of anticoagulation for life</w:t>
      </w:r>
      <w:r w:rsidR="002125B4">
        <w:t xml:space="preserve"> </w:t>
      </w:r>
      <w:r w:rsidRPr="002125B4">
        <w:t xml:space="preserve">threatening or uncontrolled bleeding associated with </w:t>
      </w:r>
      <w:proofErr w:type="spellStart"/>
      <w:r w:rsidRPr="002125B4">
        <w:t>FXa</w:t>
      </w:r>
      <w:proofErr w:type="spellEnd"/>
      <w:r w:rsidRPr="002125B4">
        <w:t xml:space="preserve"> inhibitors. </w:t>
      </w:r>
      <w:proofErr w:type="gramStart"/>
      <w:r w:rsidRPr="002125B4">
        <w:t>A number of</w:t>
      </w:r>
      <w:proofErr w:type="gramEnd"/>
      <w:r w:rsidRPr="002125B4">
        <w:t xml:space="preserve"> replacement clotting factor therapies such as fresh frozen plasma, prothrombin complex concentrates, and recombinant activated factor </w:t>
      </w:r>
      <w:proofErr w:type="spellStart"/>
      <w:r w:rsidRPr="002125B4">
        <w:t>VIIa</w:t>
      </w:r>
      <w:proofErr w:type="spellEnd"/>
      <w:r w:rsidRPr="002125B4">
        <w:t xml:space="preserve"> are currently available in </w:t>
      </w:r>
      <w:r w:rsidR="002125B4" w:rsidRPr="002125B4">
        <w:t>Australia but</w:t>
      </w:r>
      <w:r w:rsidRPr="002125B4">
        <w:t xml:space="preserve"> are not approved for </w:t>
      </w:r>
      <w:proofErr w:type="spellStart"/>
      <w:r w:rsidRPr="002125B4">
        <w:t>FXa</w:t>
      </w:r>
      <w:proofErr w:type="spellEnd"/>
      <w:r w:rsidRPr="002125B4">
        <w:t xml:space="preserve"> inhibitor reversal. There is little mechanistic evidence supporting the use of these replacement clotting factor therapies as reversal agents for </w:t>
      </w:r>
      <w:proofErr w:type="spellStart"/>
      <w:r w:rsidRPr="002125B4">
        <w:t>FXa</w:t>
      </w:r>
      <w:proofErr w:type="spellEnd"/>
      <w:r w:rsidRPr="002125B4">
        <w:t xml:space="preserve"> inhibitors.</w:t>
      </w:r>
    </w:p>
    <w:p w14:paraId="0D615854" w14:textId="77777777" w:rsidR="00324B33" w:rsidRPr="003F31A2" w:rsidRDefault="00324B33" w:rsidP="00324B33">
      <w:pPr>
        <w:pStyle w:val="Heading3"/>
      </w:pPr>
      <w:bookmarkStart w:id="20" w:name="_Toc314842485"/>
      <w:bookmarkStart w:id="21" w:name="_Toc247691504"/>
      <w:bookmarkStart w:id="22" w:name="_Toc103679291"/>
      <w:bookmarkStart w:id="23" w:name="_Toc152572772"/>
      <w:r>
        <w:t>Regulatory status</w:t>
      </w:r>
      <w:bookmarkEnd w:id="20"/>
      <w:bookmarkEnd w:id="21"/>
      <w:bookmarkEnd w:id="22"/>
      <w:bookmarkEnd w:id="23"/>
    </w:p>
    <w:p w14:paraId="0A0EB5A7" w14:textId="3E05B512" w:rsidR="00324B33" w:rsidRDefault="00324B33" w:rsidP="00A57FCA">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26B78971" w14:textId="77777777" w:rsidR="009E6E5F" w:rsidRDefault="009E6E5F" w:rsidP="009E6E5F">
      <w:pPr>
        <w:pStyle w:val="Heading4"/>
        <w:rPr>
          <w:lang w:val="en-US"/>
        </w:rPr>
      </w:pPr>
      <w:bookmarkStart w:id="24" w:name="_Toc152572773"/>
      <w:r w:rsidRPr="00AA53F4">
        <w:rPr>
          <w:lang w:val="en-US"/>
        </w:rPr>
        <w:t>Australian regulatory status</w:t>
      </w:r>
      <w:bookmarkEnd w:id="24"/>
    </w:p>
    <w:p w14:paraId="6A20874B" w14:textId="4780AF4F" w:rsidR="009E6E5F" w:rsidRPr="009E6E5F" w:rsidRDefault="009E6E5F" w:rsidP="009E6E5F">
      <w:r w:rsidRPr="009E6E5F">
        <w:t xml:space="preserve">This is the first application for provisional registration of </w:t>
      </w:r>
      <w:proofErr w:type="spellStart"/>
      <w:r w:rsidRPr="009E6E5F">
        <w:t>andexanet</w:t>
      </w:r>
      <w:proofErr w:type="spellEnd"/>
      <w:r w:rsidRPr="009E6E5F">
        <w:t xml:space="preserve"> alfa in Australia. Provisional determination for </w:t>
      </w:r>
      <w:proofErr w:type="spellStart"/>
      <w:r w:rsidRPr="009E6E5F">
        <w:t>andexanet</w:t>
      </w:r>
      <w:proofErr w:type="spellEnd"/>
      <w:r w:rsidRPr="009E6E5F">
        <w:t xml:space="preserve"> alfa in the proposed indication was made on 30 March 2022, and this application for provisional registration was subsequently submitted on 31 May 2022.</w:t>
      </w:r>
    </w:p>
    <w:p w14:paraId="71BBCE8C" w14:textId="1B5E0AD0" w:rsidR="009E6E5F" w:rsidRDefault="009E6E5F" w:rsidP="009E6E5F">
      <w:r w:rsidRPr="009E6E5F">
        <w:t xml:space="preserve">The provisional approval pathway provides a mechanism for expediting registration of promising new medicines </w:t>
      </w:r>
      <w:proofErr w:type="gramStart"/>
      <w:r w:rsidRPr="009E6E5F">
        <w:t>on the basis of</w:t>
      </w:r>
      <w:proofErr w:type="gramEnd"/>
      <w:r w:rsidRPr="009E6E5F">
        <w:t xml:space="preserve"> preliminary clinical data, where the benefit of early availability of the medicine is considered to outweigh the risk inherent in the fact that additional data are still required. Provisional registration is limited to a maximum of six years. The </w:t>
      </w:r>
      <w:r w:rsidR="006C5C4F">
        <w:t>s</w:t>
      </w:r>
      <w:r w:rsidRPr="009E6E5F">
        <w:t>ponsor may apply for full registration when the confirmatory efficacy and safety data are available.</w:t>
      </w:r>
      <w:r w:rsidRPr="009E6E5F">
        <w:rPr>
          <w:vertAlign w:val="superscript"/>
        </w:rPr>
        <w:footnoteReference w:id="5"/>
      </w:r>
    </w:p>
    <w:p w14:paraId="5F3BB830" w14:textId="70168961" w:rsidR="006C5C4F" w:rsidRPr="009E6E5F" w:rsidRDefault="006C5C4F" w:rsidP="006C5C4F">
      <w:pPr>
        <w:pStyle w:val="Heading4"/>
      </w:pPr>
      <w:bookmarkStart w:id="25" w:name="_Toc152572774"/>
      <w:r w:rsidRPr="006C5C4F">
        <w:t>International regulatory status</w:t>
      </w:r>
      <w:bookmarkEnd w:id="25"/>
    </w:p>
    <w:p w14:paraId="715B7D2A" w14:textId="728680BE" w:rsidR="00324B33" w:rsidRPr="00BD5DBD" w:rsidRDefault="00324B33" w:rsidP="00324B33">
      <w:pPr>
        <w:rPr>
          <w:szCs w:val="22"/>
        </w:rPr>
      </w:pPr>
      <w:r w:rsidRPr="00BD5DBD">
        <w:rPr>
          <w:szCs w:val="22"/>
        </w:rPr>
        <w:t xml:space="preserve">At the time the TGA considered this submission, a similar submission had been approved </w:t>
      </w:r>
      <w:r w:rsidR="00BC3C41">
        <w:rPr>
          <w:szCs w:val="22"/>
        </w:rPr>
        <w:t>in the European Union</w:t>
      </w:r>
      <w:r w:rsidR="00935748">
        <w:rPr>
          <w:szCs w:val="22"/>
        </w:rPr>
        <w:t xml:space="preserve"> (</w:t>
      </w:r>
      <w:r w:rsidR="00935748" w:rsidRPr="00212A5C">
        <w:rPr>
          <w:szCs w:val="22"/>
        </w:rPr>
        <w:t>EU</w:t>
      </w:r>
      <w:r w:rsidR="00935748">
        <w:rPr>
          <w:szCs w:val="22"/>
        </w:rPr>
        <w:t>)</w:t>
      </w:r>
      <w:r w:rsidR="00BC3C41">
        <w:rPr>
          <w:szCs w:val="22"/>
        </w:rPr>
        <w:t xml:space="preserve"> </w:t>
      </w:r>
      <w:r w:rsidR="00935748">
        <w:rPr>
          <w:szCs w:val="22"/>
        </w:rPr>
        <w:t>on 26</w:t>
      </w:r>
      <w:r w:rsidR="00115745">
        <w:rPr>
          <w:szCs w:val="22"/>
        </w:rPr>
        <w:t> </w:t>
      </w:r>
      <w:r w:rsidR="00935748">
        <w:rPr>
          <w:szCs w:val="22"/>
        </w:rPr>
        <w:t>April</w:t>
      </w:r>
      <w:r w:rsidR="00115745">
        <w:rPr>
          <w:szCs w:val="22"/>
        </w:rPr>
        <w:t> </w:t>
      </w:r>
      <w:r w:rsidR="00935748">
        <w:rPr>
          <w:szCs w:val="22"/>
        </w:rPr>
        <w:t>2019, the United States of America (</w:t>
      </w:r>
      <w:r w:rsidR="00935748" w:rsidRPr="00212A5C">
        <w:rPr>
          <w:szCs w:val="22"/>
        </w:rPr>
        <w:t>USA)</w:t>
      </w:r>
      <w:r w:rsidR="00935748">
        <w:rPr>
          <w:szCs w:val="22"/>
        </w:rPr>
        <w:t xml:space="preserve"> on</w:t>
      </w:r>
      <w:r w:rsidR="004475B0">
        <w:rPr>
          <w:szCs w:val="22"/>
        </w:rPr>
        <w:t xml:space="preserve"> 3</w:t>
      </w:r>
      <w:r w:rsidR="00115745">
        <w:rPr>
          <w:szCs w:val="22"/>
        </w:rPr>
        <w:t> </w:t>
      </w:r>
      <w:r w:rsidR="004475B0">
        <w:rPr>
          <w:szCs w:val="22"/>
        </w:rPr>
        <w:t>May</w:t>
      </w:r>
      <w:r w:rsidR="00115745">
        <w:rPr>
          <w:szCs w:val="22"/>
        </w:rPr>
        <w:t> </w:t>
      </w:r>
      <w:r w:rsidR="004475B0">
        <w:rPr>
          <w:szCs w:val="22"/>
        </w:rPr>
        <w:t>2018 (100 mg) and 31</w:t>
      </w:r>
      <w:r w:rsidR="00115745">
        <w:rPr>
          <w:szCs w:val="22"/>
        </w:rPr>
        <w:t> </w:t>
      </w:r>
      <w:r w:rsidR="004475B0">
        <w:rPr>
          <w:szCs w:val="22"/>
        </w:rPr>
        <w:t>December</w:t>
      </w:r>
      <w:r w:rsidR="00115745">
        <w:rPr>
          <w:szCs w:val="22"/>
        </w:rPr>
        <w:t> </w:t>
      </w:r>
      <w:r w:rsidR="004475B0">
        <w:rPr>
          <w:szCs w:val="22"/>
        </w:rPr>
        <w:t xml:space="preserve">2018 (200 mg), Switzerland on </w:t>
      </w:r>
      <w:r w:rsidR="001210FF">
        <w:rPr>
          <w:szCs w:val="22"/>
        </w:rPr>
        <w:t>2</w:t>
      </w:r>
      <w:r w:rsidR="00115745">
        <w:rPr>
          <w:szCs w:val="22"/>
        </w:rPr>
        <w:t> </w:t>
      </w:r>
      <w:r w:rsidR="001210FF">
        <w:rPr>
          <w:szCs w:val="22"/>
        </w:rPr>
        <w:t>December</w:t>
      </w:r>
      <w:r w:rsidR="00115745">
        <w:rPr>
          <w:szCs w:val="22"/>
        </w:rPr>
        <w:t> </w:t>
      </w:r>
      <w:r w:rsidR="004475B0">
        <w:rPr>
          <w:szCs w:val="22"/>
        </w:rPr>
        <w:t>2020</w:t>
      </w:r>
      <w:r w:rsidR="001210FF">
        <w:rPr>
          <w:szCs w:val="22"/>
        </w:rPr>
        <w:t xml:space="preserve"> and Japan</w:t>
      </w:r>
      <w:r w:rsidR="00935748">
        <w:rPr>
          <w:szCs w:val="22"/>
        </w:rPr>
        <w:t xml:space="preserve"> </w:t>
      </w:r>
      <w:r w:rsidR="001210FF">
        <w:rPr>
          <w:szCs w:val="22"/>
        </w:rPr>
        <w:t>on 19</w:t>
      </w:r>
      <w:r w:rsidR="00115745">
        <w:rPr>
          <w:szCs w:val="22"/>
        </w:rPr>
        <w:t> </w:t>
      </w:r>
      <w:r w:rsidR="001210FF">
        <w:rPr>
          <w:szCs w:val="22"/>
        </w:rPr>
        <w:t>March</w:t>
      </w:r>
      <w:r w:rsidR="00115745">
        <w:rPr>
          <w:szCs w:val="22"/>
        </w:rPr>
        <w:t> </w:t>
      </w:r>
      <w:r w:rsidR="001210FF">
        <w:rPr>
          <w:szCs w:val="22"/>
        </w:rPr>
        <w:t>2022.</w:t>
      </w:r>
      <w:r w:rsidRPr="00BD5DBD">
        <w:rPr>
          <w:szCs w:val="22"/>
        </w:rPr>
        <w:t xml:space="preserve"> A similar submission was under consideration in</w:t>
      </w:r>
      <w:r w:rsidR="001210FF">
        <w:rPr>
          <w:szCs w:val="22"/>
        </w:rPr>
        <w:t xml:space="preserve"> Canada (submitted on</w:t>
      </w:r>
      <w:r w:rsidR="00115745">
        <w:rPr>
          <w:szCs w:val="22"/>
        </w:rPr>
        <w:t xml:space="preserve"> 27 July 2022) and Singapore</w:t>
      </w:r>
      <w:r w:rsidRPr="00BD5DBD">
        <w:rPr>
          <w:szCs w:val="22"/>
        </w:rPr>
        <w:t xml:space="preserve"> (submitted on </w:t>
      </w:r>
      <w:r w:rsidR="00115745">
        <w:rPr>
          <w:szCs w:val="22"/>
        </w:rPr>
        <w:t>19 April 2023</w:t>
      </w:r>
      <w:r w:rsidRPr="00BD5DBD">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0644B067" w:rsidR="00324B33" w:rsidRDefault="00324B33" w:rsidP="00324B33">
      <w:pPr>
        <w:pStyle w:val="TableTitle"/>
      </w:pPr>
      <w:bookmarkStart w:id="26" w:name="_Ref99705479"/>
      <w:r>
        <w:t xml:space="preserve">Table </w:t>
      </w:r>
      <w:r w:rsidR="002A1B8E">
        <w:fldChar w:fldCharType="begin"/>
      </w:r>
      <w:r w:rsidR="002A1B8E">
        <w:instrText xml:space="preserve"> SEQ Table \* ARABIC </w:instrText>
      </w:r>
      <w:r w:rsidR="002A1B8E">
        <w:fldChar w:fldCharType="separate"/>
      </w:r>
      <w:r w:rsidR="00B616AF">
        <w:rPr>
          <w:noProof/>
        </w:rPr>
        <w:t>1</w:t>
      </w:r>
      <w:r w:rsidR="002A1B8E">
        <w:rPr>
          <w:noProof/>
        </w:rPr>
        <w:fldChar w:fldCharType="end"/>
      </w:r>
      <w:bookmarkEnd w:id="26"/>
      <w:r>
        <w:t>: International regulatory status</w:t>
      </w:r>
    </w:p>
    <w:tbl>
      <w:tblPr>
        <w:tblStyle w:val="TableTGAblue2023"/>
        <w:tblW w:w="5000" w:type="pct"/>
        <w:tblLook w:val="04A0" w:firstRow="1" w:lastRow="0" w:firstColumn="1" w:lastColumn="0" w:noHBand="0" w:noVBand="1"/>
      </w:tblPr>
      <w:tblGrid>
        <w:gridCol w:w="1746"/>
        <w:gridCol w:w="2116"/>
        <w:gridCol w:w="2116"/>
        <w:gridCol w:w="3082"/>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4950D875" w:rsidR="00324B33" w:rsidRPr="00D01DDB" w:rsidRDefault="00D93AC4" w:rsidP="00324B33">
            <w:pPr>
              <w:rPr>
                <w:szCs w:val="22"/>
              </w:rPr>
            </w:pPr>
            <w:r>
              <w:rPr>
                <w:szCs w:val="22"/>
              </w:rPr>
              <w:t>European Union</w:t>
            </w:r>
          </w:p>
        </w:tc>
        <w:tc>
          <w:tcPr>
            <w:tcW w:w="1018" w:type="pct"/>
          </w:tcPr>
          <w:p w14:paraId="4FA5DDA9" w14:textId="7186510D" w:rsidR="00324B33" w:rsidRPr="00D01DDB" w:rsidRDefault="00464E1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August 2016</w:t>
            </w:r>
          </w:p>
        </w:tc>
        <w:tc>
          <w:tcPr>
            <w:tcW w:w="1173" w:type="pct"/>
          </w:tcPr>
          <w:p w14:paraId="29358393" w14:textId="4A60213D" w:rsidR="00324B33" w:rsidRPr="00464E16" w:rsidRDefault="00324B33" w:rsidP="00324B33">
            <w:pPr>
              <w:cnfStyle w:val="000000000000" w:firstRow="0" w:lastRow="0" w:firstColumn="0" w:lastColumn="0" w:oddVBand="0" w:evenVBand="0" w:oddHBand="0" w:evenHBand="0" w:firstRowFirstColumn="0" w:firstRowLastColumn="0" w:lastRowFirstColumn="0" w:lastRowLastColumn="0"/>
            </w:pPr>
            <w:r w:rsidRPr="00D01DDB">
              <w:rPr>
                <w:szCs w:val="22"/>
              </w:rPr>
              <w:t>Approved on</w:t>
            </w:r>
            <w:r w:rsidR="00464E16">
              <w:rPr>
                <w:szCs w:val="22"/>
              </w:rPr>
              <w:t xml:space="preserve"> 26 April</w:t>
            </w:r>
            <w:r w:rsidR="00464E16">
              <w:t> 2019</w:t>
            </w:r>
          </w:p>
        </w:tc>
        <w:tc>
          <w:tcPr>
            <w:tcW w:w="1795" w:type="pct"/>
          </w:tcPr>
          <w:p w14:paraId="05055674" w14:textId="4EEAC3AA" w:rsidR="00324B33" w:rsidRPr="00D01DDB" w:rsidRDefault="007356B9" w:rsidP="007356B9">
            <w:pPr>
              <w:cnfStyle w:val="000000000000" w:firstRow="0" w:lastRow="0" w:firstColumn="0" w:lastColumn="0" w:oddVBand="0" w:evenVBand="0" w:oddHBand="0" w:evenHBand="0" w:firstRowFirstColumn="0" w:firstRowLastColumn="0" w:lastRowFirstColumn="0" w:lastRowLastColumn="0"/>
              <w:rPr>
                <w:szCs w:val="22"/>
              </w:rPr>
            </w:pPr>
            <w:r w:rsidRPr="007356B9">
              <w:rPr>
                <w:i/>
                <w:iCs/>
                <w:color w:val="auto"/>
                <w:szCs w:val="22"/>
              </w:rPr>
              <w:t xml:space="preserve">For adult patients treated with a direct factor </w:t>
            </w:r>
            <w:proofErr w:type="spellStart"/>
            <w:r w:rsidRPr="007356B9">
              <w:rPr>
                <w:i/>
                <w:iCs/>
                <w:color w:val="auto"/>
                <w:szCs w:val="22"/>
              </w:rPr>
              <w:t>Xa</w:t>
            </w:r>
            <w:proofErr w:type="spellEnd"/>
            <w:r w:rsidRPr="007356B9">
              <w:rPr>
                <w:i/>
                <w:iCs/>
                <w:color w:val="auto"/>
                <w:szCs w:val="22"/>
              </w:rPr>
              <w:t xml:space="preserve"> (</w:t>
            </w:r>
            <w:proofErr w:type="spellStart"/>
            <w:r w:rsidRPr="007356B9">
              <w:rPr>
                <w:i/>
                <w:iCs/>
                <w:color w:val="auto"/>
                <w:szCs w:val="22"/>
              </w:rPr>
              <w:t>FXa</w:t>
            </w:r>
            <w:proofErr w:type="spellEnd"/>
            <w:r w:rsidRPr="007356B9">
              <w:rPr>
                <w:i/>
                <w:iCs/>
                <w:color w:val="auto"/>
                <w:szCs w:val="22"/>
              </w:rPr>
              <w:t>) inhibitor (apixaban or rivaroxaban) when reversal of</w:t>
            </w:r>
            <w:r>
              <w:rPr>
                <w:i/>
                <w:iCs/>
                <w:szCs w:val="22"/>
              </w:rPr>
              <w:t xml:space="preserve"> </w:t>
            </w:r>
            <w:r w:rsidRPr="007356B9">
              <w:rPr>
                <w:i/>
                <w:iCs/>
                <w:color w:val="auto"/>
                <w:szCs w:val="22"/>
              </w:rPr>
              <w:t>anticoagulation is needed due to life-threatening or uncontrolled bleeding.</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3ADF573D" w:rsidR="00324B33" w:rsidRPr="00D01DDB" w:rsidRDefault="00A37A67" w:rsidP="00324B33">
            <w:pPr>
              <w:rPr>
                <w:szCs w:val="22"/>
              </w:rPr>
            </w:pPr>
            <w:r>
              <w:rPr>
                <w:szCs w:val="22"/>
              </w:rPr>
              <w:lastRenderedPageBreak/>
              <w:t>United States of America</w:t>
            </w:r>
          </w:p>
        </w:tc>
        <w:tc>
          <w:tcPr>
            <w:tcW w:w="1018" w:type="pct"/>
          </w:tcPr>
          <w:p w14:paraId="1D871E57" w14:textId="7C254E6D" w:rsidR="00324B33" w:rsidRPr="00D01DDB" w:rsidRDefault="00A37A6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December 2015</w:t>
            </w:r>
          </w:p>
        </w:tc>
        <w:tc>
          <w:tcPr>
            <w:tcW w:w="1173" w:type="pct"/>
          </w:tcPr>
          <w:p w14:paraId="41533412" w14:textId="77777777" w:rsidR="00324B33" w:rsidRDefault="00A37A6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w:t>
            </w:r>
            <w:r w:rsidR="003A06AE">
              <w:rPr>
                <w:szCs w:val="22"/>
              </w:rPr>
              <w:t xml:space="preserve"> 3 May 2018 (100 mg)</w:t>
            </w:r>
          </w:p>
          <w:p w14:paraId="63A3A9D3" w14:textId="51941F82" w:rsidR="003A06AE" w:rsidRPr="00D01DDB" w:rsidRDefault="003A06A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December 2018 (200 mg)</w:t>
            </w:r>
          </w:p>
        </w:tc>
        <w:tc>
          <w:tcPr>
            <w:tcW w:w="1795" w:type="pct"/>
          </w:tcPr>
          <w:p w14:paraId="17C650B8" w14:textId="740B8058" w:rsidR="00324B33" w:rsidRPr="005C1368" w:rsidRDefault="005C1368" w:rsidP="005C1368">
            <w:pPr>
              <w:cnfStyle w:val="000000000000" w:firstRow="0" w:lastRow="0" w:firstColumn="0" w:lastColumn="0" w:oddVBand="0" w:evenVBand="0" w:oddHBand="0" w:evenHBand="0" w:firstRowFirstColumn="0" w:firstRowLastColumn="0" w:lastRowFirstColumn="0" w:lastRowLastColumn="0"/>
              <w:rPr>
                <w:i/>
                <w:iCs/>
                <w:szCs w:val="22"/>
              </w:rPr>
            </w:pPr>
            <w:r w:rsidRPr="005C1368">
              <w:rPr>
                <w:i/>
                <w:iCs/>
                <w:szCs w:val="22"/>
              </w:rPr>
              <w:t>For patients treated with rivaroxaban or apixaban, when reversal of anticoagulation is needed due to life threatening or uncontrolled bleeding.</w:t>
            </w:r>
          </w:p>
        </w:tc>
      </w:tr>
      <w:tr w:rsidR="005C1368" w:rsidRPr="00D01DDB" w14:paraId="6AEED2D5"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BA717BC" w14:textId="732C01CD" w:rsidR="005C1368" w:rsidRDefault="005C1368" w:rsidP="00324B33">
            <w:pPr>
              <w:rPr>
                <w:szCs w:val="22"/>
              </w:rPr>
            </w:pPr>
            <w:r>
              <w:rPr>
                <w:szCs w:val="22"/>
              </w:rPr>
              <w:t>Switzerland</w:t>
            </w:r>
          </w:p>
        </w:tc>
        <w:tc>
          <w:tcPr>
            <w:tcW w:w="1018" w:type="pct"/>
          </w:tcPr>
          <w:p w14:paraId="044680D6" w14:textId="4BAC0540" w:rsidR="005C1368" w:rsidRDefault="007255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March 2020</w:t>
            </w:r>
          </w:p>
        </w:tc>
        <w:tc>
          <w:tcPr>
            <w:tcW w:w="1173" w:type="pct"/>
          </w:tcPr>
          <w:p w14:paraId="1FC936D6" w14:textId="1DC17D69" w:rsidR="005C1368" w:rsidRDefault="007255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December 2020</w:t>
            </w:r>
          </w:p>
        </w:tc>
        <w:tc>
          <w:tcPr>
            <w:tcW w:w="1795" w:type="pct"/>
          </w:tcPr>
          <w:p w14:paraId="05495FDA" w14:textId="591D6BAE" w:rsidR="005C1368" w:rsidRPr="005C1368" w:rsidRDefault="0072556E" w:rsidP="0072556E">
            <w:pPr>
              <w:cnfStyle w:val="000000000000" w:firstRow="0" w:lastRow="0" w:firstColumn="0" w:lastColumn="0" w:oddVBand="0" w:evenVBand="0" w:oddHBand="0" w:evenHBand="0" w:firstRowFirstColumn="0" w:firstRowLastColumn="0" w:lastRowFirstColumn="0" w:lastRowLastColumn="0"/>
              <w:rPr>
                <w:i/>
                <w:iCs/>
                <w:szCs w:val="22"/>
              </w:rPr>
            </w:pPr>
            <w:r w:rsidRPr="0072556E">
              <w:rPr>
                <w:i/>
                <w:iCs/>
                <w:szCs w:val="22"/>
              </w:rPr>
              <w:t xml:space="preserve">For adult patients treated with a direct factor </w:t>
            </w:r>
            <w:proofErr w:type="spellStart"/>
            <w:r w:rsidRPr="0072556E">
              <w:rPr>
                <w:i/>
                <w:iCs/>
                <w:szCs w:val="22"/>
              </w:rPr>
              <w:t>Xa</w:t>
            </w:r>
            <w:proofErr w:type="spellEnd"/>
            <w:r w:rsidRPr="0072556E">
              <w:rPr>
                <w:i/>
                <w:iCs/>
                <w:szCs w:val="22"/>
              </w:rPr>
              <w:t xml:space="preserve"> (</w:t>
            </w:r>
            <w:proofErr w:type="spellStart"/>
            <w:r w:rsidRPr="0072556E">
              <w:rPr>
                <w:i/>
                <w:iCs/>
                <w:szCs w:val="22"/>
              </w:rPr>
              <w:t>FXa</w:t>
            </w:r>
            <w:proofErr w:type="spellEnd"/>
            <w:r w:rsidRPr="0072556E">
              <w:rPr>
                <w:i/>
                <w:iCs/>
                <w:szCs w:val="22"/>
              </w:rPr>
              <w:t>) inhibitor (apixaban or rivaroxaban) when reversal of</w:t>
            </w:r>
            <w:r>
              <w:rPr>
                <w:i/>
                <w:iCs/>
                <w:szCs w:val="22"/>
              </w:rPr>
              <w:t xml:space="preserve"> </w:t>
            </w:r>
            <w:r w:rsidRPr="0072556E">
              <w:rPr>
                <w:i/>
                <w:iCs/>
                <w:szCs w:val="22"/>
              </w:rPr>
              <w:t>anticoagulation is needed due to life-threatening or uncontrolled bleeding.</w:t>
            </w:r>
          </w:p>
        </w:tc>
      </w:tr>
      <w:tr w:rsidR="005C1368" w:rsidRPr="00D01DDB" w14:paraId="3E247F88"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A0D71C3" w14:textId="39C60E3E" w:rsidR="005C1368" w:rsidRDefault="0072556E" w:rsidP="00324B33">
            <w:pPr>
              <w:rPr>
                <w:szCs w:val="22"/>
              </w:rPr>
            </w:pPr>
            <w:r>
              <w:rPr>
                <w:szCs w:val="22"/>
              </w:rPr>
              <w:t>Japan</w:t>
            </w:r>
          </w:p>
        </w:tc>
        <w:tc>
          <w:tcPr>
            <w:tcW w:w="1018" w:type="pct"/>
          </w:tcPr>
          <w:p w14:paraId="50D23376" w14:textId="71B26862" w:rsidR="005C1368" w:rsidRDefault="00A01B7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February 2021</w:t>
            </w:r>
          </w:p>
        </w:tc>
        <w:tc>
          <w:tcPr>
            <w:tcW w:w="1173" w:type="pct"/>
          </w:tcPr>
          <w:p w14:paraId="2B0D05BE" w14:textId="393AE465" w:rsidR="005C1368" w:rsidRDefault="00A01B7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March 2022</w:t>
            </w:r>
          </w:p>
        </w:tc>
        <w:tc>
          <w:tcPr>
            <w:tcW w:w="1795" w:type="pct"/>
          </w:tcPr>
          <w:p w14:paraId="2DA215A1" w14:textId="496B0FE5" w:rsidR="005C1368" w:rsidRPr="005C1368" w:rsidRDefault="00A01B7A" w:rsidP="00A01B7A">
            <w:pPr>
              <w:cnfStyle w:val="000000000000" w:firstRow="0" w:lastRow="0" w:firstColumn="0" w:lastColumn="0" w:oddVBand="0" w:evenVBand="0" w:oddHBand="0" w:evenHBand="0" w:firstRowFirstColumn="0" w:firstRowLastColumn="0" w:lastRowFirstColumn="0" w:lastRowLastColumn="0"/>
              <w:rPr>
                <w:i/>
                <w:iCs/>
                <w:szCs w:val="22"/>
              </w:rPr>
            </w:pPr>
            <w:r w:rsidRPr="00A01B7A">
              <w:rPr>
                <w:i/>
                <w:iCs/>
                <w:szCs w:val="22"/>
              </w:rPr>
              <w:t xml:space="preserve">For patients treated with a direct factor </w:t>
            </w:r>
            <w:proofErr w:type="spellStart"/>
            <w:r w:rsidRPr="00A01B7A">
              <w:rPr>
                <w:i/>
                <w:iCs/>
                <w:szCs w:val="22"/>
              </w:rPr>
              <w:t>Xa</w:t>
            </w:r>
            <w:proofErr w:type="spellEnd"/>
            <w:r w:rsidRPr="00A01B7A">
              <w:rPr>
                <w:i/>
                <w:iCs/>
                <w:szCs w:val="22"/>
              </w:rPr>
              <w:t xml:space="preserve"> (</w:t>
            </w:r>
            <w:proofErr w:type="spellStart"/>
            <w:r w:rsidRPr="00A01B7A">
              <w:rPr>
                <w:i/>
                <w:iCs/>
                <w:szCs w:val="22"/>
              </w:rPr>
              <w:t>FXa</w:t>
            </w:r>
            <w:proofErr w:type="spellEnd"/>
            <w:r w:rsidRPr="00A01B7A">
              <w:rPr>
                <w:i/>
                <w:iCs/>
                <w:szCs w:val="22"/>
              </w:rPr>
              <w:t xml:space="preserve">) inhibitor (apixaban, rivaroxaban, or </w:t>
            </w:r>
            <w:proofErr w:type="spellStart"/>
            <w:r w:rsidRPr="00A01B7A">
              <w:rPr>
                <w:i/>
                <w:iCs/>
                <w:szCs w:val="22"/>
              </w:rPr>
              <w:t>edoxaban</w:t>
            </w:r>
            <w:proofErr w:type="spellEnd"/>
            <w:r w:rsidRPr="00A01B7A">
              <w:rPr>
                <w:i/>
                <w:iCs/>
                <w:szCs w:val="22"/>
              </w:rPr>
              <w:t xml:space="preserve"> </w:t>
            </w:r>
            <w:proofErr w:type="spellStart"/>
            <w:r w:rsidRPr="00A01B7A">
              <w:rPr>
                <w:i/>
                <w:iCs/>
                <w:szCs w:val="22"/>
              </w:rPr>
              <w:t>tosilate</w:t>
            </w:r>
            <w:proofErr w:type="spellEnd"/>
            <w:r w:rsidRPr="00A01B7A">
              <w:rPr>
                <w:i/>
                <w:iCs/>
                <w:szCs w:val="22"/>
              </w:rPr>
              <w:t xml:space="preserve"> hydrate)</w:t>
            </w:r>
            <w:r>
              <w:rPr>
                <w:i/>
                <w:iCs/>
                <w:szCs w:val="22"/>
              </w:rPr>
              <w:t xml:space="preserve"> </w:t>
            </w:r>
            <w:r w:rsidRPr="00A01B7A">
              <w:rPr>
                <w:i/>
                <w:iCs/>
                <w:szCs w:val="22"/>
              </w:rPr>
              <w:t>when reversal of anticoagulation is needed due to life-threatening or uncontrolled bleeding.</w:t>
            </w:r>
          </w:p>
        </w:tc>
      </w:tr>
      <w:tr w:rsidR="005C1368" w:rsidRPr="00D01DDB" w14:paraId="42367B7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93D472C" w14:textId="4593DBF5" w:rsidR="005C1368" w:rsidRDefault="00A01B7A" w:rsidP="00324B33">
            <w:pPr>
              <w:rPr>
                <w:szCs w:val="22"/>
              </w:rPr>
            </w:pPr>
            <w:r>
              <w:rPr>
                <w:szCs w:val="22"/>
              </w:rPr>
              <w:t>Canada</w:t>
            </w:r>
          </w:p>
        </w:tc>
        <w:tc>
          <w:tcPr>
            <w:tcW w:w="1018" w:type="pct"/>
          </w:tcPr>
          <w:p w14:paraId="5EE01064" w14:textId="43EED8C8" w:rsidR="005C1368" w:rsidRDefault="00EB792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July 2022</w:t>
            </w:r>
          </w:p>
        </w:tc>
        <w:tc>
          <w:tcPr>
            <w:tcW w:w="1173" w:type="pct"/>
          </w:tcPr>
          <w:p w14:paraId="54E1A903" w14:textId="2A2CA7B5" w:rsidR="005C1368" w:rsidRDefault="00F411E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 16 June 2023</w:t>
            </w:r>
          </w:p>
        </w:tc>
        <w:tc>
          <w:tcPr>
            <w:tcW w:w="1795" w:type="pct"/>
          </w:tcPr>
          <w:p w14:paraId="701DCC60" w14:textId="09D0CBF2" w:rsidR="005C1368" w:rsidRPr="005C1368" w:rsidRDefault="00F411EF" w:rsidP="005C1368">
            <w:pPr>
              <w:cnfStyle w:val="000000000000" w:firstRow="0" w:lastRow="0" w:firstColumn="0" w:lastColumn="0" w:oddVBand="0" w:evenVBand="0" w:oddHBand="0" w:evenHBand="0" w:firstRowFirstColumn="0" w:firstRowLastColumn="0" w:lastRowFirstColumn="0" w:lastRowLastColumn="0"/>
              <w:rPr>
                <w:i/>
                <w:iCs/>
                <w:szCs w:val="22"/>
              </w:rPr>
            </w:pPr>
            <w:r w:rsidRPr="00525D2C">
              <w:rPr>
                <w:rStyle w:val="cf01"/>
                <w:rFonts w:ascii="Cambria" w:hAnsi="Cambria"/>
                <w:i/>
                <w:iCs/>
                <w:sz w:val="22"/>
                <w:szCs w:val="22"/>
              </w:rPr>
              <w:t xml:space="preserve">Andexxa, indicated for adult patients treated with </w:t>
            </w:r>
            <w:proofErr w:type="spellStart"/>
            <w:r w:rsidRPr="00525D2C">
              <w:rPr>
                <w:rStyle w:val="cf01"/>
                <w:rFonts w:ascii="Cambria" w:hAnsi="Cambria"/>
                <w:i/>
                <w:iCs/>
                <w:sz w:val="22"/>
                <w:szCs w:val="22"/>
              </w:rPr>
              <w:t>FXa</w:t>
            </w:r>
            <w:proofErr w:type="spellEnd"/>
            <w:r w:rsidRPr="00525D2C">
              <w:rPr>
                <w:rStyle w:val="cf01"/>
                <w:rFonts w:ascii="Cambria" w:hAnsi="Cambria"/>
                <w:i/>
                <w:iCs/>
                <w:sz w:val="22"/>
                <w:szCs w:val="22"/>
              </w:rPr>
              <w:t xml:space="preserve"> inhibitors (rivaroxaban or apixaban) when rapid reversal of anticoagulation is needed due to acute major bleeding, including life-threatening bleeds</w:t>
            </w:r>
            <w:r w:rsidRPr="00525D2C">
              <w:rPr>
                <w:rStyle w:val="cf11"/>
                <w:rFonts w:ascii="Cambria" w:hAnsi="Cambria"/>
                <w:i/>
                <w:iCs/>
                <w:sz w:val="22"/>
                <w:szCs w:val="22"/>
              </w:rPr>
              <w:t>.</w:t>
            </w:r>
          </w:p>
        </w:tc>
      </w:tr>
      <w:tr w:rsidR="005C1368" w:rsidRPr="00D01DDB" w14:paraId="162E966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F2BFA38" w14:textId="3853F4F9" w:rsidR="005C1368" w:rsidRDefault="00A01B7A" w:rsidP="00324B33">
            <w:pPr>
              <w:rPr>
                <w:szCs w:val="22"/>
              </w:rPr>
            </w:pPr>
            <w:r>
              <w:rPr>
                <w:szCs w:val="22"/>
              </w:rPr>
              <w:t>Singapore</w:t>
            </w:r>
          </w:p>
        </w:tc>
        <w:tc>
          <w:tcPr>
            <w:tcW w:w="1018" w:type="pct"/>
          </w:tcPr>
          <w:p w14:paraId="152B1CB3" w14:textId="7FE8839B" w:rsidR="005C1368" w:rsidRDefault="00EB792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April 2023</w:t>
            </w:r>
          </w:p>
        </w:tc>
        <w:tc>
          <w:tcPr>
            <w:tcW w:w="1173" w:type="pct"/>
          </w:tcPr>
          <w:p w14:paraId="31F8B726" w14:textId="15F25F96" w:rsidR="005C1368" w:rsidRDefault="00EB792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Under consideration</w:t>
            </w:r>
          </w:p>
        </w:tc>
        <w:tc>
          <w:tcPr>
            <w:tcW w:w="1795" w:type="pct"/>
          </w:tcPr>
          <w:p w14:paraId="2D970885" w14:textId="3DA0BA0C" w:rsidR="005C1368" w:rsidRPr="005C1368" w:rsidRDefault="00EB7929" w:rsidP="005C1368">
            <w:pPr>
              <w:cnfStyle w:val="000000000000" w:firstRow="0" w:lastRow="0" w:firstColumn="0" w:lastColumn="0" w:oddVBand="0" w:evenVBand="0" w:oddHBand="0" w:evenHBand="0" w:firstRowFirstColumn="0" w:firstRowLastColumn="0" w:lastRowFirstColumn="0" w:lastRowLastColumn="0"/>
              <w:rPr>
                <w:i/>
                <w:iCs/>
                <w:szCs w:val="22"/>
              </w:rPr>
            </w:pPr>
            <w:r>
              <w:rPr>
                <w:szCs w:val="22"/>
              </w:rPr>
              <w:t>Under consideration</w:t>
            </w:r>
          </w:p>
        </w:tc>
      </w:tr>
    </w:tbl>
    <w:p w14:paraId="79B1D684" w14:textId="3128264D" w:rsidR="00D13EBC" w:rsidRDefault="00D13EBC" w:rsidP="00D13EBC">
      <w:r>
        <w:t xml:space="preserve"> </w:t>
      </w:r>
    </w:p>
    <w:p w14:paraId="064CCADF" w14:textId="39B9C056" w:rsidR="00324B33" w:rsidRDefault="00324B33" w:rsidP="00324B33">
      <w:pPr>
        <w:pStyle w:val="Heading3"/>
      </w:pPr>
      <w:bookmarkStart w:id="27" w:name="_Toc103679292"/>
      <w:bookmarkStart w:id="28" w:name="_Toc152572775"/>
      <w:r>
        <w:t>Product Information</w:t>
      </w:r>
      <w:bookmarkEnd w:id="27"/>
      <w:bookmarkEnd w:id="28"/>
    </w:p>
    <w:p w14:paraId="4B0F7D57" w14:textId="19FCE2BB" w:rsidR="00324B33" w:rsidRPr="00BD5DBD" w:rsidRDefault="00324B33" w:rsidP="00324B33">
      <w:pPr>
        <w:rPr>
          <w:szCs w:val="22"/>
        </w:rPr>
      </w:pPr>
      <w:bookmarkStart w:id="29" w:name="_Toc504480011"/>
      <w:r w:rsidRPr="00BD5DBD">
        <w:rPr>
          <w:szCs w:val="22"/>
        </w:rPr>
        <w:t xml:space="preserve">The </w:t>
      </w:r>
      <w:hyperlink r:id="rId16" w:history="1">
        <w:r w:rsidRPr="00BD5DBD">
          <w:rPr>
            <w:rStyle w:val="Hyperlink"/>
            <w:szCs w:val="22"/>
          </w:rPr>
          <w:t>Product Information</w:t>
        </w:r>
      </w:hyperlink>
      <w:r w:rsidRPr="00BD5DBD">
        <w:rPr>
          <w:szCs w:val="22"/>
        </w:rPr>
        <w:t xml:space="preserve"> (</w:t>
      </w:r>
      <w:hyperlink r:id="rId17"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18"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19" w:history="1">
        <w:r w:rsidRPr="00BD5DBD">
          <w:rPr>
            <w:rStyle w:val="Hyperlink"/>
            <w:szCs w:val="22"/>
          </w:rPr>
          <w:t>PI/CMI search facility.</w:t>
        </w:r>
      </w:hyperlink>
    </w:p>
    <w:p w14:paraId="6D92589C" w14:textId="77777777" w:rsidR="00324B33" w:rsidRDefault="00324B33" w:rsidP="00324B33">
      <w:pPr>
        <w:pStyle w:val="Heading2"/>
      </w:pPr>
      <w:bookmarkStart w:id="30" w:name="_Toc103679293"/>
      <w:bookmarkStart w:id="31" w:name="_Toc152572776"/>
      <w:r>
        <w:t>Registration timeline</w:t>
      </w:r>
      <w:bookmarkEnd w:id="29"/>
      <w:bookmarkEnd w:id="30"/>
      <w:bookmarkEnd w:id="31"/>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B885475" w14:textId="403A8CFC" w:rsidR="00535DFE" w:rsidRPr="00BD5DBD" w:rsidRDefault="00535DFE" w:rsidP="00324B33">
      <w:pPr>
        <w:rPr>
          <w:szCs w:val="22"/>
        </w:rPr>
      </w:pPr>
      <w:r w:rsidRPr="00BD5DBD">
        <w:rPr>
          <w:szCs w:val="22"/>
        </w:rPr>
        <w:t xml:space="preserve">This submission was evaluated under the </w:t>
      </w:r>
      <w:hyperlink r:id="rId20" w:history="1">
        <w:r w:rsidRPr="00BD5DBD">
          <w:rPr>
            <w:rStyle w:val="Hyperlink"/>
            <w:szCs w:val="22"/>
          </w:rPr>
          <w:t>provisional registration process</w:t>
        </w:r>
      </w:hyperlink>
      <w:r w:rsidRPr="00BD5DBD">
        <w:rPr>
          <w:szCs w:val="22"/>
        </w:rPr>
        <w:t>.</w:t>
      </w:r>
    </w:p>
    <w:p w14:paraId="44628C5F" w14:textId="1EF14866" w:rsidR="00324B33" w:rsidRDefault="00324B33" w:rsidP="0013528C">
      <w:pPr>
        <w:pStyle w:val="TableTitle"/>
      </w:pPr>
      <w:r>
        <w:lastRenderedPageBreak/>
        <w:t xml:space="preserve">Table </w:t>
      </w:r>
      <w:r w:rsidR="0013528C">
        <w:fldChar w:fldCharType="begin"/>
      </w:r>
      <w:r w:rsidR="0013528C">
        <w:rPr>
          <w:b w:val="0"/>
        </w:rPr>
        <w:instrText xml:space="preserve"> SEQ Table \* ARABIC </w:instrText>
      </w:r>
      <w:r w:rsidR="0013528C">
        <w:fldChar w:fldCharType="separate"/>
      </w:r>
      <w:r w:rsidR="00B616AF">
        <w:rPr>
          <w:b w:val="0"/>
          <w:noProof/>
        </w:rPr>
        <w:t>2</w:t>
      </w:r>
      <w:r w:rsidR="0013528C">
        <w:rPr>
          <w:noProof/>
        </w:rPr>
        <w:fldChar w:fldCharType="end"/>
      </w:r>
      <w:r>
        <w:t>:</w:t>
      </w:r>
      <w:r w:rsidRPr="006A58A8">
        <w:t xml:space="preserve"> Timeline for Submission </w:t>
      </w:r>
      <w:r w:rsidR="008C23FE" w:rsidRPr="008C23FE">
        <w:t>PM-2022-01981-1-3</w:t>
      </w:r>
    </w:p>
    <w:tbl>
      <w:tblPr>
        <w:tblStyle w:val="TableTGAblue2023"/>
        <w:tblW w:w="8642" w:type="dxa"/>
        <w:tblLook w:val="04A0" w:firstRow="1" w:lastRow="0" w:firstColumn="1" w:lastColumn="0" w:noHBand="0" w:noVBand="1"/>
      </w:tblPr>
      <w:tblGrid>
        <w:gridCol w:w="5807"/>
        <w:gridCol w:w="2835"/>
      </w:tblGrid>
      <w:tr w:rsidR="00324B33" w:rsidRPr="00D01DDB" w14:paraId="6C59BE9C" w14:textId="77777777" w:rsidTr="00D65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D80E78" w14:textId="3EC0CCAF" w:rsidR="00324B33" w:rsidRPr="00D01DDB" w:rsidRDefault="00324B33" w:rsidP="00324B33">
            <w:pPr>
              <w:rPr>
                <w:szCs w:val="22"/>
              </w:rPr>
            </w:pPr>
            <w:r w:rsidRPr="00D01DDB">
              <w:rPr>
                <w:szCs w:val="22"/>
              </w:rPr>
              <w:t>Description</w:t>
            </w:r>
          </w:p>
        </w:tc>
        <w:tc>
          <w:tcPr>
            <w:tcW w:w="2835"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835" w:type="dxa"/>
          </w:tcPr>
          <w:p w14:paraId="2963D9D8" w14:textId="17FF5DB1" w:rsidR="00324B33" w:rsidRPr="00D01DDB" w:rsidRDefault="00232F2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2022</w:t>
            </w:r>
          </w:p>
        </w:tc>
      </w:tr>
      <w:tr w:rsidR="00324B33" w:rsidRPr="00D01DDB" w14:paraId="53437815"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4C037D4E" w14:textId="2B0CE255" w:rsidR="00324B33" w:rsidRPr="00D01DDB" w:rsidRDefault="00324B33" w:rsidP="00324B33">
            <w:pPr>
              <w:rPr>
                <w:szCs w:val="22"/>
              </w:rPr>
            </w:pPr>
            <w:r w:rsidRPr="00D01DDB">
              <w:rPr>
                <w:szCs w:val="22"/>
              </w:rPr>
              <w:t>First round evaluation completed</w:t>
            </w:r>
          </w:p>
        </w:tc>
        <w:tc>
          <w:tcPr>
            <w:tcW w:w="2835" w:type="dxa"/>
          </w:tcPr>
          <w:p w14:paraId="3CEAFAAB" w14:textId="7F895AC7" w:rsidR="00324B33" w:rsidRPr="00D01DDB" w:rsidRDefault="00232F2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November 2022</w:t>
            </w:r>
          </w:p>
        </w:tc>
      </w:tr>
      <w:tr w:rsidR="00324B33" w:rsidRPr="00D01DDB" w14:paraId="60DA57CC"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2835" w:type="dxa"/>
          </w:tcPr>
          <w:p w14:paraId="68A577C1" w14:textId="1A64C8E3" w:rsidR="00324B33" w:rsidRPr="00D01DDB" w:rsidRDefault="008C795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January 2023</w:t>
            </w:r>
          </w:p>
        </w:tc>
      </w:tr>
      <w:tr w:rsidR="00324B33" w:rsidRPr="00D01DDB" w14:paraId="767E33A4"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4AFC5B50" w14:textId="2BCC6A3E" w:rsidR="00324B33" w:rsidRPr="00D01DDB" w:rsidRDefault="00324B33" w:rsidP="00324B33">
            <w:pPr>
              <w:rPr>
                <w:szCs w:val="22"/>
              </w:rPr>
            </w:pPr>
            <w:r w:rsidRPr="00D01DDB">
              <w:rPr>
                <w:szCs w:val="22"/>
              </w:rPr>
              <w:t>Second round evaluation completed</w:t>
            </w:r>
          </w:p>
        </w:tc>
        <w:tc>
          <w:tcPr>
            <w:tcW w:w="2835" w:type="dxa"/>
          </w:tcPr>
          <w:p w14:paraId="4E47DF62" w14:textId="590F318E" w:rsidR="00324B33" w:rsidRPr="00D01DDB" w:rsidRDefault="008C795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April 2023</w:t>
            </w:r>
          </w:p>
        </w:tc>
      </w:tr>
      <w:tr w:rsidR="00324B33" w:rsidRPr="00D01DDB" w14:paraId="302FCB45"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716E9DC1" w14:textId="1A8C75A7" w:rsidR="00324B33" w:rsidRPr="00D01DDB" w:rsidRDefault="00324B33" w:rsidP="00324B33">
            <w:pPr>
              <w:rPr>
                <w:szCs w:val="22"/>
              </w:rPr>
            </w:pPr>
            <w:r w:rsidRPr="008C7952">
              <w:rPr>
                <w:color w:val="auto"/>
                <w:szCs w:val="22"/>
              </w:rPr>
              <w:t>Delegate’s Overall benefit-risk assessment and request for Advisory Committee advice</w:t>
            </w:r>
          </w:p>
        </w:tc>
        <w:tc>
          <w:tcPr>
            <w:tcW w:w="2835" w:type="dxa"/>
          </w:tcPr>
          <w:p w14:paraId="3BA6EF79" w14:textId="26997F77" w:rsidR="00324B33" w:rsidRPr="00D01DDB" w:rsidRDefault="008C795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May 2023</w:t>
            </w:r>
          </w:p>
        </w:tc>
      </w:tr>
      <w:tr w:rsidR="00324B33" w:rsidRPr="00D01DDB" w14:paraId="5832EBC8"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720592DE" w14:textId="1F72CD22" w:rsidR="00324B33" w:rsidRPr="00D01DDB" w:rsidRDefault="00324B33" w:rsidP="00324B33">
            <w:pPr>
              <w:rPr>
                <w:szCs w:val="22"/>
              </w:rPr>
            </w:pPr>
            <w:r w:rsidRPr="00D01DDB">
              <w:rPr>
                <w:szCs w:val="22"/>
              </w:rPr>
              <w:t>Sponsor’s pre-Advisory Committee response</w:t>
            </w:r>
          </w:p>
        </w:tc>
        <w:tc>
          <w:tcPr>
            <w:tcW w:w="2835" w:type="dxa"/>
          </w:tcPr>
          <w:p w14:paraId="5AE04841" w14:textId="097AE1E4" w:rsidR="00324B33" w:rsidRPr="00D01DDB" w:rsidRDefault="001B18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May 2023</w:t>
            </w:r>
          </w:p>
        </w:tc>
      </w:tr>
      <w:tr w:rsidR="00324B33" w:rsidRPr="00D01DDB" w14:paraId="5754F7AC"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789DE187" w14:textId="123446EE" w:rsidR="00324B33" w:rsidRPr="00D01DDB" w:rsidRDefault="00324B33" w:rsidP="00324B33">
            <w:pPr>
              <w:rPr>
                <w:szCs w:val="22"/>
              </w:rPr>
            </w:pPr>
            <w:r w:rsidRPr="00D01DDB">
              <w:rPr>
                <w:szCs w:val="22"/>
              </w:rPr>
              <w:t>Advisory Committee meeting</w:t>
            </w:r>
          </w:p>
        </w:tc>
        <w:tc>
          <w:tcPr>
            <w:tcW w:w="2835" w:type="dxa"/>
          </w:tcPr>
          <w:p w14:paraId="5BE1EDE7" w14:textId="4EB347E6" w:rsidR="00324B33" w:rsidRPr="00D01DDB" w:rsidRDefault="001B18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and 2 June 2023</w:t>
            </w:r>
          </w:p>
        </w:tc>
      </w:tr>
      <w:tr w:rsidR="00324B33" w:rsidRPr="00D01DDB" w14:paraId="6E5D32FE"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4E95C44C" w14:textId="7A91C710" w:rsidR="00324B33" w:rsidRPr="00D01DDB" w:rsidRDefault="00324B33" w:rsidP="00324B33">
            <w:pPr>
              <w:rPr>
                <w:szCs w:val="22"/>
              </w:rPr>
            </w:pPr>
            <w:r w:rsidRPr="00D01DDB">
              <w:rPr>
                <w:szCs w:val="22"/>
              </w:rPr>
              <w:t>Registration decision (Outcome)</w:t>
            </w:r>
          </w:p>
        </w:tc>
        <w:tc>
          <w:tcPr>
            <w:tcW w:w="2835" w:type="dxa"/>
          </w:tcPr>
          <w:p w14:paraId="62987ABD" w14:textId="315833F2" w:rsidR="00324B33" w:rsidRPr="00D01DDB" w:rsidRDefault="001B18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27 June 2023</w:t>
            </w:r>
          </w:p>
        </w:tc>
      </w:tr>
      <w:tr w:rsidR="00324B33" w:rsidRPr="00D01DDB" w14:paraId="6DDCDDA4"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192FD19D" w14:textId="7D5F96C5" w:rsidR="00324B33" w:rsidRPr="00D01DDB" w:rsidRDefault="0013132F" w:rsidP="00324B33">
            <w:pPr>
              <w:rPr>
                <w:szCs w:val="22"/>
              </w:rPr>
            </w:pPr>
            <w:r>
              <w:t>Administrative activities and registration on the ARTG completed</w:t>
            </w:r>
          </w:p>
        </w:tc>
        <w:tc>
          <w:tcPr>
            <w:tcW w:w="2835" w:type="dxa"/>
          </w:tcPr>
          <w:p w14:paraId="5A8923FD" w14:textId="54C23DAE" w:rsidR="00324B33" w:rsidRPr="00D01DDB" w:rsidRDefault="001B18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July 2023</w:t>
            </w:r>
          </w:p>
        </w:tc>
      </w:tr>
      <w:tr w:rsidR="00324B33" w:rsidRPr="00D01DDB" w14:paraId="56D922E2" w14:textId="77777777" w:rsidTr="00D65AAA">
        <w:tc>
          <w:tcPr>
            <w:cnfStyle w:val="001000000000" w:firstRow="0" w:lastRow="0" w:firstColumn="1" w:lastColumn="0" w:oddVBand="0" w:evenVBand="0" w:oddHBand="0" w:evenHBand="0" w:firstRowFirstColumn="0" w:firstRowLastColumn="0" w:lastRowFirstColumn="0" w:lastRowLastColumn="0"/>
            <w:tcW w:w="5807"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835" w:type="dxa"/>
          </w:tcPr>
          <w:p w14:paraId="5BAF9FA1" w14:textId="0172B745" w:rsidR="00324B33" w:rsidRPr="00D01DDB" w:rsidRDefault="001B183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2" w:name="_Toc196046504"/>
      <w:bookmarkStart w:id="33" w:name="_Toc247691527"/>
      <w:bookmarkStart w:id="34" w:name="_Toc314842510"/>
      <w:bookmarkStart w:id="35" w:name="_Toc103679294"/>
      <w:bookmarkStart w:id="36" w:name="_Toc15257277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2"/>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39" w:name="_Toc103679295"/>
      <w:bookmarkStart w:id="40" w:name="_Toc152572778"/>
      <w:r>
        <w:t>Quality</w:t>
      </w:r>
      <w:bookmarkEnd w:id="37"/>
      <w:bookmarkEnd w:id="38"/>
      <w:bookmarkEnd w:id="39"/>
      <w:bookmarkEnd w:id="40"/>
    </w:p>
    <w:p w14:paraId="1439C906" w14:textId="511FAE7F" w:rsidR="00DB4C20" w:rsidRPr="00DB4C20" w:rsidRDefault="00DB4C20" w:rsidP="00DB4C20">
      <w:r w:rsidRPr="00DB4C20">
        <w:t xml:space="preserve">Andexanet alfa is a recombinant modified version of human </w:t>
      </w:r>
      <w:proofErr w:type="spellStart"/>
      <w:r w:rsidRPr="00DB4C20">
        <w:t>FXa</w:t>
      </w:r>
      <w:proofErr w:type="spellEnd"/>
      <w:r w:rsidRPr="00DB4C20">
        <w:t xml:space="preserve"> which retains high binding affinity for both direct and indirect (ATIII-dependent) </w:t>
      </w:r>
      <w:proofErr w:type="spellStart"/>
      <w:r w:rsidRPr="00DB4C20">
        <w:t>FXa</w:t>
      </w:r>
      <w:proofErr w:type="spellEnd"/>
      <w:r w:rsidRPr="00DB4C20">
        <w:t xml:space="preserve"> inhibitors but with two important modifications addressing procoagulant and anticoagulant activity. Andexanet alfa lacks catalytic activity due to the replacement of the active site serine with an alanine, thereby ensuring </w:t>
      </w:r>
      <w:proofErr w:type="spellStart"/>
      <w:r w:rsidRPr="00DB4C20">
        <w:t>andexanet</w:t>
      </w:r>
      <w:proofErr w:type="spellEnd"/>
      <w:r w:rsidRPr="00DB4C20">
        <w:t xml:space="preserve"> alfa is unable to cleave and activate prothrombin, thus removing the procoagulant activity of native </w:t>
      </w:r>
      <w:proofErr w:type="spellStart"/>
      <w:r w:rsidRPr="00DB4C20">
        <w:t>FXa</w:t>
      </w:r>
      <w:proofErr w:type="spellEnd"/>
      <w:r w:rsidRPr="00DB4C20">
        <w:t>. Andexanet alfa has also been engineered without the γ-</w:t>
      </w:r>
      <w:proofErr w:type="spellStart"/>
      <w:r w:rsidRPr="00DB4C20">
        <w:t>carboxyglutamic</w:t>
      </w:r>
      <w:proofErr w:type="spellEnd"/>
      <w:r w:rsidRPr="00DB4C20">
        <w:t xml:space="preserve"> </w:t>
      </w:r>
      <w:r w:rsidRPr="00212A5C">
        <w:t>(</w:t>
      </w:r>
      <w:proofErr w:type="spellStart"/>
      <w:r w:rsidRPr="00212A5C">
        <w:t>Gla</w:t>
      </w:r>
      <w:proofErr w:type="spellEnd"/>
      <w:r w:rsidRPr="00DB4C20">
        <w:t xml:space="preserve">) domain, preventing incorporation of </w:t>
      </w:r>
      <w:proofErr w:type="spellStart"/>
      <w:r w:rsidRPr="00DB4C20">
        <w:t>andexanet</w:t>
      </w:r>
      <w:proofErr w:type="spellEnd"/>
      <w:r w:rsidRPr="00DB4C20">
        <w:t xml:space="preserve"> alfa into the prothrombinase complex, thus eliminating anticoagulant activity.</w:t>
      </w:r>
    </w:p>
    <w:p w14:paraId="07E1AF4B" w14:textId="4514D71F" w:rsidR="00DB4C20" w:rsidRPr="00DB4C20" w:rsidRDefault="00DB4C20" w:rsidP="00DB4C20">
      <w:r w:rsidRPr="00DB4C20">
        <w:t xml:space="preserve">Andexanet alfa effectively acts as a </w:t>
      </w:r>
      <w:proofErr w:type="spellStart"/>
      <w:r w:rsidRPr="00DB4C20">
        <w:t>FXa</w:t>
      </w:r>
      <w:proofErr w:type="spellEnd"/>
      <w:r w:rsidRPr="00DB4C20">
        <w:t xml:space="preserve"> decoy molecule by binding to the </w:t>
      </w:r>
      <w:proofErr w:type="spellStart"/>
      <w:r w:rsidRPr="00DB4C20">
        <w:t>FXa</w:t>
      </w:r>
      <w:proofErr w:type="spellEnd"/>
      <w:r w:rsidRPr="00DB4C20">
        <w:t xml:space="preserve"> inhibitor and preventing it from interacting with the patient’s native </w:t>
      </w:r>
      <w:proofErr w:type="spellStart"/>
      <w:r w:rsidRPr="00DB4C20">
        <w:t>FXa</w:t>
      </w:r>
      <w:proofErr w:type="spellEnd"/>
      <w:r w:rsidRPr="00DB4C20">
        <w:t xml:space="preserve"> molecule, both restoring the activity of native </w:t>
      </w:r>
      <w:proofErr w:type="spellStart"/>
      <w:r w:rsidRPr="00DB4C20">
        <w:t>FXa</w:t>
      </w:r>
      <w:proofErr w:type="spellEnd"/>
      <w:r w:rsidRPr="00DB4C20">
        <w:t xml:space="preserve"> and sequestering the </w:t>
      </w:r>
      <w:proofErr w:type="spellStart"/>
      <w:r w:rsidRPr="00DB4C20">
        <w:t>FXa</w:t>
      </w:r>
      <w:proofErr w:type="spellEnd"/>
      <w:r w:rsidRPr="00DB4C20">
        <w:t xml:space="preserve"> inhibitor. Native FX requires activation to generate </w:t>
      </w:r>
      <w:proofErr w:type="spellStart"/>
      <w:r w:rsidRPr="00DB4C20">
        <w:t>FXa</w:t>
      </w:r>
      <w:proofErr w:type="spellEnd"/>
      <w:r w:rsidRPr="00DB4C20">
        <w:t>.</w:t>
      </w:r>
      <w:r w:rsidR="003219D0">
        <w:t xml:space="preserve"> </w:t>
      </w:r>
      <w:r w:rsidRPr="00DB4C20">
        <w:t xml:space="preserve">Andexanet alfa does not require either </w:t>
      </w:r>
      <w:r w:rsidRPr="00BF7CF6">
        <w:rPr>
          <w:i/>
          <w:iCs/>
        </w:rPr>
        <w:t>in vitro</w:t>
      </w:r>
      <w:r w:rsidRPr="00DB4C20">
        <w:t xml:space="preserve"> or </w:t>
      </w:r>
      <w:r w:rsidRPr="00BF7CF6">
        <w:rPr>
          <w:i/>
          <w:iCs/>
        </w:rPr>
        <w:t>in vivo</w:t>
      </w:r>
      <w:r w:rsidRPr="00DB4C20">
        <w:t xml:space="preserve"> activations steps, as it is directly expressed in </w:t>
      </w:r>
      <w:r w:rsidR="00BF7CF6">
        <w:t xml:space="preserve">Chinese </w:t>
      </w:r>
      <w:r w:rsidR="00D401C0">
        <w:t>h</w:t>
      </w:r>
      <w:r w:rsidR="00BF7CF6">
        <w:t xml:space="preserve">amster </w:t>
      </w:r>
      <w:r w:rsidR="00D401C0" w:rsidRPr="00212A5C">
        <w:t>o</w:t>
      </w:r>
      <w:r w:rsidR="00BF7CF6" w:rsidRPr="00212A5C">
        <w:t>vary (</w:t>
      </w:r>
      <w:r w:rsidRPr="00212A5C">
        <w:t>CHO</w:t>
      </w:r>
      <w:r w:rsidR="00BF7CF6" w:rsidRPr="00212A5C">
        <w:t>)</w:t>
      </w:r>
      <w:r w:rsidRPr="00212A5C">
        <w:t xml:space="preserve"> cells</w:t>
      </w:r>
      <w:r w:rsidRPr="00DB4C20">
        <w:t xml:space="preserve"> as a functional antidote.</w:t>
      </w:r>
    </w:p>
    <w:p w14:paraId="780E87FD" w14:textId="0E0AE960" w:rsidR="00DB4C20" w:rsidRDefault="00DB4C20" w:rsidP="0070225D">
      <w:pPr>
        <w:pStyle w:val="FigureTitle"/>
        <w:rPr>
          <w:lang w:val="en-GB"/>
        </w:rPr>
      </w:pPr>
      <w:r>
        <w:lastRenderedPageBreak/>
        <w:t xml:space="preserve">Figure </w:t>
      </w:r>
      <w:r w:rsidR="002A1B8E">
        <w:fldChar w:fldCharType="begin"/>
      </w:r>
      <w:r w:rsidR="002A1B8E">
        <w:instrText xml:space="preserve"> SEQ Figure \* ARABIC </w:instrText>
      </w:r>
      <w:r w:rsidR="002A1B8E">
        <w:fldChar w:fldCharType="separate"/>
      </w:r>
      <w:r w:rsidR="00B616AF">
        <w:rPr>
          <w:noProof/>
        </w:rPr>
        <w:t>1</w:t>
      </w:r>
      <w:r w:rsidR="002A1B8E">
        <w:rPr>
          <w:noProof/>
        </w:rPr>
        <w:fldChar w:fldCharType="end"/>
      </w:r>
      <w:r>
        <w:t xml:space="preserve"> </w:t>
      </w:r>
      <w:r>
        <w:rPr>
          <w:lang w:val="en-GB"/>
        </w:rPr>
        <w:t xml:space="preserve">Structures of human FX and </w:t>
      </w:r>
      <w:proofErr w:type="spellStart"/>
      <w:r>
        <w:rPr>
          <w:lang w:val="en-GB"/>
        </w:rPr>
        <w:t>andexanet</w:t>
      </w:r>
      <w:proofErr w:type="spellEnd"/>
      <w:r>
        <w:rPr>
          <w:lang w:val="en-GB"/>
        </w:rPr>
        <w:t xml:space="preserve"> alfa</w:t>
      </w:r>
    </w:p>
    <w:p w14:paraId="6083FA81" w14:textId="77777777" w:rsidR="00DB4C20" w:rsidRDefault="00DB4C20" w:rsidP="00DB4C20">
      <w:pPr>
        <w:spacing w:line="276" w:lineRule="auto"/>
        <w:rPr>
          <w:lang w:val="en-GB"/>
        </w:rPr>
      </w:pPr>
      <w:r>
        <w:rPr>
          <w:noProof/>
        </w:rPr>
        <w:drawing>
          <wp:inline distT="0" distB="0" distL="0" distR="0" wp14:anchorId="471FE546" wp14:editId="2CEB2B23">
            <wp:extent cx="5230938" cy="2581275"/>
            <wp:effectExtent l="0" t="0" r="8255" b="0"/>
            <wp:docPr id="1" name="Picture 1" descr="Structures of human FX and andexanet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uctures of human FX and andexanet alfa"/>
                    <pic:cNvPicPr/>
                  </pic:nvPicPr>
                  <pic:blipFill>
                    <a:blip r:embed="rId21"/>
                    <a:stretch>
                      <a:fillRect/>
                    </a:stretch>
                  </pic:blipFill>
                  <pic:spPr>
                    <a:xfrm>
                      <a:off x="0" y="0"/>
                      <a:ext cx="5247194" cy="2589297"/>
                    </a:xfrm>
                    <a:prstGeom prst="rect">
                      <a:avLst/>
                    </a:prstGeom>
                  </pic:spPr>
                </pic:pic>
              </a:graphicData>
            </a:graphic>
          </wp:inline>
        </w:drawing>
      </w:r>
    </w:p>
    <w:p w14:paraId="28EF1FF1" w14:textId="1DE8302C" w:rsidR="0070225D" w:rsidRDefault="0070225D" w:rsidP="00CF21E4">
      <w:pPr>
        <w:pStyle w:val="FigureDescription"/>
        <w:rPr>
          <w:lang w:val="en-GB"/>
        </w:rPr>
      </w:pPr>
      <w:r>
        <w:rPr>
          <w:lang w:val="en-GB"/>
        </w:rPr>
        <w:t>Abbreviations: FX =</w:t>
      </w:r>
      <w:r w:rsidR="002125CA">
        <w:rPr>
          <w:lang w:val="en-GB"/>
        </w:rPr>
        <w:t xml:space="preserve"> Factor X</w:t>
      </w:r>
      <w:r>
        <w:rPr>
          <w:lang w:val="en-GB"/>
        </w:rPr>
        <w:t xml:space="preserve">, </w:t>
      </w:r>
      <w:proofErr w:type="spellStart"/>
      <w:r>
        <w:rPr>
          <w:lang w:val="en-GB"/>
        </w:rPr>
        <w:t>FXa</w:t>
      </w:r>
      <w:proofErr w:type="spellEnd"/>
      <w:r>
        <w:rPr>
          <w:lang w:val="en-GB"/>
        </w:rPr>
        <w:t xml:space="preserve"> =</w:t>
      </w:r>
      <w:r w:rsidR="00CF21E4">
        <w:rPr>
          <w:lang w:val="en-GB"/>
        </w:rPr>
        <w:t xml:space="preserve"> Factor </w:t>
      </w:r>
      <w:proofErr w:type="spellStart"/>
      <w:r w:rsidR="00CF21E4">
        <w:rPr>
          <w:lang w:val="en-GB"/>
        </w:rPr>
        <w:t>Xa</w:t>
      </w:r>
      <w:proofErr w:type="spellEnd"/>
      <w:r>
        <w:rPr>
          <w:lang w:val="en-GB"/>
        </w:rPr>
        <w:t>.</w:t>
      </w:r>
    </w:p>
    <w:p w14:paraId="422E21F8" w14:textId="42DC8DBF" w:rsidR="00DB4C20" w:rsidRPr="00416119" w:rsidRDefault="00DB4C20" w:rsidP="00416119">
      <w:r w:rsidRPr="00416119">
        <w:t xml:space="preserve">The active ingredient is produced using recombinant DNA technology in CHO cells. The manufacturing process for recombinant </w:t>
      </w:r>
      <w:proofErr w:type="spellStart"/>
      <w:r w:rsidRPr="00416119">
        <w:t>andexanet</w:t>
      </w:r>
      <w:proofErr w:type="spellEnd"/>
      <w:r w:rsidRPr="00416119">
        <w:t xml:space="preserve"> alfa drug substance is divided into </w:t>
      </w:r>
      <w:r w:rsidR="000C573F">
        <w:t>u</w:t>
      </w:r>
      <w:r w:rsidRPr="00416119">
        <w:t xml:space="preserve">pstream </w:t>
      </w:r>
      <w:r w:rsidR="000C573F">
        <w:t>m</w:t>
      </w:r>
      <w:r w:rsidRPr="00416119">
        <w:t xml:space="preserve">anufacturing and </w:t>
      </w:r>
      <w:r w:rsidR="000C573F">
        <w:t>d</w:t>
      </w:r>
      <w:r w:rsidRPr="00416119">
        <w:t xml:space="preserve">ownstream </w:t>
      </w:r>
      <w:r w:rsidR="000C573F">
        <w:t>m</w:t>
      </w:r>
      <w:r w:rsidRPr="00416119">
        <w:t>anufacturing</w:t>
      </w:r>
      <w:r w:rsidR="003B3369">
        <w:t xml:space="preserve">. </w:t>
      </w:r>
      <w:r w:rsidRPr="00416119">
        <w:t xml:space="preserve">Upstream </w:t>
      </w:r>
      <w:r w:rsidR="003B3369">
        <w:t>m</w:t>
      </w:r>
      <w:r w:rsidRPr="00416119">
        <w:t xml:space="preserve">anufacturing consists of cell expansion, production, and harvest. Downstream </w:t>
      </w:r>
      <w:r w:rsidR="003B3369">
        <w:t>m</w:t>
      </w:r>
      <w:r w:rsidRPr="00416119">
        <w:t>anufacturing consists of viral inactivation</w:t>
      </w:r>
      <w:r w:rsidR="00F81DB5">
        <w:t xml:space="preserve">, </w:t>
      </w:r>
      <w:r w:rsidRPr="00416119">
        <w:t>virus reduction filtration</w:t>
      </w:r>
      <w:r w:rsidR="00F81DB5">
        <w:t>,</w:t>
      </w:r>
      <w:r w:rsidRPr="00416119">
        <w:t xml:space="preserve"> polysorbate 80 additio</w:t>
      </w:r>
      <w:r w:rsidR="009B16BF">
        <w:t>n,</w:t>
      </w:r>
      <w:r w:rsidRPr="00416119">
        <w:t xml:space="preserve"> bulk </w:t>
      </w:r>
      <w:proofErr w:type="gramStart"/>
      <w:r w:rsidRPr="00416119">
        <w:t>filtration</w:t>
      </w:r>
      <w:proofErr w:type="gramEnd"/>
      <w:r w:rsidRPr="00416119">
        <w:t xml:space="preserve"> and filling. The overall quality of the active substance was demonstrated via adequate control of the starting material, control of critical steps and intermediates, process validation, extensive characterisation, control of impurities and contaminants, generation of robust reference materials and batch analyses that covered multiple manufacturing campaigns.</w:t>
      </w:r>
    </w:p>
    <w:p w14:paraId="7EDA11A3" w14:textId="57301363" w:rsidR="00DB4C20" w:rsidRPr="006A58E1" w:rsidRDefault="00DB4C20" w:rsidP="006A58E1">
      <w:r w:rsidRPr="006A58E1">
        <w:t>The finished product is a powder for injection presented at the concentration of 200</w:t>
      </w:r>
      <w:r w:rsidR="00212A5C">
        <w:t> </w:t>
      </w:r>
      <w:r w:rsidRPr="006A58E1">
        <w:t>mg/vial with no included diluent. All excipients are well known pharmaceutical ingredients</w:t>
      </w:r>
      <w:r w:rsidR="00FE2D3A">
        <w:t>; compendial grade excipients are</w:t>
      </w:r>
      <w:r w:rsidRPr="006A58E1">
        <w:t xml:space="preserve"> compliant with </w:t>
      </w:r>
      <w:r w:rsidR="00E0509F">
        <w:t>United States Pharmacopoeia, European Pharmacopoeia and</w:t>
      </w:r>
      <w:r w:rsidR="00FE2D3A">
        <w:t>, in most cases,</w:t>
      </w:r>
      <w:r w:rsidR="00E0509F">
        <w:t xml:space="preserve"> </w:t>
      </w:r>
      <w:r w:rsidR="00C23ADE">
        <w:t>Japanese Pharma</w:t>
      </w:r>
      <w:r w:rsidR="00C23ADE" w:rsidRPr="00C23ADE">
        <w:t>copoeia</w:t>
      </w:r>
      <w:r w:rsidRPr="00C23ADE">
        <w:t xml:space="preserve"> standards. The</w:t>
      </w:r>
      <w:r w:rsidRPr="006A58E1">
        <w:t xml:space="preserve"> product is to be reconstituted with 20</w:t>
      </w:r>
      <w:r w:rsidR="006A58E1" w:rsidRPr="006A58E1">
        <w:t> </w:t>
      </w:r>
      <w:r w:rsidRPr="006A58E1">
        <w:t>mL of water for injection supplied by the user. The container closure is considered suitable for its intended use as demonstrated by compatibility and stability studies. The product labels are acceptable. The proposed tradename is considered acceptable.</w:t>
      </w:r>
    </w:p>
    <w:p w14:paraId="0EE3A5A9" w14:textId="2AB4EC2B" w:rsidR="00DB4C20" w:rsidRPr="00FA2F7C" w:rsidRDefault="00DB4C20" w:rsidP="00FA2F7C">
      <w:r w:rsidRPr="00FA2F7C">
        <w:t>Unopened vials should be stored refrigerated at 2 to 8</w:t>
      </w:r>
      <w:r w:rsidR="008C0AF5" w:rsidRPr="00FA2F7C">
        <w:t> </w:t>
      </w:r>
      <w:r w:rsidRPr="00FA2F7C">
        <w:t>°C. The shelf</w:t>
      </w:r>
      <w:r w:rsidR="002162EC" w:rsidRPr="00FA2F7C">
        <w:t xml:space="preserve"> </w:t>
      </w:r>
      <w:r w:rsidRPr="00FA2F7C">
        <w:t>life of the drug product is 48</w:t>
      </w:r>
      <w:r w:rsidR="00515DB9" w:rsidRPr="00FA2F7C">
        <w:t> </w:t>
      </w:r>
      <w:r w:rsidRPr="00FA2F7C">
        <w:t>months when stored at 2</w:t>
      </w:r>
      <w:r w:rsidR="002162EC" w:rsidRPr="00FA2F7C">
        <w:t xml:space="preserve"> to </w:t>
      </w:r>
      <w:r w:rsidRPr="00FA2F7C">
        <w:t>8</w:t>
      </w:r>
      <w:r w:rsidR="002162EC" w:rsidRPr="00FA2F7C">
        <w:t> </w:t>
      </w:r>
      <w:r w:rsidRPr="00FA2F7C">
        <w:t>°C, protected from light. The recommended shelf life and storage conditions for the reconstituted product are</w:t>
      </w:r>
      <w:r w:rsidR="006C3B18" w:rsidRPr="00FA2F7C">
        <w:t xml:space="preserve"> </w:t>
      </w:r>
      <w:r w:rsidR="00212A5C">
        <w:t>2</w:t>
      </w:r>
      <w:r w:rsidRPr="00FA2F7C">
        <w:t xml:space="preserve">4 hours </w:t>
      </w:r>
      <w:r w:rsidR="00212A5C">
        <w:t xml:space="preserve">or less </w:t>
      </w:r>
      <w:r w:rsidRPr="00FA2F7C">
        <w:t>when stored at 2</w:t>
      </w:r>
      <w:r w:rsidR="00160783" w:rsidRPr="00FA2F7C">
        <w:t> </w:t>
      </w:r>
      <w:r w:rsidRPr="00FA2F7C">
        <w:t>to</w:t>
      </w:r>
      <w:r w:rsidR="00160783" w:rsidRPr="00FA2F7C">
        <w:t> </w:t>
      </w:r>
      <w:r w:rsidRPr="00FA2F7C">
        <w:t>8</w:t>
      </w:r>
      <w:r w:rsidR="00160783" w:rsidRPr="00FA2F7C">
        <w:t> </w:t>
      </w:r>
      <w:r w:rsidRPr="00FA2F7C">
        <w:t>°C or 8 hours</w:t>
      </w:r>
      <w:r w:rsidR="006C3B18" w:rsidRPr="00FA2F7C">
        <w:t xml:space="preserve"> </w:t>
      </w:r>
      <w:r w:rsidR="00212A5C">
        <w:t xml:space="preserve">or less </w:t>
      </w:r>
      <w:r w:rsidRPr="00FA2F7C">
        <w:t>when stored at 25</w:t>
      </w:r>
      <w:r w:rsidR="00160783" w:rsidRPr="00FA2F7C">
        <w:t> </w:t>
      </w:r>
      <w:r w:rsidRPr="00FA2F7C">
        <w:t>°C</w:t>
      </w:r>
      <w:r w:rsidR="00160783" w:rsidRPr="00FA2F7C">
        <w:t xml:space="preserve"> or lower</w:t>
      </w:r>
      <w:r w:rsidRPr="00FA2F7C">
        <w:t>. To reduce microbiological hazard, use as soon as practicable after reconstitution/preparation.</w:t>
      </w:r>
    </w:p>
    <w:p w14:paraId="18714000" w14:textId="79D4E4FD" w:rsidR="00DB4C20" w:rsidRPr="005E0EF2" w:rsidRDefault="00DB4C20" w:rsidP="005E0EF2">
      <w:r w:rsidRPr="005E0EF2">
        <w:t xml:space="preserve">There are no outstanding issues with the infectious disease/viral safety, container safety, microbiology (sterility), and endotoxin evaluations. The Product Information is acceptable from a </w:t>
      </w:r>
      <w:r w:rsidR="005E0EF2" w:rsidRPr="005E0EF2">
        <w:t>quality</w:t>
      </w:r>
      <w:r w:rsidRPr="005E0EF2">
        <w:t xml:space="preserve"> perspective. There are no objections on quality grounds to the approval of A</w:t>
      </w:r>
      <w:r w:rsidR="005E0EF2" w:rsidRPr="005E0EF2">
        <w:t>ndexxa</w:t>
      </w:r>
      <w:r w:rsidRPr="005E0EF2">
        <w:t>.</w:t>
      </w:r>
    </w:p>
    <w:p w14:paraId="4BB0EEAE" w14:textId="2236B9CC" w:rsidR="00DB4C20" w:rsidRDefault="00DB4C20" w:rsidP="00DB4C20">
      <w:pPr>
        <w:pStyle w:val="Heading4"/>
        <w:rPr>
          <w:b w:val="0"/>
          <w:i/>
          <w:color w:val="7295D2" w:themeColor="accent1" w:themeTint="BF"/>
        </w:rPr>
      </w:pPr>
      <w:bookmarkStart w:id="41" w:name="_Toc152572779"/>
      <w:r>
        <w:t>Quality</w:t>
      </w:r>
      <w:r w:rsidR="0037001E">
        <w:t xml:space="preserve"> </w:t>
      </w:r>
      <w:r>
        <w:t>related p</w:t>
      </w:r>
      <w:r w:rsidRPr="00AA53F4">
        <w:t>roposed conditions of registration</w:t>
      </w:r>
      <w:bookmarkEnd w:id="41"/>
    </w:p>
    <w:p w14:paraId="5DC16944" w14:textId="77777777" w:rsidR="00DB4C20" w:rsidRPr="00700CF3" w:rsidRDefault="00DB4C20" w:rsidP="00700CF3">
      <w:pPr>
        <w:pStyle w:val="ListNumber"/>
      </w:pPr>
      <w:r w:rsidRPr="00700CF3">
        <w:t>Laboratory testing &amp; compliance with Certified Product Details (CPD)</w:t>
      </w:r>
    </w:p>
    <w:p w14:paraId="5FF050A9" w14:textId="31AFDE3A" w:rsidR="00DB4C20" w:rsidRPr="00BB23FC" w:rsidRDefault="00DB4C20" w:rsidP="00EB56CB">
      <w:pPr>
        <w:pStyle w:val="ListParagraph"/>
        <w:numPr>
          <w:ilvl w:val="0"/>
          <w:numId w:val="14"/>
        </w:numPr>
        <w:ind w:left="782" w:hanging="357"/>
        <w:contextualSpacing w:val="0"/>
      </w:pPr>
      <w:r w:rsidRPr="00BB23FC">
        <w:t>All batches of Andexxa supplied in Australia must comply with the product details and specifications approved during evaluation and detailed in the Certified Product Details (CPD).</w:t>
      </w:r>
    </w:p>
    <w:p w14:paraId="21534002" w14:textId="65C2723E" w:rsidR="00DB4C20" w:rsidRPr="00EB56CB" w:rsidRDefault="00DB4C20" w:rsidP="00EB56CB">
      <w:pPr>
        <w:pStyle w:val="ListParagraph"/>
        <w:numPr>
          <w:ilvl w:val="0"/>
          <w:numId w:val="14"/>
        </w:numPr>
        <w:ind w:left="782" w:hanging="357"/>
      </w:pPr>
      <w:r w:rsidRPr="00700CF3">
        <w:lastRenderedPageBreak/>
        <w:t xml:space="preserve">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22" w:history="1">
        <w:r w:rsidRPr="00700CF3">
          <w:rPr>
            <w:rStyle w:val="Hyperlink"/>
          </w:rPr>
          <w:t>http://www.tga.gov.au/ws-labs-index</w:t>
        </w:r>
      </w:hyperlink>
      <w:r w:rsidRPr="00700CF3">
        <w:t xml:space="preserve"> and periodically in testing reports on the TGA </w:t>
      </w:r>
      <w:r w:rsidRPr="00EB56CB">
        <w:t>website.</w:t>
      </w:r>
    </w:p>
    <w:p w14:paraId="11CB53B0" w14:textId="77777777" w:rsidR="00DB4C20" w:rsidRPr="00EB56CB" w:rsidRDefault="00DB4C20" w:rsidP="001853CA">
      <w:pPr>
        <w:pStyle w:val="ListNumber"/>
        <w:rPr>
          <w:bCs/>
        </w:rPr>
      </w:pPr>
      <w:r w:rsidRPr="00EB56CB">
        <w:rPr>
          <w:bCs/>
        </w:rPr>
        <w:t>Certified Product Details</w:t>
      </w:r>
    </w:p>
    <w:p w14:paraId="623FE658" w14:textId="00C6B906" w:rsidR="00EB56CB" w:rsidRDefault="00DB4C20" w:rsidP="00EB56CB">
      <w:pPr>
        <w:ind w:left="426" w:hanging="1"/>
        <w:contextualSpacing/>
      </w:pPr>
      <w:r w:rsidRPr="00700CF3">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r w:rsidRPr="00700CF3">
        <w:br/>
        <w:t xml:space="preserve">A template for preparation of CPD for biological prescription medicines can be obtained from the TGA website </w:t>
      </w:r>
      <w:r w:rsidRPr="00700CF3">
        <w:br/>
        <w:t xml:space="preserve">[for the form] </w:t>
      </w:r>
      <w:hyperlink r:id="rId23" w:history="1">
        <w:r w:rsidRPr="00700CF3">
          <w:rPr>
            <w:rStyle w:val="Hyperlink"/>
          </w:rPr>
          <w:t>https://www.tga.gov.au/form/certified-product-details-cpd-biological-prescription-medicines</w:t>
        </w:r>
      </w:hyperlink>
      <w:r w:rsidR="003219D0">
        <w:t xml:space="preserve"> </w:t>
      </w:r>
      <w:r w:rsidRPr="00700CF3">
        <w:br/>
        <w:t xml:space="preserve">[for the CPD guidance] </w:t>
      </w:r>
      <w:hyperlink r:id="rId24" w:history="1">
        <w:r w:rsidRPr="00700CF3">
          <w:rPr>
            <w:rStyle w:val="Hyperlink"/>
          </w:rPr>
          <w:t>https://www.tga.gov.au/guidance-7-certified-product-details</w:t>
        </w:r>
      </w:hyperlink>
    </w:p>
    <w:p w14:paraId="40563AF0" w14:textId="4E600995" w:rsidR="00DB4C20" w:rsidRPr="00700CF3" w:rsidRDefault="00DB4C20" w:rsidP="00EB56CB">
      <w:pPr>
        <w:ind w:left="425"/>
        <w:contextualSpacing/>
      </w:pPr>
      <w:r w:rsidRPr="00700CF3">
        <w:t xml:space="preserve">The CPD should be emailed to </w:t>
      </w:r>
      <w:hyperlink r:id="rId25" w:history="1">
        <w:r w:rsidRPr="00700CF3">
          <w:rPr>
            <w:rStyle w:val="Hyperlink"/>
          </w:rPr>
          <w:t>Biochemistry.Testing@tga.gov.au</w:t>
        </w:r>
      </w:hyperlink>
      <w:r w:rsidRPr="00700CF3">
        <w:t xml:space="preserve"> as a single PDF document.</w:t>
      </w:r>
    </w:p>
    <w:p w14:paraId="2BE90AAE" w14:textId="77777777" w:rsidR="00C22214" w:rsidRDefault="00C22214" w:rsidP="00C22214">
      <w:pPr>
        <w:pStyle w:val="Heading3"/>
      </w:pPr>
      <w:bookmarkStart w:id="42" w:name="_Toc314842512"/>
      <w:bookmarkStart w:id="43" w:name="_Toc103679296"/>
      <w:bookmarkStart w:id="44" w:name="_Toc152572780"/>
      <w:r>
        <w:t>Nonclinical</w:t>
      </w:r>
      <w:bookmarkEnd w:id="42"/>
      <w:bookmarkEnd w:id="43"/>
      <w:bookmarkEnd w:id="44"/>
    </w:p>
    <w:p w14:paraId="7CB66AEF" w14:textId="6589C4B3" w:rsidR="00E341EE" w:rsidRPr="00F91CB7" w:rsidRDefault="00E341EE" w:rsidP="00F91CB7">
      <w:r w:rsidRPr="00F91CB7">
        <w:t>The submitted nonclinical</w:t>
      </w:r>
      <w:r w:rsidR="00EA2FAB" w:rsidRPr="00F91CB7">
        <w:t xml:space="preserve"> data</w:t>
      </w:r>
      <w:r w:rsidRPr="00F91CB7">
        <w:t xml:space="preserve"> was in accordance with the relevant </w:t>
      </w:r>
      <w:r w:rsidR="00EA2FAB" w:rsidRPr="00F91CB7">
        <w:t>TGA</w:t>
      </w:r>
      <w:r w:rsidRPr="00F91CB7">
        <w:t xml:space="preserve"> guideline for the no</w:t>
      </w:r>
      <w:r w:rsidR="00EA2FAB" w:rsidRPr="00F91CB7">
        <w:t>n</w:t>
      </w:r>
      <w:r w:rsidRPr="00F91CB7">
        <w:t>clinical assessment of biological medicines (ICH S6 [R1]).</w:t>
      </w:r>
      <w:r w:rsidR="00EA2FAB" w:rsidRPr="00F91CB7">
        <w:rPr>
          <w:vertAlign w:val="superscript"/>
        </w:rPr>
        <w:footnoteReference w:id="6"/>
      </w:r>
      <w:r w:rsidRPr="00F91CB7">
        <w:rPr>
          <w:vertAlign w:val="superscript"/>
        </w:rPr>
        <w:t xml:space="preserve"> </w:t>
      </w:r>
      <w:r w:rsidR="00883789" w:rsidRPr="00F91CB7">
        <w:t>A</w:t>
      </w:r>
      <w:r w:rsidRPr="00F91CB7">
        <w:t>ll pivotal safety</w:t>
      </w:r>
      <w:r w:rsidR="00883789" w:rsidRPr="00F91CB7">
        <w:t xml:space="preserve"> </w:t>
      </w:r>
      <w:r w:rsidRPr="00F91CB7">
        <w:t xml:space="preserve">related studies were </w:t>
      </w:r>
      <w:r w:rsidR="00F91CB7" w:rsidRPr="00F91CB7">
        <w:t>Good Laboratory Practice</w:t>
      </w:r>
      <w:r w:rsidR="00B84123">
        <w:t xml:space="preserve"> </w:t>
      </w:r>
      <w:r w:rsidRPr="00F91CB7">
        <w:t>compliant.</w:t>
      </w:r>
    </w:p>
    <w:p w14:paraId="7D314709" w14:textId="09B1372E" w:rsidR="00E341EE" w:rsidRPr="00F91CB7" w:rsidRDefault="00E341EE" w:rsidP="00F91CB7">
      <w:r w:rsidRPr="00F60F7B">
        <w:rPr>
          <w:i/>
          <w:iCs/>
        </w:rPr>
        <w:t>In vitro</w:t>
      </w:r>
      <w:r w:rsidRPr="00F91CB7">
        <w:t xml:space="preserve">, </w:t>
      </w:r>
      <w:proofErr w:type="spellStart"/>
      <w:r w:rsidRPr="00F91CB7">
        <w:t>andexanet</w:t>
      </w:r>
      <w:proofErr w:type="spellEnd"/>
      <w:r w:rsidRPr="00F91CB7">
        <w:t xml:space="preserve"> alfa bound to </w:t>
      </w:r>
      <w:proofErr w:type="spellStart"/>
      <w:r w:rsidRPr="00F91CB7">
        <w:t>FXa</w:t>
      </w:r>
      <w:proofErr w:type="spellEnd"/>
      <w:r w:rsidRPr="00F91CB7">
        <w:t xml:space="preserve"> direct inhibitors (betrixaban, rivaroxaban, apixaban and </w:t>
      </w:r>
      <w:proofErr w:type="spellStart"/>
      <w:r w:rsidRPr="00F91CB7">
        <w:t>edoxaban</w:t>
      </w:r>
      <w:proofErr w:type="spellEnd"/>
      <w:r w:rsidRPr="00F91CB7">
        <w:t xml:space="preserve">) with nanomolar affinity, </w:t>
      </w:r>
      <w:proofErr w:type="gramStart"/>
      <w:r w:rsidRPr="00F91CB7">
        <w:t>and also</w:t>
      </w:r>
      <w:proofErr w:type="gramEnd"/>
      <w:r w:rsidRPr="00F91CB7">
        <w:t xml:space="preserve"> bound to antithrombin III complexed with indirect </w:t>
      </w:r>
      <w:proofErr w:type="spellStart"/>
      <w:r w:rsidRPr="00F91CB7">
        <w:t>FXa</w:t>
      </w:r>
      <w:proofErr w:type="spellEnd"/>
      <w:r w:rsidRPr="00F91CB7">
        <w:t xml:space="preserve"> inhibitors (enoxaparin,</w:t>
      </w:r>
      <w:bookmarkStart w:id="45" w:name="_Ref146009659"/>
      <w:r w:rsidR="00350F7A">
        <w:rPr>
          <w:rStyle w:val="FootnoteReference"/>
        </w:rPr>
        <w:footnoteReference w:id="7"/>
      </w:r>
      <w:bookmarkEnd w:id="45"/>
      <w:r w:rsidRPr="00F91CB7">
        <w:t xml:space="preserve"> fondaparinux), as well as tissue factor pathway inhibitor (</w:t>
      </w:r>
      <w:r w:rsidRPr="00212A5C">
        <w:t>TFPI</w:t>
      </w:r>
      <w:r w:rsidRPr="00F91CB7">
        <w:t>). Andexanet alfa reversed the anti-</w:t>
      </w:r>
      <w:proofErr w:type="spellStart"/>
      <w:r w:rsidRPr="00F91CB7">
        <w:t>FXa</w:t>
      </w:r>
      <w:proofErr w:type="spellEnd"/>
      <w:r w:rsidRPr="00F91CB7">
        <w:t xml:space="preserve"> activity of direct </w:t>
      </w:r>
      <w:proofErr w:type="spellStart"/>
      <w:r w:rsidRPr="00F91CB7">
        <w:t>FXa</w:t>
      </w:r>
      <w:proofErr w:type="spellEnd"/>
      <w:r w:rsidRPr="00F91CB7">
        <w:t xml:space="preserve"> inhibitors and of ATIII-dependent (indirect) </w:t>
      </w:r>
      <w:proofErr w:type="spellStart"/>
      <w:r w:rsidRPr="00F91CB7">
        <w:t>FXa</w:t>
      </w:r>
      <w:proofErr w:type="spellEnd"/>
      <w:r w:rsidRPr="00F91CB7">
        <w:t xml:space="preserve"> inhibitors and inhibited thrombin generation. </w:t>
      </w:r>
      <w:r w:rsidRPr="00F60F7B">
        <w:rPr>
          <w:i/>
          <w:iCs/>
        </w:rPr>
        <w:t>In vivo</w:t>
      </w:r>
      <w:r w:rsidRPr="00F91CB7">
        <w:t xml:space="preserve">, </w:t>
      </w:r>
      <w:proofErr w:type="spellStart"/>
      <w:r w:rsidRPr="00F91CB7">
        <w:t>andexanet</w:t>
      </w:r>
      <w:proofErr w:type="spellEnd"/>
      <w:r w:rsidRPr="00F91CB7">
        <w:t xml:space="preserve"> alfa reversed anticoagulation of direct (rivaroxaban, </w:t>
      </w:r>
      <w:proofErr w:type="spellStart"/>
      <w:r w:rsidRPr="00F91CB7">
        <w:t>edoxaban</w:t>
      </w:r>
      <w:proofErr w:type="spellEnd"/>
      <w:r w:rsidRPr="00F91CB7">
        <w:t xml:space="preserve">, apixaban) and indirect (enoxaparin, fondaparinux) </w:t>
      </w:r>
      <w:proofErr w:type="spellStart"/>
      <w:r w:rsidRPr="00F91CB7">
        <w:t>FXa</w:t>
      </w:r>
      <w:proofErr w:type="spellEnd"/>
      <w:r w:rsidRPr="00F91CB7">
        <w:t xml:space="preserve"> inhibitors. Reversal of anticoagulation required a molar excess of </w:t>
      </w:r>
      <w:proofErr w:type="spellStart"/>
      <w:r w:rsidRPr="00F91CB7">
        <w:t>andexanet</w:t>
      </w:r>
      <w:proofErr w:type="spellEnd"/>
      <w:r w:rsidRPr="00F91CB7">
        <w:t xml:space="preserve"> alfa to direct </w:t>
      </w:r>
      <w:proofErr w:type="spellStart"/>
      <w:r w:rsidRPr="00F91CB7">
        <w:t>FXa</w:t>
      </w:r>
      <w:proofErr w:type="spellEnd"/>
      <w:r w:rsidRPr="00F91CB7">
        <w:t xml:space="preserve"> inhibitors of </w:t>
      </w:r>
      <w:r w:rsidR="00B84123">
        <w:t xml:space="preserve">approximately </w:t>
      </w:r>
      <w:r w:rsidRPr="00F91CB7">
        <w:t xml:space="preserve">2:1 for rivaroxaban, </w:t>
      </w:r>
      <w:r w:rsidR="00B84123">
        <w:t xml:space="preserve">approximately </w:t>
      </w:r>
      <w:r w:rsidRPr="00F91CB7">
        <w:t xml:space="preserve">1.2:1 for apixaban, 2:1 for betrixaban, and 1.6:1 for </w:t>
      </w:r>
      <w:proofErr w:type="spellStart"/>
      <w:r w:rsidRPr="00F91CB7">
        <w:t>edoxaban</w:t>
      </w:r>
      <w:proofErr w:type="spellEnd"/>
      <w:r w:rsidRPr="00F91CB7">
        <w:t>. Andexanet alfa showed no pro- or anti</w:t>
      </w:r>
      <w:r w:rsidR="00B84123">
        <w:noBreakHyphen/>
      </w:r>
      <w:r w:rsidRPr="00F91CB7">
        <w:t>coagulant activity on its own. Overall</w:t>
      </w:r>
      <w:r w:rsidR="00212A5C">
        <w:t>,</w:t>
      </w:r>
      <w:r w:rsidRPr="00F91CB7">
        <w:t xml:space="preserve"> the pharmacology studies support the efficacy of </w:t>
      </w:r>
      <w:proofErr w:type="spellStart"/>
      <w:r w:rsidRPr="00F91CB7">
        <w:t>andexanet</w:t>
      </w:r>
      <w:proofErr w:type="spellEnd"/>
      <w:r w:rsidRPr="00F91CB7">
        <w:t xml:space="preserve"> alfa for the proposed indication.</w:t>
      </w:r>
    </w:p>
    <w:p w14:paraId="667F19FB" w14:textId="4F0DB327" w:rsidR="00E341EE" w:rsidRPr="00827100" w:rsidRDefault="00E341EE" w:rsidP="00827100">
      <w:r w:rsidRPr="00827100">
        <w:t xml:space="preserve">No adverse effects were observed with </w:t>
      </w:r>
      <w:proofErr w:type="spellStart"/>
      <w:r w:rsidRPr="00827100">
        <w:t>andexanet</w:t>
      </w:r>
      <w:proofErr w:type="spellEnd"/>
      <w:r w:rsidR="00212A5C">
        <w:t xml:space="preserve"> alfa</w:t>
      </w:r>
      <w:r w:rsidRPr="00827100">
        <w:t xml:space="preserve"> in </w:t>
      </w:r>
      <w:r w:rsidR="00212A5C">
        <w:t xml:space="preserve">Good Laboratory Practice </w:t>
      </w:r>
      <w:r w:rsidRPr="00827100">
        <w:t xml:space="preserve">studies on the cardiovascular, </w:t>
      </w:r>
      <w:proofErr w:type="gramStart"/>
      <w:r w:rsidRPr="00827100">
        <w:t>respiratory</w:t>
      </w:r>
      <w:proofErr w:type="gramEnd"/>
      <w:r w:rsidRPr="00827100">
        <w:t xml:space="preserve"> and central nervous systems and clinically relevant effects on these organ systems are not predicted.</w:t>
      </w:r>
    </w:p>
    <w:p w14:paraId="351499CF" w14:textId="3456B84A" w:rsidR="00E341EE" w:rsidRPr="00827100" w:rsidRDefault="00E341EE" w:rsidP="00827100">
      <w:r w:rsidRPr="00827100">
        <w:t xml:space="preserve">The pharmacokinetic profile of </w:t>
      </w:r>
      <w:proofErr w:type="spellStart"/>
      <w:r w:rsidRPr="00827100">
        <w:t>andexanet</w:t>
      </w:r>
      <w:proofErr w:type="spellEnd"/>
      <w:r w:rsidRPr="00827100">
        <w:t xml:space="preserve"> alfa was similar in monkeys and humans. This was characterised by an overall long elimination half-life and a low volume of distribution, indicative of confinement largely to the vascular compartment.</w:t>
      </w:r>
    </w:p>
    <w:p w14:paraId="725D7C0E" w14:textId="7B237833" w:rsidR="00E341EE" w:rsidRPr="00827100" w:rsidRDefault="00E341EE" w:rsidP="00827100">
      <w:r w:rsidRPr="00827100">
        <w:t>Andexanet alfa displayed a low order of acute toxicity by the</w:t>
      </w:r>
      <w:r w:rsidR="00AD6884">
        <w:t xml:space="preserve"> intravenous </w:t>
      </w:r>
      <w:r w:rsidRPr="00827100">
        <w:t>route in cynomolgus monkeys.</w:t>
      </w:r>
    </w:p>
    <w:p w14:paraId="076D0778" w14:textId="36D09E23" w:rsidR="00E341EE" w:rsidRPr="00827100" w:rsidRDefault="00E341EE" w:rsidP="00827100">
      <w:r w:rsidRPr="00827100">
        <w:lastRenderedPageBreak/>
        <w:t>Two</w:t>
      </w:r>
      <w:r w:rsidR="00AD6884">
        <w:t xml:space="preserve"> </w:t>
      </w:r>
      <w:proofErr w:type="gramStart"/>
      <w:r w:rsidRPr="00827100">
        <w:t>week</w:t>
      </w:r>
      <w:proofErr w:type="gramEnd"/>
      <w:r w:rsidRPr="00827100">
        <w:t xml:space="preserve"> repeat</w:t>
      </w:r>
      <w:r w:rsidR="00AD6884">
        <w:t xml:space="preserve"> </w:t>
      </w:r>
      <w:r w:rsidRPr="00827100">
        <w:t xml:space="preserve">dose toxicity studies by the </w:t>
      </w:r>
      <w:r w:rsidR="00212A5C">
        <w:t>intravenous</w:t>
      </w:r>
      <w:r w:rsidRPr="00827100">
        <w:t xml:space="preserve"> route were conducted in rats (daily administration) and cynomolgus monkeys </w:t>
      </w:r>
      <w:r w:rsidR="000C0076">
        <w:t>(</w:t>
      </w:r>
      <w:r w:rsidRPr="00827100">
        <w:t>administration</w:t>
      </w:r>
      <w:r w:rsidR="000C0076">
        <w:t xml:space="preserve"> every 3 days</w:t>
      </w:r>
      <w:r w:rsidRPr="00827100">
        <w:t xml:space="preserve">). Maximum exposure to </w:t>
      </w:r>
      <w:proofErr w:type="spellStart"/>
      <w:r w:rsidRPr="00827100">
        <w:t>andexanet</w:t>
      </w:r>
      <w:proofErr w:type="spellEnd"/>
      <w:r w:rsidRPr="00827100">
        <w:t xml:space="preserve"> alfa was subclinical in rats and low in monkeys; however, this was at the maximum feasible dose. No target systems of toxicity were identified. Coadministration of </w:t>
      </w:r>
      <w:proofErr w:type="spellStart"/>
      <w:r w:rsidRPr="00827100">
        <w:t>andexanet</w:t>
      </w:r>
      <w:proofErr w:type="spellEnd"/>
      <w:r w:rsidRPr="00827100">
        <w:t xml:space="preserve"> alfa with </w:t>
      </w:r>
      <w:proofErr w:type="spellStart"/>
      <w:r w:rsidRPr="00827100">
        <w:t>FXa</w:t>
      </w:r>
      <w:proofErr w:type="spellEnd"/>
      <w:r w:rsidRPr="00827100">
        <w:t xml:space="preserve"> inhibitors (enoxaparin, rivaroxaban, apixaban, betrixaban) did not result in any adverse findings.</w:t>
      </w:r>
    </w:p>
    <w:p w14:paraId="7CC44D19" w14:textId="4503DD47" w:rsidR="00E341EE" w:rsidRPr="00827100" w:rsidRDefault="00E341EE" w:rsidP="00827100">
      <w:r w:rsidRPr="00827100">
        <w:t xml:space="preserve">Genotoxicity and carcinogenicity studies were not conducted, in line with </w:t>
      </w:r>
      <w:r w:rsidR="005C6C72">
        <w:t>TGA</w:t>
      </w:r>
      <w:r w:rsidRPr="00827100">
        <w:t xml:space="preserve"> guidelines.</w:t>
      </w:r>
    </w:p>
    <w:p w14:paraId="11CEB55E" w14:textId="0A769F81" w:rsidR="00E341EE" w:rsidRPr="00827100" w:rsidRDefault="00E341EE" w:rsidP="00827100">
      <w:r w:rsidRPr="00827100">
        <w:t>Reproductive and developmental studies were not conducted. This is acceptable for the proposed indication and short dosing regimen. Pregnancy Category B2 is considered appropriate.</w:t>
      </w:r>
      <w:r w:rsidR="005C6C72">
        <w:rPr>
          <w:rStyle w:val="FootnoteReference"/>
        </w:rPr>
        <w:footnoteReference w:id="8"/>
      </w:r>
    </w:p>
    <w:p w14:paraId="7A287250" w14:textId="0A018A41" w:rsidR="00E341EE" w:rsidRPr="00E341EE" w:rsidRDefault="00E341EE" w:rsidP="00E341EE">
      <w:r w:rsidRPr="00827100">
        <w:t>There are no nonclinical objections to the registration of A</w:t>
      </w:r>
      <w:r w:rsidR="005C6C72">
        <w:t xml:space="preserve">ndexxa </w:t>
      </w:r>
      <w:r w:rsidRPr="00827100">
        <w:t>(</w:t>
      </w:r>
      <w:proofErr w:type="spellStart"/>
      <w:r w:rsidRPr="00827100">
        <w:t>andexanet</w:t>
      </w:r>
      <w:proofErr w:type="spellEnd"/>
      <w:r w:rsidRPr="00827100">
        <w:t xml:space="preserve"> alfa) for the proposed indication. The Product Information is acceptable from a </w:t>
      </w:r>
      <w:r w:rsidR="005C6C72">
        <w:t>nonclinical</w:t>
      </w:r>
      <w:r w:rsidRPr="00827100">
        <w:t xml:space="preserve"> perspective.</w:t>
      </w:r>
    </w:p>
    <w:p w14:paraId="35B580A5" w14:textId="69B9BE44" w:rsidR="00C22214" w:rsidRDefault="00C22214" w:rsidP="008804CF">
      <w:pPr>
        <w:pStyle w:val="Heading3"/>
      </w:pPr>
      <w:bookmarkStart w:id="46" w:name="_Toc247691530"/>
      <w:bookmarkStart w:id="47" w:name="_Toc314842513"/>
      <w:bookmarkStart w:id="48" w:name="_Toc103679297"/>
      <w:bookmarkStart w:id="49" w:name="_Toc152572781"/>
      <w:r>
        <w:t>Clinical</w:t>
      </w:r>
      <w:bookmarkEnd w:id="46"/>
      <w:bookmarkEnd w:id="47"/>
      <w:bookmarkEnd w:id="48"/>
      <w:bookmarkEnd w:id="49"/>
    </w:p>
    <w:p w14:paraId="32B0DEDA" w14:textId="77777777" w:rsidR="00C22214" w:rsidRPr="00433318" w:rsidRDefault="00C22214" w:rsidP="00433318">
      <w:pPr>
        <w:pStyle w:val="Heading4"/>
      </w:pPr>
      <w:bookmarkStart w:id="50" w:name="_Toc98931928"/>
      <w:bookmarkStart w:id="51" w:name="_Toc152572782"/>
      <w:r>
        <w:t>Summary of clinical studies</w:t>
      </w:r>
      <w:bookmarkEnd w:id="50"/>
      <w:bookmarkEnd w:id="51"/>
    </w:p>
    <w:p w14:paraId="64B92A5B" w14:textId="54F79669" w:rsidR="00AA1617" w:rsidRDefault="00AA1617" w:rsidP="00AA1617">
      <w:r w:rsidRPr="00AA1617">
        <w:t xml:space="preserve">The clinical dossier presented 10 completed studies, including 7 clinical pharmacology studies (Phase </w:t>
      </w:r>
      <w:r>
        <w:t xml:space="preserve">I </w:t>
      </w:r>
      <w:r w:rsidRPr="00AA1617">
        <w:t xml:space="preserve">or </w:t>
      </w:r>
      <w:r>
        <w:t>II</w:t>
      </w:r>
      <w:r w:rsidRPr="00AA1617">
        <w:t xml:space="preserve">) in healthy subjects, two Phase </w:t>
      </w:r>
      <w:r>
        <w:t>III</w:t>
      </w:r>
      <w:r w:rsidRPr="00AA1617">
        <w:t xml:space="preserve"> studies in healthy subjects, and one Phase </w:t>
      </w:r>
      <w:r>
        <w:t>III</w:t>
      </w:r>
      <w:r w:rsidRPr="00AA1617">
        <w:t xml:space="preserve"> study in patients with major bleeding (</w:t>
      </w:r>
      <w:r w:rsidR="00527D2A">
        <w:fldChar w:fldCharType="begin"/>
      </w:r>
      <w:r w:rsidR="00527D2A">
        <w:instrText xml:space="preserve"> REF _Ref145932637 \h </w:instrText>
      </w:r>
      <w:r w:rsidR="00527D2A">
        <w:fldChar w:fldCharType="separate"/>
      </w:r>
      <w:r w:rsidR="00B616AF">
        <w:t xml:space="preserve">Table </w:t>
      </w:r>
      <w:r w:rsidR="00B616AF">
        <w:rPr>
          <w:noProof/>
        </w:rPr>
        <w:t>3</w:t>
      </w:r>
      <w:r w:rsidR="00527D2A">
        <w:fldChar w:fldCharType="end"/>
      </w:r>
      <w:r w:rsidRPr="00AA1617">
        <w:t xml:space="preserve">). The </w:t>
      </w:r>
      <w:proofErr w:type="gramStart"/>
      <w:r w:rsidRPr="00AA1617">
        <w:t xml:space="preserve">two Phase </w:t>
      </w:r>
      <w:r>
        <w:t>III</w:t>
      </w:r>
      <w:proofErr w:type="gramEnd"/>
      <w:r w:rsidRPr="00AA1617">
        <w:t xml:space="preserve"> studies in healthy subjects, </w:t>
      </w:r>
      <w:r>
        <w:t xml:space="preserve">Study </w:t>
      </w:r>
      <w:r w:rsidRPr="00AA1617">
        <w:t xml:space="preserve">14-503 &amp; </w:t>
      </w:r>
      <w:r>
        <w:t xml:space="preserve">Study </w:t>
      </w:r>
      <w:r w:rsidRPr="00AA1617">
        <w:t xml:space="preserve">14-504, assessed efficacy of </w:t>
      </w:r>
      <w:proofErr w:type="spellStart"/>
      <w:r w:rsidRPr="00AA1617">
        <w:t>andexanet</w:t>
      </w:r>
      <w:proofErr w:type="spellEnd"/>
      <w:r w:rsidRPr="00AA1617">
        <w:t xml:space="preserve"> </w:t>
      </w:r>
      <w:r w:rsidR="00212A5C">
        <w:t xml:space="preserve">alfa </w:t>
      </w:r>
      <w:r w:rsidRPr="00AA1617">
        <w:t xml:space="preserve">based on </w:t>
      </w:r>
      <w:r>
        <w:t>pharmacodynamic (</w:t>
      </w:r>
      <w:r w:rsidRPr="00212A5C">
        <w:t>PD</w:t>
      </w:r>
      <w:r>
        <w:t>)</w:t>
      </w:r>
      <w:r w:rsidRPr="00AA1617">
        <w:t xml:space="preserve"> endpoints, primarily anti-</w:t>
      </w:r>
      <w:proofErr w:type="spellStart"/>
      <w:r w:rsidRPr="00AA1617">
        <w:t>FXa</w:t>
      </w:r>
      <w:proofErr w:type="spellEnd"/>
      <w:r w:rsidRPr="00AA1617">
        <w:t xml:space="preserve"> activity. Study 14-505 was a Phase </w:t>
      </w:r>
      <w:proofErr w:type="spellStart"/>
      <w:r>
        <w:t>III</w:t>
      </w:r>
      <w:r w:rsidRPr="00AA1617">
        <w:t>b</w:t>
      </w:r>
      <w:proofErr w:type="spellEnd"/>
      <w:r w:rsidRPr="00AA1617">
        <w:t>/</w:t>
      </w:r>
      <w:r>
        <w:t>IV</w:t>
      </w:r>
      <w:r w:rsidRPr="00AA1617">
        <w:t>, single</w:t>
      </w:r>
      <w:r>
        <w:t xml:space="preserve"> </w:t>
      </w:r>
      <w:r w:rsidRPr="00AA1617">
        <w:t>arm, open</w:t>
      </w:r>
      <w:r>
        <w:t xml:space="preserve"> </w:t>
      </w:r>
      <w:r w:rsidRPr="00AA1617">
        <w:t xml:space="preserve">label study in patients with major bleeding events which assessed efficacy of </w:t>
      </w:r>
      <w:proofErr w:type="spellStart"/>
      <w:r w:rsidRPr="00AA1617">
        <w:t>andexanet</w:t>
      </w:r>
      <w:proofErr w:type="spellEnd"/>
      <w:r>
        <w:t xml:space="preserve"> alfa</w:t>
      </w:r>
      <w:r w:rsidRPr="00AA1617">
        <w:t xml:space="preserve"> based on two coprimary endpoints (anti-</w:t>
      </w:r>
      <w:proofErr w:type="spellStart"/>
      <w:r w:rsidRPr="00AA1617">
        <w:t>FXa</w:t>
      </w:r>
      <w:proofErr w:type="spellEnd"/>
      <w:r w:rsidRPr="00AA1617">
        <w:t xml:space="preserve"> activity and haemostatic effectiveness). Data from the ongoing confirmatory efficacy and safety study (</w:t>
      </w:r>
      <w:r w:rsidR="001A2D07">
        <w:t xml:space="preserve">Study </w:t>
      </w:r>
      <w:r w:rsidRPr="00AA1617">
        <w:t xml:space="preserve">18-513) comparing </w:t>
      </w:r>
      <w:proofErr w:type="spellStart"/>
      <w:r w:rsidRPr="00AA1617">
        <w:t>andexanet</w:t>
      </w:r>
      <w:proofErr w:type="spellEnd"/>
      <w:r w:rsidRPr="00AA1617">
        <w:t xml:space="preserve"> </w:t>
      </w:r>
      <w:r w:rsidR="001A2D07">
        <w:t xml:space="preserve">alfa </w:t>
      </w:r>
      <w:r w:rsidRPr="00AA1617">
        <w:t xml:space="preserve">to usual care in patients with acute intracranial haemorrhage </w:t>
      </w:r>
      <w:r w:rsidRPr="00212A5C">
        <w:t>(ICH</w:t>
      </w:r>
      <w:r w:rsidRPr="00AA1617">
        <w:t>) were not available for evaluation in this application.</w:t>
      </w:r>
    </w:p>
    <w:p w14:paraId="284B2A62" w14:textId="6FA90F83" w:rsidR="00527D2A" w:rsidRDefault="00527D2A" w:rsidP="0064350B">
      <w:pPr>
        <w:pStyle w:val="TableTitle"/>
      </w:pPr>
      <w:bookmarkStart w:id="52" w:name="_Ref145932637"/>
      <w:r>
        <w:lastRenderedPageBreak/>
        <w:t xml:space="preserve">Table </w:t>
      </w:r>
      <w:r w:rsidR="002A1B8E">
        <w:fldChar w:fldCharType="begin"/>
      </w:r>
      <w:r w:rsidR="002A1B8E">
        <w:instrText xml:space="preserve"> SEQ Table \* ARABIC </w:instrText>
      </w:r>
      <w:r w:rsidR="002A1B8E">
        <w:fldChar w:fldCharType="separate"/>
      </w:r>
      <w:r w:rsidR="00B616AF">
        <w:rPr>
          <w:noProof/>
        </w:rPr>
        <w:t>3</w:t>
      </w:r>
      <w:r w:rsidR="002A1B8E">
        <w:rPr>
          <w:noProof/>
        </w:rPr>
        <w:fldChar w:fldCharType="end"/>
      </w:r>
      <w:bookmarkEnd w:id="52"/>
      <w:r>
        <w:t xml:space="preserve">: </w:t>
      </w:r>
      <w:r w:rsidR="0064350B">
        <w:t xml:space="preserve">Studies in </w:t>
      </w:r>
      <w:proofErr w:type="spellStart"/>
      <w:r w:rsidR="0064350B">
        <w:t>andexanet</w:t>
      </w:r>
      <w:proofErr w:type="spellEnd"/>
      <w:r w:rsidR="0064350B">
        <w:t xml:space="preserve"> alfa clinical program</w:t>
      </w:r>
    </w:p>
    <w:p w14:paraId="07DEF076" w14:textId="21A99D14" w:rsidR="001A2D07" w:rsidRDefault="00527D2A" w:rsidP="00AA1617">
      <w:r>
        <w:rPr>
          <w:noProof/>
        </w:rPr>
        <w:drawing>
          <wp:inline distT="0" distB="0" distL="0" distR="0" wp14:anchorId="72906715" wp14:editId="5229330C">
            <wp:extent cx="5584190" cy="3060700"/>
            <wp:effectExtent l="0" t="0" r="0" b="6350"/>
            <wp:docPr id="2" name="Picture 2" descr="Studies in andexanet alfa clinic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ies in andexanet alfa clinical pro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190" cy="3060700"/>
                    </a:xfrm>
                    <a:prstGeom prst="rect">
                      <a:avLst/>
                    </a:prstGeom>
                    <a:noFill/>
                  </pic:spPr>
                </pic:pic>
              </a:graphicData>
            </a:graphic>
          </wp:inline>
        </w:drawing>
      </w:r>
    </w:p>
    <w:p w14:paraId="3A534755" w14:textId="5B782D47" w:rsidR="0064350B" w:rsidRDefault="0064350B" w:rsidP="0093301A">
      <w:pPr>
        <w:pStyle w:val="TableDescription"/>
      </w:pPr>
      <w:r>
        <w:t xml:space="preserve">Abbreviations: </w:t>
      </w:r>
      <w:proofErr w:type="spellStart"/>
      <w:r w:rsidR="007407AB">
        <w:t>FXa</w:t>
      </w:r>
      <w:proofErr w:type="spellEnd"/>
      <w:r w:rsidR="007407AB">
        <w:t xml:space="preserve"> = Factor </w:t>
      </w:r>
      <w:proofErr w:type="spellStart"/>
      <w:r w:rsidR="007407AB">
        <w:t>Xa</w:t>
      </w:r>
      <w:proofErr w:type="spellEnd"/>
      <w:r w:rsidR="007407AB">
        <w:t xml:space="preserve">, </w:t>
      </w:r>
      <w:r w:rsidR="00E26052">
        <w:t xml:space="preserve">PD = pharmacodynamics, </w:t>
      </w:r>
      <w:r>
        <w:t>PK =</w:t>
      </w:r>
      <w:r w:rsidR="00E26052">
        <w:t xml:space="preserve"> pharmacokinetics</w:t>
      </w:r>
      <w:r>
        <w:t xml:space="preserve">, NA = </w:t>
      </w:r>
      <w:r w:rsidR="0093301A">
        <w:t>not applicable.</w:t>
      </w:r>
    </w:p>
    <w:p w14:paraId="01FB5C64" w14:textId="119B05D6" w:rsidR="000E29EC" w:rsidRDefault="000E29EC" w:rsidP="0093301A">
      <w:pPr>
        <w:pStyle w:val="TableDescription"/>
      </w:pPr>
      <w:r w:rsidRPr="000E29EC">
        <w:t xml:space="preserve">Studies 12-502, 14-503, 14-504, 14-506, 16-508, 16-512 are included in pooled safety analyses. Studies 11-501 and 19-514 are presented separately, as the safety data are from subjects who did not receive an </w:t>
      </w:r>
      <w:proofErr w:type="spellStart"/>
      <w:r w:rsidRPr="000E29EC">
        <w:t>FXa</w:t>
      </w:r>
      <w:proofErr w:type="spellEnd"/>
      <w:r w:rsidRPr="000E29EC">
        <w:t xml:space="preserve"> inhibitor with </w:t>
      </w:r>
      <w:proofErr w:type="spellStart"/>
      <w:r w:rsidRPr="000E29EC">
        <w:t>andexanet</w:t>
      </w:r>
      <w:proofErr w:type="spellEnd"/>
      <w:r w:rsidRPr="000E29EC">
        <w:t xml:space="preserve">. Study 15-507 is presented separately as this study used the </w:t>
      </w:r>
      <w:proofErr w:type="spellStart"/>
      <w:r w:rsidRPr="000E29EC">
        <w:t>FXa</w:t>
      </w:r>
      <w:proofErr w:type="spellEnd"/>
      <w:r w:rsidRPr="000E29EC">
        <w:t xml:space="preserve"> inhibitor betrixaban. However, pooling or integration of efficacy data was not considered appropriate due to differences in anticoagulant therapy, </w:t>
      </w:r>
      <w:proofErr w:type="spellStart"/>
      <w:r w:rsidRPr="000E29EC">
        <w:t>andexanet</w:t>
      </w:r>
      <w:proofErr w:type="spellEnd"/>
      <w:r w:rsidRPr="000E29EC">
        <w:t xml:space="preserve"> </w:t>
      </w:r>
      <w:r w:rsidR="00212A5C">
        <w:t xml:space="preserve">alfa </w:t>
      </w:r>
      <w:r w:rsidRPr="000E29EC">
        <w:t xml:space="preserve">doses, study designs, and time points of efficacy evaluation. </w:t>
      </w:r>
      <w:r>
        <w:t>Two</w:t>
      </w:r>
      <w:r w:rsidRPr="000E29EC">
        <w:t xml:space="preserve"> </w:t>
      </w:r>
      <w:r w:rsidR="004F0D22">
        <w:t>d</w:t>
      </w:r>
      <w:r w:rsidRPr="000E29EC">
        <w:t>ata from ongoing studies are not available.</w:t>
      </w:r>
    </w:p>
    <w:p w14:paraId="2A974DC5" w14:textId="77777777" w:rsidR="00694848" w:rsidRDefault="00694848" w:rsidP="00694848">
      <w:pPr>
        <w:pStyle w:val="Heading4"/>
      </w:pPr>
      <w:bookmarkStart w:id="53" w:name="_Toc152572783"/>
      <w:r w:rsidRPr="00AA53F4">
        <w:t>Pharmacology</w:t>
      </w:r>
      <w:bookmarkEnd w:id="53"/>
    </w:p>
    <w:p w14:paraId="098F46E0" w14:textId="747F0843" w:rsidR="00694848" w:rsidRPr="00CA58AB" w:rsidRDefault="00694848" w:rsidP="00CA58AB">
      <w:r w:rsidRPr="00CA58AB">
        <w:t>The Phase I and II clinical pharmacology studies with relevant pharmacokinetic (</w:t>
      </w:r>
      <w:r w:rsidRPr="00212A5C">
        <w:t>PK</w:t>
      </w:r>
      <w:r w:rsidRPr="00CA58AB">
        <w:t xml:space="preserve">)/PD data for this application are summarised in </w:t>
      </w:r>
      <w:r w:rsidRPr="00CA58AB">
        <w:fldChar w:fldCharType="begin"/>
      </w:r>
      <w:r w:rsidRPr="00CA58AB">
        <w:instrText xml:space="preserve"> REF _Ref125538628 \h </w:instrText>
      </w:r>
      <w:r w:rsidR="00CA58AB">
        <w:instrText xml:space="preserve"> \* MERGEFORMAT </w:instrText>
      </w:r>
      <w:r w:rsidRPr="00CA58AB">
        <w:fldChar w:fldCharType="separate"/>
      </w:r>
      <w:r w:rsidR="00B616AF" w:rsidRPr="00357F31">
        <w:t xml:space="preserve">Table </w:t>
      </w:r>
      <w:r w:rsidR="00B616AF">
        <w:t>4</w:t>
      </w:r>
      <w:r w:rsidRPr="00CA58AB">
        <w:fldChar w:fldCharType="end"/>
      </w:r>
      <w:r w:rsidR="00212A5C">
        <w:t>.</w:t>
      </w:r>
    </w:p>
    <w:p w14:paraId="589EBDB7" w14:textId="39460C89" w:rsidR="00694848" w:rsidRPr="00357F31" w:rsidRDefault="00694848" w:rsidP="00694848">
      <w:pPr>
        <w:pStyle w:val="TableTitle"/>
        <w:rPr>
          <w:lang w:eastAsia="ja-JP"/>
        </w:rPr>
      </w:pPr>
      <w:bookmarkStart w:id="54" w:name="_Ref125538628"/>
      <w:r w:rsidRPr="00357F31">
        <w:t xml:space="preserve">Table </w:t>
      </w:r>
      <w:r w:rsidR="002A1B8E">
        <w:fldChar w:fldCharType="begin"/>
      </w:r>
      <w:r w:rsidR="002A1B8E">
        <w:instrText xml:space="preserve"> SEQ Table \* ARABIC </w:instrText>
      </w:r>
      <w:r w:rsidR="002A1B8E">
        <w:fldChar w:fldCharType="separate"/>
      </w:r>
      <w:r w:rsidR="00B616AF">
        <w:rPr>
          <w:noProof/>
        </w:rPr>
        <w:t>4</w:t>
      </w:r>
      <w:r w:rsidR="002A1B8E">
        <w:rPr>
          <w:noProof/>
        </w:rPr>
        <w:fldChar w:fldCharType="end"/>
      </w:r>
      <w:bookmarkEnd w:id="54"/>
      <w:r w:rsidR="00CA58AB">
        <w:rPr>
          <w:noProof/>
        </w:rPr>
        <w:t>:</w:t>
      </w:r>
      <w:r w:rsidRPr="00357F31">
        <w:t xml:space="preserve"> </w:t>
      </w:r>
      <w:r w:rsidRPr="00357F31">
        <w:rPr>
          <w:lang w:eastAsia="ja-JP"/>
        </w:rPr>
        <w:t xml:space="preserve">Summary of Phase </w:t>
      </w:r>
      <w:r w:rsidR="004C237A">
        <w:rPr>
          <w:lang w:eastAsia="ja-JP"/>
        </w:rPr>
        <w:t>I and II</w:t>
      </w:r>
      <w:r w:rsidRPr="00357F31">
        <w:rPr>
          <w:lang w:eastAsia="ja-JP"/>
        </w:rPr>
        <w:t xml:space="preserve"> studies with relevant clinical pharmacology data</w:t>
      </w:r>
    </w:p>
    <w:p w14:paraId="5CE0F41D" w14:textId="2CF83820" w:rsidR="00694848" w:rsidRPr="00EA49C5" w:rsidRDefault="00694848" w:rsidP="0038557C">
      <w:pPr>
        <w:pStyle w:val="TableDescription"/>
      </w:pPr>
      <w:r>
        <w:rPr>
          <w:noProof/>
        </w:rPr>
        <w:drawing>
          <wp:inline distT="0" distB="0" distL="0" distR="0" wp14:anchorId="30587A6C" wp14:editId="595ABF59">
            <wp:extent cx="5731510" cy="3339465"/>
            <wp:effectExtent l="0" t="0" r="2540" b="0"/>
            <wp:docPr id="57" name="Picture 57" descr="Summary of Phase I and II studies with relevant clinical pharmacolog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mmary of Phase I and II studies with relevant clinical pharmacology data"/>
                    <pic:cNvPicPr/>
                  </pic:nvPicPr>
                  <pic:blipFill>
                    <a:blip r:embed="rId27"/>
                    <a:stretch>
                      <a:fillRect/>
                    </a:stretch>
                  </pic:blipFill>
                  <pic:spPr>
                    <a:xfrm>
                      <a:off x="0" y="0"/>
                      <a:ext cx="5731510" cy="3339465"/>
                    </a:xfrm>
                    <a:prstGeom prst="rect">
                      <a:avLst/>
                    </a:prstGeom>
                  </pic:spPr>
                </pic:pic>
              </a:graphicData>
            </a:graphic>
          </wp:inline>
        </w:drawing>
      </w:r>
      <w:r w:rsidR="00EA2CCA">
        <w:t xml:space="preserve">Abbreviations: </w:t>
      </w:r>
      <w:r w:rsidRPr="00EA49C5">
        <w:t>PK = studies with pharmacokinetic data</w:t>
      </w:r>
      <w:r w:rsidR="00CA58AB">
        <w:t>,</w:t>
      </w:r>
      <w:r w:rsidRPr="00EA49C5">
        <w:t xml:space="preserve"> PD = studies with pharmacodynamic data</w:t>
      </w:r>
      <w:r w:rsidR="00CA58AB">
        <w:t>,</w:t>
      </w:r>
      <w:r w:rsidRPr="00EA49C5">
        <w:t xml:space="preserve"> PBO = studies with placebo data</w:t>
      </w:r>
      <w:r w:rsidR="00CA58AB">
        <w:t>,</w:t>
      </w:r>
      <w:r w:rsidRPr="00EA49C5">
        <w:t xml:space="preserve"> </w:t>
      </w:r>
      <w:r w:rsidRPr="00EA49C5">
        <w:rPr>
          <w:rFonts w:cs="Calibri"/>
        </w:rPr>
        <w:t xml:space="preserve">RPCTDB = randomised, </w:t>
      </w:r>
      <w:proofErr w:type="gramStart"/>
      <w:r w:rsidRPr="00EA49C5">
        <w:rPr>
          <w:rFonts w:cs="Calibri"/>
        </w:rPr>
        <w:t>placebo</w:t>
      </w:r>
      <w:r w:rsidR="00CA58AB">
        <w:rPr>
          <w:rFonts w:cs="Calibri"/>
        </w:rPr>
        <w:t xml:space="preserve"> </w:t>
      </w:r>
      <w:r w:rsidRPr="00EA49C5">
        <w:rPr>
          <w:rFonts w:cs="Calibri"/>
        </w:rPr>
        <w:t>controlled</w:t>
      </w:r>
      <w:proofErr w:type="gramEnd"/>
      <w:r w:rsidRPr="00EA49C5">
        <w:rPr>
          <w:rFonts w:cs="Calibri"/>
        </w:rPr>
        <w:t xml:space="preserve"> trial, double</w:t>
      </w:r>
      <w:r w:rsidR="00CA58AB">
        <w:rPr>
          <w:rFonts w:cs="Calibri"/>
        </w:rPr>
        <w:t xml:space="preserve"> </w:t>
      </w:r>
      <w:r w:rsidRPr="00EA49C5">
        <w:rPr>
          <w:rFonts w:cs="Calibri"/>
        </w:rPr>
        <w:t>blind</w:t>
      </w:r>
      <w:r w:rsidR="00CA58AB">
        <w:rPr>
          <w:rFonts w:cs="Calibri"/>
        </w:rPr>
        <w:t>,</w:t>
      </w:r>
      <w:r w:rsidRPr="00EA49C5">
        <w:rPr>
          <w:rFonts w:cs="Calibri"/>
        </w:rPr>
        <w:t xml:space="preserve"> ROL = randomised, open label</w:t>
      </w:r>
      <w:r w:rsidR="00CA58AB">
        <w:rPr>
          <w:rFonts w:cs="Calibri"/>
        </w:rPr>
        <w:t>,</w:t>
      </w:r>
      <w:r w:rsidRPr="00EA49C5">
        <w:rPr>
          <w:rFonts w:cs="Calibri"/>
        </w:rPr>
        <w:t xml:space="preserve"> </w:t>
      </w:r>
      <w:r w:rsidRPr="00EA49C5">
        <w:rPr>
          <w:rFonts w:cs="Calibri"/>
        </w:rPr>
        <w:lastRenderedPageBreak/>
        <w:t>ROLXO</w:t>
      </w:r>
      <w:r w:rsidR="00CA58AB">
        <w:rPr>
          <w:rFonts w:cs="Calibri"/>
        </w:rPr>
        <w:t> </w:t>
      </w:r>
      <w:r w:rsidRPr="00EA49C5">
        <w:rPr>
          <w:rFonts w:cs="Calibri"/>
        </w:rPr>
        <w:t>=</w:t>
      </w:r>
      <w:r w:rsidR="00CA58AB">
        <w:rPr>
          <w:rFonts w:cs="Calibri"/>
        </w:rPr>
        <w:t> </w:t>
      </w:r>
      <w:r w:rsidRPr="00EA49C5">
        <w:rPr>
          <w:rFonts w:cs="Calibri"/>
        </w:rPr>
        <w:t>randomised, open</w:t>
      </w:r>
      <w:r w:rsidR="00CA58AB">
        <w:rPr>
          <w:rFonts w:cs="Calibri"/>
        </w:rPr>
        <w:t xml:space="preserve"> </w:t>
      </w:r>
      <w:r w:rsidRPr="00EA49C5">
        <w:rPr>
          <w:rFonts w:cs="Calibri"/>
        </w:rPr>
        <w:t>label, crossover;</w:t>
      </w:r>
      <w:r>
        <w:rPr>
          <w:rFonts w:cs="Calibri"/>
        </w:rPr>
        <w:t xml:space="preserve"> </w:t>
      </w:r>
      <w:r w:rsidRPr="00EA49C5">
        <w:rPr>
          <w:rFonts w:cs="Calibri"/>
        </w:rPr>
        <w:t xml:space="preserve">ANDX = </w:t>
      </w:r>
      <w:proofErr w:type="spellStart"/>
      <w:r w:rsidRPr="00EA49C5">
        <w:rPr>
          <w:rFonts w:cs="Calibri"/>
        </w:rPr>
        <w:t>andexanet</w:t>
      </w:r>
      <w:proofErr w:type="spellEnd"/>
      <w:r w:rsidR="00CA58AB">
        <w:rPr>
          <w:rFonts w:cs="Calibri"/>
        </w:rPr>
        <w:t>,</w:t>
      </w:r>
      <w:r w:rsidRPr="00EA49C5">
        <w:rPr>
          <w:rFonts w:cs="Calibri"/>
        </w:rPr>
        <w:t xml:space="preserve"> FXAI = studies with FXA inhibitor</w:t>
      </w:r>
      <w:r w:rsidR="00CA58AB">
        <w:rPr>
          <w:rFonts w:cs="Calibri"/>
        </w:rPr>
        <w:t>,</w:t>
      </w:r>
      <w:r w:rsidRPr="00EA49C5">
        <w:rPr>
          <w:rFonts w:cs="Calibri"/>
        </w:rPr>
        <w:t xml:space="preserve"> SBD = single</w:t>
      </w:r>
      <w:r w:rsidR="00CA58AB">
        <w:rPr>
          <w:rFonts w:cs="Calibri"/>
        </w:rPr>
        <w:t xml:space="preserve"> </w:t>
      </w:r>
      <w:r w:rsidRPr="00EA49C5">
        <w:rPr>
          <w:rFonts w:cs="Calibri"/>
        </w:rPr>
        <w:t>bolus dose.</w:t>
      </w:r>
    </w:p>
    <w:p w14:paraId="3D01E62F" w14:textId="542ABB2C" w:rsidR="00694848" w:rsidRDefault="00694848" w:rsidP="00694848">
      <w:pPr>
        <w:pStyle w:val="Heading5"/>
      </w:pPr>
      <w:r w:rsidRPr="00AA53F4">
        <w:t>Pharmacokinetics</w:t>
      </w:r>
    </w:p>
    <w:p w14:paraId="0CE87743" w14:textId="2A38A5B9" w:rsidR="00694848" w:rsidRPr="00CA58AB" w:rsidRDefault="00694848" w:rsidP="00CA58AB">
      <w:r w:rsidRPr="00CA58AB">
        <w:t xml:space="preserve">The </w:t>
      </w:r>
      <w:r w:rsidR="00212A5C">
        <w:t>pharmacokinetics (</w:t>
      </w:r>
      <w:r w:rsidRPr="00CA58AB">
        <w:t>PK</w:t>
      </w:r>
      <w:r w:rsidR="00212A5C">
        <w:t>)</w:t>
      </w:r>
      <w:r w:rsidRPr="00CA58AB">
        <w:t xml:space="preserve"> </w:t>
      </w:r>
      <w:r w:rsidRPr="003219D0">
        <w:t xml:space="preserve">of </w:t>
      </w:r>
      <w:proofErr w:type="spellStart"/>
      <w:r w:rsidRPr="003219D0">
        <w:t>andexanet</w:t>
      </w:r>
      <w:proofErr w:type="spellEnd"/>
      <w:r w:rsidRPr="00CA58AB">
        <w:t xml:space="preserve"> </w:t>
      </w:r>
      <w:r w:rsidR="00CA58AB">
        <w:t xml:space="preserve">alfa </w:t>
      </w:r>
      <w:r w:rsidRPr="00CA58AB">
        <w:t>was characterised in single</w:t>
      </w:r>
      <w:r w:rsidR="00CA58AB">
        <w:t xml:space="preserve"> </w:t>
      </w:r>
      <w:r w:rsidRPr="00CA58AB">
        <w:t>dose (single</w:t>
      </w:r>
      <w:r w:rsidR="00CA58AB">
        <w:t xml:space="preserve"> </w:t>
      </w:r>
      <w:r w:rsidRPr="00CA58AB">
        <w:t xml:space="preserve">regimen) studies in healthy subjects, including a Phase </w:t>
      </w:r>
      <w:r w:rsidR="00CA58AB">
        <w:t>I</w:t>
      </w:r>
      <w:r w:rsidRPr="00CA58AB">
        <w:t xml:space="preserve"> first-in-human single ascending dose study (</w:t>
      </w:r>
      <w:r w:rsidR="00CA58AB">
        <w:t xml:space="preserve">Study </w:t>
      </w:r>
      <w:r w:rsidRPr="00CA58AB">
        <w:t>11-501), a Phase</w:t>
      </w:r>
      <w:r w:rsidR="00CA58AB">
        <w:t> I</w:t>
      </w:r>
      <w:r w:rsidRPr="00CA58AB">
        <w:t xml:space="preserve"> elderly PK study (</w:t>
      </w:r>
      <w:r w:rsidR="00CA58AB">
        <w:t xml:space="preserve">Study </w:t>
      </w:r>
      <w:r w:rsidRPr="00CA58AB">
        <w:t xml:space="preserve">14-506), Phase </w:t>
      </w:r>
      <w:r w:rsidR="00CA58AB">
        <w:t>I</w:t>
      </w:r>
      <w:r w:rsidRPr="00CA58AB">
        <w:t xml:space="preserve"> studies of manufacturing process effect (</w:t>
      </w:r>
      <w:r w:rsidR="00CA58AB">
        <w:t>Study </w:t>
      </w:r>
      <w:r w:rsidRPr="00CA58AB">
        <w:t>16-512</w:t>
      </w:r>
      <w:r w:rsidR="00CA58AB">
        <w:t xml:space="preserve"> and Study</w:t>
      </w:r>
      <w:r w:rsidRPr="00CA58AB">
        <w:t xml:space="preserve"> 19-514), a Phase </w:t>
      </w:r>
      <w:r w:rsidR="00CA58AB">
        <w:t>II</w:t>
      </w:r>
      <w:r w:rsidRPr="00CA58AB">
        <w:t xml:space="preserve"> dose</w:t>
      </w:r>
      <w:r w:rsidR="00CA58AB">
        <w:t xml:space="preserve"> </w:t>
      </w:r>
      <w:r w:rsidRPr="00CA58AB">
        <w:t>range finding study (</w:t>
      </w:r>
      <w:r w:rsidR="00CA58AB">
        <w:t xml:space="preserve">Study </w:t>
      </w:r>
      <w:r w:rsidRPr="00CA58AB">
        <w:t xml:space="preserve">12-502), and a Phase </w:t>
      </w:r>
      <w:r w:rsidR="00CA58AB">
        <w:t>II</w:t>
      </w:r>
      <w:r w:rsidRPr="00CA58AB">
        <w:t xml:space="preserve"> Japanese study (</w:t>
      </w:r>
      <w:r w:rsidR="00CA58AB">
        <w:t xml:space="preserve">Study </w:t>
      </w:r>
      <w:r w:rsidRPr="00CA58AB">
        <w:t>16-508). Multiple (repeat) dose studies were not required as the drug is proposed for single</w:t>
      </w:r>
      <w:r w:rsidR="00CA58AB">
        <w:t xml:space="preserve"> </w:t>
      </w:r>
      <w:r w:rsidRPr="00CA58AB">
        <w:t xml:space="preserve">regimen administration. These studies confirmed that the PK of </w:t>
      </w:r>
      <w:proofErr w:type="spellStart"/>
      <w:r w:rsidRPr="00CA58AB">
        <w:t>andexanet</w:t>
      </w:r>
      <w:proofErr w:type="spellEnd"/>
      <w:r w:rsidR="00212A5C">
        <w:t xml:space="preserve"> alfa</w:t>
      </w:r>
      <w:r w:rsidRPr="00CA58AB">
        <w:t xml:space="preserve"> is dose</w:t>
      </w:r>
      <w:r w:rsidR="00CA58AB">
        <w:t xml:space="preserve"> </w:t>
      </w:r>
      <w:r w:rsidRPr="00CA58AB">
        <w:t xml:space="preserve">proportional over the proposed dose range, and the presence of </w:t>
      </w:r>
      <w:proofErr w:type="spellStart"/>
      <w:r w:rsidRPr="00CA58AB">
        <w:t>FXa</w:t>
      </w:r>
      <w:proofErr w:type="spellEnd"/>
      <w:r w:rsidRPr="00CA58AB">
        <w:t xml:space="preserve"> inhibitors did not affect the PK of </w:t>
      </w:r>
      <w:proofErr w:type="spellStart"/>
      <w:r w:rsidRPr="00CA58AB">
        <w:t>andexanet</w:t>
      </w:r>
      <w:proofErr w:type="spellEnd"/>
      <w:r w:rsidRPr="00CA58AB">
        <w:t>.</w:t>
      </w:r>
      <w:r w:rsidR="00CA58AB">
        <w:t xml:space="preserve"> Pharmacokinetic</w:t>
      </w:r>
      <w:r w:rsidRPr="00CA58AB">
        <w:t xml:space="preserve"> findings from Stud</w:t>
      </w:r>
      <w:r w:rsidR="00CA58AB">
        <w:t>y</w:t>
      </w:r>
      <w:r w:rsidRPr="00CA58AB">
        <w:t xml:space="preserve"> 16-512 and </w:t>
      </w:r>
      <w:r w:rsidR="00CA58AB">
        <w:t>Study </w:t>
      </w:r>
      <w:r w:rsidRPr="00CA58AB">
        <w:t xml:space="preserve">19-514 are summarised in </w:t>
      </w:r>
      <w:r w:rsidRPr="00CA58AB">
        <w:fldChar w:fldCharType="begin"/>
      </w:r>
      <w:r w:rsidRPr="00CA58AB">
        <w:instrText xml:space="preserve"> REF _Ref127437993 \h </w:instrText>
      </w:r>
      <w:r w:rsidR="00CA58AB">
        <w:instrText xml:space="preserve"> \* MERGEFORMAT </w:instrText>
      </w:r>
      <w:r w:rsidRPr="00CA58AB">
        <w:fldChar w:fldCharType="separate"/>
      </w:r>
      <w:r w:rsidR="00B616AF">
        <w:t>Table 5</w:t>
      </w:r>
      <w:r w:rsidRPr="00CA58AB">
        <w:fldChar w:fldCharType="end"/>
      </w:r>
      <w:r w:rsidRPr="00CA58AB">
        <w:t xml:space="preserve"> and </w:t>
      </w:r>
      <w:r w:rsidRPr="00CA58AB">
        <w:fldChar w:fldCharType="begin"/>
      </w:r>
      <w:r w:rsidRPr="00CA58AB">
        <w:instrText xml:space="preserve"> REF _Ref125988531 \h </w:instrText>
      </w:r>
      <w:r w:rsidR="00CA58AB">
        <w:instrText xml:space="preserve"> \* MERGEFORMAT </w:instrText>
      </w:r>
      <w:r w:rsidRPr="00CA58AB">
        <w:fldChar w:fldCharType="separate"/>
      </w:r>
      <w:r w:rsidR="00B616AF">
        <w:t>Table 6</w:t>
      </w:r>
      <w:r w:rsidRPr="00CA58AB">
        <w:fldChar w:fldCharType="end"/>
      </w:r>
      <w:r w:rsidRPr="00CA58AB">
        <w:t xml:space="preserve">, respectively. Study 19-514 also confirmed equivalence of </w:t>
      </w:r>
      <w:proofErr w:type="spellStart"/>
      <w:r w:rsidRPr="00CA58AB">
        <w:t>andexanet</w:t>
      </w:r>
      <w:proofErr w:type="spellEnd"/>
      <w:r w:rsidRPr="00CA58AB">
        <w:t xml:space="preserve"> </w:t>
      </w:r>
      <w:r w:rsidR="00212A5C">
        <w:t xml:space="preserve">alfa </w:t>
      </w:r>
      <w:r w:rsidRPr="00CA58AB">
        <w:t xml:space="preserve">from the </w:t>
      </w:r>
      <w:r w:rsidR="00CA58AB">
        <w:t>g</w:t>
      </w:r>
      <w:r w:rsidRPr="00CA58AB">
        <w:t xml:space="preserve">eneration 2 manufacturing process (proposed for marketing) and the </w:t>
      </w:r>
      <w:r w:rsidR="00CA58AB">
        <w:t>g</w:t>
      </w:r>
      <w:r w:rsidRPr="00CA58AB">
        <w:t xml:space="preserve">eneration 1 </w:t>
      </w:r>
      <w:r w:rsidR="008315F9">
        <w:t>p</w:t>
      </w:r>
      <w:r w:rsidRPr="00CA58AB">
        <w:t xml:space="preserve">rocess 3 manufacturing process for PK and PD endpoints. In Study 14-506, there was no clinically significant difference in the PK of </w:t>
      </w:r>
      <w:proofErr w:type="spellStart"/>
      <w:r w:rsidRPr="00CA58AB">
        <w:t>andexanet</w:t>
      </w:r>
      <w:proofErr w:type="spellEnd"/>
      <w:r w:rsidR="008315F9">
        <w:t xml:space="preserve"> alfa</w:t>
      </w:r>
      <w:r w:rsidRPr="00CA58AB">
        <w:t xml:space="preserve"> in subjects aged 18</w:t>
      </w:r>
      <w:r w:rsidR="008315F9">
        <w:t xml:space="preserve"> to </w:t>
      </w:r>
      <w:r w:rsidRPr="00CA58AB">
        <w:t>45 years and subjects aged 65 years</w:t>
      </w:r>
      <w:r w:rsidR="008315F9">
        <w:t xml:space="preserve"> or older</w:t>
      </w:r>
      <w:r w:rsidRPr="00CA58AB">
        <w:t xml:space="preserve">, so no dose adjustment based on age is proposed. In Study 16-508, the PK of </w:t>
      </w:r>
      <w:proofErr w:type="spellStart"/>
      <w:r w:rsidRPr="00CA58AB">
        <w:t>andexanet</w:t>
      </w:r>
      <w:proofErr w:type="spellEnd"/>
      <w:r w:rsidRPr="00CA58AB">
        <w:t xml:space="preserve"> </w:t>
      </w:r>
      <w:r w:rsidR="008315F9">
        <w:t xml:space="preserve">alfa </w:t>
      </w:r>
      <w:r w:rsidRPr="00CA58AB">
        <w:t>was comparable in healthy Japanese and Caucasian subjects.</w:t>
      </w:r>
    </w:p>
    <w:p w14:paraId="4D34052E" w14:textId="7F273B03" w:rsidR="00694848" w:rsidRPr="00CA58AB" w:rsidRDefault="00694848" w:rsidP="00CA58AB">
      <w:r w:rsidRPr="00CA58AB">
        <w:t>Andexanet</w:t>
      </w:r>
      <w:r w:rsidR="008315F9">
        <w:t xml:space="preserve"> alfa</w:t>
      </w:r>
      <w:r w:rsidRPr="00CA58AB">
        <w:t xml:space="preserve"> is a protein which will be metabolised by endogenous proteases, </w:t>
      </w:r>
      <w:proofErr w:type="gramStart"/>
      <w:r w:rsidRPr="00CA58AB">
        <w:t>similar to</w:t>
      </w:r>
      <w:proofErr w:type="gramEnd"/>
      <w:r w:rsidRPr="00CA58AB">
        <w:t xml:space="preserve"> endogenous proteins. Clearance of therapeutic proteins proceeds via degradation to small peptides and individual amino acids. There was no PK study in subjects with hepatic impairment or renal impairment. The PK studies did not detect </w:t>
      </w:r>
      <w:proofErr w:type="spellStart"/>
      <w:r w:rsidRPr="00CA58AB">
        <w:t>andexanet</w:t>
      </w:r>
      <w:proofErr w:type="spellEnd"/>
      <w:r w:rsidR="00E86A65">
        <w:t xml:space="preserve"> alfa</w:t>
      </w:r>
      <w:r w:rsidRPr="00CA58AB">
        <w:t xml:space="preserve"> in urine samples indicating little to no renal clearance, and hepatic impairment is not expected to affect the clearance of </w:t>
      </w:r>
      <w:proofErr w:type="spellStart"/>
      <w:r w:rsidRPr="00CA58AB">
        <w:t>andexanet</w:t>
      </w:r>
      <w:proofErr w:type="spellEnd"/>
      <w:r w:rsidR="00E86A65">
        <w:t xml:space="preserve"> alfa.</w:t>
      </w:r>
    </w:p>
    <w:p w14:paraId="5FB78642" w14:textId="2116C98B" w:rsidR="00694848" w:rsidRDefault="00694848" w:rsidP="00E86A65">
      <w:pPr>
        <w:pStyle w:val="TableTitle"/>
      </w:pPr>
      <w:bookmarkStart w:id="55" w:name="_Ref127437993"/>
      <w:r>
        <w:t xml:space="preserve">Table </w:t>
      </w:r>
      <w:r w:rsidR="002A1B8E">
        <w:fldChar w:fldCharType="begin"/>
      </w:r>
      <w:r w:rsidR="002A1B8E">
        <w:instrText xml:space="preserve"> SEQ Table \* ARABIC </w:instrText>
      </w:r>
      <w:r w:rsidR="002A1B8E">
        <w:fldChar w:fldCharType="separate"/>
      </w:r>
      <w:r w:rsidR="00B616AF">
        <w:rPr>
          <w:noProof/>
        </w:rPr>
        <w:t>5</w:t>
      </w:r>
      <w:r w:rsidR="002A1B8E">
        <w:rPr>
          <w:noProof/>
        </w:rPr>
        <w:fldChar w:fldCharType="end"/>
      </w:r>
      <w:bookmarkEnd w:id="55"/>
      <w:r w:rsidR="00E86A65">
        <w:rPr>
          <w:noProof/>
        </w:rPr>
        <w:t>:</w:t>
      </w:r>
      <w:r>
        <w:t xml:space="preserve"> </w:t>
      </w:r>
      <w:r w:rsidRPr="00F84331">
        <w:t>Study 1</w:t>
      </w:r>
      <w:r>
        <w:t>6</w:t>
      </w:r>
      <w:r w:rsidRPr="00F84331">
        <w:t>-51</w:t>
      </w:r>
      <w:r>
        <w:t>2</w:t>
      </w:r>
      <w:r w:rsidRPr="00F84331">
        <w:t xml:space="preserve"> </w:t>
      </w:r>
      <w:r>
        <w:t>A</w:t>
      </w:r>
      <w:r w:rsidRPr="00F84331">
        <w:t>ndexanet</w:t>
      </w:r>
      <w:r w:rsidR="00E86A65">
        <w:t xml:space="preserve"> alfa</w:t>
      </w:r>
      <w:r>
        <w:t xml:space="preserve"> </w:t>
      </w:r>
      <w:r w:rsidR="00A56A73">
        <w:t>g</w:t>
      </w:r>
      <w:r w:rsidRPr="00F84331">
        <w:t xml:space="preserve">eneration 2 </w:t>
      </w:r>
      <w:r w:rsidR="00A56A73">
        <w:t>pharmacokinetic</w:t>
      </w:r>
      <w:r w:rsidRPr="00F84331">
        <w:t xml:space="preserve"> parameters for </w:t>
      </w:r>
      <w:r w:rsidR="0038557C">
        <w:t>C</w:t>
      </w:r>
      <w:r w:rsidRPr="00F84331">
        <w:t xml:space="preserve">ohort </w:t>
      </w:r>
      <w:r>
        <w:t>4</w:t>
      </w:r>
      <w:r w:rsidRPr="00F84331">
        <w:t xml:space="preserve"> (</w:t>
      </w:r>
      <w:r>
        <w:t xml:space="preserve">low dose: </w:t>
      </w:r>
      <w:r w:rsidRPr="00F84331">
        <w:t>400</w:t>
      </w:r>
      <w:r w:rsidR="001716E2">
        <w:t> </w:t>
      </w:r>
      <w:r w:rsidRPr="00F84331">
        <w:t>mg bolus</w:t>
      </w:r>
      <w:r>
        <w:t xml:space="preserve"> </w:t>
      </w:r>
      <w:r w:rsidR="00A56A73">
        <w:t>and</w:t>
      </w:r>
      <w:r>
        <w:t xml:space="preserve"> 480</w:t>
      </w:r>
      <w:r w:rsidR="001716E2">
        <w:t> </w:t>
      </w:r>
      <w:r>
        <w:t>mg infusion</w:t>
      </w:r>
      <w:r w:rsidRPr="00F84331">
        <w:t xml:space="preserve">) and </w:t>
      </w:r>
      <w:r w:rsidR="00A56A73">
        <w:t>C</w:t>
      </w:r>
      <w:r w:rsidRPr="00F84331">
        <w:t xml:space="preserve">ohort </w:t>
      </w:r>
      <w:r>
        <w:t>5</w:t>
      </w:r>
      <w:r w:rsidRPr="00F84331">
        <w:t xml:space="preserve"> (</w:t>
      </w:r>
      <w:r>
        <w:t xml:space="preserve">high dose: </w:t>
      </w:r>
      <w:r w:rsidRPr="00F84331">
        <w:t>800</w:t>
      </w:r>
      <w:r w:rsidR="001716E2">
        <w:t> </w:t>
      </w:r>
      <w:r w:rsidRPr="00F84331">
        <w:t>mg bolus</w:t>
      </w:r>
      <w:r>
        <w:t xml:space="preserve"> </w:t>
      </w:r>
      <w:r w:rsidR="0038557C">
        <w:t>and</w:t>
      </w:r>
      <w:r>
        <w:t xml:space="preserve"> 960</w:t>
      </w:r>
      <w:r w:rsidR="00B84030">
        <w:t> </w:t>
      </w:r>
      <w:r>
        <w:t>mg infusion</w:t>
      </w:r>
      <w:r w:rsidRPr="00F84331">
        <w:t xml:space="preserve">), </w:t>
      </w:r>
      <w:r w:rsidR="0038557C">
        <w:t>pharmacokinetic</w:t>
      </w:r>
      <w:r w:rsidRPr="00F84331">
        <w:t xml:space="preserve"> analysis population</w:t>
      </w:r>
    </w:p>
    <w:tbl>
      <w:tblPr>
        <w:tblStyle w:val="TableTGAblue2023"/>
        <w:tblW w:w="9648" w:type="dxa"/>
        <w:tblLook w:val="04A0" w:firstRow="1" w:lastRow="0" w:firstColumn="1" w:lastColumn="0" w:noHBand="0" w:noVBand="1"/>
      </w:tblPr>
      <w:tblGrid>
        <w:gridCol w:w="1104"/>
        <w:gridCol w:w="512"/>
        <w:gridCol w:w="1052"/>
        <w:gridCol w:w="933"/>
        <w:gridCol w:w="1657"/>
        <w:gridCol w:w="512"/>
        <w:gridCol w:w="1052"/>
        <w:gridCol w:w="933"/>
        <w:gridCol w:w="1893"/>
      </w:tblGrid>
      <w:tr w:rsidR="00694848" w14:paraId="5A29EA0E" w14:textId="77777777" w:rsidTr="008E0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hideMark/>
          </w:tcPr>
          <w:p w14:paraId="1EA675EF" w14:textId="77777777" w:rsidR="00694848" w:rsidRDefault="00694848" w:rsidP="00CA584E">
            <w:pPr>
              <w:autoSpaceDE w:val="0"/>
              <w:autoSpaceDN w:val="0"/>
              <w:adjustRightInd w:val="0"/>
              <w:spacing w:before="40"/>
              <w:rPr>
                <w:rFonts w:ascii="Calibri" w:eastAsiaTheme="minorHAnsi" w:hAnsi="Calibri" w:cs="Calibri"/>
                <w:sz w:val="18"/>
                <w:szCs w:val="18"/>
              </w:rPr>
            </w:pPr>
            <w:r>
              <w:rPr>
                <w:rFonts w:ascii="Calibri" w:eastAsiaTheme="minorHAnsi" w:hAnsi="Calibri" w:cs="Calibri"/>
                <w:sz w:val="18"/>
                <w:szCs w:val="18"/>
              </w:rPr>
              <w:t xml:space="preserve">PK </w:t>
            </w:r>
          </w:p>
        </w:tc>
        <w:tc>
          <w:tcPr>
            <w:tcW w:w="4206" w:type="dxa"/>
            <w:gridSpan w:val="4"/>
            <w:hideMark/>
          </w:tcPr>
          <w:p w14:paraId="73071123" w14:textId="34ABCC7D" w:rsidR="00694848" w:rsidRDefault="00694848" w:rsidP="00CA584E">
            <w:pPr>
              <w:autoSpaceDE w:val="0"/>
              <w:autoSpaceDN w:val="0"/>
              <w:adjustRightInd w:val="0"/>
              <w:spacing w:before="40"/>
              <w:ind w:right="87"/>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 xml:space="preserve">Cohort 4: Apixaban 5 mg bid, then Andexanet </w:t>
            </w:r>
            <w:r w:rsidR="00212A5C">
              <w:rPr>
                <w:rFonts w:ascii="Calibri" w:eastAsiaTheme="minorHAnsi" w:hAnsi="Calibri" w:cs="Calibri"/>
                <w:sz w:val="18"/>
                <w:szCs w:val="18"/>
              </w:rPr>
              <w:t xml:space="preserve">alfa </w:t>
            </w:r>
            <w:r>
              <w:rPr>
                <w:rFonts w:ascii="Calibri" w:eastAsiaTheme="minorHAnsi" w:hAnsi="Calibri" w:cs="Calibri"/>
                <w:sz w:val="18"/>
                <w:szCs w:val="18"/>
              </w:rPr>
              <w:t>Generation 2 (400 mg bolus + 480 mg infusion)</w:t>
            </w:r>
          </w:p>
        </w:tc>
        <w:tc>
          <w:tcPr>
            <w:tcW w:w="4351" w:type="dxa"/>
            <w:gridSpan w:val="4"/>
            <w:hideMark/>
          </w:tcPr>
          <w:p w14:paraId="71295835" w14:textId="63D4E18E" w:rsidR="00694848" w:rsidRDefault="00694848" w:rsidP="00CA584E">
            <w:pPr>
              <w:autoSpaceDE w:val="0"/>
              <w:autoSpaceDN w:val="0"/>
              <w:adjustRightInd w:val="0"/>
              <w:spacing w:before="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 xml:space="preserve">Cohort 5: Rivaroxaban 20 mg QD, then Andexanet </w:t>
            </w:r>
            <w:r w:rsidR="00212A5C">
              <w:rPr>
                <w:rFonts w:ascii="Calibri" w:eastAsiaTheme="minorHAnsi" w:hAnsi="Calibri" w:cs="Calibri"/>
                <w:sz w:val="18"/>
                <w:szCs w:val="18"/>
              </w:rPr>
              <w:t xml:space="preserve">alfa </w:t>
            </w:r>
            <w:r>
              <w:rPr>
                <w:rFonts w:ascii="Calibri" w:eastAsiaTheme="minorHAnsi" w:hAnsi="Calibri" w:cs="Calibri"/>
                <w:sz w:val="18"/>
                <w:szCs w:val="18"/>
              </w:rPr>
              <w:t>Generation 2 (800 mg bolus + 960 mg infusion)</w:t>
            </w:r>
            <w:r w:rsidR="003219D0">
              <w:rPr>
                <w:rFonts w:ascii="Calibri" w:eastAsiaTheme="minorHAnsi" w:hAnsi="Calibri" w:cs="Calibri"/>
                <w:sz w:val="18"/>
                <w:szCs w:val="18"/>
              </w:rPr>
              <w:t xml:space="preserve"> </w:t>
            </w:r>
          </w:p>
        </w:tc>
      </w:tr>
      <w:tr w:rsidR="00694848" w14:paraId="39744F60"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1504FE38" w14:textId="77777777" w:rsidR="00694848" w:rsidRDefault="00694848" w:rsidP="00CA584E">
            <w:pPr>
              <w:autoSpaceDE w:val="0"/>
              <w:autoSpaceDN w:val="0"/>
              <w:adjustRightInd w:val="0"/>
              <w:spacing w:before="40" w:line="40" w:lineRule="atLeast"/>
              <w:rPr>
                <w:rFonts w:ascii="Calibri" w:eastAsiaTheme="minorHAnsi" w:hAnsi="Calibri" w:cs="Calibri"/>
                <w:sz w:val="18"/>
                <w:szCs w:val="18"/>
              </w:rPr>
            </w:pPr>
            <w:r>
              <w:rPr>
                <w:rFonts w:ascii="Calibri" w:eastAsiaTheme="minorHAnsi" w:hAnsi="Calibri" w:cs="Calibri"/>
                <w:sz w:val="18"/>
                <w:szCs w:val="18"/>
              </w:rPr>
              <w:t>Parameter</w:t>
            </w:r>
          </w:p>
        </w:tc>
        <w:tc>
          <w:tcPr>
            <w:tcW w:w="445" w:type="dxa"/>
            <w:hideMark/>
          </w:tcPr>
          <w:p w14:paraId="7B9969BB"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n</w:t>
            </w:r>
          </w:p>
        </w:tc>
        <w:tc>
          <w:tcPr>
            <w:tcW w:w="985" w:type="dxa"/>
            <w:hideMark/>
          </w:tcPr>
          <w:p w14:paraId="477A1E66"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GeoMean</w:t>
            </w:r>
            <w:proofErr w:type="spellEnd"/>
          </w:p>
        </w:tc>
        <w:tc>
          <w:tcPr>
            <w:tcW w:w="893" w:type="dxa"/>
            <w:hideMark/>
          </w:tcPr>
          <w:p w14:paraId="32ED0573"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GeoCv</w:t>
            </w:r>
            <w:proofErr w:type="spellEnd"/>
            <w:r>
              <w:rPr>
                <w:rFonts w:ascii="Calibri" w:eastAsiaTheme="minorHAnsi" w:hAnsi="Calibri" w:cs="Calibri"/>
                <w:sz w:val="18"/>
                <w:szCs w:val="18"/>
              </w:rPr>
              <w:t>%</w:t>
            </w:r>
          </w:p>
        </w:tc>
        <w:tc>
          <w:tcPr>
            <w:tcW w:w="1883" w:type="dxa"/>
            <w:hideMark/>
          </w:tcPr>
          <w:p w14:paraId="49F6D0D0"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Range</w:t>
            </w:r>
          </w:p>
        </w:tc>
        <w:tc>
          <w:tcPr>
            <w:tcW w:w="399" w:type="dxa"/>
            <w:hideMark/>
          </w:tcPr>
          <w:p w14:paraId="1CB592B5"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n</w:t>
            </w:r>
          </w:p>
        </w:tc>
        <w:tc>
          <w:tcPr>
            <w:tcW w:w="939" w:type="dxa"/>
            <w:hideMark/>
          </w:tcPr>
          <w:p w14:paraId="7CC9E6BE"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GeoMean</w:t>
            </w:r>
            <w:proofErr w:type="spellEnd"/>
          </w:p>
        </w:tc>
        <w:tc>
          <w:tcPr>
            <w:tcW w:w="820" w:type="dxa"/>
            <w:hideMark/>
          </w:tcPr>
          <w:p w14:paraId="68A601AE"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GeoCv</w:t>
            </w:r>
            <w:proofErr w:type="spellEnd"/>
            <w:r>
              <w:rPr>
                <w:rFonts w:ascii="Calibri" w:eastAsiaTheme="minorHAnsi" w:hAnsi="Calibri" w:cs="Calibri"/>
                <w:sz w:val="18"/>
                <w:szCs w:val="18"/>
              </w:rPr>
              <w:t>%</w:t>
            </w:r>
          </w:p>
        </w:tc>
        <w:tc>
          <w:tcPr>
            <w:tcW w:w="2193" w:type="dxa"/>
            <w:hideMark/>
          </w:tcPr>
          <w:p w14:paraId="439B5763"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Range</w:t>
            </w:r>
          </w:p>
        </w:tc>
      </w:tr>
      <w:tr w:rsidR="00694848" w14:paraId="2A97F063"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3E15EA9F" w14:textId="77777777" w:rsidR="00694848" w:rsidRDefault="00694848" w:rsidP="00CA584E">
            <w:pPr>
              <w:autoSpaceDE w:val="0"/>
              <w:autoSpaceDN w:val="0"/>
              <w:adjustRightInd w:val="0"/>
              <w:spacing w:before="40" w:line="40" w:lineRule="atLeast"/>
              <w:rPr>
                <w:rFonts w:ascii="Calibri" w:eastAsia="TimesNewRomanPS-BoldMT" w:hAnsi="Calibri" w:cs="Calibri"/>
                <w:bCs/>
                <w:sz w:val="18"/>
                <w:szCs w:val="18"/>
              </w:rPr>
            </w:pPr>
            <w:r>
              <w:rPr>
                <w:rFonts w:ascii="Calibri" w:eastAsiaTheme="minorHAnsi" w:hAnsi="Calibri" w:cs="Calibri"/>
                <w:bCs/>
                <w:sz w:val="18"/>
                <w:szCs w:val="18"/>
              </w:rPr>
              <w:t>AUC</w:t>
            </w:r>
            <w:r w:rsidRPr="00696E00">
              <w:rPr>
                <w:rFonts w:ascii="Calibri" w:eastAsiaTheme="minorHAnsi" w:hAnsi="Calibri" w:cs="Calibri"/>
                <w:bCs/>
                <w:sz w:val="18"/>
                <w:szCs w:val="18"/>
                <w:vertAlign w:val="subscript"/>
              </w:rPr>
              <w:t>0-</w:t>
            </w:r>
            <w:r w:rsidRPr="00696E00">
              <w:rPr>
                <w:rFonts w:ascii="Calibri" w:eastAsia="TimesNewRomanPS-BoldMT" w:hAnsi="Calibri" w:cs="Calibri"/>
                <w:bCs/>
                <w:sz w:val="18"/>
                <w:szCs w:val="18"/>
                <w:vertAlign w:val="subscript"/>
              </w:rPr>
              <w:t>∞</w:t>
            </w:r>
          </w:p>
          <w:p w14:paraId="69D699F2" w14:textId="77777777" w:rsidR="00694848" w:rsidRDefault="00694848" w:rsidP="00CA584E">
            <w:pPr>
              <w:autoSpaceDE w:val="0"/>
              <w:autoSpaceDN w:val="0"/>
              <w:adjustRightInd w:val="0"/>
              <w:spacing w:before="40" w:line="40" w:lineRule="atLeast"/>
              <w:rPr>
                <w:rFonts w:ascii="Calibri" w:eastAsiaTheme="minorHAnsi" w:hAnsi="Calibri" w:cs="Calibri"/>
                <w:sz w:val="18"/>
                <w:szCs w:val="18"/>
              </w:rPr>
            </w:pPr>
            <w:r>
              <w:rPr>
                <w:rFonts w:ascii="Calibri" w:eastAsiaTheme="minorHAnsi" w:hAnsi="Calibri" w:cs="Calibri"/>
                <w:bCs/>
                <w:sz w:val="18"/>
                <w:szCs w:val="18"/>
              </w:rPr>
              <w:t>(h*ng/mL)</w:t>
            </w:r>
          </w:p>
        </w:tc>
        <w:tc>
          <w:tcPr>
            <w:tcW w:w="445" w:type="dxa"/>
            <w:hideMark/>
          </w:tcPr>
          <w:p w14:paraId="68DCBDF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11</w:t>
            </w:r>
          </w:p>
        </w:tc>
        <w:tc>
          <w:tcPr>
            <w:tcW w:w="985" w:type="dxa"/>
            <w:hideMark/>
          </w:tcPr>
          <w:p w14:paraId="7771946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200,487</w:t>
            </w:r>
          </w:p>
        </w:tc>
        <w:tc>
          <w:tcPr>
            <w:tcW w:w="893" w:type="dxa"/>
            <w:hideMark/>
          </w:tcPr>
          <w:p w14:paraId="5B566F0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16.3</w:t>
            </w:r>
          </w:p>
        </w:tc>
        <w:tc>
          <w:tcPr>
            <w:tcW w:w="1883" w:type="dxa"/>
            <w:hideMark/>
          </w:tcPr>
          <w:p w14:paraId="1DED7FD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153,411 to 255,569</w:t>
            </w:r>
          </w:p>
        </w:tc>
        <w:tc>
          <w:tcPr>
            <w:tcW w:w="399" w:type="dxa"/>
            <w:hideMark/>
          </w:tcPr>
          <w:p w14:paraId="3B4EF67C"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10</w:t>
            </w:r>
          </w:p>
        </w:tc>
        <w:tc>
          <w:tcPr>
            <w:tcW w:w="939" w:type="dxa"/>
            <w:hideMark/>
          </w:tcPr>
          <w:p w14:paraId="5F52CB89"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572942</w:t>
            </w:r>
          </w:p>
        </w:tc>
        <w:tc>
          <w:tcPr>
            <w:tcW w:w="820" w:type="dxa"/>
            <w:hideMark/>
          </w:tcPr>
          <w:p w14:paraId="06573478"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16.0</w:t>
            </w:r>
          </w:p>
        </w:tc>
        <w:tc>
          <w:tcPr>
            <w:tcW w:w="2193" w:type="dxa"/>
            <w:hideMark/>
          </w:tcPr>
          <w:p w14:paraId="5A84901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467,058 to 783,933</w:t>
            </w:r>
          </w:p>
        </w:tc>
      </w:tr>
      <w:tr w:rsidR="00694848" w14:paraId="21B4E08B"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21EDC462"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proofErr w:type="spellStart"/>
            <w:r>
              <w:rPr>
                <w:rFonts w:ascii="Calibri" w:eastAsiaTheme="minorHAnsi" w:hAnsi="Calibri" w:cs="Calibri"/>
                <w:bCs/>
                <w:sz w:val="18"/>
                <w:szCs w:val="18"/>
              </w:rPr>
              <w:t>C</w:t>
            </w:r>
            <w:r w:rsidRPr="00696E00">
              <w:rPr>
                <w:rFonts w:ascii="Calibri" w:eastAsiaTheme="minorHAnsi" w:hAnsi="Calibri" w:cs="Calibri"/>
                <w:bCs/>
                <w:sz w:val="18"/>
                <w:szCs w:val="18"/>
                <w:vertAlign w:val="subscript"/>
              </w:rPr>
              <w:t>max</w:t>
            </w:r>
            <w:proofErr w:type="spellEnd"/>
          </w:p>
          <w:p w14:paraId="3993A2D7" w14:textId="77777777" w:rsidR="00694848" w:rsidRDefault="00694848" w:rsidP="00CA584E">
            <w:pPr>
              <w:autoSpaceDE w:val="0"/>
              <w:autoSpaceDN w:val="0"/>
              <w:adjustRightInd w:val="0"/>
              <w:spacing w:before="40" w:line="40" w:lineRule="atLeast"/>
              <w:rPr>
                <w:rFonts w:ascii="Calibri" w:eastAsiaTheme="minorHAnsi" w:hAnsi="Calibri" w:cs="Calibri"/>
                <w:sz w:val="18"/>
                <w:szCs w:val="18"/>
              </w:rPr>
            </w:pPr>
            <w:r>
              <w:rPr>
                <w:rFonts w:ascii="Calibri" w:eastAsiaTheme="minorHAnsi" w:hAnsi="Calibri" w:cs="Calibri"/>
                <w:bCs/>
                <w:sz w:val="18"/>
                <w:szCs w:val="18"/>
              </w:rPr>
              <w:t>(ng/mL)</w:t>
            </w:r>
          </w:p>
        </w:tc>
        <w:tc>
          <w:tcPr>
            <w:tcW w:w="445" w:type="dxa"/>
            <w:hideMark/>
          </w:tcPr>
          <w:p w14:paraId="6FDAF7A1"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11</w:t>
            </w:r>
          </w:p>
        </w:tc>
        <w:tc>
          <w:tcPr>
            <w:tcW w:w="985" w:type="dxa"/>
            <w:hideMark/>
          </w:tcPr>
          <w:p w14:paraId="3E5AE069"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76,620</w:t>
            </w:r>
          </w:p>
        </w:tc>
        <w:tc>
          <w:tcPr>
            <w:tcW w:w="893" w:type="dxa"/>
            <w:hideMark/>
          </w:tcPr>
          <w:p w14:paraId="3F5FFEFA"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17.5</w:t>
            </w:r>
          </w:p>
        </w:tc>
        <w:tc>
          <w:tcPr>
            <w:tcW w:w="1883" w:type="dxa"/>
            <w:hideMark/>
          </w:tcPr>
          <w:p w14:paraId="60C586B3"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61,128 to 100,083</w:t>
            </w:r>
          </w:p>
        </w:tc>
        <w:tc>
          <w:tcPr>
            <w:tcW w:w="399" w:type="dxa"/>
            <w:hideMark/>
          </w:tcPr>
          <w:p w14:paraId="14CD5E9E"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10</w:t>
            </w:r>
          </w:p>
        </w:tc>
        <w:tc>
          <w:tcPr>
            <w:tcW w:w="939" w:type="dxa"/>
            <w:hideMark/>
          </w:tcPr>
          <w:p w14:paraId="25B381DB"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206,571</w:t>
            </w:r>
          </w:p>
        </w:tc>
        <w:tc>
          <w:tcPr>
            <w:tcW w:w="820" w:type="dxa"/>
            <w:hideMark/>
          </w:tcPr>
          <w:p w14:paraId="728979B5"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18.8</w:t>
            </w:r>
          </w:p>
        </w:tc>
        <w:tc>
          <w:tcPr>
            <w:tcW w:w="2193" w:type="dxa"/>
            <w:hideMark/>
          </w:tcPr>
          <w:p w14:paraId="1F0F1C14"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158,935 to 280,516</w:t>
            </w:r>
          </w:p>
        </w:tc>
      </w:tr>
      <w:tr w:rsidR="00694848" w14:paraId="1EE15911"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3316ED98"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r>
              <w:rPr>
                <w:rFonts w:ascii="Calibri" w:eastAsiaTheme="minorHAnsi" w:hAnsi="Calibri" w:cs="Calibri"/>
                <w:bCs/>
                <w:sz w:val="18"/>
                <w:szCs w:val="18"/>
              </w:rPr>
              <w:t>t½ (h)</w:t>
            </w:r>
          </w:p>
        </w:tc>
        <w:tc>
          <w:tcPr>
            <w:tcW w:w="445" w:type="dxa"/>
            <w:hideMark/>
          </w:tcPr>
          <w:p w14:paraId="11A5A36F"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11</w:t>
            </w:r>
          </w:p>
        </w:tc>
        <w:tc>
          <w:tcPr>
            <w:tcW w:w="985" w:type="dxa"/>
            <w:hideMark/>
          </w:tcPr>
          <w:p w14:paraId="1A7B8A2E"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3.33</w:t>
            </w:r>
          </w:p>
        </w:tc>
        <w:tc>
          <w:tcPr>
            <w:tcW w:w="893" w:type="dxa"/>
            <w:hideMark/>
          </w:tcPr>
          <w:p w14:paraId="1070CAA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15.0</w:t>
            </w:r>
          </w:p>
        </w:tc>
        <w:tc>
          <w:tcPr>
            <w:tcW w:w="1883" w:type="dxa"/>
            <w:hideMark/>
          </w:tcPr>
          <w:p w14:paraId="521BF8A8"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2.3 to 4.0</w:t>
            </w:r>
          </w:p>
        </w:tc>
        <w:tc>
          <w:tcPr>
            <w:tcW w:w="399" w:type="dxa"/>
            <w:hideMark/>
          </w:tcPr>
          <w:p w14:paraId="161F2C83"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10</w:t>
            </w:r>
          </w:p>
        </w:tc>
        <w:tc>
          <w:tcPr>
            <w:tcW w:w="939" w:type="dxa"/>
            <w:hideMark/>
          </w:tcPr>
          <w:p w14:paraId="44FB4B25"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2.74</w:t>
            </w:r>
          </w:p>
        </w:tc>
        <w:tc>
          <w:tcPr>
            <w:tcW w:w="820" w:type="dxa"/>
            <w:hideMark/>
          </w:tcPr>
          <w:p w14:paraId="777EB510"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20.0</w:t>
            </w:r>
          </w:p>
        </w:tc>
        <w:tc>
          <w:tcPr>
            <w:tcW w:w="2193" w:type="dxa"/>
            <w:hideMark/>
          </w:tcPr>
          <w:p w14:paraId="52F512DC"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1.9 to 3.4</w:t>
            </w:r>
          </w:p>
        </w:tc>
      </w:tr>
      <w:tr w:rsidR="00694848" w14:paraId="4EBE6277"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46229E2B"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r>
              <w:rPr>
                <w:rFonts w:ascii="Calibri" w:eastAsiaTheme="minorHAnsi" w:hAnsi="Calibri" w:cs="Calibri"/>
                <w:bCs/>
                <w:sz w:val="18"/>
                <w:szCs w:val="18"/>
              </w:rPr>
              <w:t>CL (L/h)</w:t>
            </w:r>
          </w:p>
        </w:tc>
        <w:tc>
          <w:tcPr>
            <w:tcW w:w="445" w:type="dxa"/>
            <w:hideMark/>
          </w:tcPr>
          <w:p w14:paraId="391AABEB"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11</w:t>
            </w:r>
          </w:p>
        </w:tc>
        <w:tc>
          <w:tcPr>
            <w:tcW w:w="985" w:type="dxa"/>
            <w:hideMark/>
          </w:tcPr>
          <w:p w14:paraId="4F42171C"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4.39</w:t>
            </w:r>
          </w:p>
        </w:tc>
        <w:tc>
          <w:tcPr>
            <w:tcW w:w="893" w:type="dxa"/>
            <w:hideMark/>
          </w:tcPr>
          <w:p w14:paraId="357D649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16.3</w:t>
            </w:r>
          </w:p>
        </w:tc>
        <w:tc>
          <w:tcPr>
            <w:tcW w:w="1883" w:type="dxa"/>
            <w:hideMark/>
          </w:tcPr>
          <w:p w14:paraId="2689B3E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3.4 to 5.7</w:t>
            </w:r>
          </w:p>
        </w:tc>
        <w:tc>
          <w:tcPr>
            <w:tcW w:w="399" w:type="dxa"/>
            <w:hideMark/>
          </w:tcPr>
          <w:p w14:paraId="0BC768BB"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10</w:t>
            </w:r>
          </w:p>
        </w:tc>
        <w:tc>
          <w:tcPr>
            <w:tcW w:w="939" w:type="dxa"/>
            <w:hideMark/>
          </w:tcPr>
          <w:p w14:paraId="7C09902B"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3.07</w:t>
            </w:r>
          </w:p>
        </w:tc>
        <w:tc>
          <w:tcPr>
            <w:tcW w:w="820" w:type="dxa"/>
            <w:hideMark/>
          </w:tcPr>
          <w:p w14:paraId="15ECB158"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16.0</w:t>
            </w:r>
          </w:p>
        </w:tc>
        <w:tc>
          <w:tcPr>
            <w:tcW w:w="2193" w:type="dxa"/>
            <w:hideMark/>
          </w:tcPr>
          <w:p w14:paraId="345C29DA"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 xml:space="preserve">2.3 to 3.8 </w:t>
            </w:r>
          </w:p>
        </w:tc>
      </w:tr>
      <w:tr w:rsidR="00694848" w14:paraId="547935FB"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78D45A00"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proofErr w:type="spellStart"/>
            <w:r>
              <w:rPr>
                <w:rFonts w:ascii="Calibri" w:eastAsiaTheme="minorHAnsi" w:hAnsi="Calibri" w:cs="Calibri"/>
                <w:bCs/>
                <w:sz w:val="18"/>
                <w:szCs w:val="18"/>
              </w:rPr>
              <w:t>V</w:t>
            </w:r>
            <w:r w:rsidRPr="00696E00">
              <w:rPr>
                <w:rFonts w:ascii="Calibri" w:eastAsiaTheme="minorHAnsi" w:hAnsi="Calibri" w:cs="Calibri"/>
                <w:bCs/>
                <w:sz w:val="18"/>
                <w:szCs w:val="18"/>
                <w:vertAlign w:val="subscript"/>
              </w:rPr>
              <w:t>ss</w:t>
            </w:r>
            <w:proofErr w:type="spellEnd"/>
            <w:r>
              <w:rPr>
                <w:rFonts w:ascii="Calibri" w:eastAsiaTheme="minorHAnsi" w:hAnsi="Calibri" w:cs="Calibri"/>
                <w:bCs/>
                <w:sz w:val="18"/>
                <w:szCs w:val="18"/>
              </w:rPr>
              <w:t xml:space="preserve"> (L)</w:t>
            </w:r>
          </w:p>
        </w:tc>
        <w:tc>
          <w:tcPr>
            <w:tcW w:w="445" w:type="dxa"/>
            <w:hideMark/>
          </w:tcPr>
          <w:p w14:paraId="058DABF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11</w:t>
            </w:r>
          </w:p>
        </w:tc>
        <w:tc>
          <w:tcPr>
            <w:tcW w:w="985" w:type="dxa"/>
            <w:hideMark/>
          </w:tcPr>
          <w:p w14:paraId="270BB14C"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4.41</w:t>
            </w:r>
          </w:p>
        </w:tc>
        <w:tc>
          <w:tcPr>
            <w:tcW w:w="893" w:type="dxa"/>
            <w:hideMark/>
          </w:tcPr>
          <w:p w14:paraId="069D86C8"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17.6</w:t>
            </w:r>
          </w:p>
        </w:tc>
        <w:tc>
          <w:tcPr>
            <w:tcW w:w="1883" w:type="dxa"/>
            <w:hideMark/>
          </w:tcPr>
          <w:p w14:paraId="644855C9"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3.3 to 5.7</w:t>
            </w:r>
          </w:p>
        </w:tc>
        <w:tc>
          <w:tcPr>
            <w:tcW w:w="399" w:type="dxa"/>
            <w:hideMark/>
          </w:tcPr>
          <w:p w14:paraId="460FE386"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10</w:t>
            </w:r>
          </w:p>
        </w:tc>
        <w:tc>
          <w:tcPr>
            <w:tcW w:w="939" w:type="dxa"/>
            <w:hideMark/>
          </w:tcPr>
          <w:p w14:paraId="6A986DE9"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2.96</w:t>
            </w:r>
          </w:p>
        </w:tc>
        <w:tc>
          <w:tcPr>
            <w:tcW w:w="820" w:type="dxa"/>
            <w:hideMark/>
          </w:tcPr>
          <w:p w14:paraId="74BD6280"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23.3</w:t>
            </w:r>
          </w:p>
        </w:tc>
        <w:tc>
          <w:tcPr>
            <w:tcW w:w="2193" w:type="dxa"/>
            <w:hideMark/>
          </w:tcPr>
          <w:p w14:paraId="2078C70E"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2.2 to 5.0</w:t>
            </w:r>
          </w:p>
        </w:tc>
      </w:tr>
    </w:tbl>
    <w:p w14:paraId="4918CC7A" w14:textId="1D3D62E6" w:rsidR="00694848" w:rsidRDefault="0038557C" w:rsidP="0038557C">
      <w:pPr>
        <w:pStyle w:val="TableDescription"/>
        <w:rPr>
          <w:rFonts w:eastAsiaTheme="minorHAnsi" w:cs="Verdana"/>
        </w:rPr>
      </w:pPr>
      <w:r w:rsidRPr="00CF0825">
        <w:t>Abbreviations: PK =</w:t>
      </w:r>
      <w:r w:rsidR="00843219" w:rsidRPr="00CF0825">
        <w:t xml:space="preserve"> pharmacokinetic(s),</w:t>
      </w:r>
      <w:r w:rsidRPr="00CF0825">
        <w:t xml:space="preserve"> </w:t>
      </w:r>
      <w:proofErr w:type="spellStart"/>
      <w:r w:rsidR="00843219" w:rsidRPr="00CF0825">
        <w:t>GeoMean</w:t>
      </w:r>
      <w:proofErr w:type="spellEnd"/>
      <w:r w:rsidR="00843219" w:rsidRPr="00CF0825">
        <w:t xml:space="preserve"> =</w:t>
      </w:r>
      <w:r w:rsidR="005A196C" w:rsidRPr="00CF0825">
        <w:t xml:space="preserve"> geometric mean,</w:t>
      </w:r>
      <w:r w:rsidR="00843219" w:rsidRPr="00CF0825">
        <w:t xml:space="preserve"> </w:t>
      </w:r>
      <w:proofErr w:type="spellStart"/>
      <w:r w:rsidR="00843219" w:rsidRPr="00CF0825">
        <w:t>GeoCy</w:t>
      </w:r>
      <w:proofErr w:type="spellEnd"/>
      <w:r w:rsidR="00D7047D" w:rsidRPr="00CF0825">
        <w:t>%</w:t>
      </w:r>
      <w:r w:rsidR="00CF0825" w:rsidRPr="00CF0825">
        <w:t xml:space="preserve"> =</w:t>
      </w:r>
      <w:r w:rsidR="00D7047D" w:rsidRPr="00CF0825">
        <w:t xml:space="preserve"> </w:t>
      </w:r>
      <w:r w:rsidR="00CF0825" w:rsidRPr="00CF0825">
        <w:t>geometric coefficient of variation,</w:t>
      </w:r>
      <w:r w:rsidR="00D7047D" w:rsidRPr="00CF0825">
        <w:t xml:space="preserve"> bid</w:t>
      </w:r>
      <w:r w:rsidR="00CF0825">
        <w:t> </w:t>
      </w:r>
      <w:r w:rsidR="00D7047D" w:rsidRPr="00CF0825">
        <w:t>=</w:t>
      </w:r>
      <w:r w:rsidR="00A12273" w:rsidRPr="00CF0825">
        <w:t xml:space="preserve"> twice a day,</w:t>
      </w:r>
      <w:r w:rsidR="00D7047D" w:rsidRPr="00CF0825">
        <w:t xml:space="preserve"> QD = </w:t>
      </w:r>
      <w:r w:rsidR="00081893" w:rsidRPr="00CF0825">
        <w:t>once a day</w:t>
      </w:r>
      <w:r w:rsidR="008013CC" w:rsidRPr="00CF0825">
        <w:t xml:space="preserve">, </w:t>
      </w:r>
      <w:r w:rsidR="00D7047D" w:rsidRPr="00CF0825">
        <w:t>Auc</w:t>
      </w:r>
      <w:r w:rsidR="00D7047D" w:rsidRPr="00696E00">
        <w:rPr>
          <w:vertAlign w:val="subscript"/>
        </w:rPr>
        <w:t>0-</w:t>
      </w:r>
      <w:r w:rsidR="003931AA" w:rsidRPr="00696E00">
        <w:rPr>
          <w:rFonts w:ascii="Calibri" w:eastAsia="TimesNewRomanPS-BoldMT" w:hAnsi="Calibri" w:cs="Calibri"/>
          <w:bCs/>
          <w:szCs w:val="18"/>
          <w:vertAlign w:val="subscript"/>
        </w:rPr>
        <w:t>∞</w:t>
      </w:r>
      <w:r w:rsidR="003931AA" w:rsidRPr="00CF0825">
        <w:rPr>
          <w:rFonts w:ascii="Calibri" w:eastAsia="TimesNewRomanPS-BoldMT" w:hAnsi="Calibri" w:cs="Calibri"/>
          <w:bCs/>
          <w:szCs w:val="18"/>
        </w:rPr>
        <w:t xml:space="preserve"> =</w:t>
      </w:r>
      <w:r w:rsidR="001228F0" w:rsidRPr="00CF0825">
        <w:rPr>
          <w:rFonts w:ascii="Calibri" w:eastAsia="TimesNewRomanPS-BoldMT" w:hAnsi="Calibri" w:cs="Calibri"/>
          <w:bCs/>
          <w:szCs w:val="18"/>
        </w:rPr>
        <w:t xml:space="preserve"> area under the concentration time curve from 0 to infinity,</w:t>
      </w:r>
      <w:r w:rsidR="003931AA" w:rsidRPr="00CF0825">
        <w:rPr>
          <w:rFonts w:ascii="Calibri" w:eastAsia="TimesNewRomanPS-BoldMT" w:hAnsi="Calibri" w:cs="Calibri"/>
          <w:bCs/>
          <w:szCs w:val="18"/>
        </w:rPr>
        <w:t xml:space="preserve"> </w:t>
      </w:r>
      <w:proofErr w:type="spellStart"/>
      <w:r w:rsidR="003931AA" w:rsidRPr="00CF0825">
        <w:rPr>
          <w:rFonts w:ascii="Calibri" w:eastAsia="TimesNewRomanPS-BoldMT" w:hAnsi="Calibri" w:cs="Calibri"/>
          <w:bCs/>
          <w:szCs w:val="18"/>
        </w:rPr>
        <w:t>C</w:t>
      </w:r>
      <w:r w:rsidR="003931AA" w:rsidRPr="00696E00">
        <w:rPr>
          <w:rFonts w:ascii="Calibri" w:eastAsia="TimesNewRomanPS-BoldMT" w:hAnsi="Calibri" w:cs="Calibri"/>
          <w:bCs/>
          <w:szCs w:val="18"/>
          <w:vertAlign w:val="subscript"/>
        </w:rPr>
        <w:t>max</w:t>
      </w:r>
      <w:proofErr w:type="spellEnd"/>
      <w:r w:rsidR="00EB243C">
        <w:rPr>
          <w:rFonts w:ascii="Calibri" w:eastAsia="TimesNewRomanPS-BoldMT" w:hAnsi="Calibri" w:cs="Calibri"/>
          <w:bCs/>
          <w:szCs w:val="18"/>
        </w:rPr>
        <w:t> </w:t>
      </w:r>
      <w:r w:rsidR="003931AA" w:rsidRPr="00CF0825">
        <w:rPr>
          <w:rFonts w:ascii="Calibri" w:eastAsia="TimesNewRomanPS-BoldMT" w:hAnsi="Calibri" w:cs="Calibri"/>
          <w:bCs/>
          <w:szCs w:val="18"/>
        </w:rPr>
        <w:t>=</w:t>
      </w:r>
      <w:r w:rsidR="00EB243C">
        <w:rPr>
          <w:rFonts w:ascii="Calibri" w:eastAsia="TimesNewRomanPS-BoldMT" w:hAnsi="Calibri" w:cs="Calibri"/>
          <w:bCs/>
          <w:szCs w:val="18"/>
        </w:rPr>
        <w:t> </w:t>
      </w:r>
      <w:r w:rsidR="0042064A" w:rsidRPr="00CF0825">
        <w:rPr>
          <w:rFonts w:ascii="Calibri" w:eastAsia="TimesNewRomanPS-BoldMT" w:hAnsi="Calibri" w:cs="Calibri"/>
          <w:bCs/>
          <w:szCs w:val="18"/>
        </w:rPr>
        <w:t xml:space="preserve">maximum concentration, </w:t>
      </w:r>
      <w:r w:rsidR="00814D20" w:rsidRPr="00CF0825">
        <w:rPr>
          <w:rFonts w:ascii="Calibri" w:eastAsiaTheme="minorHAnsi" w:hAnsi="Calibri" w:cs="Calibri"/>
          <w:bCs/>
          <w:szCs w:val="18"/>
        </w:rPr>
        <w:t xml:space="preserve">t½ </w:t>
      </w:r>
      <w:r w:rsidR="003931AA" w:rsidRPr="00CF0825">
        <w:rPr>
          <w:rFonts w:ascii="Calibri" w:eastAsia="TimesNewRomanPS-BoldMT" w:hAnsi="Calibri" w:cs="Calibri"/>
          <w:bCs/>
          <w:szCs w:val="18"/>
        </w:rPr>
        <w:t xml:space="preserve">= </w:t>
      </w:r>
      <w:proofErr w:type="spellStart"/>
      <w:r w:rsidR="0042064A" w:rsidRPr="00CF0825">
        <w:rPr>
          <w:rFonts w:ascii="Calibri" w:eastAsia="TimesNewRomanPS-BoldMT" w:hAnsi="Calibri" w:cs="Calibri"/>
          <w:bCs/>
          <w:szCs w:val="18"/>
        </w:rPr>
        <w:t>half life</w:t>
      </w:r>
      <w:proofErr w:type="spellEnd"/>
      <w:r w:rsidR="0042064A" w:rsidRPr="00CF0825">
        <w:rPr>
          <w:rFonts w:ascii="Calibri" w:eastAsia="TimesNewRomanPS-BoldMT" w:hAnsi="Calibri" w:cs="Calibri"/>
          <w:bCs/>
          <w:szCs w:val="18"/>
        </w:rPr>
        <w:t xml:space="preserve">, </w:t>
      </w:r>
      <w:r w:rsidR="00814D20" w:rsidRPr="00CF0825">
        <w:rPr>
          <w:rFonts w:ascii="Calibri" w:eastAsia="TimesNewRomanPS-BoldMT" w:hAnsi="Calibri" w:cs="Calibri"/>
          <w:bCs/>
          <w:szCs w:val="18"/>
        </w:rPr>
        <w:t>CL =</w:t>
      </w:r>
      <w:r w:rsidR="0042064A" w:rsidRPr="00CF0825">
        <w:rPr>
          <w:rFonts w:ascii="Calibri" w:eastAsia="TimesNewRomanPS-BoldMT" w:hAnsi="Calibri" w:cs="Calibri"/>
          <w:bCs/>
          <w:szCs w:val="18"/>
        </w:rPr>
        <w:t xml:space="preserve"> clearance,</w:t>
      </w:r>
      <w:r w:rsidR="00814D20" w:rsidRPr="00CF0825">
        <w:rPr>
          <w:rFonts w:ascii="Calibri" w:eastAsia="TimesNewRomanPS-BoldMT" w:hAnsi="Calibri" w:cs="Calibri"/>
          <w:bCs/>
          <w:szCs w:val="18"/>
        </w:rPr>
        <w:t xml:space="preserve"> </w:t>
      </w:r>
      <w:proofErr w:type="spellStart"/>
      <w:r w:rsidR="00814D20" w:rsidRPr="00CF0825">
        <w:rPr>
          <w:rFonts w:ascii="Calibri" w:eastAsia="TimesNewRomanPS-BoldMT" w:hAnsi="Calibri" w:cs="Calibri"/>
          <w:bCs/>
          <w:szCs w:val="18"/>
        </w:rPr>
        <w:t>V</w:t>
      </w:r>
      <w:r w:rsidR="00814D20" w:rsidRPr="00696E00">
        <w:rPr>
          <w:rFonts w:ascii="Calibri" w:eastAsia="TimesNewRomanPS-BoldMT" w:hAnsi="Calibri" w:cs="Calibri"/>
          <w:bCs/>
          <w:szCs w:val="18"/>
          <w:vertAlign w:val="subscript"/>
        </w:rPr>
        <w:t>ss</w:t>
      </w:r>
      <w:proofErr w:type="spellEnd"/>
      <w:r w:rsidR="00814D20" w:rsidRPr="00CF0825">
        <w:rPr>
          <w:rFonts w:ascii="Calibri" w:eastAsia="TimesNewRomanPS-BoldMT" w:hAnsi="Calibri" w:cs="Calibri"/>
          <w:bCs/>
          <w:szCs w:val="18"/>
        </w:rPr>
        <w:t xml:space="preserve"> = </w:t>
      </w:r>
      <w:r w:rsidR="00E064D8" w:rsidRPr="00CF0825">
        <w:rPr>
          <w:rFonts w:ascii="Calibri" w:eastAsia="TimesNewRomanPS-BoldMT" w:hAnsi="Calibri" w:cs="Calibri"/>
          <w:bCs/>
          <w:szCs w:val="18"/>
        </w:rPr>
        <w:t>volume of distribution at steady state</w:t>
      </w:r>
      <w:r w:rsidR="00EB243C">
        <w:rPr>
          <w:rFonts w:ascii="Calibri" w:eastAsia="TimesNewRomanPS-BoldMT" w:hAnsi="Calibri" w:cs="Calibri"/>
          <w:bCs/>
          <w:szCs w:val="18"/>
        </w:rPr>
        <w:t>.</w:t>
      </w:r>
      <w:r w:rsidR="00694848">
        <w:rPr>
          <w:rFonts w:eastAsiaTheme="minorHAnsi"/>
        </w:rPr>
        <w:br/>
      </w:r>
    </w:p>
    <w:p w14:paraId="57694C8B" w14:textId="35C4CE2B" w:rsidR="00694848" w:rsidRPr="008B0B75" w:rsidRDefault="00694848" w:rsidP="008B0B75">
      <w:pPr>
        <w:pStyle w:val="TableTitle"/>
      </w:pPr>
      <w:bookmarkStart w:id="56" w:name="_Ref125988531"/>
      <w:bookmarkStart w:id="57" w:name="_Hlk125984773"/>
      <w:r>
        <w:t xml:space="preserve">Table </w:t>
      </w:r>
      <w:r w:rsidR="002A1B8E">
        <w:fldChar w:fldCharType="begin"/>
      </w:r>
      <w:r w:rsidR="002A1B8E">
        <w:instrText xml:space="preserve"> SEQ Table \* ARABIC </w:instrText>
      </w:r>
      <w:r w:rsidR="002A1B8E">
        <w:fldChar w:fldCharType="separate"/>
      </w:r>
      <w:r w:rsidR="00B616AF">
        <w:rPr>
          <w:noProof/>
        </w:rPr>
        <w:t>6</w:t>
      </w:r>
      <w:r w:rsidR="002A1B8E">
        <w:rPr>
          <w:noProof/>
        </w:rPr>
        <w:fldChar w:fldCharType="end"/>
      </w:r>
      <w:bookmarkEnd w:id="56"/>
      <w:r w:rsidR="00CF0825">
        <w:rPr>
          <w:noProof/>
        </w:rPr>
        <w:t>:</w:t>
      </w:r>
      <w:r>
        <w:t xml:space="preserve"> </w:t>
      </w:r>
      <w:r w:rsidRPr="00F84331">
        <w:t xml:space="preserve">Study 19-514 </w:t>
      </w:r>
      <w:r>
        <w:t>A</w:t>
      </w:r>
      <w:r w:rsidRPr="00F84331">
        <w:t>ndexanet</w:t>
      </w:r>
      <w:r w:rsidR="008B0B75">
        <w:t xml:space="preserve"> alfa</w:t>
      </w:r>
      <w:r>
        <w:t xml:space="preserve"> </w:t>
      </w:r>
      <w:r w:rsidR="008B0B75">
        <w:t>g</w:t>
      </w:r>
      <w:r w:rsidRPr="00F84331">
        <w:t>eneration 2</w:t>
      </w:r>
      <w:r w:rsidR="008B0B75">
        <w:t xml:space="preserve"> pharmacokinetic</w:t>
      </w:r>
      <w:r w:rsidRPr="00F84331">
        <w:t xml:space="preserve"> parameters for Cohort 1 (400</w:t>
      </w:r>
      <w:r w:rsidR="008B0B75">
        <w:t> </w:t>
      </w:r>
      <w:r w:rsidRPr="00F84331">
        <w:t>mg bolus) and Cohort 2 (800</w:t>
      </w:r>
      <w:r w:rsidR="008B0B75">
        <w:t> </w:t>
      </w:r>
      <w:r w:rsidRPr="00F84331">
        <w:t xml:space="preserve">mg bolus), </w:t>
      </w:r>
      <w:r w:rsidR="008B0B75">
        <w:t>pharmacokinetic</w:t>
      </w:r>
      <w:r w:rsidRPr="00F84331">
        <w:t xml:space="preserve"> analysis population</w:t>
      </w:r>
      <w:bookmarkEnd w:id="57"/>
    </w:p>
    <w:tbl>
      <w:tblPr>
        <w:tblStyle w:val="TableTGAblue2023"/>
        <w:tblW w:w="9648" w:type="dxa"/>
        <w:tblLook w:val="04A0" w:firstRow="1" w:lastRow="0" w:firstColumn="1" w:lastColumn="0" w:noHBand="0" w:noVBand="1"/>
      </w:tblPr>
      <w:tblGrid>
        <w:gridCol w:w="1104"/>
        <w:gridCol w:w="512"/>
        <w:gridCol w:w="1052"/>
        <w:gridCol w:w="933"/>
        <w:gridCol w:w="1645"/>
        <w:gridCol w:w="512"/>
        <w:gridCol w:w="1052"/>
        <w:gridCol w:w="933"/>
        <w:gridCol w:w="1905"/>
      </w:tblGrid>
      <w:tr w:rsidR="00694848" w14:paraId="7F86F3E2" w14:textId="77777777" w:rsidTr="008E0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hideMark/>
          </w:tcPr>
          <w:p w14:paraId="7DAA63BB" w14:textId="77777777" w:rsidR="00694848" w:rsidRDefault="00694848" w:rsidP="00CA584E">
            <w:pPr>
              <w:autoSpaceDE w:val="0"/>
              <w:autoSpaceDN w:val="0"/>
              <w:adjustRightInd w:val="0"/>
              <w:spacing w:before="40"/>
              <w:rPr>
                <w:rFonts w:ascii="Calibri" w:eastAsiaTheme="minorHAnsi" w:hAnsi="Calibri" w:cs="Calibri"/>
                <w:sz w:val="18"/>
                <w:szCs w:val="18"/>
              </w:rPr>
            </w:pPr>
            <w:bookmarkStart w:id="58" w:name="_Hlk125984639"/>
            <w:r>
              <w:rPr>
                <w:rFonts w:ascii="Calibri" w:eastAsiaTheme="minorHAnsi" w:hAnsi="Calibri" w:cs="Calibri"/>
                <w:sz w:val="18"/>
                <w:szCs w:val="18"/>
              </w:rPr>
              <w:t xml:space="preserve">PK </w:t>
            </w:r>
          </w:p>
        </w:tc>
        <w:tc>
          <w:tcPr>
            <w:tcW w:w="4206" w:type="dxa"/>
            <w:gridSpan w:val="4"/>
            <w:hideMark/>
          </w:tcPr>
          <w:p w14:paraId="0CC10B13" w14:textId="77777777" w:rsidR="00694848" w:rsidRDefault="00694848" w:rsidP="00CA584E">
            <w:pPr>
              <w:autoSpaceDE w:val="0"/>
              <w:autoSpaceDN w:val="0"/>
              <w:adjustRightInd w:val="0"/>
              <w:spacing w:before="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Cohort 1 (400 mg bolus) – Generation 2 (Period 1 or 2)</w:t>
            </w:r>
          </w:p>
        </w:tc>
        <w:tc>
          <w:tcPr>
            <w:tcW w:w="4351" w:type="dxa"/>
            <w:gridSpan w:val="4"/>
            <w:hideMark/>
          </w:tcPr>
          <w:p w14:paraId="64D2A168" w14:textId="77777777" w:rsidR="00694848" w:rsidRDefault="00694848" w:rsidP="00CA584E">
            <w:pPr>
              <w:autoSpaceDE w:val="0"/>
              <w:autoSpaceDN w:val="0"/>
              <w:adjustRightInd w:val="0"/>
              <w:spacing w:before="40"/>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Cohort 2 (800 mg bolus) – Generation 2 (Period 1 or 2)</w:t>
            </w:r>
          </w:p>
        </w:tc>
      </w:tr>
      <w:tr w:rsidR="00694848" w14:paraId="3DE710A1"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774734E3" w14:textId="77777777" w:rsidR="00694848" w:rsidRDefault="00694848" w:rsidP="00CA584E">
            <w:pPr>
              <w:autoSpaceDE w:val="0"/>
              <w:autoSpaceDN w:val="0"/>
              <w:adjustRightInd w:val="0"/>
              <w:spacing w:before="40" w:line="40" w:lineRule="atLeast"/>
              <w:rPr>
                <w:rFonts w:ascii="Calibri" w:eastAsiaTheme="minorHAnsi" w:hAnsi="Calibri" w:cs="Calibri"/>
                <w:sz w:val="18"/>
                <w:szCs w:val="18"/>
              </w:rPr>
            </w:pPr>
            <w:r>
              <w:rPr>
                <w:rFonts w:ascii="Calibri" w:eastAsiaTheme="minorHAnsi" w:hAnsi="Calibri" w:cs="Calibri"/>
                <w:sz w:val="18"/>
                <w:szCs w:val="18"/>
              </w:rPr>
              <w:t>Parameter</w:t>
            </w:r>
          </w:p>
        </w:tc>
        <w:tc>
          <w:tcPr>
            <w:tcW w:w="445" w:type="dxa"/>
            <w:hideMark/>
          </w:tcPr>
          <w:p w14:paraId="01C4D830"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n</w:t>
            </w:r>
          </w:p>
        </w:tc>
        <w:tc>
          <w:tcPr>
            <w:tcW w:w="985" w:type="dxa"/>
            <w:hideMark/>
          </w:tcPr>
          <w:p w14:paraId="77A65651"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GeoMean</w:t>
            </w:r>
            <w:proofErr w:type="spellEnd"/>
          </w:p>
        </w:tc>
        <w:tc>
          <w:tcPr>
            <w:tcW w:w="893" w:type="dxa"/>
            <w:hideMark/>
          </w:tcPr>
          <w:p w14:paraId="434A5A10"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GeoCv</w:t>
            </w:r>
            <w:proofErr w:type="spellEnd"/>
            <w:r>
              <w:rPr>
                <w:rFonts w:ascii="Calibri" w:eastAsiaTheme="minorHAnsi" w:hAnsi="Calibri" w:cs="Calibri"/>
                <w:sz w:val="18"/>
                <w:szCs w:val="18"/>
              </w:rPr>
              <w:t>%</w:t>
            </w:r>
          </w:p>
        </w:tc>
        <w:tc>
          <w:tcPr>
            <w:tcW w:w="1883" w:type="dxa"/>
            <w:hideMark/>
          </w:tcPr>
          <w:p w14:paraId="166DF34E"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Range</w:t>
            </w:r>
          </w:p>
        </w:tc>
        <w:tc>
          <w:tcPr>
            <w:tcW w:w="399" w:type="dxa"/>
            <w:hideMark/>
          </w:tcPr>
          <w:p w14:paraId="131BA27F"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n</w:t>
            </w:r>
          </w:p>
        </w:tc>
        <w:tc>
          <w:tcPr>
            <w:tcW w:w="939" w:type="dxa"/>
            <w:hideMark/>
          </w:tcPr>
          <w:p w14:paraId="2635AD9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GeoMean</w:t>
            </w:r>
            <w:proofErr w:type="spellEnd"/>
          </w:p>
        </w:tc>
        <w:tc>
          <w:tcPr>
            <w:tcW w:w="820" w:type="dxa"/>
            <w:hideMark/>
          </w:tcPr>
          <w:p w14:paraId="7451505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proofErr w:type="spellStart"/>
            <w:r>
              <w:rPr>
                <w:rFonts w:ascii="Calibri" w:eastAsiaTheme="minorHAnsi" w:hAnsi="Calibri" w:cs="Calibri"/>
                <w:sz w:val="18"/>
                <w:szCs w:val="18"/>
              </w:rPr>
              <w:t>GeoCv</w:t>
            </w:r>
            <w:proofErr w:type="spellEnd"/>
            <w:r>
              <w:rPr>
                <w:rFonts w:ascii="Calibri" w:eastAsiaTheme="minorHAnsi" w:hAnsi="Calibri" w:cs="Calibri"/>
                <w:sz w:val="18"/>
                <w:szCs w:val="18"/>
              </w:rPr>
              <w:t>%</w:t>
            </w:r>
          </w:p>
        </w:tc>
        <w:tc>
          <w:tcPr>
            <w:tcW w:w="2193" w:type="dxa"/>
            <w:hideMark/>
          </w:tcPr>
          <w:p w14:paraId="6E834B2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Range</w:t>
            </w:r>
          </w:p>
        </w:tc>
      </w:tr>
      <w:tr w:rsidR="00694848" w14:paraId="42839389"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6475B4E5" w14:textId="77777777" w:rsidR="00694848" w:rsidRDefault="00694848" w:rsidP="00CA584E">
            <w:pPr>
              <w:autoSpaceDE w:val="0"/>
              <w:autoSpaceDN w:val="0"/>
              <w:adjustRightInd w:val="0"/>
              <w:spacing w:before="40" w:line="40" w:lineRule="atLeast"/>
              <w:rPr>
                <w:rFonts w:ascii="Calibri" w:eastAsia="TimesNewRomanPS-BoldMT" w:hAnsi="Calibri" w:cs="Calibri"/>
                <w:bCs/>
                <w:sz w:val="18"/>
                <w:szCs w:val="18"/>
              </w:rPr>
            </w:pPr>
            <w:r>
              <w:rPr>
                <w:rFonts w:ascii="Calibri" w:eastAsiaTheme="minorHAnsi" w:hAnsi="Calibri" w:cs="Calibri"/>
                <w:bCs/>
                <w:sz w:val="18"/>
                <w:szCs w:val="18"/>
              </w:rPr>
              <w:lastRenderedPageBreak/>
              <w:t>AUC</w:t>
            </w:r>
            <w:r w:rsidRPr="00A33CE9">
              <w:rPr>
                <w:rFonts w:ascii="Calibri" w:eastAsiaTheme="minorHAnsi" w:hAnsi="Calibri" w:cs="Calibri"/>
                <w:bCs/>
                <w:sz w:val="18"/>
                <w:szCs w:val="18"/>
                <w:vertAlign w:val="subscript"/>
              </w:rPr>
              <w:t>0-</w:t>
            </w:r>
            <w:r w:rsidRPr="00A33CE9">
              <w:rPr>
                <w:rFonts w:ascii="Calibri" w:eastAsia="TimesNewRomanPS-BoldMT" w:hAnsi="Calibri" w:cs="Calibri"/>
                <w:bCs/>
                <w:sz w:val="18"/>
                <w:szCs w:val="18"/>
                <w:vertAlign w:val="subscript"/>
              </w:rPr>
              <w:t>∞</w:t>
            </w:r>
          </w:p>
          <w:p w14:paraId="12A9AF2E" w14:textId="77777777" w:rsidR="00694848" w:rsidRDefault="00694848" w:rsidP="00CA584E">
            <w:pPr>
              <w:autoSpaceDE w:val="0"/>
              <w:autoSpaceDN w:val="0"/>
              <w:adjustRightInd w:val="0"/>
              <w:spacing w:before="40" w:line="40" w:lineRule="atLeast"/>
              <w:rPr>
                <w:rFonts w:ascii="Calibri" w:eastAsiaTheme="minorHAnsi" w:hAnsi="Calibri" w:cs="Calibri"/>
                <w:sz w:val="18"/>
                <w:szCs w:val="18"/>
              </w:rPr>
            </w:pPr>
            <w:r>
              <w:rPr>
                <w:rFonts w:ascii="Calibri" w:eastAsiaTheme="minorHAnsi" w:hAnsi="Calibri" w:cs="Calibri"/>
                <w:bCs/>
                <w:sz w:val="18"/>
                <w:szCs w:val="18"/>
              </w:rPr>
              <w:t>(h*ng/mL)</w:t>
            </w:r>
          </w:p>
        </w:tc>
        <w:tc>
          <w:tcPr>
            <w:tcW w:w="445" w:type="dxa"/>
            <w:hideMark/>
          </w:tcPr>
          <w:p w14:paraId="12B2201A"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42</w:t>
            </w:r>
          </w:p>
        </w:tc>
        <w:tc>
          <w:tcPr>
            <w:tcW w:w="985" w:type="dxa"/>
            <w:hideMark/>
          </w:tcPr>
          <w:p w14:paraId="56863540"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61,300</w:t>
            </w:r>
          </w:p>
        </w:tc>
        <w:tc>
          <w:tcPr>
            <w:tcW w:w="893" w:type="dxa"/>
            <w:hideMark/>
          </w:tcPr>
          <w:p w14:paraId="75B5ADB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21.5</w:t>
            </w:r>
          </w:p>
        </w:tc>
        <w:tc>
          <w:tcPr>
            <w:tcW w:w="1883" w:type="dxa"/>
            <w:hideMark/>
          </w:tcPr>
          <w:p w14:paraId="55D7358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43,800 to 94,900</w:t>
            </w:r>
          </w:p>
        </w:tc>
        <w:tc>
          <w:tcPr>
            <w:tcW w:w="399" w:type="dxa"/>
            <w:hideMark/>
          </w:tcPr>
          <w:p w14:paraId="3C2D5E46"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46</w:t>
            </w:r>
          </w:p>
        </w:tc>
        <w:tc>
          <w:tcPr>
            <w:tcW w:w="939" w:type="dxa"/>
            <w:hideMark/>
          </w:tcPr>
          <w:p w14:paraId="3386824A"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127,000</w:t>
            </w:r>
          </w:p>
        </w:tc>
        <w:tc>
          <w:tcPr>
            <w:tcW w:w="820" w:type="dxa"/>
            <w:hideMark/>
          </w:tcPr>
          <w:p w14:paraId="4A412913"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25.4</w:t>
            </w:r>
          </w:p>
        </w:tc>
        <w:tc>
          <w:tcPr>
            <w:tcW w:w="2193" w:type="dxa"/>
            <w:hideMark/>
          </w:tcPr>
          <w:p w14:paraId="40D18FB9"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57,500 to 209,000</w:t>
            </w:r>
          </w:p>
        </w:tc>
      </w:tr>
      <w:tr w:rsidR="00694848" w14:paraId="6F374402"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4CBFB4C1"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proofErr w:type="spellStart"/>
            <w:r>
              <w:rPr>
                <w:rFonts w:ascii="Calibri" w:eastAsiaTheme="minorHAnsi" w:hAnsi="Calibri" w:cs="Calibri"/>
                <w:bCs/>
                <w:sz w:val="18"/>
                <w:szCs w:val="18"/>
              </w:rPr>
              <w:t>C</w:t>
            </w:r>
            <w:r w:rsidRPr="00A33CE9">
              <w:rPr>
                <w:rFonts w:ascii="Calibri" w:eastAsiaTheme="minorHAnsi" w:hAnsi="Calibri" w:cs="Calibri"/>
                <w:bCs/>
                <w:sz w:val="18"/>
                <w:szCs w:val="18"/>
                <w:vertAlign w:val="subscript"/>
              </w:rPr>
              <w:t>max</w:t>
            </w:r>
            <w:proofErr w:type="spellEnd"/>
          </w:p>
          <w:p w14:paraId="71861C9D" w14:textId="77777777" w:rsidR="00694848" w:rsidRDefault="00694848" w:rsidP="00CA584E">
            <w:pPr>
              <w:autoSpaceDE w:val="0"/>
              <w:autoSpaceDN w:val="0"/>
              <w:adjustRightInd w:val="0"/>
              <w:spacing w:before="40" w:line="40" w:lineRule="atLeast"/>
              <w:rPr>
                <w:rFonts w:ascii="Calibri" w:eastAsiaTheme="minorHAnsi" w:hAnsi="Calibri" w:cs="Calibri"/>
                <w:sz w:val="18"/>
                <w:szCs w:val="18"/>
              </w:rPr>
            </w:pPr>
            <w:r>
              <w:rPr>
                <w:rFonts w:ascii="Calibri" w:eastAsiaTheme="minorHAnsi" w:hAnsi="Calibri" w:cs="Calibri"/>
                <w:bCs/>
                <w:sz w:val="18"/>
                <w:szCs w:val="18"/>
              </w:rPr>
              <w:t>(ng/mL)</w:t>
            </w:r>
          </w:p>
        </w:tc>
        <w:tc>
          <w:tcPr>
            <w:tcW w:w="445" w:type="dxa"/>
            <w:hideMark/>
          </w:tcPr>
          <w:p w14:paraId="41049E55"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49</w:t>
            </w:r>
          </w:p>
        </w:tc>
        <w:tc>
          <w:tcPr>
            <w:tcW w:w="985" w:type="dxa"/>
            <w:hideMark/>
          </w:tcPr>
          <w:p w14:paraId="693B00E9"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61,000</w:t>
            </w:r>
          </w:p>
        </w:tc>
        <w:tc>
          <w:tcPr>
            <w:tcW w:w="893" w:type="dxa"/>
            <w:hideMark/>
          </w:tcPr>
          <w:p w14:paraId="179EE94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21.3</w:t>
            </w:r>
          </w:p>
        </w:tc>
        <w:tc>
          <w:tcPr>
            <w:tcW w:w="1883" w:type="dxa"/>
            <w:hideMark/>
          </w:tcPr>
          <w:p w14:paraId="4667FB38"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40,300 to 98,500</w:t>
            </w:r>
          </w:p>
        </w:tc>
        <w:tc>
          <w:tcPr>
            <w:tcW w:w="399" w:type="dxa"/>
            <w:hideMark/>
          </w:tcPr>
          <w:p w14:paraId="1E1D768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50</w:t>
            </w:r>
          </w:p>
        </w:tc>
        <w:tc>
          <w:tcPr>
            <w:tcW w:w="939" w:type="dxa"/>
            <w:hideMark/>
          </w:tcPr>
          <w:p w14:paraId="6B59C594"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118,000</w:t>
            </w:r>
          </w:p>
        </w:tc>
        <w:tc>
          <w:tcPr>
            <w:tcW w:w="820" w:type="dxa"/>
            <w:hideMark/>
          </w:tcPr>
          <w:p w14:paraId="6DFDAE1B"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24.9</w:t>
            </w:r>
          </w:p>
        </w:tc>
        <w:tc>
          <w:tcPr>
            <w:tcW w:w="2193" w:type="dxa"/>
            <w:hideMark/>
          </w:tcPr>
          <w:p w14:paraId="380D3F04"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50,200 to 191,000</w:t>
            </w:r>
          </w:p>
        </w:tc>
      </w:tr>
      <w:tr w:rsidR="00694848" w14:paraId="2E8FD6B2"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3638EC79"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r>
              <w:rPr>
                <w:rFonts w:ascii="Calibri" w:eastAsiaTheme="minorHAnsi" w:hAnsi="Calibri" w:cs="Calibri"/>
                <w:bCs/>
                <w:sz w:val="18"/>
                <w:szCs w:val="18"/>
              </w:rPr>
              <w:t>t½ (h)</w:t>
            </w:r>
          </w:p>
        </w:tc>
        <w:tc>
          <w:tcPr>
            <w:tcW w:w="445" w:type="dxa"/>
            <w:hideMark/>
          </w:tcPr>
          <w:p w14:paraId="40D4BF9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42</w:t>
            </w:r>
          </w:p>
        </w:tc>
        <w:tc>
          <w:tcPr>
            <w:tcW w:w="985" w:type="dxa"/>
            <w:hideMark/>
          </w:tcPr>
          <w:p w14:paraId="3CC6D155"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3.78</w:t>
            </w:r>
          </w:p>
        </w:tc>
        <w:tc>
          <w:tcPr>
            <w:tcW w:w="893" w:type="dxa"/>
            <w:hideMark/>
          </w:tcPr>
          <w:p w14:paraId="32597CAD"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24.5</w:t>
            </w:r>
          </w:p>
        </w:tc>
        <w:tc>
          <w:tcPr>
            <w:tcW w:w="1883" w:type="dxa"/>
            <w:hideMark/>
          </w:tcPr>
          <w:p w14:paraId="2E10C7AC"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2.59 to 6.39</w:t>
            </w:r>
          </w:p>
        </w:tc>
        <w:tc>
          <w:tcPr>
            <w:tcW w:w="399" w:type="dxa"/>
            <w:hideMark/>
          </w:tcPr>
          <w:p w14:paraId="54C8EE9F"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46</w:t>
            </w:r>
          </w:p>
        </w:tc>
        <w:tc>
          <w:tcPr>
            <w:tcW w:w="939" w:type="dxa"/>
            <w:hideMark/>
          </w:tcPr>
          <w:p w14:paraId="3B771B2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4.24</w:t>
            </w:r>
          </w:p>
        </w:tc>
        <w:tc>
          <w:tcPr>
            <w:tcW w:w="820" w:type="dxa"/>
            <w:hideMark/>
          </w:tcPr>
          <w:p w14:paraId="6358CB3B"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19.1</w:t>
            </w:r>
          </w:p>
        </w:tc>
        <w:tc>
          <w:tcPr>
            <w:tcW w:w="2193" w:type="dxa"/>
            <w:hideMark/>
          </w:tcPr>
          <w:p w14:paraId="60797524"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2.47 to 6.52</w:t>
            </w:r>
          </w:p>
        </w:tc>
      </w:tr>
      <w:tr w:rsidR="00694848" w14:paraId="6646C517"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5F2C44BA"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r>
              <w:rPr>
                <w:rFonts w:ascii="Calibri" w:eastAsiaTheme="minorHAnsi" w:hAnsi="Calibri" w:cs="Calibri"/>
                <w:bCs/>
                <w:sz w:val="18"/>
                <w:szCs w:val="18"/>
              </w:rPr>
              <w:t>CL (L/h)</w:t>
            </w:r>
          </w:p>
        </w:tc>
        <w:tc>
          <w:tcPr>
            <w:tcW w:w="445" w:type="dxa"/>
            <w:hideMark/>
          </w:tcPr>
          <w:p w14:paraId="40557A26"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42</w:t>
            </w:r>
          </w:p>
        </w:tc>
        <w:tc>
          <w:tcPr>
            <w:tcW w:w="985" w:type="dxa"/>
            <w:hideMark/>
          </w:tcPr>
          <w:p w14:paraId="2A3BD0D5"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6.52</w:t>
            </w:r>
          </w:p>
        </w:tc>
        <w:tc>
          <w:tcPr>
            <w:tcW w:w="893" w:type="dxa"/>
            <w:hideMark/>
          </w:tcPr>
          <w:p w14:paraId="53C74ABA"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21.5</w:t>
            </w:r>
          </w:p>
        </w:tc>
        <w:tc>
          <w:tcPr>
            <w:tcW w:w="1883" w:type="dxa"/>
            <w:hideMark/>
          </w:tcPr>
          <w:p w14:paraId="1F8AA920"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4.21 to 9.13</w:t>
            </w:r>
          </w:p>
        </w:tc>
        <w:tc>
          <w:tcPr>
            <w:tcW w:w="399" w:type="dxa"/>
            <w:hideMark/>
          </w:tcPr>
          <w:p w14:paraId="2586E52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46</w:t>
            </w:r>
          </w:p>
        </w:tc>
        <w:tc>
          <w:tcPr>
            <w:tcW w:w="939" w:type="dxa"/>
            <w:hideMark/>
          </w:tcPr>
          <w:p w14:paraId="4311C94F"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6.29</w:t>
            </w:r>
          </w:p>
        </w:tc>
        <w:tc>
          <w:tcPr>
            <w:tcW w:w="820" w:type="dxa"/>
            <w:hideMark/>
          </w:tcPr>
          <w:p w14:paraId="1C64A1C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25.4</w:t>
            </w:r>
          </w:p>
        </w:tc>
        <w:tc>
          <w:tcPr>
            <w:tcW w:w="2193" w:type="dxa"/>
            <w:hideMark/>
          </w:tcPr>
          <w:p w14:paraId="5B9E62F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 xml:space="preserve">3.83 to 13.9 </w:t>
            </w:r>
          </w:p>
        </w:tc>
      </w:tr>
      <w:tr w:rsidR="00694848" w14:paraId="1FE992E0" w14:textId="77777777" w:rsidTr="008E0D8F">
        <w:tc>
          <w:tcPr>
            <w:cnfStyle w:val="001000000000" w:firstRow="0" w:lastRow="0" w:firstColumn="1" w:lastColumn="0" w:oddVBand="0" w:evenVBand="0" w:oddHBand="0" w:evenHBand="0" w:firstRowFirstColumn="0" w:firstRowLastColumn="0" w:lastRowFirstColumn="0" w:lastRowLastColumn="0"/>
            <w:tcW w:w="1091" w:type="dxa"/>
            <w:hideMark/>
          </w:tcPr>
          <w:p w14:paraId="4403E1C4" w14:textId="77777777" w:rsidR="00694848" w:rsidRDefault="00694848" w:rsidP="00CA584E">
            <w:pPr>
              <w:autoSpaceDE w:val="0"/>
              <w:autoSpaceDN w:val="0"/>
              <w:adjustRightInd w:val="0"/>
              <w:spacing w:before="40" w:line="40" w:lineRule="atLeast"/>
              <w:rPr>
                <w:rFonts w:ascii="Calibri" w:eastAsiaTheme="minorHAnsi" w:hAnsi="Calibri" w:cs="Calibri"/>
                <w:bCs/>
                <w:sz w:val="18"/>
                <w:szCs w:val="18"/>
              </w:rPr>
            </w:pPr>
            <w:proofErr w:type="spellStart"/>
            <w:r>
              <w:rPr>
                <w:rFonts w:ascii="Calibri" w:eastAsiaTheme="minorHAnsi" w:hAnsi="Calibri" w:cs="Calibri"/>
                <w:bCs/>
                <w:sz w:val="18"/>
                <w:szCs w:val="18"/>
              </w:rPr>
              <w:t>V</w:t>
            </w:r>
            <w:r w:rsidRPr="00A33CE9">
              <w:rPr>
                <w:rFonts w:ascii="Calibri" w:eastAsiaTheme="minorHAnsi" w:hAnsi="Calibri" w:cs="Calibri"/>
                <w:bCs/>
                <w:sz w:val="18"/>
                <w:szCs w:val="18"/>
                <w:vertAlign w:val="subscript"/>
              </w:rPr>
              <w:t>ss</w:t>
            </w:r>
            <w:proofErr w:type="spellEnd"/>
            <w:r w:rsidRPr="00A33CE9">
              <w:rPr>
                <w:rFonts w:ascii="Calibri" w:eastAsiaTheme="minorHAnsi" w:hAnsi="Calibri" w:cs="Calibri"/>
                <w:bCs/>
                <w:sz w:val="18"/>
                <w:szCs w:val="18"/>
                <w:vertAlign w:val="subscript"/>
              </w:rPr>
              <w:t xml:space="preserve"> </w:t>
            </w:r>
            <w:r>
              <w:rPr>
                <w:rFonts w:ascii="Calibri" w:eastAsiaTheme="minorHAnsi" w:hAnsi="Calibri" w:cs="Calibri"/>
                <w:bCs/>
                <w:sz w:val="18"/>
                <w:szCs w:val="18"/>
              </w:rPr>
              <w:t>(L)</w:t>
            </w:r>
          </w:p>
        </w:tc>
        <w:tc>
          <w:tcPr>
            <w:tcW w:w="445" w:type="dxa"/>
            <w:hideMark/>
          </w:tcPr>
          <w:p w14:paraId="63F8F0F2"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42</w:t>
            </w:r>
          </w:p>
        </w:tc>
        <w:tc>
          <w:tcPr>
            <w:tcW w:w="985" w:type="dxa"/>
            <w:hideMark/>
          </w:tcPr>
          <w:p w14:paraId="60405E76"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9.47</w:t>
            </w:r>
          </w:p>
        </w:tc>
        <w:tc>
          <w:tcPr>
            <w:tcW w:w="893" w:type="dxa"/>
            <w:hideMark/>
          </w:tcPr>
          <w:p w14:paraId="2074B9F3"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25.8</w:t>
            </w:r>
          </w:p>
        </w:tc>
        <w:tc>
          <w:tcPr>
            <w:tcW w:w="1883" w:type="dxa"/>
            <w:hideMark/>
          </w:tcPr>
          <w:p w14:paraId="390E540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6.08 to 15.3</w:t>
            </w:r>
          </w:p>
        </w:tc>
        <w:tc>
          <w:tcPr>
            <w:tcW w:w="399" w:type="dxa"/>
            <w:hideMark/>
          </w:tcPr>
          <w:p w14:paraId="75BA6595"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46</w:t>
            </w:r>
          </w:p>
        </w:tc>
        <w:tc>
          <w:tcPr>
            <w:tcW w:w="939" w:type="dxa"/>
            <w:hideMark/>
          </w:tcPr>
          <w:p w14:paraId="0AD80B8E"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8.94</w:t>
            </w:r>
          </w:p>
        </w:tc>
        <w:tc>
          <w:tcPr>
            <w:tcW w:w="820" w:type="dxa"/>
            <w:hideMark/>
          </w:tcPr>
          <w:p w14:paraId="1D3FF4F8"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28.6</w:t>
            </w:r>
          </w:p>
        </w:tc>
        <w:tc>
          <w:tcPr>
            <w:tcW w:w="2193" w:type="dxa"/>
            <w:hideMark/>
          </w:tcPr>
          <w:p w14:paraId="39A59247" w14:textId="77777777" w:rsidR="00694848" w:rsidRDefault="00694848" w:rsidP="00CA584E">
            <w:pPr>
              <w:autoSpaceDE w:val="0"/>
              <w:autoSpaceDN w:val="0"/>
              <w:adjustRightInd w:val="0"/>
              <w:spacing w:before="40" w:line="40" w:lineRule="atLeast"/>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18"/>
                <w:szCs w:val="18"/>
              </w:rPr>
            </w:pPr>
            <w:r>
              <w:rPr>
                <w:rFonts w:ascii="Calibri" w:eastAsiaTheme="minorHAnsi" w:hAnsi="Calibri" w:cs="Calibri"/>
                <w:sz w:val="18"/>
                <w:szCs w:val="18"/>
              </w:rPr>
              <w:t>5.36 to 23.1</w:t>
            </w:r>
          </w:p>
        </w:tc>
        <w:bookmarkEnd w:id="58"/>
      </w:tr>
    </w:tbl>
    <w:p w14:paraId="28C829C7" w14:textId="3BCF5D5C" w:rsidR="00EB243C" w:rsidRDefault="00EB243C" w:rsidP="00EB243C">
      <w:pPr>
        <w:pStyle w:val="TableDescription"/>
      </w:pPr>
      <w:r w:rsidRPr="00EB243C">
        <w:t xml:space="preserve">Abbreviations: PK = pharmacokinetic(s), </w:t>
      </w:r>
      <w:proofErr w:type="spellStart"/>
      <w:r w:rsidRPr="00EB243C">
        <w:t>GeoMean</w:t>
      </w:r>
      <w:proofErr w:type="spellEnd"/>
      <w:r w:rsidRPr="00EB243C">
        <w:t xml:space="preserve"> = geometric mean, </w:t>
      </w:r>
      <w:proofErr w:type="spellStart"/>
      <w:r w:rsidRPr="00EB243C">
        <w:t>GeoCy</w:t>
      </w:r>
      <w:proofErr w:type="spellEnd"/>
      <w:r w:rsidRPr="00EB243C">
        <w:t>% = geometric coefficient of variation, bid = twice a day, QD = once a day, Auc</w:t>
      </w:r>
      <w:r w:rsidRPr="00A33CE9">
        <w:rPr>
          <w:vertAlign w:val="subscript"/>
        </w:rPr>
        <w:t>0-∞</w:t>
      </w:r>
      <w:r w:rsidRPr="00EB243C">
        <w:t xml:space="preserve"> = area under the concentration time curve from 0 to infinity, </w:t>
      </w:r>
      <w:proofErr w:type="spellStart"/>
      <w:r w:rsidRPr="00EB243C">
        <w:t>C</w:t>
      </w:r>
      <w:r w:rsidRPr="00696E00">
        <w:rPr>
          <w:vertAlign w:val="subscript"/>
        </w:rPr>
        <w:t>max</w:t>
      </w:r>
      <w:proofErr w:type="spellEnd"/>
      <w:r w:rsidRPr="00EB243C">
        <w:t xml:space="preserve"> = maximum concentration, t½ = </w:t>
      </w:r>
      <w:proofErr w:type="spellStart"/>
      <w:r w:rsidRPr="00EB243C">
        <w:t>half life</w:t>
      </w:r>
      <w:proofErr w:type="spellEnd"/>
      <w:r w:rsidRPr="00EB243C">
        <w:t xml:space="preserve">, CL = clearance, </w:t>
      </w:r>
      <w:proofErr w:type="spellStart"/>
      <w:r w:rsidRPr="00EB243C">
        <w:t>V</w:t>
      </w:r>
      <w:r w:rsidRPr="00A33CE9">
        <w:rPr>
          <w:vertAlign w:val="subscript"/>
        </w:rPr>
        <w:t>ss</w:t>
      </w:r>
      <w:proofErr w:type="spellEnd"/>
      <w:r w:rsidRPr="00EB243C">
        <w:t xml:space="preserve"> = volume of distribution at steady state</w:t>
      </w:r>
      <w:r>
        <w:t>.</w:t>
      </w:r>
    </w:p>
    <w:p w14:paraId="4672B0AB" w14:textId="7620BAA7" w:rsidR="00694848" w:rsidRDefault="00694848" w:rsidP="00694848">
      <w:pPr>
        <w:pStyle w:val="Heading5"/>
      </w:pPr>
      <w:r w:rsidRPr="00AA53F4">
        <w:t>Pharmacodynamics</w:t>
      </w:r>
    </w:p>
    <w:p w14:paraId="38F0702E" w14:textId="0CCC5EFA" w:rsidR="00694848" w:rsidRPr="002366BE" w:rsidRDefault="00694848" w:rsidP="002366BE">
      <w:r w:rsidRPr="002366BE">
        <w:t xml:space="preserve">The </w:t>
      </w:r>
      <w:r w:rsidR="002366BE" w:rsidRPr="002366BE">
        <w:t>pharmacodynamics (</w:t>
      </w:r>
      <w:r w:rsidRPr="002366BE">
        <w:t>PD</w:t>
      </w:r>
      <w:r w:rsidR="002366BE" w:rsidRPr="002366BE">
        <w:t>)</w:t>
      </w:r>
      <w:r w:rsidRPr="002366BE">
        <w:t xml:space="preserve"> of </w:t>
      </w:r>
      <w:proofErr w:type="spellStart"/>
      <w:r w:rsidRPr="002366BE">
        <w:t>andexanet</w:t>
      </w:r>
      <w:proofErr w:type="spellEnd"/>
      <w:r w:rsidR="002366BE" w:rsidRPr="002366BE">
        <w:t xml:space="preserve"> alfa</w:t>
      </w:r>
      <w:r w:rsidRPr="002366BE">
        <w:t xml:space="preserve"> was assessed in Phase </w:t>
      </w:r>
      <w:r w:rsidR="002366BE">
        <w:t>I</w:t>
      </w:r>
      <w:r w:rsidRPr="002366BE">
        <w:t xml:space="preserve">, </w:t>
      </w:r>
      <w:r w:rsidR="002366BE">
        <w:t>II</w:t>
      </w:r>
      <w:r w:rsidRPr="002366BE">
        <w:t xml:space="preserve">, and </w:t>
      </w:r>
      <w:r w:rsidR="002366BE">
        <w:t>III</w:t>
      </w:r>
      <w:r w:rsidRPr="002366BE">
        <w:t xml:space="preserve"> studies. A key focus of the clinical development program was to evaluate the dose</w:t>
      </w:r>
      <w:r w:rsidR="0017118A">
        <w:t xml:space="preserve"> </w:t>
      </w:r>
      <w:r w:rsidRPr="002366BE">
        <w:t xml:space="preserve">response relationship of </w:t>
      </w:r>
      <w:proofErr w:type="spellStart"/>
      <w:r w:rsidRPr="002366BE">
        <w:t>andexanet</w:t>
      </w:r>
      <w:proofErr w:type="spellEnd"/>
      <w:r w:rsidRPr="002366BE">
        <w:t xml:space="preserve"> </w:t>
      </w:r>
      <w:r w:rsidR="00212A5C">
        <w:t xml:space="preserve">alfa </w:t>
      </w:r>
      <w:proofErr w:type="gramStart"/>
      <w:r w:rsidRPr="002366BE">
        <w:t>with regard to</w:t>
      </w:r>
      <w:proofErr w:type="gramEnd"/>
      <w:r w:rsidRPr="002366BE">
        <w:t xml:space="preserve"> the reversal of anticoagulation resulting from </w:t>
      </w:r>
      <w:proofErr w:type="spellStart"/>
      <w:r w:rsidRPr="002366BE">
        <w:t>FXa</w:t>
      </w:r>
      <w:proofErr w:type="spellEnd"/>
      <w:r w:rsidRPr="002366BE">
        <w:t xml:space="preserve"> inhibitors. The Phase </w:t>
      </w:r>
      <w:r w:rsidR="008F0BEC">
        <w:t>II</w:t>
      </w:r>
      <w:r w:rsidRPr="002366BE">
        <w:t xml:space="preserve"> Study 12-502 assessed the capacity of </w:t>
      </w:r>
      <w:proofErr w:type="spellStart"/>
      <w:r w:rsidRPr="002366BE">
        <w:t>andexanet</w:t>
      </w:r>
      <w:proofErr w:type="spellEnd"/>
      <w:r w:rsidRPr="002366BE">
        <w:t xml:space="preserve"> </w:t>
      </w:r>
      <w:r w:rsidR="00212A5C">
        <w:t xml:space="preserve">alfa </w:t>
      </w:r>
      <w:r w:rsidRPr="002366BE">
        <w:t xml:space="preserve">to reverse the anticoagulation of </w:t>
      </w:r>
      <w:proofErr w:type="spellStart"/>
      <w:r w:rsidRPr="002366BE">
        <w:t>FXa</w:t>
      </w:r>
      <w:proofErr w:type="spellEnd"/>
      <w:r w:rsidRPr="002366BE">
        <w:t xml:space="preserve"> inhibitors in healthy subjects dosed to steady state with a direct </w:t>
      </w:r>
      <w:proofErr w:type="spellStart"/>
      <w:r w:rsidRPr="002366BE">
        <w:t>FXa</w:t>
      </w:r>
      <w:proofErr w:type="spellEnd"/>
      <w:r w:rsidRPr="002366BE">
        <w:t xml:space="preserve"> inhibitor (apixaban,</w:t>
      </w:r>
      <w:r w:rsidR="009D4511">
        <w:fldChar w:fldCharType="begin"/>
      </w:r>
      <w:r w:rsidR="009D4511">
        <w:instrText xml:space="preserve"> NOTEREF _Ref146009517 \f \h </w:instrText>
      </w:r>
      <w:r w:rsidR="009D4511">
        <w:fldChar w:fldCharType="separate"/>
      </w:r>
      <w:r w:rsidR="00B616AF" w:rsidRPr="00B616AF">
        <w:rPr>
          <w:rStyle w:val="FootnoteReference"/>
        </w:rPr>
        <w:t>3</w:t>
      </w:r>
      <w:r w:rsidR="009D4511">
        <w:fldChar w:fldCharType="end"/>
      </w:r>
      <w:r w:rsidRPr="002366BE">
        <w:t xml:space="preserve"> rivaroxaban,</w:t>
      </w:r>
      <w:r w:rsidR="009D4511">
        <w:fldChar w:fldCharType="begin"/>
      </w:r>
      <w:r w:rsidR="009D4511">
        <w:instrText xml:space="preserve"> NOTEREF _Ref146009523 \f \h </w:instrText>
      </w:r>
      <w:r w:rsidR="009D4511">
        <w:fldChar w:fldCharType="separate"/>
      </w:r>
      <w:r w:rsidR="00B616AF" w:rsidRPr="00B616AF">
        <w:rPr>
          <w:rStyle w:val="FootnoteReference"/>
        </w:rPr>
        <w:t>2</w:t>
      </w:r>
      <w:r w:rsidR="009D4511">
        <w:fldChar w:fldCharType="end"/>
      </w:r>
      <w:r w:rsidRPr="002366BE">
        <w:t xml:space="preserve"> or </w:t>
      </w:r>
      <w:proofErr w:type="spellStart"/>
      <w:r w:rsidRPr="002366BE">
        <w:t>edoxaban</w:t>
      </w:r>
      <w:proofErr w:type="spellEnd"/>
      <w:r w:rsidRPr="002366BE">
        <w:t xml:space="preserve">) or an indirect </w:t>
      </w:r>
      <w:proofErr w:type="spellStart"/>
      <w:r w:rsidRPr="002366BE">
        <w:t>FXa</w:t>
      </w:r>
      <w:proofErr w:type="spellEnd"/>
      <w:r w:rsidRPr="002366BE">
        <w:t xml:space="preserve"> inhibitor (enoxaparin)</w:t>
      </w:r>
      <w:r w:rsidR="006C78DE">
        <w:fldChar w:fldCharType="begin"/>
      </w:r>
      <w:r w:rsidR="006C78DE">
        <w:instrText xml:space="preserve"> NOTEREF _Ref146009659 \f \h </w:instrText>
      </w:r>
      <w:r w:rsidR="006C78DE">
        <w:fldChar w:fldCharType="separate"/>
      </w:r>
      <w:r w:rsidR="00B616AF" w:rsidRPr="00B616AF">
        <w:rPr>
          <w:rStyle w:val="FootnoteReference"/>
        </w:rPr>
        <w:t>6</w:t>
      </w:r>
      <w:r w:rsidR="006C78DE">
        <w:fldChar w:fldCharType="end"/>
      </w:r>
      <w:r w:rsidRPr="002366BE">
        <w:t xml:space="preserve"> to inform dose selection, which was then evaluated in two larger Phase </w:t>
      </w:r>
      <w:r w:rsidR="008F0BEC">
        <w:t>III</w:t>
      </w:r>
      <w:r w:rsidRPr="002366BE">
        <w:t xml:space="preserve"> studies in healthy subjects, Studies 14-503 and 14-504. Modules 1 (apixaban) and 2 (rivaroxaban) of Study 12-502 provided key PD data for this application. The </w:t>
      </w:r>
      <w:proofErr w:type="gramStart"/>
      <w:r w:rsidRPr="002366BE">
        <w:t xml:space="preserve">two Phase </w:t>
      </w:r>
      <w:r w:rsidR="008F0BEC">
        <w:t>III</w:t>
      </w:r>
      <w:proofErr w:type="gramEnd"/>
      <w:r w:rsidRPr="002366BE">
        <w:t xml:space="preserve"> studies in healthy subjects used PD endpoints as the major endpoints but they were considered as efficacy endpoints</w:t>
      </w:r>
      <w:r w:rsidR="00A01F3A">
        <w:t>.</w:t>
      </w:r>
    </w:p>
    <w:p w14:paraId="7B0C694D" w14:textId="08A6FC03" w:rsidR="00694848" w:rsidRPr="00A01F3A" w:rsidRDefault="00694848" w:rsidP="00A01F3A">
      <w:r w:rsidRPr="00A01F3A">
        <w:t>Anti-</w:t>
      </w:r>
      <w:proofErr w:type="spellStart"/>
      <w:r w:rsidRPr="00A01F3A">
        <w:t>FXa</w:t>
      </w:r>
      <w:proofErr w:type="spellEnd"/>
      <w:r w:rsidRPr="00A01F3A">
        <w:t xml:space="preserve"> activity was used as the primary PD endpoint in the Phase </w:t>
      </w:r>
      <w:r w:rsidR="00A01F3A">
        <w:t>I</w:t>
      </w:r>
      <w:r w:rsidRPr="00A01F3A">
        <w:t xml:space="preserve">, </w:t>
      </w:r>
      <w:r w:rsidR="00A01F3A">
        <w:t>II</w:t>
      </w:r>
      <w:r w:rsidRPr="00A01F3A">
        <w:t xml:space="preserve">, and </w:t>
      </w:r>
      <w:r w:rsidR="00A01F3A">
        <w:t>III</w:t>
      </w:r>
      <w:r w:rsidRPr="00A01F3A">
        <w:t xml:space="preserve"> studies in healthy subjects, as this endpoint was considered to be a biomarker reasonably likely to predict clinical benefit, though ultimately the Phase </w:t>
      </w:r>
      <w:proofErr w:type="spellStart"/>
      <w:r w:rsidR="00A01F3A">
        <w:t>III</w:t>
      </w:r>
      <w:r w:rsidRPr="00A01F3A">
        <w:t>b</w:t>
      </w:r>
      <w:proofErr w:type="spellEnd"/>
      <w:r w:rsidRPr="00A01F3A">
        <w:t>/</w:t>
      </w:r>
      <w:r w:rsidR="00A01F3A">
        <w:t>IV</w:t>
      </w:r>
      <w:r w:rsidRPr="00A01F3A">
        <w:t xml:space="preserve"> Study 14-505 in patients with major bleeding events failed to demonstrate a clinically meaningful correlation between the coprimary PD endpoint of reduction in anti-</w:t>
      </w:r>
      <w:proofErr w:type="spellStart"/>
      <w:r w:rsidRPr="00A01F3A">
        <w:t>FXa</w:t>
      </w:r>
      <w:proofErr w:type="spellEnd"/>
      <w:r w:rsidRPr="00A01F3A">
        <w:t xml:space="preserve"> activity and the coprimary clinical endpoint of haemostatic efficacy. Other PD endpoints assessed in the clinical program included tissue factor-initiated thrombin generation, total and free tissue factor pathway inhibitor (</w:t>
      </w:r>
      <w:r w:rsidRPr="00212A5C">
        <w:t>TFPI</w:t>
      </w:r>
      <w:r w:rsidRPr="00A01F3A">
        <w:t>) antigen levels, TFPI functional activity, clotting based assays (</w:t>
      </w:r>
      <w:r w:rsidR="001E77E4">
        <w:t>for example,</w:t>
      </w:r>
      <w:r w:rsidRPr="00A01F3A">
        <w:t xml:space="preserve"> </w:t>
      </w:r>
      <w:r w:rsidR="003248CE">
        <w:t>prothrombin time</w:t>
      </w:r>
      <w:r w:rsidRPr="00A01F3A">
        <w:t xml:space="preserve">, </w:t>
      </w:r>
      <w:r w:rsidR="004C286C">
        <w:t>activated partial thromboplastin time</w:t>
      </w:r>
      <w:r w:rsidRPr="00A01F3A">
        <w:t xml:space="preserve">, </w:t>
      </w:r>
      <w:r w:rsidR="004C286C">
        <w:t>activated clotting time</w:t>
      </w:r>
      <w:r w:rsidRPr="00A01F3A">
        <w:t xml:space="preserve">, </w:t>
      </w:r>
      <w:r w:rsidR="000D09AE">
        <w:t xml:space="preserve">diluted Russell’s </w:t>
      </w:r>
      <w:r w:rsidR="003248CE">
        <w:t>v</w:t>
      </w:r>
      <w:r w:rsidR="000D09AE">
        <w:t xml:space="preserve">iper </w:t>
      </w:r>
      <w:r w:rsidR="003248CE">
        <w:t>v</w:t>
      </w:r>
      <w:r w:rsidR="000D09AE">
        <w:t>enom time</w:t>
      </w:r>
      <w:r w:rsidRPr="00A01F3A">
        <w:t>, and other coagulation markers.</w:t>
      </w:r>
    </w:p>
    <w:p w14:paraId="2630B1F3" w14:textId="77777777" w:rsidR="00694848" w:rsidRDefault="00694848" w:rsidP="00694848">
      <w:pPr>
        <w:pStyle w:val="Heading6"/>
      </w:pPr>
      <w:r>
        <w:t>Study 12-502</w:t>
      </w:r>
    </w:p>
    <w:p w14:paraId="35277E3C" w14:textId="201FAFAE" w:rsidR="00694848" w:rsidRPr="005F4677" w:rsidRDefault="00694848" w:rsidP="005F4677">
      <w:r w:rsidRPr="005F4677">
        <w:t xml:space="preserve">This was a Phase </w:t>
      </w:r>
      <w:r w:rsidR="005F4677">
        <w:t>II</w:t>
      </w:r>
      <w:r w:rsidRPr="005F4677">
        <w:t xml:space="preserve"> randomised, double</w:t>
      </w:r>
      <w:r w:rsidR="005F4677">
        <w:t xml:space="preserve"> </w:t>
      </w:r>
      <w:r w:rsidRPr="005F4677">
        <w:t xml:space="preserve">blind, </w:t>
      </w:r>
      <w:proofErr w:type="gramStart"/>
      <w:r w:rsidRPr="005F4677">
        <w:t>placebo</w:t>
      </w:r>
      <w:r w:rsidR="005F4677">
        <w:t xml:space="preserve"> </w:t>
      </w:r>
      <w:r w:rsidRPr="005F4677">
        <w:t>controlled</w:t>
      </w:r>
      <w:proofErr w:type="gramEnd"/>
      <w:r w:rsidRPr="005F4677">
        <w:t xml:space="preserve"> dose ranging study in healthy subjects to assess the capacity of </w:t>
      </w:r>
      <w:proofErr w:type="spellStart"/>
      <w:r w:rsidRPr="005F4677">
        <w:t>andexanet</w:t>
      </w:r>
      <w:proofErr w:type="spellEnd"/>
      <w:r w:rsidR="00043EF8">
        <w:t xml:space="preserve"> alfa</w:t>
      </w:r>
      <w:r w:rsidRPr="005F4677">
        <w:t xml:space="preserve"> to reverse the anticoagulation of </w:t>
      </w:r>
      <w:proofErr w:type="spellStart"/>
      <w:r w:rsidRPr="005F4677">
        <w:t>FXa</w:t>
      </w:r>
      <w:proofErr w:type="spellEnd"/>
      <w:r w:rsidRPr="005F4677">
        <w:t xml:space="preserve"> inhibitors. The study was conducted in separate modules for each </w:t>
      </w:r>
      <w:proofErr w:type="spellStart"/>
      <w:r w:rsidRPr="005F4677">
        <w:t>FXa</w:t>
      </w:r>
      <w:proofErr w:type="spellEnd"/>
      <w:r w:rsidRPr="005F4677">
        <w:t xml:space="preserve"> inhibitor: </w:t>
      </w:r>
      <w:r w:rsidR="000B0A1F">
        <w:t>m</w:t>
      </w:r>
      <w:r w:rsidRPr="005F4677">
        <w:t xml:space="preserve">odule 1 apixaban, </w:t>
      </w:r>
      <w:r w:rsidR="000B0A1F">
        <w:t>m</w:t>
      </w:r>
      <w:r w:rsidRPr="005F4677">
        <w:t xml:space="preserve">odule 2 rivaroxaban, </w:t>
      </w:r>
      <w:r w:rsidR="000B0A1F">
        <w:t>m</w:t>
      </w:r>
      <w:r w:rsidRPr="005F4677">
        <w:t xml:space="preserve">odule 3 enoxaparin, and </w:t>
      </w:r>
      <w:r w:rsidR="000B0A1F">
        <w:t>m</w:t>
      </w:r>
      <w:r w:rsidRPr="005F4677">
        <w:t xml:space="preserve">odule 4 </w:t>
      </w:r>
      <w:proofErr w:type="spellStart"/>
      <w:r w:rsidRPr="005F4677">
        <w:t>edoxaban</w:t>
      </w:r>
      <w:proofErr w:type="spellEnd"/>
      <w:r w:rsidRPr="005F4677">
        <w:t xml:space="preserve">. The focus of the evaluation was on </w:t>
      </w:r>
      <w:r w:rsidR="000B0A1F">
        <w:t>m</w:t>
      </w:r>
      <w:r w:rsidRPr="005F4677">
        <w:t>odules 1 and 2 to support dose selection for the proposed indication.</w:t>
      </w:r>
    </w:p>
    <w:p w14:paraId="42B16041" w14:textId="068872BB" w:rsidR="003219D0" w:rsidRDefault="00694848" w:rsidP="00043EF8">
      <w:r w:rsidRPr="00043EF8">
        <w:t xml:space="preserve">The </w:t>
      </w:r>
      <w:proofErr w:type="spellStart"/>
      <w:r w:rsidRPr="00043EF8">
        <w:t>FXa</w:t>
      </w:r>
      <w:proofErr w:type="spellEnd"/>
      <w:r w:rsidRPr="00043EF8">
        <w:t xml:space="preserve"> inhibitor was dosed to steady state and </w:t>
      </w:r>
      <w:proofErr w:type="spellStart"/>
      <w:r w:rsidRPr="00043EF8">
        <w:t>andexanet</w:t>
      </w:r>
      <w:proofErr w:type="spellEnd"/>
      <w:r w:rsidRPr="00043EF8">
        <w:t xml:space="preserve"> </w:t>
      </w:r>
      <w:r w:rsidR="00043EF8">
        <w:t xml:space="preserve">alfa </w:t>
      </w:r>
      <w:r w:rsidRPr="00043EF8">
        <w:t xml:space="preserve">was administered following the last dose of the </w:t>
      </w:r>
      <w:proofErr w:type="spellStart"/>
      <w:r w:rsidRPr="00043EF8">
        <w:t>FXa</w:t>
      </w:r>
      <w:proofErr w:type="spellEnd"/>
      <w:r w:rsidRPr="00043EF8">
        <w:t xml:space="preserve"> inhibitor, such that the </w:t>
      </w:r>
      <w:proofErr w:type="spellStart"/>
      <w:r w:rsidRPr="00043EF8">
        <w:t>andexanet</w:t>
      </w:r>
      <w:proofErr w:type="spellEnd"/>
      <w:r w:rsidRPr="00043EF8">
        <w:t xml:space="preserve"> </w:t>
      </w:r>
      <w:r w:rsidR="00427AF2">
        <w:t xml:space="preserve">alfa </w:t>
      </w:r>
      <w:r w:rsidRPr="00043EF8">
        <w:t>bolus dose would end at the approximate</w:t>
      </w:r>
      <w:r w:rsidR="00A33CE9">
        <w:t xml:space="preserve"> time of maximum concentration</w:t>
      </w:r>
      <w:r w:rsidRPr="00043EF8">
        <w:t xml:space="preserve"> for the </w:t>
      </w:r>
      <w:proofErr w:type="spellStart"/>
      <w:r w:rsidRPr="00043EF8">
        <w:t>FXa</w:t>
      </w:r>
      <w:proofErr w:type="spellEnd"/>
      <w:r w:rsidRPr="00043EF8">
        <w:t xml:space="preserve"> inhibitor. In </w:t>
      </w:r>
      <w:r w:rsidR="000B0A1F">
        <w:t>m</w:t>
      </w:r>
      <w:r w:rsidRPr="00043EF8">
        <w:t>odule 1, apixaban was administered 5</w:t>
      </w:r>
      <w:r w:rsidR="00A33CE9">
        <w:t> </w:t>
      </w:r>
      <w:r w:rsidRPr="00043EF8">
        <w:t xml:space="preserve">mg </w:t>
      </w:r>
      <w:r w:rsidR="00A33CE9">
        <w:t>twice a day</w:t>
      </w:r>
      <w:r w:rsidRPr="00043EF8">
        <w:t xml:space="preserve"> for </w:t>
      </w:r>
      <w:r w:rsidR="00A33CE9">
        <w:t>five</w:t>
      </w:r>
      <w:r w:rsidRPr="00043EF8">
        <w:t xml:space="preserve"> days and then an additional 5</w:t>
      </w:r>
      <w:r w:rsidR="00A33CE9">
        <w:t> </w:t>
      </w:r>
      <w:r w:rsidRPr="00043EF8">
        <w:t xml:space="preserve">mg dose was administered in the morning on Day 6. Six different </w:t>
      </w:r>
      <w:r w:rsidR="00212A5C">
        <w:t>intravenous</w:t>
      </w:r>
      <w:r w:rsidRPr="00043EF8">
        <w:t xml:space="preserve"> </w:t>
      </w:r>
      <w:proofErr w:type="spellStart"/>
      <w:r w:rsidRPr="00043EF8">
        <w:t>andexanet</w:t>
      </w:r>
      <w:proofErr w:type="spellEnd"/>
      <w:r w:rsidRPr="00043EF8">
        <w:t xml:space="preserve"> </w:t>
      </w:r>
      <w:r w:rsidR="00A33CE9">
        <w:t xml:space="preserve">alfa </w:t>
      </w:r>
      <w:r w:rsidRPr="00043EF8">
        <w:t xml:space="preserve">doses/dose regimens (bolus only, or bolus </w:t>
      </w:r>
      <w:r w:rsidR="00A33CE9">
        <w:t>and</w:t>
      </w:r>
      <w:r w:rsidRPr="00043EF8">
        <w:t xml:space="preserve"> infusion) were then evaluated in separate cohorts of </w:t>
      </w:r>
      <w:r w:rsidR="00A33CE9">
        <w:t>nine</w:t>
      </w:r>
      <w:r w:rsidRPr="00043EF8">
        <w:t xml:space="preserve"> healthy subjects randomised 2:1 to receive </w:t>
      </w:r>
      <w:proofErr w:type="spellStart"/>
      <w:r w:rsidRPr="00043EF8">
        <w:t>andexanet</w:t>
      </w:r>
      <w:proofErr w:type="spellEnd"/>
      <w:r w:rsidRPr="00043EF8">
        <w:t xml:space="preserve"> </w:t>
      </w:r>
      <w:r w:rsidR="00A33CE9">
        <w:t xml:space="preserve">alfa </w:t>
      </w:r>
      <w:r w:rsidRPr="00043EF8">
        <w:t xml:space="preserve">or placebo. The key PD outcomes from </w:t>
      </w:r>
      <w:r w:rsidR="000B0A1F">
        <w:t>m</w:t>
      </w:r>
      <w:r w:rsidRPr="00043EF8">
        <w:t xml:space="preserve">odule 1 are shown in </w:t>
      </w:r>
      <w:r w:rsidRPr="00043EF8">
        <w:fldChar w:fldCharType="begin"/>
      </w:r>
      <w:r w:rsidRPr="00043EF8">
        <w:instrText xml:space="preserve"> REF _Ref126051046 \h </w:instrText>
      </w:r>
      <w:r w:rsidR="00043EF8">
        <w:instrText xml:space="preserve"> \* MERGEFORMAT </w:instrText>
      </w:r>
      <w:r w:rsidRPr="00043EF8">
        <w:fldChar w:fldCharType="separate"/>
      </w:r>
      <w:r w:rsidR="00B616AF">
        <w:t>Table 7</w:t>
      </w:r>
      <w:r w:rsidRPr="00043EF8">
        <w:fldChar w:fldCharType="end"/>
      </w:r>
      <w:r w:rsidRPr="00043EF8">
        <w:t xml:space="preserve">. In </w:t>
      </w:r>
      <w:r w:rsidR="000B0A1F">
        <w:t>m</w:t>
      </w:r>
      <w:r w:rsidRPr="00043EF8">
        <w:t>odule 2, rivaroxaban was administered 20</w:t>
      </w:r>
      <w:r w:rsidR="00D62DA5">
        <w:t> </w:t>
      </w:r>
      <w:r w:rsidRPr="00043EF8">
        <w:t xml:space="preserve">mg </w:t>
      </w:r>
      <w:r w:rsidR="00D62DA5">
        <w:t xml:space="preserve">once a day </w:t>
      </w:r>
      <w:r w:rsidRPr="00043EF8">
        <w:t xml:space="preserve">for </w:t>
      </w:r>
      <w:r w:rsidR="00D62DA5">
        <w:t>six</w:t>
      </w:r>
      <w:r w:rsidRPr="00043EF8">
        <w:t xml:space="preserve"> days. Five </w:t>
      </w:r>
      <w:r w:rsidRPr="00043EF8">
        <w:lastRenderedPageBreak/>
        <w:t xml:space="preserve">different </w:t>
      </w:r>
      <w:r w:rsidR="00212A5C">
        <w:t>intravenous</w:t>
      </w:r>
      <w:r w:rsidRPr="00043EF8">
        <w:t xml:space="preserve"> </w:t>
      </w:r>
      <w:proofErr w:type="spellStart"/>
      <w:r w:rsidRPr="00043EF8">
        <w:t>andexanet</w:t>
      </w:r>
      <w:proofErr w:type="spellEnd"/>
      <w:r w:rsidR="00D62DA5">
        <w:t xml:space="preserve"> alfa</w:t>
      </w:r>
      <w:r w:rsidRPr="00043EF8">
        <w:t xml:space="preserve"> doses/dose regimens (bolus only, or bolus </w:t>
      </w:r>
      <w:r w:rsidR="00D62DA5">
        <w:t>and</w:t>
      </w:r>
      <w:r w:rsidRPr="00043EF8">
        <w:t xml:space="preserve"> infusion) were evaluated in separate cohorts of </w:t>
      </w:r>
      <w:r w:rsidR="00D62DA5">
        <w:t>nine</w:t>
      </w:r>
      <w:r w:rsidRPr="00043EF8">
        <w:t xml:space="preserve"> healthy subjects randomised 2:1 to receive </w:t>
      </w:r>
      <w:proofErr w:type="spellStart"/>
      <w:r w:rsidRPr="00043EF8">
        <w:t>andexanet</w:t>
      </w:r>
      <w:proofErr w:type="spellEnd"/>
      <w:r w:rsidR="00D62DA5">
        <w:t xml:space="preserve"> alfa</w:t>
      </w:r>
      <w:r w:rsidRPr="00043EF8">
        <w:t xml:space="preserve"> or placebo. The key PD outcomes from </w:t>
      </w:r>
      <w:r w:rsidR="000B0A1F">
        <w:t>m</w:t>
      </w:r>
      <w:r w:rsidRPr="00043EF8">
        <w:t xml:space="preserve">odule 2 are shown in </w:t>
      </w:r>
      <w:r w:rsidRPr="00043EF8">
        <w:fldChar w:fldCharType="begin"/>
      </w:r>
      <w:r w:rsidRPr="00043EF8">
        <w:instrText xml:space="preserve"> REF _Ref126051348 \h </w:instrText>
      </w:r>
      <w:r w:rsidR="00043EF8">
        <w:instrText xml:space="preserve"> \* MERGEFORMAT </w:instrText>
      </w:r>
      <w:r w:rsidRPr="00043EF8">
        <w:fldChar w:fldCharType="separate"/>
      </w:r>
      <w:r w:rsidR="00B616AF">
        <w:t>Table 8</w:t>
      </w:r>
      <w:r w:rsidRPr="00043EF8">
        <w:fldChar w:fldCharType="end"/>
      </w:r>
      <w:r w:rsidR="003219D0">
        <w:t>.</w:t>
      </w:r>
    </w:p>
    <w:p w14:paraId="161A66FC" w14:textId="24AB414F" w:rsidR="00694848" w:rsidRPr="00DE234A" w:rsidRDefault="00694848" w:rsidP="000B0A1F">
      <w:pPr>
        <w:pStyle w:val="TableTitle"/>
        <w:rPr>
          <w:rFonts w:asciiTheme="minorHAnsi" w:eastAsia="TimesNewRoman" w:hAnsiTheme="minorHAnsi" w:cs="TimesNewRoman"/>
          <w:lang w:val="en-US"/>
        </w:rPr>
      </w:pPr>
      <w:bookmarkStart w:id="59" w:name="_Ref126051046"/>
      <w:r>
        <w:t xml:space="preserve">Table </w:t>
      </w:r>
      <w:r w:rsidR="002A1B8E">
        <w:fldChar w:fldCharType="begin"/>
      </w:r>
      <w:r w:rsidR="002A1B8E">
        <w:instrText xml:space="preserve"> SEQ Table \* ARABIC </w:instrText>
      </w:r>
      <w:r w:rsidR="002A1B8E">
        <w:fldChar w:fldCharType="separate"/>
      </w:r>
      <w:r w:rsidR="00B616AF">
        <w:rPr>
          <w:noProof/>
        </w:rPr>
        <w:t>7</w:t>
      </w:r>
      <w:r w:rsidR="002A1B8E">
        <w:rPr>
          <w:noProof/>
        </w:rPr>
        <w:fldChar w:fldCharType="end"/>
      </w:r>
      <w:bookmarkEnd w:id="59"/>
      <w:r w:rsidR="000B0A1F">
        <w:rPr>
          <w:noProof/>
        </w:rPr>
        <w:t>:</w:t>
      </w:r>
      <w:r>
        <w:t xml:space="preserve"> </w:t>
      </w:r>
      <w:r w:rsidR="009F62E7" w:rsidRPr="00DE234A">
        <w:t xml:space="preserve">Study 12-502 </w:t>
      </w:r>
      <w:r w:rsidR="009F62E7">
        <w:t>m</w:t>
      </w:r>
      <w:r w:rsidR="009F62E7" w:rsidRPr="00DE234A">
        <w:t>odule 1</w:t>
      </w:r>
      <w:r w:rsidR="009F62E7">
        <w:t>, k</w:t>
      </w:r>
      <w:r w:rsidRPr="00DE234A">
        <w:t xml:space="preserve">ey </w:t>
      </w:r>
      <w:r w:rsidR="000B0A1F">
        <w:t>pharmacodynamic m</w:t>
      </w:r>
      <w:r w:rsidRPr="00DE234A">
        <w:t xml:space="preserve">easurements at the </w:t>
      </w:r>
      <w:r w:rsidR="000B0A1F">
        <w:t>e</w:t>
      </w:r>
      <w:r w:rsidRPr="00DE234A">
        <w:t xml:space="preserve">nd of </w:t>
      </w:r>
      <w:proofErr w:type="spellStart"/>
      <w:r w:rsidR="000B0A1F">
        <w:t>a</w:t>
      </w:r>
      <w:r w:rsidRPr="00DE234A">
        <w:t>ndexanet</w:t>
      </w:r>
      <w:proofErr w:type="spellEnd"/>
      <w:r w:rsidR="000B0A1F">
        <w:t xml:space="preserve"> alfa</w:t>
      </w:r>
      <w:r w:rsidRPr="00DE234A">
        <w:t xml:space="preserve"> </w:t>
      </w:r>
      <w:r w:rsidR="000B0A1F">
        <w:t>b</w:t>
      </w:r>
      <w:r w:rsidRPr="00DE234A">
        <w:t xml:space="preserve">olus </w:t>
      </w:r>
      <w:r w:rsidR="000B0A1F">
        <w:t>d</w:t>
      </w:r>
      <w:r w:rsidRPr="00DE234A">
        <w:t xml:space="preserve">ose </w:t>
      </w:r>
      <w:r w:rsidR="000B0A1F">
        <w:t>a</w:t>
      </w:r>
      <w:r w:rsidRPr="00DE234A">
        <w:t xml:space="preserve">dministration in </w:t>
      </w:r>
      <w:r w:rsidR="000B0A1F">
        <w:t>a</w:t>
      </w:r>
      <w:r w:rsidRPr="00DE234A">
        <w:t>pixaban-</w:t>
      </w:r>
      <w:r w:rsidR="000B0A1F">
        <w:t>a</w:t>
      </w:r>
      <w:r w:rsidRPr="00DE234A">
        <w:t xml:space="preserve">nticoagulated </w:t>
      </w:r>
      <w:r w:rsidR="009F62E7">
        <w:t>s</w:t>
      </w:r>
      <w:r w:rsidRPr="00DE234A">
        <w:t>ubjects</w:t>
      </w:r>
    </w:p>
    <w:p w14:paraId="597E0D6A" w14:textId="48203F86" w:rsidR="009F62E7" w:rsidRPr="009F62E7" w:rsidRDefault="00694848" w:rsidP="009F62E7">
      <w:pPr>
        <w:pStyle w:val="TableDescription"/>
      </w:pPr>
      <w:r>
        <w:rPr>
          <w:noProof/>
        </w:rPr>
        <w:drawing>
          <wp:inline distT="0" distB="0" distL="0" distR="0" wp14:anchorId="0D7F477D" wp14:editId="1DDD6A0D">
            <wp:extent cx="5610225" cy="1993352"/>
            <wp:effectExtent l="0" t="0" r="0" b="6985"/>
            <wp:docPr id="4" name="Picture 4" descr="Study 12-502 module 1, key pharmacodynamic measurements at the end of andexanet alfa bolus dose administration in apixaban-anticoagul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12-502 module 1, key pharmacodynamic measurements at the end of andexanet alfa bolus dose administration in apixaban-anticoagulated subjects"/>
                    <pic:cNvPicPr/>
                  </pic:nvPicPr>
                  <pic:blipFill>
                    <a:blip r:embed="rId28"/>
                    <a:stretch>
                      <a:fillRect/>
                    </a:stretch>
                  </pic:blipFill>
                  <pic:spPr>
                    <a:xfrm>
                      <a:off x="0" y="0"/>
                      <a:ext cx="5612651" cy="1994214"/>
                    </a:xfrm>
                    <a:prstGeom prst="rect">
                      <a:avLst/>
                    </a:prstGeom>
                  </pic:spPr>
                </pic:pic>
              </a:graphicData>
            </a:graphic>
          </wp:inline>
        </w:drawing>
      </w:r>
      <w:r>
        <w:rPr>
          <w:rFonts w:asciiTheme="minorHAnsi" w:eastAsia="TimesNewRoman" w:hAnsiTheme="minorHAnsi" w:cs="TimesNewRoman"/>
          <w:lang w:val="en-US"/>
        </w:rPr>
        <w:br/>
      </w:r>
      <w:r w:rsidR="009F62E7" w:rsidRPr="009F62E7">
        <w:t>Abbreviations: IV = intravenous</w:t>
      </w:r>
      <w:r w:rsidR="003A7007">
        <w:t>,</w:t>
      </w:r>
      <w:r w:rsidR="009F62E7" w:rsidRPr="009F62E7">
        <w:t xml:space="preserve"> h = hour</w:t>
      </w:r>
      <w:r w:rsidR="003A7007">
        <w:t>,</w:t>
      </w:r>
      <w:r w:rsidR="009F62E7" w:rsidRPr="009F62E7">
        <w:t xml:space="preserve"> min = minute</w:t>
      </w:r>
      <w:r w:rsidR="003A7007">
        <w:t>,</w:t>
      </w:r>
      <w:r w:rsidR="00DA1BFE">
        <w:t xml:space="preserve"> N = number of subjects,</w:t>
      </w:r>
      <w:r w:rsidR="009F62E7" w:rsidRPr="009F62E7">
        <w:t xml:space="preserve"> NA = not applicable</w:t>
      </w:r>
      <w:r w:rsidR="00A416C8">
        <w:t>, SD = standard deviation</w:t>
      </w:r>
      <w:r w:rsidR="009F62E7" w:rsidRPr="009F62E7">
        <w:t>.</w:t>
      </w:r>
    </w:p>
    <w:p w14:paraId="0DED8E18" w14:textId="34E3FCCD" w:rsidR="00694848" w:rsidRPr="009F62E7" w:rsidRDefault="00694848" w:rsidP="009F62E7">
      <w:pPr>
        <w:pStyle w:val="TableDescription"/>
      </w:pPr>
      <w:r w:rsidRPr="009F62E7">
        <w:t xml:space="preserve">Notes: Andexanet </w:t>
      </w:r>
      <w:r w:rsidR="003A7007">
        <w:t xml:space="preserve">alfa </w:t>
      </w:r>
      <w:r w:rsidRPr="009F62E7">
        <w:t>bolus dose administration was at 30</w:t>
      </w:r>
      <w:r w:rsidR="009F62E7" w:rsidRPr="009F62E7">
        <w:t> </w:t>
      </w:r>
      <w:r w:rsidRPr="009F62E7">
        <w:t>mg/min for all dose cohorts; 420/4 × 45 min is a 420</w:t>
      </w:r>
      <w:r w:rsidR="009F62E7" w:rsidRPr="009F62E7">
        <w:t> </w:t>
      </w:r>
      <w:r w:rsidRPr="009F62E7">
        <w:t xml:space="preserve">mg </w:t>
      </w:r>
      <w:proofErr w:type="spellStart"/>
      <w:r w:rsidRPr="009F62E7">
        <w:t>andexanet</w:t>
      </w:r>
      <w:proofErr w:type="spellEnd"/>
      <w:r w:rsidR="003A7007">
        <w:t xml:space="preserve"> alfa</w:t>
      </w:r>
      <w:r w:rsidRPr="009F62E7">
        <w:t xml:space="preserve"> IV bolus over 14 minutes (30</w:t>
      </w:r>
      <w:r w:rsidR="009F62E7" w:rsidRPr="009F62E7">
        <w:t> </w:t>
      </w:r>
      <w:r w:rsidRPr="009F62E7">
        <w:t>mg/min) followed immediately by a 180</w:t>
      </w:r>
      <w:r w:rsidR="009F62E7" w:rsidRPr="009F62E7">
        <w:t> </w:t>
      </w:r>
      <w:r w:rsidRPr="009F62E7">
        <w:t>mg continuous IV infusion (4</w:t>
      </w:r>
      <w:r w:rsidR="009F62E7" w:rsidRPr="009F62E7">
        <w:t> </w:t>
      </w:r>
      <w:r w:rsidRPr="009F62E7">
        <w:t>mg/min over 45 minutes); 420/180 is a 420</w:t>
      </w:r>
      <w:r w:rsidR="009F62E7" w:rsidRPr="009F62E7">
        <w:t> </w:t>
      </w:r>
      <w:r w:rsidRPr="009F62E7">
        <w:t xml:space="preserve">mg </w:t>
      </w:r>
      <w:proofErr w:type="spellStart"/>
      <w:r w:rsidRPr="009F62E7">
        <w:t>andexanet</w:t>
      </w:r>
      <w:proofErr w:type="spellEnd"/>
      <w:r w:rsidR="003A7007">
        <w:t xml:space="preserve"> alfa</w:t>
      </w:r>
      <w:r w:rsidRPr="009F62E7">
        <w:t xml:space="preserve"> IV bolus over 14 minutes (30</w:t>
      </w:r>
      <w:r w:rsidR="009F62E7" w:rsidRPr="009F62E7">
        <w:t> </w:t>
      </w:r>
      <w:r w:rsidRPr="009F62E7">
        <w:t>mg/min) followed after 45 minutes by a second bolus of 180</w:t>
      </w:r>
      <w:r w:rsidR="009F62E7" w:rsidRPr="009F62E7">
        <w:t> </w:t>
      </w:r>
      <w:r w:rsidRPr="009F62E7">
        <w:t>mg over 6 minutes (30</w:t>
      </w:r>
      <w:r w:rsidR="009F62E7" w:rsidRPr="009F62E7">
        <w:t> </w:t>
      </w:r>
      <w:r w:rsidRPr="009F62E7">
        <w:t>mg/min); 420/4 × 2 h is a 420</w:t>
      </w:r>
      <w:r w:rsidR="009F62E7" w:rsidRPr="009F62E7">
        <w:t> </w:t>
      </w:r>
      <w:r w:rsidRPr="009F62E7">
        <w:t xml:space="preserve">mg </w:t>
      </w:r>
      <w:proofErr w:type="spellStart"/>
      <w:r w:rsidRPr="009F62E7">
        <w:t>andexanet</w:t>
      </w:r>
      <w:proofErr w:type="spellEnd"/>
      <w:r w:rsidRPr="009F62E7">
        <w:t xml:space="preserve"> </w:t>
      </w:r>
      <w:r w:rsidR="003A7007">
        <w:t xml:space="preserve">alfa </w:t>
      </w:r>
      <w:r w:rsidRPr="009F62E7">
        <w:t>IV bolus over 14 minutes (30</w:t>
      </w:r>
      <w:r w:rsidR="009F62E7" w:rsidRPr="009F62E7">
        <w:t> </w:t>
      </w:r>
      <w:r w:rsidRPr="009F62E7">
        <w:t>mg/min) followed immediately by a 480</w:t>
      </w:r>
      <w:r w:rsidR="009F62E7" w:rsidRPr="009F62E7">
        <w:t> </w:t>
      </w:r>
      <w:r w:rsidRPr="009F62E7">
        <w:t>mg continuous IV infusion (4</w:t>
      </w:r>
      <w:r w:rsidR="009F62E7" w:rsidRPr="009F62E7">
        <w:t> </w:t>
      </w:r>
      <w:r w:rsidRPr="009F62E7">
        <w:t>mg/min over 2 hours).</w:t>
      </w:r>
    </w:p>
    <w:p w14:paraId="6D70D933" w14:textId="3FA2A4AB" w:rsidR="00694848" w:rsidRPr="0052047E" w:rsidRDefault="00694848" w:rsidP="009F62E7">
      <w:pPr>
        <w:pStyle w:val="TableTitle"/>
      </w:pPr>
      <w:bookmarkStart w:id="60" w:name="_Ref126051348"/>
      <w:r>
        <w:t xml:space="preserve">Table </w:t>
      </w:r>
      <w:r w:rsidR="002A1B8E">
        <w:fldChar w:fldCharType="begin"/>
      </w:r>
      <w:r w:rsidR="002A1B8E">
        <w:instrText xml:space="preserve"> SEQ Table \* ARABIC </w:instrText>
      </w:r>
      <w:r w:rsidR="002A1B8E">
        <w:fldChar w:fldCharType="separate"/>
      </w:r>
      <w:r w:rsidR="00B616AF">
        <w:rPr>
          <w:noProof/>
        </w:rPr>
        <w:t>8</w:t>
      </w:r>
      <w:r w:rsidR="002A1B8E">
        <w:rPr>
          <w:noProof/>
        </w:rPr>
        <w:fldChar w:fldCharType="end"/>
      </w:r>
      <w:bookmarkEnd w:id="60"/>
      <w:r w:rsidR="009F62E7">
        <w:rPr>
          <w:noProof/>
        </w:rPr>
        <w:t xml:space="preserve">: </w:t>
      </w:r>
      <w:r w:rsidR="009F62E7" w:rsidRPr="0052047E">
        <w:t xml:space="preserve">Study 12-502 </w:t>
      </w:r>
      <w:r w:rsidR="009F62E7">
        <w:t>m</w:t>
      </w:r>
      <w:r w:rsidR="009F62E7" w:rsidRPr="0052047E">
        <w:t>odule 2</w:t>
      </w:r>
      <w:r w:rsidR="009F62E7">
        <w:t>, k</w:t>
      </w:r>
      <w:r w:rsidRPr="0052047E">
        <w:t xml:space="preserve">ey </w:t>
      </w:r>
      <w:r w:rsidR="009F62E7">
        <w:t>pharmacodynamic m</w:t>
      </w:r>
      <w:r w:rsidRPr="0052047E">
        <w:t xml:space="preserve">easurements at the </w:t>
      </w:r>
      <w:r w:rsidR="009F62E7">
        <w:t>e</w:t>
      </w:r>
      <w:r w:rsidRPr="0052047E">
        <w:t xml:space="preserve">nd of </w:t>
      </w:r>
      <w:proofErr w:type="spellStart"/>
      <w:r w:rsidR="009F62E7">
        <w:t>a</w:t>
      </w:r>
      <w:r w:rsidRPr="0052047E">
        <w:t>ndexanet</w:t>
      </w:r>
      <w:proofErr w:type="spellEnd"/>
      <w:r w:rsidRPr="0052047E">
        <w:t xml:space="preserve"> </w:t>
      </w:r>
      <w:r w:rsidR="009F62E7">
        <w:t>alfa b</w:t>
      </w:r>
      <w:r w:rsidRPr="0052047E">
        <w:t xml:space="preserve">olus </w:t>
      </w:r>
      <w:r w:rsidR="009F62E7">
        <w:t>d</w:t>
      </w:r>
      <w:r w:rsidRPr="0052047E">
        <w:t xml:space="preserve">ose </w:t>
      </w:r>
      <w:r w:rsidR="009F62E7">
        <w:t>a</w:t>
      </w:r>
      <w:r w:rsidRPr="0052047E">
        <w:t xml:space="preserve">dministration in </w:t>
      </w:r>
      <w:r w:rsidR="009F62E7">
        <w:t>r</w:t>
      </w:r>
      <w:r w:rsidRPr="0052047E">
        <w:t>ivaroxaban-</w:t>
      </w:r>
      <w:r w:rsidR="009F62E7">
        <w:t>a</w:t>
      </w:r>
      <w:r w:rsidRPr="0052047E">
        <w:t xml:space="preserve">nticoagulated </w:t>
      </w:r>
      <w:r w:rsidR="009F62E7">
        <w:t>s</w:t>
      </w:r>
      <w:r w:rsidRPr="0052047E">
        <w:t>ubjects</w:t>
      </w:r>
    </w:p>
    <w:p w14:paraId="07656688" w14:textId="01E07890" w:rsidR="003A7007" w:rsidRDefault="00694848" w:rsidP="003A7007">
      <w:pPr>
        <w:pStyle w:val="TableDescription"/>
      </w:pPr>
      <w:r>
        <w:rPr>
          <w:noProof/>
        </w:rPr>
        <w:drawing>
          <wp:inline distT="0" distB="0" distL="0" distR="0" wp14:anchorId="29FCA2FE" wp14:editId="5C107B6A">
            <wp:extent cx="5657850" cy="1765179"/>
            <wp:effectExtent l="0" t="0" r="0" b="6985"/>
            <wp:docPr id="3" name="Picture 3" descr="Study 12-502 module 2, key pharmacodynamic measurements at the end of andexanet alfa bolus dose administration in rivaroxaban-anticoagul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12-502 module 2, key pharmacodynamic measurements at the end of andexanet alfa bolus dose administration in rivaroxaban-anticoagulated subjects"/>
                    <pic:cNvPicPr/>
                  </pic:nvPicPr>
                  <pic:blipFill>
                    <a:blip r:embed="rId29"/>
                    <a:stretch>
                      <a:fillRect/>
                    </a:stretch>
                  </pic:blipFill>
                  <pic:spPr>
                    <a:xfrm>
                      <a:off x="0" y="0"/>
                      <a:ext cx="5668209" cy="1768411"/>
                    </a:xfrm>
                    <a:prstGeom prst="rect">
                      <a:avLst/>
                    </a:prstGeom>
                  </pic:spPr>
                </pic:pic>
              </a:graphicData>
            </a:graphic>
          </wp:inline>
        </w:drawing>
      </w:r>
      <w:r>
        <w:rPr>
          <w:rFonts w:asciiTheme="minorHAnsi" w:eastAsia="TimesNewRoman" w:hAnsiTheme="minorHAnsi" w:cs="TimesNewRoman"/>
          <w:lang w:val="en-US"/>
        </w:rPr>
        <w:br/>
      </w:r>
      <w:r w:rsidR="003A7007" w:rsidRPr="0052047E">
        <w:t>Abbreviations: IV = intravenous</w:t>
      </w:r>
      <w:r w:rsidR="003A7007">
        <w:t>,</w:t>
      </w:r>
      <w:r w:rsidR="003A7007" w:rsidRPr="0052047E">
        <w:t xml:space="preserve"> h = hour</w:t>
      </w:r>
      <w:r w:rsidR="003A7007">
        <w:t>,</w:t>
      </w:r>
      <w:r w:rsidR="003A7007" w:rsidRPr="0052047E">
        <w:t xml:space="preserve"> min = minute</w:t>
      </w:r>
      <w:r w:rsidR="003A7007">
        <w:t>,</w:t>
      </w:r>
      <w:r w:rsidR="003A7007" w:rsidRPr="0052047E">
        <w:t xml:space="preserve"> </w:t>
      </w:r>
      <w:r w:rsidR="00F15094">
        <w:t xml:space="preserve">N = number of subjects, </w:t>
      </w:r>
      <w:r w:rsidR="003A7007" w:rsidRPr="0052047E">
        <w:t>NA = not applicable</w:t>
      </w:r>
      <w:r w:rsidR="003A7007">
        <w:t>, SD = standard deviation.</w:t>
      </w:r>
    </w:p>
    <w:p w14:paraId="1D49795C" w14:textId="48CE2AA4" w:rsidR="00694848" w:rsidRDefault="00694848" w:rsidP="003A7007">
      <w:pPr>
        <w:pStyle w:val="TableDescription"/>
      </w:pPr>
      <w:r w:rsidRPr="0052047E">
        <w:t>Notes: Andexanet</w:t>
      </w:r>
      <w:r w:rsidR="003A7007">
        <w:t xml:space="preserve"> alfa</w:t>
      </w:r>
      <w:r w:rsidRPr="0052047E">
        <w:t xml:space="preserve"> bolus dose administration was at 30</w:t>
      </w:r>
      <w:r w:rsidR="003A7007">
        <w:t> </w:t>
      </w:r>
      <w:r w:rsidRPr="0052047E">
        <w:t>mg/min for all dose cohorts; 720/4 is a 720</w:t>
      </w:r>
      <w:r w:rsidR="003A7007">
        <w:t> </w:t>
      </w:r>
      <w:r w:rsidRPr="0052047E">
        <w:t>mg bolus IV dose over 24 minutes followed immediately by a 240</w:t>
      </w:r>
      <w:r w:rsidR="003A7007">
        <w:t> </w:t>
      </w:r>
      <w:r w:rsidRPr="0052047E">
        <w:t>mg continuous IV infusion (4</w:t>
      </w:r>
      <w:r w:rsidR="003A7007">
        <w:t> </w:t>
      </w:r>
      <w:r w:rsidRPr="0052047E">
        <w:t xml:space="preserve">mg/min over 60 min); 800/8 is </w:t>
      </w:r>
      <w:proofErr w:type="gramStart"/>
      <w:r w:rsidRPr="0052047E">
        <w:t>a</w:t>
      </w:r>
      <w:proofErr w:type="gramEnd"/>
      <w:r w:rsidRPr="0052047E">
        <w:t xml:space="preserve"> 800</w:t>
      </w:r>
      <w:r w:rsidR="00B66C3E">
        <w:t> </w:t>
      </w:r>
      <w:r w:rsidRPr="0052047E">
        <w:t xml:space="preserve">mg </w:t>
      </w:r>
      <w:proofErr w:type="spellStart"/>
      <w:r w:rsidRPr="0052047E">
        <w:t>andexanet</w:t>
      </w:r>
      <w:proofErr w:type="spellEnd"/>
      <w:r w:rsidRPr="0052047E">
        <w:t xml:space="preserve"> </w:t>
      </w:r>
      <w:r w:rsidR="00B66C3E">
        <w:t xml:space="preserve">alfa </w:t>
      </w:r>
      <w:r w:rsidRPr="0052047E">
        <w:t>IV bolus over 27 minutes (</w:t>
      </w:r>
      <w:r w:rsidRPr="00B66C3E">
        <w:t>30</w:t>
      </w:r>
      <w:r w:rsidR="00B66C3E">
        <w:t> </w:t>
      </w:r>
      <w:r w:rsidRPr="00B66C3E">
        <w:t>mg</w:t>
      </w:r>
      <w:r w:rsidRPr="0052047E">
        <w:t>/min) followed immediately by a 960</w:t>
      </w:r>
      <w:r w:rsidR="00B66C3E">
        <w:t> </w:t>
      </w:r>
      <w:r w:rsidRPr="0052047E">
        <w:t>mg continuous IV infusion (8</w:t>
      </w:r>
      <w:r w:rsidR="00B66C3E">
        <w:t> </w:t>
      </w:r>
      <w:r w:rsidRPr="0052047E">
        <w:t>mg/min over 2 hours).</w:t>
      </w:r>
    </w:p>
    <w:p w14:paraId="26C16D67" w14:textId="26AC6A7D" w:rsidR="00694848" w:rsidRPr="00B66C3E" w:rsidRDefault="00694848" w:rsidP="00B66C3E">
      <w:r w:rsidRPr="00B66C3E">
        <w:t xml:space="preserve">Administration of </w:t>
      </w:r>
      <w:proofErr w:type="spellStart"/>
      <w:r w:rsidRPr="00B66C3E">
        <w:t>andexanet</w:t>
      </w:r>
      <w:proofErr w:type="spellEnd"/>
      <w:r w:rsidRPr="00B66C3E">
        <w:t xml:space="preserve"> </w:t>
      </w:r>
      <w:r w:rsidR="00B66C3E">
        <w:t xml:space="preserve">alfa </w:t>
      </w:r>
      <w:r w:rsidRPr="00B66C3E">
        <w:t xml:space="preserve">resulted in a rapid (within </w:t>
      </w:r>
      <w:r w:rsidR="00B66C3E">
        <w:t>two</w:t>
      </w:r>
      <w:r w:rsidRPr="00B66C3E">
        <w:t xml:space="preserve"> minutes after the end of bolus dose) decrease in anti-</w:t>
      </w:r>
      <w:proofErr w:type="spellStart"/>
      <w:r w:rsidRPr="00B66C3E">
        <w:t>FXa</w:t>
      </w:r>
      <w:proofErr w:type="spellEnd"/>
      <w:r w:rsidRPr="00B66C3E">
        <w:t xml:space="preserve"> activity relative to pre-dose values in patients treated with apixaban (</w:t>
      </w:r>
      <w:r w:rsidRPr="00B66C3E">
        <w:fldChar w:fldCharType="begin"/>
      </w:r>
      <w:r w:rsidRPr="00B66C3E">
        <w:instrText xml:space="preserve"> REF _Ref126051986 \h  \* MERGEFORMAT </w:instrText>
      </w:r>
      <w:r w:rsidRPr="00B66C3E">
        <w:fldChar w:fldCharType="separate"/>
      </w:r>
      <w:r w:rsidR="00B616AF">
        <w:t>Figure 2</w:t>
      </w:r>
      <w:r w:rsidRPr="00B66C3E">
        <w:fldChar w:fldCharType="end"/>
      </w:r>
      <w:r w:rsidRPr="00B66C3E">
        <w:t>) and rivaroxaban (</w:t>
      </w:r>
      <w:r w:rsidRPr="00B66C3E">
        <w:fldChar w:fldCharType="begin"/>
      </w:r>
      <w:r w:rsidRPr="00B66C3E">
        <w:instrText xml:space="preserve"> REF _Ref126830573 \h </w:instrText>
      </w:r>
      <w:r w:rsidR="00B66C3E">
        <w:instrText xml:space="preserve"> \* MERGEFORMAT </w:instrText>
      </w:r>
      <w:r w:rsidRPr="00B66C3E">
        <w:fldChar w:fldCharType="separate"/>
      </w:r>
      <w:r w:rsidR="00B616AF">
        <w:t>Figure 3</w:t>
      </w:r>
      <w:r w:rsidRPr="00B66C3E">
        <w:fldChar w:fldCharType="end"/>
      </w:r>
      <w:r w:rsidRPr="00B66C3E">
        <w:t>). The magnitude and duration of decrease in anti-</w:t>
      </w:r>
      <w:proofErr w:type="spellStart"/>
      <w:r w:rsidRPr="00B66C3E">
        <w:t>FXa</w:t>
      </w:r>
      <w:proofErr w:type="spellEnd"/>
      <w:r w:rsidRPr="00B66C3E">
        <w:t xml:space="preserve"> activity following </w:t>
      </w:r>
      <w:proofErr w:type="spellStart"/>
      <w:r w:rsidRPr="00B66C3E">
        <w:t>andexanet</w:t>
      </w:r>
      <w:proofErr w:type="spellEnd"/>
      <w:r w:rsidRPr="00B66C3E">
        <w:t xml:space="preserve"> </w:t>
      </w:r>
      <w:r w:rsidR="00B66C3E">
        <w:t xml:space="preserve">alfa </w:t>
      </w:r>
      <w:r w:rsidRPr="00B66C3E">
        <w:t>administration were dose and dose-regimen dependent.</w:t>
      </w:r>
      <w:r w:rsidR="006656AF">
        <w:t xml:space="preserve"> </w:t>
      </w:r>
      <w:r w:rsidRPr="00B66C3E">
        <w:t>The initial effect on mean anti-</w:t>
      </w:r>
      <w:proofErr w:type="spellStart"/>
      <w:r w:rsidRPr="00B66C3E">
        <w:t>FXa</w:t>
      </w:r>
      <w:proofErr w:type="spellEnd"/>
      <w:r w:rsidRPr="00B66C3E">
        <w:t xml:space="preserve"> activity was sustained (relative to placebo) when the </w:t>
      </w:r>
      <w:proofErr w:type="spellStart"/>
      <w:r w:rsidRPr="00B66C3E">
        <w:t>andexanet</w:t>
      </w:r>
      <w:proofErr w:type="spellEnd"/>
      <w:r w:rsidRPr="00B66C3E">
        <w:t xml:space="preserve"> </w:t>
      </w:r>
      <w:r w:rsidR="006656AF">
        <w:t xml:space="preserve">alfa </w:t>
      </w:r>
      <w:r w:rsidRPr="00B66C3E">
        <w:t>bolus dose was followed by a continuous infusion.</w:t>
      </w:r>
    </w:p>
    <w:p w14:paraId="658EDDFC" w14:textId="4697B601" w:rsidR="00694848" w:rsidRPr="006656AF" w:rsidRDefault="00694848" w:rsidP="006656AF">
      <w:r w:rsidRPr="006656AF">
        <w:t>There was a direct correlation between unbound apixaban (</w:t>
      </w:r>
      <w:r w:rsidRPr="006656AF">
        <w:fldChar w:fldCharType="begin"/>
      </w:r>
      <w:r w:rsidRPr="006656AF">
        <w:instrText xml:space="preserve"> REF _Ref126058062 \h </w:instrText>
      </w:r>
      <w:r w:rsidR="006656AF">
        <w:instrText xml:space="preserve"> \* MERGEFORMAT </w:instrText>
      </w:r>
      <w:r w:rsidRPr="006656AF">
        <w:fldChar w:fldCharType="separate"/>
      </w:r>
      <w:r w:rsidR="00B616AF">
        <w:t>Figure 4</w:t>
      </w:r>
      <w:r w:rsidRPr="006656AF">
        <w:fldChar w:fldCharType="end"/>
      </w:r>
      <w:r w:rsidRPr="006656AF">
        <w:t>) and rivaroxaban (</w:t>
      </w:r>
      <w:r w:rsidRPr="006656AF">
        <w:fldChar w:fldCharType="begin"/>
      </w:r>
      <w:r w:rsidRPr="006656AF">
        <w:instrText xml:space="preserve"> REF _Ref126059316 \h </w:instrText>
      </w:r>
      <w:r w:rsidR="006656AF">
        <w:instrText xml:space="preserve"> \* MERGEFORMAT </w:instrText>
      </w:r>
      <w:r w:rsidRPr="006656AF">
        <w:fldChar w:fldCharType="separate"/>
      </w:r>
      <w:r w:rsidR="00B616AF">
        <w:t>Figure 5</w:t>
      </w:r>
      <w:r w:rsidRPr="006656AF">
        <w:fldChar w:fldCharType="end"/>
      </w:r>
      <w:r w:rsidRPr="006656AF">
        <w:t>) and anti-</w:t>
      </w:r>
      <w:proofErr w:type="spellStart"/>
      <w:r w:rsidRPr="006656AF">
        <w:t>FXa</w:t>
      </w:r>
      <w:proofErr w:type="spellEnd"/>
      <w:r w:rsidRPr="006656AF">
        <w:t xml:space="preserve"> activity, irrespective of the presence of </w:t>
      </w:r>
      <w:proofErr w:type="spellStart"/>
      <w:r w:rsidRPr="006656AF">
        <w:t>andexanet</w:t>
      </w:r>
      <w:proofErr w:type="spellEnd"/>
      <w:r w:rsidR="003219D0">
        <w:t xml:space="preserve"> alfa</w:t>
      </w:r>
      <w:r w:rsidRPr="006656AF">
        <w:t xml:space="preserve">, indicating that the unbound fraction of the </w:t>
      </w:r>
      <w:proofErr w:type="spellStart"/>
      <w:r w:rsidRPr="006656AF">
        <w:t>FXa</w:t>
      </w:r>
      <w:proofErr w:type="spellEnd"/>
      <w:r w:rsidRPr="006656AF">
        <w:t xml:space="preserve"> inhibitor is responsible for anti-</w:t>
      </w:r>
      <w:proofErr w:type="spellStart"/>
      <w:r w:rsidRPr="006656AF">
        <w:t>FXa</w:t>
      </w:r>
      <w:proofErr w:type="spellEnd"/>
      <w:r w:rsidRPr="006656AF">
        <w:t xml:space="preserve"> activity.</w:t>
      </w:r>
    </w:p>
    <w:p w14:paraId="1B9F58EE" w14:textId="2D58883B" w:rsidR="00694848" w:rsidRDefault="00694848" w:rsidP="00DA5460">
      <w:pPr>
        <w:pStyle w:val="FigureTitle"/>
      </w:pPr>
      <w:bookmarkStart w:id="61" w:name="_Ref126051986"/>
      <w:bookmarkStart w:id="62" w:name="_Ref126052324"/>
      <w:r>
        <w:lastRenderedPageBreak/>
        <w:t xml:space="preserve">Figure </w:t>
      </w:r>
      <w:r w:rsidR="002A1B8E">
        <w:fldChar w:fldCharType="begin"/>
      </w:r>
      <w:r w:rsidR="002A1B8E">
        <w:instrText xml:space="preserve"> SEQ Figure \* ARABIC </w:instrText>
      </w:r>
      <w:r w:rsidR="002A1B8E">
        <w:fldChar w:fldCharType="separate"/>
      </w:r>
      <w:r w:rsidR="00B616AF">
        <w:rPr>
          <w:noProof/>
        </w:rPr>
        <w:t>2</w:t>
      </w:r>
      <w:r w:rsidR="002A1B8E">
        <w:rPr>
          <w:noProof/>
        </w:rPr>
        <w:fldChar w:fldCharType="end"/>
      </w:r>
      <w:bookmarkEnd w:id="61"/>
      <w:r w:rsidR="00DA5460">
        <w:rPr>
          <w:noProof/>
        </w:rPr>
        <w:t>:</w:t>
      </w:r>
      <w:r>
        <w:rPr>
          <w:lang w:val="en-US"/>
        </w:rPr>
        <w:t xml:space="preserve"> </w:t>
      </w:r>
      <w:r w:rsidR="00DA5460" w:rsidRPr="0052047E">
        <w:t>Study 12-502</w:t>
      </w:r>
      <w:r w:rsidR="00DA5460">
        <w:t xml:space="preserve"> module 1, a</w:t>
      </w:r>
      <w:proofErr w:type="spellStart"/>
      <w:r w:rsidRPr="00BF56BD">
        <w:rPr>
          <w:lang w:val="en-US"/>
        </w:rPr>
        <w:t>nti-</w:t>
      </w:r>
      <w:r>
        <w:rPr>
          <w:lang w:val="en-US"/>
        </w:rPr>
        <w:t>F</w:t>
      </w:r>
      <w:r w:rsidRPr="00BF56BD">
        <w:rPr>
          <w:lang w:val="en-US"/>
        </w:rPr>
        <w:t>Xa</w:t>
      </w:r>
      <w:proofErr w:type="spellEnd"/>
      <w:r w:rsidRPr="00BF56BD">
        <w:rPr>
          <w:lang w:val="en-US"/>
        </w:rPr>
        <w:t xml:space="preserve"> activity time profile after administration of </w:t>
      </w:r>
      <w:proofErr w:type="spellStart"/>
      <w:r w:rsidRPr="00BF56BD">
        <w:rPr>
          <w:lang w:val="en-US"/>
        </w:rPr>
        <w:t>andexanet</w:t>
      </w:r>
      <w:proofErr w:type="spellEnd"/>
      <w:r w:rsidRPr="00BF56BD">
        <w:rPr>
          <w:lang w:val="en-US"/>
        </w:rPr>
        <w:t xml:space="preserve"> </w:t>
      </w:r>
      <w:r w:rsidR="00DA5460">
        <w:rPr>
          <w:lang w:val="en-US"/>
        </w:rPr>
        <w:t xml:space="preserve">alfa </w:t>
      </w:r>
      <w:r w:rsidRPr="00BF56BD">
        <w:rPr>
          <w:lang w:val="en-US"/>
        </w:rPr>
        <w:t>in subjects receiving apixaban</w:t>
      </w:r>
    </w:p>
    <w:p w14:paraId="4B235B55" w14:textId="77777777" w:rsidR="00694848" w:rsidRDefault="00694848" w:rsidP="00694848">
      <w:r>
        <w:rPr>
          <w:noProof/>
        </w:rPr>
        <w:drawing>
          <wp:inline distT="0" distB="0" distL="0" distR="0" wp14:anchorId="5FC671CE" wp14:editId="0A93D5A4">
            <wp:extent cx="4714875" cy="3220907"/>
            <wp:effectExtent l="0" t="0" r="0" b="0"/>
            <wp:docPr id="10" name="Picture 10" descr="Study 12-502 module 1, anti-FXa activity time profile after administration of andexanet alfa in subjects receiving apix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12-502 module 1, anti-FXa activity time profile after administration of andexanet alfa in subjects receiving apixaban"/>
                    <pic:cNvPicPr/>
                  </pic:nvPicPr>
                  <pic:blipFill>
                    <a:blip r:embed="rId30"/>
                    <a:stretch>
                      <a:fillRect/>
                    </a:stretch>
                  </pic:blipFill>
                  <pic:spPr>
                    <a:xfrm>
                      <a:off x="0" y="0"/>
                      <a:ext cx="4765471" cy="3255471"/>
                    </a:xfrm>
                    <a:prstGeom prst="rect">
                      <a:avLst/>
                    </a:prstGeom>
                  </pic:spPr>
                </pic:pic>
              </a:graphicData>
            </a:graphic>
          </wp:inline>
        </w:drawing>
      </w:r>
    </w:p>
    <w:p w14:paraId="2673A08D" w14:textId="3E78A68B" w:rsidR="00694848" w:rsidRDefault="00253EAA" w:rsidP="00B541DD">
      <w:pPr>
        <w:pStyle w:val="FigureDescription"/>
      </w:pPr>
      <w:r>
        <w:t xml:space="preserve">Abbreviations: </w:t>
      </w:r>
      <w:proofErr w:type="spellStart"/>
      <w:r w:rsidR="0048336D">
        <w:t>fXa</w:t>
      </w:r>
      <w:proofErr w:type="spellEnd"/>
      <w:r w:rsidR="0048336D">
        <w:t xml:space="preserve"> = factor </w:t>
      </w:r>
      <w:proofErr w:type="spellStart"/>
      <w:r w:rsidR="0048336D">
        <w:t>Xa</w:t>
      </w:r>
      <w:proofErr w:type="spellEnd"/>
      <w:r w:rsidR="00B541DD">
        <w:t>, hr = hour, min = minute</w:t>
      </w:r>
      <w:r w:rsidR="000276AA">
        <w:t>, n = number of subjects</w:t>
      </w:r>
      <w:r w:rsidR="00B541DD">
        <w:t>.</w:t>
      </w:r>
    </w:p>
    <w:p w14:paraId="3CE2FE71" w14:textId="5438F5AD" w:rsidR="00694848" w:rsidRPr="00BF56BD" w:rsidRDefault="00694848" w:rsidP="002D66F6">
      <w:pPr>
        <w:pStyle w:val="FigureTitle"/>
        <w:rPr>
          <w:lang w:val="en-US"/>
        </w:rPr>
      </w:pPr>
      <w:bookmarkStart w:id="63" w:name="_Ref126830573"/>
      <w:r>
        <w:t xml:space="preserve">Figure </w:t>
      </w:r>
      <w:r w:rsidR="002A1B8E">
        <w:fldChar w:fldCharType="begin"/>
      </w:r>
      <w:r w:rsidR="002A1B8E">
        <w:instrText xml:space="preserve"> SEQ Figure \* ARABIC </w:instrText>
      </w:r>
      <w:r w:rsidR="002A1B8E">
        <w:fldChar w:fldCharType="separate"/>
      </w:r>
      <w:r w:rsidR="00B616AF">
        <w:rPr>
          <w:noProof/>
        </w:rPr>
        <w:t>3</w:t>
      </w:r>
      <w:r w:rsidR="002A1B8E">
        <w:rPr>
          <w:noProof/>
        </w:rPr>
        <w:fldChar w:fldCharType="end"/>
      </w:r>
      <w:bookmarkEnd w:id="62"/>
      <w:bookmarkEnd w:id="63"/>
      <w:r w:rsidR="002D66F6">
        <w:rPr>
          <w:noProof/>
        </w:rPr>
        <w:t xml:space="preserve">: </w:t>
      </w:r>
      <w:r w:rsidR="002D66F6" w:rsidRPr="00BF56BD">
        <w:t xml:space="preserve">Study 12-502 </w:t>
      </w:r>
      <w:r w:rsidR="002D66F6">
        <w:t>m</w:t>
      </w:r>
      <w:r w:rsidR="002D66F6" w:rsidRPr="00BF56BD">
        <w:t xml:space="preserve">odule </w:t>
      </w:r>
      <w:r w:rsidR="002D66F6">
        <w:t>2, a</w:t>
      </w:r>
      <w:proofErr w:type="spellStart"/>
      <w:r w:rsidRPr="00BF56BD">
        <w:rPr>
          <w:lang w:val="en-US"/>
        </w:rPr>
        <w:t>nti-FXa</w:t>
      </w:r>
      <w:proofErr w:type="spellEnd"/>
      <w:r w:rsidRPr="00BF56BD">
        <w:rPr>
          <w:lang w:val="en-US"/>
        </w:rPr>
        <w:t xml:space="preserve"> activity time profile after administration of </w:t>
      </w:r>
      <w:proofErr w:type="spellStart"/>
      <w:r w:rsidRPr="00BF56BD">
        <w:rPr>
          <w:lang w:val="en-US"/>
        </w:rPr>
        <w:t>andexanet</w:t>
      </w:r>
      <w:proofErr w:type="spellEnd"/>
      <w:r w:rsidR="002D66F6">
        <w:rPr>
          <w:lang w:val="en-US"/>
        </w:rPr>
        <w:t xml:space="preserve"> alfa</w:t>
      </w:r>
      <w:r w:rsidRPr="00BF56BD">
        <w:rPr>
          <w:lang w:val="en-US"/>
        </w:rPr>
        <w:t xml:space="preserve"> in subjects receiving </w:t>
      </w:r>
      <w:r>
        <w:rPr>
          <w:lang w:val="en-US"/>
        </w:rPr>
        <w:t>rivaro</w:t>
      </w:r>
      <w:r w:rsidRPr="00BF56BD">
        <w:rPr>
          <w:lang w:val="en-US"/>
        </w:rPr>
        <w:t>xaban</w:t>
      </w:r>
    </w:p>
    <w:p w14:paraId="4FE9AB4B" w14:textId="77777777" w:rsidR="00B541DD" w:rsidRDefault="00694848" w:rsidP="00B541DD">
      <w:r>
        <w:rPr>
          <w:noProof/>
        </w:rPr>
        <w:drawing>
          <wp:inline distT="0" distB="0" distL="0" distR="0" wp14:anchorId="7F76B742" wp14:editId="0FC6D5E3">
            <wp:extent cx="4714875" cy="3067852"/>
            <wp:effectExtent l="0" t="0" r="0" b="0"/>
            <wp:docPr id="5" name="Picture 5" descr="Study 12-502 module 2, anti-FXa activity time profile after administration of andexanet alfa in subjects receiving rivarox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12-502 module 2, anti-FXa activity time profile after administration of andexanet alfa in subjects receiving rivaroxaban"/>
                    <pic:cNvPicPr/>
                  </pic:nvPicPr>
                  <pic:blipFill>
                    <a:blip r:embed="rId31"/>
                    <a:stretch>
                      <a:fillRect/>
                    </a:stretch>
                  </pic:blipFill>
                  <pic:spPr>
                    <a:xfrm>
                      <a:off x="0" y="0"/>
                      <a:ext cx="4749210" cy="3090193"/>
                    </a:xfrm>
                    <a:prstGeom prst="rect">
                      <a:avLst/>
                    </a:prstGeom>
                  </pic:spPr>
                </pic:pic>
              </a:graphicData>
            </a:graphic>
          </wp:inline>
        </w:drawing>
      </w:r>
    </w:p>
    <w:p w14:paraId="2D624603" w14:textId="0377A89E" w:rsidR="00B541DD" w:rsidRPr="00B541DD" w:rsidRDefault="00B541DD" w:rsidP="00B541DD">
      <w:pPr>
        <w:pStyle w:val="FigureDescription"/>
      </w:pPr>
      <w:r>
        <w:t xml:space="preserve">Abbreviations: </w:t>
      </w:r>
      <w:proofErr w:type="spellStart"/>
      <w:r>
        <w:t>fXa</w:t>
      </w:r>
      <w:proofErr w:type="spellEnd"/>
      <w:r>
        <w:t xml:space="preserve"> = factor </w:t>
      </w:r>
      <w:proofErr w:type="spellStart"/>
      <w:r>
        <w:t>Xa</w:t>
      </w:r>
      <w:proofErr w:type="spellEnd"/>
      <w:r>
        <w:t>, hr = hour</w:t>
      </w:r>
      <w:r w:rsidR="000276AA">
        <w:t xml:space="preserve">, n = number of </w:t>
      </w:r>
      <w:proofErr w:type="gramStart"/>
      <w:r w:rsidR="000276AA">
        <w:t>subjects,</w:t>
      </w:r>
      <w:r>
        <w:t>.</w:t>
      </w:r>
      <w:proofErr w:type="gramEnd"/>
    </w:p>
    <w:p w14:paraId="42FD9A34" w14:textId="7DEDDD1E" w:rsidR="00694848" w:rsidRPr="00490555" w:rsidRDefault="00694848" w:rsidP="002D66F6">
      <w:pPr>
        <w:pStyle w:val="FigureTitle"/>
      </w:pPr>
      <w:bookmarkStart w:id="64" w:name="_Ref126058062"/>
      <w:r>
        <w:lastRenderedPageBreak/>
        <w:t xml:space="preserve">Figure </w:t>
      </w:r>
      <w:r w:rsidR="002A1B8E">
        <w:fldChar w:fldCharType="begin"/>
      </w:r>
      <w:r w:rsidR="002A1B8E">
        <w:instrText xml:space="preserve"> SEQ Figure \* ARABIC </w:instrText>
      </w:r>
      <w:r w:rsidR="002A1B8E">
        <w:fldChar w:fldCharType="separate"/>
      </w:r>
      <w:r w:rsidR="00B616AF">
        <w:rPr>
          <w:noProof/>
        </w:rPr>
        <w:t>4</w:t>
      </w:r>
      <w:r w:rsidR="002A1B8E">
        <w:rPr>
          <w:noProof/>
        </w:rPr>
        <w:fldChar w:fldCharType="end"/>
      </w:r>
      <w:bookmarkEnd w:id="64"/>
      <w:r w:rsidR="002D66F6">
        <w:rPr>
          <w:noProof/>
        </w:rPr>
        <w:t>:</w:t>
      </w:r>
      <w:r>
        <w:t xml:space="preserve"> </w:t>
      </w:r>
      <w:r w:rsidR="002D66F6">
        <w:t>Study 12-502 module 1, c</w:t>
      </w:r>
      <w:r w:rsidRPr="00490555">
        <w:t>orrelation between anti-</w:t>
      </w:r>
      <w:proofErr w:type="spellStart"/>
      <w:r w:rsidRPr="00490555">
        <w:t>FXa</w:t>
      </w:r>
      <w:proofErr w:type="spellEnd"/>
      <w:r w:rsidRPr="00490555">
        <w:t xml:space="preserve"> activity and unbound apixaban following </w:t>
      </w:r>
      <w:proofErr w:type="spellStart"/>
      <w:r w:rsidRPr="00490555">
        <w:t>andexanet</w:t>
      </w:r>
      <w:proofErr w:type="spellEnd"/>
      <w:r w:rsidR="002D66F6">
        <w:t xml:space="preserve"> alfa</w:t>
      </w:r>
      <w:r w:rsidRPr="00490555">
        <w:t xml:space="preserve"> at various doses and placebo</w:t>
      </w:r>
    </w:p>
    <w:p w14:paraId="16119589" w14:textId="77777777" w:rsidR="00694848" w:rsidRDefault="00694848" w:rsidP="00694848">
      <w:r>
        <w:rPr>
          <w:noProof/>
        </w:rPr>
        <w:drawing>
          <wp:inline distT="0" distB="0" distL="0" distR="0" wp14:anchorId="1C0B882F" wp14:editId="11AFFD11">
            <wp:extent cx="4267200" cy="3146742"/>
            <wp:effectExtent l="0" t="0" r="0" b="0"/>
            <wp:docPr id="14" name="Picture 14" descr="Study 12-502 module 1, correlation between anti-FXa activity and unbound apixaban following andexanet alfa at various doses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12-502 module 1, correlation between anti-FXa activity and unbound apixaban following andexanet alfa at various doses and placebo"/>
                    <pic:cNvPicPr/>
                  </pic:nvPicPr>
                  <pic:blipFill>
                    <a:blip r:embed="rId32"/>
                    <a:stretch>
                      <a:fillRect/>
                    </a:stretch>
                  </pic:blipFill>
                  <pic:spPr>
                    <a:xfrm>
                      <a:off x="0" y="0"/>
                      <a:ext cx="4304757" cy="3174438"/>
                    </a:xfrm>
                    <a:prstGeom prst="rect">
                      <a:avLst/>
                    </a:prstGeom>
                  </pic:spPr>
                </pic:pic>
              </a:graphicData>
            </a:graphic>
          </wp:inline>
        </w:drawing>
      </w:r>
    </w:p>
    <w:p w14:paraId="46EC0C5F" w14:textId="44318D97" w:rsidR="00376197" w:rsidRDefault="00376197" w:rsidP="00F07774">
      <w:pPr>
        <w:pStyle w:val="FigureDescription"/>
      </w:pPr>
      <w:r>
        <w:t xml:space="preserve">Abbreviations: </w:t>
      </w:r>
      <w:proofErr w:type="spellStart"/>
      <w:r>
        <w:t>fXa</w:t>
      </w:r>
      <w:proofErr w:type="spellEnd"/>
      <w:r>
        <w:t xml:space="preserve"> = factor </w:t>
      </w:r>
      <w:proofErr w:type="spellStart"/>
      <w:r>
        <w:t>Xa</w:t>
      </w:r>
      <w:proofErr w:type="spellEnd"/>
      <w:r>
        <w:t xml:space="preserve">, </w:t>
      </w:r>
      <w:r w:rsidR="00CF5C7C">
        <w:t>hr = hour, min = minute.</w:t>
      </w:r>
    </w:p>
    <w:p w14:paraId="01095E58" w14:textId="253FD2BF" w:rsidR="00137498" w:rsidRDefault="00CF5C7C" w:rsidP="00F07774">
      <w:pPr>
        <w:pStyle w:val="FigureDescription"/>
      </w:pPr>
      <w:r>
        <w:t>Note: A plot of the anti</w:t>
      </w:r>
      <w:r w:rsidR="003219D0">
        <w:t>-</w:t>
      </w:r>
      <w:proofErr w:type="spellStart"/>
      <w:r>
        <w:t>fXa</w:t>
      </w:r>
      <w:proofErr w:type="spellEnd"/>
      <w:r>
        <w:t xml:space="preserve"> activity versus the free (unbound)</w:t>
      </w:r>
      <w:r w:rsidR="0058079D">
        <w:t xml:space="preserve"> apixaban concentration demonstrates the direct linear correlation between the two independently generated values</w:t>
      </w:r>
      <w:r w:rsidR="00F07774">
        <w:t xml:space="preserve"> in the presence and absence of </w:t>
      </w:r>
      <w:proofErr w:type="spellStart"/>
      <w:r w:rsidR="00F07774">
        <w:t>andexanet</w:t>
      </w:r>
      <w:proofErr w:type="spellEnd"/>
      <w:r w:rsidR="00F07774">
        <w:t xml:space="preserve"> alfa.</w:t>
      </w:r>
    </w:p>
    <w:p w14:paraId="3BA257AD" w14:textId="463C63F5" w:rsidR="00694848" w:rsidRPr="00490555" w:rsidRDefault="00694848" w:rsidP="002D66F6">
      <w:pPr>
        <w:pStyle w:val="FigureTitle"/>
      </w:pPr>
      <w:bookmarkStart w:id="65" w:name="_Ref126059316"/>
      <w:r>
        <w:t xml:space="preserve">Figure </w:t>
      </w:r>
      <w:r w:rsidR="002A1B8E">
        <w:fldChar w:fldCharType="begin"/>
      </w:r>
      <w:r w:rsidR="002A1B8E">
        <w:instrText xml:space="preserve"> SEQ Figure \* ARABIC </w:instrText>
      </w:r>
      <w:r w:rsidR="002A1B8E">
        <w:fldChar w:fldCharType="separate"/>
      </w:r>
      <w:r w:rsidR="00B616AF">
        <w:rPr>
          <w:noProof/>
        </w:rPr>
        <w:t>5</w:t>
      </w:r>
      <w:r w:rsidR="002A1B8E">
        <w:rPr>
          <w:noProof/>
        </w:rPr>
        <w:fldChar w:fldCharType="end"/>
      </w:r>
      <w:bookmarkEnd w:id="65"/>
      <w:r w:rsidR="002D66F6">
        <w:rPr>
          <w:noProof/>
        </w:rPr>
        <w:t>:</w:t>
      </w:r>
      <w:r>
        <w:t xml:space="preserve"> </w:t>
      </w:r>
      <w:r w:rsidR="002D66F6">
        <w:t>Study 12-502 module 2, c</w:t>
      </w:r>
      <w:r w:rsidRPr="00490555">
        <w:t>orrelation between anti-</w:t>
      </w:r>
      <w:proofErr w:type="spellStart"/>
      <w:r w:rsidRPr="00490555">
        <w:t>FXa</w:t>
      </w:r>
      <w:proofErr w:type="spellEnd"/>
      <w:r w:rsidRPr="00490555">
        <w:t xml:space="preserve"> activity and unbound rivaroxaban following </w:t>
      </w:r>
      <w:proofErr w:type="spellStart"/>
      <w:r w:rsidRPr="00490555">
        <w:t>andexanet</w:t>
      </w:r>
      <w:proofErr w:type="spellEnd"/>
      <w:r w:rsidR="002D66F6">
        <w:t xml:space="preserve"> alfa</w:t>
      </w:r>
      <w:r w:rsidRPr="00490555">
        <w:t xml:space="preserve"> at various doses and placebo</w:t>
      </w:r>
    </w:p>
    <w:p w14:paraId="5E0A5672" w14:textId="77777777" w:rsidR="00694848" w:rsidRDefault="00694848" w:rsidP="00694848">
      <w:pPr>
        <w:tabs>
          <w:tab w:val="left" w:pos="2220"/>
        </w:tabs>
      </w:pPr>
      <w:r>
        <w:rPr>
          <w:noProof/>
        </w:rPr>
        <w:drawing>
          <wp:inline distT="0" distB="0" distL="0" distR="0" wp14:anchorId="63FFB277" wp14:editId="1CD1C968">
            <wp:extent cx="4343400" cy="3214002"/>
            <wp:effectExtent l="0" t="0" r="0" b="5715"/>
            <wp:docPr id="15" name="Picture 15" descr="Study 12-502 module 2, correlation between anti-FXa activity and unbound rivaroxaban following andexanet alfa at various doses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12-502 module 2, correlation between anti-FXa activity and unbound rivaroxaban following andexanet alfa at various doses and placebo"/>
                    <pic:cNvPicPr/>
                  </pic:nvPicPr>
                  <pic:blipFill>
                    <a:blip r:embed="rId33"/>
                    <a:stretch>
                      <a:fillRect/>
                    </a:stretch>
                  </pic:blipFill>
                  <pic:spPr>
                    <a:xfrm>
                      <a:off x="0" y="0"/>
                      <a:ext cx="4378350" cy="3239864"/>
                    </a:xfrm>
                    <a:prstGeom prst="rect">
                      <a:avLst/>
                    </a:prstGeom>
                  </pic:spPr>
                </pic:pic>
              </a:graphicData>
            </a:graphic>
          </wp:inline>
        </w:drawing>
      </w:r>
    </w:p>
    <w:p w14:paraId="2A5C7203" w14:textId="68C920C3" w:rsidR="004B5347" w:rsidRDefault="004B5347" w:rsidP="004B5347">
      <w:pPr>
        <w:pStyle w:val="FigureDescription"/>
      </w:pPr>
      <w:r>
        <w:t xml:space="preserve">Abbreviations: </w:t>
      </w:r>
      <w:proofErr w:type="spellStart"/>
      <w:r>
        <w:t>fXa</w:t>
      </w:r>
      <w:proofErr w:type="spellEnd"/>
      <w:r>
        <w:t xml:space="preserve"> = factor </w:t>
      </w:r>
      <w:proofErr w:type="spellStart"/>
      <w:r>
        <w:t>Xa</w:t>
      </w:r>
      <w:proofErr w:type="spellEnd"/>
      <w:r>
        <w:t>, hr = hour.</w:t>
      </w:r>
    </w:p>
    <w:p w14:paraId="6547613A" w14:textId="37286F3A" w:rsidR="004B5347" w:rsidRDefault="004B5347" w:rsidP="004B5347">
      <w:pPr>
        <w:pStyle w:val="FigureDescription"/>
      </w:pPr>
      <w:r>
        <w:t>Note: A plot of the anti</w:t>
      </w:r>
      <w:r w:rsidR="003219D0">
        <w:t>-</w:t>
      </w:r>
      <w:proofErr w:type="spellStart"/>
      <w:r>
        <w:t>fXa</w:t>
      </w:r>
      <w:proofErr w:type="spellEnd"/>
      <w:r>
        <w:t xml:space="preserve"> activity versus the free (unbound) rivaroxaban concentration demonstrates the direct linear correlation between the two independently generated values in the presence and absence of </w:t>
      </w:r>
      <w:proofErr w:type="spellStart"/>
      <w:r>
        <w:t>andexanet</w:t>
      </w:r>
      <w:proofErr w:type="spellEnd"/>
      <w:r>
        <w:t xml:space="preserve"> alfa.</w:t>
      </w:r>
    </w:p>
    <w:p w14:paraId="4DA34202" w14:textId="61EC8019" w:rsidR="00694848" w:rsidRPr="00932764" w:rsidRDefault="00694848" w:rsidP="00932764">
      <w:r w:rsidRPr="00932764">
        <w:lastRenderedPageBreak/>
        <w:t xml:space="preserve">Thrombin generation results from cleavage of prothrombin to thrombin by </w:t>
      </w:r>
      <w:proofErr w:type="spellStart"/>
      <w:r w:rsidRPr="00932764">
        <w:t>FXa</w:t>
      </w:r>
      <w:proofErr w:type="spellEnd"/>
      <w:r w:rsidRPr="00932764">
        <w:t xml:space="preserve"> in the prothrombinase complex and is the last protease in the coagulation cascade to convert fibrinogen to fibrin, so thrombin generation was used as a PD marker distal to </w:t>
      </w:r>
      <w:proofErr w:type="spellStart"/>
      <w:r w:rsidRPr="00932764">
        <w:t>FXa</w:t>
      </w:r>
      <w:proofErr w:type="spellEnd"/>
      <w:r w:rsidRPr="00932764">
        <w:t xml:space="preserve"> inhibition. In Study 12-502, </w:t>
      </w:r>
      <w:proofErr w:type="spellStart"/>
      <w:r w:rsidRPr="00932764">
        <w:t>andexanet</w:t>
      </w:r>
      <w:proofErr w:type="spellEnd"/>
      <w:r w:rsidRPr="00932764">
        <w:t xml:space="preserve"> </w:t>
      </w:r>
      <w:r w:rsidR="00507A65" w:rsidRPr="00932764">
        <w:t xml:space="preserve">alfa </w:t>
      </w:r>
      <w:r w:rsidRPr="00932764">
        <w:t xml:space="preserve">restored thrombin generation to </w:t>
      </w:r>
      <w:r w:rsidR="003219D0">
        <w:t>B</w:t>
      </w:r>
      <w:r w:rsidRPr="00932764">
        <w:t>aseline levels observed prior to anticoagulation with apixaban (</w:t>
      </w:r>
      <w:r w:rsidRPr="00932764">
        <w:fldChar w:fldCharType="begin"/>
      </w:r>
      <w:r w:rsidRPr="00932764">
        <w:instrText xml:space="preserve"> REF _Ref126136347 \h </w:instrText>
      </w:r>
      <w:r w:rsidR="00A1109D" w:rsidRPr="00932764">
        <w:instrText xml:space="preserve"> \* MERGEFORMAT </w:instrText>
      </w:r>
      <w:r w:rsidRPr="00932764">
        <w:fldChar w:fldCharType="separate"/>
      </w:r>
      <w:r w:rsidR="00B616AF">
        <w:t>Figure 6</w:t>
      </w:r>
      <w:r w:rsidRPr="00932764">
        <w:fldChar w:fldCharType="end"/>
      </w:r>
      <w:r w:rsidRPr="00932764">
        <w:t>) or rivaroxaban (</w:t>
      </w:r>
      <w:r w:rsidRPr="00932764">
        <w:fldChar w:fldCharType="begin"/>
      </w:r>
      <w:r w:rsidRPr="00932764">
        <w:instrText xml:space="preserve"> REF _Ref126136355 \h </w:instrText>
      </w:r>
      <w:r w:rsidR="00A1109D" w:rsidRPr="00932764">
        <w:instrText xml:space="preserve"> \* MERGEFORMAT </w:instrText>
      </w:r>
      <w:r w:rsidRPr="00932764">
        <w:fldChar w:fldCharType="separate"/>
      </w:r>
      <w:r w:rsidR="00B616AF">
        <w:t>Figure 7</w:t>
      </w:r>
      <w:r w:rsidRPr="00932764">
        <w:fldChar w:fldCharType="end"/>
      </w:r>
      <w:r w:rsidRPr="00932764">
        <w:t xml:space="preserve">). The magnitude and duration of thrombin generation restoration were </w:t>
      </w:r>
      <w:proofErr w:type="spellStart"/>
      <w:r w:rsidRPr="00932764">
        <w:t>andexanet</w:t>
      </w:r>
      <w:proofErr w:type="spellEnd"/>
      <w:r w:rsidR="00507A65" w:rsidRPr="00932764">
        <w:t xml:space="preserve"> alfa</w:t>
      </w:r>
      <w:r w:rsidRPr="00932764">
        <w:t xml:space="preserve"> dose</w:t>
      </w:r>
      <w:r w:rsidR="00507A65" w:rsidRPr="00932764">
        <w:t xml:space="preserve"> </w:t>
      </w:r>
      <w:r w:rsidRPr="00932764">
        <w:t>and dose-regimen dependent</w:t>
      </w:r>
      <w:r w:rsidR="003219D0">
        <w:t xml:space="preserve"> </w:t>
      </w:r>
      <w:r w:rsidRPr="00932764">
        <w:t>and correlated with reversal of anti-</w:t>
      </w:r>
      <w:proofErr w:type="spellStart"/>
      <w:r w:rsidRPr="00932764">
        <w:t>FXa</w:t>
      </w:r>
      <w:proofErr w:type="spellEnd"/>
      <w:r w:rsidRPr="00932764">
        <w:t xml:space="preserve"> activity.</w:t>
      </w:r>
    </w:p>
    <w:p w14:paraId="0B282477" w14:textId="7E8BC13B" w:rsidR="00694848" w:rsidRPr="00E572A4" w:rsidRDefault="00694848" w:rsidP="00507A65">
      <w:pPr>
        <w:pStyle w:val="FigureTitle"/>
      </w:pPr>
      <w:bookmarkStart w:id="66" w:name="_Ref126136347"/>
      <w:r>
        <w:t xml:space="preserve">Figure </w:t>
      </w:r>
      <w:r w:rsidR="002A1B8E">
        <w:fldChar w:fldCharType="begin"/>
      </w:r>
      <w:r w:rsidR="002A1B8E">
        <w:instrText xml:space="preserve"> SEQ Figure \* ARABIC </w:instrText>
      </w:r>
      <w:r w:rsidR="002A1B8E">
        <w:fldChar w:fldCharType="separate"/>
      </w:r>
      <w:r w:rsidR="00B616AF">
        <w:rPr>
          <w:noProof/>
        </w:rPr>
        <w:t>6</w:t>
      </w:r>
      <w:r w:rsidR="002A1B8E">
        <w:rPr>
          <w:noProof/>
        </w:rPr>
        <w:fldChar w:fldCharType="end"/>
      </w:r>
      <w:bookmarkEnd w:id="66"/>
      <w:r w:rsidR="00507A65">
        <w:rPr>
          <w:noProof/>
        </w:rPr>
        <w:t xml:space="preserve">: </w:t>
      </w:r>
      <w:r w:rsidR="00507A65" w:rsidRPr="00E572A4">
        <w:t xml:space="preserve">Study 12-502 </w:t>
      </w:r>
      <w:r w:rsidR="00507A65">
        <w:t>m</w:t>
      </w:r>
      <w:r w:rsidR="00507A65" w:rsidRPr="00E572A4">
        <w:t>odule 1</w:t>
      </w:r>
      <w:r w:rsidR="00507A65">
        <w:t>, t</w:t>
      </w:r>
      <w:r w:rsidRPr="00E572A4">
        <w:t>hrombin generation with apixaban</w:t>
      </w:r>
    </w:p>
    <w:p w14:paraId="1E0BA5A0" w14:textId="4E8A14F2" w:rsidR="00694848" w:rsidRDefault="00BC7215" w:rsidP="00694848">
      <w:r>
        <w:rPr>
          <w:noProof/>
        </w:rPr>
        <w:drawing>
          <wp:inline distT="0" distB="0" distL="0" distR="0" wp14:anchorId="225255C4" wp14:editId="43E5049C">
            <wp:extent cx="5746538" cy="1949570"/>
            <wp:effectExtent l="0" t="0" r="6985" b="0"/>
            <wp:docPr id="8" name="Picture 8" descr="Study 12-502 module 1, thrombin generation with apix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12-502 module 1, thrombin generation with apixaban"/>
                    <pic:cNvPicPr/>
                  </pic:nvPicPr>
                  <pic:blipFill rotWithShape="1">
                    <a:blip r:embed="rId34"/>
                    <a:srcRect l="1498"/>
                    <a:stretch/>
                  </pic:blipFill>
                  <pic:spPr bwMode="auto">
                    <a:xfrm>
                      <a:off x="0" y="0"/>
                      <a:ext cx="5756704" cy="1953019"/>
                    </a:xfrm>
                    <a:prstGeom prst="rect">
                      <a:avLst/>
                    </a:prstGeom>
                    <a:ln>
                      <a:noFill/>
                    </a:ln>
                    <a:extLst>
                      <a:ext uri="{53640926-AAD7-44D8-BBD7-CCE9431645EC}">
                        <a14:shadowObscured xmlns:a14="http://schemas.microsoft.com/office/drawing/2010/main"/>
                      </a:ext>
                    </a:extLst>
                  </pic:spPr>
                </pic:pic>
              </a:graphicData>
            </a:graphic>
          </wp:inline>
        </w:drawing>
      </w:r>
    </w:p>
    <w:p w14:paraId="604274A0" w14:textId="6EBF359F" w:rsidR="00717E4E" w:rsidRDefault="00AA19C4" w:rsidP="00D776C0">
      <w:pPr>
        <w:pStyle w:val="FigureDescription"/>
      </w:pPr>
      <w:r>
        <w:t>Abbreviations:</w:t>
      </w:r>
      <w:r w:rsidR="00A934A8">
        <w:t xml:space="preserve"> hr = hour,</w:t>
      </w:r>
      <w:r w:rsidR="00054DE0">
        <w:t xml:space="preserve"> N/n = number of subjects,</w:t>
      </w:r>
      <w:r w:rsidR="00054DE0" w:rsidRPr="001307D5">
        <w:t xml:space="preserve"> </w:t>
      </w:r>
      <w:r>
        <w:t>RFU = relative</w:t>
      </w:r>
      <w:r w:rsidR="00A934A8">
        <w:t xml:space="preserve"> fluorescence units.</w:t>
      </w:r>
    </w:p>
    <w:p w14:paraId="207C0071" w14:textId="5B8C9E75" w:rsidR="00D776C0" w:rsidRPr="00D776C0" w:rsidRDefault="00D776C0" w:rsidP="00D776C0">
      <w:pPr>
        <w:pStyle w:val="FigureDescription"/>
      </w:pPr>
      <w:r w:rsidRPr="00D776C0">
        <w:t xml:space="preserve">Note: With apixaban, </w:t>
      </w:r>
      <w:proofErr w:type="spellStart"/>
      <w:r w:rsidRPr="00D776C0">
        <w:t>andexanet</w:t>
      </w:r>
      <w:proofErr w:type="spellEnd"/>
      <w:r>
        <w:t xml:space="preserve"> alfa</w:t>
      </w:r>
      <w:r w:rsidRPr="00D776C0">
        <w:t xml:space="preserve"> was administered as a 90</w:t>
      </w:r>
      <w:r>
        <w:t> </w:t>
      </w:r>
      <w:r w:rsidRPr="00D776C0">
        <w:t>mg, 210mg, 420</w:t>
      </w:r>
      <w:r>
        <w:t> </w:t>
      </w:r>
      <w:r w:rsidRPr="00D776C0">
        <w:t>mg IV bolus; a 420</w:t>
      </w:r>
      <w:r>
        <w:t> </w:t>
      </w:r>
      <w:r w:rsidRPr="00D776C0">
        <w:t xml:space="preserve">mg bolus </w:t>
      </w:r>
      <w:r>
        <w:t>and</w:t>
      </w:r>
      <w:r w:rsidRPr="00D776C0">
        <w:t xml:space="preserve"> 180</w:t>
      </w:r>
      <w:r>
        <w:t> </w:t>
      </w:r>
      <w:r w:rsidRPr="00D776C0">
        <w:t>mg</w:t>
      </w:r>
      <w:r>
        <w:t xml:space="preserve"> </w:t>
      </w:r>
      <w:r w:rsidRPr="00D776C0">
        <w:t>continuous infusion (45 minutes at 4</w:t>
      </w:r>
      <w:r>
        <w:t> </w:t>
      </w:r>
      <w:r w:rsidRPr="00D776C0">
        <w:t>mg/min); or a 420</w:t>
      </w:r>
      <w:r>
        <w:t> </w:t>
      </w:r>
      <w:r w:rsidRPr="00D776C0">
        <w:t xml:space="preserve">mg bolus </w:t>
      </w:r>
      <w:r>
        <w:t>and</w:t>
      </w:r>
      <w:r w:rsidRPr="00D776C0">
        <w:t xml:space="preserve"> 480</w:t>
      </w:r>
      <w:r>
        <w:t> </w:t>
      </w:r>
      <w:r w:rsidRPr="00D776C0">
        <w:t>mg continuous infusion (120 minutes at</w:t>
      </w:r>
      <w:r>
        <w:t xml:space="preserve"> </w:t>
      </w:r>
      <w:r w:rsidRPr="00D776C0">
        <w:t>4</w:t>
      </w:r>
      <w:r>
        <w:t> </w:t>
      </w:r>
      <w:r w:rsidRPr="00D776C0">
        <w:t>mg/min).</w:t>
      </w:r>
    </w:p>
    <w:p w14:paraId="3FDDAE09" w14:textId="1DDCE83E" w:rsidR="00694848" w:rsidRPr="00E572A4" w:rsidRDefault="00694848" w:rsidP="00507A65">
      <w:pPr>
        <w:pStyle w:val="FigureTitle"/>
      </w:pPr>
      <w:bookmarkStart w:id="67" w:name="_Ref126136355"/>
      <w:r>
        <w:t xml:space="preserve">Figure </w:t>
      </w:r>
      <w:r w:rsidR="002A1B8E">
        <w:fldChar w:fldCharType="begin"/>
      </w:r>
      <w:r w:rsidR="002A1B8E">
        <w:instrText xml:space="preserve"> SEQ Figure \* ARABIC </w:instrText>
      </w:r>
      <w:r w:rsidR="002A1B8E">
        <w:fldChar w:fldCharType="separate"/>
      </w:r>
      <w:r w:rsidR="00B616AF">
        <w:rPr>
          <w:noProof/>
        </w:rPr>
        <w:t>7</w:t>
      </w:r>
      <w:r w:rsidR="002A1B8E">
        <w:rPr>
          <w:noProof/>
        </w:rPr>
        <w:fldChar w:fldCharType="end"/>
      </w:r>
      <w:bookmarkEnd w:id="67"/>
      <w:r w:rsidR="00507A65">
        <w:rPr>
          <w:noProof/>
        </w:rPr>
        <w:t>:</w:t>
      </w:r>
      <w:r>
        <w:t xml:space="preserve"> </w:t>
      </w:r>
      <w:r w:rsidR="00507A65" w:rsidRPr="00E572A4">
        <w:t xml:space="preserve">Study 12-502 </w:t>
      </w:r>
      <w:r w:rsidR="00507A65">
        <w:t>m</w:t>
      </w:r>
      <w:r w:rsidR="00507A65" w:rsidRPr="00E572A4">
        <w:t xml:space="preserve">odule </w:t>
      </w:r>
      <w:r w:rsidR="00507A65">
        <w:t>2, t</w:t>
      </w:r>
      <w:r w:rsidRPr="00E572A4">
        <w:t xml:space="preserve">hrombin generation with </w:t>
      </w:r>
      <w:r>
        <w:t>rivaro</w:t>
      </w:r>
      <w:r w:rsidRPr="00E572A4">
        <w:t>xaban</w:t>
      </w:r>
    </w:p>
    <w:p w14:paraId="366A70FA" w14:textId="77777777" w:rsidR="00694848" w:rsidRDefault="00694848" w:rsidP="00694848">
      <w:r>
        <w:rPr>
          <w:noProof/>
        </w:rPr>
        <w:drawing>
          <wp:inline distT="0" distB="0" distL="0" distR="0" wp14:anchorId="72864E39" wp14:editId="4665D6E3">
            <wp:extent cx="3999079" cy="2524125"/>
            <wp:effectExtent l="0" t="0" r="1905" b="0"/>
            <wp:docPr id="16" name="Picture 16" descr="Study 12-502 module 2, thrombin generation with rivarox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12-502 module 2, thrombin generation with rivaroxaban"/>
                    <pic:cNvPicPr/>
                  </pic:nvPicPr>
                  <pic:blipFill>
                    <a:blip r:embed="rId35"/>
                    <a:stretch>
                      <a:fillRect/>
                    </a:stretch>
                  </pic:blipFill>
                  <pic:spPr>
                    <a:xfrm>
                      <a:off x="0" y="0"/>
                      <a:ext cx="4010020" cy="2531031"/>
                    </a:xfrm>
                    <a:prstGeom prst="rect">
                      <a:avLst/>
                    </a:prstGeom>
                  </pic:spPr>
                </pic:pic>
              </a:graphicData>
            </a:graphic>
          </wp:inline>
        </w:drawing>
      </w:r>
    </w:p>
    <w:p w14:paraId="2C7CFB44" w14:textId="0FE9D8AD" w:rsidR="00694848" w:rsidRDefault="001307D5" w:rsidP="004918E7">
      <w:pPr>
        <w:pStyle w:val="FigureDescription"/>
      </w:pPr>
      <w:r w:rsidRPr="001307D5">
        <w:t>Abbreviations: hr = hour,</w:t>
      </w:r>
      <w:r w:rsidR="00E51836">
        <w:t xml:space="preserve"> N/n = number of subjects,</w:t>
      </w:r>
      <w:r w:rsidRPr="001307D5">
        <w:t xml:space="preserve"> RFU = relative fluorescence units.</w:t>
      </w:r>
    </w:p>
    <w:p w14:paraId="6F782967" w14:textId="667AF269" w:rsidR="001307D5" w:rsidRDefault="001307D5" w:rsidP="004918E7">
      <w:pPr>
        <w:pStyle w:val="FigureDescription"/>
      </w:pPr>
      <w:r>
        <w:t xml:space="preserve">Note: </w:t>
      </w:r>
      <w:r w:rsidR="004918E7">
        <w:t xml:space="preserve">With rivaroxaban, </w:t>
      </w:r>
      <w:proofErr w:type="spellStart"/>
      <w:r w:rsidR="004918E7">
        <w:t>andexanet</w:t>
      </w:r>
      <w:proofErr w:type="spellEnd"/>
      <w:r w:rsidR="004918E7">
        <w:t xml:space="preserve"> alfa was administered as a 210 mg, 420 mg, 600 mg IV bolus; a 720 mg IV bolus and 240 mg continuous infusion (60 minutes at 4 mg/min); or </w:t>
      </w:r>
      <w:proofErr w:type="gramStart"/>
      <w:r w:rsidR="004918E7">
        <w:t>a</w:t>
      </w:r>
      <w:proofErr w:type="gramEnd"/>
      <w:r w:rsidR="004918E7">
        <w:t xml:space="preserve"> 800 mg IV bolus and 960 mg continuous infusion (120 minutes at 8 mg/min).</w:t>
      </w:r>
    </w:p>
    <w:p w14:paraId="51C02E61" w14:textId="453FDD16" w:rsidR="00694848" w:rsidRPr="004918E7" w:rsidRDefault="00694848" w:rsidP="004918E7">
      <w:pPr>
        <w:pStyle w:val="Heading5"/>
      </w:pPr>
      <w:r w:rsidRPr="00AA53F4">
        <w:t xml:space="preserve">Population </w:t>
      </w:r>
      <w:r w:rsidR="004918E7">
        <w:t xml:space="preserve">pharmacokinetics </w:t>
      </w:r>
      <w:r>
        <w:t xml:space="preserve">and </w:t>
      </w:r>
      <w:r w:rsidR="004918E7">
        <w:t xml:space="preserve">pharmacokinetic/pharmacodynamic </w:t>
      </w:r>
      <w:r>
        <w:t>modelling</w:t>
      </w:r>
    </w:p>
    <w:p w14:paraId="54C00E70" w14:textId="4DBA2CE2" w:rsidR="00694848" w:rsidRPr="004918E7" w:rsidRDefault="00694848" w:rsidP="004918E7">
      <w:r w:rsidRPr="004918E7">
        <w:t xml:space="preserve">The submission presented </w:t>
      </w:r>
      <w:r w:rsidR="004918E7">
        <w:t>population pharmacokinetic</w:t>
      </w:r>
      <w:r w:rsidRPr="004918E7">
        <w:t xml:space="preserve"> and PK/PD modelling reports to characterise the PK of </w:t>
      </w:r>
      <w:proofErr w:type="spellStart"/>
      <w:r w:rsidRPr="004918E7">
        <w:t>andexanet</w:t>
      </w:r>
      <w:proofErr w:type="spellEnd"/>
      <w:r w:rsidR="004918E7">
        <w:t xml:space="preserve"> alfa</w:t>
      </w:r>
      <w:r w:rsidRPr="004918E7">
        <w:t xml:space="preserve">, to assess the impact of potential covariates on the PK of </w:t>
      </w:r>
      <w:proofErr w:type="spellStart"/>
      <w:r w:rsidRPr="004918E7">
        <w:t>andexanet</w:t>
      </w:r>
      <w:proofErr w:type="spellEnd"/>
      <w:r w:rsidR="004918E7">
        <w:t xml:space="preserve"> alfa</w:t>
      </w:r>
      <w:r w:rsidRPr="004918E7">
        <w:t xml:space="preserve">, to characterise PK and PD relationships between </w:t>
      </w:r>
      <w:proofErr w:type="spellStart"/>
      <w:r w:rsidRPr="004918E7">
        <w:t>andexanet</w:t>
      </w:r>
      <w:proofErr w:type="spellEnd"/>
      <w:r w:rsidR="004918E7">
        <w:t xml:space="preserve"> alfa</w:t>
      </w:r>
      <w:r w:rsidRPr="004918E7">
        <w:t xml:space="preserve"> and </w:t>
      </w:r>
      <w:proofErr w:type="spellStart"/>
      <w:r w:rsidRPr="004918E7">
        <w:t>FXa</w:t>
      </w:r>
      <w:proofErr w:type="spellEnd"/>
      <w:r w:rsidRPr="004918E7">
        <w:t xml:space="preserve"> </w:t>
      </w:r>
      <w:r w:rsidRPr="004918E7">
        <w:lastRenderedPageBreak/>
        <w:t xml:space="preserve">inhibitors, and to support dose selection of </w:t>
      </w:r>
      <w:proofErr w:type="spellStart"/>
      <w:r w:rsidRPr="004918E7">
        <w:t>andexanet</w:t>
      </w:r>
      <w:proofErr w:type="spellEnd"/>
      <w:r w:rsidR="004918E7">
        <w:t xml:space="preserve"> alfa</w:t>
      </w:r>
      <w:r w:rsidRPr="004918E7">
        <w:t xml:space="preserve"> for reversal of anticoagulant activity of apixaban and rivaroxaban. The objectives of the analyses were:</w:t>
      </w:r>
    </w:p>
    <w:p w14:paraId="66F6B84D" w14:textId="467BEAC7" w:rsidR="00694848" w:rsidRPr="00552B09" w:rsidRDefault="00694848" w:rsidP="00552B09">
      <w:pPr>
        <w:pStyle w:val="ListBullet"/>
      </w:pPr>
      <w:r w:rsidRPr="00552B09">
        <w:t xml:space="preserve">to apply population modelling to characterise the PK of </w:t>
      </w:r>
      <w:proofErr w:type="spellStart"/>
      <w:r w:rsidRPr="00552B09">
        <w:t>andexanet</w:t>
      </w:r>
      <w:proofErr w:type="spellEnd"/>
      <w:r w:rsidRPr="00552B09">
        <w:t xml:space="preserve"> </w:t>
      </w:r>
      <w:r w:rsidR="00552B09">
        <w:t xml:space="preserve">alfa </w:t>
      </w:r>
      <w:r w:rsidRPr="00552B09">
        <w:t>in healthy subjects, assess the impact of potential covariates, and identify potential modifiers of exposure, including formulation effects.</w:t>
      </w:r>
    </w:p>
    <w:p w14:paraId="2209451B" w14:textId="293A43A4" w:rsidR="00694848" w:rsidRPr="00552B09" w:rsidRDefault="00694848" w:rsidP="00552B09">
      <w:pPr>
        <w:pStyle w:val="ListBullet"/>
      </w:pPr>
      <w:r w:rsidRPr="00552B09">
        <w:t xml:space="preserve">to apply population modelling to characterise the PK of </w:t>
      </w:r>
      <w:proofErr w:type="spellStart"/>
      <w:r w:rsidRPr="00552B09">
        <w:t>FXa</w:t>
      </w:r>
      <w:proofErr w:type="spellEnd"/>
      <w:r w:rsidRPr="00552B09">
        <w:t xml:space="preserve"> inhibitors (apixaban and rivaroxaban) in healthy subjects and bleeding patients, assess the impact of potential covariates, and identify potential modifiers of exposure, including patient</w:t>
      </w:r>
      <w:r w:rsidR="00C63ABE">
        <w:t xml:space="preserve"> </w:t>
      </w:r>
      <w:r w:rsidRPr="00552B09">
        <w:t>level effects.</w:t>
      </w:r>
    </w:p>
    <w:p w14:paraId="58ACDC32" w14:textId="7993A80D" w:rsidR="00694848" w:rsidRPr="00552B09" w:rsidRDefault="00C63ABE" w:rsidP="00552B09">
      <w:pPr>
        <w:pStyle w:val="ListBullet"/>
      </w:pPr>
      <w:r w:rsidRPr="00552B09">
        <w:t>T</w:t>
      </w:r>
      <w:r w:rsidR="00694848" w:rsidRPr="00552B09">
        <w:t xml:space="preserve">o characterise the PK and PD interactions between </w:t>
      </w:r>
      <w:proofErr w:type="spellStart"/>
      <w:r w:rsidR="00694848" w:rsidRPr="00552B09">
        <w:t>andexanet</w:t>
      </w:r>
      <w:proofErr w:type="spellEnd"/>
      <w:r w:rsidR="00694848" w:rsidRPr="00552B09">
        <w:t xml:space="preserve"> </w:t>
      </w:r>
      <w:r>
        <w:t xml:space="preserve">alfa </w:t>
      </w:r>
      <w:r w:rsidR="00694848" w:rsidRPr="00552B09">
        <w:t xml:space="preserve">and the direct </w:t>
      </w:r>
      <w:proofErr w:type="spellStart"/>
      <w:r w:rsidR="00694848" w:rsidRPr="00552B09">
        <w:t>FXa</w:t>
      </w:r>
      <w:proofErr w:type="spellEnd"/>
      <w:r w:rsidR="00694848" w:rsidRPr="00552B09">
        <w:t xml:space="preserve"> inhibitors (apixaban and rivaroxaban) respectively, and the subsequent dynamics of anti-</w:t>
      </w:r>
      <w:proofErr w:type="spellStart"/>
      <w:r w:rsidR="00694848" w:rsidRPr="00552B09">
        <w:t>fXa</w:t>
      </w:r>
      <w:proofErr w:type="spellEnd"/>
      <w:r w:rsidR="00694848" w:rsidRPr="00552B09">
        <w:t xml:space="preserve"> activity following </w:t>
      </w:r>
      <w:proofErr w:type="spellStart"/>
      <w:r w:rsidR="00694848" w:rsidRPr="00552B09">
        <w:t>andexanet</w:t>
      </w:r>
      <w:proofErr w:type="spellEnd"/>
      <w:r w:rsidR="00694848" w:rsidRPr="00552B09">
        <w:t xml:space="preserve"> </w:t>
      </w:r>
      <w:r>
        <w:t xml:space="preserve">alfa </w:t>
      </w:r>
      <w:r w:rsidR="00694848" w:rsidRPr="00552B09">
        <w:t>administration in healthy subjects and bleeding patients.</w:t>
      </w:r>
    </w:p>
    <w:p w14:paraId="7A885DA0" w14:textId="65F8840C" w:rsidR="00694848" w:rsidRPr="00552B09" w:rsidRDefault="00694848" w:rsidP="00552B09">
      <w:pPr>
        <w:pStyle w:val="ListBullet"/>
      </w:pPr>
      <w:r w:rsidRPr="00552B09">
        <w:t xml:space="preserve">to characterise the effect of </w:t>
      </w:r>
      <w:proofErr w:type="spellStart"/>
      <w:r w:rsidRPr="00552B09">
        <w:t>andexanet</w:t>
      </w:r>
      <w:proofErr w:type="spellEnd"/>
      <w:r w:rsidR="00C63ABE">
        <w:t xml:space="preserve"> alfa</w:t>
      </w:r>
      <w:r w:rsidRPr="00552B09">
        <w:t xml:space="preserve"> on TFPI levels and endogenous thrombin potential (</w:t>
      </w:r>
      <w:r w:rsidRPr="003219D0">
        <w:t>ETP</w:t>
      </w:r>
      <w:r w:rsidRPr="00552B09">
        <w:t xml:space="preserve">) following </w:t>
      </w:r>
      <w:proofErr w:type="spellStart"/>
      <w:r w:rsidRPr="00552B09">
        <w:t>andexanet</w:t>
      </w:r>
      <w:proofErr w:type="spellEnd"/>
      <w:r w:rsidR="007D1F30">
        <w:t xml:space="preserve"> alfa</w:t>
      </w:r>
      <w:r w:rsidRPr="00552B09">
        <w:t xml:space="preserve"> administration in healthy subjects and bleeding patients.</w:t>
      </w:r>
    </w:p>
    <w:p w14:paraId="5C7CBFCE" w14:textId="7DB59F01" w:rsidR="00694848" w:rsidRPr="00552B09" w:rsidRDefault="00694848" w:rsidP="00552B09">
      <w:pPr>
        <w:pStyle w:val="ListBullet"/>
      </w:pPr>
      <w:r w:rsidRPr="00552B09">
        <w:t>to utilise the final</w:t>
      </w:r>
      <w:r w:rsidR="003219D0">
        <w:t xml:space="preserve"> population pharmacokinetic</w:t>
      </w:r>
      <w:r w:rsidRPr="00552B09">
        <w:t xml:space="preserve"> and PK/PD models to perform simulations to evaluate dose recommendations and treatment scenarios in populations of clinical interest.</w:t>
      </w:r>
    </w:p>
    <w:p w14:paraId="38D72544" w14:textId="2FF1B6DC" w:rsidR="00694848" w:rsidRPr="003547D4" w:rsidRDefault="00694848" w:rsidP="003547D4">
      <w:r w:rsidRPr="003547D4">
        <w:t xml:space="preserve">Andexanet </w:t>
      </w:r>
      <w:r w:rsidR="0003000B">
        <w:t xml:space="preserve">alfa </w:t>
      </w:r>
      <w:r w:rsidRPr="003547D4">
        <w:t>PK data for healthy subjects from Studies 11-501, 12-502, 14-506, 16-512, 16</w:t>
      </w:r>
      <w:r w:rsidR="0003000B">
        <w:noBreakHyphen/>
      </w:r>
      <w:r w:rsidRPr="003547D4">
        <w:t>508 (Parts I and II), and 19-514 were well characterised by a 2-compartment disposition model with a saturable binding site. No PK samples were taken from bleeding patients in Study</w:t>
      </w:r>
      <w:r w:rsidR="00E229AB">
        <w:t> </w:t>
      </w:r>
      <w:r w:rsidRPr="003547D4">
        <w:t xml:space="preserve">14-505 due to ethical reasons. Following model refinement, the covariates retained in the final </w:t>
      </w:r>
      <w:proofErr w:type="spellStart"/>
      <w:r w:rsidRPr="003547D4">
        <w:t>andexanet</w:t>
      </w:r>
      <w:proofErr w:type="spellEnd"/>
      <w:r w:rsidR="00E229AB">
        <w:t xml:space="preserve"> alfa </w:t>
      </w:r>
      <w:r w:rsidR="003219D0">
        <w:t xml:space="preserve">population pharmacokinetic </w:t>
      </w:r>
      <w:r w:rsidRPr="003547D4">
        <w:t xml:space="preserve">model were body weight on both central volume of distribution of </w:t>
      </w:r>
      <w:proofErr w:type="spellStart"/>
      <w:r w:rsidRPr="003547D4">
        <w:t>andexanet</w:t>
      </w:r>
      <w:proofErr w:type="spellEnd"/>
      <w:r w:rsidRPr="003547D4">
        <w:t xml:space="preserve"> </w:t>
      </w:r>
      <w:r w:rsidR="004F725B">
        <w:t>alfa</w:t>
      </w:r>
      <w:r w:rsidRPr="003547D4">
        <w:t xml:space="preserve"> and central clearance of </w:t>
      </w:r>
      <w:proofErr w:type="spellStart"/>
      <w:r w:rsidRPr="003547D4">
        <w:t>andexanet</w:t>
      </w:r>
      <w:proofErr w:type="spellEnd"/>
      <w:r w:rsidRPr="003547D4">
        <w:t xml:space="preserve"> </w:t>
      </w:r>
      <w:r w:rsidR="004F725B">
        <w:t>alfa</w:t>
      </w:r>
      <w:r w:rsidRPr="003547D4">
        <w:t>, baseline</w:t>
      </w:r>
      <w:r w:rsidR="004F725B">
        <w:t xml:space="preserve"> </w:t>
      </w:r>
      <w:r w:rsidR="00155B5A" w:rsidRPr="00155B5A">
        <w:t>creatinine clearance</w:t>
      </w:r>
      <w:r w:rsidRPr="003547D4">
        <w:t xml:space="preserve"> effect on </w:t>
      </w:r>
      <w:r w:rsidR="003219D0" w:rsidRPr="003547D4">
        <w:t xml:space="preserve">clearance of </w:t>
      </w:r>
      <w:proofErr w:type="spellStart"/>
      <w:r w:rsidR="003219D0" w:rsidRPr="003547D4">
        <w:t>andexanet</w:t>
      </w:r>
      <w:proofErr w:type="spellEnd"/>
      <w:r w:rsidR="003219D0" w:rsidRPr="003547D4">
        <w:t xml:space="preserve"> </w:t>
      </w:r>
      <w:r w:rsidR="003219D0">
        <w:t>alfa</w:t>
      </w:r>
      <w:r w:rsidRPr="003547D4">
        <w:t xml:space="preserve">, manufacturing process effect for </w:t>
      </w:r>
      <w:r w:rsidR="003219D0">
        <w:t>g</w:t>
      </w:r>
      <w:r w:rsidRPr="003547D4">
        <w:t xml:space="preserve">eneration 1 </w:t>
      </w:r>
      <w:r w:rsidR="003219D0">
        <w:t>p</w:t>
      </w:r>
      <w:r w:rsidRPr="003547D4">
        <w:t xml:space="preserve">rocess 2 on </w:t>
      </w:r>
      <w:r w:rsidR="003219D0" w:rsidRPr="003547D4">
        <w:t xml:space="preserve">clearance of </w:t>
      </w:r>
      <w:proofErr w:type="spellStart"/>
      <w:r w:rsidR="003219D0" w:rsidRPr="003547D4">
        <w:t>andexanet</w:t>
      </w:r>
      <w:proofErr w:type="spellEnd"/>
      <w:r w:rsidR="003219D0" w:rsidRPr="003547D4">
        <w:t xml:space="preserve"> </w:t>
      </w:r>
      <w:r w:rsidR="003219D0">
        <w:t>alfa</w:t>
      </w:r>
      <w:r w:rsidRPr="003547D4">
        <w:t xml:space="preserve">, and coadministration of </w:t>
      </w:r>
      <w:proofErr w:type="spellStart"/>
      <w:r w:rsidRPr="003547D4">
        <w:t>andexanet</w:t>
      </w:r>
      <w:proofErr w:type="spellEnd"/>
      <w:r w:rsidRPr="003547D4">
        <w:t xml:space="preserve"> </w:t>
      </w:r>
      <w:r w:rsidR="00155B5A">
        <w:t xml:space="preserve">alfa </w:t>
      </w:r>
      <w:r w:rsidRPr="003547D4">
        <w:t xml:space="preserve">with an </w:t>
      </w:r>
      <w:proofErr w:type="spellStart"/>
      <w:r w:rsidRPr="003547D4">
        <w:t>FXa</w:t>
      </w:r>
      <w:proofErr w:type="spellEnd"/>
      <w:r w:rsidRPr="003547D4">
        <w:t xml:space="preserve"> inhibitor on </w:t>
      </w:r>
      <w:r w:rsidR="003219D0" w:rsidRPr="003547D4">
        <w:t xml:space="preserve">clearance of </w:t>
      </w:r>
      <w:proofErr w:type="spellStart"/>
      <w:r w:rsidR="003219D0" w:rsidRPr="003547D4">
        <w:t>andexanet</w:t>
      </w:r>
      <w:proofErr w:type="spellEnd"/>
      <w:r w:rsidR="003219D0" w:rsidRPr="003547D4">
        <w:t xml:space="preserve"> </w:t>
      </w:r>
      <w:r w:rsidR="003219D0">
        <w:t xml:space="preserve">alfa </w:t>
      </w:r>
      <w:r w:rsidRPr="003547D4">
        <w:t xml:space="preserve">and </w:t>
      </w:r>
      <w:r w:rsidR="003219D0">
        <w:t xml:space="preserve">central volume of </w:t>
      </w:r>
      <w:proofErr w:type="spellStart"/>
      <w:r w:rsidR="003219D0">
        <w:t>andexanet</w:t>
      </w:r>
      <w:proofErr w:type="spellEnd"/>
      <w:r w:rsidR="003219D0">
        <w:t xml:space="preserve"> alfa</w:t>
      </w:r>
      <w:r w:rsidRPr="003547D4">
        <w:t>. The most influential covariates in the final PK model were body weight on both</w:t>
      </w:r>
      <w:r w:rsidR="003219D0">
        <w:t xml:space="preserve"> central volume of </w:t>
      </w:r>
      <w:proofErr w:type="spellStart"/>
      <w:r w:rsidR="003219D0">
        <w:t>andexanet</w:t>
      </w:r>
      <w:proofErr w:type="spellEnd"/>
      <w:r w:rsidR="003219D0">
        <w:t xml:space="preserve"> alfa </w:t>
      </w:r>
      <w:r w:rsidRPr="003547D4">
        <w:t xml:space="preserve">and </w:t>
      </w:r>
      <w:r w:rsidR="003219D0" w:rsidRPr="003547D4">
        <w:t xml:space="preserve">clearance of </w:t>
      </w:r>
      <w:proofErr w:type="spellStart"/>
      <w:r w:rsidR="003219D0" w:rsidRPr="003547D4">
        <w:t>andexanet</w:t>
      </w:r>
      <w:proofErr w:type="spellEnd"/>
      <w:r w:rsidR="003219D0" w:rsidRPr="003547D4">
        <w:t xml:space="preserve"> </w:t>
      </w:r>
      <w:r w:rsidR="003219D0">
        <w:t>alfa</w:t>
      </w:r>
      <w:r w:rsidRPr="003547D4">
        <w:t xml:space="preserve">, and the effect of coadministration of </w:t>
      </w:r>
      <w:proofErr w:type="spellStart"/>
      <w:r w:rsidRPr="003547D4">
        <w:t>andexanet</w:t>
      </w:r>
      <w:proofErr w:type="spellEnd"/>
      <w:r w:rsidRPr="003547D4">
        <w:t xml:space="preserve"> </w:t>
      </w:r>
      <w:r w:rsidR="00646D86">
        <w:t xml:space="preserve">alfa </w:t>
      </w:r>
      <w:r w:rsidRPr="003547D4">
        <w:t xml:space="preserve">with rivaroxaban or apixaban on </w:t>
      </w:r>
      <w:r w:rsidR="003219D0" w:rsidRPr="003547D4">
        <w:t xml:space="preserve">clearance of </w:t>
      </w:r>
      <w:proofErr w:type="spellStart"/>
      <w:r w:rsidR="003219D0" w:rsidRPr="003547D4">
        <w:t>andexanet</w:t>
      </w:r>
      <w:proofErr w:type="spellEnd"/>
      <w:r w:rsidR="003219D0" w:rsidRPr="003547D4">
        <w:t xml:space="preserve"> </w:t>
      </w:r>
      <w:r w:rsidR="003219D0">
        <w:t xml:space="preserve">alfa </w:t>
      </w:r>
      <w:r w:rsidRPr="003547D4">
        <w:t xml:space="preserve">and </w:t>
      </w:r>
      <w:r w:rsidR="003219D0">
        <w:t xml:space="preserve">central volume of </w:t>
      </w:r>
      <w:proofErr w:type="spellStart"/>
      <w:r w:rsidR="003219D0">
        <w:t>andexanet</w:t>
      </w:r>
      <w:proofErr w:type="spellEnd"/>
      <w:r w:rsidR="003219D0">
        <w:t xml:space="preserve"> alfa</w:t>
      </w:r>
      <w:r w:rsidRPr="003547D4">
        <w:t xml:space="preserve">. The estimated effects of coadministration of a </w:t>
      </w:r>
      <w:proofErr w:type="spellStart"/>
      <w:r w:rsidRPr="003547D4">
        <w:t>FXa</w:t>
      </w:r>
      <w:proofErr w:type="spellEnd"/>
      <w:r w:rsidRPr="003547D4">
        <w:t xml:space="preserve"> inhibitor on </w:t>
      </w:r>
      <w:proofErr w:type="spellStart"/>
      <w:r w:rsidRPr="003547D4">
        <w:t>andexanet</w:t>
      </w:r>
      <w:proofErr w:type="spellEnd"/>
      <w:r w:rsidRPr="003547D4">
        <w:t xml:space="preserve"> </w:t>
      </w:r>
      <w:r w:rsidR="00646D86">
        <w:t xml:space="preserve">alfa </w:t>
      </w:r>
      <w:r w:rsidRPr="003547D4">
        <w:t xml:space="preserve">exposure were moderate, with 25% and 20% increases in </w:t>
      </w:r>
      <w:proofErr w:type="spellStart"/>
      <w:r w:rsidRPr="003547D4">
        <w:t>andexanet</w:t>
      </w:r>
      <w:proofErr w:type="spellEnd"/>
      <w:r w:rsidR="00212A5C">
        <w:t xml:space="preserve"> alfa</w:t>
      </w:r>
      <w:r w:rsidRPr="003547D4">
        <w:t xml:space="preserve"> (4/400</w:t>
      </w:r>
      <w:r w:rsidR="00646D86">
        <w:t> </w:t>
      </w:r>
      <w:r w:rsidRPr="003547D4">
        <w:t>mg dose) exposure (</w:t>
      </w:r>
      <w:r w:rsidR="00257692">
        <w:t xml:space="preserve">area under the concentration time curve </w:t>
      </w:r>
      <w:r w:rsidR="002325A5">
        <w:t>from zero to 24 hours</w:t>
      </w:r>
      <w:r w:rsidR="003219D0">
        <w:t>)</w:t>
      </w:r>
      <w:r w:rsidRPr="003547D4">
        <w:t xml:space="preserve"> for coadministration with apixaban and rivaroxaban, respectively. Body weight, baseline creatinine clearance, and manufacturing process had relatively small effects on exposure (</w:t>
      </w:r>
      <w:r w:rsidR="003219D0">
        <w:t>area under the concentration time curve from zero to 24 hours</w:t>
      </w:r>
      <w:r w:rsidRPr="003547D4">
        <w:t xml:space="preserve">) and these effects </w:t>
      </w:r>
      <w:proofErr w:type="gramStart"/>
      <w:r w:rsidRPr="003547D4">
        <w:t>were considered to be</w:t>
      </w:r>
      <w:proofErr w:type="gramEnd"/>
      <w:r w:rsidRPr="003547D4">
        <w:t xml:space="preserve"> not clinically significant (</w:t>
      </w:r>
      <w:r w:rsidRPr="003547D4">
        <w:fldChar w:fldCharType="begin"/>
      </w:r>
      <w:r w:rsidRPr="003547D4">
        <w:instrText xml:space="preserve"> REF _Ref132703188 \h </w:instrText>
      </w:r>
      <w:r w:rsidR="003547D4">
        <w:instrText xml:space="preserve"> \* MERGEFORMAT </w:instrText>
      </w:r>
      <w:r w:rsidRPr="003547D4">
        <w:fldChar w:fldCharType="separate"/>
      </w:r>
      <w:r w:rsidR="00B616AF">
        <w:t>Figure 8</w:t>
      </w:r>
      <w:r w:rsidRPr="003547D4">
        <w:fldChar w:fldCharType="end"/>
      </w:r>
      <w:r w:rsidRPr="003547D4">
        <w:t>).</w:t>
      </w:r>
    </w:p>
    <w:p w14:paraId="30BD7CF8" w14:textId="6CA2B633" w:rsidR="00694848" w:rsidRDefault="00694848" w:rsidP="000D52CE">
      <w:pPr>
        <w:pStyle w:val="FigureTitle"/>
        <w:rPr>
          <w:lang w:val="en-US"/>
        </w:rPr>
      </w:pPr>
      <w:bookmarkStart w:id="68" w:name="_Ref132703188"/>
      <w:r>
        <w:lastRenderedPageBreak/>
        <w:t xml:space="preserve">Figure </w:t>
      </w:r>
      <w:r w:rsidR="002A1B8E">
        <w:fldChar w:fldCharType="begin"/>
      </w:r>
      <w:r w:rsidR="002A1B8E">
        <w:instrText xml:space="preserve"> SEQ Figure \* ARABIC </w:instrText>
      </w:r>
      <w:r w:rsidR="002A1B8E">
        <w:fldChar w:fldCharType="separate"/>
      </w:r>
      <w:r w:rsidR="00B616AF">
        <w:rPr>
          <w:noProof/>
        </w:rPr>
        <w:t>8</w:t>
      </w:r>
      <w:r w:rsidR="002A1B8E">
        <w:rPr>
          <w:noProof/>
        </w:rPr>
        <w:fldChar w:fldCharType="end"/>
      </w:r>
      <w:bookmarkEnd w:id="68"/>
      <w:r w:rsidR="000D52CE">
        <w:rPr>
          <w:noProof/>
        </w:rPr>
        <w:t>:</w:t>
      </w:r>
      <w:r>
        <w:t xml:space="preserve"> </w:t>
      </w:r>
      <w:r>
        <w:rPr>
          <w:lang w:val="en-US"/>
        </w:rPr>
        <w:t xml:space="preserve">Forest plot for </w:t>
      </w:r>
      <w:proofErr w:type="spellStart"/>
      <w:r w:rsidR="000D52CE">
        <w:rPr>
          <w:lang w:val="en-US"/>
        </w:rPr>
        <w:t>a</w:t>
      </w:r>
      <w:r>
        <w:rPr>
          <w:lang w:val="en-US"/>
        </w:rPr>
        <w:t>ndexanet</w:t>
      </w:r>
      <w:proofErr w:type="spellEnd"/>
      <w:r w:rsidR="000D52CE">
        <w:rPr>
          <w:lang w:val="en-US"/>
        </w:rPr>
        <w:t xml:space="preserve"> alfa pharmacokinetic m</w:t>
      </w:r>
      <w:r>
        <w:rPr>
          <w:lang w:val="en-US"/>
        </w:rPr>
        <w:t>odel</w:t>
      </w:r>
    </w:p>
    <w:p w14:paraId="706FF2B5" w14:textId="3E30778B" w:rsidR="00694848" w:rsidRPr="00E541C2" w:rsidRDefault="00694848" w:rsidP="00E51836">
      <w:pPr>
        <w:pStyle w:val="FigureDescription"/>
        <w:rPr>
          <w:rFonts w:cs="TimesNewRomanPSMT"/>
          <w:lang w:val="en-US"/>
        </w:rPr>
      </w:pPr>
      <w:r>
        <w:rPr>
          <w:noProof/>
        </w:rPr>
        <w:drawing>
          <wp:inline distT="0" distB="0" distL="0" distR="0" wp14:anchorId="64F910E5" wp14:editId="4D5B2640">
            <wp:extent cx="5619750" cy="3631108"/>
            <wp:effectExtent l="0" t="0" r="0" b="7620"/>
            <wp:docPr id="54" name="Picture 54" descr="Forest plot for andexanet alfa pharmacokinet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orest plot for andexanet alfa pharmacokinetic model"/>
                    <pic:cNvPicPr/>
                  </pic:nvPicPr>
                  <pic:blipFill>
                    <a:blip r:embed="rId36"/>
                    <a:stretch>
                      <a:fillRect/>
                    </a:stretch>
                  </pic:blipFill>
                  <pic:spPr>
                    <a:xfrm>
                      <a:off x="0" y="0"/>
                      <a:ext cx="5622853" cy="3633113"/>
                    </a:xfrm>
                    <a:prstGeom prst="rect">
                      <a:avLst/>
                    </a:prstGeom>
                  </pic:spPr>
                </pic:pic>
              </a:graphicData>
            </a:graphic>
          </wp:inline>
        </w:drawing>
      </w:r>
      <w:r>
        <w:rPr>
          <w:rFonts w:eastAsia="TimesNewRoman" w:cs="TimesNewRoman"/>
          <w:lang w:val="en-US"/>
        </w:rPr>
        <w:br/>
      </w:r>
      <w:r w:rsidRPr="00500F31">
        <w:t>Abbreviations: 4/40</w:t>
      </w:r>
      <w:r w:rsidR="002C2FC2">
        <w:t xml:space="preserve">0 </w:t>
      </w:r>
      <w:r w:rsidRPr="00500F31">
        <w:t>=</w:t>
      </w:r>
      <w:r w:rsidR="002C2FC2">
        <w:t xml:space="preserve"> </w:t>
      </w:r>
      <w:r w:rsidRPr="00500F31">
        <w:t>400</w:t>
      </w:r>
      <w:r w:rsidR="002C2FC2">
        <w:t> </w:t>
      </w:r>
      <w:r w:rsidRPr="00500F31">
        <w:t>mg at 30</w:t>
      </w:r>
      <w:r w:rsidR="002C2FC2">
        <w:t> </w:t>
      </w:r>
      <w:r w:rsidRPr="00500F31">
        <w:t>mg/min followed by 4</w:t>
      </w:r>
      <w:r w:rsidR="002C2FC2">
        <w:t> </w:t>
      </w:r>
      <w:r w:rsidRPr="00500F31">
        <w:t>mg/min for 2 hours</w:t>
      </w:r>
      <w:r w:rsidR="002C2FC2">
        <w:t>,</w:t>
      </w:r>
      <w:r w:rsidRPr="00500F31">
        <w:t xml:space="preserve"> AUC</w:t>
      </w:r>
      <w:r w:rsidRPr="007E256D">
        <w:rPr>
          <w:vertAlign w:val="subscript"/>
        </w:rPr>
        <w:t>0-24h</w:t>
      </w:r>
      <w:r w:rsidR="007E256D">
        <w:rPr>
          <w:vertAlign w:val="subscript"/>
        </w:rPr>
        <w:t xml:space="preserve"> </w:t>
      </w:r>
      <w:r w:rsidRPr="00500F31">
        <w:t>=</w:t>
      </w:r>
      <w:r w:rsidR="007E256D">
        <w:t xml:space="preserve"> </w:t>
      </w:r>
      <w:r w:rsidRPr="00500F31">
        <w:t>area under the concentration</w:t>
      </w:r>
      <w:r w:rsidR="007E256D">
        <w:t xml:space="preserve"> </w:t>
      </w:r>
      <w:r w:rsidRPr="00500F31">
        <w:t>time curve</w:t>
      </w:r>
      <w:r w:rsidR="007E256D">
        <w:t xml:space="preserve"> from zero to </w:t>
      </w:r>
      <w:r w:rsidRPr="00500F31">
        <w:t>24 hours</w:t>
      </w:r>
      <w:r w:rsidR="007E256D">
        <w:t>,</w:t>
      </w:r>
      <w:r w:rsidRPr="00500F31">
        <w:t xml:space="preserve"> CI</w:t>
      </w:r>
      <w:r w:rsidR="007E256D">
        <w:t xml:space="preserve"> </w:t>
      </w:r>
      <w:r w:rsidRPr="00500F31">
        <w:t>=</w:t>
      </w:r>
      <w:r w:rsidR="007E256D">
        <w:t xml:space="preserve"> </w:t>
      </w:r>
      <w:r w:rsidRPr="00500F31">
        <w:t>confidence interval</w:t>
      </w:r>
      <w:r w:rsidR="007E256D">
        <w:t>,</w:t>
      </w:r>
      <w:r w:rsidRPr="00500F31">
        <w:t xml:space="preserve"> Gen</w:t>
      </w:r>
      <w:r w:rsidR="007E256D">
        <w:t xml:space="preserve"> </w:t>
      </w:r>
      <w:r w:rsidRPr="00500F31">
        <w:t>=</w:t>
      </w:r>
      <w:r w:rsidR="007E256D">
        <w:t xml:space="preserve"> </w:t>
      </w:r>
      <w:r w:rsidRPr="00500F31">
        <w:t>Generation</w:t>
      </w:r>
      <w:r w:rsidR="007E256D">
        <w:t>,</w:t>
      </w:r>
      <w:r w:rsidRPr="00500F31">
        <w:t xml:space="preserve"> N</w:t>
      </w:r>
      <w:r w:rsidR="007E256D">
        <w:t xml:space="preserve"> </w:t>
      </w:r>
      <w:r w:rsidRPr="00500F31">
        <w:t>=</w:t>
      </w:r>
      <w:r w:rsidR="007E256D">
        <w:t xml:space="preserve"> </w:t>
      </w:r>
      <w:r w:rsidRPr="00500F31">
        <w:t>number of subjects</w:t>
      </w:r>
      <w:r w:rsidR="007E256D">
        <w:t>,</w:t>
      </w:r>
      <w:r w:rsidRPr="00500F31">
        <w:t xml:space="preserve"> P</w:t>
      </w:r>
      <w:r w:rsidR="007E256D">
        <w:t xml:space="preserve"> </w:t>
      </w:r>
      <w:r w:rsidRPr="00500F31">
        <w:t>=</w:t>
      </w:r>
      <w:r w:rsidR="007E256D">
        <w:t xml:space="preserve"> </w:t>
      </w:r>
      <w:r w:rsidRPr="00500F31">
        <w:t>process</w:t>
      </w:r>
      <w:r w:rsidR="007E256D">
        <w:t>,</w:t>
      </w:r>
      <w:r w:rsidRPr="00500F31">
        <w:t xml:space="preserve"> PK</w:t>
      </w:r>
      <w:r w:rsidR="007E256D">
        <w:t> </w:t>
      </w:r>
      <w:r w:rsidRPr="00500F31">
        <w:t>=</w:t>
      </w:r>
      <w:r w:rsidR="007E256D">
        <w:t> </w:t>
      </w:r>
      <w:r w:rsidRPr="00500F31">
        <w:t>pharmacokinetic</w:t>
      </w:r>
      <w:r w:rsidR="00D611CE">
        <w:t>(s)</w:t>
      </w:r>
      <w:r w:rsidR="007E256D">
        <w:t>.</w:t>
      </w:r>
    </w:p>
    <w:p w14:paraId="68A0312A" w14:textId="5A3B9C94" w:rsidR="00694848" w:rsidRPr="00117637" w:rsidRDefault="00117637" w:rsidP="00117637">
      <w:r>
        <w:t>Phar</w:t>
      </w:r>
      <w:r w:rsidR="00504200">
        <w:t>macokinetic (</w:t>
      </w:r>
      <w:r w:rsidR="00694848" w:rsidRPr="00117637">
        <w:t>PK</w:t>
      </w:r>
      <w:r w:rsidR="00504200">
        <w:t>)</w:t>
      </w:r>
      <w:r w:rsidR="00694848" w:rsidRPr="00117637">
        <w:t xml:space="preserve"> and PD data from Study 12-502 were used to develop a naïve-pooled PK</w:t>
      </w:r>
      <w:r w:rsidR="00F64369">
        <w:t>/</w:t>
      </w:r>
      <w:r w:rsidR="00694848" w:rsidRPr="00117637">
        <w:t xml:space="preserve">PD model which was used to predict </w:t>
      </w:r>
      <w:proofErr w:type="spellStart"/>
      <w:r w:rsidR="00694848" w:rsidRPr="00117637">
        <w:t>andexanet</w:t>
      </w:r>
      <w:proofErr w:type="spellEnd"/>
      <w:r w:rsidR="00694848" w:rsidRPr="00117637">
        <w:t xml:space="preserve"> </w:t>
      </w:r>
      <w:r w:rsidR="00504200">
        <w:t xml:space="preserve">alfa </w:t>
      </w:r>
      <w:r w:rsidR="00694848" w:rsidRPr="00117637">
        <w:t>doses required to reverse anti-</w:t>
      </w:r>
      <w:proofErr w:type="spellStart"/>
      <w:r w:rsidR="00694848" w:rsidRPr="00117637">
        <w:t>FXa</w:t>
      </w:r>
      <w:proofErr w:type="spellEnd"/>
      <w:r w:rsidR="00694848" w:rsidRPr="00117637">
        <w:t xml:space="preserve"> activity of approved doses of apixaban and rivaroxaban, as well as </w:t>
      </w:r>
      <w:proofErr w:type="spellStart"/>
      <w:r w:rsidR="00694848" w:rsidRPr="00117637">
        <w:t>andexanet</w:t>
      </w:r>
      <w:proofErr w:type="spellEnd"/>
      <w:r w:rsidR="00694848" w:rsidRPr="00117637">
        <w:t xml:space="preserve"> </w:t>
      </w:r>
      <w:r w:rsidR="00653AAB">
        <w:t xml:space="preserve">alfa </w:t>
      </w:r>
      <w:r w:rsidR="00694848" w:rsidRPr="00117637">
        <w:t>doses predicted to reverse anti-</w:t>
      </w:r>
      <w:proofErr w:type="spellStart"/>
      <w:r w:rsidR="00694848" w:rsidRPr="00117637">
        <w:t>FXa</w:t>
      </w:r>
      <w:proofErr w:type="spellEnd"/>
      <w:r w:rsidR="00694848" w:rsidRPr="00117637">
        <w:t xml:space="preserve"> activity at different times after the last administration of the </w:t>
      </w:r>
      <w:proofErr w:type="spellStart"/>
      <w:r w:rsidR="00694848" w:rsidRPr="00117637">
        <w:t>FXa</w:t>
      </w:r>
      <w:proofErr w:type="spellEnd"/>
      <w:r w:rsidR="00694848" w:rsidRPr="00117637">
        <w:t xml:space="preserve"> inhibitor. This model was used to select </w:t>
      </w:r>
      <w:proofErr w:type="spellStart"/>
      <w:r w:rsidR="00694848" w:rsidRPr="00117637">
        <w:t>andexanet</w:t>
      </w:r>
      <w:proofErr w:type="spellEnd"/>
      <w:r w:rsidR="00694848" w:rsidRPr="00117637">
        <w:t xml:space="preserve"> </w:t>
      </w:r>
      <w:r w:rsidR="00653AAB">
        <w:t xml:space="preserve">alfa </w:t>
      </w:r>
      <w:r w:rsidR="00694848" w:rsidRPr="00117637">
        <w:t xml:space="preserve">doses for the </w:t>
      </w:r>
      <w:proofErr w:type="gramStart"/>
      <w:r w:rsidR="00694848" w:rsidRPr="00117637">
        <w:t xml:space="preserve">two Phase </w:t>
      </w:r>
      <w:r w:rsidR="00653AAB">
        <w:t>III</w:t>
      </w:r>
      <w:proofErr w:type="gramEnd"/>
      <w:r w:rsidR="00694848" w:rsidRPr="00117637">
        <w:t xml:space="preserve"> studies in healthy subjects (</w:t>
      </w:r>
      <w:r w:rsidR="00653AAB">
        <w:t xml:space="preserve">Study </w:t>
      </w:r>
      <w:r w:rsidR="00694848" w:rsidRPr="00117637">
        <w:t xml:space="preserve">14-503 </w:t>
      </w:r>
      <w:r w:rsidR="00653AAB">
        <w:t>(</w:t>
      </w:r>
      <w:r w:rsidR="00694848" w:rsidRPr="00117637">
        <w:t>apixaban</w:t>
      </w:r>
      <w:r w:rsidR="00653AAB">
        <w:t>)</w:t>
      </w:r>
      <w:r w:rsidR="00694848" w:rsidRPr="00117637">
        <w:t xml:space="preserve"> and </w:t>
      </w:r>
      <w:r w:rsidR="00653AAB">
        <w:t xml:space="preserve">Study </w:t>
      </w:r>
      <w:r w:rsidR="00694848" w:rsidRPr="00117637">
        <w:t xml:space="preserve">14-504 </w:t>
      </w:r>
      <w:r w:rsidR="00F64369">
        <w:t>(</w:t>
      </w:r>
      <w:r w:rsidR="00694848" w:rsidRPr="00117637">
        <w:t>rivaroxaban</w:t>
      </w:r>
      <w:r w:rsidR="00F64369">
        <w:t>)</w:t>
      </w:r>
      <w:r w:rsidR="00694848" w:rsidRPr="00117637">
        <w:t xml:space="preserve">). As only a relatively small number of healthy subjects was available for each </w:t>
      </w:r>
      <w:proofErr w:type="spellStart"/>
      <w:r w:rsidR="00694848" w:rsidRPr="00117637">
        <w:t>FXa</w:t>
      </w:r>
      <w:proofErr w:type="spellEnd"/>
      <w:r w:rsidR="00694848" w:rsidRPr="00117637">
        <w:t xml:space="preserve"> inhibitor, covariates could not be evaluated in this model. A second set of PK/PD models w</w:t>
      </w:r>
      <w:r w:rsidR="00F64369">
        <w:t>ere</w:t>
      </w:r>
      <w:r w:rsidR="00694848" w:rsidRPr="00117637">
        <w:t xml:space="preserve"> developed to determine if the </w:t>
      </w:r>
      <w:proofErr w:type="spellStart"/>
      <w:r w:rsidR="00694848" w:rsidRPr="00117637">
        <w:t>andexanet</w:t>
      </w:r>
      <w:proofErr w:type="spellEnd"/>
      <w:r w:rsidR="00694848" w:rsidRPr="00117637">
        <w:t xml:space="preserve"> </w:t>
      </w:r>
      <w:r w:rsidR="00F64369">
        <w:t xml:space="preserve">alfa </w:t>
      </w:r>
      <w:r w:rsidR="00694848" w:rsidRPr="00117637">
        <w:t xml:space="preserve">doses would need to be modified for patient populations taking </w:t>
      </w:r>
      <w:proofErr w:type="spellStart"/>
      <w:r w:rsidR="00694848" w:rsidRPr="00117637">
        <w:t>FXa</w:t>
      </w:r>
      <w:proofErr w:type="spellEnd"/>
      <w:r w:rsidR="00694848" w:rsidRPr="00117637">
        <w:t xml:space="preserve"> inhibitors.</w:t>
      </w:r>
      <w:r w:rsidR="003219D0">
        <w:t xml:space="preserve"> </w:t>
      </w:r>
      <w:r w:rsidR="00694848" w:rsidRPr="00117637">
        <w:t>These models were then redeveloped to include all available data with healthy subjects as well as the data from patients with major bleeding from Study 14-505</w:t>
      </w:r>
      <w:r w:rsidR="00054223">
        <w:t xml:space="preserve">. </w:t>
      </w:r>
      <w:r w:rsidR="00694848" w:rsidRPr="00117637">
        <w:t xml:space="preserve">This model informed the </w:t>
      </w:r>
      <w:proofErr w:type="spellStart"/>
      <w:r w:rsidR="00694848" w:rsidRPr="00117637">
        <w:t>andexanet</w:t>
      </w:r>
      <w:proofErr w:type="spellEnd"/>
      <w:r w:rsidR="00694848" w:rsidRPr="00117637">
        <w:t xml:space="preserve"> </w:t>
      </w:r>
      <w:r w:rsidR="00054223">
        <w:t xml:space="preserve">alfa </w:t>
      </w:r>
      <w:r w:rsidR="00694848" w:rsidRPr="00117637">
        <w:t xml:space="preserve">dosing regimen in Study 14-505 from </w:t>
      </w:r>
      <w:r w:rsidR="00054223">
        <w:t>p</w:t>
      </w:r>
      <w:r w:rsidR="00694848" w:rsidRPr="00117637">
        <w:t xml:space="preserve">rotocol </w:t>
      </w:r>
      <w:r w:rsidR="00054223">
        <w:t>a</w:t>
      </w:r>
      <w:r w:rsidR="00694848" w:rsidRPr="00117637">
        <w:t>mendment 4 onwards.</w:t>
      </w:r>
    </w:p>
    <w:p w14:paraId="648B1430" w14:textId="78EC39CA" w:rsidR="00694848" w:rsidRPr="00117637" w:rsidRDefault="00694848" w:rsidP="00117637">
      <w:r w:rsidRPr="00117637">
        <w:t xml:space="preserve">The final PK/PD modelling and simulations used data from Studies 11-501, 12-502, 14-503 (ANNEXA-A), 14-504 (ANNEXA-R),14-505 (ANNEXA-4), 14-506, 16-508 (Parts I and II), 16-512, and 19-514 to characterise the </w:t>
      </w:r>
      <w:proofErr w:type="spellStart"/>
      <w:r w:rsidRPr="00117637">
        <w:t>andexanet</w:t>
      </w:r>
      <w:proofErr w:type="spellEnd"/>
      <w:r w:rsidR="00843D6A">
        <w:t xml:space="preserve"> alfa</w:t>
      </w:r>
      <w:r w:rsidRPr="00117637">
        <w:t xml:space="preserve"> bolus dose and infusion rates required to reverse and maintain the reversal of anti-</w:t>
      </w:r>
      <w:proofErr w:type="spellStart"/>
      <w:r w:rsidRPr="00117637">
        <w:t>FXa</w:t>
      </w:r>
      <w:proofErr w:type="spellEnd"/>
      <w:r w:rsidRPr="00117637">
        <w:t xml:space="preserve"> activity and confirm the appropriateness of the recommended posology for low and high </w:t>
      </w:r>
      <w:proofErr w:type="spellStart"/>
      <w:r w:rsidRPr="00117637">
        <w:t>andexanet</w:t>
      </w:r>
      <w:proofErr w:type="spellEnd"/>
      <w:r w:rsidRPr="00117637">
        <w:t xml:space="preserve"> </w:t>
      </w:r>
      <w:r w:rsidR="004F260C">
        <w:t xml:space="preserve">alfa </w:t>
      </w:r>
      <w:r w:rsidRPr="00117637">
        <w:t xml:space="preserve">doses. The results showed that the proposed posology specified by the </w:t>
      </w:r>
      <w:proofErr w:type="spellStart"/>
      <w:r w:rsidRPr="00117637">
        <w:t>FXa</w:t>
      </w:r>
      <w:proofErr w:type="spellEnd"/>
      <w:r w:rsidRPr="00117637">
        <w:t xml:space="preserve"> inhibitor dose and time since the most recent </w:t>
      </w:r>
      <w:proofErr w:type="spellStart"/>
      <w:r w:rsidRPr="00117637">
        <w:t>FXa</w:t>
      </w:r>
      <w:proofErr w:type="spellEnd"/>
      <w:r w:rsidRPr="00117637">
        <w:t xml:space="preserve"> dose is expected to provide </w:t>
      </w:r>
      <w:r w:rsidR="004F260C">
        <w:t xml:space="preserve">greater than </w:t>
      </w:r>
      <w:r w:rsidRPr="00117637">
        <w:t>80% reversal of anti-</w:t>
      </w:r>
      <w:proofErr w:type="spellStart"/>
      <w:r w:rsidRPr="00117637">
        <w:t>FXa</w:t>
      </w:r>
      <w:proofErr w:type="spellEnd"/>
      <w:r w:rsidRPr="00117637">
        <w:t xml:space="preserve"> activity in </w:t>
      </w:r>
      <w:r w:rsidR="004F260C">
        <w:t xml:space="preserve">more than </w:t>
      </w:r>
      <w:r w:rsidRPr="00117637">
        <w:t>50% of healthy subjects and bleeding patients if intrinsic and extrinsic factors are similar. Within 12</w:t>
      </w:r>
      <w:r w:rsidR="00D55F27">
        <w:t> </w:t>
      </w:r>
      <w:r w:rsidRPr="00117637">
        <w:t xml:space="preserve">hours after the start of </w:t>
      </w:r>
      <w:proofErr w:type="spellStart"/>
      <w:r w:rsidRPr="00117637">
        <w:t>andexanet</w:t>
      </w:r>
      <w:proofErr w:type="spellEnd"/>
      <w:r w:rsidRPr="00117637">
        <w:t xml:space="preserve"> </w:t>
      </w:r>
      <w:r w:rsidR="00D55F27">
        <w:t xml:space="preserve">alfa </w:t>
      </w:r>
      <w:r w:rsidRPr="00117637">
        <w:t>dosing, anti-</w:t>
      </w:r>
      <w:proofErr w:type="spellStart"/>
      <w:r w:rsidRPr="00117637">
        <w:t>FXa</w:t>
      </w:r>
      <w:proofErr w:type="spellEnd"/>
      <w:r w:rsidRPr="00117637">
        <w:t xml:space="preserve"> activity returned to levels </w:t>
      </w:r>
      <w:proofErr w:type="gramStart"/>
      <w:r w:rsidRPr="00117637">
        <w:t>similar to</w:t>
      </w:r>
      <w:proofErr w:type="gramEnd"/>
      <w:r w:rsidRPr="00117637">
        <w:t xml:space="preserve"> those expected in patients not treated with </w:t>
      </w:r>
      <w:proofErr w:type="spellStart"/>
      <w:r w:rsidRPr="00117637">
        <w:t>andexanet</w:t>
      </w:r>
      <w:proofErr w:type="spellEnd"/>
      <w:r w:rsidR="00D55F27">
        <w:t xml:space="preserve"> alfa</w:t>
      </w:r>
      <w:r w:rsidRPr="00117637">
        <w:t>, leaving only the anti-</w:t>
      </w:r>
      <w:proofErr w:type="spellStart"/>
      <w:r w:rsidRPr="00117637">
        <w:t>FXa</w:t>
      </w:r>
      <w:proofErr w:type="spellEnd"/>
      <w:r w:rsidRPr="00117637">
        <w:t xml:space="preserve"> activity from the last anticoagulant dose.</w:t>
      </w:r>
    </w:p>
    <w:p w14:paraId="46925FE9" w14:textId="73CF66BE" w:rsidR="00694848" w:rsidRPr="00117637" w:rsidRDefault="00694848" w:rsidP="00117637">
      <w:r w:rsidRPr="00117637">
        <w:t xml:space="preserve">The final PK/PD modelling report included exploratory analyses of the effect of </w:t>
      </w:r>
      <w:proofErr w:type="spellStart"/>
      <w:r w:rsidRPr="00117637">
        <w:t>andexanet</w:t>
      </w:r>
      <w:proofErr w:type="spellEnd"/>
      <w:r w:rsidR="00953B1B">
        <w:t xml:space="preserve"> alfa</w:t>
      </w:r>
      <w:r w:rsidRPr="00117637">
        <w:t xml:space="preserve"> on </w:t>
      </w:r>
      <w:r w:rsidR="00953B1B" w:rsidRPr="00F91CB7">
        <w:t xml:space="preserve">tissue factor pathway inhibitor </w:t>
      </w:r>
      <w:r w:rsidR="00953B1B">
        <w:t>(</w:t>
      </w:r>
      <w:r w:rsidRPr="00117637">
        <w:t>TFPI</w:t>
      </w:r>
      <w:r w:rsidR="00953B1B">
        <w:t>)</w:t>
      </w:r>
      <w:r w:rsidRPr="00117637">
        <w:t xml:space="preserve"> and </w:t>
      </w:r>
      <w:r w:rsidR="00953B1B" w:rsidRPr="00552B09">
        <w:t xml:space="preserve">endogenous thrombin potential </w:t>
      </w:r>
      <w:r w:rsidR="00953B1B">
        <w:t>(</w:t>
      </w:r>
      <w:r w:rsidRPr="00117637">
        <w:t>ETP</w:t>
      </w:r>
      <w:r w:rsidR="00953B1B">
        <w:t>)</w:t>
      </w:r>
      <w:r w:rsidRPr="00117637">
        <w:t xml:space="preserve">. Andexanet </w:t>
      </w:r>
      <w:r w:rsidR="00953B1B">
        <w:lastRenderedPageBreak/>
        <w:t xml:space="preserve">alfa </w:t>
      </w:r>
      <w:r w:rsidRPr="00117637">
        <w:t xml:space="preserve">binds to free TFPI and thus inhibits TFPI activity. The effect of </w:t>
      </w:r>
      <w:proofErr w:type="spellStart"/>
      <w:r w:rsidRPr="00117637">
        <w:t>andexanet</w:t>
      </w:r>
      <w:proofErr w:type="spellEnd"/>
      <w:r w:rsidRPr="00117637">
        <w:t xml:space="preserve"> </w:t>
      </w:r>
      <w:r w:rsidR="00212A5C">
        <w:t xml:space="preserve">alfa </w:t>
      </w:r>
      <w:r w:rsidRPr="00117637">
        <w:t xml:space="preserve">on TFPI activity was shown to be transient. </w:t>
      </w:r>
      <w:r w:rsidR="00D55145">
        <w:t>T</w:t>
      </w:r>
      <w:r w:rsidR="00D55145" w:rsidRPr="00D55145">
        <w:t>issue factor pathway inhibitor</w:t>
      </w:r>
      <w:r w:rsidRPr="00117637">
        <w:t xml:space="preserve"> returns to baseline levels within 3.5 to 5 days depending on the </w:t>
      </w:r>
      <w:proofErr w:type="gramStart"/>
      <w:r w:rsidRPr="00117637">
        <w:t xml:space="preserve">particular </w:t>
      </w:r>
      <w:proofErr w:type="spellStart"/>
      <w:r w:rsidRPr="00117637">
        <w:t>FXa</w:t>
      </w:r>
      <w:proofErr w:type="spellEnd"/>
      <w:proofErr w:type="gramEnd"/>
      <w:r w:rsidRPr="00117637">
        <w:t xml:space="preserve"> inhibitor dose/time scenario but regardless of </w:t>
      </w:r>
      <w:proofErr w:type="spellStart"/>
      <w:r w:rsidRPr="00117637">
        <w:t>andexanet</w:t>
      </w:r>
      <w:proofErr w:type="spellEnd"/>
      <w:r w:rsidRPr="00117637">
        <w:t xml:space="preserve"> </w:t>
      </w:r>
      <w:r w:rsidR="005B37BC">
        <w:t xml:space="preserve">alfa </w:t>
      </w:r>
      <w:r w:rsidRPr="00117637">
        <w:t xml:space="preserve">high or low dose. Model predictions in bleeding patients showed that rivaroxaban and apixaban suppress ETP quickly after dosing. The </w:t>
      </w:r>
      <w:proofErr w:type="spellStart"/>
      <w:r w:rsidRPr="00117637">
        <w:t>andexanet</w:t>
      </w:r>
      <w:proofErr w:type="spellEnd"/>
      <w:r w:rsidRPr="00117637">
        <w:t xml:space="preserve"> </w:t>
      </w:r>
      <w:r w:rsidR="005B37BC">
        <w:t xml:space="preserve">alfa </w:t>
      </w:r>
      <w:r w:rsidRPr="00117637">
        <w:t xml:space="preserve">bolus promptly reverses this effect and increases ETP, which is maintained by the </w:t>
      </w:r>
      <w:proofErr w:type="spellStart"/>
      <w:r w:rsidRPr="00117637">
        <w:t>andexanet</w:t>
      </w:r>
      <w:proofErr w:type="spellEnd"/>
      <w:r w:rsidR="005B37BC">
        <w:t xml:space="preserve"> alfa</w:t>
      </w:r>
      <w:r w:rsidRPr="00117637">
        <w:t xml:space="preserve"> infusion. Following completion of the </w:t>
      </w:r>
      <w:proofErr w:type="spellStart"/>
      <w:r w:rsidRPr="00117637">
        <w:t>andexanet</w:t>
      </w:r>
      <w:proofErr w:type="spellEnd"/>
      <w:r w:rsidR="005B37BC">
        <w:t xml:space="preserve"> alfa</w:t>
      </w:r>
      <w:r w:rsidRPr="00117637">
        <w:t xml:space="preserve"> infusion, ETP decreases to within the normal range within 24 hours.</w:t>
      </w:r>
    </w:p>
    <w:p w14:paraId="78764BC0" w14:textId="77777777" w:rsidR="00694848" w:rsidRDefault="00694848" w:rsidP="00694848">
      <w:pPr>
        <w:pStyle w:val="Heading4"/>
      </w:pPr>
      <w:bookmarkStart w:id="69" w:name="_Ref126049343"/>
      <w:bookmarkStart w:id="70" w:name="_Toc152572784"/>
      <w:r w:rsidRPr="00AA53F4">
        <w:t>Efficacy</w:t>
      </w:r>
      <w:bookmarkEnd w:id="69"/>
      <w:bookmarkEnd w:id="70"/>
    </w:p>
    <w:p w14:paraId="6D450A58" w14:textId="1187C48E" w:rsidR="00694848" w:rsidRPr="00D55A61" w:rsidRDefault="00694848" w:rsidP="00D55A61">
      <w:r w:rsidRPr="00D55A61">
        <w:t xml:space="preserve">The efficacy studies presented in this submission included two Phase </w:t>
      </w:r>
      <w:r w:rsidR="00387E00">
        <w:t>III</w:t>
      </w:r>
      <w:r w:rsidRPr="00D55A61">
        <w:t xml:space="preserve"> randomised, double</w:t>
      </w:r>
      <w:r w:rsidR="00387E00">
        <w:t xml:space="preserve"> </w:t>
      </w:r>
      <w:r w:rsidRPr="00D55A61">
        <w:t xml:space="preserve">blind, </w:t>
      </w:r>
      <w:proofErr w:type="gramStart"/>
      <w:r w:rsidRPr="00D55A61">
        <w:t>placebo</w:t>
      </w:r>
      <w:r w:rsidR="00387E00">
        <w:t xml:space="preserve"> </w:t>
      </w:r>
      <w:r w:rsidRPr="00D55A61">
        <w:t>controlled</w:t>
      </w:r>
      <w:proofErr w:type="gramEnd"/>
      <w:r w:rsidRPr="00D55A61">
        <w:t xml:space="preserve"> studies in healthy subjects which evaluated efficacy based on PD endpoints (primarily anti-</w:t>
      </w:r>
      <w:proofErr w:type="spellStart"/>
      <w:r w:rsidRPr="00D55A61">
        <w:t>FXa</w:t>
      </w:r>
      <w:proofErr w:type="spellEnd"/>
      <w:r w:rsidRPr="00D55A61">
        <w:t xml:space="preserve"> activity), and a Phase </w:t>
      </w:r>
      <w:proofErr w:type="spellStart"/>
      <w:r w:rsidR="00387E00">
        <w:t>III</w:t>
      </w:r>
      <w:r w:rsidRPr="00D55A61">
        <w:t>b</w:t>
      </w:r>
      <w:proofErr w:type="spellEnd"/>
      <w:r w:rsidRPr="00D55A61">
        <w:t>/</w:t>
      </w:r>
      <w:r w:rsidR="00387E00">
        <w:t>IV</w:t>
      </w:r>
      <w:r w:rsidRPr="00D55A61">
        <w:t>, single</w:t>
      </w:r>
      <w:r w:rsidR="00387E00">
        <w:t xml:space="preserve"> </w:t>
      </w:r>
      <w:r w:rsidRPr="00D55A61">
        <w:t>arm, open</w:t>
      </w:r>
      <w:r w:rsidR="00387E00">
        <w:t xml:space="preserve"> </w:t>
      </w:r>
      <w:r w:rsidRPr="00D55A61">
        <w:t>label study which assessed efficacy based on coprimary endpoints (anti-</w:t>
      </w:r>
      <w:proofErr w:type="spellStart"/>
      <w:r w:rsidRPr="00D55A61">
        <w:t>FXa</w:t>
      </w:r>
      <w:proofErr w:type="spellEnd"/>
      <w:r w:rsidRPr="00D55A61">
        <w:t xml:space="preserve"> activity and haemostatic effectiveness) in patients with major bleeding events.</w:t>
      </w:r>
    </w:p>
    <w:p w14:paraId="0CAACD14" w14:textId="77777777" w:rsidR="00694848" w:rsidRDefault="00694848" w:rsidP="00694848">
      <w:pPr>
        <w:pStyle w:val="Heading5"/>
      </w:pPr>
      <w:r w:rsidRPr="00183B5B">
        <w:t>Study 14-503 (ANNEXA-A)</w:t>
      </w:r>
    </w:p>
    <w:p w14:paraId="0F8A3C87" w14:textId="04EA2094" w:rsidR="00694848" w:rsidRPr="00183B5B" w:rsidRDefault="00183B5B" w:rsidP="00183B5B">
      <w:r w:rsidRPr="00183B5B">
        <w:t xml:space="preserve">Study 14-503 </w:t>
      </w:r>
      <w:r w:rsidR="00694848" w:rsidRPr="00183B5B">
        <w:t xml:space="preserve">was a Phase </w:t>
      </w:r>
      <w:r w:rsidR="00453EC0" w:rsidRPr="00183B5B">
        <w:t>III</w:t>
      </w:r>
      <w:r w:rsidR="00694848" w:rsidRPr="00183B5B">
        <w:t xml:space="preserve"> randomised, double</w:t>
      </w:r>
      <w:r w:rsidR="00453EC0" w:rsidRPr="00183B5B">
        <w:t xml:space="preserve"> </w:t>
      </w:r>
      <w:r w:rsidR="00694848" w:rsidRPr="00183B5B">
        <w:t xml:space="preserve">blind, </w:t>
      </w:r>
      <w:proofErr w:type="gramStart"/>
      <w:r w:rsidR="00694848" w:rsidRPr="00183B5B">
        <w:t>placebo</w:t>
      </w:r>
      <w:r w:rsidR="00453EC0" w:rsidRPr="00183B5B">
        <w:t xml:space="preserve"> </w:t>
      </w:r>
      <w:r w:rsidR="00694848" w:rsidRPr="00183B5B">
        <w:t>controlled</w:t>
      </w:r>
      <w:proofErr w:type="gramEnd"/>
      <w:r w:rsidR="00694848" w:rsidRPr="00183B5B">
        <w:t xml:space="preserve"> study designed to demonstrate the ability of </w:t>
      </w:r>
      <w:proofErr w:type="spellStart"/>
      <w:r w:rsidR="00694848" w:rsidRPr="00183B5B">
        <w:t>andexanet</w:t>
      </w:r>
      <w:proofErr w:type="spellEnd"/>
      <w:r w:rsidR="00694848" w:rsidRPr="00183B5B">
        <w:t xml:space="preserve"> </w:t>
      </w:r>
      <w:r w:rsidR="00453EC0" w:rsidRPr="00183B5B">
        <w:t xml:space="preserve">alfa </w:t>
      </w:r>
      <w:r w:rsidR="00694848" w:rsidRPr="00183B5B">
        <w:t>to reverse apixaban-induced anticoagulation and evaluate safety in healthy subjects aged 50</w:t>
      </w:r>
      <w:r w:rsidR="00DA4F61" w:rsidRPr="00183B5B">
        <w:t xml:space="preserve"> to </w:t>
      </w:r>
      <w:r w:rsidR="00694848" w:rsidRPr="00183B5B">
        <w:t xml:space="preserve">75 years who were dosed to steady state with apixaban. The study was conducted at </w:t>
      </w:r>
      <w:r w:rsidR="00DA4F61" w:rsidRPr="00183B5B">
        <w:t>one</w:t>
      </w:r>
      <w:r w:rsidR="00694848" w:rsidRPr="00183B5B">
        <w:t xml:space="preserve"> clinical site in the USA between March 2014 and December 2014.</w:t>
      </w:r>
    </w:p>
    <w:p w14:paraId="4540CCBA" w14:textId="66731B82" w:rsidR="00694848" w:rsidRPr="00183B5B" w:rsidRDefault="00694848" w:rsidP="00183B5B">
      <w:r w:rsidRPr="00496A0B">
        <w:t xml:space="preserve">The primary efficacy objective was to compare </w:t>
      </w:r>
      <w:proofErr w:type="spellStart"/>
      <w:r w:rsidRPr="00496A0B">
        <w:t>andexanet</w:t>
      </w:r>
      <w:proofErr w:type="spellEnd"/>
      <w:r w:rsidRPr="00496A0B">
        <w:t xml:space="preserve"> </w:t>
      </w:r>
      <w:r w:rsidR="00183B5B" w:rsidRPr="00496A0B">
        <w:t xml:space="preserve">alfa </w:t>
      </w:r>
      <w:r w:rsidRPr="00496A0B">
        <w:t>and placebo with respect to reversal of apixaban anticoagulation as measured by anti-</w:t>
      </w:r>
      <w:proofErr w:type="spellStart"/>
      <w:r w:rsidRPr="00496A0B">
        <w:t>FXa</w:t>
      </w:r>
      <w:proofErr w:type="spellEnd"/>
      <w:r w:rsidRPr="00496A0B">
        <w:t xml:space="preserve"> activity, both after a bolus and after a bolus followed by a continuous infusion. The secondary efficacy objectives were to compare reversal of apixaban anticoagulation between </w:t>
      </w:r>
      <w:proofErr w:type="spellStart"/>
      <w:r w:rsidRPr="00496A0B">
        <w:t>andexanet</w:t>
      </w:r>
      <w:proofErr w:type="spellEnd"/>
      <w:r w:rsidRPr="00496A0B">
        <w:t xml:space="preserve"> </w:t>
      </w:r>
      <w:r w:rsidR="00496A0B">
        <w:t xml:space="preserve">alfa </w:t>
      </w:r>
      <w:r w:rsidRPr="00496A0B">
        <w:t xml:space="preserve">and placebo as measured by apixaban free-fraction and restoration of thrombin generation, after a bolus and after a bolus followed by a continuous infusion. The safety objective was to assess the safety of </w:t>
      </w:r>
      <w:proofErr w:type="spellStart"/>
      <w:r w:rsidRPr="00496A0B">
        <w:t>andexanet</w:t>
      </w:r>
      <w:proofErr w:type="spellEnd"/>
      <w:r w:rsidR="00496A0B">
        <w:t xml:space="preserve"> alfa</w:t>
      </w:r>
      <w:r w:rsidRPr="00496A0B">
        <w:t xml:space="preserve"> in subjects anticoagulated with apixaban (</w:t>
      </w:r>
      <w:r w:rsidR="00496A0B">
        <w:t>that is</w:t>
      </w:r>
      <w:r w:rsidRPr="00496A0B">
        <w:t>, including bleeding events, thrombotic events, and immunogenicity), after a bolus and after a bolus followed by a continuous infusion</w:t>
      </w:r>
      <w:r w:rsidRPr="00183B5B">
        <w:t>.</w:t>
      </w:r>
    </w:p>
    <w:p w14:paraId="61FAD28F" w14:textId="40A4897C" w:rsidR="00694848" w:rsidRPr="00183B5B" w:rsidRDefault="00694848" w:rsidP="00183B5B">
      <w:r w:rsidRPr="00183B5B">
        <w:t>The study consisted of two consecutive parts: Part 1 (n</w:t>
      </w:r>
      <w:r w:rsidR="00496A0B">
        <w:t xml:space="preserve"> </w:t>
      </w:r>
      <w:r w:rsidRPr="00183B5B">
        <w:t>=</w:t>
      </w:r>
      <w:r w:rsidR="00496A0B">
        <w:t xml:space="preserve"> </w:t>
      </w:r>
      <w:r w:rsidRPr="00183B5B">
        <w:t>32 randomised subjects) evaluated bolus only and Part 2 (n</w:t>
      </w:r>
      <w:r w:rsidR="00496A0B">
        <w:t xml:space="preserve"> </w:t>
      </w:r>
      <w:r w:rsidRPr="00183B5B">
        <w:t>=</w:t>
      </w:r>
      <w:r w:rsidR="00496A0B">
        <w:t xml:space="preserve"> </w:t>
      </w:r>
      <w:r w:rsidRPr="00183B5B">
        <w:t xml:space="preserve">32 randomised subjects) evaluated bolus followed by a continuous infusion. In Parts 1 and 2, randomisation was 3:1 </w:t>
      </w:r>
      <w:proofErr w:type="spellStart"/>
      <w:r w:rsidRPr="00183B5B">
        <w:t>andexanet</w:t>
      </w:r>
      <w:proofErr w:type="spellEnd"/>
      <w:r w:rsidR="00496A0B">
        <w:t xml:space="preserve"> alfa to </w:t>
      </w:r>
      <w:r w:rsidRPr="00183B5B">
        <w:t>placebo.</w:t>
      </w:r>
    </w:p>
    <w:p w14:paraId="6E6CB3BA" w14:textId="2E676E93" w:rsidR="00694848" w:rsidRPr="00183B5B" w:rsidRDefault="00694848" w:rsidP="00183B5B">
      <w:r w:rsidRPr="00183B5B">
        <w:t xml:space="preserve">Dose selection was informed by the Phase </w:t>
      </w:r>
      <w:r w:rsidR="00496A0B">
        <w:t>II</w:t>
      </w:r>
      <w:r w:rsidRPr="00183B5B">
        <w:t xml:space="preserve"> Study</w:t>
      </w:r>
      <w:r w:rsidR="00496A0B">
        <w:t> </w:t>
      </w:r>
      <w:r w:rsidRPr="00183B5B">
        <w:t>12</w:t>
      </w:r>
      <w:r w:rsidR="00496A0B">
        <w:noBreakHyphen/>
      </w:r>
      <w:r w:rsidRPr="00183B5B">
        <w:t>502 and nonclinical data. Study subjects were domiciled at the study site for 8 days, during which time apixaban 5</w:t>
      </w:r>
      <w:r w:rsidR="00496A0B">
        <w:t> </w:t>
      </w:r>
      <w:r w:rsidRPr="00183B5B">
        <w:t>mg</w:t>
      </w:r>
      <w:r w:rsidR="00496A0B">
        <w:t xml:space="preserve"> twice a day </w:t>
      </w:r>
      <w:r w:rsidRPr="00183B5B">
        <w:t xml:space="preserve">was administered for 3.5 days (to steady state) and then </w:t>
      </w:r>
      <w:proofErr w:type="spellStart"/>
      <w:r w:rsidRPr="00183B5B">
        <w:t>andexanet</w:t>
      </w:r>
      <w:proofErr w:type="spellEnd"/>
      <w:r w:rsidR="00496A0B">
        <w:t xml:space="preserve"> alfa</w:t>
      </w:r>
      <w:r w:rsidRPr="00183B5B">
        <w:t xml:space="preserve"> (or matching placebo) was administered on Day 4.</w:t>
      </w:r>
      <w:r w:rsidR="00496A0B">
        <w:t xml:space="preserve"> </w:t>
      </w:r>
      <w:r w:rsidRPr="00183B5B">
        <w:t>Andexanet</w:t>
      </w:r>
      <w:r w:rsidR="00496A0B">
        <w:t xml:space="preserve"> alfa</w:t>
      </w:r>
      <w:r w:rsidRPr="00183B5B">
        <w:t xml:space="preserve"> was administered </w:t>
      </w:r>
      <w:r w:rsidR="00496A0B">
        <w:t>intravenously</w:t>
      </w:r>
      <w:r w:rsidRPr="00183B5B">
        <w:t xml:space="preserve"> as a bolus of 400</w:t>
      </w:r>
      <w:r w:rsidR="00496A0B">
        <w:t> </w:t>
      </w:r>
      <w:r w:rsidRPr="00183B5B">
        <w:t>mg at a target rate of 30</w:t>
      </w:r>
      <w:r w:rsidR="00496A0B">
        <w:t> </w:t>
      </w:r>
      <w:r w:rsidRPr="00183B5B">
        <w:t>mg/min (</w:t>
      </w:r>
      <w:r w:rsidR="00496A0B">
        <w:t>that is, approximately 1</w:t>
      </w:r>
      <w:r w:rsidRPr="00183B5B">
        <w:t>3 minutes) in Parts 1 and 2, and in Part 2 the bolus was followed by a continuous infusion of 480</w:t>
      </w:r>
      <w:r w:rsidR="00496A0B">
        <w:t> </w:t>
      </w:r>
      <w:r w:rsidRPr="00183B5B">
        <w:t>mg at 4</w:t>
      </w:r>
      <w:r w:rsidR="00496A0B">
        <w:t> </w:t>
      </w:r>
      <w:r w:rsidRPr="00183B5B">
        <w:t>mg/min for 120 minutes. The bolus was started 3 hours after the last apixaban dose (</w:t>
      </w:r>
      <w:r w:rsidR="00496A0B">
        <w:t xml:space="preserve">approximate </w:t>
      </w:r>
      <w:r w:rsidRPr="00183B5B">
        <w:t xml:space="preserve">steady state </w:t>
      </w:r>
      <w:r w:rsidR="00496A0B">
        <w:t>maximum concentration</w:t>
      </w:r>
      <w:r w:rsidRPr="00183B5B">
        <w:t xml:space="preserve"> for apixaban). Subjects were followed for safety through Day 43.</w:t>
      </w:r>
      <w:r w:rsidR="00496A0B" w:rsidRPr="00496A0B">
        <w:t xml:space="preserve"> </w:t>
      </w:r>
      <w:r w:rsidR="00496A0B" w:rsidRPr="00183B5B">
        <w:t xml:space="preserve">The study design is outlined in </w:t>
      </w:r>
      <w:r w:rsidR="00496A0B" w:rsidRPr="00183B5B">
        <w:fldChar w:fldCharType="begin"/>
      </w:r>
      <w:r w:rsidR="00496A0B" w:rsidRPr="00183B5B">
        <w:instrText xml:space="preserve"> REF _Ref126569938 \h </w:instrText>
      </w:r>
      <w:r w:rsidR="00496A0B">
        <w:instrText xml:space="preserve"> \* MERGEFORMAT </w:instrText>
      </w:r>
      <w:r w:rsidR="00496A0B" w:rsidRPr="00183B5B">
        <w:fldChar w:fldCharType="separate"/>
      </w:r>
      <w:r w:rsidR="00B616AF">
        <w:t>Figure 9</w:t>
      </w:r>
      <w:r w:rsidR="00496A0B" w:rsidRPr="00183B5B">
        <w:fldChar w:fldCharType="end"/>
      </w:r>
      <w:r w:rsidR="00496A0B" w:rsidRPr="00183B5B">
        <w:t>.</w:t>
      </w:r>
    </w:p>
    <w:p w14:paraId="5B37E978" w14:textId="392CA87E" w:rsidR="00694848" w:rsidRDefault="00694848" w:rsidP="00496A0B">
      <w:pPr>
        <w:pStyle w:val="FigureTitle"/>
      </w:pPr>
      <w:bookmarkStart w:id="71" w:name="_Ref126569938"/>
      <w:r>
        <w:lastRenderedPageBreak/>
        <w:t xml:space="preserve">Figure </w:t>
      </w:r>
      <w:r w:rsidR="002A1B8E">
        <w:fldChar w:fldCharType="begin"/>
      </w:r>
      <w:r w:rsidR="002A1B8E">
        <w:instrText xml:space="preserve"> SEQ Figure \* ARABIC </w:instrText>
      </w:r>
      <w:r w:rsidR="002A1B8E">
        <w:fldChar w:fldCharType="separate"/>
      </w:r>
      <w:r w:rsidR="00B616AF">
        <w:rPr>
          <w:noProof/>
        </w:rPr>
        <w:t>9</w:t>
      </w:r>
      <w:r w:rsidR="002A1B8E">
        <w:rPr>
          <w:noProof/>
        </w:rPr>
        <w:fldChar w:fldCharType="end"/>
      </w:r>
      <w:bookmarkEnd w:id="71"/>
      <w:r w:rsidR="00496A0B">
        <w:t xml:space="preserve">: </w:t>
      </w:r>
      <w:r>
        <w:t>Study 14-503</w:t>
      </w:r>
      <w:r w:rsidR="00496A0B">
        <w:t xml:space="preserve"> schematic</w:t>
      </w:r>
    </w:p>
    <w:p w14:paraId="0B048706" w14:textId="33A9264E" w:rsidR="00694848" w:rsidRDefault="00694848" w:rsidP="00694848">
      <w:r>
        <w:rPr>
          <w:noProof/>
        </w:rPr>
        <w:drawing>
          <wp:inline distT="0" distB="0" distL="0" distR="0" wp14:anchorId="1870DFB9" wp14:editId="17FCC519">
            <wp:extent cx="4038600" cy="2889572"/>
            <wp:effectExtent l="0" t="0" r="0" b="6350"/>
            <wp:docPr id="9" name="Picture 9" descr="Study 14-503 schematic. The duration of Study 14-503 was approximately 8 to 12 weeks. Study 14-503 consisted of screening, Day -42 to Day -1, anticoagulant dosing Days 1 to 4, andexanet alfa/placebo dosing Day 4, and safety follow up Days 5 to 43. Subjects were domiciled from Day -1 to Day 8, then discharged to continue outpatient follow up from Day 9 t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14-503 schematic. The duration of Study 14-503 was approximately 8 to 12 weeks. Study 14-503 consisted of screening, Day -42 to Day -1, anticoagulant dosing Days 1 to 4, andexanet alfa/placebo dosing Day 4, and safety follow up Days 5 to 43. Subjects were domiciled from Day -1 to Day 8, then discharged to continue outpatient follow up from Day 9 to 43."/>
                    <pic:cNvPicPr/>
                  </pic:nvPicPr>
                  <pic:blipFill>
                    <a:blip r:embed="rId37"/>
                    <a:stretch>
                      <a:fillRect/>
                    </a:stretch>
                  </pic:blipFill>
                  <pic:spPr>
                    <a:xfrm>
                      <a:off x="0" y="0"/>
                      <a:ext cx="4038600" cy="2889572"/>
                    </a:xfrm>
                    <a:prstGeom prst="rect">
                      <a:avLst/>
                    </a:prstGeom>
                  </pic:spPr>
                </pic:pic>
              </a:graphicData>
            </a:graphic>
          </wp:inline>
        </w:drawing>
      </w:r>
    </w:p>
    <w:p w14:paraId="47BCB045" w14:textId="303FF74F" w:rsidR="00694848" w:rsidRPr="00496A0B" w:rsidRDefault="00694848" w:rsidP="00496A0B">
      <w:r w:rsidRPr="00496A0B">
        <w:t>The study included subjects aged 50 to 75 years who were in reasonably good health, including those with well</w:t>
      </w:r>
      <w:r w:rsidR="00496A0B">
        <w:t xml:space="preserve"> </w:t>
      </w:r>
      <w:r w:rsidRPr="00496A0B">
        <w:t xml:space="preserve">controlled, chronic, stable conditions, as determined by the </w:t>
      </w:r>
      <w:r w:rsidR="00496A0B">
        <w:t>i</w:t>
      </w:r>
      <w:r w:rsidRPr="00496A0B">
        <w:t xml:space="preserve">nvestigator. Subjects with a history of abnormal bleeding, signs or symptoms of active bleeding, or risk factors for bleeding were excluded, as were subjects with a past or current medical history of thrombosis, any signs or symptoms that suggested an increased risk of a systemic thrombotic condition or thrombotic event, or recent events that may increase risk of thrombosis. In addition, subjects were excluded if they had taken </w:t>
      </w:r>
      <w:r w:rsidR="00496A0B">
        <w:t>one or more</w:t>
      </w:r>
      <w:r w:rsidRPr="00496A0B">
        <w:t xml:space="preserve"> doses of aspirin, other antiplatelet drugs, nonsteroidal anti-inflammatory drugs, fibrinolytic, or any anticoagulant within 7 days prior to Day -1 or were anticipated to require such drugs during the study</w:t>
      </w:r>
      <w:r w:rsidR="00496A0B">
        <w:t>.</w:t>
      </w:r>
    </w:p>
    <w:p w14:paraId="2CC31EA9" w14:textId="14801E74" w:rsidR="00694848" w:rsidRPr="00496A0B" w:rsidRDefault="00694848" w:rsidP="00496A0B">
      <w:r w:rsidRPr="00496A0B">
        <w:t xml:space="preserve">Part 1 and Part 2 were analysed separately. For both Part 1 and Part 2, the primary efficacy analysis compared the primary endpoint between the </w:t>
      </w:r>
      <w:r w:rsidR="00496A0B">
        <w:t>two</w:t>
      </w:r>
      <w:r w:rsidRPr="00496A0B">
        <w:t xml:space="preserve"> treatment groups. The comparison was conducted using an exact Wilcoxon rank-sum test. All hypothesis tests were 2-sided and performed at the 0.05 significance level.</w:t>
      </w:r>
    </w:p>
    <w:p w14:paraId="547BF9D5" w14:textId="2B14F991" w:rsidR="00694848" w:rsidRPr="00F37A8D" w:rsidRDefault="00694848" w:rsidP="00F37A8D">
      <w:r w:rsidRPr="00F37A8D">
        <w:t xml:space="preserve">In Part 1, the primary endpoint was the percent change from </w:t>
      </w:r>
      <w:r w:rsidR="00496A0B" w:rsidRPr="00F37A8D">
        <w:t>B</w:t>
      </w:r>
      <w:r w:rsidRPr="00F37A8D">
        <w:t>aseline in anti-</w:t>
      </w:r>
      <w:proofErr w:type="spellStart"/>
      <w:r w:rsidRPr="00F37A8D">
        <w:t>FXa</w:t>
      </w:r>
      <w:proofErr w:type="spellEnd"/>
      <w:r w:rsidRPr="00F37A8D">
        <w:t xml:space="preserve"> activity at the nadir, when nadir was defined as the smaller value for anti-</w:t>
      </w:r>
      <w:proofErr w:type="spellStart"/>
      <w:r w:rsidRPr="00F37A8D">
        <w:t>FXa</w:t>
      </w:r>
      <w:proofErr w:type="spellEnd"/>
      <w:r w:rsidRPr="00F37A8D">
        <w:t xml:space="preserve"> activity at the +2 minutes or +5</w:t>
      </w:r>
      <w:r w:rsidR="00496A0B" w:rsidRPr="00F37A8D">
        <w:t> </w:t>
      </w:r>
      <w:r w:rsidRPr="00F37A8D">
        <w:t>minutes time-point following the end of the bolus (</w:t>
      </w:r>
      <w:r w:rsidRPr="00F37A8D">
        <w:fldChar w:fldCharType="begin"/>
      </w:r>
      <w:r w:rsidRPr="00F37A8D">
        <w:instrText xml:space="preserve"> REF _Ref126570095 \h </w:instrText>
      </w:r>
      <w:r w:rsidR="00496A0B" w:rsidRPr="00F37A8D">
        <w:instrText xml:space="preserve"> \* MERGEFORMAT </w:instrText>
      </w:r>
      <w:r w:rsidRPr="00F37A8D">
        <w:fldChar w:fldCharType="separate"/>
      </w:r>
      <w:r w:rsidR="00B616AF">
        <w:t>Figure 10</w:t>
      </w:r>
      <w:r w:rsidRPr="00F37A8D">
        <w:fldChar w:fldCharType="end"/>
      </w:r>
      <w:r w:rsidRPr="00F37A8D">
        <w:t xml:space="preserve">). The baseline measurement was obtained </w:t>
      </w:r>
      <w:r w:rsidR="005B2413">
        <w:t>three</w:t>
      </w:r>
      <w:r w:rsidRPr="00F37A8D">
        <w:t xml:space="preserve"> hours following the Day 4 dose of apixaban, just prior to administration of </w:t>
      </w:r>
      <w:proofErr w:type="spellStart"/>
      <w:r w:rsidRPr="00F37A8D">
        <w:t>andexanet</w:t>
      </w:r>
      <w:proofErr w:type="spellEnd"/>
      <w:r w:rsidRPr="00F37A8D">
        <w:t xml:space="preserve"> </w:t>
      </w:r>
      <w:r w:rsidR="00496A0B" w:rsidRPr="00F37A8D">
        <w:t xml:space="preserve">alfa </w:t>
      </w:r>
      <w:r w:rsidRPr="00F37A8D">
        <w:t>or placebo. The secondary efficacy endpoints in Part 1 were:</w:t>
      </w:r>
    </w:p>
    <w:p w14:paraId="332C4250" w14:textId="32265690" w:rsidR="00694848" w:rsidRDefault="00694848" w:rsidP="005B2413">
      <w:pPr>
        <w:pStyle w:val="ListBullet"/>
      </w:pPr>
      <w:r w:rsidRPr="00DA5A61">
        <w:t xml:space="preserve">The occurrence of 80% </w:t>
      </w:r>
      <w:r w:rsidR="005B2413">
        <w:t xml:space="preserve">or greater </w:t>
      </w:r>
      <w:r w:rsidRPr="00DA5A61">
        <w:t>reduction in anti-</w:t>
      </w:r>
      <w:proofErr w:type="spellStart"/>
      <w:r>
        <w:t>F</w:t>
      </w:r>
      <w:r w:rsidRPr="00DA5A61">
        <w:t>Xa</w:t>
      </w:r>
      <w:proofErr w:type="spellEnd"/>
      <w:r w:rsidRPr="00DA5A61">
        <w:t xml:space="preserve"> activity from </w:t>
      </w:r>
      <w:r w:rsidR="005B2413">
        <w:t>B</w:t>
      </w:r>
      <w:r w:rsidRPr="00DA5A61">
        <w:t>aseline to nadir, when nadir was defined as the smaller value for anti-</w:t>
      </w:r>
      <w:proofErr w:type="spellStart"/>
      <w:r>
        <w:t>F</w:t>
      </w:r>
      <w:r w:rsidRPr="00DA5A61">
        <w:t>Xa</w:t>
      </w:r>
      <w:proofErr w:type="spellEnd"/>
      <w:r w:rsidRPr="00DA5A61">
        <w:t xml:space="preserve"> activity at the +2</w:t>
      </w:r>
      <w:r w:rsidR="005B2413">
        <w:t xml:space="preserve"> </w:t>
      </w:r>
      <w:r w:rsidRPr="00DA5A61">
        <w:t xml:space="preserve">minute or </w:t>
      </w:r>
      <w:proofErr w:type="gramStart"/>
      <w:r w:rsidRPr="00DA5A61">
        <w:t>+5</w:t>
      </w:r>
      <w:r w:rsidR="005B2413">
        <w:t xml:space="preserve"> </w:t>
      </w:r>
      <w:r w:rsidRPr="00DA5A61">
        <w:t>minute</w:t>
      </w:r>
      <w:proofErr w:type="gramEnd"/>
      <w:r w:rsidRPr="00DA5A61">
        <w:t xml:space="preserve"> time-point after the completion of the </w:t>
      </w:r>
      <w:proofErr w:type="spellStart"/>
      <w:r w:rsidRPr="00DA5A61">
        <w:t>andexanet</w:t>
      </w:r>
      <w:proofErr w:type="spellEnd"/>
      <w:r w:rsidR="005B2413">
        <w:t xml:space="preserve"> alfa</w:t>
      </w:r>
      <w:r w:rsidRPr="00DA5A61">
        <w:t xml:space="preserve"> bolus.</w:t>
      </w:r>
    </w:p>
    <w:p w14:paraId="43F8BA0C" w14:textId="681358C6" w:rsidR="00694848" w:rsidRDefault="00694848" w:rsidP="005B2413">
      <w:pPr>
        <w:pStyle w:val="ListBullet"/>
      </w:pPr>
      <w:r w:rsidRPr="00DA5A61">
        <w:t xml:space="preserve">The change from </w:t>
      </w:r>
      <w:r w:rsidR="005B2413">
        <w:t>B</w:t>
      </w:r>
      <w:r w:rsidRPr="00DA5A61">
        <w:t>aseline in free apixaban concentration (ng/mL) at nadir, when nadir was defined as the smaller value for free apixaban concentration at the +2</w:t>
      </w:r>
      <w:r>
        <w:t>-</w:t>
      </w:r>
      <w:r w:rsidRPr="00DA5A61">
        <w:t>minute or +5</w:t>
      </w:r>
      <w:r>
        <w:t>-</w:t>
      </w:r>
      <w:r w:rsidRPr="00DA5A61">
        <w:t xml:space="preserve">minute time-point after the completion of the </w:t>
      </w:r>
      <w:proofErr w:type="spellStart"/>
      <w:r w:rsidRPr="00DA5A61">
        <w:t>andexanet</w:t>
      </w:r>
      <w:proofErr w:type="spellEnd"/>
      <w:r w:rsidRPr="00DA5A61">
        <w:t xml:space="preserve"> bolus.</w:t>
      </w:r>
    </w:p>
    <w:p w14:paraId="38064709" w14:textId="7E22CD03" w:rsidR="00694848" w:rsidRPr="00743FCB" w:rsidRDefault="00694848" w:rsidP="005B2413">
      <w:pPr>
        <w:pStyle w:val="ListBullet"/>
      </w:pPr>
      <w:r w:rsidRPr="00DA5A61">
        <w:t xml:space="preserve">The change in thrombin generation </w:t>
      </w:r>
      <w:r w:rsidRPr="00743FCB">
        <w:t>(endogenous thrombin potential</w:t>
      </w:r>
      <w:r w:rsidR="005B2413">
        <w:t xml:space="preserve"> (</w:t>
      </w:r>
      <w:r w:rsidRPr="003219D0">
        <w:t>ETP</w:t>
      </w:r>
      <w:r w:rsidR="005B2413">
        <w:t>)</w:t>
      </w:r>
      <w:r w:rsidRPr="00743FCB">
        <w:t xml:space="preserve">) from </w:t>
      </w:r>
      <w:r w:rsidR="005B2413">
        <w:t>B</w:t>
      </w:r>
      <w:r w:rsidRPr="00743FCB">
        <w:t xml:space="preserve">aseline to peak, where peak was defined as the largest value for thrombin generation (ETP) between the </w:t>
      </w:r>
      <w:proofErr w:type="gramStart"/>
      <w:r w:rsidRPr="00743FCB">
        <w:t>+2</w:t>
      </w:r>
      <w:r w:rsidR="005B2413">
        <w:t xml:space="preserve"> </w:t>
      </w:r>
      <w:r w:rsidRPr="00743FCB">
        <w:t>minute</w:t>
      </w:r>
      <w:proofErr w:type="gramEnd"/>
      <w:r w:rsidRPr="00743FCB">
        <w:t xml:space="preserve"> time-point and the +10</w:t>
      </w:r>
      <w:r w:rsidR="005B2413">
        <w:t xml:space="preserve"> </w:t>
      </w:r>
      <w:r w:rsidRPr="00743FCB">
        <w:t xml:space="preserve">minute time-point after the end of the </w:t>
      </w:r>
      <w:proofErr w:type="spellStart"/>
      <w:r w:rsidRPr="00743FCB">
        <w:t>andexanet</w:t>
      </w:r>
      <w:proofErr w:type="spellEnd"/>
      <w:r w:rsidR="005B2413">
        <w:t xml:space="preserve"> alfa</w:t>
      </w:r>
      <w:r w:rsidRPr="00743FCB">
        <w:t xml:space="preserve"> bolus (inclusive).</w:t>
      </w:r>
    </w:p>
    <w:p w14:paraId="63DFF497" w14:textId="2B679286" w:rsidR="00694848" w:rsidRPr="00231D91" w:rsidRDefault="00694848" w:rsidP="005B2413">
      <w:pPr>
        <w:pStyle w:val="ListBullet"/>
        <w:rPr>
          <w:color w:val="000000"/>
        </w:rPr>
      </w:pPr>
      <w:r w:rsidRPr="00231D91">
        <w:lastRenderedPageBreak/>
        <w:t xml:space="preserve">The occurrence of thrombin generation (ETP) above the lower limit of the normal range at its peak, between the </w:t>
      </w:r>
      <w:proofErr w:type="gramStart"/>
      <w:r w:rsidRPr="00231D91">
        <w:t>+2</w:t>
      </w:r>
      <w:r w:rsidR="005B2413">
        <w:t xml:space="preserve"> </w:t>
      </w:r>
      <w:r w:rsidRPr="00231D91">
        <w:t>minute</w:t>
      </w:r>
      <w:proofErr w:type="gramEnd"/>
      <w:r w:rsidRPr="00231D91">
        <w:t xml:space="preserve"> time-point and the +10</w:t>
      </w:r>
      <w:r w:rsidR="005B2413">
        <w:t xml:space="preserve"> </w:t>
      </w:r>
      <w:r w:rsidRPr="00231D91">
        <w:t xml:space="preserve">minute time-point after the end of the </w:t>
      </w:r>
      <w:proofErr w:type="spellStart"/>
      <w:r w:rsidRPr="00231D91">
        <w:t>andexanet</w:t>
      </w:r>
      <w:proofErr w:type="spellEnd"/>
      <w:r w:rsidR="005B2413">
        <w:t xml:space="preserve"> alfa</w:t>
      </w:r>
      <w:r w:rsidRPr="00231D91">
        <w:t xml:space="preserve"> bolus (inclusive).</w:t>
      </w:r>
    </w:p>
    <w:p w14:paraId="21B73A45" w14:textId="6C1CE0CB" w:rsidR="00694848" w:rsidRPr="005B2413" w:rsidRDefault="00694848" w:rsidP="005B2413">
      <w:r w:rsidRPr="005B2413">
        <w:t xml:space="preserve">In Part 2, the primary endpoint was the percent change from </w:t>
      </w:r>
      <w:r w:rsidR="005B2413">
        <w:t>B</w:t>
      </w:r>
      <w:r w:rsidRPr="005B2413">
        <w:t>aseline in anti-</w:t>
      </w:r>
      <w:proofErr w:type="spellStart"/>
      <w:r w:rsidRPr="005B2413">
        <w:t>FXa</w:t>
      </w:r>
      <w:proofErr w:type="spellEnd"/>
      <w:r w:rsidRPr="005B2413">
        <w:t xml:space="preserve"> activity at the nadir, when nadir was defined as the smaller value for anti-</w:t>
      </w:r>
      <w:proofErr w:type="spellStart"/>
      <w:r w:rsidRPr="005B2413">
        <w:t>FXa</w:t>
      </w:r>
      <w:proofErr w:type="spellEnd"/>
      <w:r w:rsidRPr="005B2413">
        <w:t xml:space="preserve"> activity between the 110</w:t>
      </w:r>
      <w:r w:rsidR="005B2413">
        <w:t xml:space="preserve"> </w:t>
      </w:r>
      <w:r w:rsidRPr="005B2413">
        <w:t>minute time-point (10 minutes prior to the end of the continuous infusion) and the 5</w:t>
      </w:r>
      <w:r w:rsidR="005B2413">
        <w:t xml:space="preserve"> </w:t>
      </w:r>
      <w:r w:rsidRPr="005B2413">
        <w:t>minute time-point after the end of the continuous infusion (</w:t>
      </w:r>
      <w:r w:rsidRPr="005B2413">
        <w:fldChar w:fldCharType="begin"/>
      </w:r>
      <w:r w:rsidRPr="005B2413">
        <w:instrText xml:space="preserve"> REF _Ref126570095 \h </w:instrText>
      </w:r>
      <w:r w:rsidR="005B2413">
        <w:instrText xml:space="preserve"> \* MERGEFORMAT </w:instrText>
      </w:r>
      <w:r w:rsidRPr="005B2413">
        <w:fldChar w:fldCharType="separate"/>
      </w:r>
      <w:r w:rsidR="00B616AF">
        <w:t>Figure 10</w:t>
      </w:r>
      <w:r w:rsidRPr="005B2413">
        <w:fldChar w:fldCharType="end"/>
      </w:r>
      <w:r w:rsidRPr="005B2413">
        <w:t>).</w:t>
      </w:r>
      <w:r w:rsidR="003219D0">
        <w:t xml:space="preserve"> </w:t>
      </w:r>
      <w:r w:rsidRPr="005B2413">
        <w:t>The secondary efficacy endpoints in Part 2 were:</w:t>
      </w:r>
    </w:p>
    <w:p w14:paraId="0D4334BF" w14:textId="74CC7652" w:rsidR="00694848" w:rsidRDefault="00694848" w:rsidP="005B2413">
      <w:pPr>
        <w:pStyle w:val="ListBullet"/>
      </w:pPr>
      <w:r w:rsidRPr="00E86E2A">
        <w:t xml:space="preserve">The percent change from </w:t>
      </w:r>
      <w:r w:rsidR="005B2413">
        <w:t>B</w:t>
      </w:r>
      <w:r w:rsidRPr="00E86E2A">
        <w:t>aseline in anti-</w:t>
      </w:r>
      <w:proofErr w:type="spellStart"/>
      <w:r>
        <w:t>F</w:t>
      </w:r>
      <w:r w:rsidRPr="00E86E2A">
        <w:t>Xa</w:t>
      </w:r>
      <w:proofErr w:type="spellEnd"/>
      <w:r w:rsidRPr="00E86E2A">
        <w:t xml:space="preserve"> activity at the nadir, following the bolus, when nadir was defined as the smaller value for anti-</w:t>
      </w:r>
      <w:proofErr w:type="spellStart"/>
      <w:r>
        <w:t>F</w:t>
      </w:r>
      <w:r w:rsidRPr="00E86E2A">
        <w:t>Xa</w:t>
      </w:r>
      <w:proofErr w:type="spellEnd"/>
      <w:r w:rsidRPr="00E86E2A">
        <w:t xml:space="preserve"> activity at the +2</w:t>
      </w:r>
      <w:r w:rsidR="005B2413">
        <w:t xml:space="preserve"> </w:t>
      </w:r>
      <w:r w:rsidRPr="00E86E2A">
        <w:t xml:space="preserve">minute or </w:t>
      </w:r>
      <w:proofErr w:type="gramStart"/>
      <w:r w:rsidRPr="00E86E2A">
        <w:t>+5</w:t>
      </w:r>
      <w:r w:rsidR="005B2413">
        <w:t xml:space="preserve"> </w:t>
      </w:r>
      <w:r w:rsidRPr="00E86E2A">
        <w:t>minute</w:t>
      </w:r>
      <w:proofErr w:type="gramEnd"/>
      <w:r w:rsidRPr="00E86E2A">
        <w:t xml:space="preserve"> time-point after the completion of the </w:t>
      </w:r>
      <w:proofErr w:type="spellStart"/>
      <w:r w:rsidRPr="00E86E2A">
        <w:t>andexanet</w:t>
      </w:r>
      <w:proofErr w:type="spellEnd"/>
      <w:r w:rsidR="005B2413">
        <w:t xml:space="preserve"> alfa</w:t>
      </w:r>
      <w:r w:rsidRPr="00E86E2A">
        <w:t xml:space="preserve"> bolus.</w:t>
      </w:r>
    </w:p>
    <w:p w14:paraId="664B4865" w14:textId="6101F1A7" w:rsidR="00694848" w:rsidRDefault="00694848" w:rsidP="005B2413">
      <w:pPr>
        <w:pStyle w:val="ListBullet"/>
      </w:pPr>
      <w:r w:rsidRPr="00E86E2A">
        <w:t xml:space="preserve">The occurrence of 80% </w:t>
      </w:r>
      <w:r w:rsidR="005B2413">
        <w:t xml:space="preserve">or greater </w:t>
      </w:r>
      <w:r w:rsidRPr="00E86E2A">
        <w:t>reduction in anti-</w:t>
      </w:r>
      <w:proofErr w:type="spellStart"/>
      <w:r>
        <w:t>F</w:t>
      </w:r>
      <w:r w:rsidRPr="00E86E2A">
        <w:t>Xa</w:t>
      </w:r>
      <w:proofErr w:type="spellEnd"/>
      <w:r w:rsidRPr="00E86E2A">
        <w:t xml:space="preserve"> activity from </w:t>
      </w:r>
      <w:r w:rsidR="005B2413">
        <w:t>B</w:t>
      </w:r>
      <w:r w:rsidRPr="00E86E2A">
        <w:t>aseline to nadir, when nadir was defined as the smaller value for anti-</w:t>
      </w:r>
      <w:proofErr w:type="spellStart"/>
      <w:r>
        <w:t>F</w:t>
      </w:r>
      <w:r w:rsidRPr="00E86E2A">
        <w:t>Xa</w:t>
      </w:r>
      <w:proofErr w:type="spellEnd"/>
      <w:r w:rsidRPr="00E86E2A">
        <w:t xml:space="preserve"> activity between the </w:t>
      </w:r>
      <w:proofErr w:type="gramStart"/>
      <w:r w:rsidRPr="00E86E2A">
        <w:t>110</w:t>
      </w:r>
      <w:r w:rsidR="005B2413">
        <w:t xml:space="preserve"> </w:t>
      </w:r>
      <w:r w:rsidRPr="00E86E2A">
        <w:t>minute</w:t>
      </w:r>
      <w:proofErr w:type="gramEnd"/>
      <w:r w:rsidRPr="00E86E2A">
        <w:t xml:space="preserve"> time</w:t>
      </w:r>
      <w:r w:rsidR="005B2413">
        <w:noBreakHyphen/>
      </w:r>
      <w:r w:rsidRPr="00E86E2A">
        <w:t>point (10 minutes prior to the end of the continuous infusion) and the 5</w:t>
      </w:r>
      <w:r w:rsidR="005B2413">
        <w:t> </w:t>
      </w:r>
      <w:r w:rsidRPr="00E86E2A">
        <w:t>minute time</w:t>
      </w:r>
      <w:r w:rsidR="005B2413">
        <w:noBreakHyphen/>
      </w:r>
      <w:r w:rsidRPr="00E86E2A">
        <w:t>point after the end of the continuous infusion (inclusive).</w:t>
      </w:r>
    </w:p>
    <w:p w14:paraId="71252FB1" w14:textId="582A2A73" w:rsidR="00694848" w:rsidRDefault="00694848" w:rsidP="005B2413">
      <w:pPr>
        <w:pStyle w:val="ListBullet"/>
      </w:pPr>
      <w:r w:rsidRPr="00E86E2A">
        <w:t xml:space="preserve">The change from </w:t>
      </w:r>
      <w:r w:rsidR="005B2413">
        <w:t>B</w:t>
      </w:r>
      <w:r w:rsidRPr="00E86E2A">
        <w:t xml:space="preserve">aseline in free apixaban concentration (ng/mL) at the nadir, when nadir was defined as the smaller value for free apixaban between the </w:t>
      </w:r>
      <w:proofErr w:type="gramStart"/>
      <w:r w:rsidRPr="00E86E2A">
        <w:t>110</w:t>
      </w:r>
      <w:r w:rsidR="005B2413">
        <w:t xml:space="preserve"> </w:t>
      </w:r>
      <w:r w:rsidRPr="00E86E2A">
        <w:t>minute</w:t>
      </w:r>
      <w:proofErr w:type="gramEnd"/>
      <w:r w:rsidRPr="00E86E2A">
        <w:t xml:space="preserve"> time-point (10</w:t>
      </w:r>
      <w:r w:rsidR="005B2413">
        <w:t> </w:t>
      </w:r>
      <w:r w:rsidRPr="00E86E2A">
        <w:t>minutes prior to the end of the continuous infusion) and the 5</w:t>
      </w:r>
      <w:r w:rsidR="005B2413">
        <w:t xml:space="preserve"> </w:t>
      </w:r>
      <w:r w:rsidRPr="00E86E2A">
        <w:t>minute time-point after the end of the continuous infusion (inclusive).</w:t>
      </w:r>
    </w:p>
    <w:p w14:paraId="3AA393CF" w14:textId="6C05B4C6" w:rsidR="00694848" w:rsidRPr="00743FCB" w:rsidRDefault="00694848" w:rsidP="005B2413">
      <w:pPr>
        <w:pStyle w:val="ListBullet"/>
      </w:pPr>
      <w:r w:rsidRPr="00E86E2A">
        <w:t xml:space="preserve">The change in thrombin </w:t>
      </w:r>
      <w:r w:rsidRPr="00743FCB">
        <w:t xml:space="preserve">generation (ETP) from </w:t>
      </w:r>
      <w:r w:rsidR="005B2413">
        <w:t>B</w:t>
      </w:r>
      <w:r w:rsidRPr="00743FCB">
        <w:t xml:space="preserve">aseline to peak, where peak was defined as the largest value for thrombin generation (ETP) between the </w:t>
      </w:r>
      <w:proofErr w:type="gramStart"/>
      <w:r w:rsidRPr="00743FCB">
        <w:t>110</w:t>
      </w:r>
      <w:r w:rsidR="005B2413">
        <w:t xml:space="preserve"> </w:t>
      </w:r>
      <w:r w:rsidRPr="00743FCB">
        <w:t>minute</w:t>
      </w:r>
      <w:proofErr w:type="gramEnd"/>
      <w:r w:rsidRPr="00743FCB">
        <w:t xml:space="preserve"> time-point (10</w:t>
      </w:r>
      <w:r w:rsidR="005B2413">
        <w:t> </w:t>
      </w:r>
      <w:r w:rsidRPr="00743FCB">
        <w:t>minutes prior to the end of the continuous infusion) and the 5</w:t>
      </w:r>
      <w:r w:rsidR="005B2413">
        <w:t xml:space="preserve"> </w:t>
      </w:r>
      <w:r w:rsidRPr="00743FCB">
        <w:t>minute time-point after the end of the continuous infusion (inclusive).</w:t>
      </w:r>
    </w:p>
    <w:p w14:paraId="77F6C056" w14:textId="707C9B24" w:rsidR="00694848" w:rsidRPr="003219D0" w:rsidRDefault="00694848" w:rsidP="003219D0">
      <w:pPr>
        <w:pStyle w:val="ListBullet"/>
        <w:rPr>
          <w:color w:val="000000"/>
        </w:rPr>
      </w:pPr>
      <w:r w:rsidRPr="00AD513B">
        <w:t>The occurrence of thrombin generation (ETP) above the lower limit of the normal range at peak, where peak was defined as the largest value for anti-</w:t>
      </w:r>
      <w:proofErr w:type="spellStart"/>
      <w:r w:rsidRPr="00AD513B">
        <w:t>FXa</w:t>
      </w:r>
      <w:proofErr w:type="spellEnd"/>
      <w:r w:rsidRPr="00AD513B">
        <w:t xml:space="preserve"> activity between the </w:t>
      </w:r>
      <w:proofErr w:type="gramStart"/>
      <w:r w:rsidRPr="00AD513B">
        <w:t>110</w:t>
      </w:r>
      <w:r w:rsidR="005B2413">
        <w:t> </w:t>
      </w:r>
      <w:r w:rsidRPr="00AD513B">
        <w:t>minute</w:t>
      </w:r>
      <w:proofErr w:type="gramEnd"/>
      <w:r w:rsidRPr="00AD513B">
        <w:t xml:space="preserve"> time-point (10 minutes prior to the end of the continuous infusion) and the 5</w:t>
      </w:r>
      <w:r w:rsidR="005B2413">
        <w:t> </w:t>
      </w:r>
      <w:r w:rsidRPr="00AD513B">
        <w:t>minute time-point after the end of the continuous infusion (inclusive).</w:t>
      </w:r>
    </w:p>
    <w:p w14:paraId="503D9D99" w14:textId="02B7113C" w:rsidR="00694848" w:rsidRDefault="00694848" w:rsidP="005B2413">
      <w:pPr>
        <w:pStyle w:val="FigureTitle"/>
      </w:pPr>
      <w:bookmarkStart w:id="72" w:name="_Ref126570095"/>
      <w:r>
        <w:t xml:space="preserve">Figure </w:t>
      </w:r>
      <w:r w:rsidR="002A1B8E">
        <w:fldChar w:fldCharType="begin"/>
      </w:r>
      <w:r w:rsidR="002A1B8E">
        <w:instrText xml:space="preserve"> SEQ Figure \* ARABIC </w:instrText>
      </w:r>
      <w:r w:rsidR="002A1B8E">
        <w:fldChar w:fldCharType="separate"/>
      </w:r>
      <w:r w:rsidR="00B616AF">
        <w:rPr>
          <w:noProof/>
        </w:rPr>
        <w:t>10</w:t>
      </w:r>
      <w:r w:rsidR="002A1B8E">
        <w:rPr>
          <w:noProof/>
        </w:rPr>
        <w:fldChar w:fldCharType="end"/>
      </w:r>
      <w:bookmarkEnd w:id="72"/>
      <w:r w:rsidR="005B2413">
        <w:rPr>
          <w:noProof/>
        </w:rPr>
        <w:t>:</w:t>
      </w:r>
      <w:r>
        <w:t xml:space="preserve"> </w:t>
      </w:r>
      <w:r w:rsidR="005B2413">
        <w:t xml:space="preserve">Study 14-503 </w:t>
      </w:r>
      <w:r w:rsidR="003219D0">
        <w:t>t</w:t>
      </w:r>
      <w:r w:rsidRPr="006047EE">
        <w:t xml:space="preserve">iming of the </w:t>
      </w:r>
      <w:r w:rsidR="005B2413">
        <w:t>p</w:t>
      </w:r>
      <w:r w:rsidRPr="006047EE">
        <w:t xml:space="preserve">rimary </w:t>
      </w:r>
      <w:r w:rsidR="005B2413">
        <w:t>e</w:t>
      </w:r>
      <w:r w:rsidRPr="006047EE">
        <w:t>ndpoints for Part 1 and Part 2</w:t>
      </w:r>
    </w:p>
    <w:p w14:paraId="66D3E83F" w14:textId="46A50440" w:rsidR="00694848" w:rsidRDefault="00694848" w:rsidP="00694848">
      <w:r>
        <w:rPr>
          <w:noProof/>
        </w:rPr>
        <w:drawing>
          <wp:inline distT="0" distB="0" distL="0" distR="0" wp14:anchorId="5E9F0410" wp14:editId="1CC7B766">
            <wp:extent cx="4248150" cy="3391553"/>
            <wp:effectExtent l="0" t="0" r="0" b="0"/>
            <wp:docPr id="17" name="Picture 17" descr="In Part 1 of Study 14-503 the primary endpoint timepoints were +2 minutes and +5 minutes after the andexanet alfa/placebo bolus. In Part 2 the primary endpoint timepoints were -10 minutes and -2 minutes before the end of the andexanet alfa/placebo continuous infusion and +5 minutes after the end of the andexanet alfa/placebo continuous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 Part 1 of Study 14-503 the primary endpoint timepoints were +2 minutes and +5 minutes after the andexanet alfa/placebo bolus. In Part 2 the primary endpoint timepoints were -10 minutes and -2 minutes before the end of the andexanet alfa/placebo continuous infusion and +5 minutes after the end of the andexanet alfa/placebo continuous infusion."/>
                    <pic:cNvPicPr/>
                  </pic:nvPicPr>
                  <pic:blipFill>
                    <a:blip r:embed="rId38"/>
                    <a:stretch>
                      <a:fillRect/>
                    </a:stretch>
                  </pic:blipFill>
                  <pic:spPr>
                    <a:xfrm>
                      <a:off x="0" y="0"/>
                      <a:ext cx="4257940" cy="3399369"/>
                    </a:xfrm>
                    <a:prstGeom prst="rect">
                      <a:avLst/>
                    </a:prstGeom>
                  </pic:spPr>
                </pic:pic>
              </a:graphicData>
            </a:graphic>
          </wp:inline>
        </w:drawing>
      </w:r>
    </w:p>
    <w:p w14:paraId="6A81A7C7" w14:textId="0539E47D" w:rsidR="00694848" w:rsidRPr="005B2413" w:rsidRDefault="00694848" w:rsidP="005B2413">
      <w:r w:rsidRPr="005B2413">
        <w:lastRenderedPageBreak/>
        <w:t xml:space="preserve">A total of 68 subjects (34 in Part 1 and 34 in Part 2) received apixaban and were considered enrolled. Of these, 66 subjects were randomised (34 subjects in Part 1 </w:t>
      </w:r>
      <w:r w:rsidR="005B2413">
        <w:t>(</w:t>
      </w:r>
      <w:r w:rsidRPr="005B2413">
        <w:t xml:space="preserve">25 </w:t>
      </w:r>
      <w:proofErr w:type="spellStart"/>
      <w:r w:rsidRPr="005B2413">
        <w:t>andexanet</w:t>
      </w:r>
      <w:proofErr w:type="spellEnd"/>
      <w:r w:rsidRPr="005B2413">
        <w:t xml:space="preserve">, </w:t>
      </w:r>
      <w:r w:rsidR="005B2413">
        <w:t>nine</w:t>
      </w:r>
      <w:r w:rsidRPr="005B2413">
        <w:t xml:space="preserve"> placebo</w:t>
      </w:r>
      <w:r w:rsidR="005B2413">
        <w:t>)</w:t>
      </w:r>
      <w:r w:rsidRPr="005B2413">
        <w:t xml:space="preserve"> and 32 in Part 2 </w:t>
      </w:r>
      <w:r w:rsidR="005B2413">
        <w:t>(</w:t>
      </w:r>
      <w:r w:rsidRPr="005B2413">
        <w:t xml:space="preserve">24 </w:t>
      </w:r>
      <w:proofErr w:type="spellStart"/>
      <w:r w:rsidRPr="005B2413">
        <w:t>andexanet</w:t>
      </w:r>
      <w:proofErr w:type="spellEnd"/>
      <w:r w:rsidRPr="005B2413">
        <w:t xml:space="preserve">, </w:t>
      </w:r>
      <w:r w:rsidR="005B2413">
        <w:t>eight</w:t>
      </w:r>
      <w:r w:rsidRPr="005B2413">
        <w:t xml:space="preserve"> placebo</w:t>
      </w:r>
      <w:r w:rsidR="005B2413">
        <w:t>)</w:t>
      </w:r>
      <w:r w:rsidRPr="005B2413">
        <w:t xml:space="preserve">). In Part 1, 24 (96%) subjects randomised to </w:t>
      </w:r>
      <w:proofErr w:type="spellStart"/>
      <w:r w:rsidRPr="005B2413">
        <w:t>andexanet</w:t>
      </w:r>
      <w:proofErr w:type="spellEnd"/>
      <w:r w:rsidR="00212A5C">
        <w:t xml:space="preserve"> </w:t>
      </w:r>
      <w:proofErr w:type="gramStart"/>
      <w:r w:rsidR="00212A5C">
        <w:t>alfa</w:t>
      </w:r>
      <w:proofErr w:type="gramEnd"/>
      <w:r w:rsidRPr="005B2413">
        <w:t xml:space="preserve"> and </w:t>
      </w:r>
      <w:r w:rsidR="005B2413">
        <w:t>nine</w:t>
      </w:r>
      <w:r w:rsidRPr="005B2413">
        <w:t xml:space="preserve"> (100%) subjects randomised to placebo completed the study. In Part 2, 24 (100%) subjects randomised to </w:t>
      </w:r>
      <w:proofErr w:type="spellStart"/>
      <w:r w:rsidRPr="005B2413">
        <w:t>andexanet</w:t>
      </w:r>
      <w:proofErr w:type="spellEnd"/>
      <w:r w:rsidRPr="005B2413">
        <w:t xml:space="preserve"> </w:t>
      </w:r>
      <w:proofErr w:type="gramStart"/>
      <w:r w:rsidR="00212A5C">
        <w:t>alfa</w:t>
      </w:r>
      <w:proofErr w:type="gramEnd"/>
      <w:r w:rsidR="00212A5C">
        <w:t xml:space="preserve"> </w:t>
      </w:r>
      <w:r w:rsidRPr="005B2413">
        <w:t xml:space="preserve">and </w:t>
      </w:r>
      <w:r w:rsidR="005B2413">
        <w:t>eight</w:t>
      </w:r>
      <w:r w:rsidRPr="005B2413">
        <w:t xml:space="preserve"> (100%) subjects randomised to placebo completed the study. In Part 1, one subject randomised to </w:t>
      </w:r>
      <w:proofErr w:type="spellStart"/>
      <w:r w:rsidRPr="005B2413">
        <w:t>andexanet</w:t>
      </w:r>
      <w:proofErr w:type="spellEnd"/>
      <w:r w:rsidR="005B2413">
        <w:t xml:space="preserve"> alfa</w:t>
      </w:r>
      <w:r w:rsidRPr="005B2413">
        <w:t xml:space="preserve"> did not receive study drug and was excluded from the </w:t>
      </w:r>
      <w:r w:rsidR="005B2413">
        <w:t>s</w:t>
      </w:r>
      <w:r w:rsidRPr="005B2413">
        <w:t xml:space="preserve">afety, </w:t>
      </w:r>
      <w:r w:rsidR="005B2413">
        <w:t>modified intent to treat (</w:t>
      </w:r>
      <w:proofErr w:type="spellStart"/>
      <w:r w:rsidRPr="003219D0">
        <w:t>mITT</w:t>
      </w:r>
      <w:proofErr w:type="spellEnd"/>
      <w:r w:rsidR="005B2413">
        <w:t>)</w:t>
      </w:r>
      <w:r w:rsidRPr="005B2413">
        <w:t xml:space="preserve">, and </w:t>
      </w:r>
      <w:r w:rsidR="005B2413">
        <w:t>per</w:t>
      </w:r>
      <w:r w:rsidR="005B2413">
        <w:noBreakHyphen/>
        <w:t>protocol</w:t>
      </w:r>
      <w:r w:rsidRPr="005B2413">
        <w:t xml:space="preserve"> </w:t>
      </w:r>
      <w:r w:rsidR="005B2413">
        <w:t>p</w:t>
      </w:r>
      <w:r w:rsidRPr="005B2413">
        <w:t xml:space="preserve">opulations, and one subject randomised to </w:t>
      </w:r>
      <w:proofErr w:type="spellStart"/>
      <w:r w:rsidRPr="005B2413">
        <w:t>andexanet</w:t>
      </w:r>
      <w:proofErr w:type="spellEnd"/>
      <w:r w:rsidRPr="005B2413">
        <w:t xml:space="preserve"> </w:t>
      </w:r>
      <w:r w:rsidR="005B2413">
        <w:t xml:space="preserve">alfa </w:t>
      </w:r>
      <w:r w:rsidRPr="005B2413">
        <w:t xml:space="preserve">was not included in the </w:t>
      </w:r>
      <w:r w:rsidR="005B2413">
        <w:t>e</w:t>
      </w:r>
      <w:r w:rsidRPr="005B2413">
        <w:t xml:space="preserve">fficacy </w:t>
      </w:r>
      <w:r w:rsidR="005B2413">
        <w:t>a</w:t>
      </w:r>
      <w:r w:rsidRPr="005B2413">
        <w:t xml:space="preserve">nalysis </w:t>
      </w:r>
      <w:proofErr w:type="spellStart"/>
      <w:r w:rsidRPr="005B2413">
        <w:t>mITT</w:t>
      </w:r>
      <w:proofErr w:type="spellEnd"/>
      <w:r w:rsidRPr="005B2413">
        <w:t xml:space="preserve"> or </w:t>
      </w:r>
      <w:r w:rsidR="003219D0">
        <w:t>per-protocol</w:t>
      </w:r>
      <w:r w:rsidRPr="005B2413">
        <w:t xml:space="preserve"> </w:t>
      </w:r>
      <w:r w:rsidR="005B2413">
        <w:t>p</w:t>
      </w:r>
      <w:r w:rsidRPr="005B2413">
        <w:t xml:space="preserve">opulations because the study drug was discontinued partway through the infusion and the site did not collect follow-up blood tests on that day as required for inclusion in the </w:t>
      </w:r>
      <w:proofErr w:type="spellStart"/>
      <w:r w:rsidRPr="005B2413">
        <w:t>mITT</w:t>
      </w:r>
      <w:proofErr w:type="spellEnd"/>
      <w:r w:rsidRPr="005B2413">
        <w:t xml:space="preserve"> </w:t>
      </w:r>
      <w:r w:rsidR="005B2413">
        <w:t>p</w:t>
      </w:r>
      <w:r w:rsidRPr="005B2413">
        <w:t>opulation.</w:t>
      </w:r>
    </w:p>
    <w:p w14:paraId="0B0E76E8" w14:textId="0FB8AE42" w:rsidR="00694848" w:rsidRPr="005B2413" w:rsidRDefault="00694848" w:rsidP="005B2413">
      <w:r w:rsidRPr="005B2413">
        <w:t xml:space="preserve">Demographic and baseline characteristics were similar in the </w:t>
      </w:r>
      <w:proofErr w:type="spellStart"/>
      <w:r w:rsidRPr="005B2413">
        <w:t>andexanet</w:t>
      </w:r>
      <w:proofErr w:type="spellEnd"/>
      <w:r w:rsidR="005B2413">
        <w:t xml:space="preserve"> alfa</w:t>
      </w:r>
      <w:r w:rsidRPr="005B2413">
        <w:t xml:space="preserve"> and placebo groups in both Part 1 and Part 2 of the study. The mean age was 60.4 years in Part 1 and 59.4 years in Part 2.</w:t>
      </w:r>
      <w:r w:rsidR="005B2413">
        <w:t xml:space="preserve"> In Part 1</w:t>
      </w:r>
      <w:r w:rsidRPr="005B2413">
        <w:t xml:space="preserve"> 57.6% of subjects</w:t>
      </w:r>
      <w:r w:rsidR="005B2413">
        <w:t xml:space="preserve"> </w:t>
      </w:r>
      <w:r w:rsidRPr="005B2413">
        <w:t>and</w:t>
      </w:r>
      <w:r w:rsidR="005B2413">
        <w:t xml:space="preserve"> in Part 2</w:t>
      </w:r>
      <w:r w:rsidRPr="005B2413">
        <w:t xml:space="preserve"> 68.8% were male. The use of concomitant medications was low and similar in the </w:t>
      </w:r>
      <w:proofErr w:type="spellStart"/>
      <w:r w:rsidRPr="005B2413">
        <w:t>andexanet</w:t>
      </w:r>
      <w:proofErr w:type="spellEnd"/>
      <w:r w:rsidRPr="005B2413">
        <w:t xml:space="preserve"> </w:t>
      </w:r>
      <w:r w:rsidR="005B2413">
        <w:t xml:space="preserve">alfa </w:t>
      </w:r>
      <w:r w:rsidRPr="005B2413">
        <w:t>and the placebo groups.</w:t>
      </w:r>
    </w:p>
    <w:p w14:paraId="44F44E30" w14:textId="724237EE" w:rsidR="00694848" w:rsidRPr="005B2413" w:rsidRDefault="00694848" w:rsidP="005B2413">
      <w:r w:rsidRPr="005B2413">
        <w:t>The study met its primary efficacy endpoint in both Parts 1 and 2 (</w:t>
      </w:r>
      <w:r w:rsidRPr="005B2413">
        <w:fldChar w:fldCharType="begin"/>
      </w:r>
      <w:r w:rsidRPr="005B2413">
        <w:instrText xml:space="preserve"> REF _Ref126573927 \h </w:instrText>
      </w:r>
      <w:r w:rsidR="005B2413">
        <w:instrText xml:space="preserve"> \* MERGEFORMAT </w:instrText>
      </w:r>
      <w:r w:rsidRPr="005B2413">
        <w:fldChar w:fldCharType="separate"/>
      </w:r>
      <w:r w:rsidR="00B616AF">
        <w:t>Table 9</w:t>
      </w:r>
      <w:r w:rsidRPr="005B2413">
        <w:fldChar w:fldCharType="end"/>
      </w:r>
      <w:r w:rsidRPr="005B2413">
        <w:t>), demonstrating significant reduction in anti-</w:t>
      </w:r>
      <w:proofErr w:type="spellStart"/>
      <w:r w:rsidRPr="005B2413">
        <w:t>FXa</w:t>
      </w:r>
      <w:proofErr w:type="spellEnd"/>
      <w:r w:rsidRPr="005B2413">
        <w:t xml:space="preserve"> activity from </w:t>
      </w:r>
      <w:r w:rsidR="005B2413">
        <w:t>B</w:t>
      </w:r>
      <w:r w:rsidRPr="005B2413">
        <w:t xml:space="preserve">aseline to nadir in the </w:t>
      </w:r>
      <w:proofErr w:type="spellStart"/>
      <w:r w:rsidRPr="005B2413">
        <w:t>andexanet</w:t>
      </w:r>
      <w:proofErr w:type="spellEnd"/>
      <w:r w:rsidR="005B2413">
        <w:t xml:space="preserve"> alfa</w:t>
      </w:r>
      <w:r w:rsidRPr="005B2413">
        <w:t xml:space="preserve"> group compared to placebo. The time-course of anti-</w:t>
      </w:r>
      <w:proofErr w:type="spellStart"/>
      <w:r w:rsidRPr="005B2413">
        <w:t>FXa</w:t>
      </w:r>
      <w:proofErr w:type="spellEnd"/>
      <w:r w:rsidRPr="005B2413">
        <w:t xml:space="preserve"> activity in Part 1 and Part 2 is shown in </w:t>
      </w:r>
      <w:r w:rsidRPr="005B2413">
        <w:fldChar w:fldCharType="begin"/>
      </w:r>
      <w:r w:rsidRPr="005B2413">
        <w:instrText xml:space="preserve"> REF _Ref126576886 \h </w:instrText>
      </w:r>
      <w:r w:rsidR="005B2413">
        <w:instrText xml:space="preserve"> \* MERGEFORMAT </w:instrText>
      </w:r>
      <w:r w:rsidRPr="005B2413">
        <w:fldChar w:fldCharType="separate"/>
      </w:r>
      <w:r w:rsidR="00B616AF">
        <w:t xml:space="preserve">Figure </w:t>
      </w:r>
      <w:r w:rsidR="00B616AF">
        <w:rPr>
          <w:noProof/>
        </w:rPr>
        <w:t>11</w:t>
      </w:r>
      <w:r w:rsidRPr="005B2413">
        <w:fldChar w:fldCharType="end"/>
      </w:r>
      <w:r w:rsidRPr="005B2413">
        <w:t>. The study also showed significant results for all secondary efficacy endpoints in Parts</w:t>
      </w:r>
      <w:r w:rsidR="005B2413">
        <w:t> </w:t>
      </w:r>
      <w:r w:rsidRPr="005B2413">
        <w:t>1 and 2 (</w:t>
      </w:r>
      <w:r w:rsidRPr="005B2413">
        <w:fldChar w:fldCharType="begin"/>
      </w:r>
      <w:r w:rsidRPr="005B2413">
        <w:instrText xml:space="preserve"> REF _Ref126576568 \h </w:instrText>
      </w:r>
      <w:r w:rsidR="005B2413">
        <w:instrText xml:space="preserve"> \* MERGEFORMAT </w:instrText>
      </w:r>
      <w:r w:rsidRPr="005B2413">
        <w:fldChar w:fldCharType="separate"/>
      </w:r>
      <w:r w:rsidR="00B616AF">
        <w:t>Table 10</w:t>
      </w:r>
      <w:r w:rsidRPr="005B2413">
        <w:fldChar w:fldCharType="end"/>
      </w:r>
      <w:r w:rsidRPr="005B2413">
        <w:t>).</w:t>
      </w:r>
    </w:p>
    <w:p w14:paraId="6B687235" w14:textId="1E216F3E" w:rsidR="00694848" w:rsidRPr="007F6C12" w:rsidRDefault="00694848" w:rsidP="005B2413">
      <w:pPr>
        <w:pStyle w:val="TableTitle"/>
      </w:pPr>
      <w:bookmarkStart w:id="73" w:name="_Ref126573927"/>
      <w:r>
        <w:t xml:space="preserve">Table </w:t>
      </w:r>
      <w:r w:rsidR="002A1B8E">
        <w:fldChar w:fldCharType="begin"/>
      </w:r>
      <w:r w:rsidR="002A1B8E">
        <w:instrText xml:space="preserve"> SEQ Table \* ARABIC </w:instrText>
      </w:r>
      <w:r w:rsidR="002A1B8E">
        <w:fldChar w:fldCharType="separate"/>
      </w:r>
      <w:r w:rsidR="00B616AF">
        <w:rPr>
          <w:noProof/>
        </w:rPr>
        <w:t>9</w:t>
      </w:r>
      <w:r w:rsidR="002A1B8E">
        <w:rPr>
          <w:noProof/>
        </w:rPr>
        <w:fldChar w:fldCharType="end"/>
      </w:r>
      <w:bookmarkEnd w:id="73"/>
      <w:r w:rsidR="005B2413">
        <w:rPr>
          <w:noProof/>
        </w:rPr>
        <w:t xml:space="preserve">: </w:t>
      </w:r>
      <w:r w:rsidR="005B2413" w:rsidRPr="007F6C12">
        <w:t>Study 14-503</w:t>
      </w:r>
      <w:r w:rsidR="005B2413">
        <w:t xml:space="preserve"> </w:t>
      </w:r>
      <w:r w:rsidR="003219D0">
        <w:t>p</w:t>
      </w:r>
      <w:r w:rsidRPr="007F6C12">
        <w:t>rimary efficacy endpoint analysis in Parts 1 and 2</w:t>
      </w:r>
      <w:r>
        <w:t>,</w:t>
      </w:r>
      <w:r w:rsidR="005B2413">
        <w:t xml:space="preserve"> modified intent to treat p</w:t>
      </w:r>
      <w:r w:rsidRPr="007F6C12">
        <w:t>opulation</w:t>
      </w:r>
    </w:p>
    <w:p w14:paraId="0E4607DD" w14:textId="77777777" w:rsidR="005B2413" w:rsidRDefault="00694848" w:rsidP="005B2413">
      <w:pPr>
        <w:pStyle w:val="TableDescription"/>
      </w:pPr>
      <w:r>
        <w:rPr>
          <w:noProof/>
        </w:rPr>
        <w:drawing>
          <wp:inline distT="0" distB="0" distL="0" distR="0" wp14:anchorId="649208E4" wp14:editId="468ACAFF">
            <wp:extent cx="4495800" cy="1657159"/>
            <wp:effectExtent l="0" t="0" r="0" b="635"/>
            <wp:docPr id="19" name="Picture 19" descr="Study 14-503 primary efficacy endpoint analysis in Parts 1 and 2,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14-503 primary efficacy endpoint analysis in Parts 1 and 2, modified intent to treat population"/>
                    <pic:cNvPicPr/>
                  </pic:nvPicPr>
                  <pic:blipFill>
                    <a:blip r:embed="rId39"/>
                    <a:stretch>
                      <a:fillRect/>
                    </a:stretch>
                  </pic:blipFill>
                  <pic:spPr>
                    <a:xfrm>
                      <a:off x="0" y="0"/>
                      <a:ext cx="4535276" cy="1671710"/>
                    </a:xfrm>
                    <a:prstGeom prst="rect">
                      <a:avLst/>
                    </a:prstGeom>
                  </pic:spPr>
                </pic:pic>
              </a:graphicData>
            </a:graphic>
          </wp:inline>
        </w:drawing>
      </w:r>
      <w:r>
        <w:br/>
      </w:r>
      <w:r w:rsidRPr="00FA00CB">
        <w:t>a. Nadir for Part 1 is the smaller value for anti-</w:t>
      </w:r>
      <w:proofErr w:type="spellStart"/>
      <w:r>
        <w:t>F</w:t>
      </w:r>
      <w:r w:rsidRPr="00FA00CB">
        <w:t>Xa</w:t>
      </w:r>
      <w:proofErr w:type="spellEnd"/>
      <w:r w:rsidRPr="00FA00CB">
        <w:t xml:space="preserve"> activity at the +2 minute or +5 minute time point after the completion of the </w:t>
      </w:r>
      <w:proofErr w:type="spellStart"/>
      <w:r w:rsidRPr="00FA00CB">
        <w:t>andexanet</w:t>
      </w:r>
      <w:proofErr w:type="spellEnd"/>
      <w:r w:rsidR="005B2413">
        <w:t xml:space="preserve"> alfa</w:t>
      </w:r>
      <w:r w:rsidRPr="00FA00CB">
        <w:t xml:space="preserve"> bolus for each subject; nadir for Part 2 is the smallest value for anti-</w:t>
      </w:r>
      <w:proofErr w:type="spellStart"/>
      <w:r>
        <w:t>F</w:t>
      </w:r>
      <w:r w:rsidRPr="00FA00CB">
        <w:t>Xa</w:t>
      </w:r>
      <w:proofErr w:type="spellEnd"/>
      <w:r w:rsidRPr="00FA00CB">
        <w:t xml:space="preserve"> activity at the 110 minute (10 minutes prior to the end of the infusion) time point, 2</w:t>
      </w:r>
      <w:r w:rsidR="005B2413">
        <w:t xml:space="preserve"> </w:t>
      </w:r>
      <w:r w:rsidRPr="00FA00CB">
        <w:t>minute time point before completion of the infusion, or the 5 minute time point after the completion of the infusion for each subject.</w:t>
      </w:r>
    </w:p>
    <w:p w14:paraId="3B662B65" w14:textId="77777777" w:rsidR="003219D0" w:rsidRDefault="00694848" w:rsidP="005B2413">
      <w:pPr>
        <w:pStyle w:val="TableDescription"/>
      </w:pPr>
      <w:r w:rsidRPr="00FA00CB">
        <w:t>b. P-value obtained from a 2-sided exact Wilcoxon rank-sum test</w:t>
      </w:r>
      <w:r w:rsidR="003219D0">
        <w:t>.</w:t>
      </w:r>
    </w:p>
    <w:p w14:paraId="2B684706" w14:textId="29C666E5" w:rsidR="005B2413" w:rsidRDefault="00694848" w:rsidP="005B2413">
      <w:pPr>
        <w:pStyle w:val="TableDescription"/>
      </w:pPr>
      <w:r w:rsidRPr="00FA00CB">
        <w:t xml:space="preserve">Notes: Baseline is the last assessment obtained prior to the bolus of </w:t>
      </w:r>
      <w:proofErr w:type="spellStart"/>
      <w:r w:rsidRPr="00FA00CB">
        <w:t>andexanet</w:t>
      </w:r>
      <w:proofErr w:type="spellEnd"/>
      <w:r w:rsidRPr="00FA00CB">
        <w:t xml:space="preserve"> </w:t>
      </w:r>
      <w:r w:rsidR="005B2413">
        <w:t xml:space="preserve">alfa </w:t>
      </w:r>
      <w:r w:rsidRPr="00FA00CB">
        <w:t>or placebo. Only subjects with both a baseline and a postbaseline assessment are presented in the table.</w:t>
      </w:r>
    </w:p>
    <w:p w14:paraId="0BBCD3EA" w14:textId="3BF5256E" w:rsidR="00694848" w:rsidRDefault="00694848" w:rsidP="005B2413">
      <w:pPr>
        <w:pStyle w:val="FigureTitle"/>
      </w:pPr>
      <w:bookmarkStart w:id="74" w:name="_Ref126576886"/>
      <w:r>
        <w:lastRenderedPageBreak/>
        <w:t xml:space="preserve">Figure </w:t>
      </w:r>
      <w:r w:rsidR="002A1B8E">
        <w:fldChar w:fldCharType="begin"/>
      </w:r>
      <w:r w:rsidR="002A1B8E">
        <w:instrText xml:space="preserve"> SEQ Figure \* ARABIC </w:instrText>
      </w:r>
      <w:r w:rsidR="002A1B8E">
        <w:fldChar w:fldCharType="separate"/>
      </w:r>
      <w:r w:rsidR="00B616AF">
        <w:rPr>
          <w:noProof/>
        </w:rPr>
        <w:t>11</w:t>
      </w:r>
      <w:r w:rsidR="002A1B8E">
        <w:rPr>
          <w:noProof/>
        </w:rPr>
        <w:fldChar w:fldCharType="end"/>
      </w:r>
      <w:bookmarkEnd w:id="74"/>
      <w:r w:rsidR="005B2413">
        <w:rPr>
          <w:noProof/>
        </w:rPr>
        <w:t>a:</w:t>
      </w:r>
      <w:r>
        <w:t xml:space="preserve"> </w:t>
      </w:r>
      <w:r w:rsidR="005B2413">
        <w:t xml:space="preserve">Study </w:t>
      </w:r>
      <w:proofErr w:type="gramStart"/>
      <w:r w:rsidR="005B2413">
        <w:t xml:space="preserve">14-503 </w:t>
      </w:r>
      <w:r w:rsidR="003219D0">
        <w:t>t</w:t>
      </w:r>
      <w:r>
        <w:t>ime</w:t>
      </w:r>
      <w:proofErr w:type="gramEnd"/>
      <w:r>
        <w:t xml:space="preserve"> </w:t>
      </w:r>
      <w:r w:rsidR="005B2413">
        <w:t>c</w:t>
      </w:r>
      <w:r>
        <w:t>ourse of</w:t>
      </w:r>
      <w:r w:rsidR="005B2413">
        <w:t xml:space="preserve"> a</w:t>
      </w:r>
      <w:r>
        <w:t>nti-</w:t>
      </w:r>
      <w:proofErr w:type="spellStart"/>
      <w:r>
        <w:t>FXa</w:t>
      </w:r>
      <w:proofErr w:type="spellEnd"/>
      <w:r>
        <w:t xml:space="preserve"> </w:t>
      </w:r>
      <w:r w:rsidR="005B2413">
        <w:t>a</w:t>
      </w:r>
      <w:r>
        <w:t xml:space="preserve">ctivity </w:t>
      </w:r>
      <w:r w:rsidRPr="00C26178">
        <w:t>–</w:t>
      </w:r>
      <w:r>
        <w:t xml:space="preserve"> </w:t>
      </w:r>
      <w:proofErr w:type="spellStart"/>
      <w:r w:rsidR="005B2413">
        <w:t>a</w:t>
      </w:r>
      <w:r>
        <w:t>ndexanet</w:t>
      </w:r>
      <w:proofErr w:type="spellEnd"/>
      <w:r>
        <w:t xml:space="preserve"> </w:t>
      </w:r>
      <w:r w:rsidR="005B2413">
        <w:t>alfa b</w:t>
      </w:r>
      <w:r>
        <w:t xml:space="preserve">olus or </w:t>
      </w:r>
      <w:r w:rsidR="005B2413">
        <w:t>p</w:t>
      </w:r>
      <w:r>
        <w:t>lacebo (Part 1)</w:t>
      </w:r>
      <w:r w:rsidR="005B2413">
        <w:t>, modified intent to treat population</w:t>
      </w:r>
    </w:p>
    <w:p w14:paraId="53AB7DE9" w14:textId="6D3C9DEF" w:rsidR="005B2413" w:rsidRDefault="005B2413" w:rsidP="005B2413">
      <w:pPr>
        <w:pStyle w:val="FigureTitle"/>
      </w:pPr>
      <w:r>
        <w:rPr>
          <w:noProof/>
        </w:rPr>
        <w:drawing>
          <wp:inline distT="0" distB="0" distL="0" distR="0" wp14:anchorId="73B1BA5A" wp14:editId="7D30CBF8">
            <wp:extent cx="3619500" cy="2858387"/>
            <wp:effectExtent l="0" t="0" r="0" b="0"/>
            <wp:docPr id="20" name="Picture 20" descr="Study 14-503 time course of anti-FXa activity – andexanet alfa bolus or placebo (Part 1),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14-503 time course of anti-FXa activity – andexanet alfa bolus or placebo (Part 1), modified intent to treat population"/>
                    <pic:cNvPicPr/>
                  </pic:nvPicPr>
                  <pic:blipFill>
                    <a:blip r:embed="rId40"/>
                    <a:stretch>
                      <a:fillRect/>
                    </a:stretch>
                  </pic:blipFill>
                  <pic:spPr>
                    <a:xfrm>
                      <a:off x="0" y="0"/>
                      <a:ext cx="3700099" cy="2922038"/>
                    </a:xfrm>
                    <a:prstGeom prst="rect">
                      <a:avLst/>
                    </a:prstGeom>
                  </pic:spPr>
                </pic:pic>
              </a:graphicData>
            </a:graphic>
          </wp:inline>
        </w:drawing>
      </w:r>
    </w:p>
    <w:p w14:paraId="4983C2F3" w14:textId="0E452506" w:rsidR="005B2413" w:rsidRDefault="005B2413" w:rsidP="005B2413">
      <w:pPr>
        <w:pStyle w:val="FigureDescription"/>
      </w:pPr>
      <w:r>
        <w:t>Abbreviations: hr = hour(s), n = number of subjects</w:t>
      </w:r>
    </w:p>
    <w:p w14:paraId="661A67CF" w14:textId="329C92E0" w:rsidR="00694848" w:rsidRDefault="005B2413" w:rsidP="005B2413">
      <w:pPr>
        <w:pStyle w:val="FigureTitle"/>
      </w:pPr>
      <w:r w:rsidRPr="005B2413">
        <w:t>Figure 11</w:t>
      </w:r>
      <w:r>
        <w:t>b</w:t>
      </w:r>
      <w:r w:rsidRPr="005B2413">
        <w:t xml:space="preserve">: Study </w:t>
      </w:r>
      <w:proofErr w:type="gramStart"/>
      <w:r w:rsidRPr="005B2413">
        <w:t xml:space="preserve">14-503 </w:t>
      </w:r>
      <w:r w:rsidR="003219D0">
        <w:t>t</w:t>
      </w:r>
      <w:r w:rsidRPr="005B2413">
        <w:t>ime</w:t>
      </w:r>
      <w:proofErr w:type="gramEnd"/>
      <w:r w:rsidRPr="005B2413">
        <w:t xml:space="preserve"> course of anti-</w:t>
      </w:r>
      <w:proofErr w:type="spellStart"/>
      <w:r w:rsidRPr="005B2413">
        <w:t>FXa</w:t>
      </w:r>
      <w:proofErr w:type="spellEnd"/>
      <w:r w:rsidRPr="005B2413">
        <w:t xml:space="preserve"> activity – </w:t>
      </w:r>
      <w:proofErr w:type="spellStart"/>
      <w:r w:rsidRPr="005B2413">
        <w:t>andexanet</w:t>
      </w:r>
      <w:proofErr w:type="spellEnd"/>
      <w:r w:rsidRPr="005B2413">
        <w:t xml:space="preserve"> alfa bolus plus infusion or placebo (Part</w:t>
      </w:r>
      <w:r>
        <w:t> </w:t>
      </w:r>
      <w:r w:rsidRPr="005B2413">
        <w:t>2), modified intent to treat population</w:t>
      </w:r>
    </w:p>
    <w:p w14:paraId="1E0D6C0F" w14:textId="39926923" w:rsidR="00694848" w:rsidRDefault="003219D0" w:rsidP="00694848">
      <w:pPr>
        <w:rPr>
          <w:noProof/>
        </w:rPr>
      </w:pPr>
      <w:r>
        <w:t xml:space="preserve"> </w:t>
      </w:r>
      <w:r w:rsidR="00694848">
        <w:rPr>
          <w:noProof/>
        </w:rPr>
        <w:drawing>
          <wp:inline distT="0" distB="0" distL="0" distR="0" wp14:anchorId="5CADF238" wp14:editId="5CFB09C9">
            <wp:extent cx="4825688" cy="2686050"/>
            <wp:effectExtent l="0" t="0" r="0" b="0"/>
            <wp:docPr id="21" name="Picture 21" descr="Study 14-503 time course of anti-FXa activity – andexanet alfa bolus plus infusion or placebo (Part 2),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14-503 time course of anti-FXa activity – andexanet alfa bolus plus infusion or placebo (Part 2), modified intent to treat population"/>
                    <pic:cNvPicPr/>
                  </pic:nvPicPr>
                  <pic:blipFill>
                    <a:blip r:embed="rId41"/>
                    <a:stretch>
                      <a:fillRect/>
                    </a:stretch>
                  </pic:blipFill>
                  <pic:spPr>
                    <a:xfrm>
                      <a:off x="0" y="0"/>
                      <a:ext cx="4911905" cy="2734040"/>
                    </a:xfrm>
                    <a:prstGeom prst="rect">
                      <a:avLst/>
                    </a:prstGeom>
                  </pic:spPr>
                </pic:pic>
              </a:graphicData>
            </a:graphic>
          </wp:inline>
        </w:drawing>
      </w:r>
    </w:p>
    <w:p w14:paraId="66FA380D" w14:textId="2845423C" w:rsidR="005B2413" w:rsidRDefault="005B2413" w:rsidP="005B2413">
      <w:pPr>
        <w:pStyle w:val="FigureDescription"/>
        <w:rPr>
          <w:noProof/>
        </w:rPr>
      </w:pPr>
      <w:r>
        <w:t>Abbreviations: hr = hour(s), n = number of subjects</w:t>
      </w:r>
    </w:p>
    <w:p w14:paraId="3E42DB16" w14:textId="7F5C7DB4" w:rsidR="00694848" w:rsidRPr="00626ED3" w:rsidRDefault="00694848" w:rsidP="005B2413">
      <w:pPr>
        <w:pStyle w:val="TableTitle"/>
      </w:pPr>
      <w:bookmarkStart w:id="75" w:name="_Ref126576568"/>
      <w:r>
        <w:lastRenderedPageBreak/>
        <w:t xml:space="preserve">Table </w:t>
      </w:r>
      <w:r w:rsidR="002A1B8E">
        <w:fldChar w:fldCharType="begin"/>
      </w:r>
      <w:r w:rsidR="002A1B8E">
        <w:instrText xml:space="preserve"> SEQ Tabl</w:instrText>
      </w:r>
      <w:r w:rsidR="002A1B8E">
        <w:instrText xml:space="preserve">e \* ARABIC </w:instrText>
      </w:r>
      <w:r w:rsidR="002A1B8E">
        <w:fldChar w:fldCharType="separate"/>
      </w:r>
      <w:r w:rsidR="00B616AF">
        <w:rPr>
          <w:noProof/>
        </w:rPr>
        <w:t>10</w:t>
      </w:r>
      <w:r w:rsidR="002A1B8E">
        <w:rPr>
          <w:noProof/>
        </w:rPr>
        <w:fldChar w:fldCharType="end"/>
      </w:r>
      <w:bookmarkEnd w:id="75"/>
      <w:r w:rsidR="005B2413">
        <w:rPr>
          <w:noProof/>
        </w:rPr>
        <w:t xml:space="preserve">: </w:t>
      </w:r>
      <w:r w:rsidR="005B2413" w:rsidRPr="00626ED3">
        <w:t>Study 14-503</w:t>
      </w:r>
      <w:r w:rsidR="005B2413">
        <w:t xml:space="preserve"> </w:t>
      </w:r>
      <w:r w:rsidR="003219D0">
        <w:t>s</w:t>
      </w:r>
      <w:r w:rsidRPr="00626ED3">
        <w:t>econdary efficacy endpoint results in Parts 1 and 2</w:t>
      </w:r>
      <w:r>
        <w:t>,</w:t>
      </w:r>
      <w:r w:rsidRPr="00626ED3">
        <w:t xml:space="preserve"> </w:t>
      </w:r>
      <w:r w:rsidR="005B2413">
        <w:t xml:space="preserve">modified intent to treat </w:t>
      </w:r>
      <w:r w:rsidRPr="00626ED3">
        <w:t>population</w:t>
      </w:r>
    </w:p>
    <w:p w14:paraId="173025AA" w14:textId="78B3B301" w:rsidR="005B2413" w:rsidRDefault="00694848" w:rsidP="005B2413">
      <w:pPr>
        <w:pStyle w:val="TableDescription"/>
      </w:pPr>
      <w:r>
        <w:rPr>
          <w:noProof/>
        </w:rPr>
        <w:drawing>
          <wp:inline distT="0" distB="0" distL="0" distR="0" wp14:anchorId="5B7DD3BB" wp14:editId="0CE6B842">
            <wp:extent cx="5095875" cy="2560922"/>
            <wp:effectExtent l="0" t="0" r="0" b="0"/>
            <wp:docPr id="22" name="Picture 22" descr="Study 14-503 secondary efficacy endpoint results in Parts 1 and 2,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14-503 secondary efficacy endpoint results in Parts 1 and 2, modified intent to treat population"/>
                    <pic:cNvPicPr/>
                  </pic:nvPicPr>
                  <pic:blipFill>
                    <a:blip r:embed="rId42"/>
                    <a:stretch>
                      <a:fillRect/>
                    </a:stretch>
                  </pic:blipFill>
                  <pic:spPr>
                    <a:xfrm>
                      <a:off x="0" y="0"/>
                      <a:ext cx="5111302" cy="2568675"/>
                    </a:xfrm>
                    <a:prstGeom prst="rect">
                      <a:avLst/>
                    </a:prstGeom>
                  </pic:spPr>
                </pic:pic>
              </a:graphicData>
            </a:graphic>
          </wp:inline>
        </w:drawing>
      </w:r>
      <w:r>
        <w:br/>
      </w:r>
      <w:r w:rsidR="005B2413">
        <w:t xml:space="preserve">Abbreviations: </w:t>
      </w:r>
      <w:r w:rsidRPr="00743FCB">
        <w:t>ETP = endogenous thrombin potential</w:t>
      </w:r>
      <w:r w:rsidR="005B2413">
        <w:t>,</w:t>
      </w:r>
      <w:r w:rsidRPr="00743FCB">
        <w:t xml:space="preserve"> </w:t>
      </w:r>
      <w:proofErr w:type="spellStart"/>
      <w:r>
        <w:t>f</w:t>
      </w:r>
      <w:r w:rsidRPr="00743FCB">
        <w:t>Xa</w:t>
      </w:r>
      <w:proofErr w:type="spellEnd"/>
      <w:r w:rsidRPr="00743FCB">
        <w:t xml:space="preserve"> = Factor </w:t>
      </w:r>
      <w:proofErr w:type="spellStart"/>
      <w:r w:rsidRPr="00743FCB">
        <w:t>Xa</w:t>
      </w:r>
      <w:proofErr w:type="spellEnd"/>
      <w:r w:rsidR="005B2413">
        <w:t>,</w:t>
      </w:r>
      <w:r w:rsidRPr="00743FCB">
        <w:t xml:space="preserve"> </w:t>
      </w:r>
      <w:proofErr w:type="spellStart"/>
      <w:r w:rsidRPr="00743FCB">
        <w:t>mITT</w:t>
      </w:r>
      <w:proofErr w:type="spellEnd"/>
      <w:r w:rsidRPr="00743FCB">
        <w:t xml:space="preserve"> = modified intent</w:t>
      </w:r>
      <w:r w:rsidR="005B2413">
        <w:t xml:space="preserve"> </w:t>
      </w:r>
      <w:r w:rsidRPr="00743FCB">
        <w:t>to</w:t>
      </w:r>
      <w:r w:rsidR="005B2413">
        <w:t xml:space="preserve"> </w:t>
      </w:r>
      <w:r w:rsidRPr="00743FCB">
        <w:t>treat</w:t>
      </w:r>
      <w:r w:rsidR="005B2413">
        <w:t>,</w:t>
      </w:r>
      <w:r w:rsidRPr="00743FCB">
        <w:t xml:space="preserve"> NA = not applicable</w:t>
      </w:r>
      <w:r w:rsidR="005B2413">
        <w:t>,</w:t>
      </w:r>
      <w:r w:rsidRPr="00743FCB">
        <w:t xml:space="preserve"> SD = standard deviation.</w:t>
      </w:r>
    </w:p>
    <w:p w14:paraId="77816474" w14:textId="20A54C6C" w:rsidR="005B2413" w:rsidRDefault="00694848" w:rsidP="005B2413">
      <w:pPr>
        <w:pStyle w:val="TableDescription"/>
      </w:pPr>
      <w:r w:rsidRPr="00743FCB">
        <w:t>a. For Part 2, nadir is the smaller value for anti-</w:t>
      </w:r>
      <w:proofErr w:type="spellStart"/>
      <w:r w:rsidRPr="00743FCB">
        <w:t>fXa</w:t>
      </w:r>
      <w:proofErr w:type="spellEnd"/>
      <w:r w:rsidRPr="00743FCB">
        <w:t xml:space="preserve"> activity at the +2 minute or </w:t>
      </w:r>
      <w:proofErr w:type="gramStart"/>
      <w:r w:rsidRPr="00743FCB">
        <w:t>+5 minute</w:t>
      </w:r>
      <w:proofErr w:type="gramEnd"/>
      <w:r w:rsidRPr="00743FCB">
        <w:t xml:space="preserve"> time point after the completion of the </w:t>
      </w:r>
      <w:proofErr w:type="spellStart"/>
      <w:r w:rsidRPr="00743FCB">
        <w:t>andexanet</w:t>
      </w:r>
      <w:proofErr w:type="spellEnd"/>
      <w:r w:rsidR="005B2413">
        <w:t xml:space="preserve"> alfa</w:t>
      </w:r>
      <w:r w:rsidRPr="00743FCB">
        <w:t xml:space="preserve"> bolus.</w:t>
      </w:r>
    </w:p>
    <w:p w14:paraId="401AF40E" w14:textId="77777777" w:rsidR="003219D0" w:rsidRDefault="00694848" w:rsidP="005B2413">
      <w:pPr>
        <w:pStyle w:val="TableDescription"/>
      </w:pPr>
      <w:r w:rsidRPr="00743FCB">
        <w:t>b. This was the primary endpoint in Part 1 and is presented in the primary endpoint section</w:t>
      </w:r>
      <w:r w:rsidR="003219D0">
        <w:t>.</w:t>
      </w:r>
    </w:p>
    <w:p w14:paraId="0D96FF89" w14:textId="599B911D" w:rsidR="005B2413" w:rsidRDefault="00694848" w:rsidP="005B2413">
      <w:pPr>
        <w:pStyle w:val="TableDescription"/>
      </w:pPr>
      <w:r w:rsidRPr="00743FCB">
        <w:t>c. For Part 1, nadir is the smaller value for anti-</w:t>
      </w:r>
      <w:proofErr w:type="spellStart"/>
      <w:r w:rsidRPr="00743FCB">
        <w:t>fXa</w:t>
      </w:r>
      <w:proofErr w:type="spellEnd"/>
      <w:r w:rsidRPr="00743FCB">
        <w:t xml:space="preserve"> activity at the +2 minute or </w:t>
      </w:r>
      <w:proofErr w:type="gramStart"/>
      <w:r w:rsidRPr="00743FCB">
        <w:t>+5 minute</w:t>
      </w:r>
      <w:proofErr w:type="gramEnd"/>
      <w:r w:rsidRPr="00743FCB">
        <w:t xml:space="preserve"> time point after the completion of the </w:t>
      </w:r>
      <w:proofErr w:type="spellStart"/>
      <w:r w:rsidRPr="00743FCB">
        <w:t>andexanet</w:t>
      </w:r>
      <w:proofErr w:type="spellEnd"/>
      <w:r w:rsidRPr="00743FCB">
        <w:t xml:space="preserve"> </w:t>
      </w:r>
      <w:r w:rsidR="005B2413">
        <w:t xml:space="preserve">alfa </w:t>
      </w:r>
      <w:r w:rsidRPr="00743FCB">
        <w:t>bolus; for Part 2, nadir is the smaller value for anti-</w:t>
      </w:r>
      <w:proofErr w:type="spellStart"/>
      <w:r w:rsidRPr="00743FCB">
        <w:t>fXa</w:t>
      </w:r>
      <w:proofErr w:type="spellEnd"/>
      <w:r w:rsidRPr="00743FCB">
        <w:t xml:space="preserve"> activity between the 110</w:t>
      </w:r>
      <w:r w:rsidR="005B2413">
        <w:t> </w:t>
      </w:r>
      <w:r w:rsidRPr="00743FCB">
        <w:t>minute time point (10 minutes prior to the end of the continuous infusion) and the 5-minute time point after the end of the continuous infusion (inclusive).</w:t>
      </w:r>
    </w:p>
    <w:p w14:paraId="704DA803" w14:textId="03BCB104" w:rsidR="005B2413" w:rsidRDefault="00694848" w:rsidP="005B2413">
      <w:pPr>
        <w:pStyle w:val="TableDescription"/>
      </w:pPr>
      <w:r w:rsidRPr="00743FCB">
        <w:t>d. The lower limit of normal range was derived as the mean minus 1 standard deviation from all thrombin generation assessments prior to the first dose of apixaban. For Part 1, the lower limit of the derived normal range for endogenous thrombin potential was 956.12 nmol/min. For Part 2, the lower limit of the derived normal range for endogenous thrombin potential was 1013.50 nmol/min.</w:t>
      </w:r>
    </w:p>
    <w:p w14:paraId="7975B862" w14:textId="2ECD6BB1" w:rsidR="00694848" w:rsidRDefault="00694848" w:rsidP="005B2413">
      <w:pPr>
        <w:pStyle w:val="TableDescription"/>
      </w:pPr>
      <w:r w:rsidRPr="00743FCB">
        <w:t xml:space="preserve">e. For Part 1, peak is the largest value for thrombin generation at the +2 minute, +5 minute, or +10 minute time point after the completion of the </w:t>
      </w:r>
      <w:proofErr w:type="spellStart"/>
      <w:r w:rsidRPr="00743FCB">
        <w:t>andexanet</w:t>
      </w:r>
      <w:proofErr w:type="spellEnd"/>
      <w:r w:rsidR="005B2413">
        <w:t xml:space="preserve"> alfa</w:t>
      </w:r>
      <w:r w:rsidRPr="00743FCB">
        <w:t xml:space="preserve"> bolus for each subject; for Part 2, is the largest value for endogenous thrombin potential at the 110 minute (10 minutes prior to the end of the continuous infusion) time point, 2</w:t>
      </w:r>
      <w:r w:rsidR="005B2413">
        <w:t xml:space="preserve"> </w:t>
      </w:r>
      <w:r w:rsidRPr="00743FCB">
        <w:t xml:space="preserve">minute time point before completion of the </w:t>
      </w:r>
      <w:proofErr w:type="spellStart"/>
      <w:r w:rsidRPr="00743FCB">
        <w:t>andexanet</w:t>
      </w:r>
      <w:proofErr w:type="spellEnd"/>
      <w:r w:rsidRPr="00743FCB">
        <w:t xml:space="preserve"> </w:t>
      </w:r>
      <w:r w:rsidR="005B2413">
        <w:t xml:space="preserve">alfa </w:t>
      </w:r>
      <w:r w:rsidRPr="00743FCB">
        <w:t xml:space="preserve">infusion, or the 5 minute time point after the completion of the </w:t>
      </w:r>
      <w:proofErr w:type="spellStart"/>
      <w:r w:rsidRPr="00743FCB">
        <w:t>andexanet</w:t>
      </w:r>
      <w:proofErr w:type="spellEnd"/>
      <w:r w:rsidR="005B2413">
        <w:t xml:space="preserve"> alfa</w:t>
      </w:r>
      <w:r w:rsidRPr="00743FCB">
        <w:t xml:space="preserve"> infusion for each subject</w:t>
      </w:r>
      <w:r>
        <w:t>.</w:t>
      </w:r>
    </w:p>
    <w:p w14:paraId="342F7FCA" w14:textId="77777777" w:rsidR="00694848" w:rsidRDefault="00694848" w:rsidP="00694848">
      <w:pPr>
        <w:pStyle w:val="Heading5"/>
      </w:pPr>
      <w:r w:rsidRPr="007B5491">
        <w:t>Study 14-504 (ANNEXA-R)</w:t>
      </w:r>
    </w:p>
    <w:p w14:paraId="1D462959" w14:textId="32BA6D8E" w:rsidR="00694848" w:rsidRPr="007B5491" w:rsidRDefault="00694848" w:rsidP="007B5491">
      <w:r w:rsidRPr="007B5491">
        <w:t xml:space="preserve">This was a Phase </w:t>
      </w:r>
      <w:r w:rsidR="007B5491">
        <w:t>III</w:t>
      </w:r>
      <w:r w:rsidRPr="007B5491">
        <w:t xml:space="preserve"> randomised, double</w:t>
      </w:r>
      <w:r w:rsidR="007B5491">
        <w:t xml:space="preserve"> </w:t>
      </w:r>
      <w:r w:rsidRPr="007B5491">
        <w:t xml:space="preserve">blind, </w:t>
      </w:r>
      <w:proofErr w:type="gramStart"/>
      <w:r w:rsidRPr="007B5491">
        <w:t>placebo</w:t>
      </w:r>
      <w:r w:rsidR="007B5491">
        <w:t xml:space="preserve"> </w:t>
      </w:r>
      <w:r w:rsidRPr="007B5491">
        <w:t>controlled</w:t>
      </w:r>
      <w:proofErr w:type="gramEnd"/>
      <w:r w:rsidRPr="007B5491">
        <w:t xml:space="preserve"> study designed to demonstrate the ability of </w:t>
      </w:r>
      <w:proofErr w:type="spellStart"/>
      <w:r w:rsidRPr="007B5491">
        <w:t>andexanet</w:t>
      </w:r>
      <w:proofErr w:type="spellEnd"/>
      <w:r w:rsidRPr="007B5491">
        <w:t xml:space="preserve"> </w:t>
      </w:r>
      <w:r w:rsidR="007B5491">
        <w:t xml:space="preserve">alfa </w:t>
      </w:r>
      <w:r w:rsidRPr="007B5491">
        <w:t>to reverse rivaroxaban</w:t>
      </w:r>
      <w:r w:rsidR="007B5491">
        <w:t xml:space="preserve"> </w:t>
      </w:r>
      <w:r w:rsidRPr="007B5491">
        <w:t xml:space="preserve">induced anticoagulation and evaluate safety in healthy subjects aged 50 </w:t>
      </w:r>
      <w:r w:rsidR="007B5491">
        <w:t>to</w:t>
      </w:r>
      <w:r w:rsidRPr="007B5491">
        <w:t xml:space="preserve"> 75 years who were dosed to steady state with rivaroxaban. The study was conducted at </w:t>
      </w:r>
      <w:r w:rsidR="007B5491">
        <w:t>one</w:t>
      </w:r>
      <w:r w:rsidRPr="007B5491">
        <w:t xml:space="preserve"> clinical site in the USA between May 2014 and June 2015. The study was of similar design to Study 14-503, except subjects were anticoagulated with rivaroxaban rather than apixaban.</w:t>
      </w:r>
    </w:p>
    <w:p w14:paraId="27AD0151" w14:textId="610256D5" w:rsidR="00694848" w:rsidRPr="007B5491" w:rsidRDefault="00694848" w:rsidP="007B5491">
      <w:r w:rsidRPr="007B5491">
        <w:t xml:space="preserve">The primary efficacy objective was to compare </w:t>
      </w:r>
      <w:proofErr w:type="spellStart"/>
      <w:r w:rsidRPr="007B5491">
        <w:t>andexanet</w:t>
      </w:r>
      <w:proofErr w:type="spellEnd"/>
      <w:r w:rsidRPr="007B5491">
        <w:t xml:space="preserve"> </w:t>
      </w:r>
      <w:r w:rsidR="007B5491">
        <w:t xml:space="preserve">alfa </w:t>
      </w:r>
      <w:r w:rsidRPr="007B5491">
        <w:t>and placebo with respect to reversal of rivaroxaban anticoagulation as measured by anti-</w:t>
      </w:r>
      <w:proofErr w:type="spellStart"/>
      <w:r w:rsidRPr="007B5491">
        <w:t>FXa</w:t>
      </w:r>
      <w:proofErr w:type="spellEnd"/>
      <w:r w:rsidRPr="007B5491">
        <w:t xml:space="preserve"> activity, both after a bolus and after a bolus followed by a continuous infusion. The secondary efficacy objectives were to compare reversal of rivaroxaban anticoagulation between </w:t>
      </w:r>
      <w:proofErr w:type="spellStart"/>
      <w:r w:rsidRPr="007B5491">
        <w:t>andexanet</w:t>
      </w:r>
      <w:proofErr w:type="spellEnd"/>
      <w:r w:rsidR="007B5491">
        <w:t xml:space="preserve"> alfa</w:t>
      </w:r>
      <w:r w:rsidRPr="007B5491">
        <w:t xml:space="preserve"> and placebo as measured by rivaroxaban free-fraction and restoration of thrombin generation, after a bolus and after a bolus followed by a continuous infusion. The safety objective was to assess the safety of </w:t>
      </w:r>
      <w:proofErr w:type="spellStart"/>
      <w:r w:rsidRPr="007B5491">
        <w:t>andexanet</w:t>
      </w:r>
      <w:proofErr w:type="spellEnd"/>
      <w:r w:rsidR="007B5491">
        <w:t xml:space="preserve"> alfa</w:t>
      </w:r>
      <w:r w:rsidRPr="007B5491">
        <w:t xml:space="preserve"> in subjects anticoagulated with rivaroxaban (</w:t>
      </w:r>
      <w:r w:rsidR="007B5491">
        <w:t>that is,</w:t>
      </w:r>
      <w:r w:rsidRPr="007B5491">
        <w:t xml:space="preserve"> including bleeding events, thrombotic events, and immunogenicity), after a bolus and after a bolus followed by a continuous infusion.</w:t>
      </w:r>
    </w:p>
    <w:p w14:paraId="33184CEE" w14:textId="155216B6" w:rsidR="00694848" w:rsidRPr="007B5491" w:rsidRDefault="00694848" w:rsidP="007B5491">
      <w:r w:rsidRPr="007B5491">
        <w:lastRenderedPageBreak/>
        <w:t>The study consisted of two consecutive parts: Part 1 (n</w:t>
      </w:r>
      <w:r w:rsidR="007B5491">
        <w:t> </w:t>
      </w:r>
      <w:r w:rsidRPr="007B5491">
        <w:t>=</w:t>
      </w:r>
      <w:r w:rsidR="007B5491">
        <w:t> </w:t>
      </w:r>
      <w:r w:rsidRPr="007B5491">
        <w:t>41 randomised subjects) evaluated bolus only and Part 2 (n</w:t>
      </w:r>
      <w:r w:rsidR="007B5491">
        <w:t> </w:t>
      </w:r>
      <w:r w:rsidRPr="007B5491">
        <w:t>=</w:t>
      </w:r>
      <w:r w:rsidR="007B5491">
        <w:t> </w:t>
      </w:r>
      <w:r w:rsidRPr="007B5491">
        <w:t xml:space="preserve">39 randomised subjects) evaluated bolus followed by a continuous infusion. In Parts 1 and 2, randomisation was 2:1 </w:t>
      </w:r>
      <w:proofErr w:type="spellStart"/>
      <w:r w:rsidRPr="007B5491">
        <w:t>andexanet</w:t>
      </w:r>
      <w:proofErr w:type="spellEnd"/>
      <w:r w:rsidR="007B5491">
        <w:t xml:space="preserve"> alfa to </w:t>
      </w:r>
      <w:r w:rsidRPr="007B5491">
        <w:t>placebo.</w:t>
      </w:r>
    </w:p>
    <w:p w14:paraId="464C0B65" w14:textId="431ADAAD" w:rsidR="00694848" w:rsidRPr="007B5491" w:rsidRDefault="00694848" w:rsidP="007B5491">
      <w:r w:rsidRPr="007B5491">
        <w:t xml:space="preserve">The study design is outlined in </w:t>
      </w:r>
      <w:r w:rsidRPr="007B5491">
        <w:fldChar w:fldCharType="begin"/>
      </w:r>
      <w:r w:rsidRPr="007B5491">
        <w:instrText xml:space="preserve"> REF _Ref126583786 \h </w:instrText>
      </w:r>
      <w:r w:rsidR="007B5491">
        <w:instrText xml:space="preserve"> \* MERGEFORMAT </w:instrText>
      </w:r>
      <w:r w:rsidRPr="007B5491">
        <w:fldChar w:fldCharType="separate"/>
      </w:r>
      <w:r w:rsidR="00B616AF">
        <w:t>Figure 12</w:t>
      </w:r>
      <w:r w:rsidRPr="007B5491">
        <w:fldChar w:fldCharType="end"/>
      </w:r>
      <w:r w:rsidRPr="007B5491">
        <w:t xml:space="preserve">. Dose selection was informed by the Phase </w:t>
      </w:r>
      <w:r w:rsidR="007B5491">
        <w:t>II</w:t>
      </w:r>
      <w:r w:rsidRPr="007B5491">
        <w:t xml:space="preserve"> Study</w:t>
      </w:r>
      <w:r w:rsidR="007B5491">
        <w:t> </w:t>
      </w:r>
      <w:r w:rsidRPr="007B5491">
        <w:t>12</w:t>
      </w:r>
      <w:r w:rsidR="007B5491">
        <w:noBreakHyphen/>
      </w:r>
      <w:r w:rsidRPr="007B5491">
        <w:t>502 and non-clinical data. Study subjects were domiciled at the study site for 8 days, during which time rivaroxaban 20</w:t>
      </w:r>
      <w:r w:rsidR="007B5491">
        <w:t> </w:t>
      </w:r>
      <w:r w:rsidRPr="007B5491">
        <w:t xml:space="preserve">mg </w:t>
      </w:r>
      <w:r w:rsidR="007B5491">
        <w:t>once a day</w:t>
      </w:r>
      <w:r w:rsidRPr="007B5491">
        <w:t xml:space="preserve"> was administered for </w:t>
      </w:r>
      <w:r w:rsidR="007B5491">
        <w:t>4</w:t>
      </w:r>
      <w:r w:rsidRPr="007B5491">
        <w:t xml:space="preserve"> days (to steady state) and then </w:t>
      </w:r>
      <w:proofErr w:type="spellStart"/>
      <w:r w:rsidRPr="007B5491">
        <w:t>andexanet</w:t>
      </w:r>
      <w:proofErr w:type="spellEnd"/>
      <w:r w:rsidR="007B5491">
        <w:t xml:space="preserve"> alfa</w:t>
      </w:r>
      <w:r w:rsidRPr="007B5491">
        <w:t xml:space="preserve"> (or matching placebo) was administered on Day 4. Andexanet </w:t>
      </w:r>
      <w:r w:rsidR="007B5491">
        <w:t xml:space="preserve">alfa </w:t>
      </w:r>
      <w:r w:rsidRPr="007B5491">
        <w:t xml:space="preserve">was administered </w:t>
      </w:r>
      <w:r w:rsidR="007B5491">
        <w:t>intravenously</w:t>
      </w:r>
      <w:r w:rsidRPr="007B5491">
        <w:t xml:space="preserve"> as a bolus of 800</w:t>
      </w:r>
      <w:r w:rsidR="007B5491">
        <w:t> </w:t>
      </w:r>
      <w:r w:rsidRPr="007B5491">
        <w:t>mg at a target rate of 30</w:t>
      </w:r>
      <w:r w:rsidR="007B5491">
        <w:t> </w:t>
      </w:r>
      <w:r w:rsidRPr="007B5491">
        <w:t>mg/min (</w:t>
      </w:r>
      <w:r w:rsidR="007B5491">
        <w:t xml:space="preserve">that is, approximately </w:t>
      </w:r>
      <w:r w:rsidRPr="007B5491">
        <w:t>27 minutes) in Parts 1 and 2, and in Part 2 the bolus was followed by a continuous infusion of 960</w:t>
      </w:r>
      <w:r w:rsidR="007B5491">
        <w:t> </w:t>
      </w:r>
      <w:r w:rsidRPr="007B5491">
        <w:t>mg at 8</w:t>
      </w:r>
      <w:r w:rsidR="007B5491">
        <w:t> </w:t>
      </w:r>
      <w:r w:rsidRPr="007B5491">
        <w:t>mg/min for 120</w:t>
      </w:r>
      <w:r w:rsidR="007B5491">
        <w:t> </w:t>
      </w:r>
      <w:r w:rsidRPr="007B5491">
        <w:t>minutes. The bolus was started 4 hours after the last rivaroxaban dose (</w:t>
      </w:r>
      <w:r w:rsidR="007B5491">
        <w:t xml:space="preserve">approximate </w:t>
      </w:r>
      <w:r w:rsidRPr="007B5491">
        <w:t xml:space="preserve">steady state </w:t>
      </w:r>
      <w:r w:rsidR="003219D0">
        <w:t xml:space="preserve">maximum concentration </w:t>
      </w:r>
      <w:r w:rsidRPr="007B5491">
        <w:t>for rivaroxaban). Subjects were followed for safety through Day 43.</w:t>
      </w:r>
    </w:p>
    <w:p w14:paraId="6E5DFFB9" w14:textId="7A255ACB" w:rsidR="00694848" w:rsidRDefault="00694848" w:rsidP="007B5491">
      <w:pPr>
        <w:pStyle w:val="FigureTitle"/>
      </w:pPr>
      <w:bookmarkStart w:id="76" w:name="_Ref126583786"/>
      <w:r>
        <w:t xml:space="preserve">Figure </w:t>
      </w:r>
      <w:r w:rsidR="002A1B8E">
        <w:fldChar w:fldCharType="begin"/>
      </w:r>
      <w:r w:rsidR="002A1B8E">
        <w:instrText xml:space="preserve"> SEQ Figure \* ARABIC </w:instrText>
      </w:r>
      <w:r w:rsidR="002A1B8E">
        <w:fldChar w:fldCharType="separate"/>
      </w:r>
      <w:r w:rsidR="00B616AF">
        <w:rPr>
          <w:noProof/>
        </w:rPr>
        <w:t>12</w:t>
      </w:r>
      <w:r w:rsidR="002A1B8E">
        <w:rPr>
          <w:noProof/>
        </w:rPr>
        <w:fldChar w:fldCharType="end"/>
      </w:r>
      <w:bookmarkEnd w:id="76"/>
      <w:r w:rsidR="007B5491">
        <w:rPr>
          <w:noProof/>
        </w:rPr>
        <w:t>:</w:t>
      </w:r>
      <w:r>
        <w:t xml:space="preserve"> Study </w:t>
      </w:r>
      <w:r w:rsidR="007B5491">
        <w:t xml:space="preserve">14-504 </w:t>
      </w:r>
      <w:r>
        <w:t>schematic</w:t>
      </w:r>
    </w:p>
    <w:p w14:paraId="27285AD6" w14:textId="77777777" w:rsidR="00694848" w:rsidRDefault="00694848" w:rsidP="00694848">
      <w:r>
        <w:rPr>
          <w:noProof/>
        </w:rPr>
        <w:drawing>
          <wp:inline distT="0" distB="0" distL="0" distR="0" wp14:anchorId="3344795E" wp14:editId="6D127FB8">
            <wp:extent cx="3867150" cy="2807602"/>
            <wp:effectExtent l="0" t="0" r="0" b="0"/>
            <wp:docPr id="23" name="Picture 23" descr="The duration of Study 14-504 was approximately 8 to 12 weeks. Study 14-504 consisted of screening, Day -42 to Day -1, anticoagulant dosing Days 1 to 4, andexanet alfa/placebo dosing Day 4, and safety follow up Days 5 to 43. Subjects were domiciled from Day -1 to Day 8, then discharged to continue outpatient follow up from Day 9 t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duration of Study 14-504 was approximately 8 to 12 weeks. Study 14-504 consisted of screening, Day -42 to Day -1, anticoagulant dosing Days 1 to 4, andexanet alfa/placebo dosing Day 4, and safety follow up Days 5 to 43. Subjects were domiciled from Day -1 to Day 8, then discharged to continue outpatient follow up from Day 9 to 43."/>
                    <pic:cNvPicPr/>
                  </pic:nvPicPr>
                  <pic:blipFill>
                    <a:blip r:embed="rId43"/>
                    <a:stretch>
                      <a:fillRect/>
                    </a:stretch>
                  </pic:blipFill>
                  <pic:spPr>
                    <a:xfrm>
                      <a:off x="0" y="0"/>
                      <a:ext cx="3896677" cy="2829039"/>
                    </a:xfrm>
                    <a:prstGeom prst="rect">
                      <a:avLst/>
                    </a:prstGeom>
                  </pic:spPr>
                </pic:pic>
              </a:graphicData>
            </a:graphic>
          </wp:inline>
        </w:drawing>
      </w:r>
    </w:p>
    <w:p w14:paraId="52319CAE" w14:textId="72DA9B4F" w:rsidR="00694848" w:rsidRPr="007B5491" w:rsidRDefault="00694848" w:rsidP="007B5491">
      <w:r w:rsidRPr="007B5491">
        <w:t xml:space="preserve">The study included subjects aged 50 to 75 years who were in reasonably good health, including those with well-controlled, chronic, stable conditions, as determined by the </w:t>
      </w:r>
      <w:r w:rsidR="007B5491">
        <w:t>i</w:t>
      </w:r>
      <w:r w:rsidRPr="007B5491">
        <w:t>nvestigator. The inclusion and exclusion criteria were the same as those described for Study 14-503.</w:t>
      </w:r>
    </w:p>
    <w:p w14:paraId="5454B05A" w14:textId="09C92AAC" w:rsidR="00694848" w:rsidRPr="007B5491" w:rsidRDefault="00694848" w:rsidP="007B5491">
      <w:r w:rsidRPr="007B5491">
        <w:t xml:space="preserve">Part 1 and Part 2 were analysed separately. For both Part 1 and Part 2, the primary efficacy analysis compared the primary endpoint between the </w:t>
      </w:r>
      <w:r w:rsidR="007B5491" w:rsidRPr="007B5491">
        <w:t>two</w:t>
      </w:r>
      <w:r w:rsidRPr="007B5491">
        <w:t xml:space="preserve"> treatment groups. The comparison was conducted using an exact Wilcoxon rank-sum test. All hypothesis tests were 2-sided and performed at the 0.05 significance level.</w:t>
      </w:r>
    </w:p>
    <w:p w14:paraId="4FFE512C" w14:textId="3EE2A90A" w:rsidR="00694848" w:rsidRPr="007B5491" w:rsidRDefault="00694848" w:rsidP="007B5491">
      <w:r w:rsidRPr="007B5491">
        <w:t xml:space="preserve">In Part 1, the primary efficacy endpoint was the percent change from </w:t>
      </w:r>
      <w:r w:rsidR="007B5491">
        <w:t>B</w:t>
      </w:r>
      <w:r w:rsidRPr="007B5491">
        <w:t>aseline in anti-</w:t>
      </w:r>
      <w:proofErr w:type="spellStart"/>
      <w:r w:rsidRPr="007B5491">
        <w:t>FXa</w:t>
      </w:r>
      <w:proofErr w:type="spellEnd"/>
      <w:r w:rsidRPr="007B5491">
        <w:t xml:space="preserve"> activity at the nadir, when nadir was defined as the smaller value for anti-</w:t>
      </w:r>
      <w:proofErr w:type="spellStart"/>
      <w:r w:rsidRPr="007B5491">
        <w:t>FXa</w:t>
      </w:r>
      <w:proofErr w:type="spellEnd"/>
      <w:r w:rsidRPr="007B5491">
        <w:t xml:space="preserve"> activity at the +2</w:t>
      </w:r>
      <w:r w:rsidR="007B5491">
        <w:t> </w:t>
      </w:r>
      <w:r w:rsidRPr="007B5491">
        <w:t>minutes or +5 minutes time-point following the end of the bolus (</w:t>
      </w:r>
      <w:r w:rsidRPr="007B5491">
        <w:fldChar w:fldCharType="begin"/>
      </w:r>
      <w:r w:rsidRPr="007B5491">
        <w:instrText xml:space="preserve"> REF _Ref126585454 \h </w:instrText>
      </w:r>
      <w:r w:rsidR="007B5491">
        <w:instrText xml:space="preserve"> \* MERGEFORMAT </w:instrText>
      </w:r>
      <w:r w:rsidRPr="007B5491">
        <w:fldChar w:fldCharType="separate"/>
      </w:r>
      <w:r w:rsidR="00B616AF">
        <w:t>Figure 13</w:t>
      </w:r>
      <w:r w:rsidRPr="007B5491">
        <w:fldChar w:fldCharType="end"/>
      </w:r>
      <w:r w:rsidRPr="007B5491">
        <w:t xml:space="preserve">). The baseline measurement was obtained 4 hours following the Day 4 dose of rivaroxaban, just prior to administration of </w:t>
      </w:r>
      <w:proofErr w:type="spellStart"/>
      <w:r w:rsidRPr="007B5491">
        <w:t>andexanet</w:t>
      </w:r>
      <w:proofErr w:type="spellEnd"/>
      <w:r w:rsidR="007B5491">
        <w:t xml:space="preserve"> alfa</w:t>
      </w:r>
      <w:r w:rsidRPr="007B5491">
        <w:t xml:space="preserve"> or placebo. The secondary efficacy endpoints in Part 1 were:</w:t>
      </w:r>
    </w:p>
    <w:p w14:paraId="6A7CF513" w14:textId="198BED77" w:rsidR="00694848" w:rsidRDefault="00694848" w:rsidP="007B5491">
      <w:pPr>
        <w:pStyle w:val="ListBullet"/>
      </w:pPr>
      <w:r w:rsidRPr="001E1109">
        <w:t xml:space="preserve">The change from </w:t>
      </w:r>
      <w:r w:rsidR="007B5491">
        <w:t>B</w:t>
      </w:r>
      <w:r w:rsidRPr="001E1109">
        <w:t>aseline in free rivaroxaban concentration (ng/mL) at nadir, when nadir was defined as the smaller value for free rivaroxaban concentration at the +2</w:t>
      </w:r>
      <w:r w:rsidR="007B5491">
        <w:t xml:space="preserve"> </w:t>
      </w:r>
      <w:r w:rsidRPr="001E1109">
        <w:t xml:space="preserve">minute or </w:t>
      </w:r>
      <w:proofErr w:type="gramStart"/>
      <w:r w:rsidRPr="001E1109">
        <w:t>+5</w:t>
      </w:r>
      <w:r w:rsidR="007B5491">
        <w:t> </w:t>
      </w:r>
      <w:r w:rsidRPr="001E1109">
        <w:t>minute</w:t>
      </w:r>
      <w:proofErr w:type="gramEnd"/>
      <w:r w:rsidRPr="001E1109">
        <w:t xml:space="preserve"> time-point after the completion of the </w:t>
      </w:r>
      <w:proofErr w:type="spellStart"/>
      <w:r w:rsidRPr="001E1109">
        <w:t>andexanet</w:t>
      </w:r>
      <w:proofErr w:type="spellEnd"/>
      <w:r w:rsidR="007B5491">
        <w:t xml:space="preserve"> alfa</w:t>
      </w:r>
      <w:r w:rsidRPr="001E1109">
        <w:t xml:space="preserve"> bolus</w:t>
      </w:r>
      <w:r w:rsidR="007B5491">
        <w:t>.</w:t>
      </w:r>
    </w:p>
    <w:p w14:paraId="56D2CFEA" w14:textId="579D67D1" w:rsidR="00694848" w:rsidRDefault="00694848" w:rsidP="007B5491">
      <w:pPr>
        <w:pStyle w:val="ListBullet"/>
      </w:pPr>
      <w:r w:rsidRPr="001E1109">
        <w:t xml:space="preserve">The occurrence of 80% </w:t>
      </w:r>
      <w:r w:rsidR="007B5491">
        <w:t xml:space="preserve">or greater </w:t>
      </w:r>
      <w:r w:rsidRPr="001E1109">
        <w:t>reduction in anti-</w:t>
      </w:r>
      <w:proofErr w:type="spellStart"/>
      <w:r w:rsidRPr="001E1109">
        <w:t>FXa</w:t>
      </w:r>
      <w:proofErr w:type="spellEnd"/>
      <w:r w:rsidRPr="001E1109">
        <w:t xml:space="preserve"> activity from </w:t>
      </w:r>
      <w:r w:rsidR="007B5491">
        <w:t>B</w:t>
      </w:r>
      <w:r w:rsidRPr="001E1109">
        <w:t>aseline to nadir, when nadir was defined as the smaller value for anti-</w:t>
      </w:r>
      <w:proofErr w:type="spellStart"/>
      <w:r w:rsidRPr="001E1109">
        <w:t>FXa</w:t>
      </w:r>
      <w:proofErr w:type="spellEnd"/>
      <w:r w:rsidRPr="001E1109">
        <w:t xml:space="preserve"> activity at the +2</w:t>
      </w:r>
      <w:r w:rsidR="007B5491">
        <w:t> </w:t>
      </w:r>
      <w:r w:rsidRPr="001E1109">
        <w:t xml:space="preserve">minute or </w:t>
      </w:r>
      <w:proofErr w:type="gramStart"/>
      <w:r w:rsidRPr="001E1109">
        <w:t>+5</w:t>
      </w:r>
      <w:r w:rsidR="007B5491">
        <w:t> </w:t>
      </w:r>
      <w:r w:rsidRPr="001E1109">
        <w:t>minute</w:t>
      </w:r>
      <w:proofErr w:type="gramEnd"/>
      <w:r w:rsidRPr="001E1109">
        <w:t xml:space="preserve"> time-point after the completion of the </w:t>
      </w:r>
      <w:proofErr w:type="spellStart"/>
      <w:r w:rsidRPr="001E1109">
        <w:t>andexanet</w:t>
      </w:r>
      <w:proofErr w:type="spellEnd"/>
      <w:r w:rsidR="007B5491">
        <w:t xml:space="preserve"> alfa</w:t>
      </w:r>
      <w:r w:rsidRPr="001E1109">
        <w:t xml:space="preserve"> bolus.</w:t>
      </w:r>
    </w:p>
    <w:p w14:paraId="707F2111" w14:textId="7E0B56C4" w:rsidR="00694848" w:rsidRDefault="00694848" w:rsidP="007B5491">
      <w:pPr>
        <w:pStyle w:val="ListBullet"/>
      </w:pPr>
      <w:r w:rsidRPr="001E1109">
        <w:lastRenderedPageBreak/>
        <w:t xml:space="preserve">The change in thrombin generation (ETP) from </w:t>
      </w:r>
      <w:r w:rsidR="007B5491">
        <w:t>B</w:t>
      </w:r>
      <w:r w:rsidRPr="001E1109">
        <w:t xml:space="preserve">aseline to peak, where peak was defined as the largest value for thrombin generation (ETP) between the </w:t>
      </w:r>
      <w:proofErr w:type="gramStart"/>
      <w:r w:rsidRPr="001E1109">
        <w:t>+2</w:t>
      </w:r>
      <w:r w:rsidR="007B5491">
        <w:t> </w:t>
      </w:r>
      <w:r w:rsidRPr="001E1109">
        <w:t>minute</w:t>
      </w:r>
      <w:proofErr w:type="gramEnd"/>
      <w:r w:rsidRPr="001E1109">
        <w:t xml:space="preserve"> time-point and the +10</w:t>
      </w:r>
      <w:r w:rsidR="007B5491">
        <w:t> </w:t>
      </w:r>
      <w:r w:rsidRPr="001E1109">
        <w:t xml:space="preserve">minute time-point after the end of the </w:t>
      </w:r>
      <w:proofErr w:type="spellStart"/>
      <w:r w:rsidRPr="001E1109">
        <w:t>andexanet</w:t>
      </w:r>
      <w:proofErr w:type="spellEnd"/>
      <w:r w:rsidR="007B5491">
        <w:t xml:space="preserve"> alfa</w:t>
      </w:r>
      <w:r w:rsidRPr="001E1109">
        <w:t xml:space="preserve"> bolus (inclusive).</w:t>
      </w:r>
    </w:p>
    <w:p w14:paraId="582479F1" w14:textId="25F72BAC" w:rsidR="00694848" w:rsidRPr="001E1109" w:rsidRDefault="00694848" w:rsidP="007B5491">
      <w:pPr>
        <w:pStyle w:val="ListBullet"/>
      </w:pPr>
      <w:r w:rsidRPr="001E1109">
        <w:t xml:space="preserve">The occurrence of thrombin generation (ETP) above the lower limit of the normal range at its peak, between the </w:t>
      </w:r>
      <w:proofErr w:type="gramStart"/>
      <w:r w:rsidRPr="001E1109">
        <w:t>+2</w:t>
      </w:r>
      <w:r w:rsidR="007B5491">
        <w:t> </w:t>
      </w:r>
      <w:r w:rsidRPr="001E1109">
        <w:t>minute</w:t>
      </w:r>
      <w:proofErr w:type="gramEnd"/>
      <w:r w:rsidRPr="001E1109">
        <w:t xml:space="preserve"> time-point and the +10</w:t>
      </w:r>
      <w:r w:rsidR="007B5491">
        <w:t> </w:t>
      </w:r>
      <w:r w:rsidRPr="001E1109">
        <w:t xml:space="preserve">minute time-point after the end of the </w:t>
      </w:r>
      <w:proofErr w:type="spellStart"/>
      <w:r w:rsidRPr="001E1109">
        <w:t>andexanet</w:t>
      </w:r>
      <w:proofErr w:type="spellEnd"/>
      <w:r w:rsidR="007B5491">
        <w:t xml:space="preserve"> alfa</w:t>
      </w:r>
      <w:r w:rsidRPr="001E1109">
        <w:t xml:space="preserve"> bolus (inclusive).</w:t>
      </w:r>
    </w:p>
    <w:p w14:paraId="0A66FAA1" w14:textId="731115B4" w:rsidR="00694848" w:rsidRPr="007B5491" w:rsidRDefault="00694848" w:rsidP="007B5491">
      <w:r w:rsidRPr="007B5491">
        <w:t xml:space="preserve">In Part 2, the primary endpoint was the percent change from </w:t>
      </w:r>
      <w:r w:rsidR="007B5491">
        <w:t>B</w:t>
      </w:r>
      <w:r w:rsidRPr="007B5491">
        <w:t>aseline in anti-</w:t>
      </w:r>
      <w:proofErr w:type="spellStart"/>
      <w:r w:rsidRPr="007B5491">
        <w:t>FXa</w:t>
      </w:r>
      <w:proofErr w:type="spellEnd"/>
      <w:r w:rsidRPr="007B5491">
        <w:t xml:space="preserve"> activity at the nadir, when nadir was defined as the smaller value for anti-</w:t>
      </w:r>
      <w:proofErr w:type="spellStart"/>
      <w:r w:rsidRPr="007B5491">
        <w:t>FXa</w:t>
      </w:r>
      <w:proofErr w:type="spellEnd"/>
      <w:r w:rsidRPr="007B5491">
        <w:t xml:space="preserve"> activity between the 110</w:t>
      </w:r>
      <w:r w:rsidR="007B5491">
        <w:t> </w:t>
      </w:r>
      <w:r w:rsidRPr="007B5491">
        <w:t>minute time-point (10 minutes prior to the end of the continuous infusion) and the 5</w:t>
      </w:r>
      <w:r w:rsidR="007B5491">
        <w:t> </w:t>
      </w:r>
      <w:r w:rsidRPr="007B5491">
        <w:t>minute time-point after the end of the continuous infusion (</w:t>
      </w:r>
      <w:r w:rsidRPr="007B5491">
        <w:fldChar w:fldCharType="begin"/>
      </w:r>
      <w:r w:rsidRPr="007B5491">
        <w:instrText xml:space="preserve"> REF _Ref126585454 \h </w:instrText>
      </w:r>
      <w:r w:rsidR="007B5491">
        <w:instrText xml:space="preserve"> \* MERGEFORMAT </w:instrText>
      </w:r>
      <w:r w:rsidRPr="007B5491">
        <w:fldChar w:fldCharType="separate"/>
      </w:r>
      <w:r w:rsidR="00B616AF">
        <w:t>Figure 13</w:t>
      </w:r>
      <w:r w:rsidRPr="007B5491">
        <w:fldChar w:fldCharType="end"/>
      </w:r>
      <w:r w:rsidRPr="007B5491">
        <w:t>). The secondary efficacy endpoints in Part 2 were:</w:t>
      </w:r>
    </w:p>
    <w:p w14:paraId="2BA9B16E" w14:textId="2EA7C42E" w:rsidR="00694848" w:rsidRDefault="00694848" w:rsidP="007B5491">
      <w:pPr>
        <w:pStyle w:val="ListBullet"/>
      </w:pPr>
      <w:r w:rsidRPr="00E86E2A">
        <w:t xml:space="preserve">The percent change from </w:t>
      </w:r>
      <w:r w:rsidR="007B5491">
        <w:t>B</w:t>
      </w:r>
      <w:r w:rsidRPr="00E86E2A">
        <w:t>aseline in anti-</w:t>
      </w:r>
      <w:proofErr w:type="spellStart"/>
      <w:r>
        <w:t>F</w:t>
      </w:r>
      <w:r w:rsidRPr="00E86E2A">
        <w:t>Xa</w:t>
      </w:r>
      <w:proofErr w:type="spellEnd"/>
      <w:r w:rsidRPr="00E86E2A">
        <w:t xml:space="preserve"> activity at the nadir, following the bolus, when nadir was defined as the smaller value for anti-</w:t>
      </w:r>
      <w:proofErr w:type="spellStart"/>
      <w:r>
        <w:t>F</w:t>
      </w:r>
      <w:r w:rsidRPr="00E86E2A">
        <w:t>Xa</w:t>
      </w:r>
      <w:proofErr w:type="spellEnd"/>
      <w:r w:rsidRPr="00E86E2A">
        <w:t xml:space="preserve"> activity at the +2</w:t>
      </w:r>
      <w:r w:rsidR="007B5491">
        <w:t> </w:t>
      </w:r>
      <w:r w:rsidRPr="00E86E2A">
        <w:t xml:space="preserve">minute or </w:t>
      </w:r>
      <w:proofErr w:type="gramStart"/>
      <w:r w:rsidRPr="00E86E2A">
        <w:t>+5</w:t>
      </w:r>
      <w:r w:rsidR="007B5491">
        <w:t> </w:t>
      </w:r>
      <w:r w:rsidRPr="00E86E2A">
        <w:t>minute</w:t>
      </w:r>
      <w:proofErr w:type="gramEnd"/>
      <w:r w:rsidRPr="00E86E2A">
        <w:t xml:space="preserve"> time-point after the completion of the </w:t>
      </w:r>
      <w:proofErr w:type="spellStart"/>
      <w:r w:rsidRPr="00E86E2A">
        <w:t>andexanet</w:t>
      </w:r>
      <w:proofErr w:type="spellEnd"/>
      <w:r w:rsidRPr="00E86E2A">
        <w:t xml:space="preserve"> </w:t>
      </w:r>
      <w:r w:rsidR="007B5491">
        <w:t xml:space="preserve">alfa </w:t>
      </w:r>
      <w:r w:rsidRPr="00E86E2A">
        <w:t>bolus.</w:t>
      </w:r>
    </w:p>
    <w:p w14:paraId="2808929E" w14:textId="364217BF" w:rsidR="00694848" w:rsidRDefault="00694848" w:rsidP="007B5491">
      <w:pPr>
        <w:pStyle w:val="ListBullet"/>
      </w:pPr>
      <w:r w:rsidRPr="00E86E2A">
        <w:t xml:space="preserve">The change from </w:t>
      </w:r>
      <w:r w:rsidR="007B5491">
        <w:t>B</w:t>
      </w:r>
      <w:r w:rsidRPr="00E86E2A">
        <w:t xml:space="preserve">aseline in free </w:t>
      </w:r>
      <w:r>
        <w:t>rivaro</w:t>
      </w:r>
      <w:r w:rsidRPr="00DA5A61">
        <w:t xml:space="preserve">xaban </w:t>
      </w:r>
      <w:r w:rsidRPr="00E86E2A">
        <w:t xml:space="preserve">concentration (ng/mL) at the nadir, when nadir was defined as the smaller value for free apixaban between the </w:t>
      </w:r>
      <w:proofErr w:type="gramStart"/>
      <w:r w:rsidRPr="00E86E2A">
        <w:t>110</w:t>
      </w:r>
      <w:r w:rsidR="007B5491">
        <w:t> </w:t>
      </w:r>
      <w:r w:rsidRPr="00E86E2A">
        <w:t>minute</w:t>
      </w:r>
      <w:proofErr w:type="gramEnd"/>
      <w:r w:rsidRPr="00E86E2A">
        <w:t xml:space="preserve"> time-point (10 minutes prior to the end of the continuous infusion) and the 5</w:t>
      </w:r>
      <w:r w:rsidR="007B5491">
        <w:t> </w:t>
      </w:r>
      <w:r w:rsidRPr="00E86E2A">
        <w:t>minute time-point after the end of the continuous infusion (inclusive).</w:t>
      </w:r>
    </w:p>
    <w:p w14:paraId="6BED8014" w14:textId="67E5B358" w:rsidR="00694848" w:rsidRDefault="00694848" w:rsidP="007B5491">
      <w:pPr>
        <w:pStyle w:val="ListBullet"/>
      </w:pPr>
      <w:r w:rsidRPr="00E86E2A">
        <w:t xml:space="preserve">The occurrence of 80% </w:t>
      </w:r>
      <w:r w:rsidR="007B5491">
        <w:t xml:space="preserve">or greater </w:t>
      </w:r>
      <w:r w:rsidRPr="00E86E2A">
        <w:t>reduction in anti-</w:t>
      </w:r>
      <w:proofErr w:type="spellStart"/>
      <w:r>
        <w:t>F</w:t>
      </w:r>
      <w:r w:rsidRPr="00E86E2A">
        <w:t>Xa</w:t>
      </w:r>
      <w:proofErr w:type="spellEnd"/>
      <w:r w:rsidRPr="00E86E2A">
        <w:t xml:space="preserve"> activity from </w:t>
      </w:r>
      <w:r w:rsidR="007B5491">
        <w:t>B</w:t>
      </w:r>
      <w:r w:rsidRPr="00E86E2A">
        <w:t>aseline to nadir, when nadir was defined as the smaller value for anti-</w:t>
      </w:r>
      <w:proofErr w:type="spellStart"/>
      <w:r>
        <w:t>F</w:t>
      </w:r>
      <w:r w:rsidRPr="00E86E2A">
        <w:t>Xa</w:t>
      </w:r>
      <w:proofErr w:type="spellEnd"/>
      <w:r w:rsidRPr="00E86E2A">
        <w:t xml:space="preserve"> activity between the </w:t>
      </w:r>
      <w:proofErr w:type="gramStart"/>
      <w:r w:rsidRPr="00E86E2A">
        <w:t>110</w:t>
      </w:r>
      <w:r w:rsidR="007B5491">
        <w:t> </w:t>
      </w:r>
      <w:r w:rsidRPr="00E86E2A">
        <w:t>minute</w:t>
      </w:r>
      <w:proofErr w:type="gramEnd"/>
      <w:r w:rsidRPr="00E86E2A">
        <w:t xml:space="preserve"> time</w:t>
      </w:r>
      <w:r w:rsidR="007B5491">
        <w:noBreakHyphen/>
      </w:r>
      <w:r w:rsidRPr="00E86E2A">
        <w:t>point (10 minutes prior to the end of the continuous infusion) and the 5</w:t>
      </w:r>
      <w:r w:rsidR="007B5491">
        <w:t> </w:t>
      </w:r>
      <w:r w:rsidRPr="00E86E2A">
        <w:t>minute time</w:t>
      </w:r>
      <w:r w:rsidR="007B5491">
        <w:noBreakHyphen/>
      </w:r>
      <w:r w:rsidRPr="00E86E2A">
        <w:t>point after the end of the continuous infusion (inclusive).</w:t>
      </w:r>
    </w:p>
    <w:p w14:paraId="11576073" w14:textId="08D38CC9" w:rsidR="00694848" w:rsidRPr="00AD513B" w:rsidRDefault="00694848" w:rsidP="007B5491">
      <w:pPr>
        <w:pStyle w:val="ListBullet"/>
      </w:pPr>
      <w:r w:rsidRPr="00A9389B">
        <w:t xml:space="preserve">The change in thrombin generation (ETP) from </w:t>
      </w:r>
      <w:r w:rsidR="007B5491">
        <w:t>B</w:t>
      </w:r>
      <w:r w:rsidRPr="00A9389B">
        <w:t xml:space="preserve">aseline to peak, where peak was defined as the largest value for thrombin generation (ETP) between the </w:t>
      </w:r>
      <w:proofErr w:type="gramStart"/>
      <w:r w:rsidRPr="00A9389B">
        <w:t>110</w:t>
      </w:r>
      <w:r w:rsidR="007B5491">
        <w:t> </w:t>
      </w:r>
      <w:r w:rsidRPr="00A9389B">
        <w:t>minute</w:t>
      </w:r>
      <w:proofErr w:type="gramEnd"/>
      <w:r w:rsidRPr="00A9389B">
        <w:t xml:space="preserve"> time-point (10</w:t>
      </w:r>
      <w:r w:rsidR="007B5491">
        <w:t> </w:t>
      </w:r>
      <w:r w:rsidRPr="00A9389B">
        <w:t>minutes prior to the end of the continuous infusion) and the 5</w:t>
      </w:r>
      <w:r w:rsidR="007B5491">
        <w:t> </w:t>
      </w:r>
      <w:r w:rsidRPr="00A9389B">
        <w:t>minute time-point after the end of the continuous infusion (inclusive).</w:t>
      </w:r>
    </w:p>
    <w:p w14:paraId="601BE5E1" w14:textId="58AD25AC" w:rsidR="00694848" w:rsidRDefault="00694848" w:rsidP="007B5491">
      <w:pPr>
        <w:pStyle w:val="ListBullet"/>
      </w:pPr>
      <w:r w:rsidRPr="00AD513B">
        <w:t>The occurrence of thrombin generation (ETP) above the lower limit of the normal range at peak, when peak was defined as the largest value for anti-</w:t>
      </w:r>
      <w:proofErr w:type="spellStart"/>
      <w:r w:rsidRPr="00AD513B">
        <w:t>fXa</w:t>
      </w:r>
      <w:proofErr w:type="spellEnd"/>
      <w:r w:rsidRPr="00AD513B">
        <w:t xml:space="preserve"> activity between the </w:t>
      </w:r>
      <w:proofErr w:type="gramStart"/>
      <w:r w:rsidRPr="00AD513B">
        <w:t>110</w:t>
      </w:r>
      <w:r w:rsidR="007B5491">
        <w:t> </w:t>
      </w:r>
      <w:r w:rsidRPr="00AD513B">
        <w:t>minute</w:t>
      </w:r>
      <w:proofErr w:type="gramEnd"/>
      <w:r w:rsidRPr="00AD513B">
        <w:t xml:space="preserve"> time-point (10 minutes prior to the end of the continuous infusion) and the 5</w:t>
      </w:r>
      <w:r w:rsidR="007B5491">
        <w:t> </w:t>
      </w:r>
      <w:r w:rsidRPr="00AD513B">
        <w:t>minute time-point after the end of the continuous infusion (inclusive).</w:t>
      </w:r>
    </w:p>
    <w:p w14:paraId="294EDB3B" w14:textId="2687911A" w:rsidR="00694848" w:rsidRDefault="00694848" w:rsidP="00932764">
      <w:pPr>
        <w:pStyle w:val="FigureTitle"/>
      </w:pPr>
      <w:bookmarkStart w:id="77" w:name="_Ref126585454"/>
      <w:r>
        <w:t xml:space="preserve">Figure </w:t>
      </w:r>
      <w:r w:rsidR="002A1B8E">
        <w:fldChar w:fldCharType="begin"/>
      </w:r>
      <w:r w:rsidR="002A1B8E">
        <w:instrText xml:space="preserve"> SEQ Figure \* ARABIC </w:instrText>
      </w:r>
      <w:r w:rsidR="002A1B8E">
        <w:fldChar w:fldCharType="separate"/>
      </w:r>
      <w:r w:rsidR="00B616AF">
        <w:rPr>
          <w:noProof/>
        </w:rPr>
        <w:t>13</w:t>
      </w:r>
      <w:r w:rsidR="002A1B8E">
        <w:rPr>
          <w:noProof/>
        </w:rPr>
        <w:fldChar w:fldCharType="end"/>
      </w:r>
      <w:bookmarkEnd w:id="77"/>
      <w:r w:rsidR="00932764">
        <w:rPr>
          <w:noProof/>
        </w:rPr>
        <w:t>:</w:t>
      </w:r>
      <w:r>
        <w:t xml:space="preserve"> </w:t>
      </w:r>
      <w:r w:rsidR="00932764">
        <w:t xml:space="preserve">Study 14-504 </w:t>
      </w:r>
      <w:r w:rsidR="003219D0">
        <w:t>t</w:t>
      </w:r>
      <w:r w:rsidRPr="006047EE">
        <w:t xml:space="preserve">iming of the </w:t>
      </w:r>
      <w:r w:rsidR="00932764">
        <w:t>p</w:t>
      </w:r>
      <w:r w:rsidRPr="006047EE">
        <w:t xml:space="preserve">rimary </w:t>
      </w:r>
      <w:r w:rsidR="00932764">
        <w:t>e</w:t>
      </w:r>
      <w:r w:rsidRPr="006047EE">
        <w:t>ndpoints for Part 1 and Part 2</w:t>
      </w:r>
    </w:p>
    <w:p w14:paraId="513D2EE3" w14:textId="77777777" w:rsidR="00694848" w:rsidRDefault="00694848" w:rsidP="00694848">
      <w:r>
        <w:rPr>
          <w:noProof/>
        </w:rPr>
        <w:drawing>
          <wp:inline distT="0" distB="0" distL="0" distR="0" wp14:anchorId="07A4BA10" wp14:editId="2001B06D">
            <wp:extent cx="3667125" cy="2932563"/>
            <wp:effectExtent l="0" t="0" r="0" b="1270"/>
            <wp:docPr id="24" name="Picture 24" descr="In Part 1 of Study 14-504 the primary endpoint timepoints were +2 minutes and +5 minutes after the andexanet alfa/placebo bolus. In Part 2 the primary endpoint timepoints were -10 minutes and -2 minutes before the end of the andexanet alfa/placebo continuous infusion and +5 minutes after the end of the andexanet alfa/placebo continuous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 Part 1 of Study 14-504 the primary endpoint timepoints were +2 minutes and +5 minutes after the andexanet alfa/placebo bolus. In Part 2 the primary endpoint timepoints were -10 minutes and -2 minutes before the end of the andexanet alfa/placebo continuous infusion and +5 minutes after the end of the andexanet alfa/placebo continuous infusion."/>
                    <pic:cNvPicPr/>
                  </pic:nvPicPr>
                  <pic:blipFill>
                    <a:blip r:embed="rId44"/>
                    <a:stretch>
                      <a:fillRect/>
                    </a:stretch>
                  </pic:blipFill>
                  <pic:spPr>
                    <a:xfrm>
                      <a:off x="0" y="0"/>
                      <a:ext cx="3676480" cy="2940044"/>
                    </a:xfrm>
                    <a:prstGeom prst="rect">
                      <a:avLst/>
                    </a:prstGeom>
                  </pic:spPr>
                </pic:pic>
              </a:graphicData>
            </a:graphic>
          </wp:inline>
        </w:drawing>
      </w:r>
    </w:p>
    <w:p w14:paraId="333CAD1B" w14:textId="27D00CBF" w:rsidR="00694848" w:rsidRPr="00932764" w:rsidRDefault="00694848" w:rsidP="00932764">
      <w:r w:rsidRPr="00932764">
        <w:lastRenderedPageBreak/>
        <w:t>A total of 80 subjects (</w:t>
      </w:r>
      <w:r w:rsidR="00006F77">
        <w:t>41</w:t>
      </w:r>
      <w:r w:rsidRPr="00932764">
        <w:t xml:space="preserve"> in Part 1 and </w:t>
      </w:r>
      <w:r w:rsidR="00006F77">
        <w:t>39</w:t>
      </w:r>
      <w:r w:rsidRPr="00932764">
        <w:t xml:space="preserve"> in Part 2) received rivaroxaban and were considered enrolled. All 80 subjects were randomised (41 subjects in Part 1 </w:t>
      </w:r>
      <w:r w:rsidR="00932764">
        <w:t>(</w:t>
      </w:r>
      <w:r w:rsidRPr="00932764">
        <w:t xml:space="preserve">27 </w:t>
      </w:r>
      <w:proofErr w:type="spellStart"/>
      <w:r w:rsidRPr="00932764">
        <w:t>andexanet</w:t>
      </w:r>
      <w:proofErr w:type="spellEnd"/>
      <w:r w:rsidR="00932764">
        <w:t xml:space="preserve"> alfa</w:t>
      </w:r>
      <w:r w:rsidRPr="00932764">
        <w:t>, 14 placebo</w:t>
      </w:r>
      <w:r w:rsidR="00932764">
        <w:t xml:space="preserve">) </w:t>
      </w:r>
      <w:r w:rsidRPr="00932764">
        <w:t xml:space="preserve">and 39 in Part 2 </w:t>
      </w:r>
      <w:r w:rsidR="00932764">
        <w:t>(</w:t>
      </w:r>
      <w:r w:rsidRPr="00932764">
        <w:t xml:space="preserve">26 </w:t>
      </w:r>
      <w:proofErr w:type="spellStart"/>
      <w:r w:rsidRPr="00932764">
        <w:t>andexanet</w:t>
      </w:r>
      <w:proofErr w:type="spellEnd"/>
      <w:r w:rsidR="00932764">
        <w:t xml:space="preserve"> alfa</w:t>
      </w:r>
      <w:r w:rsidRPr="00932764">
        <w:t>, 13 placebo</w:t>
      </w:r>
      <w:r w:rsidR="00932764">
        <w:t>)</w:t>
      </w:r>
      <w:r w:rsidRPr="00932764">
        <w:t>).</w:t>
      </w:r>
      <w:r w:rsidR="003219D0">
        <w:t xml:space="preserve"> </w:t>
      </w:r>
      <w:r w:rsidRPr="00932764">
        <w:t xml:space="preserve">In Part 1, all 41 randomised subjects completed the study and were included in the </w:t>
      </w:r>
      <w:r w:rsidR="00932764">
        <w:t>e</w:t>
      </w:r>
      <w:r w:rsidRPr="00932764">
        <w:t xml:space="preserve">fficacy </w:t>
      </w:r>
      <w:r w:rsidR="00932764">
        <w:t>a</w:t>
      </w:r>
      <w:r w:rsidRPr="00932764">
        <w:t>nalysis (</w:t>
      </w:r>
      <w:proofErr w:type="spellStart"/>
      <w:r w:rsidRPr="00932764">
        <w:t>mITT</w:t>
      </w:r>
      <w:proofErr w:type="spellEnd"/>
      <w:r w:rsidRPr="00932764">
        <w:t xml:space="preserve">) and </w:t>
      </w:r>
      <w:r w:rsidR="00932764">
        <w:t>s</w:t>
      </w:r>
      <w:r w:rsidRPr="00932764">
        <w:t xml:space="preserve">afety </w:t>
      </w:r>
      <w:r w:rsidR="00932764">
        <w:t>a</w:t>
      </w:r>
      <w:r w:rsidRPr="00932764">
        <w:t xml:space="preserve">nalysis </w:t>
      </w:r>
      <w:r w:rsidR="00932764">
        <w:t>p</w:t>
      </w:r>
      <w:r w:rsidRPr="00932764">
        <w:t xml:space="preserve">opulations. In Part 2, </w:t>
      </w:r>
      <w:r w:rsidR="00932764">
        <w:t>two</w:t>
      </w:r>
      <w:r w:rsidRPr="00932764">
        <w:t xml:space="preserve"> subjects in the </w:t>
      </w:r>
      <w:proofErr w:type="spellStart"/>
      <w:r w:rsidRPr="00932764">
        <w:t>andexanet</w:t>
      </w:r>
      <w:proofErr w:type="spellEnd"/>
      <w:r w:rsidR="00932764">
        <w:t xml:space="preserve"> alfa</w:t>
      </w:r>
      <w:r w:rsidRPr="00932764">
        <w:t xml:space="preserve"> group did not complete the study, but all 39 randomised subjects were included in the </w:t>
      </w:r>
      <w:r w:rsidR="00932764">
        <w:t>e</w:t>
      </w:r>
      <w:r w:rsidRPr="00932764">
        <w:t xml:space="preserve">fficacy </w:t>
      </w:r>
      <w:r w:rsidR="00932764">
        <w:t>a</w:t>
      </w:r>
      <w:r w:rsidRPr="00932764">
        <w:t>nalysis (</w:t>
      </w:r>
      <w:proofErr w:type="spellStart"/>
      <w:r w:rsidRPr="00932764">
        <w:t>mITT</w:t>
      </w:r>
      <w:proofErr w:type="spellEnd"/>
      <w:r w:rsidRPr="00932764">
        <w:t xml:space="preserve">) and </w:t>
      </w:r>
      <w:r w:rsidR="00932764">
        <w:t>s</w:t>
      </w:r>
      <w:r w:rsidRPr="00932764">
        <w:t xml:space="preserve">afety </w:t>
      </w:r>
      <w:r w:rsidR="00932764">
        <w:t>a</w:t>
      </w:r>
      <w:r w:rsidRPr="00932764">
        <w:t xml:space="preserve">nalysis </w:t>
      </w:r>
      <w:r w:rsidR="00932764">
        <w:t>p</w:t>
      </w:r>
      <w:r w:rsidRPr="00932764">
        <w:t>opulations.</w:t>
      </w:r>
    </w:p>
    <w:p w14:paraId="39C9BB34" w14:textId="0EC004FA" w:rsidR="00694848" w:rsidRPr="00932764" w:rsidRDefault="00694848" w:rsidP="00932764">
      <w:r w:rsidRPr="00932764">
        <w:t xml:space="preserve">Demographic and baseline characteristics were similar in the </w:t>
      </w:r>
      <w:proofErr w:type="spellStart"/>
      <w:r w:rsidRPr="00932764">
        <w:t>andexanet</w:t>
      </w:r>
      <w:proofErr w:type="spellEnd"/>
      <w:r w:rsidR="00932764">
        <w:t xml:space="preserve"> alfa</w:t>
      </w:r>
      <w:r w:rsidRPr="00932764">
        <w:t xml:space="preserve"> and placebo groups in both Part 1 and Part 2 of the study. The mean age was 55.2 years in Part 1 and 57.3 years in Part 2. </w:t>
      </w:r>
      <w:r w:rsidR="00932764">
        <w:t xml:space="preserve">A total </w:t>
      </w:r>
      <w:r w:rsidRPr="00932764">
        <w:t xml:space="preserve">63.4% of subjects in Part 1 and 56.4% in Part 2 were male. The use of concomitant medications was low and similar in the </w:t>
      </w:r>
      <w:proofErr w:type="spellStart"/>
      <w:r w:rsidRPr="00932764">
        <w:t>andexanet</w:t>
      </w:r>
      <w:proofErr w:type="spellEnd"/>
      <w:r w:rsidR="00932764">
        <w:t xml:space="preserve"> alfa</w:t>
      </w:r>
      <w:r w:rsidRPr="00932764">
        <w:t xml:space="preserve"> and the placebo groups.</w:t>
      </w:r>
    </w:p>
    <w:p w14:paraId="0B1F7DEE" w14:textId="056BC22C" w:rsidR="00694848" w:rsidRPr="00932764" w:rsidRDefault="00694848" w:rsidP="00932764">
      <w:r w:rsidRPr="00932764">
        <w:t>The study met its primary efficacy endpoint in both Parts 1 and 2 (</w:t>
      </w:r>
      <w:r w:rsidRPr="00932764">
        <w:fldChar w:fldCharType="begin"/>
      </w:r>
      <w:r w:rsidRPr="00932764">
        <w:instrText xml:space="preserve"> REF _Ref126586980 \h </w:instrText>
      </w:r>
      <w:r w:rsidR="00932764">
        <w:instrText xml:space="preserve"> \* MERGEFORMAT </w:instrText>
      </w:r>
      <w:r w:rsidRPr="00932764">
        <w:fldChar w:fldCharType="separate"/>
      </w:r>
      <w:r w:rsidR="00B616AF">
        <w:t>Table 11</w:t>
      </w:r>
      <w:r w:rsidRPr="00932764">
        <w:fldChar w:fldCharType="end"/>
      </w:r>
      <w:r w:rsidRPr="00932764">
        <w:t>), demonstrating significant reduction in anti-</w:t>
      </w:r>
      <w:proofErr w:type="spellStart"/>
      <w:r w:rsidRPr="00932764">
        <w:t>FXa</w:t>
      </w:r>
      <w:proofErr w:type="spellEnd"/>
      <w:r w:rsidRPr="00932764">
        <w:t xml:space="preserve"> activity from </w:t>
      </w:r>
      <w:r w:rsidR="00932764">
        <w:t>B</w:t>
      </w:r>
      <w:r w:rsidRPr="00932764">
        <w:t xml:space="preserve">aseline to nadir in the </w:t>
      </w:r>
      <w:proofErr w:type="spellStart"/>
      <w:r w:rsidRPr="00932764">
        <w:t>andexanet</w:t>
      </w:r>
      <w:proofErr w:type="spellEnd"/>
      <w:r w:rsidRPr="00932764">
        <w:t xml:space="preserve"> </w:t>
      </w:r>
      <w:r w:rsidR="00932764">
        <w:t xml:space="preserve">alfa </w:t>
      </w:r>
      <w:r w:rsidRPr="00932764">
        <w:t>group compared to placebo. The time-course of anti-</w:t>
      </w:r>
      <w:proofErr w:type="spellStart"/>
      <w:r w:rsidRPr="00932764">
        <w:t>FXa</w:t>
      </w:r>
      <w:proofErr w:type="spellEnd"/>
      <w:r w:rsidRPr="00932764">
        <w:t xml:space="preserve"> activity in Parts 1 and 2 is shown in </w:t>
      </w:r>
      <w:r w:rsidRPr="00932764">
        <w:fldChar w:fldCharType="begin"/>
      </w:r>
      <w:r w:rsidRPr="00932764">
        <w:instrText xml:space="preserve"> REF _Ref126587915 \h </w:instrText>
      </w:r>
      <w:r w:rsidR="00932764">
        <w:instrText xml:space="preserve"> \* MERGEFORMAT </w:instrText>
      </w:r>
      <w:r w:rsidRPr="00932764">
        <w:fldChar w:fldCharType="separate"/>
      </w:r>
      <w:r w:rsidR="00B616AF">
        <w:t>Figure 14</w:t>
      </w:r>
      <w:r w:rsidRPr="00932764">
        <w:fldChar w:fldCharType="end"/>
      </w:r>
      <w:r w:rsidRPr="00932764">
        <w:t>.</w:t>
      </w:r>
      <w:r w:rsidR="003219D0">
        <w:t xml:space="preserve"> </w:t>
      </w:r>
      <w:r w:rsidRPr="00932764">
        <w:t>The study also showed significant results for all secondary efficacy endpoints in Parts 1 and 2 (</w:t>
      </w:r>
      <w:r w:rsidRPr="00932764">
        <w:fldChar w:fldCharType="begin"/>
      </w:r>
      <w:r w:rsidRPr="00932764">
        <w:instrText xml:space="preserve"> REF _Ref126652652 \h </w:instrText>
      </w:r>
      <w:r w:rsidR="00932764">
        <w:instrText xml:space="preserve"> \* MERGEFORMAT </w:instrText>
      </w:r>
      <w:r w:rsidRPr="00932764">
        <w:fldChar w:fldCharType="separate"/>
      </w:r>
      <w:r w:rsidR="00B616AF">
        <w:t>Table 12</w:t>
      </w:r>
      <w:r w:rsidRPr="00932764">
        <w:fldChar w:fldCharType="end"/>
      </w:r>
      <w:r w:rsidRPr="00932764">
        <w:t>).</w:t>
      </w:r>
    </w:p>
    <w:p w14:paraId="522EC43D" w14:textId="7BC10633" w:rsidR="00694848" w:rsidRDefault="00694848" w:rsidP="00932764">
      <w:pPr>
        <w:pStyle w:val="TableTitle"/>
      </w:pPr>
      <w:bookmarkStart w:id="78" w:name="_Ref126586980"/>
      <w:r>
        <w:t xml:space="preserve">Table </w:t>
      </w:r>
      <w:r w:rsidR="002A1B8E">
        <w:fldChar w:fldCharType="begin"/>
      </w:r>
      <w:r w:rsidR="002A1B8E">
        <w:instrText xml:space="preserve"> SEQ Table \* ARABIC </w:instrText>
      </w:r>
      <w:r w:rsidR="002A1B8E">
        <w:fldChar w:fldCharType="separate"/>
      </w:r>
      <w:r w:rsidR="00B616AF">
        <w:rPr>
          <w:noProof/>
        </w:rPr>
        <w:t>11</w:t>
      </w:r>
      <w:r w:rsidR="002A1B8E">
        <w:rPr>
          <w:noProof/>
        </w:rPr>
        <w:fldChar w:fldCharType="end"/>
      </w:r>
      <w:bookmarkEnd w:id="78"/>
      <w:r w:rsidR="00932764">
        <w:rPr>
          <w:noProof/>
        </w:rPr>
        <w:t>:</w:t>
      </w:r>
      <w:r>
        <w:t xml:space="preserve"> </w:t>
      </w:r>
      <w:r w:rsidRPr="00A407B5">
        <w:t xml:space="preserve">Study 14-504 </w:t>
      </w:r>
      <w:r w:rsidR="003219D0">
        <w:t>p</w:t>
      </w:r>
      <w:r w:rsidRPr="00A407B5">
        <w:t xml:space="preserve">rimary efficacy endpoint analysis in Parts 1 and 2, </w:t>
      </w:r>
      <w:r w:rsidR="00932764">
        <w:t xml:space="preserve">modified intent to teat </w:t>
      </w:r>
      <w:r w:rsidRPr="00A407B5">
        <w:t>population</w:t>
      </w:r>
    </w:p>
    <w:p w14:paraId="6821A59F" w14:textId="6DDBAD95" w:rsidR="00932764" w:rsidRDefault="00694848" w:rsidP="00932764">
      <w:pPr>
        <w:pStyle w:val="TableDescription"/>
      </w:pPr>
      <w:r>
        <w:rPr>
          <w:noProof/>
        </w:rPr>
        <w:drawing>
          <wp:inline distT="0" distB="0" distL="0" distR="0" wp14:anchorId="0F28FC1F" wp14:editId="0F31BF19">
            <wp:extent cx="5456102" cy="2000250"/>
            <wp:effectExtent l="0" t="0" r="0" b="0"/>
            <wp:docPr id="26" name="Picture 26" descr="Study 14-504 primary efficacy endpoint analysis in Parts 1 and 2, modified intent to t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14-504 primary efficacy endpoint analysis in Parts 1 and 2, modified intent to teat population"/>
                    <pic:cNvPicPr/>
                  </pic:nvPicPr>
                  <pic:blipFill>
                    <a:blip r:embed="rId45"/>
                    <a:stretch>
                      <a:fillRect/>
                    </a:stretch>
                  </pic:blipFill>
                  <pic:spPr>
                    <a:xfrm>
                      <a:off x="0" y="0"/>
                      <a:ext cx="5501107" cy="2016749"/>
                    </a:xfrm>
                    <a:prstGeom prst="rect">
                      <a:avLst/>
                    </a:prstGeom>
                  </pic:spPr>
                </pic:pic>
              </a:graphicData>
            </a:graphic>
          </wp:inline>
        </w:drawing>
      </w:r>
      <w:r>
        <w:br/>
      </w:r>
      <w:r w:rsidRPr="00A407B5">
        <w:t>Abbreviations: CI = confidence interval</w:t>
      </w:r>
      <w:r w:rsidR="00932764">
        <w:t>,</w:t>
      </w:r>
      <w:r w:rsidRPr="00A407B5">
        <w:t xml:space="preserve"> </w:t>
      </w:r>
      <w:proofErr w:type="spellStart"/>
      <w:r w:rsidRPr="00A407B5">
        <w:t>mITT</w:t>
      </w:r>
      <w:proofErr w:type="spellEnd"/>
      <w:r w:rsidRPr="00A407B5">
        <w:t xml:space="preserve"> = modified intent</w:t>
      </w:r>
      <w:r w:rsidR="00932764">
        <w:t xml:space="preserve"> </w:t>
      </w:r>
      <w:r w:rsidRPr="00A407B5">
        <w:t>to</w:t>
      </w:r>
      <w:r w:rsidR="00932764">
        <w:t xml:space="preserve"> </w:t>
      </w:r>
      <w:r w:rsidRPr="00A407B5">
        <w:t>treat</w:t>
      </w:r>
      <w:r w:rsidR="00932764">
        <w:t>,</w:t>
      </w:r>
      <w:r w:rsidRPr="00A407B5">
        <w:t xml:space="preserve"> SD = standard deviation.</w:t>
      </w:r>
    </w:p>
    <w:p w14:paraId="74E7C633" w14:textId="77777777" w:rsidR="00932764" w:rsidRDefault="00694848" w:rsidP="00932764">
      <w:pPr>
        <w:pStyle w:val="TableDescription"/>
      </w:pPr>
      <w:r w:rsidRPr="00A407B5">
        <w:t>a. For Part 1, nadir is the smaller value for anti-</w:t>
      </w:r>
      <w:proofErr w:type="spellStart"/>
      <w:r w:rsidRPr="00A407B5">
        <w:t>fXa</w:t>
      </w:r>
      <w:proofErr w:type="spellEnd"/>
      <w:r w:rsidRPr="00A407B5">
        <w:t xml:space="preserve"> activity at the +2</w:t>
      </w:r>
      <w:r w:rsidR="00932764">
        <w:t xml:space="preserve"> </w:t>
      </w:r>
      <w:r w:rsidRPr="00A407B5">
        <w:t xml:space="preserve">minute or </w:t>
      </w:r>
      <w:proofErr w:type="gramStart"/>
      <w:r w:rsidRPr="00A407B5">
        <w:t>+5</w:t>
      </w:r>
      <w:r w:rsidR="00932764">
        <w:t xml:space="preserve"> </w:t>
      </w:r>
      <w:r w:rsidRPr="00A407B5">
        <w:t>minute</w:t>
      </w:r>
      <w:proofErr w:type="gramEnd"/>
      <w:r w:rsidRPr="00A407B5">
        <w:t xml:space="preserve"> time point after the completion of the </w:t>
      </w:r>
      <w:proofErr w:type="spellStart"/>
      <w:r w:rsidRPr="00A407B5">
        <w:t>andexanet</w:t>
      </w:r>
      <w:proofErr w:type="spellEnd"/>
      <w:r w:rsidRPr="00A407B5">
        <w:t xml:space="preserve"> </w:t>
      </w:r>
      <w:r w:rsidR="00932764">
        <w:t xml:space="preserve">alfa </w:t>
      </w:r>
      <w:r w:rsidRPr="00A407B5">
        <w:t>bolus for each subject. For Part 2, nadir is the smallest value for anti-</w:t>
      </w:r>
      <w:proofErr w:type="spellStart"/>
      <w:r w:rsidRPr="00A407B5">
        <w:t>fXa</w:t>
      </w:r>
      <w:proofErr w:type="spellEnd"/>
      <w:r w:rsidRPr="00A407B5">
        <w:t xml:space="preserve"> activity at the </w:t>
      </w:r>
      <w:proofErr w:type="gramStart"/>
      <w:r w:rsidRPr="00A407B5">
        <w:t>110 minute</w:t>
      </w:r>
      <w:proofErr w:type="gramEnd"/>
      <w:r w:rsidRPr="00A407B5">
        <w:t xml:space="preserve"> (10 minutes prior to the end of the infusion) time point, 2</w:t>
      </w:r>
      <w:r w:rsidR="00932764">
        <w:t xml:space="preserve"> </w:t>
      </w:r>
      <w:r w:rsidRPr="00A407B5">
        <w:t>minute time point before completion of the infusion, or the 5</w:t>
      </w:r>
      <w:r w:rsidR="00932764">
        <w:t xml:space="preserve"> </w:t>
      </w:r>
      <w:r w:rsidRPr="00A407B5">
        <w:t>minute time point after the completion of the infusion for each subject.</w:t>
      </w:r>
    </w:p>
    <w:p w14:paraId="1F788E6C" w14:textId="77777777" w:rsidR="00932764" w:rsidRDefault="00694848" w:rsidP="00932764">
      <w:pPr>
        <w:pStyle w:val="TableDescription"/>
      </w:pPr>
      <w:r w:rsidRPr="00A407B5">
        <w:t>b. p-value obtained from a two-sided exact Wilcoxon rank-sum test.</w:t>
      </w:r>
    </w:p>
    <w:p w14:paraId="672B3B83" w14:textId="7E89630B" w:rsidR="00694848" w:rsidRPr="00A407B5" w:rsidRDefault="00694848" w:rsidP="00932764">
      <w:pPr>
        <w:pStyle w:val="TableDescription"/>
      </w:pPr>
      <w:r w:rsidRPr="00A407B5">
        <w:t xml:space="preserve">Notes: Baseline is the last assessment obtained prior to the bolus dose of </w:t>
      </w:r>
      <w:proofErr w:type="spellStart"/>
      <w:r w:rsidRPr="00A407B5">
        <w:t>andexanet</w:t>
      </w:r>
      <w:proofErr w:type="spellEnd"/>
      <w:r w:rsidRPr="00A407B5">
        <w:t xml:space="preserve"> </w:t>
      </w:r>
      <w:r w:rsidR="00932764">
        <w:t xml:space="preserve">alfa </w:t>
      </w:r>
      <w:r w:rsidRPr="00A407B5">
        <w:t>or placebo. Only subjects with both a baseline and a post-baseline assessment are presented in the table.</w:t>
      </w:r>
    </w:p>
    <w:p w14:paraId="03339812" w14:textId="047D289B" w:rsidR="00932764" w:rsidRDefault="00694848" w:rsidP="00932764">
      <w:pPr>
        <w:pStyle w:val="FigureTitle"/>
      </w:pPr>
      <w:bookmarkStart w:id="79" w:name="_Ref126587915"/>
      <w:r>
        <w:lastRenderedPageBreak/>
        <w:t xml:space="preserve">Figure </w:t>
      </w:r>
      <w:r w:rsidR="002A1B8E">
        <w:fldChar w:fldCharType="begin"/>
      </w:r>
      <w:r w:rsidR="002A1B8E">
        <w:instrText xml:space="preserve"> SEQ Figure \* ARABIC </w:instrText>
      </w:r>
      <w:r w:rsidR="002A1B8E">
        <w:fldChar w:fldCharType="separate"/>
      </w:r>
      <w:r w:rsidR="00B616AF">
        <w:rPr>
          <w:noProof/>
        </w:rPr>
        <w:t>14</w:t>
      </w:r>
      <w:r w:rsidR="002A1B8E">
        <w:rPr>
          <w:noProof/>
        </w:rPr>
        <w:fldChar w:fldCharType="end"/>
      </w:r>
      <w:bookmarkEnd w:id="79"/>
      <w:r w:rsidR="00932764">
        <w:rPr>
          <w:noProof/>
        </w:rPr>
        <w:t>a:</w:t>
      </w:r>
      <w:r w:rsidR="00932764" w:rsidRPr="00932764">
        <w:t xml:space="preserve"> </w:t>
      </w:r>
      <w:r w:rsidR="00932764">
        <w:t xml:space="preserve">Study </w:t>
      </w:r>
      <w:proofErr w:type="gramStart"/>
      <w:r w:rsidR="00932764">
        <w:t>14-504</w:t>
      </w:r>
      <w:r>
        <w:t xml:space="preserve"> </w:t>
      </w:r>
      <w:r w:rsidR="003219D0">
        <w:t>t</w:t>
      </w:r>
      <w:r>
        <w:t>ime</w:t>
      </w:r>
      <w:proofErr w:type="gramEnd"/>
      <w:r>
        <w:t xml:space="preserve"> </w:t>
      </w:r>
      <w:r w:rsidR="00932764">
        <w:t>c</w:t>
      </w:r>
      <w:r>
        <w:t>ourse of Anti-</w:t>
      </w:r>
      <w:proofErr w:type="spellStart"/>
      <w:r>
        <w:t>FXa</w:t>
      </w:r>
      <w:proofErr w:type="spellEnd"/>
      <w:r>
        <w:t xml:space="preserve"> </w:t>
      </w:r>
      <w:r w:rsidR="00932764">
        <w:t>a</w:t>
      </w:r>
      <w:r>
        <w:t xml:space="preserve">ctivity </w:t>
      </w:r>
      <w:proofErr w:type="spellStart"/>
      <w:r w:rsidR="00932764">
        <w:t>a</w:t>
      </w:r>
      <w:r>
        <w:t>ndexanet</w:t>
      </w:r>
      <w:proofErr w:type="spellEnd"/>
      <w:r w:rsidR="00932764">
        <w:t xml:space="preserve"> alfa</w:t>
      </w:r>
      <w:r>
        <w:t xml:space="preserve"> </w:t>
      </w:r>
      <w:r w:rsidR="00932764">
        <w:t>b</w:t>
      </w:r>
      <w:r>
        <w:t xml:space="preserve">olus or </w:t>
      </w:r>
      <w:r w:rsidR="00932764">
        <w:t>p</w:t>
      </w:r>
      <w:r>
        <w:t>lacebo (Part 1)</w:t>
      </w:r>
      <w:r w:rsidR="00932764">
        <w:t>, modified intent to treat population</w:t>
      </w:r>
    </w:p>
    <w:p w14:paraId="66796CF4" w14:textId="49524D52" w:rsidR="00932764" w:rsidRDefault="00932764" w:rsidP="00932764">
      <w:r>
        <w:rPr>
          <w:noProof/>
        </w:rPr>
        <w:drawing>
          <wp:inline distT="0" distB="0" distL="0" distR="0" wp14:anchorId="25D12607" wp14:editId="40E5A05D">
            <wp:extent cx="3552825" cy="2691187"/>
            <wp:effectExtent l="0" t="0" r="0" b="0"/>
            <wp:docPr id="27" name="Picture 27" descr="Study 14-504 time course of Anti-FXa activity andexanet alfa bolus or placebo (Part 1),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14-504 time course of Anti-FXa activity andexanet alfa bolus or placebo (Part 1), modified intent to treat population"/>
                    <pic:cNvPicPr/>
                  </pic:nvPicPr>
                  <pic:blipFill>
                    <a:blip r:embed="rId46"/>
                    <a:stretch>
                      <a:fillRect/>
                    </a:stretch>
                  </pic:blipFill>
                  <pic:spPr>
                    <a:xfrm>
                      <a:off x="0" y="0"/>
                      <a:ext cx="3582726" cy="2713836"/>
                    </a:xfrm>
                    <a:prstGeom prst="rect">
                      <a:avLst/>
                    </a:prstGeom>
                  </pic:spPr>
                </pic:pic>
              </a:graphicData>
            </a:graphic>
          </wp:inline>
        </w:drawing>
      </w:r>
    </w:p>
    <w:p w14:paraId="756D1AC0" w14:textId="4D4A00D5" w:rsidR="00932764" w:rsidRPr="00932764" w:rsidRDefault="00932764" w:rsidP="00932764">
      <w:pPr>
        <w:pStyle w:val="FigureDescription"/>
        <w:rPr>
          <w:noProof/>
        </w:rPr>
      </w:pPr>
      <w:r>
        <w:t>Abbreviations: hr = hour(s), n = number of subjects</w:t>
      </w:r>
    </w:p>
    <w:p w14:paraId="3D9756FD" w14:textId="4A038694" w:rsidR="00694848" w:rsidRPr="00932764" w:rsidRDefault="00932764" w:rsidP="00932764">
      <w:pPr>
        <w:pStyle w:val="FigureTitle"/>
      </w:pPr>
      <w:r>
        <w:t>Figure 14</w:t>
      </w:r>
      <w:r>
        <w:rPr>
          <w:noProof/>
        </w:rPr>
        <w:t>b:</w:t>
      </w:r>
      <w:r w:rsidRPr="00932764">
        <w:t xml:space="preserve"> </w:t>
      </w:r>
      <w:r>
        <w:t xml:space="preserve">Study </w:t>
      </w:r>
      <w:proofErr w:type="gramStart"/>
      <w:r>
        <w:t xml:space="preserve">14-504 </w:t>
      </w:r>
      <w:r w:rsidR="003219D0">
        <w:t>t</w:t>
      </w:r>
      <w:r>
        <w:t>ime</w:t>
      </w:r>
      <w:proofErr w:type="gramEnd"/>
      <w:r>
        <w:t xml:space="preserve"> course of Anti-</w:t>
      </w:r>
      <w:proofErr w:type="spellStart"/>
      <w:r>
        <w:t>FXa</w:t>
      </w:r>
      <w:proofErr w:type="spellEnd"/>
      <w:r>
        <w:t xml:space="preserve"> activity </w:t>
      </w:r>
      <w:r w:rsidR="00694848">
        <w:t xml:space="preserve">or </w:t>
      </w:r>
      <w:proofErr w:type="spellStart"/>
      <w:r>
        <w:t>a</w:t>
      </w:r>
      <w:r w:rsidR="00694848">
        <w:t>ndexanet</w:t>
      </w:r>
      <w:proofErr w:type="spellEnd"/>
      <w:r>
        <w:t xml:space="preserve"> alfa</w:t>
      </w:r>
      <w:r w:rsidR="00694848">
        <w:t xml:space="preserve"> </w:t>
      </w:r>
      <w:r>
        <w:t>b</w:t>
      </w:r>
      <w:r w:rsidR="00694848">
        <w:t xml:space="preserve">olus </w:t>
      </w:r>
      <w:r>
        <w:t>p</w:t>
      </w:r>
      <w:r w:rsidR="00694848">
        <w:t xml:space="preserve">lus </w:t>
      </w:r>
      <w:r>
        <w:t>i</w:t>
      </w:r>
      <w:r w:rsidR="00694848">
        <w:t xml:space="preserve">nfusion or </w:t>
      </w:r>
      <w:r>
        <w:t>p</w:t>
      </w:r>
      <w:r w:rsidR="00694848">
        <w:t xml:space="preserve">lacebo (Part 2), </w:t>
      </w:r>
      <w:r>
        <w:t>modified intent to treat</w:t>
      </w:r>
      <w:r w:rsidR="00694848">
        <w:t xml:space="preserve"> </w:t>
      </w:r>
      <w:r>
        <w:t>p</w:t>
      </w:r>
      <w:r w:rsidR="00694848">
        <w:t>opulation</w:t>
      </w:r>
    </w:p>
    <w:p w14:paraId="71F0FF5A" w14:textId="59080F18" w:rsidR="00694848" w:rsidRDefault="003219D0" w:rsidP="00694848">
      <w:r>
        <w:t xml:space="preserve"> </w:t>
      </w:r>
      <w:r w:rsidR="00694848">
        <w:rPr>
          <w:noProof/>
        </w:rPr>
        <w:drawing>
          <wp:inline distT="0" distB="0" distL="0" distR="0" wp14:anchorId="3BE75264" wp14:editId="2BF563BD">
            <wp:extent cx="4829175" cy="2403350"/>
            <wp:effectExtent l="0" t="0" r="0" b="0"/>
            <wp:docPr id="28" name="Picture 28" descr="Study 14-504 time course of Anti-FXa activity or andexanet alfa bolus plus infusion or placebo (Part 2),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14-504 time course of Anti-FXa activity or andexanet alfa bolus plus infusion or placebo (Part 2), modified intent to treat population"/>
                    <pic:cNvPicPr/>
                  </pic:nvPicPr>
                  <pic:blipFill>
                    <a:blip r:embed="rId47"/>
                    <a:stretch>
                      <a:fillRect/>
                    </a:stretch>
                  </pic:blipFill>
                  <pic:spPr>
                    <a:xfrm>
                      <a:off x="0" y="0"/>
                      <a:ext cx="4886946" cy="2432101"/>
                    </a:xfrm>
                    <a:prstGeom prst="rect">
                      <a:avLst/>
                    </a:prstGeom>
                  </pic:spPr>
                </pic:pic>
              </a:graphicData>
            </a:graphic>
          </wp:inline>
        </w:drawing>
      </w:r>
    </w:p>
    <w:p w14:paraId="5A299D5D" w14:textId="77777777" w:rsidR="00932764" w:rsidRDefault="00932764" w:rsidP="00932764">
      <w:pPr>
        <w:pStyle w:val="FigureDescription"/>
        <w:rPr>
          <w:noProof/>
        </w:rPr>
      </w:pPr>
      <w:r>
        <w:t>Abbreviations: hr = hour(s), n = number of subjects</w:t>
      </w:r>
    </w:p>
    <w:p w14:paraId="45810406" w14:textId="5921C3E7" w:rsidR="00694848" w:rsidRDefault="00694848" w:rsidP="00932764">
      <w:pPr>
        <w:pStyle w:val="TableTitle"/>
      </w:pPr>
      <w:bookmarkStart w:id="80" w:name="_Ref126652652"/>
      <w:r>
        <w:lastRenderedPageBreak/>
        <w:t xml:space="preserve">Table </w:t>
      </w:r>
      <w:r w:rsidR="002A1B8E">
        <w:fldChar w:fldCharType="begin"/>
      </w:r>
      <w:r w:rsidR="002A1B8E">
        <w:instrText xml:space="preserve"> SEQ Table \* ARABIC </w:instrText>
      </w:r>
      <w:r w:rsidR="002A1B8E">
        <w:fldChar w:fldCharType="separate"/>
      </w:r>
      <w:r w:rsidR="00B616AF">
        <w:rPr>
          <w:noProof/>
        </w:rPr>
        <w:t>12</w:t>
      </w:r>
      <w:r w:rsidR="002A1B8E">
        <w:rPr>
          <w:noProof/>
        </w:rPr>
        <w:fldChar w:fldCharType="end"/>
      </w:r>
      <w:bookmarkEnd w:id="80"/>
      <w:r w:rsidR="003219D0">
        <w:rPr>
          <w:noProof/>
        </w:rPr>
        <w:t>:</w:t>
      </w:r>
      <w:r w:rsidR="00932764">
        <w:rPr>
          <w:noProof/>
        </w:rPr>
        <w:t xml:space="preserve"> </w:t>
      </w:r>
      <w:r w:rsidR="00932764" w:rsidRPr="00626ED3">
        <w:t>Study 14-50</w:t>
      </w:r>
      <w:r w:rsidR="00932764">
        <w:t xml:space="preserve">4 </w:t>
      </w:r>
      <w:r w:rsidR="003219D0">
        <w:t>s</w:t>
      </w:r>
      <w:r w:rsidRPr="00626ED3">
        <w:t>econdary efficacy endpoint results in Parts 1 an</w:t>
      </w:r>
      <w:r w:rsidR="00932764">
        <w:t>d 2, modified intent to treat</w:t>
      </w:r>
      <w:r w:rsidRPr="00626ED3">
        <w:t xml:space="preserve"> population</w:t>
      </w:r>
    </w:p>
    <w:p w14:paraId="6651A165" w14:textId="77777777" w:rsidR="00932764" w:rsidRDefault="00694848" w:rsidP="00932764">
      <w:pPr>
        <w:pStyle w:val="TableDescription"/>
      </w:pPr>
      <w:r>
        <w:rPr>
          <w:noProof/>
        </w:rPr>
        <w:drawing>
          <wp:inline distT="0" distB="0" distL="0" distR="0" wp14:anchorId="10C7A9B5" wp14:editId="02612C28">
            <wp:extent cx="5305425" cy="2581589"/>
            <wp:effectExtent l="0" t="0" r="0" b="9525"/>
            <wp:docPr id="30" name="Picture 30" descr="Study 14-504 secondary efficacy endpoint results in Parts 1 and 2,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14-504 secondary efficacy endpoint results in Parts 1 and 2, modified intent to treat population"/>
                    <pic:cNvPicPr/>
                  </pic:nvPicPr>
                  <pic:blipFill>
                    <a:blip r:embed="rId48"/>
                    <a:stretch>
                      <a:fillRect/>
                    </a:stretch>
                  </pic:blipFill>
                  <pic:spPr>
                    <a:xfrm>
                      <a:off x="0" y="0"/>
                      <a:ext cx="5379596" cy="2617680"/>
                    </a:xfrm>
                    <a:prstGeom prst="rect">
                      <a:avLst/>
                    </a:prstGeom>
                  </pic:spPr>
                </pic:pic>
              </a:graphicData>
            </a:graphic>
          </wp:inline>
        </w:drawing>
      </w:r>
      <w:r>
        <w:br/>
      </w:r>
      <w:r w:rsidRPr="00E92A00">
        <w:t>Abbreviations: ETP = endogenous thrombin potential</w:t>
      </w:r>
      <w:r w:rsidR="00932764">
        <w:t>,</w:t>
      </w:r>
      <w:r w:rsidRPr="00E92A00">
        <w:t xml:space="preserve"> </w:t>
      </w:r>
      <w:proofErr w:type="spellStart"/>
      <w:r w:rsidRPr="00E92A00">
        <w:t>mITT</w:t>
      </w:r>
      <w:proofErr w:type="spellEnd"/>
      <w:r w:rsidRPr="00E92A00">
        <w:t xml:space="preserve"> = modified intent</w:t>
      </w:r>
      <w:r w:rsidR="00932764">
        <w:t xml:space="preserve"> </w:t>
      </w:r>
      <w:r w:rsidRPr="00E92A00">
        <w:t>to</w:t>
      </w:r>
      <w:r w:rsidR="00932764">
        <w:t xml:space="preserve"> </w:t>
      </w:r>
      <w:r w:rsidRPr="00E92A00">
        <w:t>treat</w:t>
      </w:r>
      <w:r w:rsidR="00932764">
        <w:t>,</w:t>
      </w:r>
      <w:r w:rsidRPr="00E92A00">
        <w:t xml:space="preserve"> NA = not applicable</w:t>
      </w:r>
      <w:r w:rsidR="00932764">
        <w:t>,</w:t>
      </w:r>
      <w:r w:rsidRPr="00E92A00">
        <w:t xml:space="preserve"> SD</w:t>
      </w:r>
      <w:r w:rsidR="00932764">
        <w:t> </w:t>
      </w:r>
      <w:r w:rsidRPr="00E92A00">
        <w:t>=</w:t>
      </w:r>
      <w:r w:rsidR="00932764">
        <w:t> </w:t>
      </w:r>
      <w:r w:rsidRPr="00E92A00">
        <w:t>standard deviation.</w:t>
      </w:r>
    </w:p>
    <w:p w14:paraId="14E35E9C" w14:textId="77777777" w:rsidR="00932764" w:rsidRDefault="00694848" w:rsidP="00932764">
      <w:pPr>
        <w:pStyle w:val="TableDescription"/>
      </w:pPr>
      <w:r w:rsidRPr="00E92A00">
        <w:t>a. In Part 2, nadir is the smaller value for anti-</w:t>
      </w:r>
      <w:proofErr w:type="spellStart"/>
      <w:r w:rsidRPr="00E92A00">
        <w:t>fXa</w:t>
      </w:r>
      <w:proofErr w:type="spellEnd"/>
      <w:r w:rsidRPr="00E92A00">
        <w:t xml:space="preserve"> activity at the +2</w:t>
      </w:r>
      <w:r w:rsidR="00932764">
        <w:t xml:space="preserve"> </w:t>
      </w:r>
      <w:r w:rsidRPr="00E92A00">
        <w:t xml:space="preserve">minute or </w:t>
      </w:r>
      <w:proofErr w:type="gramStart"/>
      <w:r w:rsidRPr="00E92A00">
        <w:t>+5</w:t>
      </w:r>
      <w:r w:rsidR="00932764">
        <w:t xml:space="preserve"> </w:t>
      </w:r>
      <w:r w:rsidRPr="00E92A00">
        <w:t>minute</w:t>
      </w:r>
      <w:proofErr w:type="gramEnd"/>
      <w:r w:rsidRPr="00E92A00">
        <w:t xml:space="preserve"> time point after the completion of the </w:t>
      </w:r>
      <w:proofErr w:type="spellStart"/>
      <w:r w:rsidRPr="00E92A00">
        <w:t>andexanet</w:t>
      </w:r>
      <w:proofErr w:type="spellEnd"/>
      <w:r w:rsidR="00932764">
        <w:t xml:space="preserve"> alfa</w:t>
      </w:r>
      <w:r w:rsidRPr="00E92A00">
        <w:t xml:space="preserve"> bolus for each subject.</w:t>
      </w:r>
    </w:p>
    <w:p w14:paraId="58D7DF77" w14:textId="77777777" w:rsidR="00932764" w:rsidRDefault="00694848" w:rsidP="00932764">
      <w:pPr>
        <w:pStyle w:val="TableDescription"/>
      </w:pPr>
      <w:r w:rsidRPr="00E92A00">
        <w:t>b. For Part 1, nadir is the smaller value at the +2</w:t>
      </w:r>
      <w:r w:rsidR="00932764">
        <w:t xml:space="preserve"> </w:t>
      </w:r>
      <w:r w:rsidRPr="00E92A00">
        <w:t xml:space="preserve">minute or </w:t>
      </w:r>
      <w:proofErr w:type="gramStart"/>
      <w:r w:rsidRPr="00E92A00">
        <w:t>+5</w:t>
      </w:r>
      <w:r w:rsidR="00932764">
        <w:t xml:space="preserve"> </w:t>
      </w:r>
      <w:r w:rsidRPr="00E92A00">
        <w:t>minute</w:t>
      </w:r>
      <w:proofErr w:type="gramEnd"/>
      <w:r w:rsidRPr="00E92A00">
        <w:t xml:space="preserve"> time point after the completion of the </w:t>
      </w:r>
      <w:proofErr w:type="spellStart"/>
      <w:r w:rsidRPr="00E92A00">
        <w:t>andexanet</w:t>
      </w:r>
      <w:proofErr w:type="spellEnd"/>
      <w:r w:rsidRPr="00E92A00">
        <w:t xml:space="preserve"> </w:t>
      </w:r>
      <w:r w:rsidR="00932764">
        <w:t xml:space="preserve">alfa </w:t>
      </w:r>
      <w:r w:rsidRPr="00E92A00">
        <w:t xml:space="preserve">bolus for each subject. For Part 2, nadir is the smallest value at the </w:t>
      </w:r>
      <w:proofErr w:type="gramStart"/>
      <w:r w:rsidRPr="00E92A00">
        <w:t>110 minute</w:t>
      </w:r>
      <w:proofErr w:type="gramEnd"/>
      <w:r w:rsidRPr="00E92A00">
        <w:t xml:space="preserve"> (10 minutes prior to the end of the infusion) time point, 2</w:t>
      </w:r>
      <w:r w:rsidR="00932764">
        <w:t xml:space="preserve"> </w:t>
      </w:r>
      <w:r w:rsidRPr="00E92A00">
        <w:t>minute time point before completion of the infusion, or the 5</w:t>
      </w:r>
      <w:r w:rsidR="00932764">
        <w:t xml:space="preserve"> </w:t>
      </w:r>
      <w:r w:rsidRPr="00E92A00">
        <w:t>minute time point after the completion of the infusion for each subject.</w:t>
      </w:r>
    </w:p>
    <w:p w14:paraId="018502FB" w14:textId="77777777" w:rsidR="00932764" w:rsidRDefault="00694848" w:rsidP="00932764">
      <w:pPr>
        <w:pStyle w:val="TableDescription"/>
      </w:pPr>
      <w:r w:rsidRPr="00E92A00">
        <w:t>c. 13 subjects in the placebo group had the requisite number of readings to be included.</w:t>
      </w:r>
    </w:p>
    <w:p w14:paraId="764BDB43" w14:textId="77777777" w:rsidR="00932764" w:rsidRDefault="00694848" w:rsidP="00932764">
      <w:pPr>
        <w:pStyle w:val="TableDescription"/>
      </w:pPr>
      <w:r w:rsidRPr="00E92A00">
        <w:t xml:space="preserve">d. In Part 1, the peak was defined as the largest value for thrombin generation (ETP) between the </w:t>
      </w:r>
      <w:proofErr w:type="gramStart"/>
      <w:r w:rsidRPr="00E92A00">
        <w:t>+2</w:t>
      </w:r>
      <w:r w:rsidR="00932764">
        <w:t xml:space="preserve"> </w:t>
      </w:r>
      <w:r w:rsidRPr="00E92A00">
        <w:t>minute</w:t>
      </w:r>
      <w:proofErr w:type="gramEnd"/>
      <w:r w:rsidRPr="00E92A00">
        <w:t xml:space="preserve"> time point and the +10</w:t>
      </w:r>
      <w:r w:rsidR="00932764">
        <w:t xml:space="preserve"> </w:t>
      </w:r>
      <w:r w:rsidRPr="00E92A00">
        <w:t xml:space="preserve">minute time point after the completion of the </w:t>
      </w:r>
      <w:proofErr w:type="spellStart"/>
      <w:r w:rsidRPr="00E92A00">
        <w:t>andexanet</w:t>
      </w:r>
      <w:proofErr w:type="spellEnd"/>
      <w:r w:rsidR="00932764">
        <w:t xml:space="preserve"> alfa</w:t>
      </w:r>
      <w:r w:rsidRPr="00E92A00">
        <w:t xml:space="preserve"> bolus. In Part 2, the peak was defined as the largest value for thrombin generation (ETP) at the 110-minute (10 minutes prior to the end of the continuous infusion) time point, </w:t>
      </w:r>
      <w:proofErr w:type="gramStart"/>
      <w:r w:rsidRPr="00E92A00">
        <w:t>2 minute</w:t>
      </w:r>
      <w:proofErr w:type="gramEnd"/>
      <w:r w:rsidRPr="00E92A00">
        <w:t xml:space="preserve"> time point before completion of the </w:t>
      </w:r>
      <w:proofErr w:type="spellStart"/>
      <w:r w:rsidRPr="00E92A00">
        <w:t>andexanet</w:t>
      </w:r>
      <w:proofErr w:type="spellEnd"/>
      <w:r w:rsidR="00932764">
        <w:t xml:space="preserve"> alfa</w:t>
      </w:r>
      <w:r w:rsidRPr="00E92A00">
        <w:t xml:space="preserve"> infusion, or the 5</w:t>
      </w:r>
      <w:r w:rsidR="00932764">
        <w:t xml:space="preserve"> </w:t>
      </w:r>
      <w:r w:rsidRPr="00E92A00">
        <w:t xml:space="preserve">minute time point after the completion of the </w:t>
      </w:r>
      <w:proofErr w:type="spellStart"/>
      <w:r w:rsidRPr="00E92A00">
        <w:t>andexanet</w:t>
      </w:r>
      <w:proofErr w:type="spellEnd"/>
      <w:r w:rsidRPr="00E92A00">
        <w:t xml:space="preserve"> </w:t>
      </w:r>
      <w:r w:rsidR="00932764">
        <w:t xml:space="preserve">alfa </w:t>
      </w:r>
      <w:r w:rsidRPr="00E92A00">
        <w:t>infusion for each subject.</w:t>
      </w:r>
    </w:p>
    <w:p w14:paraId="490E6701" w14:textId="1753A687" w:rsidR="00694848" w:rsidRDefault="00694848" w:rsidP="00932764">
      <w:pPr>
        <w:pStyle w:val="TableDescription"/>
      </w:pPr>
      <w:r w:rsidRPr="00E92A00">
        <w:t xml:space="preserve">Notes: Baseline was the last assessment obtained prior to the bolus dose of </w:t>
      </w:r>
      <w:proofErr w:type="spellStart"/>
      <w:r w:rsidRPr="00E92A00">
        <w:t>andexanet</w:t>
      </w:r>
      <w:proofErr w:type="spellEnd"/>
      <w:r w:rsidR="00932764">
        <w:t xml:space="preserve"> alfa</w:t>
      </w:r>
      <w:r w:rsidRPr="00E92A00">
        <w:t xml:space="preserve"> or placebo. Only subjects with both a baseline and a post-baseline assessment are presented in the table</w:t>
      </w:r>
      <w:r>
        <w:t>.</w:t>
      </w:r>
    </w:p>
    <w:p w14:paraId="4892698E" w14:textId="77777777" w:rsidR="00694848" w:rsidRDefault="00694848" w:rsidP="00694848">
      <w:pPr>
        <w:pStyle w:val="Heading5"/>
      </w:pPr>
      <w:r>
        <w:t>Study 14-505 (ANNEXA-4)</w:t>
      </w:r>
    </w:p>
    <w:p w14:paraId="33E849DF" w14:textId="1D0B790B" w:rsidR="00694848" w:rsidRPr="00932764" w:rsidRDefault="00694848" w:rsidP="00932764">
      <w:r w:rsidRPr="00932764">
        <w:t xml:space="preserve">This was a Phase </w:t>
      </w:r>
      <w:proofErr w:type="spellStart"/>
      <w:r w:rsidR="00932764">
        <w:t>III</w:t>
      </w:r>
      <w:r w:rsidRPr="00932764">
        <w:t>b</w:t>
      </w:r>
      <w:proofErr w:type="spellEnd"/>
      <w:r w:rsidRPr="00932764">
        <w:t>/</w:t>
      </w:r>
      <w:r w:rsidR="00932764">
        <w:t>IV</w:t>
      </w:r>
      <w:r w:rsidRPr="00932764">
        <w:t xml:space="preserve"> prospective, open</w:t>
      </w:r>
      <w:r w:rsidR="00932764">
        <w:t xml:space="preserve"> </w:t>
      </w:r>
      <w:r w:rsidRPr="00932764">
        <w:t>label, single</w:t>
      </w:r>
      <w:r w:rsidR="00932764">
        <w:t xml:space="preserve"> </w:t>
      </w:r>
      <w:r w:rsidRPr="00932764">
        <w:t xml:space="preserve">arm study of </w:t>
      </w:r>
      <w:proofErr w:type="spellStart"/>
      <w:r w:rsidRPr="00932764">
        <w:t>andexanet</w:t>
      </w:r>
      <w:proofErr w:type="spellEnd"/>
      <w:r w:rsidRPr="00932764">
        <w:t xml:space="preserve"> alfa in patients receiving a </w:t>
      </w:r>
      <w:proofErr w:type="spellStart"/>
      <w:r w:rsidRPr="00932764">
        <w:t>FXa</w:t>
      </w:r>
      <w:proofErr w:type="spellEnd"/>
      <w:r w:rsidRPr="00932764">
        <w:t xml:space="preserve"> inhibitor who have acute major bleeding. It was a multicentre study conducted in North America, </w:t>
      </w:r>
      <w:proofErr w:type="gramStart"/>
      <w:r w:rsidRPr="00932764">
        <w:t>Europe</w:t>
      </w:r>
      <w:proofErr w:type="gramEnd"/>
      <w:r w:rsidRPr="00932764">
        <w:t xml:space="preserve"> and Japan. The definition of major bleeding was based on the International Society on Thrombosis and </w:t>
      </w:r>
      <w:proofErr w:type="spellStart"/>
      <w:r w:rsidRPr="00932764">
        <w:t>Hemostasis</w:t>
      </w:r>
      <w:proofErr w:type="spellEnd"/>
      <w:r w:rsidRPr="00932764">
        <w:t xml:space="preserve"> (Schulman and Kearon, 2005) criteria.</w:t>
      </w:r>
      <w:r w:rsidR="00932764">
        <w:rPr>
          <w:rStyle w:val="FootnoteReference"/>
        </w:rPr>
        <w:footnoteReference w:id="9"/>
      </w:r>
      <w:r w:rsidR="003219D0">
        <w:t xml:space="preserve"> </w:t>
      </w:r>
      <w:r w:rsidRPr="00932764">
        <w:t xml:space="preserve">The study aimed to enrol patients on direct </w:t>
      </w:r>
      <w:proofErr w:type="spellStart"/>
      <w:r w:rsidRPr="00932764">
        <w:t>FXa</w:t>
      </w:r>
      <w:proofErr w:type="spellEnd"/>
      <w:r w:rsidRPr="00932764">
        <w:t xml:space="preserve"> inhibitors as well as those on indirect </w:t>
      </w:r>
      <w:proofErr w:type="spellStart"/>
      <w:r w:rsidRPr="00932764">
        <w:t>FXa</w:t>
      </w:r>
      <w:proofErr w:type="spellEnd"/>
      <w:r w:rsidRPr="00932764">
        <w:t xml:space="preserve"> inhibitors, and to limit the percentage of enrolled patients receiving indirect </w:t>
      </w:r>
      <w:proofErr w:type="spellStart"/>
      <w:r w:rsidRPr="00932764">
        <w:t>FXa</w:t>
      </w:r>
      <w:proofErr w:type="spellEnd"/>
      <w:r w:rsidRPr="00932764">
        <w:t xml:space="preserve"> inhibitors to 20%</w:t>
      </w:r>
      <w:r w:rsidR="00932764">
        <w:t xml:space="preserve"> or less</w:t>
      </w:r>
      <w:r w:rsidRPr="00932764">
        <w:t>. The first patient was enrolled in April 2015 and the last patient in March 2020. The data cut-off for the submitted study report was 30 June 2020.</w:t>
      </w:r>
    </w:p>
    <w:p w14:paraId="7166CF51" w14:textId="21D8FBFB" w:rsidR="00694848" w:rsidRPr="00932764" w:rsidRDefault="00694848" w:rsidP="00932764">
      <w:r w:rsidRPr="00932764">
        <w:t>The co-primary objectives were to demonstrate the decrease in anti-</w:t>
      </w:r>
      <w:proofErr w:type="spellStart"/>
      <w:r w:rsidRPr="00932764">
        <w:t>FXa</w:t>
      </w:r>
      <w:proofErr w:type="spellEnd"/>
      <w:r w:rsidRPr="00932764">
        <w:t xml:space="preserve"> activity following </w:t>
      </w:r>
      <w:proofErr w:type="spellStart"/>
      <w:r w:rsidRPr="00932764">
        <w:t>andexanet</w:t>
      </w:r>
      <w:proofErr w:type="spellEnd"/>
      <w:r w:rsidRPr="00932764">
        <w:t xml:space="preserve"> </w:t>
      </w:r>
      <w:r w:rsidR="00932764">
        <w:t xml:space="preserve">alfa </w:t>
      </w:r>
      <w:r w:rsidRPr="00932764">
        <w:t xml:space="preserve">treatment, and to evaluate the haemostatic efficacy of </w:t>
      </w:r>
      <w:proofErr w:type="spellStart"/>
      <w:r w:rsidRPr="00932764">
        <w:t>andexanet</w:t>
      </w:r>
      <w:proofErr w:type="spellEnd"/>
      <w:r w:rsidR="00932764">
        <w:t xml:space="preserve"> alfa</w:t>
      </w:r>
      <w:r w:rsidRPr="00932764">
        <w:t xml:space="preserve"> treatment.</w:t>
      </w:r>
      <w:r w:rsidR="003219D0">
        <w:t xml:space="preserve"> </w:t>
      </w:r>
      <w:r w:rsidRPr="00932764">
        <w:t>The secondary efficacy objective was to assess the relationship between decrease in anti-</w:t>
      </w:r>
      <w:proofErr w:type="spellStart"/>
      <w:r w:rsidRPr="00932764">
        <w:t>FXa</w:t>
      </w:r>
      <w:proofErr w:type="spellEnd"/>
      <w:r w:rsidRPr="00932764">
        <w:t xml:space="preserve"> activity and achievement of haemostatic efficacy in patients receiving a </w:t>
      </w:r>
      <w:proofErr w:type="spellStart"/>
      <w:r w:rsidRPr="00932764">
        <w:t>FXa</w:t>
      </w:r>
      <w:proofErr w:type="spellEnd"/>
      <w:r w:rsidRPr="00932764">
        <w:t xml:space="preserve"> inhibitor who have acute major bleeding and reduced </w:t>
      </w:r>
      <w:proofErr w:type="spellStart"/>
      <w:r w:rsidRPr="00932764">
        <w:t>FXa</w:t>
      </w:r>
      <w:proofErr w:type="spellEnd"/>
      <w:r w:rsidRPr="00932764">
        <w:t xml:space="preserve"> activity. Exploratory objectives included additional surrogate biomarkers and clinical outcomes, and consistency of efficacy across important </w:t>
      </w:r>
      <w:r w:rsidRPr="00932764">
        <w:lastRenderedPageBreak/>
        <w:t xml:space="preserve">subgroups. Safety objectives were to evaluate the overall safety of </w:t>
      </w:r>
      <w:proofErr w:type="spellStart"/>
      <w:r w:rsidRPr="00932764">
        <w:t>andexanet</w:t>
      </w:r>
      <w:proofErr w:type="spellEnd"/>
      <w:r w:rsidR="00932764">
        <w:t xml:space="preserve"> alfa</w:t>
      </w:r>
      <w:r w:rsidRPr="00932764">
        <w:t>, including treatment-emergent adverse events (</w:t>
      </w:r>
      <w:r w:rsidRPr="003219D0">
        <w:t>TEAEs</w:t>
      </w:r>
      <w:r w:rsidRPr="00932764">
        <w:t xml:space="preserve">), adjudicated thromboembolic events and deaths, vital signs, clinical laboratory measurements, and antibodies to FX, </w:t>
      </w:r>
      <w:proofErr w:type="spellStart"/>
      <w:r w:rsidRPr="00932764">
        <w:t>FXa</w:t>
      </w:r>
      <w:proofErr w:type="spellEnd"/>
      <w:r w:rsidRPr="00932764">
        <w:t xml:space="preserve"> inhibitor, and </w:t>
      </w:r>
      <w:proofErr w:type="spellStart"/>
      <w:r w:rsidRPr="00932764">
        <w:t>andexanet</w:t>
      </w:r>
      <w:proofErr w:type="spellEnd"/>
      <w:r w:rsidR="00932764">
        <w:t xml:space="preserve"> alfa</w:t>
      </w:r>
      <w:r w:rsidRPr="00932764">
        <w:t xml:space="preserve">, and to evaluate </w:t>
      </w:r>
      <w:proofErr w:type="gramStart"/>
      <w:r w:rsidRPr="00932764">
        <w:t>30</w:t>
      </w:r>
      <w:r w:rsidR="00932764">
        <w:t xml:space="preserve"> </w:t>
      </w:r>
      <w:r w:rsidRPr="00932764">
        <w:t>day</w:t>
      </w:r>
      <w:proofErr w:type="gramEnd"/>
      <w:r w:rsidRPr="00932764">
        <w:t xml:space="preserve"> all-cause mortality.</w:t>
      </w:r>
    </w:p>
    <w:p w14:paraId="102C586E" w14:textId="70958096" w:rsidR="00694848" w:rsidRPr="00932764" w:rsidRDefault="00694848" w:rsidP="00932764">
      <w:r w:rsidRPr="00932764">
        <w:t xml:space="preserve">The study design is outlined in </w:t>
      </w:r>
      <w:r w:rsidRPr="00932764">
        <w:fldChar w:fldCharType="begin"/>
      </w:r>
      <w:r w:rsidRPr="00932764">
        <w:instrText xml:space="preserve"> REF _Ref126657213 \h </w:instrText>
      </w:r>
      <w:r w:rsidR="00932764">
        <w:instrText xml:space="preserve"> \* MERGEFORMAT </w:instrText>
      </w:r>
      <w:r w:rsidRPr="00932764">
        <w:fldChar w:fldCharType="separate"/>
      </w:r>
      <w:r w:rsidR="00B616AF">
        <w:t>Figure 15</w:t>
      </w:r>
      <w:r w:rsidRPr="00932764">
        <w:fldChar w:fldCharType="end"/>
      </w:r>
      <w:r w:rsidRPr="00932764">
        <w:t xml:space="preserve">. Screening and treatment were on Day 1. Redosing of </w:t>
      </w:r>
      <w:proofErr w:type="spellStart"/>
      <w:r w:rsidRPr="00932764">
        <w:t>andexanet</w:t>
      </w:r>
      <w:proofErr w:type="spellEnd"/>
      <w:r w:rsidRPr="00932764">
        <w:t xml:space="preserve"> </w:t>
      </w:r>
      <w:r w:rsidR="00932764">
        <w:t xml:space="preserve">alfa </w:t>
      </w:r>
      <w:r w:rsidRPr="00932764">
        <w:t xml:space="preserve">was permitted in the case of rebleeding within 24 hours after completion of the first </w:t>
      </w:r>
      <w:proofErr w:type="spellStart"/>
      <w:r w:rsidRPr="00932764">
        <w:t>andexanet</w:t>
      </w:r>
      <w:proofErr w:type="spellEnd"/>
      <w:r w:rsidR="00932764">
        <w:t xml:space="preserve"> alfa</w:t>
      </w:r>
      <w:r w:rsidRPr="00932764">
        <w:t xml:space="preserve"> treatment. The safety evaluation period was 30 days.</w:t>
      </w:r>
    </w:p>
    <w:p w14:paraId="10492D22" w14:textId="4208681A" w:rsidR="00694848" w:rsidRDefault="00694848" w:rsidP="00932764">
      <w:pPr>
        <w:pStyle w:val="FigureTitle"/>
      </w:pPr>
      <w:bookmarkStart w:id="81" w:name="_Ref126657213"/>
      <w:r>
        <w:t xml:space="preserve">Figure </w:t>
      </w:r>
      <w:r w:rsidR="002A1B8E">
        <w:fldChar w:fldCharType="begin"/>
      </w:r>
      <w:r w:rsidR="002A1B8E">
        <w:instrText xml:space="preserve"> SEQ Figure \* ARABIC </w:instrText>
      </w:r>
      <w:r w:rsidR="002A1B8E">
        <w:fldChar w:fldCharType="separate"/>
      </w:r>
      <w:r w:rsidR="00B616AF">
        <w:rPr>
          <w:noProof/>
        </w:rPr>
        <w:t>15</w:t>
      </w:r>
      <w:r w:rsidR="002A1B8E">
        <w:rPr>
          <w:noProof/>
        </w:rPr>
        <w:fldChar w:fldCharType="end"/>
      </w:r>
      <w:bookmarkEnd w:id="81"/>
      <w:r w:rsidR="00932764">
        <w:t xml:space="preserve">: </w:t>
      </w:r>
      <w:r>
        <w:t>Study 14-505</w:t>
      </w:r>
      <w:r w:rsidR="00932764">
        <w:t xml:space="preserve"> design</w:t>
      </w:r>
    </w:p>
    <w:p w14:paraId="0397B3E9" w14:textId="2DAECE9F" w:rsidR="00932764" w:rsidRDefault="00694848" w:rsidP="00932764">
      <w:pPr>
        <w:pStyle w:val="FigureDescription"/>
      </w:pPr>
      <w:r>
        <w:rPr>
          <w:noProof/>
        </w:rPr>
        <w:drawing>
          <wp:inline distT="0" distB="0" distL="0" distR="0" wp14:anchorId="0CC9E839" wp14:editId="204E5A87">
            <wp:extent cx="5731510" cy="2425700"/>
            <wp:effectExtent l="0" t="0" r="2540" b="0"/>
            <wp:docPr id="25" name="Picture 25" descr="Study 14-505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14-505 design"/>
                    <pic:cNvPicPr/>
                  </pic:nvPicPr>
                  <pic:blipFill>
                    <a:blip r:embed="rId49"/>
                    <a:stretch>
                      <a:fillRect/>
                    </a:stretch>
                  </pic:blipFill>
                  <pic:spPr>
                    <a:xfrm>
                      <a:off x="0" y="0"/>
                      <a:ext cx="5731510" cy="2425700"/>
                    </a:xfrm>
                    <a:prstGeom prst="rect">
                      <a:avLst/>
                    </a:prstGeom>
                  </pic:spPr>
                </pic:pic>
              </a:graphicData>
            </a:graphic>
          </wp:inline>
        </w:drawing>
      </w:r>
      <w:r>
        <w:br/>
      </w:r>
      <w:r w:rsidR="00932764">
        <w:t xml:space="preserve">Abbreviations: </w:t>
      </w:r>
      <w:r w:rsidRPr="004F1D40">
        <w:t xml:space="preserve">CT = </w:t>
      </w:r>
      <w:r w:rsidR="00932764">
        <w:t>c</w:t>
      </w:r>
      <w:r w:rsidRPr="004F1D40">
        <w:t>omputed tomography</w:t>
      </w:r>
      <w:r w:rsidR="00932764">
        <w:t>,</w:t>
      </w:r>
      <w:r w:rsidRPr="004F1D40">
        <w:t xml:space="preserve"> Echo = Echocardiogram</w:t>
      </w:r>
      <w:r w:rsidR="00932764">
        <w:t>,</w:t>
      </w:r>
      <w:r w:rsidRPr="004F1D40">
        <w:t xml:space="preserve"> </w:t>
      </w:r>
      <w:proofErr w:type="spellStart"/>
      <w:r w:rsidRPr="004F1D40">
        <w:t>fXa</w:t>
      </w:r>
      <w:proofErr w:type="spellEnd"/>
      <w:r w:rsidRPr="004F1D40">
        <w:t xml:space="preserve"> = Factor </w:t>
      </w:r>
      <w:proofErr w:type="spellStart"/>
      <w:r w:rsidRPr="004F1D40">
        <w:t>Xa</w:t>
      </w:r>
      <w:proofErr w:type="spellEnd"/>
      <w:r w:rsidR="00932764">
        <w:t>,</w:t>
      </w:r>
      <w:r w:rsidRPr="004F1D40">
        <w:t xml:space="preserve"> H/HS =</w:t>
      </w:r>
      <w:r w:rsidR="00932764">
        <w:t xml:space="preserve"> h</w:t>
      </w:r>
      <w:r w:rsidRPr="004F1D40">
        <w:t>our/s</w:t>
      </w:r>
      <w:r w:rsidR="00932764">
        <w:t>,</w:t>
      </w:r>
      <w:r w:rsidRPr="004F1D40">
        <w:t xml:space="preserve"> ICH</w:t>
      </w:r>
      <w:r w:rsidR="00932764">
        <w:t> </w:t>
      </w:r>
      <w:r w:rsidRPr="004F1D40">
        <w:t>=</w:t>
      </w:r>
      <w:r w:rsidR="00932764">
        <w:t> i</w:t>
      </w:r>
      <w:r w:rsidRPr="004F1D40">
        <w:t>ntracranial haemorrhage</w:t>
      </w:r>
      <w:r w:rsidR="00932764">
        <w:t>,</w:t>
      </w:r>
      <w:r w:rsidRPr="004F1D40">
        <w:t xml:space="preserve"> min</w:t>
      </w:r>
      <w:r w:rsidR="00932764">
        <w:t> </w:t>
      </w:r>
      <w:r w:rsidRPr="004F1D40">
        <w:t>=</w:t>
      </w:r>
      <w:r w:rsidR="00932764">
        <w:t> m</w:t>
      </w:r>
      <w:r w:rsidRPr="004F1D40">
        <w:t>inutes</w:t>
      </w:r>
      <w:r w:rsidR="00932764">
        <w:t>,</w:t>
      </w:r>
      <w:r w:rsidRPr="004F1D40">
        <w:t xml:space="preserve"> MRI = </w:t>
      </w:r>
      <w:r w:rsidR="00932764">
        <w:t>m</w:t>
      </w:r>
      <w:r w:rsidRPr="004F1D40">
        <w:t>agnetic resonance imaging.</w:t>
      </w:r>
    </w:p>
    <w:p w14:paraId="49E5C1B9" w14:textId="41C0613D" w:rsidR="00932764" w:rsidRDefault="00694848" w:rsidP="00932764">
      <w:pPr>
        <w:pStyle w:val="FigureDescription"/>
      </w:pPr>
      <w:r w:rsidRPr="004F1D40">
        <w:t># Redosing procedures began prior to the start of the second bolus for measurement of anti-</w:t>
      </w:r>
      <w:proofErr w:type="spellStart"/>
      <w:r w:rsidRPr="004F1D40">
        <w:t>fXa</w:t>
      </w:r>
      <w:proofErr w:type="spellEnd"/>
      <w:r w:rsidRPr="004F1D40">
        <w:t xml:space="preserve"> activity.</w:t>
      </w:r>
    </w:p>
    <w:p w14:paraId="1C586DF0" w14:textId="77777777" w:rsidR="00932764" w:rsidRDefault="00694848" w:rsidP="00932764">
      <w:pPr>
        <w:pStyle w:val="FigureDescription"/>
      </w:pPr>
      <w:r w:rsidRPr="004F1D40">
        <w:t xml:space="preserve">** CT/MRI was required for ICH and intra-spinal patients. The Ei+1 hour scan (window </w:t>
      </w:r>
      <w:proofErr w:type="spellStart"/>
      <w:r w:rsidRPr="004F1D40">
        <w:t>Ei</w:t>
      </w:r>
      <w:proofErr w:type="spellEnd"/>
      <w:r w:rsidRPr="004F1D40">
        <w:t xml:space="preserve"> + 4 hours) is required for ICH only.</w:t>
      </w:r>
    </w:p>
    <w:p w14:paraId="34372EB6" w14:textId="4407D282" w:rsidR="00932764" w:rsidRPr="004F1D40" w:rsidRDefault="00694848" w:rsidP="00932764">
      <w:pPr>
        <w:pStyle w:val="FigureDescription"/>
      </w:pPr>
      <w:r w:rsidRPr="004F1D40">
        <w:t>¥ Pericardial bleeds only.</w:t>
      </w:r>
    </w:p>
    <w:p w14:paraId="7AD9A380" w14:textId="77777777" w:rsidR="00694848" w:rsidRPr="00932764" w:rsidRDefault="00694848" w:rsidP="00932764">
      <w:proofErr w:type="gramStart"/>
      <w:r w:rsidRPr="00932764">
        <w:t>All of</w:t>
      </w:r>
      <w:proofErr w:type="gramEnd"/>
      <w:r w:rsidRPr="00932764">
        <w:t xml:space="preserve"> the following inclusion criteria were required to be fulfilled:</w:t>
      </w:r>
    </w:p>
    <w:p w14:paraId="0A625034" w14:textId="73ACEC5A" w:rsidR="00694848" w:rsidRDefault="00694848" w:rsidP="00932764">
      <w:pPr>
        <w:pStyle w:val="ListBullet"/>
      </w:pPr>
      <w:r>
        <w:t xml:space="preserve">Adequate informed consent (patient or medical proxy) prior to </w:t>
      </w:r>
      <w:r w:rsidR="00932764">
        <w:t>s</w:t>
      </w:r>
      <w:r>
        <w:t>creening.</w:t>
      </w:r>
    </w:p>
    <w:p w14:paraId="6E61F912" w14:textId="77777777" w:rsidR="003219D0" w:rsidRDefault="00694848" w:rsidP="00932764">
      <w:pPr>
        <w:pStyle w:val="ListBullet"/>
      </w:pPr>
      <w:r>
        <w:t>Aged 18 years</w:t>
      </w:r>
      <w:r w:rsidR="00932764">
        <w:t xml:space="preserve"> or older</w:t>
      </w:r>
      <w:r w:rsidR="003219D0">
        <w:t>.</w:t>
      </w:r>
    </w:p>
    <w:p w14:paraId="0885ACDD" w14:textId="651193DA" w:rsidR="00932764" w:rsidRDefault="00694848" w:rsidP="00932764">
      <w:pPr>
        <w:pStyle w:val="ListBullet"/>
      </w:pPr>
      <w:r>
        <w:t>Must have had an acute overt major bleeding episode requiring urgent reversal of anticoagulation; acute major bleeding requiring urgent reversal of anticoagulation was defined by at least</w:t>
      </w:r>
      <w:r w:rsidR="00932764">
        <w:t xml:space="preserve"> one</w:t>
      </w:r>
      <w:r>
        <w:t xml:space="preserve"> of the following:</w:t>
      </w:r>
    </w:p>
    <w:p w14:paraId="0E38194C" w14:textId="77777777" w:rsidR="00932764" w:rsidRDefault="00694848" w:rsidP="00932764">
      <w:pPr>
        <w:pStyle w:val="ListBullet2"/>
      </w:pPr>
      <w:r>
        <w:t xml:space="preserve">Acute overt bleeding that is potentially life threatening, </w:t>
      </w:r>
      <w:r w:rsidR="00932764">
        <w:t>for example</w:t>
      </w:r>
      <w:r>
        <w:t>, with signs or symptoms of hemodynamic compromise, such as severe hypotension, poor skin perfusion, mental confusion, low urine output that could not be otherwise explained.</w:t>
      </w:r>
    </w:p>
    <w:p w14:paraId="37E986C0" w14:textId="77777777" w:rsidR="00932764" w:rsidRDefault="00694848" w:rsidP="008D645D">
      <w:pPr>
        <w:pStyle w:val="ListBullet2"/>
      </w:pPr>
      <w:r>
        <w:t xml:space="preserve">Acute overt bleeding associated with a fall in </w:t>
      </w:r>
      <w:r w:rsidR="00932764">
        <w:t>haemoglobin</w:t>
      </w:r>
      <w:r>
        <w:t xml:space="preserve"> </w:t>
      </w:r>
      <w:r w:rsidR="00932764">
        <w:t>(</w:t>
      </w:r>
      <w:r w:rsidR="00932764" w:rsidRPr="003219D0">
        <w:t>Hb</w:t>
      </w:r>
      <w:r w:rsidR="00932764">
        <w:t xml:space="preserve">) </w:t>
      </w:r>
      <w:r>
        <w:t>level by 2 g/dL</w:t>
      </w:r>
      <w:r w:rsidR="00932764">
        <w:t xml:space="preserve"> or greater</w:t>
      </w:r>
      <w:r>
        <w:t xml:space="preserve">, </w:t>
      </w:r>
      <w:r w:rsidR="00932764">
        <w:t>or</w:t>
      </w:r>
      <w:r>
        <w:t xml:space="preserve"> a Hb 8 g/dL</w:t>
      </w:r>
      <w:r w:rsidR="00932764">
        <w:t xml:space="preserve"> or lower</w:t>
      </w:r>
      <w:r>
        <w:t xml:space="preserve"> if no baseline Hb was available.</w:t>
      </w:r>
    </w:p>
    <w:p w14:paraId="66879494" w14:textId="06A9A990" w:rsidR="00694848" w:rsidRPr="003F548D" w:rsidRDefault="00694848" w:rsidP="008D645D">
      <w:pPr>
        <w:pStyle w:val="ListBullet2"/>
      </w:pPr>
      <w:r>
        <w:t>Acute bleeding in a critical area or organ, such as pericardial, intracranial, or intraspinal</w:t>
      </w:r>
      <w:r w:rsidR="00932764">
        <w:t>.</w:t>
      </w:r>
    </w:p>
    <w:p w14:paraId="078C7DEB" w14:textId="77777777" w:rsidR="003219D0" w:rsidRDefault="00694848" w:rsidP="00932764">
      <w:pPr>
        <w:pStyle w:val="ListBullet"/>
      </w:pPr>
      <w:r>
        <w:t xml:space="preserve">The patient, for whom the bleeding is intracranial or intraspinal, must have undergone a head </w:t>
      </w:r>
      <w:r w:rsidR="00932764">
        <w:t>c</w:t>
      </w:r>
      <w:r w:rsidR="00932764" w:rsidRPr="004F1D40">
        <w:t>omputed tomography</w:t>
      </w:r>
      <w:r w:rsidR="00932764">
        <w:t xml:space="preserve"> </w:t>
      </w:r>
      <w:r w:rsidR="003219D0">
        <w:t>scan</w:t>
      </w:r>
      <w:r>
        <w:t xml:space="preserve"> or </w:t>
      </w:r>
      <w:r w:rsidR="00932764">
        <w:t>m</w:t>
      </w:r>
      <w:r w:rsidR="00932764" w:rsidRPr="004F1D40">
        <w:t>agnetic resonance imaging</w:t>
      </w:r>
      <w:r>
        <w:t xml:space="preserve"> scan demonstrating the intracranial or intraspinal bleeding</w:t>
      </w:r>
      <w:r w:rsidR="003219D0">
        <w:t>.</w:t>
      </w:r>
    </w:p>
    <w:p w14:paraId="33C90F7E" w14:textId="3F9D1070" w:rsidR="00694848" w:rsidRPr="003F548D" w:rsidRDefault="00694848" w:rsidP="00932764">
      <w:pPr>
        <w:pStyle w:val="ListBullet"/>
      </w:pPr>
      <w:r>
        <w:lastRenderedPageBreak/>
        <w:t xml:space="preserve">The patient received or was believed to have received </w:t>
      </w:r>
      <w:r w:rsidR="00932764">
        <w:t>one</w:t>
      </w:r>
      <w:r>
        <w:t xml:space="preserve"> of the following anticoagulants within 18 hours prior to </w:t>
      </w:r>
      <w:proofErr w:type="spellStart"/>
      <w:r>
        <w:t>andexanet</w:t>
      </w:r>
      <w:proofErr w:type="spellEnd"/>
      <w:r w:rsidR="00932764">
        <w:t xml:space="preserve"> alfa</w:t>
      </w:r>
      <w:r>
        <w:t xml:space="preserve"> administration: apixaban, rivaroxaban, </w:t>
      </w:r>
      <w:proofErr w:type="spellStart"/>
      <w:r>
        <w:t>edoxaban</w:t>
      </w:r>
      <w:proofErr w:type="spellEnd"/>
      <w:r>
        <w:t>, or enoxaparin (dose of enoxaparin 1 mg/kg/day</w:t>
      </w:r>
      <w:r w:rsidR="00932764">
        <w:t xml:space="preserve"> or greater</w:t>
      </w:r>
      <w:r>
        <w:t>).</w:t>
      </w:r>
    </w:p>
    <w:p w14:paraId="43641E6E" w14:textId="388B5E8D" w:rsidR="00694848" w:rsidRPr="003F548D" w:rsidRDefault="00694848" w:rsidP="00932764">
      <w:pPr>
        <w:pStyle w:val="ListBullet"/>
      </w:pPr>
      <w:r>
        <w:t xml:space="preserve">For patients with </w:t>
      </w:r>
      <w:r w:rsidR="00932764" w:rsidRPr="00932764">
        <w:t xml:space="preserve">intracranial haemorrhage </w:t>
      </w:r>
      <w:r w:rsidR="00932764">
        <w:t>(</w:t>
      </w:r>
      <w:r w:rsidRPr="003219D0">
        <w:t>ICH</w:t>
      </w:r>
      <w:r w:rsidR="00932764" w:rsidRPr="003219D0">
        <w:t>)</w:t>
      </w:r>
      <w:r w:rsidRPr="003219D0">
        <w:t>,</w:t>
      </w:r>
      <w:r>
        <w:t xml:space="preserve"> there must have been a reasonable expectation that </w:t>
      </w:r>
      <w:proofErr w:type="spellStart"/>
      <w:r>
        <w:t>andexanet</w:t>
      </w:r>
      <w:proofErr w:type="spellEnd"/>
      <w:r>
        <w:t xml:space="preserve"> </w:t>
      </w:r>
      <w:r w:rsidR="00932764">
        <w:t xml:space="preserve">alfa </w:t>
      </w:r>
      <w:r>
        <w:t xml:space="preserve">treatment would commence within 2 hours of the </w:t>
      </w:r>
      <w:r w:rsidR="00932764">
        <w:t>b</w:t>
      </w:r>
      <w:r>
        <w:t xml:space="preserve">aseline </w:t>
      </w:r>
      <w:r w:rsidRPr="00932764">
        <w:t>imaging evaluation.</w:t>
      </w:r>
    </w:p>
    <w:p w14:paraId="72F02AA3" w14:textId="77777777" w:rsidR="00694848" w:rsidRPr="00685948" w:rsidRDefault="00694848" w:rsidP="00685948">
      <w:r w:rsidRPr="00685948">
        <w:t>The exclusion criteria included:</w:t>
      </w:r>
    </w:p>
    <w:p w14:paraId="02A0B6C4" w14:textId="585F4D4A" w:rsidR="00694848" w:rsidRPr="00685948" w:rsidRDefault="00685948" w:rsidP="00685948">
      <w:pPr>
        <w:pStyle w:val="ListBullet"/>
      </w:pPr>
      <w:r>
        <w:t>P</w:t>
      </w:r>
      <w:r w:rsidR="00694848" w:rsidRPr="00685948">
        <w:t xml:space="preserve">atient scheduled to undergo surgery </w:t>
      </w:r>
      <w:r>
        <w:t>less than</w:t>
      </w:r>
      <w:r w:rsidR="00694848" w:rsidRPr="00685948">
        <w:t xml:space="preserve"> 12 hours after the end of </w:t>
      </w:r>
      <w:proofErr w:type="spellStart"/>
      <w:r w:rsidR="00694848" w:rsidRPr="00685948">
        <w:t>andexanet</w:t>
      </w:r>
      <w:proofErr w:type="spellEnd"/>
      <w:r w:rsidR="00694848" w:rsidRPr="00685948">
        <w:t xml:space="preserve"> </w:t>
      </w:r>
      <w:r>
        <w:t xml:space="preserve">alfa </w:t>
      </w:r>
      <w:r w:rsidR="00694848" w:rsidRPr="00685948">
        <w:t>infusion (</w:t>
      </w:r>
      <w:proofErr w:type="gramStart"/>
      <w:r w:rsidR="00694848" w:rsidRPr="00685948">
        <w:t>with the exception of</w:t>
      </w:r>
      <w:proofErr w:type="gramEnd"/>
      <w:r w:rsidR="00694848" w:rsidRPr="00685948">
        <w:t xml:space="preserve"> minimally invasive procedures).</w:t>
      </w:r>
    </w:p>
    <w:p w14:paraId="6A9020F1" w14:textId="7BBC13DD" w:rsidR="00694848" w:rsidRPr="00685948" w:rsidRDefault="00685948" w:rsidP="00685948">
      <w:pPr>
        <w:pStyle w:val="ListBullet"/>
      </w:pPr>
      <w:r>
        <w:t>P</w:t>
      </w:r>
      <w:r w:rsidR="00694848" w:rsidRPr="00685948">
        <w:t xml:space="preserve">atient with ICH and </w:t>
      </w:r>
      <w:r>
        <w:t>Glasgow Coma Scale less than</w:t>
      </w:r>
      <w:r w:rsidR="00694848" w:rsidRPr="00685948">
        <w:t xml:space="preserve"> 7.</w:t>
      </w:r>
    </w:p>
    <w:p w14:paraId="364CB00B" w14:textId="5C5D3534" w:rsidR="00694848" w:rsidRPr="00685948" w:rsidRDefault="00685948" w:rsidP="00685948">
      <w:pPr>
        <w:pStyle w:val="ListBullet"/>
      </w:pPr>
      <w:r>
        <w:t>P</w:t>
      </w:r>
      <w:r w:rsidR="00694848" w:rsidRPr="00685948">
        <w:t xml:space="preserve">atient with ICH and estimated intracerebral haematoma volume </w:t>
      </w:r>
      <w:r>
        <w:t>greater than</w:t>
      </w:r>
      <w:r w:rsidR="00694848" w:rsidRPr="00685948">
        <w:t xml:space="preserve"> 60</w:t>
      </w:r>
      <w:r>
        <w:t> </w:t>
      </w:r>
      <w:r w:rsidR="00694848" w:rsidRPr="00685948">
        <w:t xml:space="preserve">mL as assessed by the </w:t>
      </w:r>
      <w:r w:rsidR="003219D0">
        <w:t>c</w:t>
      </w:r>
      <w:r w:rsidR="003219D0" w:rsidRPr="004F1D40">
        <w:t>omputed tomography</w:t>
      </w:r>
      <w:r w:rsidR="003219D0">
        <w:t xml:space="preserve"> scan</w:t>
      </w:r>
      <w:r w:rsidR="00694848" w:rsidRPr="00685948">
        <w:t xml:space="preserve"> or </w:t>
      </w:r>
      <w:r w:rsidR="003219D0">
        <w:t>m</w:t>
      </w:r>
      <w:r w:rsidR="003219D0" w:rsidRPr="004F1D40">
        <w:t>agnetic resonance imaging</w:t>
      </w:r>
      <w:r w:rsidR="00694848" w:rsidRPr="00685948">
        <w:t>.</w:t>
      </w:r>
    </w:p>
    <w:p w14:paraId="370A7575" w14:textId="40114255" w:rsidR="00694848" w:rsidRPr="00685948" w:rsidRDefault="00685948" w:rsidP="00685948">
      <w:pPr>
        <w:pStyle w:val="ListBullet"/>
      </w:pPr>
      <w:r>
        <w:t>P</w:t>
      </w:r>
      <w:r w:rsidR="00694848" w:rsidRPr="00685948">
        <w:t>atient with visible, musculoskeletal, or intra-articular bleeding as the qualifying bleed.</w:t>
      </w:r>
    </w:p>
    <w:p w14:paraId="2748CCB7" w14:textId="16F01EF8" w:rsidR="00694848" w:rsidRPr="00685948" w:rsidRDefault="00694848" w:rsidP="00685948">
      <w:pPr>
        <w:pStyle w:val="ListBullet"/>
      </w:pPr>
      <w:r w:rsidRPr="00685948">
        <w:t xml:space="preserve">Patient with expected survival </w:t>
      </w:r>
      <w:r w:rsidR="00685948">
        <w:t>less than</w:t>
      </w:r>
      <w:r w:rsidRPr="00685948">
        <w:t xml:space="preserve"> 1 month.</w:t>
      </w:r>
    </w:p>
    <w:p w14:paraId="03300341" w14:textId="77777777" w:rsidR="003219D0" w:rsidRDefault="00694848" w:rsidP="00685948">
      <w:pPr>
        <w:pStyle w:val="ListBullet"/>
      </w:pPr>
      <w:r w:rsidRPr="00685948">
        <w:t>Recent history (within 2 weeks) of a diagnosed thrombotic event (</w:t>
      </w:r>
      <w:r w:rsidR="00685948">
        <w:t>for example,</w:t>
      </w:r>
      <w:r w:rsidRPr="00685948">
        <w:t xml:space="preserve"> </w:t>
      </w:r>
      <w:r w:rsidR="00685948">
        <w:t>v</w:t>
      </w:r>
      <w:r w:rsidR="00685948" w:rsidRPr="00685948">
        <w:t>enous thromboembolis</w:t>
      </w:r>
      <w:r w:rsidR="00685948">
        <w:t>m</w:t>
      </w:r>
      <w:r w:rsidRPr="00685948">
        <w:t xml:space="preserve">, </w:t>
      </w:r>
      <w:r w:rsidR="00685948">
        <w:t>myocardial infarction</w:t>
      </w:r>
      <w:r w:rsidRPr="00685948">
        <w:t xml:space="preserve">, </w:t>
      </w:r>
      <w:r w:rsidR="00685948">
        <w:t>d</w:t>
      </w:r>
      <w:r w:rsidR="00685948" w:rsidRPr="00685948">
        <w:t xml:space="preserve">isseminated </w:t>
      </w:r>
      <w:r w:rsidR="00685948">
        <w:t>i</w:t>
      </w:r>
      <w:r w:rsidR="00685948" w:rsidRPr="00685948">
        <w:t xml:space="preserve">ntravascular </w:t>
      </w:r>
      <w:r w:rsidR="00685948">
        <w:t>c</w:t>
      </w:r>
      <w:r w:rsidR="00685948" w:rsidRPr="00685948">
        <w:t>oagulation</w:t>
      </w:r>
      <w:r w:rsidRPr="00685948">
        <w:t xml:space="preserve">, </w:t>
      </w:r>
      <w:r w:rsidR="00685948">
        <w:t>c</w:t>
      </w:r>
      <w:r w:rsidR="00685948" w:rsidRPr="00685948">
        <w:t xml:space="preserve">erebrovascular </w:t>
      </w:r>
      <w:r w:rsidR="00685948">
        <w:t>a</w:t>
      </w:r>
      <w:r w:rsidR="00685948" w:rsidRPr="00685948">
        <w:t>ccident</w:t>
      </w:r>
      <w:r w:rsidRPr="00685948">
        <w:t>,</w:t>
      </w:r>
      <w:r w:rsidR="00685948">
        <w:t xml:space="preserve"> t</w:t>
      </w:r>
      <w:r w:rsidR="00685948" w:rsidRPr="00685948">
        <w:t xml:space="preserve">ransient </w:t>
      </w:r>
      <w:r w:rsidR="00685948">
        <w:t>i</w:t>
      </w:r>
      <w:r w:rsidR="00685948" w:rsidRPr="00685948">
        <w:t xml:space="preserve">schemic </w:t>
      </w:r>
      <w:r w:rsidR="00685948">
        <w:t>a</w:t>
      </w:r>
      <w:r w:rsidR="00685948" w:rsidRPr="00685948">
        <w:t>ttack</w:t>
      </w:r>
      <w:r w:rsidRPr="00685948">
        <w:t xml:space="preserve">, unstable angina hospitalisation, severe </w:t>
      </w:r>
      <w:r w:rsidR="00685948">
        <w:t>p</w:t>
      </w:r>
      <w:r w:rsidR="00685948" w:rsidRPr="00685948">
        <w:t>eripheral vascular disease</w:t>
      </w:r>
      <w:r w:rsidRPr="00685948">
        <w:t>)</w:t>
      </w:r>
      <w:r w:rsidR="003219D0">
        <w:t>.</w:t>
      </w:r>
    </w:p>
    <w:p w14:paraId="3D7E19FD" w14:textId="33C7630F" w:rsidR="00694848" w:rsidRPr="00685948" w:rsidRDefault="00694848" w:rsidP="00685948">
      <w:pPr>
        <w:pStyle w:val="ListBullet"/>
      </w:pPr>
      <w:r w:rsidRPr="00685948">
        <w:t xml:space="preserve">Received any of the following within 7 days of </w:t>
      </w:r>
      <w:r w:rsidR="00685948">
        <w:t>s</w:t>
      </w:r>
      <w:r w:rsidRPr="00685948">
        <w:t xml:space="preserve">creening: </w:t>
      </w:r>
      <w:r w:rsidR="00685948">
        <w:t xml:space="preserve">vitamin K antagonist </w:t>
      </w:r>
      <w:r w:rsidRPr="00685948">
        <w:t>(</w:t>
      </w:r>
      <w:r w:rsidR="00685948">
        <w:t xml:space="preserve">for example, </w:t>
      </w:r>
      <w:r w:rsidRPr="00685948">
        <w:t xml:space="preserve">warfarin), dabigatran, prothrombin complex </w:t>
      </w:r>
      <w:proofErr w:type="gramStart"/>
      <w:r w:rsidRPr="00685948">
        <w:t>concentrate</w:t>
      </w:r>
      <w:proofErr w:type="gramEnd"/>
      <w:r w:rsidRPr="00685948">
        <w:t xml:space="preserve"> products, recombinant factor </w:t>
      </w:r>
      <w:proofErr w:type="spellStart"/>
      <w:r w:rsidRPr="00685948">
        <w:t>VIIa</w:t>
      </w:r>
      <w:proofErr w:type="spellEnd"/>
      <w:r w:rsidRPr="00685948">
        <w:t>, whole blood, or plasma fractions</w:t>
      </w:r>
      <w:r w:rsidR="00685948">
        <w:t>.</w:t>
      </w:r>
    </w:p>
    <w:p w14:paraId="29B7CF16" w14:textId="1E7D80FC" w:rsidR="00694848" w:rsidRPr="00685948" w:rsidRDefault="00685948" w:rsidP="00685948">
      <w:pPr>
        <w:pStyle w:val="ListBullet"/>
      </w:pPr>
      <w:r>
        <w:t>P</w:t>
      </w:r>
      <w:r w:rsidR="00694848" w:rsidRPr="00685948">
        <w:t xml:space="preserve">lanned administration of </w:t>
      </w:r>
      <w:r w:rsidR="00212A5C" w:rsidRPr="002125B4">
        <w:t>prothrombin complex concentrates</w:t>
      </w:r>
      <w:r w:rsidR="00694848" w:rsidRPr="00685948">
        <w:t xml:space="preserve">, </w:t>
      </w:r>
      <w:r>
        <w:t>fresh frozen plasma</w:t>
      </w:r>
      <w:r w:rsidR="00694848" w:rsidRPr="00685948">
        <w:t xml:space="preserve">, </w:t>
      </w:r>
      <w:r>
        <w:t xml:space="preserve">recombinant factor </w:t>
      </w:r>
      <w:proofErr w:type="spellStart"/>
      <w:r w:rsidR="00694848" w:rsidRPr="00685948">
        <w:t>VIIa</w:t>
      </w:r>
      <w:proofErr w:type="spellEnd"/>
      <w:r w:rsidR="00694848" w:rsidRPr="00685948">
        <w:t xml:space="preserve">, plasma or whole blood from </w:t>
      </w:r>
      <w:r>
        <w:t>s</w:t>
      </w:r>
      <w:r w:rsidR="00694848" w:rsidRPr="00685948">
        <w:t xml:space="preserve">creening until within 12 hours after the end of the </w:t>
      </w:r>
      <w:proofErr w:type="spellStart"/>
      <w:r w:rsidR="00694848" w:rsidRPr="00685948">
        <w:t>andexanet</w:t>
      </w:r>
      <w:proofErr w:type="spellEnd"/>
      <w:r>
        <w:t xml:space="preserve"> alfa</w:t>
      </w:r>
      <w:r w:rsidR="00694848" w:rsidRPr="00685948">
        <w:t xml:space="preserve"> infusion.</w:t>
      </w:r>
    </w:p>
    <w:p w14:paraId="0B90401C" w14:textId="7E380846" w:rsidR="00694848" w:rsidRPr="00685948" w:rsidRDefault="00694848" w:rsidP="00685948">
      <w:r w:rsidRPr="00685948">
        <w:t xml:space="preserve">Study treatment was either a low dose or high dose regimen of </w:t>
      </w:r>
      <w:proofErr w:type="spellStart"/>
      <w:r w:rsidRPr="00685948">
        <w:t>andexanet</w:t>
      </w:r>
      <w:proofErr w:type="spellEnd"/>
      <w:r w:rsidR="00685948">
        <w:t xml:space="preserve"> alfa</w:t>
      </w:r>
      <w:r w:rsidRPr="00685948">
        <w:t xml:space="preserve">, based on the last dose of </w:t>
      </w:r>
      <w:proofErr w:type="spellStart"/>
      <w:r w:rsidRPr="00685948">
        <w:t>FXa</w:t>
      </w:r>
      <w:proofErr w:type="spellEnd"/>
      <w:r w:rsidRPr="00685948">
        <w:t xml:space="preserve"> inhibitor and timing of that dose before </w:t>
      </w:r>
      <w:proofErr w:type="spellStart"/>
      <w:r w:rsidRPr="00685948">
        <w:t>andexanet</w:t>
      </w:r>
      <w:proofErr w:type="spellEnd"/>
      <w:r w:rsidRPr="00685948">
        <w:t xml:space="preserve"> </w:t>
      </w:r>
      <w:r w:rsidR="00685948">
        <w:t xml:space="preserve">alfa </w:t>
      </w:r>
      <w:r w:rsidRPr="00685948">
        <w:t>administration (</w:t>
      </w:r>
      <w:r w:rsidRPr="00685948">
        <w:fldChar w:fldCharType="begin"/>
      </w:r>
      <w:r w:rsidRPr="00685948">
        <w:instrText xml:space="preserve"> REF _Ref126668238 \h </w:instrText>
      </w:r>
      <w:r w:rsidR="00685948">
        <w:instrText xml:space="preserve"> \* MERGEFORMAT </w:instrText>
      </w:r>
      <w:r w:rsidRPr="00685948">
        <w:fldChar w:fldCharType="separate"/>
      </w:r>
      <w:r w:rsidR="00B616AF">
        <w:t>Table 13</w:t>
      </w:r>
      <w:r w:rsidRPr="00685948">
        <w:fldChar w:fldCharType="end"/>
      </w:r>
      <w:r w:rsidRPr="00685948">
        <w:t>):</w:t>
      </w:r>
    </w:p>
    <w:p w14:paraId="37F81FBB" w14:textId="4A7B0301" w:rsidR="00694848" w:rsidRPr="00685948" w:rsidRDefault="00694848" w:rsidP="00685948">
      <w:pPr>
        <w:pStyle w:val="ListBullet"/>
      </w:pPr>
      <w:r w:rsidRPr="00685948">
        <w:t>low dose regimen: bolus dose of 400</w:t>
      </w:r>
      <w:r w:rsidR="00685948">
        <w:t> </w:t>
      </w:r>
      <w:r w:rsidRPr="00685948">
        <w:t>mg at a target rate of 30</w:t>
      </w:r>
      <w:r w:rsidR="00685948">
        <w:t> </w:t>
      </w:r>
      <w:r w:rsidRPr="00685948">
        <w:t>mg/min followed by a continuous 480</w:t>
      </w:r>
      <w:r w:rsidR="00685948">
        <w:t> </w:t>
      </w:r>
      <w:r w:rsidRPr="00685948">
        <w:t>mg infusion administered at 4</w:t>
      </w:r>
      <w:r w:rsidR="00685948">
        <w:t> </w:t>
      </w:r>
      <w:r w:rsidRPr="00685948">
        <w:t>mg/min for 120</w:t>
      </w:r>
      <w:r w:rsidR="00685948">
        <w:t> </w:t>
      </w:r>
      <w:r w:rsidRPr="00685948">
        <w:t>minutes.</w:t>
      </w:r>
    </w:p>
    <w:p w14:paraId="44E60D31" w14:textId="4FF2B237" w:rsidR="00694848" w:rsidRPr="00685948" w:rsidRDefault="00694848" w:rsidP="00685948">
      <w:pPr>
        <w:pStyle w:val="ListBullet"/>
      </w:pPr>
      <w:r w:rsidRPr="00685948">
        <w:t>high dose regimen: bolus dose of 800</w:t>
      </w:r>
      <w:r w:rsidR="00685948">
        <w:t> </w:t>
      </w:r>
      <w:r w:rsidRPr="00685948">
        <w:t>mg at a target rate of 30</w:t>
      </w:r>
      <w:r w:rsidR="00685948">
        <w:t> </w:t>
      </w:r>
      <w:r w:rsidRPr="00685948">
        <w:t>mg/min followed by a continuous 960</w:t>
      </w:r>
      <w:r w:rsidR="00685948">
        <w:t> </w:t>
      </w:r>
      <w:r w:rsidRPr="00685948">
        <w:t>mg infusion administered at 8</w:t>
      </w:r>
      <w:r w:rsidR="00685948">
        <w:t> </w:t>
      </w:r>
      <w:r w:rsidRPr="00685948">
        <w:t>mg/min for 12</w:t>
      </w:r>
      <w:r w:rsidR="00685948">
        <w:t>0 </w:t>
      </w:r>
      <w:r w:rsidRPr="00685948">
        <w:t>minutes</w:t>
      </w:r>
      <w:r w:rsidR="00685948">
        <w:t>.</w:t>
      </w:r>
    </w:p>
    <w:p w14:paraId="4894FCD9" w14:textId="7217D65D" w:rsidR="00694848" w:rsidRPr="00685948" w:rsidRDefault="00694848" w:rsidP="00685948">
      <w:r w:rsidRPr="00685948">
        <w:t xml:space="preserve">Prior to </w:t>
      </w:r>
      <w:r w:rsidR="00685948">
        <w:t>p</w:t>
      </w:r>
      <w:r w:rsidRPr="00685948">
        <w:t xml:space="preserve">rotocol </w:t>
      </w:r>
      <w:r w:rsidR="00685948">
        <w:t>a</w:t>
      </w:r>
      <w:r w:rsidRPr="00685948">
        <w:t xml:space="preserve">mendment 4, the low dose </w:t>
      </w:r>
      <w:proofErr w:type="spellStart"/>
      <w:r w:rsidRPr="00685948">
        <w:t>andexanet</w:t>
      </w:r>
      <w:proofErr w:type="spellEnd"/>
      <w:r w:rsidR="00685948">
        <w:t xml:space="preserve"> alfa</w:t>
      </w:r>
      <w:r w:rsidRPr="00685948">
        <w:t xml:space="preserve"> dosing regimen was used in all patients who had received apixaban and in patients who had received rivaroxaban </w:t>
      </w:r>
      <w:r w:rsidR="00685948">
        <w:t>more than</w:t>
      </w:r>
      <w:r w:rsidRPr="00685948">
        <w:t xml:space="preserve"> 7</w:t>
      </w:r>
      <w:r w:rsidR="00685948">
        <w:t> </w:t>
      </w:r>
      <w:r w:rsidRPr="00685948">
        <w:t xml:space="preserve">hours after the last dose. Changes to the dosing regimen in </w:t>
      </w:r>
      <w:r w:rsidR="00685948">
        <w:t>p</w:t>
      </w:r>
      <w:r w:rsidRPr="00685948">
        <w:t xml:space="preserve">rotocol </w:t>
      </w:r>
      <w:r w:rsidR="00685948">
        <w:t>a</w:t>
      </w:r>
      <w:r w:rsidRPr="00685948">
        <w:t>mendment 4 were based on PK/PD modelling of data in healthy subjects and patients with major bleeding</w:t>
      </w:r>
      <w:r w:rsidR="00685948">
        <w:t>.</w:t>
      </w:r>
    </w:p>
    <w:p w14:paraId="1D7C4942" w14:textId="0ABE50C5" w:rsidR="00694848" w:rsidRPr="00AD0783" w:rsidRDefault="00694848" w:rsidP="00685948">
      <w:pPr>
        <w:pStyle w:val="TableTitle"/>
      </w:pPr>
      <w:bookmarkStart w:id="82" w:name="_Ref126668238"/>
      <w:r>
        <w:lastRenderedPageBreak/>
        <w:t xml:space="preserve">Table </w:t>
      </w:r>
      <w:r w:rsidR="002A1B8E">
        <w:fldChar w:fldCharType="begin"/>
      </w:r>
      <w:r w:rsidR="002A1B8E">
        <w:instrText xml:space="preserve"> SEQ Table \* ARABIC </w:instrText>
      </w:r>
      <w:r w:rsidR="002A1B8E">
        <w:fldChar w:fldCharType="separate"/>
      </w:r>
      <w:r w:rsidR="00B616AF">
        <w:rPr>
          <w:noProof/>
        </w:rPr>
        <w:t>13</w:t>
      </w:r>
      <w:r w:rsidR="002A1B8E">
        <w:rPr>
          <w:noProof/>
        </w:rPr>
        <w:fldChar w:fldCharType="end"/>
      </w:r>
      <w:bookmarkEnd w:id="82"/>
      <w:r w:rsidR="00685948">
        <w:rPr>
          <w:noProof/>
        </w:rPr>
        <w:t>:</w:t>
      </w:r>
      <w:r>
        <w:t xml:space="preserve"> </w:t>
      </w:r>
      <w:r w:rsidR="00685948" w:rsidRPr="00AD0783">
        <w:rPr>
          <w:noProof/>
          <w:lang w:eastAsia="en-AU"/>
        </w:rPr>
        <w:t>Study 14-505</w:t>
      </w:r>
      <w:r w:rsidR="00685948">
        <w:rPr>
          <w:noProof/>
          <w:lang w:eastAsia="en-AU"/>
        </w:rPr>
        <w:t xml:space="preserve"> a</w:t>
      </w:r>
      <w:r w:rsidRPr="00AD0783">
        <w:rPr>
          <w:noProof/>
          <w:lang w:eastAsia="en-AU"/>
        </w:rPr>
        <w:t xml:space="preserve">ndexanet </w:t>
      </w:r>
      <w:r w:rsidR="00685948">
        <w:rPr>
          <w:noProof/>
          <w:lang w:eastAsia="en-AU"/>
        </w:rPr>
        <w:t xml:space="preserve">alfa </w:t>
      </w:r>
      <w:r w:rsidRPr="00AD0783">
        <w:rPr>
          <w:noProof/>
          <w:lang w:eastAsia="en-AU"/>
        </w:rPr>
        <w:t>dosing regimens</w:t>
      </w:r>
    </w:p>
    <w:p w14:paraId="41B7BA5E" w14:textId="77777777" w:rsidR="00685948" w:rsidRDefault="00694848" w:rsidP="00685948">
      <w:pPr>
        <w:pStyle w:val="TableDescription"/>
      </w:pPr>
      <w:r>
        <w:rPr>
          <w:noProof/>
        </w:rPr>
        <w:drawing>
          <wp:inline distT="0" distB="0" distL="0" distR="0" wp14:anchorId="4B36319A" wp14:editId="0053B3A8">
            <wp:extent cx="5362575" cy="2162615"/>
            <wp:effectExtent l="0" t="0" r="0" b="9525"/>
            <wp:docPr id="31" name="Picture 31" descr="Study 14-505 andexanet alfa dosing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udy 14-505 andexanet alfa dosing regimens"/>
                    <pic:cNvPicPr/>
                  </pic:nvPicPr>
                  <pic:blipFill>
                    <a:blip r:embed="rId50"/>
                    <a:stretch>
                      <a:fillRect/>
                    </a:stretch>
                  </pic:blipFill>
                  <pic:spPr>
                    <a:xfrm>
                      <a:off x="0" y="0"/>
                      <a:ext cx="5380541" cy="2169860"/>
                    </a:xfrm>
                    <a:prstGeom prst="rect">
                      <a:avLst/>
                    </a:prstGeom>
                  </pic:spPr>
                </pic:pic>
              </a:graphicData>
            </a:graphic>
          </wp:inline>
        </w:drawing>
      </w:r>
      <w:r>
        <w:br/>
      </w:r>
      <w:r w:rsidRPr="00AD0783">
        <w:t>Note: Low dose = 400</w:t>
      </w:r>
      <w:r w:rsidR="00685948">
        <w:t> </w:t>
      </w:r>
      <w:r w:rsidRPr="00AD0783">
        <w:t>mg bolus plus 4</w:t>
      </w:r>
      <w:r w:rsidR="00685948">
        <w:t> </w:t>
      </w:r>
      <w:r w:rsidRPr="00AD0783">
        <w:t>mg/min continuous infusion for 120</w:t>
      </w:r>
      <w:r w:rsidR="00685948">
        <w:t> </w:t>
      </w:r>
      <w:r w:rsidRPr="00AD0783">
        <w:t>minutes; High dose = 800</w:t>
      </w:r>
      <w:r w:rsidR="00685948">
        <w:t> </w:t>
      </w:r>
      <w:r w:rsidRPr="00AD0783">
        <w:t>mg bolus plus 8</w:t>
      </w:r>
      <w:r w:rsidR="00685948">
        <w:t> </w:t>
      </w:r>
      <w:r w:rsidRPr="00AD0783">
        <w:t>mg/min continuous infusion for 120</w:t>
      </w:r>
      <w:r w:rsidR="00685948">
        <w:t> </w:t>
      </w:r>
      <w:r w:rsidRPr="00AD0783">
        <w:t>minutes.</w:t>
      </w:r>
    </w:p>
    <w:p w14:paraId="44132119" w14:textId="18D87C33" w:rsidR="00694848" w:rsidRPr="00685948" w:rsidRDefault="00694848" w:rsidP="00685948">
      <w:pPr>
        <w:pStyle w:val="TableDescription"/>
      </w:pPr>
      <w:r w:rsidRPr="00AD0783">
        <w:t xml:space="preserve">a Most patients on </w:t>
      </w:r>
      <w:proofErr w:type="spellStart"/>
      <w:r w:rsidRPr="00AD0783">
        <w:t>edoxaban</w:t>
      </w:r>
      <w:proofErr w:type="spellEnd"/>
      <w:r w:rsidRPr="00AD0783">
        <w:t xml:space="preserve"> were enrolled under pre-</w:t>
      </w:r>
      <w:r w:rsidR="00685948">
        <w:t>p</w:t>
      </w:r>
      <w:r w:rsidRPr="00AD0783">
        <w:t xml:space="preserve">rotocol </w:t>
      </w:r>
      <w:r w:rsidR="00685948">
        <w:t>a</w:t>
      </w:r>
      <w:r w:rsidRPr="00AD0783">
        <w:t xml:space="preserve">mendment 6 conditions. The </w:t>
      </w:r>
      <w:proofErr w:type="spellStart"/>
      <w:r w:rsidRPr="00AD0783">
        <w:t>edoxaban</w:t>
      </w:r>
      <w:proofErr w:type="spellEnd"/>
      <w:r w:rsidRPr="00AD0783">
        <w:t xml:space="preserve"> criteria were changed in </w:t>
      </w:r>
      <w:r w:rsidR="00685948">
        <w:t>p</w:t>
      </w:r>
      <w:r w:rsidRPr="00AD0783">
        <w:t xml:space="preserve">rotocol </w:t>
      </w:r>
      <w:r w:rsidR="00685948">
        <w:t>a</w:t>
      </w:r>
      <w:r w:rsidRPr="00AD0783">
        <w:t xml:space="preserve">mendment 6 to accommodate differences in Japanese PK of </w:t>
      </w:r>
      <w:proofErr w:type="spellStart"/>
      <w:r w:rsidRPr="00AD0783">
        <w:t>edoxaban</w:t>
      </w:r>
      <w:proofErr w:type="spellEnd"/>
      <w:r w:rsidRPr="00AD0783">
        <w:t>.</w:t>
      </w:r>
    </w:p>
    <w:p w14:paraId="2CE997CC" w14:textId="77777777" w:rsidR="00694848" w:rsidRPr="00685948" w:rsidRDefault="00694848" w:rsidP="00685948">
      <w:r w:rsidRPr="00685948">
        <w:t>The two co-primary efficacy endpoints were:</w:t>
      </w:r>
    </w:p>
    <w:p w14:paraId="18712D2D" w14:textId="7F56072B" w:rsidR="00694848" w:rsidRPr="00685948" w:rsidRDefault="00685948" w:rsidP="00685948">
      <w:pPr>
        <w:pStyle w:val="ListBullet"/>
      </w:pPr>
      <w:r>
        <w:t>p</w:t>
      </w:r>
      <w:r w:rsidR="00694848" w:rsidRPr="00685948">
        <w:t>ercent change in anti-</w:t>
      </w:r>
      <w:proofErr w:type="spellStart"/>
      <w:r w:rsidR="00694848" w:rsidRPr="00685948">
        <w:t>FXa</w:t>
      </w:r>
      <w:proofErr w:type="spellEnd"/>
      <w:r w:rsidR="00694848" w:rsidRPr="00685948">
        <w:t xml:space="preserve"> activity from </w:t>
      </w:r>
      <w:r>
        <w:t>B</w:t>
      </w:r>
      <w:r w:rsidR="00694848" w:rsidRPr="00685948">
        <w:t>aseline to the on-treatment nadir.</w:t>
      </w:r>
    </w:p>
    <w:p w14:paraId="48DED670" w14:textId="4C331908" w:rsidR="00694848" w:rsidRPr="00685948" w:rsidRDefault="00694848" w:rsidP="00685948">
      <w:pPr>
        <w:pStyle w:val="ListBullet"/>
      </w:pPr>
      <w:r w:rsidRPr="00685948">
        <w:t xml:space="preserve">achievement of haemostatic efficacy of stopping an ongoing major bleed at 12 hours from the end of the infusion rated by the independent </w:t>
      </w:r>
      <w:r w:rsidR="00685948">
        <w:t>e</w:t>
      </w:r>
      <w:r w:rsidRPr="00685948">
        <w:t xml:space="preserve">ndpoint </w:t>
      </w:r>
      <w:r w:rsidR="00685948">
        <w:t>a</w:t>
      </w:r>
      <w:r w:rsidRPr="00685948">
        <w:t xml:space="preserve">djudication </w:t>
      </w:r>
      <w:r w:rsidR="00685948">
        <w:t>c</w:t>
      </w:r>
      <w:r w:rsidRPr="00685948">
        <w:t>ommittee (</w:t>
      </w:r>
      <w:r w:rsidRPr="003219D0">
        <w:t>EAC</w:t>
      </w:r>
      <w:r w:rsidRPr="00685948">
        <w:t>) as excellent or good.</w:t>
      </w:r>
    </w:p>
    <w:p w14:paraId="27D55E48" w14:textId="143038AA" w:rsidR="00694848" w:rsidRPr="00685948" w:rsidRDefault="00694848" w:rsidP="00685948">
      <w:r w:rsidRPr="00685948">
        <w:t>Haemostatic efficacy was determined by the EAC based on pre-defined criteria (</w:t>
      </w:r>
      <w:r w:rsidRPr="00685948">
        <w:fldChar w:fldCharType="begin"/>
      </w:r>
      <w:r w:rsidRPr="00685948">
        <w:instrText xml:space="preserve"> REF _Ref126740686 \h </w:instrText>
      </w:r>
      <w:r w:rsidR="00685948">
        <w:instrText xml:space="preserve"> \* MERGEFORMAT </w:instrText>
      </w:r>
      <w:r w:rsidRPr="00685948">
        <w:fldChar w:fldCharType="separate"/>
      </w:r>
      <w:r w:rsidR="00B616AF">
        <w:t>Table 14</w:t>
      </w:r>
      <w:r w:rsidRPr="00685948">
        <w:fldChar w:fldCharType="end"/>
      </w:r>
      <w:r w:rsidRPr="00685948">
        <w:t>).</w:t>
      </w:r>
      <w:r w:rsidR="003219D0">
        <w:t xml:space="preserve"> </w:t>
      </w:r>
      <w:r w:rsidRPr="00685948">
        <w:t>The EAC was blinded to anti-</w:t>
      </w:r>
      <w:proofErr w:type="spellStart"/>
      <w:r w:rsidRPr="00685948">
        <w:t>FXa</w:t>
      </w:r>
      <w:proofErr w:type="spellEnd"/>
      <w:r w:rsidRPr="00685948">
        <w:t xml:space="preserve"> activity levels. In addition, the central imaging laboratory that interpreted the brain </w:t>
      </w:r>
      <w:r w:rsidR="003219D0">
        <w:t>c</w:t>
      </w:r>
      <w:r w:rsidR="003219D0" w:rsidRPr="004F1D40">
        <w:t>omputed tomography</w:t>
      </w:r>
      <w:r w:rsidRPr="00685948">
        <w:t>/</w:t>
      </w:r>
      <w:r w:rsidR="003219D0">
        <w:t>m</w:t>
      </w:r>
      <w:r w:rsidR="003219D0" w:rsidRPr="004F1D40">
        <w:t>agnetic resonance imaging</w:t>
      </w:r>
      <w:r w:rsidRPr="00685948">
        <w:t xml:space="preserve"> images in patients with ICH was blinded to anti-</w:t>
      </w:r>
      <w:proofErr w:type="spellStart"/>
      <w:r w:rsidRPr="00685948">
        <w:t>FXa</w:t>
      </w:r>
      <w:proofErr w:type="spellEnd"/>
      <w:r w:rsidRPr="00685948">
        <w:t xml:space="preserve"> activity and clinical outcome for each patient.</w:t>
      </w:r>
      <w:r w:rsidRPr="00685948">
        <w:br/>
      </w:r>
    </w:p>
    <w:p w14:paraId="3F8EB098" w14:textId="20FD2B5C" w:rsidR="00694848" w:rsidRDefault="00694848" w:rsidP="00685948">
      <w:pPr>
        <w:pStyle w:val="TableTitle"/>
        <w:rPr>
          <w:lang w:val="en-US"/>
        </w:rPr>
      </w:pPr>
      <w:bookmarkStart w:id="83" w:name="_Ref126740686"/>
      <w:r>
        <w:lastRenderedPageBreak/>
        <w:t xml:space="preserve">Table </w:t>
      </w:r>
      <w:r w:rsidR="002A1B8E">
        <w:fldChar w:fldCharType="begin"/>
      </w:r>
      <w:r w:rsidR="002A1B8E">
        <w:instrText xml:space="preserve"> SEQ Table \* ARABIC </w:instrText>
      </w:r>
      <w:r w:rsidR="002A1B8E">
        <w:fldChar w:fldCharType="separate"/>
      </w:r>
      <w:r w:rsidR="00B616AF">
        <w:rPr>
          <w:noProof/>
        </w:rPr>
        <w:t>14</w:t>
      </w:r>
      <w:r w:rsidR="002A1B8E">
        <w:rPr>
          <w:noProof/>
        </w:rPr>
        <w:fldChar w:fldCharType="end"/>
      </w:r>
      <w:bookmarkEnd w:id="83"/>
      <w:r w:rsidR="00685948">
        <w:rPr>
          <w:noProof/>
        </w:rPr>
        <w:t>:</w:t>
      </w:r>
      <w:r>
        <w:t xml:space="preserve"> </w:t>
      </w:r>
      <w:r w:rsidR="00685948">
        <w:rPr>
          <w:lang w:val="en-US"/>
        </w:rPr>
        <w:t xml:space="preserve">Study 14-505 </w:t>
      </w:r>
      <w:r w:rsidR="003219D0">
        <w:rPr>
          <w:lang w:val="en-US"/>
        </w:rPr>
        <w:t>r</w:t>
      </w:r>
      <w:r w:rsidRPr="00C00BB9">
        <w:rPr>
          <w:lang w:val="en-US"/>
        </w:rPr>
        <w:t xml:space="preserve">ating system for effective </w:t>
      </w:r>
      <w:proofErr w:type="spellStart"/>
      <w:r w:rsidRPr="00C00BB9">
        <w:rPr>
          <w:lang w:val="en-US"/>
        </w:rPr>
        <w:t>haemostasis</w:t>
      </w:r>
      <w:proofErr w:type="spellEnd"/>
    </w:p>
    <w:p w14:paraId="7070C7AF" w14:textId="78C43B6E" w:rsidR="00685948" w:rsidRPr="00C00BB9" w:rsidRDefault="00685948" w:rsidP="00685948">
      <w:pPr>
        <w:pStyle w:val="TableTitle"/>
        <w:rPr>
          <w:lang w:val="en-US"/>
        </w:rPr>
      </w:pPr>
      <w:r>
        <w:rPr>
          <w:noProof/>
          <w:lang w:val="en-US"/>
        </w:rPr>
        <w:drawing>
          <wp:inline distT="0" distB="0" distL="0" distR="0" wp14:anchorId="19A88AFE" wp14:editId="76022F93">
            <wp:extent cx="5730875" cy="4420235"/>
            <wp:effectExtent l="0" t="0" r="3175" b="0"/>
            <wp:docPr id="7" name="Picture 7" descr="Study 14-505 rating system for effective haem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14-505 rating system for effective haemostasi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4420235"/>
                    </a:xfrm>
                    <a:prstGeom prst="rect">
                      <a:avLst/>
                    </a:prstGeom>
                    <a:noFill/>
                  </pic:spPr>
                </pic:pic>
              </a:graphicData>
            </a:graphic>
          </wp:inline>
        </w:drawing>
      </w:r>
    </w:p>
    <w:p w14:paraId="6CE04039" w14:textId="77777777" w:rsidR="00685948" w:rsidRDefault="00694848" w:rsidP="00685948">
      <w:pPr>
        <w:pStyle w:val="TableDescription"/>
      </w:pPr>
      <w:r w:rsidRPr="005A7E35">
        <w:t xml:space="preserve">1 For all types of bleeding: no additional plasma, blood products (whole blood products not including packed red blood cells </w:t>
      </w:r>
      <w:r w:rsidR="00685948">
        <w:t>(</w:t>
      </w:r>
      <w:r w:rsidRPr="005A7E35">
        <w:t>PRBCs</w:t>
      </w:r>
      <w:r w:rsidR="00685948">
        <w:t>)</w:t>
      </w:r>
      <w:r w:rsidRPr="005A7E35">
        <w:t xml:space="preserve">) and/or coagulation factor products required after initial treatment with </w:t>
      </w:r>
      <w:proofErr w:type="spellStart"/>
      <w:r w:rsidRPr="005A7E35">
        <w:t>andexanet</w:t>
      </w:r>
      <w:proofErr w:type="spellEnd"/>
      <w:r w:rsidR="00685948">
        <w:t xml:space="preserve"> alfa</w:t>
      </w:r>
      <w:r w:rsidRPr="005A7E35">
        <w:t>.</w:t>
      </w:r>
    </w:p>
    <w:p w14:paraId="0F01040E" w14:textId="77777777" w:rsidR="00685948" w:rsidRDefault="00694848" w:rsidP="00685948">
      <w:pPr>
        <w:pStyle w:val="TableDescription"/>
      </w:pPr>
      <w:r w:rsidRPr="005A7E35">
        <w:t xml:space="preserve">2 The smallest percentage decrease in </w:t>
      </w:r>
      <w:r w:rsidR="00685948" w:rsidRPr="005A7E35">
        <w:t>haemoglobin</w:t>
      </w:r>
      <w:r w:rsidRPr="005A7E35">
        <w:t xml:space="preserve"> or </w:t>
      </w:r>
      <w:r w:rsidR="00685948" w:rsidRPr="005A7E35">
        <w:t>haematocrit</w:t>
      </w:r>
      <w:r w:rsidRPr="005A7E35">
        <w:t xml:space="preserve"> should be used to determine the efficacy rating of excellent, good, or poor/none. The net change is defined as the difference between the corrected </w:t>
      </w:r>
      <w:r w:rsidR="00685948" w:rsidRPr="005A7E35">
        <w:t>haemoglobin</w:t>
      </w:r>
      <w:r w:rsidRPr="005A7E35">
        <w:t xml:space="preserve"> or </w:t>
      </w:r>
      <w:r w:rsidR="00685948" w:rsidRPr="005A7E35">
        <w:t>haematocrit</w:t>
      </w:r>
      <w:r w:rsidRPr="005A7E35">
        <w:t xml:space="preserve"> value at </w:t>
      </w:r>
      <w:r w:rsidR="00685948">
        <w:t>B</w:t>
      </w:r>
      <w:r w:rsidRPr="005A7E35">
        <w:t>aseline and 12 hours after infusion.</w:t>
      </w:r>
    </w:p>
    <w:p w14:paraId="5718037F" w14:textId="77777777" w:rsidR="00685948" w:rsidRDefault="00694848" w:rsidP="00685948">
      <w:pPr>
        <w:pStyle w:val="TableDescription"/>
      </w:pPr>
      <w:r w:rsidRPr="005A7E35">
        <w:t xml:space="preserve">3 For the adjusted </w:t>
      </w:r>
      <w:r w:rsidR="00685948" w:rsidRPr="005A7E35">
        <w:t>haemoglobin</w:t>
      </w:r>
      <w:r w:rsidRPr="005A7E35">
        <w:t xml:space="preserve"> and </w:t>
      </w:r>
      <w:r w:rsidR="00685948" w:rsidRPr="005A7E35">
        <w:t>haematocrit</w:t>
      </w:r>
      <w:r w:rsidRPr="005A7E35">
        <w:t xml:space="preserve"> calculation, it will be assumed that for each unit of PRBC transfusion there is an increase of 1</w:t>
      </w:r>
      <w:r w:rsidR="00685948">
        <w:t> </w:t>
      </w:r>
      <w:r w:rsidRPr="005A7E35">
        <w:t xml:space="preserve">g/dL in </w:t>
      </w:r>
      <w:r w:rsidR="00685948" w:rsidRPr="005A7E35">
        <w:t>haemoglobin</w:t>
      </w:r>
      <w:r w:rsidRPr="005A7E35">
        <w:t xml:space="preserve"> and a 3% increase in </w:t>
      </w:r>
      <w:r w:rsidR="00685948" w:rsidRPr="005A7E35">
        <w:t>haematocrit</w:t>
      </w:r>
      <w:r w:rsidRPr="005A7E35">
        <w:t>.</w:t>
      </w:r>
    </w:p>
    <w:p w14:paraId="5A0EFA9E" w14:textId="77777777" w:rsidR="00685948" w:rsidRDefault="00694848" w:rsidP="00685948">
      <w:pPr>
        <w:pStyle w:val="TableDescription"/>
      </w:pPr>
      <w:r w:rsidRPr="005A7E35">
        <w:t xml:space="preserve">4 For all types of bleeding, no more than two additional units of plasma or blood products and/or coagulation factor products required after initial treatment with </w:t>
      </w:r>
      <w:proofErr w:type="spellStart"/>
      <w:r w:rsidRPr="005A7E35">
        <w:t>andexanet</w:t>
      </w:r>
      <w:proofErr w:type="spellEnd"/>
      <w:r w:rsidR="00685948">
        <w:t xml:space="preserve"> alfa</w:t>
      </w:r>
      <w:r w:rsidRPr="005A7E35">
        <w:t xml:space="preserve">. </w:t>
      </w:r>
      <w:r w:rsidR="00685948">
        <w:t>‘</w:t>
      </w:r>
      <w:r w:rsidRPr="005A7E35">
        <w:t>Blood products</w:t>
      </w:r>
      <w:r w:rsidR="00685948">
        <w:t>’</w:t>
      </w:r>
      <w:r w:rsidRPr="005A7E35">
        <w:t xml:space="preserve"> include whole blood but not PRBCs.</w:t>
      </w:r>
    </w:p>
    <w:p w14:paraId="43F40A18" w14:textId="77777777" w:rsidR="00685948" w:rsidRDefault="00694848" w:rsidP="00685948">
      <w:pPr>
        <w:pStyle w:val="TableDescription"/>
      </w:pPr>
      <w:r w:rsidRPr="005A7E35">
        <w:t xml:space="preserve">5 For all types of bleeding, more than two additional units of plasma or blood products and/or coagulation factor products required after initial treatment with </w:t>
      </w:r>
      <w:proofErr w:type="spellStart"/>
      <w:r w:rsidRPr="005A7E35">
        <w:t>andexanet</w:t>
      </w:r>
      <w:proofErr w:type="spellEnd"/>
      <w:r w:rsidR="00685948">
        <w:t xml:space="preserve"> alfa</w:t>
      </w:r>
      <w:r w:rsidRPr="005A7E35">
        <w:t xml:space="preserve">. </w:t>
      </w:r>
      <w:r w:rsidR="00685948">
        <w:t>‘</w:t>
      </w:r>
      <w:r w:rsidRPr="005A7E35">
        <w:t>Blood products</w:t>
      </w:r>
      <w:r w:rsidR="00685948">
        <w:t>’</w:t>
      </w:r>
      <w:r w:rsidRPr="005A7E35">
        <w:t xml:space="preserve"> include whole blood but not PRBCs</w:t>
      </w:r>
      <w:r>
        <w:t>.</w:t>
      </w:r>
    </w:p>
    <w:p w14:paraId="51153027" w14:textId="6F40BE2C" w:rsidR="00694848" w:rsidRPr="00685948" w:rsidRDefault="00694848" w:rsidP="00685948">
      <w:r w:rsidRPr="00685948">
        <w:t>The first co-primary efficacy endpoint, change in anti-</w:t>
      </w:r>
      <w:proofErr w:type="spellStart"/>
      <w:r w:rsidRPr="00685948">
        <w:t>FXa</w:t>
      </w:r>
      <w:proofErr w:type="spellEnd"/>
      <w:r w:rsidRPr="00685948">
        <w:t xml:space="preserve"> activity from </w:t>
      </w:r>
      <w:r w:rsidR="00685948">
        <w:t>B</w:t>
      </w:r>
      <w:r w:rsidRPr="00685948">
        <w:t xml:space="preserve">aseline to on-treatment nadir, was to </w:t>
      </w:r>
      <w:proofErr w:type="gramStart"/>
      <w:r w:rsidRPr="00685948">
        <w:t>be considered to be</w:t>
      </w:r>
      <w:proofErr w:type="gramEnd"/>
      <w:r w:rsidRPr="00685948">
        <w:t xml:space="preserve"> met if the 95% </w:t>
      </w:r>
      <w:r w:rsidR="00685948">
        <w:t>confidence interval (</w:t>
      </w:r>
      <w:r w:rsidRPr="003219D0">
        <w:t>CI</w:t>
      </w:r>
      <w:r w:rsidR="00685948">
        <w:t>)</w:t>
      </w:r>
      <w:r w:rsidRPr="00685948">
        <w:t xml:space="preserve"> for the median excluded zero. The second co-primary efficacy endpoint, haemostatic efficacy rated by the EAC as excellent or good, was to </w:t>
      </w:r>
      <w:proofErr w:type="gramStart"/>
      <w:r w:rsidRPr="00685948">
        <w:t>be considered to be</w:t>
      </w:r>
      <w:proofErr w:type="gramEnd"/>
      <w:r w:rsidRPr="00685948">
        <w:t xml:space="preserve"> met if the proportion of patients with excellent or good haemostasis was statistically significantly higher than 50% (p &lt; 0.05).</w:t>
      </w:r>
    </w:p>
    <w:p w14:paraId="34E530D8" w14:textId="5542C517" w:rsidR="00694848" w:rsidRPr="00685948" w:rsidRDefault="00694848" w:rsidP="00685948">
      <w:r w:rsidRPr="00685948">
        <w:t xml:space="preserve">The sample size of the study was based on the second co-primary efficacy variable, the rate of effective haemostasis. The study sample size was originally set to 250 </w:t>
      </w:r>
      <w:r w:rsidR="00685948" w:rsidRPr="00685948">
        <w:t>patients but</w:t>
      </w:r>
      <w:r w:rsidRPr="00685948">
        <w:t xml:space="preserve"> was expanded to 350 with the implementation of </w:t>
      </w:r>
      <w:r w:rsidR="00685948">
        <w:t>p</w:t>
      </w:r>
      <w:r w:rsidRPr="00685948">
        <w:t xml:space="preserve">rotocol </w:t>
      </w:r>
      <w:r w:rsidR="00685948">
        <w:t>a</w:t>
      </w:r>
      <w:r w:rsidRPr="00685948">
        <w:t xml:space="preserve">mendment 4 requiring enrolment of at least 110 evaluable ICH patients to </w:t>
      </w:r>
      <w:proofErr w:type="gramStart"/>
      <w:r w:rsidRPr="00685948">
        <w:t>more comprehensively capture clinical outcomes</w:t>
      </w:r>
      <w:proofErr w:type="gramEnd"/>
      <w:r w:rsidRPr="00685948">
        <w:t xml:space="preserve"> in this high-risk patient population. The study sample size was subsequently increased to 500 patients with </w:t>
      </w:r>
      <w:r w:rsidR="00685948">
        <w:t>p</w:t>
      </w:r>
      <w:r w:rsidRPr="00685948">
        <w:t xml:space="preserve">rotocol </w:t>
      </w:r>
      <w:r w:rsidR="00685948">
        <w:t>a</w:t>
      </w:r>
      <w:r w:rsidRPr="00685948">
        <w:t xml:space="preserve">mendment 6 to accommodate enrolment of more </w:t>
      </w:r>
      <w:proofErr w:type="spellStart"/>
      <w:r w:rsidRPr="00685948">
        <w:t>edoxaban</w:t>
      </w:r>
      <w:proofErr w:type="spellEnd"/>
      <w:r w:rsidRPr="00685948">
        <w:t xml:space="preserve"> and enoxaparin patients, as well as patients of Japanese descent.</w:t>
      </w:r>
    </w:p>
    <w:p w14:paraId="578F9ECA" w14:textId="3723D380" w:rsidR="00694848" w:rsidRPr="00685948" w:rsidRDefault="00685948" w:rsidP="00685948">
      <w:r w:rsidRPr="00685948">
        <w:lastRenderedPageBreak/>
        <w:t xml:space="preserve">A total </w:t>
      </w:r>
      <w:r w:rsidR="00694848" w:rsidRPr="00685948">
        <w:t xml:space="preserve">477 patients were enrolled and received </w:t>
      </w:r>
      <w:proofErr w:type="spellStart"/>
      <w:r w:rsidR="00694848" w:rsidRPr="00685948">
        <w:t>andexanet</w:t>
      </w:r>
      <w:proofErr w:type="spellEnd"/>
      <w:r w:rsidRPr="00685948">
        <w:t xml:space="preserve"> alfa</w:t>
      </w:r>
      <w:r w:rsidR="00694848" w:rsidRPr="00685948">
        <w:t xml:space="preserve"> (</w:t>
      </w:r>
      <w:r w:rsidRPr="00685948">
        <w:t>s</w:t>
      </w:r>
      <w:r w:rsidR="00694848" w:rsidRPr="00685948">
        <w:t xml:space="preserve">afety </w:t>
      </w:r>
      <w:r w:rsidRPr="00685948">
        <w:t>p</w:t>
      </w:r>
      <w:r w:rsidR="00694848" w:rsidRPr="00685948">
        <w:t>opulation)</w:t>
      </w:r>
      <w:r w:rsidRPr="00685948">
        <w:t>,</w:t>
      </w:r>
      <w:r w:rsidR="00694848" w:rsidRPr="00685948">
        <w:t xml:space="preserve"> 392 (82.2%) patients completed the study, 82 (17.2%) discontinued, and </w:t>
      </w:r>
      <w:r w:rsidRPr="00685948">
        <w:t>three</w:t>
      </w:r>
      <w:r w:rsidR="00694848" w:rsidRPr="00685948">
        <w:t xml:space="preserve"> were lost to follow up. The primary reason for discontinuation was death (78 patients).</w:t>
      </w:r>
      <w:r w:rsidR="003219D0">
        <w:t xml:space="preserve"> </w:t>
      </w:r>
      <w:r>
        <w:t xml:space="preserve">Of the 477 patients, </w:t>
      </w:r>
      <w:r w:rsidR="00694848" w:rsidRPr="00685948">
        <w:t>347 (73%) met the criteria</w:t>
      </w:r>
      <w:r w:rsidR="00694848" w:rsidRPr="00685948">
        <w:rPr>
          <w:vertAlign w:val="superscript"/>
        </w:rPr>
        <w:footnoteReference w:id="10"/>
      </w:r>
      <w:r w:rsidR="00694848" w:rsidRPr="00685948">
        <w:rPr>
          <w:vertAlign w:val="superscript"/>
        </w:rPr>
        <w:t xml:space="preserve"> </w:t>
      </w:r>
      <w:r w:rsidR="00694848" w:rsidRPr="00685948">
        <w:t xml:space="preserve">for inclusion in the </w:t>
      </w:r>
      <w:r>
        <w:t>e</w:t>
      </w:r>
      <w:r w:rsidR="00694848" w:rsidRPr="00685948">
        <w:t xml:space="preserve">fficacy </w:t>
      </w:r>
      <w:r>
        <w:t>p</w:t>
      </w:r>
      <w:r w:rsidR="00694848" w:rsidRPr="00685948">
        <w:t>opulation (</w:t>
      </w:r>
      <w:r w:rsidR="00694848" w:rsidRPr="00685948">
        <w:fldChar w:fldCharType="begin"/>
      </w:r>
      <w:r w:rsidR="00694848" w:rsidRPr="00685948">
        <w:instrText xml:space="preserve"> REF _Ref127287571 \h </w:instrText>
      </w:r>
      <w:r w:rsidRPr="00685948">
        <w:instrText xml:space="preserve"> \* MERGEFORMAT </w:instrText>
      </w:r>
      <w:r w:rsidR="00694848" w:rsidRPr="00685948">
        <w:fldChar w:fldCharType="separate"/>
      </w:r>
      <w:r w:rsidR="00B616AF">
        <w:t>Figure 16</w:t>
      </w:r>
      <w:r w:rsidR="00694848" w:rsidRPr="00685948">
        <w:fldChar w:fldCharType="end"/>
      </w:r>
      <w:r w:rsidR="00694848" w:rsidRPr="00685948">
        <w:t xml:space="preserve">). </w:t>
      </w:r>
      <w:r>
        <w:t xml:space="preserve">A total </w:t>
      </w:r>
      <w:r w:rsidR="00694848" w:rsidRPr="00685948">
        <w:t>94 patients with baseline anti-</w:t>
      </w:r>
      <w:proofErr w:type="spellStart"/>
      <w:r w:rsidR="00694848" w:rsidRPr="00685948">
        <w:t>FXa</w:t>
      </w:r>
      <w:proofErr w:type="spellEnd"/>
      <w:r w:rsidR="00694848" w:rsidRPr="00685948">
        <w:t xml:space="preserve"> activity below pre-specified levels (derived from published literature) were excluded from the </w:t>
      </w:r>
      <w:r>
        <w:t>e</w:t>
      </w:r>
      <w:r w:rsidR="00694848" w:rsidRPr="00685948">
        <w:t xml:space="preserve">fficacy </w:t>
      </w:r>
      <w:r>
        <w:t>p</w:t>
      </w:r>
      <w:r w:rsidR="00694848" w:rsidRPr="00685948">
        <w:t>opulation.</w:t>
      </w:r>
    </w:p>
    <w:p w14:paraId="3BCBA0CC" w14:textId="163BF36A" w:rsidR="00694848" w:rsidRPr="00502370" w:rsidRDefault="00694848" w:rsidP="00685948">
      <w:pPr>
        <w:pStyle w:val="FigureTitle"/>
        <w:rPr>
          <w:szCs w:val="19"/>
        </w:rPr>
      </w:pPr>
      <w:bookmarkStart w:id="84" w:name="_Ref127287571"/>
      <w:r>
        <w:t xml:space="preserve">Figure </w:t>
      </w:r>
      <w:r w:rsidR="002A1B8E">
        <w:fldChar w:fldCharType="begin"/>
      </w:r>
      <w:r w:rsidR="002A1B8E">
        <w:instrText xml:space="preserve"> SEQ Figure \* ARABIC </w:instrText>
      </w:r>
      <w:r w:rsidR="002A1B8E">
        <w:fldChar w:fldCharType="separate"/>
      </w:r>
      <w:r w:rsidR="00B616AF">
        <w:rPr>
          <w:noProof/>
        </w:rPr>
        <w:t>16</w:t>
      </w:r>
      <w:r w:rsidR="002A1B8E">
        <w:rPr>
          <w:noProof/>
        </w:rPr>
        <w:fldChar w:fldCharType="end"/>
      </w:r>
      <w:bookmarkEnd w:id="84"/>
      <w:r w:rsidR="00685948">
        <w:rPr>
          <w:noProof/>
        </w:rPr>
        <w:t>:</w:t>
      </w:r>
      <w:r>
        <w:t xml:space="preserve"> </w:t>
      </w:r>
      <w:r w:rsidR="00685948" w:rsidRPr="00502370">
        <w:rPr>
          <w:rFonts w:asciiTheme="minorHAnsi" w:hAnsiTheme="minorHAnsi"/>
          <w:bCs/>
          <w:szCs w:val="19"/>
        </w:rPr>
        <w:t>Study 14-505</w:t>
      </w:r>
      <w:r w:rsidR="00685948">
        <w:rPr>
          <w:rFonts w:asciiTheme="minorHAnsi" w:hAnsiTheme="minorHAnsi"/>
          <w:bCs/>
          <w:szCs w:val="19"/>
        </w:rPr>
        <w:t xml:space="preserve"> s</w:t>
      </w:r>
      <w:r>
        <w:rPr>
          <w:rFonts w:asciiTheme="minorHAnsi" w:hAnsiTheme="minorHAnsi"/>
          <w:bCs/>
          <w:szCs w:val="19"/>
        </w:rPr>
        <w:t xml:space="preserve">tudy </w:t>
      </w:r>
      <w:r w:rsidR="00685948">
        <w:rPr>
          <w:rFonts w:asciiTheme="minorHAnsi" w:hAnsiTheme="minorHAnsi"/>
          <w:bCs/>
          <w:szCs w:val="19"/>
        </w:rPr>
        <w:t>p</w:t>
      </w:r>
      <w:r>
        <w:rPr>
          <w:rFonts w:asciiTheme="minorHAnsi" w:hAnsiTheme="minorHAnsi"/>
          <w:bCs/>
          <w:szCs w:val="19"/>
        </w:rPr>
        <w:t>opulations</w:t>
      </w:r>
    </w:p>
    <w:p w14:paraId="65E94ACB" w14:textId="487EDAA5" w:rsidR="00685948" w:rsidRDefault="00694848" w:rsidP="00685948">
      <w:pPr>
        <w:pStyle w:val="FigureDescription"/>
      </w:pPr>
      <w:r>
        <w:rPr>
          <w:noProof/>
        </w:rPr>
        <w:drawing>
          <wp:inline distT="0" distB="0" distL="0" distR="0" wp14:anchorId="472CF348" wp14:editId="36CB49A1">
            <wp:extent cx="5486400" cy="3733377"/>
            <wp:effectExtent l="0" t="0" r="0" b="635"/>
            <wp:docPr id="32" name="Picture 32" descr="Study 14-505 stud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udy 14-505 study populations"/>
                    <pic:cNvPicPr/>
                  </pic:nvPicPr>
                  <pic:blipFill>
                    <a:blip r:embed="rId52"/>
                    <a:stretch>
                      <a:fillRect/>
                    </a:stretch>
                  </pic:blipFill>
                  <pic:spPr>
                    <a:xfrm>
                      <a:off x="0" y="0"/>
                      <a:ext cx="5570172" cy="3790382"/>
                    </a:xfrm>
                    <a:prstGeom prst="rect">
                      <a:avLst/>
                    </a:prstGeom>
                  </pic:spPr>
                </pic:pic>
              </a:graphicData>
            </a:graphic>
          </wp:inline>
        </w:drawing>
      </w:r>
      <w:r>
        <w:br/>
      </w:r>
      <w:proofErr w:type="gramStart"/>
      <w:r w:rsidRPr="00FB26ED">
        <w:t>a</w:t>
      </w:r>
      <w:proofErr w:type="gramEnd"/>
      <w:r w:rsidRPr="00FB26ED">
        <w:t xml:space="preserve"> Efficacy threshold for baseline anti-</w:t>
      </w:r>
      <w:proofErr w:type="spellStart"/>
      <w:r w:rsidRPr="00FB26ED">
        <w:t>fXa</w:t>
      </w:r>
      <w:proofErr w:type="spellEnd"/>
      <w:r w:rsidRPr="00FB26ED">
        <w:t xml:space="preserve"> activity level </w:t>
      </w:r>
      <w:r w:rsidR="00685948">
        <w:t xml:space="preserve">less than </w:t>
      </w:r>
      <w:r w:rsidRPr="00FB26ED">
        <w:t>75</w:t>
      </w:r>
      <w:r w:rsidR="00685948">
        <w:t> </w:t>
      </w:r>
      <w:r w:rsidRPr="00FB26ED">
        <w:t xml:space="preserve">ng/mL for apixaban and rivaroxaban, </w:t>
      </w:r>
      <w:r w:rsidR="00685948">
        <w:t xml:space="preserve">less than </w:t>
      </w:r>
      <w:r w:rsidRPr="00FB26ED">
        <w:t>40</w:t>
      </w:r>
      <w:r w:rsidR="00685948">
        <w:t> </w:t>
      </w:r>
      <w:r w:rsidRPr="00FB26ED">
        <w:t>ng/mL</w:t>
      </w:r>
      <w:r>
        <w:t xml:space="preserve"> </w:t>
      </w:r>
      <w:r w:rsidRPr="00FB26ED">
        <w:t xml:space="preserve">for </w:t>
      </w:r>
      <w:proofErr w:type="spellStart"/>
      <w:r w:rsidRPr="00FB26ED">
        <w:t>edoxaban</w:t>
      </w:r>
      <w:proofErr w:type="spellEnd"/>
      <w:r w:rsidRPr="00FB26ED">
        <w:t xml:space="preserve">, or </w:t>
      </w:r>
      <w:r w:rsidR="00685948">
        <w:t xml:space="preserve">less than </w:t>
      </w:r>
      <w:r w:rsidRPr="00FB26ED">
        <w:t>0.25</w:t>
      </w:r>
      <w:r w:rsidR="00685948">
        <w:t> </w:t>
      </w:r>
      <w:r w:rsidRPr="00FB26ED">
        <w:t>IU/mL for enoxaparin.</w:t>
      </w:r>
    </w:p>
    <w:p w14:paraId="0DE47DCA" w14:textId="6E4A2B2F" w:rsidR="00694848" w:rsidRDefault="00685948" w:rsidP="00685948">
      <w:pPr>
        <w:pStyle w:val="FigureDescription"/>
      </w:pPr>
      <w:r>
        <w:t>b</w:t>
      </w:r>
      <w:r w:rsidR="00694848" w:rsidRPr="00FB26ED">
        <w:t xml:space="preserve"> Four patients had interventional procedures prior to the </w:t>
      </w:r>
      <w:proofErr w:type="gramStart"/>
      <w:r w:rsidR="00694848" w:rsidRPr="00FB26ED">
        <w:t>12</w:t>
      </w:r>
      <w:r>
        <w:t xml:space="preserve"> </w:t>
      </w:r>
      <w:r w:rsidR="00694848" w:rsidRPr="00FB26ED">
        <w:t>hour</w:t>
      </w:r>
      <w:proofErr w:type="gramEnd"/>
      <w:r w:rsidR="00694848" w:rsidRPr="00FB26ED">
        <w:t xml:space="preserve"> assessment that affected the bleeding assessment but were not clinically driven. Two patients were missing the </w:t>
      </w:r>
      <w:proofErr w:type="gramStart"/>
      <w:r w:rsidR="00694848" w:rsidRPr="00FB26ED">
        <w:t>12</w:t>
      </w:r>
      <w:r>
        <w:t xml:space="preserve"> </w:t>
      </w:r>
      <w:r w:rsidR="00694848" w:rsidRPr="00FB26ED">
        <w:t>hour</w:t>
      </w:r>
      <w:proofErr w:type="gramEnd"/>
      <w:r w:rsidR="00694848" w:rsidRPr="00FB26ED">
        <w:t xml:space="preserve"> assessment due to </w:t>
      </w:r>
      <w:r>
        <w:t>i</w:t>
      </w:r>
      <w:r w:rsidR="00694848" w:rsidRPr="00FB26ED">
        <w:t xml:space="preserve">nvestigator oversight. One patient withdrew consent prior to the </w:t>
      </w:r>
      <w:proofErr w:type="gramStart"/>
      <w:r w:rsidR="00694848" w:rsidRPr="00FB26ED">
        <w:t>12</w:t>
      </w:r>
      <w:r>
        <w:t xml:space="preserve"> </w:t>
      </w:r>
      <w:r w:rsidR="00694848" w:rsidRPr="00FB26ED">
        <w:t>hour</w:t>
      </w:r>
      <w:proofErr w:type="gramEnd"/>
      <w:r w:rsidR="00694848" w:rsidRPr="00FB26ED">
        <w:t xml:space="preserve"> assessment</w:t>
      </w:r>
      <w:r>
        <w:t>.</w:t>
      </w:r>
    </w:p>
    <w:p w14:paraId="11BA7365" w14:textId="43E17DAB" w:rsidR="00694848" w:rsidRPr="00685948" w:rsidRDefault="00694848" w:rsidP="00685948">
      <w:r w:rsidRPr="00685948">
        <w:t xml:space="preserve">The </w:t>
      </w:r>
      <w:r w:rsidR="00685948" w:rsidRPr="00685948">
        <w:t>high</w:t>
      </w:r>
      <w:r w:rsidR="00685948">
        <w:t>-risk</w:t>
      </w:r>
      <w:r w:rsidRPr="00685948">
        <w:t xml:space="preserve"> ICH population included all ICH patients in the </w:t>
      </w:r>
      <w:r w:rsidR="00685948">
        <w:t>e</w:t>
      </w:r>
      <w:r w:rsidRPr="00685948">
        <w:t xml:space="preserve">fficacy </w:t>
      </w:r>
      <w:r w:rsidR="00685948">
        <w:t>p</w:t>
      </w:r>
      <w:r w:rsidRPr="00685948">
        <w:t xml:space="preserve">opulation with any of the following: for intracerebral/ intraparenchymal bleeding, volume of haematoma </w:t>
      </w:r>
      <w:r w:rsidR="00685948">
        <w:t xml:space="preserve">greater than </w:t>
      </w:r>
      <w:r w:rsidRPr="00685948">
        <w:t>3</w:t>
      </w:r>
      <w:r w:rsidR="00685948">
        <w:t> </w:t>
      </w:r>
      <w:r w:rsidRPr="00685948">
        <w:t xml:space="preserve">mL; for subdural bleeding, thickness of haematoma </w:t>
      </w:r>
      <w:r w:rsidR="00685948">
        <w:t>greater than</w:t>
      </w:r>
      <w:r w:rsidRPr="00685948">
        <w:t xml:space="preserve"> 10</w:t>
      </w:r>
      <w:r w:rsidR="00685948">
        <w:t> </w:t>
      </w:r>
      <w:r w:rsidRPr="00685948">
        <w:t xml:space="preserve">mm or midline shift </w:t>
      </w:r>
      <w:r w:rsidR="00685948">
        <w:t>greater than</w:t>
      </w:r>
      <w:r w:rsidRPr="00685948">
        <w:t xml:space="preserve"> 5</w:t>
      </w:r>
      <w:r w:rsidR="00685948">
        <w:t> </w:t>
      </w:r>
      <w:r w:rsidRPr="00685948">
        <w:t xml:space="preserve">mm; for subarachnoid bleeding, thickness of haematoma </w:t>
      </w:r>
      <w:r w:rsidR="00685948">
        <w:t xml:space="preserve">greater than </w:t>
      </w:r>
      <w:r w:rsidRPr="00685948">
        <w:t>10</w:t>
      </w:r>
      <w:r w:rsidR="00685948">
        <w:t> </w:t>
      </w:r>
      <w:r w:rsidRPr="00685948">
        <w:t>mm.</w:t>
      </w:r>
    </w:p>
    <w:p w14:paraId="38E9A855" w14:textId="0BE8DED6" w:rsidR="00694848" w:rsidRPr="00685948" w:rsidRDefault="00694848" w:rsidP="00685948">
      <w:r w:rsidRPr="00685948">
        <w:t>The study was conducted in patients who, because of their condition, were either hospitalised or in the emergency department (</w:t>
      </w:r>
      <w:r w:rsidRPr="00685948">
        <w:fldChar w:fldCharType="begin"/>
      </w:r>
      <w:r w:rsidRPr="00685948">
        <w:instrText xml:space="preserve"> REF _Ref126679726 \h </w:instrText>
      </w:r>
      <w:r w:rsidR="00685948">
        <w:instrText xml:space="preserve"> \* MERGEFORMAT </w:instrText>
      </w:r>
      <w:r w:rsidRPr="00685948">
        <w:fldChar w:fldCharType="separate"/>
      </w:r>
      <w:r w:rsidR="00B616AF">
        <w:t>Table 15</w:t>
      </w:r>
      <w:r w:rsidRPr="00685948">
        <w:fldChar w:fldCharType="end"/>
      </w:r>
      <w:r w:rsidRPr="00685948">
        <w:t xml:space="preserve">). As such, treatment with </w:t>
      </w:r>
      <w:proofErr w:type="spellStart"/>
      <w:r w:rsidRPr="00685948">
        <w:t>andexanet</w:t>
      </w:r>
      <w:proofErr w:type="spellEnd"/>
      <w:r w:rsidR="00685948">
        <w:t xml:space="preserve"> alfa</w:t>
      </w:r>
      <w:r w:rsidRPr="00685948">
        <w:t xml:space="preserve"> and subsequent monitoring were performed in an in-patient setting. It was expected that patients with acute major bleeding would remain hospitalised for at least 12 hours, the timeframe for the primary efficacy evaluation.</w:t>
      </w:r>
    </w:p>
    <w:p w14:paraId="76EB9905" w14:textId="5899FC93" w:rsidR="00694848" w:rsidRDefault="00694848" w:rsidP="00685948">
      <w:pPr>
        <w:pStyle w:val="TableTitle"/>
      </w:pPr>
      <w:bookmarkStart w:id="85" w:name="_Ref126679726"/>
      <w:r>
        <w:lastRenderedPageBreak/>
        <w:t xml:space="preserve">Table </w:t>
      </w:r>
      <w:r w:rsidR="002A1B8E">
        <w:fldChar w:fldCharType="begin"/>
      </w:r>
      <w:r w:rsidR="002A1B8E">
        <w:instrText xml:space="preserve"> SEQ Table \* ARABIC </w:instrText>
      </w:r>
      <w:r w:rsidR="002A1B8E">
        <w:fldChar w:fldCharType="separate"/>
      </w:r>
      <w:r w:rsidR="00B616AF">
        <w:rPr>
          <w:noProof/>
        </w:rPr>
        <w:t>15</w:t>
      </w:r>
      <w:r w:rsidR="002A1B8E">
        <w:rPr>
          <w:noProof/>
        </w:rPr>
        <w:fldChar w:fldCharType="end"/>
      </w:r>
      <w:bookmarkEnd w:id="85"/>
      <w:r w:rsidR="00685948">
        <w:rPr>
          <w:noProof/>
        </w:rPr>
        <w:t>:</w:t>
      </w:r>
      <w:r>
        <w:t xml:space="preserve"> </w:t>
      </w:r>
      <w:r w:rsidR="00685948">
        <w:t>Study 14-505 d</w:t>
      </w:r>
      <w:r>
        <w:t xml:space="preserve">etails of hospitalisation, </w:t>
      </w:r>
      <w:proofErr w:type="gramStart"/>
      <w:r w:rsidR="00685948">
        <w:t>s</w:t>
      </w:r>
      <w:r>
        <w:t>afety</w:t>
      </w:r>
      <w:proofErr w:type="gramEnd"/>
      <w:r>
        <w:t xml:space="preserve"> and </w:t>
      </w:r>
      <w:r w:rsidR="00685948">
        <w:t>e</w:t>
      </w:r>
      <w:r>
        <w:t xml:space="preserve">fficacy </w:t>
      </w:r>
      <w:r w:rsidR="00685948">
        <w:t>p</w:t>
      </w:r>
      <w:r>
        <w:t>opulation</w:t>
      </w:r>
    </w:p>
    <w:p w14:paraId="475A5458" w14:textId="1899AAE3" w:rsidR="00694848" w:rsidRDefault="00694848" w:rsidP="00694848">
      <w:pPr>
        <w:autoSpaceDE w:val="0"/>
        <w:autoSpaceDN w:val="0"/>
        <w:adjustRightInd w:val="0"/>
        <w:rPr>
          <w:rFonts w:asciiTheme="minorHAnsi" w:hAnsiTheme="minorHAnsi"/>
        </w:rPr>
      </w:pPr>
      <w:r>
        <w:rPr>
          <w:noProof/>
        </w:rPr>
        <w:drawing>
          <wp:inline distT="0" distB="0" distL="0" distR="0" wp14:anchorId="53344FBD" wp14:editId="2BA99026">
            <wp:extent cx="4772025" cy="1881636"/>
            <wp:effectExtent l="0" t="0" r="0" b="4445"/>
            <wp:docPr id="34" name="Picture 34" descr="Study 14-505 details of hospitalisation, safety and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udy 14-505 details of hospitalisation, safety and efficacy population"/>
                    <pic:cNvPicPr/>
                  </pic:nvPicPr>
                  <pic:blipFill>
                    <a:blip r:embed="rId53"/>
                    <a:stretch>
                      <a:fillRect/>
                    </a:stretch>
                  </pic:blipFill>
                  <pic:spPr>
                    <a:xfrm>
                      <a:off x="0" y="0"/>
                      <a:ext cx="4800203" cy="1892747"/>
                    </a:xfrm>
                    <a:prstGeom prst="rect">
                      <a:avLst/>
                    </a:prstGeom>
                  </pic:spPr>
                </pic:pic>
              </a:graphicData>
            </a:graphic>
          </wp:inline>
        </w:drawing>
      </w:r>
    </w:p>
    <w:p w14:paraId="3579CF6A" w14:textId="463D655F" w:rsidR="00685948" w:rsidRPr="00685948" w:rsidRDefault="00685948" w:rsidP="00685948">
      <w:pPr>
        <w:pStyle w:val="TableDescription"/>
      </w:pPr>
      <w:r>
        <w:t xml:space="preserve">Abbreviations: </w:t>
      </w:r>
      <w:r w:rsidRPr="00685948">
        <w:t xml:space="preserve">CAT = </w:t>
      </w:r>
      <w:r>
        <w:t>c</w:t>
      </w:r>
      <w:r w:rsidRPr="00685948">
        <w:t>omputeri</w:t>
      </w:r>
      <w:r w:rsidR="003219D0">
        <w:t>s</w:t>
      </w:r>
      <w:r w:rsidRPr="00685948">
        <w:t>ed axial tomography</w:t>
      </w:r>
      <w:r>
        <w:t>,</w:t>
      </w:r>
      <w:r w:rsidRPr="00685948">
        <w:t xml:space="preserve"> CCU = </w:t>
      </w:r>
      <w:r>
        <w:t>c</w:t>
      </w:r>
      <w:r w:rsidRPr="00685948">
        <w:t xml:space="preserve">oronary </w:t>
      </w:r>
      <w:r>
        <w:t>c</w:t>
      </w:r>
      <w:r w:rsidRPr="00685948">
        <w:t xml:space="preserve">are </w:t>
      </w:r>
      <w:r>
        <w:t>u</w:t>
      </w:r>
      <w:r w:rsidRPr="00685948">
        <w:t>nit</w:t>
      </w:r>
      <w:r>
        <w:t>,</w:t>
      </w:r>
      <w:r w:rsidRPr="00685948">
        <w:t xml:space="preserve"> EP</w:t>
      </w:r>
      <w:r>
        <w:t> </w:t>
      </w:r>
      <w:r w:rsidRPr="00685948">
        <w:t>=</w:t>
      </w:r>
      <w:r>
        <w:t> e</w:t>
      </w:r>
      <w:r w:rsidRPr="00685948">
        <w:t>lectrophysiology</w:t>
      </w:r>
      <w:r>
        <w:t>,</w:t>
      </w:r>
      <w:r w:rsidRPr="00685948">
        <w:t xml:space="preserve"> </w:t>
      </w:r>
      <w:proofErr w:type="spellStart"/>
      <w:r w:rsidRPr="00685948">
        <w:t>FXa</w:t>
      </w:r>
      <w:proofErr w:type="spellEnd"/>
      <w:r w:rsidRPr="00685948">
        <w:t xml:space="preserve"> = </w:t>
      </w:r>
      <w:r>
        <w:t>f</w:t>
      </w:r>
      <w:r w:rsidRPr="00685948">
        <w:t xml:space="preserve">actor </w:t>
      </w:r>
      <w:proofErr w:type="spellStart"/>
      <w:r w:rsidRPr="00685948">
        <w:t>Xa</w:t>
      </w:r>
      <w:proofErr w:type="spellEnd"/>
      <w:r>
        <w:t xml:space="preserve">, </w:t>
      </w:r>
      <w:r w:rsidRPr="00685948">
        <w:t xml:space="preserve">Max = </w:t>
      </w:r>
      <w:r>
        <w:t>m</w:t>
      </w:r>
      <w:r w:rsidRPr="00685948">
        <w:t>aximum</w:t>
      </w:r>
      <w:r>
        <w:t>,</w:t>
      </w:r>
      <w:r w:rsidRPr="00685948">
        <w:t xml:space="preserve"> Min = </w:t>
      </w:r>
      <w:r>
        <w:t>m</w:t>
      </w:r>
      <w:r w:rsidRPr="00685948">
        <w:t>inimum</w:t>
      </w:r>
      <w:r>
        <w:t>,</w:t>
      </w:r>
      <w:r w:rsidRPr="00685948">
        <w:t xml:space="preserve"> PACU = </w:t>
      </w:r>
      <w:r>
        <w:t>p</w:t>
      </w:r>
      <w:r w:rsidRPr="00685948">
        <w:t xml:space="preserve">aediatric </w:t>
      </w:r>
      <w:r>
        <w:t>a</w:t>
      </w:r>
      <w:r w:rsidRPr="00685948">
        <w:t xml:space="preserve">cute </w:t>
      </w:r>
      <w:r>
        <w:t>c</w:t>
      </w:r>
      <w:r w:rsidRPr="00685948">
        <w:t xml:space="preserve">are </w:t>
      </w:r>
      <w:r>
        <w:t>u</w:t>
      </w:r>
      <w:r w:rsidRPr="00685948">
        <w:t>nit</w:t>
      </w:r>
      <w:r>
        <w:t>,</w:t>
      </w:r>
      <w:r w:rsidRPr="00685948">
        <w:t xml:space="preserve"> SD = </w:t>
      </w:r>
      <w:r>
        <w:t>s</w:t>
      </w:r>
      <w:r w:rsidRPr="00685948">
        <w:t>tandard deviation</w:t>
      </w:r>
      <w:r>
        <w:t>.</w:t>
      </w:r>
    </w:p>
    <w:p w14:paraId="1D16F50B" w14:textId="74768575" w:rsidR="00685948" w:rsidRPr="00685948" w:rsidRDefault="00685948" w:rsidP="00685948">
      <w:pPr>
        <w:pStyle w:val="TableDescription"/>
      </w:pPr>
      <w:r w:rsidRPr="00685948">
        <w:t xml:space="preserve">Notes: The </w:t>
      </w:r>
      <w:r>
        <w:t>s</w:t>
      </w:r>
      <w:r w:rsidRPr="00685948">
        <w:t xml:space="preserve">afety </w:t>
      </w:r>
      <w:r>
        <w:t>p</w:t>
      </w:r>
      <w:r w:rsidRPr="00685948">
        <w:t xml:space="preserve">opulation included all patients who received any amount of </w:t>
      </w:r>
      <w:proofErr w:type="spellStart"/>
      <w:r w:rsidRPr="00685948">
        <w:t>andexanet</w:t>
      </w:r>
      <w:proofErr w:type="spellEnd"/>
      <w:r>
        <w:t xml:space="preserve"> alfa</w:t>
      </w:r>
      <w:r w:rsidRPr="00685948">
        <w:t>.</w:t>
      </w:r>
    </w:p>
    <w:p w14:paraId="3FA03FC0" w14:textId="39856868" w:rsidR="00685948" w:rsidRPr="00685948" w:rsidRDefault="00685948" w:rsidP="00685948">
      <w:pPr>
        <w:pStyle w:val="TableDescription"/>
      </w:pPr>
      <w:r w:rsidRPr="00685948">
        <w:t xml:space="preserve">The </w:t>
      </w:r>
      <w:r>
        <w:t>e</w:t>
      </w:r>
      <w:r w:rsidRPr="00685948">
        <w:t xml:space="preserve">fficacy </w:t>
      </w:r>
      <w:r>
        <w:t>p</w:t>
      </w:r>
      <w:r w:rsidRPr="00685948">
        <w:t xml:space="preserve">opulation included all patients who received any amount of </w:t>
      </w:r>
      <w:proofErr w:type="spellStart"/>
      <w:r w:rsidRPr="00685948">
        <w:t>andexanet</w:t>
      </w:r>
      <w:proofErr w:type="spellEnd"/>
      <w:r>
        <w:t xml:space="preserve"> alfa</w:t>
      </w:r>
      <w:r w:rsidRPr="00685948">
        <w:t>, met clinical bleeding criteria, and had an</w:t>
      </w:r>
      <w:r>
        <w:t xml:space="preserve"> </w:t>
      </w:r>
      <w:r w:rsidRPr="00685948">
        <w:t>anti-</w:t>
      </w:r>
      <w:proofErr w:type="spellStart"/>
      <w:r w:rsidRPr="00685948">
        <w:t>fXa</w:t>
      </w:r>
      <w:proofErr w:type="spellEnd"/>
      <w:r w:rsidRPr="00685948">
        <w:t xml:space="preserve"> level of 75</w:t>
      </w:r>
      <w:r>
        <w:t> </w:t>
      </w:r>
      <w:r w:rsidRPr="00685948">
        <w:t>ng/mL</w:t>
      </w:r>
      <w:r>
        <w:t xml:space="preserve"> or greater</w:t>
      </w:r>
      <w:r w:rsidRPr="00685948">
        <w:t xml:space="preserve"> for patients receiving apixaban and rivaroxaban, 40</w:t>
      </w:r>
      <w:r>
        <w:t> </w:t>
      </w:r>
      <w:r w:rsidRPr="00685948">
        <w:t>ng/mL</w:t>
      </w:r>
      <w:r>
        <w:t xml:space="preserve"> or greater</w:t>
      </w:r>
      <w:r w:rsidRPr="00685948">
        <w:t xml:space="preserve"> for </w:t>
      </w:r>
      <w:proofErr w:type="spellStart"/>
      <w:r w:rsidRPr="00685948">
        <w:t>edoxaban</w:t>
      </w:r>
      <w:proofErr w:type="spellEnd"/>
      <w:r w:rsidRPr="00685948">
        <w:t>, or 0.25</w:t>
      </w:r>
      <w:r>
        <w:t> </w:t>
      </w:r>
      <w:r w:rsidRPr="00685948">
        <w:t xml:space="preserve">IU/mL </w:t>
      </w:r>
      <w:r>
        <w:t xml:space="preserve">or greater </w:t>
      </w:r>
      <w:r w:rsidRPr="00685948">
        <w:t>for</w:t>
      </w:r>
      <w:r>
        <w:t xml:space="preserve"> </w:t>
      </w:r>
      <w:r w:rsidRPr="00685948">
        <w:t>enoxaparin.</w:t>
      </w:r>
    </w:p>
    <w:p w14:paraId="5A3D7718" w14:textId="1C8168A9" w:rsidR="00685948" w:rsidRDefault="00685948" w:rsidP="00685948">
      <w:pPr>
        <w:pStyle w:val="TableDescription"/>
      </w:pPr>
      <w:proofErr w:type="spellStart"/>
      <w:proofErr w:type="gramStart"/>
      <w:r w:rsidRPr="00685948">
        <w:t>a</w:t>
      </w:r>
      <w:proofErr w:type="spellEnd"/>
      <w:proofErr w:type="gramEnd"/>
      <w:r w:rsidRPr="00685948">
        <w:t xml:space="preserve"> Other include</w:t>
      </w:r>
      <w:r>
        <w:t>d</w:t>
      </w:r>
      <w:r w:rsidRPr="00685948">
        <w:t xml:space="preserve"> patients admitted in neurology service, outpatient procedure EP laboratory/PACU then to</w:t>
      </w:r>
      <w:r>
        <w:t xml:space="preserve"> </w:t>
      </w:r>
      <w:r w:rsidRPr="00685948">
        <w:t>CCU, intensive coronary care unit, stroke unit, CT scan neuroradiology, and other hospital.</w:t>
      </w:r>
    </w:p>
    <w:p w14:paraId="77F20000" w14:textId="539583E3" w:rsidR="003219D0" w:rsidRDefault="00694848" w:rsidP="00685948">
      <w:r w:rsidRPr="00685948">
        <w:t xml:space="preserve">In the </w:t>
      </w:r>
      <w:r w:rsidR="00685948">
        <w:t>e</w:t>
      </w:r>
      <w:r w:rsidRPr="00685948">
        <w:t xml:space="preserve">fficacy </w:t>
      </w:r>
      <w:r w:rsidR="00685948">
        <w:t>p</w:t>
      </w:r>
      <w:r w:rsidRPr="00685948">
        <w:t>opulation, the median age was 79 years (range: 24</w:t>
      </w:r>
      <w:r w:rsidR="00685948">
        <w:t xml:space="preserve"> to </w:t>
      </w:r>
      <w:r w:rsidRPr="00685948">
        <w:t xml:space="preserve">97 years), 10.1% of patients were aged </w:t>
      </w:r>
      <w:r w:rsidR="00685948">
        <w:t>under</w:t>
      </w:r>
      <w:r w:rsidRPr="00685948">
        <w:t xml:space="preserve"> 65 years, 23.9% were aged 65</w:t>
      </w:r>
      <w:r w:rsidR="00685948">
        <w:t xml:space="preserve"> to </w:t>
      </w:r>
      <w:r w:rsidRPr="00685948">
        <w:t xml:space="preserve">75 years and 66% were aged </w:t>
      </w:r>
      <w:r w:rsidR="00685948">
        <w:t>over</w:t>
      </w:r>
      <w:r w:rsidRPr="00685948">
        <w:t xml:space="preserve"> 75</w:t>
      </w:r>
      <w:r w:rsidR="00685948">
        <w:t> </w:t>
      </w:r>
      <w:r w:rsidRPr="00685948">
        <w:t xml:space="preserve">years. </w:t>
      </w:r>
      <w:r w:rsidR="00685948">
        <w:t xml:space="preserve">A total </w:t>
      </w:r>
      <w:r w:rsidRPr="00685948">
        <w:t xml:space="preserve">53% of patients were male, 47% female. </w:t>
      </w:r>
      <w:proofErr w:type="gramStart"/>
      <w:r w:rsidRPr="00685948">
        <w:t>The majority of</w:t>
      </w:r>
      <w:proofErr w:type="gramEnd"/>
      <w:r w:rsidRPr="00685948">
        <w:t xml:space="preserve"> the population were </w:t>
      </w:r>
      <w:r w:rsidR="00685948">
        <w:t>W</w:t>
      </w:r>
      <w:r w:rsidRPr="00685948">
        <w:t xml:space="preserve">hite (86.5%), with Black or African American and other racial groups comprising 6.1% and 5.8% of the patient population, respectively. Prior medical history included atrial fibrillation (82.6%), hypertension (81.1%), stroke (22.6%), venous thrombosis (22.4%), congestive heart failure (19.7%), and </w:t>
      </w:r>
      <w:r w:rsidR="003219D0">
        <w:t>myocardial infarction</w:t>
      </w:r>
      <w:r w:rsidRPr="00685948">
        <w:t xml:space="preserve"> (12.4%). The baseline demographics and patient characteristics in the </w:t>
      </w:r>
      <w:r w:rsidR="00685948">
        <w:t>s</w:t>
      </w:r>
      <w:r w:rsidRPr="00685948">
        <w:t xml:space="preserve">afety </w:t>
      </w:r>
      <w:r w:rsidR="00685948">
        <w:t>p</w:t>
      </w:r>
      <w:r w:rsidRPr="00685948">
        <w:t xml:space="preserve">opulation were generally comparable with those in </w:t>
      </w:r>
      <w:r w:rsidR="00685948">
        <w:t>e</w:t>
      </w:r>
      <w:r w:rsidRPr="00685948">
        <w:t xml:space="preserve">fficacy </w:t>
      </w:r>
      <w:r w:rsidR="00685948">
        <w:t>p</w:t>
      </w:r>
      <w:r w:rsidRPr="00685948">
        <w:t xml:space="preserve">opulation. A summary of the </w:t>
      </w:r>
      <w:r w:rsidR="00685948">
        <w:t>s</w:t>
      </w:r>
      <w:r w:rsidRPr="00685948">
        <w:t xml:space="preserve">afety </w:t>
      </w:r>
      <w:r w:rsidR="00685948">
        <w:t>p</w:t>
      </w:r>
      <w:r w:rsidRPr="00685948">
        <w:t xml:space="preserve">opulation by </w:t>
      </w:r>
      <w:proofErr w:type="spellStart"/>
      <w:r w:rsidRPr="00685948">
        <w:t>FXa</w:t>
      </w:r>
      <w:proofErr w:type="spellEnd"/>
      <w:r w:rsidRPr="00685948">
        <w:t xml:space="preserve"> inhibitor and bleed type is shown in </w:t>
      </w:r>
      <w:r w:rsidRPr="00685948">
        <w:fldChar w:fldCharType="begin"/>
      </w:r>
      <w:r w:rsidRPr="00685948">
        <w:instrText xml:space="preserve"> REF _Ref126672217 \h </w:instrText>
      </w:r>
      <w:r w:rsidR="00685948" w:rsidRPr="00685948">
        <w:instrText xml:space="preserve"> \* MERGEFORMAT </w:instrText>
      </w:r>
      <w:r w:rsidRPr="00685948">
        <w:fldChar w:fldCharType="separate"/>
      </w:r>
      <w:r w:rsidR="00B616AF">
        <w:t>Table 16</w:t>
      </w:r>
      <w:r w:rsidRPr="00685948">
        <w:fldChar w:fldCharType="end"/>
      </w:r>
      <w:r w:rsidR="003219D0">
        <w:t>.</w:t>
      </w:r>
    </w:p>
    <w:p w14:paraId="33CD0587" w14:textId="2856E297" w:rsidR="00694848" w:rsidRPr="009F0BA7" w:rsidRDefault="00694848" w:rsidP="00685948">
      <w:pPr>
        <w:pStyle w:val="TableTitle"/>
      </w:pPr>
      <w:bookmarkStart w:id="86" w:name="_Ref126672217"/>
      <w:r>
        <w:lastRenderedPageBreak/>
        <w:t xml:space="preserve">Table </w:t>
      </w:r>
      <w:r w:rsidR="002A1B8E">
        <w:fldChar w:fldCharType="begin"/>
      </w:r>
      <w:r w:rsidR="002A1B8E">
        <w:instrText xml:space="preserve"> SEQ Table \* ARABIC </w:instrText>
      </w:r>
      <w:r w:rsidR="002A1B8E">
        <w:fldChar w:fldCharType="separate"/>
      </w:r>
      <w:r w:rsidR="00B616AF">
        <w:rPr>
          <w:noProof/>
        </w:rPr>
        <w:t>16</w:t>
      </w:r>
      <w:r w:rsidR="002A1B8E">
        <w:rPr>
          <w:noProof/>
        </w:rPr>
        <w:fldChar w:fldCharType="end"/>
      </w:r>
      <w:bookmarkEnd w:id="86"/>
      <w:r w:rsidR="00685948">
        <w:rPr>
          <w:noProof/>
        </w:rPr>
        <w:t>:</w:t>
      </w:r>
      <w:r>
        <w:t xml:space="preserve"> </w:t>
      </w:r>
      <w:r w:rsidR="00685948" w:rsidRPr="009F0BA7">
        <w:t xml:space="preserve">Study 14-505 </w:t>
      </w:r>
      <w:r w:rsidR="003219D0">
        <w:t>s</w:t>
      </w:r>
      <w:r w:rsidRPr="009F0BA7">
        <w:t xml:space="preserve">ummary of patients enrolled by </w:t>
      </w:r>
      <w:proofErr w:type="spellStart"/>
      <w:r w:rsidRPr="009F0BA7">
        <w:t>FXa</w:t>
      </w:r>
      <w:proofErr w:type="spellEnd"/>
      <w:r w:rsidRPr="009F0BA7">
        <w:t xml:space="preserve"> inhibitor and bleed type, </w:t>
      </w:r>
      <w:r w:rsidR="00685948">
        <w:t>s</w:t>
      </w:r>
      <w:r w:rsidRPr="009F0BA7">
        <w:t xml:space="preserve">afety </w:t>
      </w:r>
      <w:r w:rsidR="00685948">
        <w:t>p</w:t>
      </w:r>
      <w:r w:rsidRPr="009F0BA7">
        <w:t>opulation</w:t>
      </w:r>
    </w:p>
    <w:p w14:paraId="12E7AEDC" w14:textId="77777777" w:rsidR="00685948" w:rsidRDefault="00694848" w:rsidP="00685948">
      <w:pPr>
        <w:pStyle w:val="TableDescription"/>
      </w:pPr>
      <w:r>
        <w:rPr>
          <w:noProof/>
        </w:rPr>
        <w:drawing>
          <wp:inline distT="0" distB="0" distL="0" distR="0" wp14:anchorId="7BE1E210" wp14:editId="5692873B">
            <wp:extent cx="4419600" cy="3143565"/>
            <wp:effectExtent l="0" t="0" r="0" b="0"/>
            <wp:docPr id="33" name="Picture 33" descr="Study 14-505 summary of patients enrolled by FXa inhibitor and bleed typ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udy 14-505 summary of patients enrolled by FXa inhibitor and bleed type, safety population"/>
                    <pic:cNvPicPr/>
                  </pic:nvPicPr>
                  <pic:blipFill>
                    <a:blip r:embed="rId54"/>
                    <a:stretch>
                      <a:fillRect/>
                    </a:stretch>
                  </pic:blipFill>
                  <pic:spPr>
                    <a:xfrm>
                      <a:off x="0" y="0"/>
                      <a:ext cx="4443563" cy="3160610"/>
                    </a:xfrm>
                    <a:prstGeom prst="rect">
                      <a:avLst/>
                    </a:prstGeom>
                  </pic:spPr>
                </pic:pic>
              </a:graphicData>
            </a:graphic>
          </wp:inline>
        </w:drawing>
      </w:r>
      <w:r>
        <w:br/>
      </w:r>
      <w:r w:rsidR="00685948">
        <w:t xml:space="preserve">Abbreviations: </w:t>
      </w:r>
      <w:r w:rsidRPr="009F0BA7">
        <w:t xml:space="preserve">GI = </w:t>
      </w:r>
      <w:r w:rsidR="00685948">
        <w:t>g</w:t>
      </w:r>
      <w:r w:rsidRPr="009F0BA7">
        <w:t>astrointestinal</w:t>
      </w:r>
      <w:r w:rsidR="00685948">
        <w:t>,</w:t>
      </w:r>
      <w:r w:rsidRPr="009F0BA7">
        <w:t xml:space="preserve"> ICH = </w:t>
      </w:r>
      <w:r w:rsidR="00685948">
        <w:t>i</w:t>
      </w:r>
      <w:r w:rsidRPr="009F0BA7">
        <w:t xml:space="preserve">ntracranial haemorrhage (includes intracerebral, </w:t>
      </w:r>
      <w:proofErr w:type="gramStart"/>
      <w:r w:rsidRPr="009F0BA7">
        <w:t>subdural</w:t>
      </w:r>
      <w:proofErr w:type="gramEnd"/>
      <w:r w:rsidRPr="009F0BA7">
        <w:t xml:space="preserve"> and subarachnoid).</w:t>
      </w:r>
    </w:p>
    <w:p w14:paraId="5B59CECE" w14:textId="742B1454" w:rsidR="00694848" w:rsidRPr="009F0BA7" w:rsidRDefault="00694848" w:rsidP="00685948">
      <w:pPr>
        <w:pStyle w:val="TableDescription"/>
      </w:pPr>
      <w:r w:rsidRPr="009F0BA7">
        <w:t xml:space="preserve">Notes: The </w:t>
      </w:r>
      <w:r w:rsidR="00685948">
        <w:t>s</w:t>
      </w:r>
      <w:r w:rsidRPr="009F0BA7">
        <w:t xml:space="preserve">afety </w:t>
      </w:r>
      <w:r w:rsidR="00685948">
        <w:t>p</w:t>
      </w:r>
      <w:r w:rsidRPr="009F0BA7">
        <w:t xml:space="preserve">opulation includes all patients who received any amount of </w:t>
      </w:r>
      <w:proofErr w:type="spellStart"/>
      <w:r w:rsidRPr="009F0BA7">
        <w:t>andexanet</w:t>
      </w:r>
      <w:proofErr w:type="spellEnd"/>
      <w:r w:rsidR="00685948">
        <w:t xml:space="preserve"> alfa</w:t>
      </w:r>
      <w:r w:rsidRPr="009F0BA7">
        <w:t xml:space="preserve">. Bleed type was adjudicated by the </w:t>
      </w:r>
      <w:r w:rsidR="00685948">
        <w:t>e</w:t>
      </w:r>
      <w:r w:rsidRPr="009F0BA7">
        <w:t xml:space="preserve">ndpoint </w:t>
      </w:r>
      <w:r w:rsidR="00685948">
        <w:t>a</w:t>
      </w:r>
      <w:r w:rsidRPr="009F0BA7">
        <w:t xml:space="preserve">djudication </w:t>
      </w:r>
      <w:r w:rsidR="00685948">
        <w:t>c</w:t>
      </w:r>
      <w:r w:rsidRPr="009F0BA7">
        <w:t>ommittee.</w:t>
      </w:r>
    </w:p>
    <w:p w14:paraId="1F5F889C" w14:textId="3078ABA6" w:rsidR="00694848" w:rsidRPr="00685948" w:rsidRDefault="00694848" w:rsidP="00685948">
      <w:r w:rsidRPr="00685948">
        <w:t xml:space="preserve">In the </w:t>
      </w:r>
      <w:r w:rsidR="00685948">
        <w:t>e</w:t>
      </w:r>
      <w:r w:rsidRPr="00685948">
        <w:t xml:space="preserve">fficacy </w:t>
      </w:r>
      <w:r w:rsidR="00685948">
        <w:t>p</w:t>
      </w:r>
      <w:r w:rsidRPr="00685948">
        <w:t xml:space="preserve">opulation, </w:t>
      </w:r>
      <w:proofErr w:type="gramStart"/>
      <w:r w:rsidRPr="00685948">
        <w:t>the majority of</w:t>
      </w:r>
      <w:proofErr w:type="gramEnd"/>
      <w:r w:rsidRPr="00685948">
        <w:t xml:space="preserve"> patients had received apixaban (49.6%) or rivaroxaban (37.5%), while 8.1% had received </w:t>
      </w:r>
      <w:proofErr w:type="spellStart"/>
      <w:r w:rsidRPr="00685948">
        <w:t>edoxaban</w:t>
      </w:r>
      <w:proofErr w:type="spellEnd"/>
      <w:r w:rsidRPr="00685948">
        <w:t xml:space="preserve"> and 4.9% had received enoxaparin. </w:t>
      </w:r>
      <w:proofErr w:type="gramStart"/>
      <w:r w:rsidRPr="00685948">
        <w:t>The majority of</w:t>
      </w:r>
      <w:proofErr w:type="gramEnd"/>
      <w:r w:rsidRPr="00685948">
        <w:t xml:space="preserve"> bleed types in the </w:t>
      </w:r>
      <w:r w:rsidR="00685948">
        <w:t>e</w:t>
      </w:r>
      <w:r w:rsidRPr="00685948">
        <w:t xml:space="preserve">fficacy </w:t>
      </w:r>
      <w:r w:rsidR="00685948">
        <w:t>p</w:t>
      </w:r>
      <w:r w:rsidRPr="00685948">
        <w:t xml:space="preserve">opulation were ICH (71.2%), followed by </w:t>
      </w:r>
      <w:r w:rsidR="00685948">
        <w:t>gastrointestinal (</w:t>
      </w:r>
      <w:r w:rsidRPr="003219D0">
        <w:t>GI</w:t>
      </w:r>
      <w:r w:rsidR="00685948">
        <w:t>)</w:t>
      </w:r>
      <w:r w:rsidRPr="00685948">
        <w:t xml:space="preserve"> (22.5%), and other (6.3%). Of the 329 patients in the </w:t>
      </w:r>
      <w:r w:rsidR="00685948">
        <w:t>s</w:t>
      </w:r>
      <w:r w:rsidRPr="00685948">
        <w:t xml:space="preserve">afety </w:t>
      </w:r>
      <w:r w:rsidR="00685948">
        <w:t>p</w:t>
      </w:r>
      <w:r w:rsidRPr="00685948">
        <w:t xml:space="preserve">opulation with ICH, </w:t>
      </w:r>
      <w:proofErr w:type="gramStart"/>
      <w:r w:rsidRPr="00685948">
        <w:t>the majority of</w:t>
      </w:r>
      <w:proofErr w:type="gramEnd"/>
      <w:r w:rsidRPr="00685948">
        <w:t xml:space="preserve"> patients (64.4%) were determined by central imaging to have had an intraparenchymal haemorrhage as the primary site of haemorrhage, 25.5% patients had a subdural haematoma, and 10% patients had a subarachnoid haemorrhage.</w:t>
      </w:r>
    </w:p>
    <w:p w14:paraId="2F087EFF" w14:textId="3C33FF83" w:rsidR="00694848" w:rsidRPr="00685948" w:rsidRDefault="00694848" w:rsidP="00685948">
      <w:r w:rsidRPr="00685948">
        <w:t>The median time from last dose of apixaban in 240 patients was 11.6 hours (range: 2.83</w:t>
      </w:r>
      <w:r w:rsidR="00685948">
        <w:t xml:space="preserve"> to</w:t>
      </w:r>
      <w:r w:rsidRPr="00685948">
        <w:t xml:space="preserve"> 27.28</w:t>
      </w:r>
      <w:r w:rsidR="00685948">
        <w:t> </w:t>
      </w:r>
      <w:r w:rsidRPr="00685948">
        <w:t>hours), and the median time from last dose of rivaroxaban in 166 patients was 11.54</w:t>
      </w:r>
      <w:r w:rsidR="00685948">
        <w:t> </w:t>
      </w:r>
      <w:r w:rsidRPr="00685948">
        <w:t>hours (range: 2.62</w:t>
      </w:r>
      <w:r w:rsidR="00685948">
        <w:t xml:space="preserve"> to </w:t>
      </w:r>
      <w:r w:rsidRPr="00685948">
        <w:t>33.42 hours). For patients with ICH, the time from scan to treatment was documented in 95.4% (314</w:t>
      </w:r>
      <w:r w:rsidR="00685948">
        <w:t xml:space="preserve"> out of </w:t>
      </w:r>
      <w:r w:rsidRPr="00685948">
        <w:t xml:space="preserve">329) of patients in the </w:t>
      </w:r>
      <w:r w:rsidR="00685948">
        <w:t>s</w:t>
      </w:r>
      <w:r w:rsidRPr="00685948">
        <w:t xml:space="preserve">afety </w:t>
      </w:r>
      <w:r w:rsidR="00685948">
        <w:t>p</w:t>
      </w:r>
      <w:r w:rsidRPr="00685948">
        <w:t>opulation and 95.5% (236</w:t>
      </w:r>
      <w:r w:rsidR="00685948">
        <w:t xml:space="preserve"> out of </w:t>
      </w:r>
      <w:r w:rsidRPr="00685948">
        <w:t xml:space="preserve">247) of patients in the </w:t>
      </w:r>
      <w:r w:rsidR="00685948">
        <w:t>e</w:t>
      </w:r>
      <w:r w:rsidRPr="00685948">
        <w:t xml:space="preserve">fficacy </w:t>
      </w:r>
      <w:r w:rsidR="00685948">
        <w:t>p</w:t>
      </w:r>
      <w:r w:rsidRPr="00685948">
        <w:t xml:space="preserve">opulation. The median time from scan to </w:t>
      </w:r>
      <w:proofErr w:type="spellStart"/>
      <w:r w:rsidRPr="00685948">
        <w:t>andexanet</w:t>
      </w:r>
      <w:proofErr w:type="spellEnd"/>
      <w:r w:rsidRPr="00685948">
        <w:t xml:space="preserve"> </w:t>
      </w:r>
      <w:r w:rsidR="00685948">
        <w:t xml:space="preserve">alfa </w:t>
      </w:r>
      <w:r w:rsidRPr="00685948">
        <w:t>treatment was 1.7</w:t>
      </w:r>
      <w:r w:rsidR="00685948">
        <w:t>0</w:t>
      </w:r>
      <w:r w:rsidRPr="00685948">
        <w:t xml:space="preserve"> hours in both the </w:t>
      </w:r>
      <w:r w:rsidR="00685948">
        <w:t>s</w:t>
      </w:r>
      <w:r w:rsidRPr="00685948">
        <w:t xml:space="preserve">afety </w:t>
      </w:r>
      <w:r w:rsidR="00685948">
        <w:t>p</w:t>
      </w:r>
      <w:r w:rsidRPr="00685948">
        <w:t xml:space="preserve">opulation and </w:t>
      </w:r>
      <w:r w:rsidR="00685948">
        <w:t>e</w:t>
      </w:r>
      <w:r w:rsidRPr="00685948">
        <w:t xml:space="preserve">fficacy </w:t>
      </w:r>
      <w:r w:rsidR="00685948">
        <w:t>p</w:t>
      </w:r>
      <w:r w:rsidRPr="00685948">
        <w:t xml:space="preserve">opulation, and range was -0.10 to 9.70 hours in the </w:t>
      </w:r>
      <w:r w:rsidR="00685948">
        <w:t>s</w:t>
      </w:r>
      <w:r w:rsidRPr="00685948">
        <w:t xml:space="preserve">afety </w:t>
      </w:r>
      <w:r w:rsidR="00685948">
        <w:t>p</w:t>
      </w:r>
      <w:r w:rsidRPr="00685948">
        <w:t xml:space="preserve">opulation and 0.20 to 9.70 hours in the </w:t>
      </w:r>
      <w:r w:rsidR="00685948">
        <w:t>e</w:t>
      </w:r>
      <w:r w:rsidRPr="00685948">
        <w:t xml:space="preserve">fficacy </w:t>
      </w:r>
      <w:r w:rsidR="00685948">
        <w:t>p</w:t>
      </w:r>
      <w:r w:rsidRPr="00685948">
        <w:t>opulation.</w:t>
      </w:r>
    </w:p>
    <w:p w14:paraId="73FCCA8F" w14:textId="77777777" w:rsidR="00694848" w:rsidRPr="00685948" w:rsidRDefault="00694848" w:rsidP="00685948">
      <w:r w:rsidRPr="00685948">
        <w:t xml:space="preserve">The study met </w:t>
      </w:r>
      <w:proofErr w:type="gramStart"/>
      <w:r w:rsidRPr="00685948">
        <w:t>both of the co-</w:t>
      </w:r>
      <w:proofErr w:type="gramEnd"/>
      <w:r w:rsidRPr="00685948">
        <w:t>primary efficacy endpoints:</w:t>
      </w:r>
    </w:p>
    <w:p w14:paraId="43F3CC8E" w14:textId="43D01F9E" w:rsidR="00694848" w:rsidRPr="00685948" w:rsidRDefault="00685948" w:rsidP="00685948">
      <w:pPr>
        <w:pStyle w:val="ListBullet"/>
      </w:pPr>
      <w:r>
        <w:t>T</w:t>
      </w:r>
      <w:r w:rsidR="00694848" w:rsidRPr="00685948">
        <w:t xml:space="preserve">reatment with </w:t>
      </w:r>
      <w:proofErr w:type="spellStart"/>
      <w:r w:rsidR="00694848" w:rsidRPr="00685948">
        <w:t>andexanet</w:t>
      </w:r>
      <w:proofErr w:type="spellEnd"/>
      <w:r>
        <w:t xml:space="preserve"> alfa</w:t>
      </w:r>
      <w:r w:rsidR="00694848" w:rsidRPr="00685948">
        <w:t xml:space="preserve"> led to a median percent change in anti-</w:t>
      </w:r>
      <w:proofErr w:type="spellStart"/>
      <w:r w:rsidR="00694848" w:rsidRPr="00685948">
        <w:t>FXa</w:t>
      </w:r>
      <w:proofErr w:type="spellEnd"/>
      <w:r w:rsidR="00694848" w:rsidRPr="00685948">
        <w:t xml:space="preserve"> activity from </w:t>
      </w:r>
      <w:r>
        <w:t>B</w:t>
      </w:r>
      <w:r w:rsidR="00694848" w:rsidRPr="00685948">
        <w:t>aseline to nadir of -93.3% (95% CI: -94.2, -92.5) in patients on apixaban and -94.1% (95% CI -95.1, -93.0) in patients on rivaroxaban (</w:t>
      </w:r>
      <w:r w:rsidR="00694848" w:rsidRPr="00685948">
        <w:fldChar w:fldCharType="begin"/>
      </w:r>
      <w:r w:rsidR="00694848" w:rsidRPr="00685948">
        <w:instrText xml:space="preserve"> REF _Ref126680675 \h </w:instrText>
      </w:r>
      <w:r>
        <w:instrText xml:space="preserve"> \* MERGEFORMAT </w:instrText>
      </w:r>
      <w:r w:rsidR="00694848" w:rsidRPr="00685948">
        <w:fldChar w:fldCharType="separate"/>
      </w:r>
      <w:r w:rsidR="00B616AF">
        <w:t>Table 17</w:t>
      </w:r>
      <w:r w:rsidR="00694848" w:rsidRPr="00685948">
        <w:fldChar w:fldCharType="end"/>
      </w:r>
      <w:r w:rsidR="00694848" w:rsidRPr="00685948">
        <w:t>).</w:t>
      </w:r>
    </w:p>
    <w:p w14:paraId="7AFB401E" w14:textId="0651E773" w:rsidR="00694848" w:rsidRPr="00685948" w:rsidRDefault="00685948" w:rsidP="00685948">
      <w:pPr>
        <w:pStyle w:val="ListBullet"/>
      </w:pPr>
      <w:r>
        <w:t xml:space="preserve">For efficacy evaluable patients </w:t>
      </w:r>
      <w:r w:rsidR="00694848" w:rsidRPr="00685948">
        <w:t>80% (exact 95% CI: 75.3, 84.1) had excellent or good haemostasis as adjudicated by the EAC (</w:t>
      </w:r>
      <w:r w:rsidR="00694848" w:rsidRPr="00685948">
        <w:fldChar w:fldCharType="begin"/>
      </w:r>
      <w:r w:rsidR="00694848" w:rsidRPr="00685948">
        <w:instrText xml:space="preserve"> REF _Ref126741483 \h </w:instrText>
      </w:r>
      <w:r>
        <w:instrText xml:space="preserve"> \* MERGEFORMAT </w:instrText>
      </w:r>
      <w:r w:rsidR="00694848" w:rsidRPr="00685948">
        <w:fldChar w:fldCharType="separate"/>
      </w:r>
      <w:r w:rsidR="00B616AF">
        <w:t>Figure 17</w:t>
      </w:r>
      <w:r w:rsidR="00694848" w:rsidRPr="00685948">
        <w:fldChar w:fldCharType="end"/>
      </w:r>
      <w:r w:rsidR="00694848" w:rsidRPr="00685948">
        <w:t>). The lower bound of the exact 95% CI was greater than 50%, supporting rejection of the null hypothesis.</w:t>
      </w:r>
    </w:p>
    <w:p w14:paraId="13D7CB9E" w14:textId="55B7D1A5" w:rsidR="00694848" w:rsidRDefault="00694848" w:rsidP="00685948">
      <w:pPr>
        <w:pStyle w:val="TableTitle"/>
      </w:pPr>
      <w:bookmarkStart w:id="87" w:name="_Ref126680675"/>
      <w:r>
        <w:lastRenderedPageBreak/>
        <w:t xml:space="preserve">Table </w:t>
      </w:r>
      <w:r w:rsidR="002A1B8E">
        <w:fldChar w:fldCharType="begin"/>
      </w:r>
      <w:r w:rsidR="002A1B8E">
        <w:instrText xml:space="preserve"> SEQ Table \* ARABIC </w:instrText>
      </w:r>
      <w:r w:rsidR="002A1B8E">
        <w:fldChar w:fldCharType="separate"/>
      </w:r>
      <w:r w:rsidR="00B616AF">
        <w:rPr>
          <w:noProof/>
        </w:rPr>
        <w:t>17</w:t>
      </w:r>
      <w:r w:rsidR="002A1B8E">
        <w:rPr>
          <w:noProof/>
        </w:rPr>
        <w:fldChar w:fldCharType="end"/>
      </w:r>
      <w:bookmarkEnd w:id="87"/>
      <w:r w:rsidR="00685948">
        <w:rPr>
          <w:noProof/>
        </w:rPr>
        <w:t>:</w:t>
      </w:r>
      <w:r>
        <w:t xml:space="preserve"> </w:t>
      </w:r>
      <w:r w:rsidR="00685948">
        <w:t xml:space="preserve">Study 14-505 </w:t>
      </w:r>
      <w:r w:rsidR="003219D0">
        <w:t>s</w:t>
      </w:r>
      <w:r w:rsidRPr="00202F61">
        <w:t>ummary for anti-</w:t>
      </w:r>
      <w:proofErr w:type="spellStart"/>
      <w:r>
        <w:t>F</w:t>
      </w:r>
      <w:r w:rsidRPr="00202F61">
        <w:t>Xa</w:t>
      </w:r>
      <w:proofErr w:type="spellEnd"/>
      <w:r w:rsidRPr="00202F61">
        <w:t xml:space="preserve"> activity by </w:t>
      </w:r>
      <w:proofErr w:type="spellStart"/>
      <w:r w:rsidRPr="00202F61">
        <w:t>FXa</w:t>
      </w:r>
      <w:proofErr w:type="spellEnd"/>
      <w:r w:rsidRPr="00202F61">
        <w:t xml:space="preserve"> inhibitor,</w:t>
      </w:r>
      <w:r w:rsidR="00685948">
        <w:t xml:space="preserve"> e</w:t>
      </w:r>
      <w:r w:rsidRPr="00202F61">
        <w:t xml:space="preserve">fficacy </w:t>
      </w:r>
      <w:r w:rsidR="00685948">
        <w:t>p</w:t>
      </w:r>
      <w:r w:rsidRPr="00202F61">
        <w:t>opulation</w:t>
      </w:r>
    </w:p>
    <w:p w14:paraId="58AB24AB" w14:textId="77777777" w:rsidR="00694848" w:rsidRDefault="00694848" w:rsidP="00694848">
      <w:r>
        <w:rPr>
          <w:noProof/>
        </w:rPr>
        <w:drawing>
          <wp:inline distT="0" distB="0" distL="0" distR="0" wp14:anchorId="5C0CCD15" wp14:editId="2EC000FD">
            <wp:extent cx="5149738" cy="4552950"/>
            <wp:effectExtent l="0" t="0" r="0" b="0"/>
            <wp:docPr id="35" name="Picture 35" descr="Study 14-505 summary for anti-FXa activity by FXa inhibitor,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udy 14-505 summary for anti-FXa activity by FXa inhibitor, efficacy population"/>
                    <pic:cNvPicPr/>
                  </pic:nvPicPr>
                  <pic:blipFill>
                    <a:blip r:embed="rId55"/>
                    <a:stretch>
                      <a:fillRect/>
                    </a:stretch>
                  </pic:blipFill>
                  <pic:spPr>
                    <a:xfrm>
                      <a:off x="0" y="0"/>
                      <a:ext cx="5165919" cy="4567256"/>
                    </a:xfrm>
                    <a:prstGeom prst="rect">
                      <a:avLst/>
                    </a:prstGeom>
                  </pic:spPr>
                </pic:pic>
              </a:graphicData>
            </a:graphic>
          </wp:inline>
        </w:drawing>
      </w:r>
      <w:r>
        <w:br/>
      </w:r>
    </w:p>
    <w:p w14:paraId="38AA9DC5" w14:textId="1DEA15F2" w:rsidR="00694848" w:rsidRDefault="00694848" w:rsidP="00685948">
      <w:pPr>
        <w:pStyle w:val="FigureTitle"/>
      </w:pPr>
      <w:bookmarkStart w:id="88" w:name="_Ref126741483"/>
      <w:r>
        <w:lastRenderedPageBreak/>
        <w:t xml:space="preserve">Figure </w:t>
      </w:r>
      <w:r w:rsidR="002A1B8E">
        <w:fldChar w:fldCharType="begin"/>
      </w:r>
      <w:r w:rsidR="002A1B8E">
        <w:instrText xml:space="preserve"> SEQ Figure \* ARABIC </w:instrText>
      </w:r>
      <w:r w:rsidR="002A1B8E">
        <w:fldChar w:fldCharType="separate"/>
      </w:r>
      <w:r w:rsidR="00B616AF">
        <w:rPr>
          <w:noProof/>
        </w:rPr>
        <w:t>17</w:t>
      </w:r>
      <w:r w:rsidR="002A1B8E">
        <w:rPr>
          <w:noProof/>
        </w:rPr>
        <w:fldChar w:fldCharType="end"/>
      </w:r>
      <w:bookmarkEnd w:id="88"/>
      <w:r w:rsidR="00685948">
        <w:rPr>
          <w:noProof/>
        </w:rPr>
        <w:t>:</w:t>
      </w:r>
      <w:r>
        <w:t xml:space="preserve"> </w:t>
      </w:r>
      <w:r w:rsidR="00685948">
        <w:rPr>
          <w:lang w:val="en-US"/>
        </w:rPr>
        <w:t xml:space="preserve">Study 14-505 </w:t>
      </w:r>
      <w:proofErr w:type="spellStart"/>
      <w:r w:rsidR="003219D0">
        <w:rPr>
          <w:lang w:val="en-US"/>
        </w:rPr>
        <w:t>h</w:t>
      </w:r>
      <w:r w:rsidRPr="008B09CE">
        <w:rPr>
          <w:lang w:val="en-US"/>
        </w:rPr>
        <w:t>aemostatic</w:t>
      </w:r>
      <w:proofErr w:type="spellEnd"/>
      <w:r w:rsidRPr="008B09CE">
        <w:rPr>
          <w:lang w:val="en-US"/>
        </w:rPr>
        <w:t xml:space="preserve"> efficacy </w:t>
      </w:r>
      <w:r>
        <w:rPr>
          <w:lang w:val="en-US"/>
        </w:rPr>
        <w:t xml:space="preserve">(excellent/good) </w:t>
      </w:r>
      <w:r w:rsidRPr="008B09CE">
        <w:rPr>
          <w:lang w:val="en-US"/>
        </w:rPr>
        <w:t>at 12 hours post</w:t>
      </w:r>
      <w:r w:rsidR="00685948">
        <w:rPr>
          <w:lang w:val="en-US"/>
        </w:rPr>
        <w:noBreakHyphen/>
      </w:r>
      <w:proofErr w:type="spellStart"/>
      <w:r w:rsidRPr="008B09CE">
        <w:rPr>
          <w:lang w:val="en-US"/>
        </w:rPr>
        <w:t>andexanet</w:t>
      </w:r>
      <w:proofErr w:type="spellEnd"/>
      <w:r w:rsidR="00685948">
        <w:rPr>
          <w:lang w:val="en-US"/>
        </w:rPr>
        <w:t xml:space="preserve"> alfa</w:t>
      </w:r>
      <w:r>
        <w:rPr>
          <w:lang w:val="en-US"/>
        </w:rPr>
        <w:t>, overall and by subgroup</w:t>
      </w:r>
      <w:r w:rsidRPr="008B09CE">
        <w:rPr>
          <w:lang w:val="en-US"/>
        </w:rPr>
        <w:t>,</w:t>
      </w:r>
      <w:r w:rsidR="00685948">
        <w:rPr>
          <w:lang w:val="en-US"/>
        </w:rPr>
        <w:t xml:space="preserve"> e</w:t>
      </w:r>
      <w:r w:rsidRPr="008B09CE">
        <w:rPr>
          <w:lang w:val="en-US"/>
        </w:rPr>
        <w:t xml:space="preserve">fficacy </w:t>
      </w:r>
      <w:r w:rsidR="00685948">
        <w:rPr>
          <w:lang w:val="en-US"/>
        </w:rPr>
        <w:t>p</w:t>
      </w:r>
      <w:r w:rsidRPr="008B09CE">
        <w:rPr>
          <w:lang w:val="en-US"/>
        </w:rPr>
        <w:t>opulation</w:t>
      </w:r>
    </w:p>
    <w:p w14:paraId="5B1FE7F3" w14:textId="4AB8944B" w:rsidR="00694848" w:rsidRDefault="00694848" w:rsidP="00685948">
      <w:pPr>
        <w:pStyle w:val="FigureDescription"/>
        <w:rPr>
          <w:rFonts w:asciiTheme="minorHAnsi" w:hAnsiTheme="minorHAnsi"/>
          <w:sz w:val="16"/>
          <w:szCs w:val="16"/>
          <w:lang w:val="en-US"/>
        </w:rPr>
      </w:pPr>
      <w:r>
        <w:rPr>
          <w:noProof/>
        </w:rPr>
        <w:drawing>
          <wp:inline distT="0" distB="0" distL="0" distR="0" wp14:anchorId="7DFD3071" wp14:editId="3A78D05B">
            <wp:extent cx="4648200" cy="4531293"/>
            <wp:effectExtent l="0" t="0" r="0" b="3175"/>
            <wp:docPr id="40" name="Picture 40" descr="Study 14-505 haemostatic efficacy (excellent/good) at 12 hours post andexanet alfa, overall and by subgroup,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udy 14-505 haemostatic efficacy (excellent/good) at 12 hours post andexanet alfa, overall and by subgroup, efficacy population"/>
                    <pic:cNvPicPr/>
                  </pic:nvPicPr>
                  <pic:blipFill>
                    <a:blip r:embed="rId56"/>
                    <a:stretch>
                      <a:fillRect/>
                    </a:stretch>
                  </pic:blipFill>
                  <pic:spPr>
                    <a:xfrm>
                      <a:off x="0" y="0"/>
                      <a:ext cx="4697680" cy="4579528"/>
                    </a:xfrm>
                    <a:prstGeom prst="rect">
                      <a:avLst/>
                    </a:prstGeom>
                  </pic:spPr>
                </pic:pic>
              </a:graphicData>
            </a:graphic>
          </wp:inline>
        </w:drawing>
      </w:r>
      <w:r>
        <w:br/>
      </w:r>
      <w:r w:rsidRPr="00B47E70">
        <w:t xml:space="preserve">Notes: The </w:t>
      </w:r>
      <w:r w:rsidR="00685948">
        <w:t>e</w:t>
      </w:r>
      <w:r w:rsidRPr="00B47E70">
        <w:t xml:space="preserve">fficacy </w:t>
      </w:r>
      <w:r w:rsidR="00685948">
        <w:t>p</w:t>
      </w:r>
      <w:r w:rsidRPr="00B47E70">
        <w:t xml:space="preserve">opulation includes all patients who received any amount of </w:t>
      </w:r>
      <w:proofErr w:type="spellStart"/>
      <w:r w:rsidRPr="00B47E70">
        <w:t>andexanet</w:t>
      </w:r>
      <w:proofErr w:type="spellEnd"/>
      <w:r w:rsidR="00685948">
        <w:t xml:space="preserve"> alfa</w:t>
      </w:r>
      <w:r w:rsidRPr="00B47E70">
        <w:t>, met clinical bleeding criteria, and had an anti-</w:t>
      </w:r>
      <w:proofErr w:type="spellStart"/>
      <w:r>
        <w:t>F</w:t>
      </w:r>
      <w:r w:rsidRPr="00B47E70">
        <w:t>Xa</w:t>
      </w:r>
      <w:proofErr w:type="spellEnd"/>
      <w:r w:rsidRPr="00B47E70">
        <w:t xml:space="preserve"> level of 75</w:t>
      </w:r>
      <w:r w:rsidR="00685948">
        <w:t> </w:t>
      </w:r>
      <w:r w:rsidRPr="00B47E70">
        <w:t xml:space="preserve">ng/mL </w:t>
      </w:r>
      <w:r w:rsidR="00CA5CD8">
        <w:t xml:space="preserve">or greater </w:t>
      </w:r>
      <w:r w:rsidRPr="00B47E70">
        <w:t>for apixaban and rivaroxaban, 40</w:t>
      </w:r>
      <w:r w:rsidR="00685948">
        <w:t> </w:t>
      </w:r>
      <w:r w:rsidRPr="00B47E70">
        <w:t xml:space="preserve">ng/mL </w:t>
      </w:r>
      <w:r w:rsidR="00CA5CD8">
        <w:t xml:space="preserve">or greater </w:t>
      </w:r>
      <w:r w:rsidRPr="00B47E70">
        <w:t xml:space="preserve">for </w:t>
      </w:r>
      <w:proofErr w:type="spellStart"/>
      <w:r w:rsidRPr="00B47E70">
        <w:t>edoxaban</w:t>
      </w:r>
      <w:proofErr w:type="spellEnd"/>
      <w:r w:rsidRPr="00B47E70">
        <w:t>, and 0.25</w:t>
      </w:r>
      <w:r w:rsidR="00685948">
        <w:t> </w:t>
      </w:r>
      <w:r w:rsidRPr="00B47E70">
        <w:t xml:space="preserve">IU/mL </w:t>
      </w:r>
      <w:r w:rsidR="00CA5CD8">
        <w:t xml:space="preserve">or greater </w:t>
      </w:r>
      <w:r w:rsidRPr="00B47E70">
        <w:t xml:space="preserve">for enoxaparin. Bleed type was adjudicated by the </w:t>
      </w:r>
      <w:r>
        <w:t>EAC</w:t>
      </w:r>
      <w:r w:rsidRPr="00B47E70">
        <w:t xml:space="preserve">. Patients adjudicated as non-evaluable for clinical reasons </w:t>
      </w:r>
      <w:r>
        <w:t>we</w:t>
      </w:r>
      <w:r w:rsidRPr="00B47E70">
        <w:t xml:space="preserve">re included in the </w:t>
      </w:r>
      <w:r w:rsidR="00685948">
        <w:t>e</w:t>
      </w:r>
      <w:r w:rsidRPr="00B47E70">
        <w:t xml:space="preserve">fficacy </w:t>
      </w:r>
      <w:r w:rsidR="00685948">
        <w:t>p</w:t>
      </w:r>
      <w:r w:rsidRPr="00B47E70">
        <w:t xml:space="preserve">opulation and were considered as having </w:t>
      </w:r>
      <w:r w:rsidR="00685948">
        <w:t>p</w:t>
      </w:r>
      <w:r w:rsidRPr="00B47E70">
        <w:t>oor/</w:t>
      </w:r>
      <w:proofErr w:type="gramStart"/>
      <w:r w:rsidR="00685948">
        <w:t>n</w:t>
      </w:r>
      <w:r w:rsidRPr="00B47E70">
        <w:t>one h</w:t>
      </w:r>
      <w:r>
        <w:t>a</w:t>
      </w:r>
      <w:r w:rsidRPr="00B47E70">
        <w:t>emostatic</w:t>
      </w:r>
      <w:proofErr w:type="gramEnd"/>
      <w:r w:rsidRPr="00B47E70">
        <w:t xml:space="preserve"> efficacy. Patients adjudicated as non-evaluable for administrative reasons were excluded</w:t>
      </w:r>
      <w:r>
        <w:t>.</w:t>
      </w:r>
    </w:p>
    <w:p w14:paraId="72124C30" w14:textId="3C8386F7" w:rsidR="00694848" w:rsidRPr="00685948" w:rsidRDefault="00694848" w:rsidP="00685948">
      <w:r w:rsidRPr="00685948">
        <w:t>In the apixaban and rivaroxaban groups, the median percent decrease in anti-</w:t>
      </w:r>
      <w:proofErr w:type="spellStart"/>
      <w:r w:rsidRPr="00685948">
        <w:t>FXa</w:t>
      </w:r>
      <w:proofErr w:type="spellEnd"/>
      <w:r w:rsidRPr="00685948">
        <w:t xml:space="preserve"> activity from </w:t>
      </w:r>
      <w:r w:rsidR="00685948">
        <w:t>B</w:t>
      </w:r>
      <w:r w:rsidRPr="00685948">
        <w:t xml:space="preserve">aseline was similar across the three bleed types of GI, ICH, and </w:t>
      </w:r>
      <w:r w:rsidR="00685948">
        <w:t>o</w:t>
      </w:r>
      <w:r w:rsidRPr="00685948">
        <w:t>ther (91.5%, 93.7% and 93%, respectively for apixaban; 94.1%, 94.7%, and 89.1%, respectively for rivaroxaban). High baseline anti-</w:t>
      </w:r>
      <w:proofErr w:type="spellStart"/>
      <w:r w:rsidRPr="00685948">
        <w:t>FXa</w:t>
      </w:r>
      <w:proofErr w:type="spellEnd"/>
      <w:r w:rsidRPr="00685948">
        <w:t xml:space="preserve"> activity levels were defined as </w:t>
      </w:r>
      <w:r w:rsidR="00685948">
        <w:t xml:space="preserve">greater than </w:t>
      </w:r>
      <w:r w:rsidRPr="00685948">
        <w:t>150</w:t>
      </w:r>
      <w:r w:rsidR="00685948">
        <w:t> </w:t>
      </w:r>
      <w:r w:rsidRPr="00685948">
        <w:t xml:space="preserve">ng/mL for apixaban and </w:t>
      </w:r>
      <w:r w:rsidR="00685948">
        <w:t>greater than</w:t>
      </w:r>
      <w:r w:rsidRPr="00685948">
        <w:t xml:space="preserve"> 300</w:t>
      </w:r>
      <w:r w:rsidR="00685948">
        <w:t> </w:t>
      </w:r>
      <w:r w:rsidRPr="00685948">
        <w:t>ng/mL for patients on rivaroxaban. Of the 83 patients in the apixaban group with high baseline anti-</w:t>
      </w:r>
      <w:proofErr w:type="spellStart"/>
      <w:r w:rsidRPr="00685948">
        <w:t>FXa</w:t>
      </w:r>
      <w:proofErr w:type="spellEnd"/>
      <w:r w:rsidRPr="00685948">
        <w:t xml:space="preserve"> activity, the median percent decrease from </w:t>
      </w:r>
      <w:r w:rsidR="00685948">
        <w:t>B</w:t>
      </w:r>
      <w:r w:rsidRPr="00685948">
        <w:t>aseline was 92.3%. Of the 31 patients in the rivaroxaban group with high baseline anti-</w:t>
      </w:r>
      <w:proofErr w:type="spellStart"/>
      <w:r w:rsidRPr="00685948">
        <w:t>FXa</w:t>
      </w:r>
      <w:proofErr w:type="spellEnd"/>
      <w:r w:rsidRPr="00685948">
        <w:t xml:space="preserve"> activity, the median percent decrease from </w:t>
      </w:r>
      <w:r w:rsidR="00685948">
        <w:t>B</w:t>
      </w:r>
      <w:r w:rsidRPr="00685948">
        <w:t xml:space="preserve">aseline was 95.5%. In the 463 patients in the </w:t>
      </w:r>
      <w:r w:rsidR="00685948">
        <w:t>s</w:t>
      </w:r>
      <w:r w:rsidRPr="00685948">
        <w:t xml:space="preserve">afety </w:t>
      </w:r>
      <w:r w:rsidR="00685948">
        <w:t>p</w:t>
      </w:r>
      <w:r w:rsidRPr="00685948">
        <w:t xml:space="preserve">opulation with data from the time of the last dose to </w:t>
      </w:r>
      <w:proofErr w:type="spellStart"/>
      <w:r w:rsidRPr="00685948">
        <w:t>FXa</w:t>
      </w:r>
      <w:proofErr w:type="spellEnd"/>
      <w:r w:rsidRPr="00685948">
        <w:t xml:space="preserve"> inhibitor to start of </w:t>
      </w:r>
      <w:proofErr w:type="spellStart"/>
      <w:r w:rsidRPr="00685948">
        <w:t>andexanet</w:t>
      </w:r>
      <w:proofErr w:type="spellEnd"/>
      <w:r w:rsidRPr="00685948">
        <w:t xml:space="preserve"> </w:t>
      </w:r>
      <w:r w:rsidR="00685948">
        <w:t xml:space="preserve">alfa </w:t>
      </w:r>
      <w:r w:rsidRPr="00685948">
        <w:t xml:space="preserve">treatment, the median time was 11.42 </w:t>
      </w:r>
      <w:proofErr w:type="gramStart"/>
      <w:r w:rsidRPr="00685948">
        <w:t>hours</w:t>
      </w:r>
      <w:proofErr w:type="gramEnd"/>
      <w:r w:rsidRPr="00685948">
        <w:t xml:space="preserve"> and the range was 2.62 to 33.42 hours. There were 24 (5%) patients with time from the last dose of </w:t>
      </w:r>
      <w:proofErr w:type="spellStart"/>
      <w:r w:rsidRPr="00685948">
        <w:t>FXa</w:t>
      </w:r>
      <w:proofErr w:type="spellEnd"/>
      <w:r w:rsidRPr="00685948">
        <w:t xml:space="preserve"> inhibitor to start of </w:t>
      </w:r>
      <w:proofErr w:type="spellStart"/>
      <w:r w:rsidRPr="00685948">
        <w:t>andexanet</w:t>
      </w:r>
      <w:proofErr w:type="spellEnd"/>
      <w:r w:rsidRPr="00685948">
        <w:t xml:space="preserve"> alfa treatment </w:t>
      </w:r>
      <w:r w:rsidR="00685948">
        <w:t xml:space="preserve">greater than </w:t>
      </w:r>
      <w:r w:rsidRPr="00685948">
        <w:t xml:space="preserve">18 hours, 10 of whom started </w:t>
      </w:r>
      <w:proofErr w:type="spellStart"/>
      <w:r w:rsidRPr="00685948">
        <w:t>andexanet</w:t>
      </w:r>
      <w:proofErr w:type="spellEnd"/>
      <w:r w:rsidR="00685948">
        <w:t xml:space="preserve"> alfa</w:t>
      </w:r>
      <w:r w:rsidRPr="00685948">
        <w:t xml:space="preserve"> within 19 hours of the last dose of </w:t>
      </w:r>
      <w:proofErr w:type="spellStart"/>
      <w:r w:rsidRPr="00685948">
        <w:t>FXa</w:t>
      </w:r>
      <w:proofErr w:type="spellEnd"/>
      <w:r w:rsidRPr="00685948">
        <w:t xml:space="preserve"> inhibitor. Among the 13 patients included in the </w:t>
      </w:r>
      <w:r w:rsidR="00685948">
        <w:t>e</w:t>
      </w:r>
      <w:r w:rsidRPr="00685948">
        <w:t xml:space="preserve">fficacy </w:t>
      </w:r>
      <w:r w:rsidR="00685948">
        <w:t>p</w:t>
      </w:r>
      <w:r w:rsidRPr="00685948">
        <w:t xml:space="preserve">opulation, 10 (76.9%) had effective haemostasis and </w:t>
      </w:r>
      <w:r w:rsidR="00685948">
        <w:t>nine </w:t>
      </w:r>
      <w:r w:rsidRPr="00685948">
        <w:t>(69.2%) had a decrease in anti-</w:t>
      </w:r>
      <w:proofErr w:type="spellStart"/>
      <w:r w:rsidRPr="00685948">
        <w:t>FXa</w:t>
      </w:r>
      <w:proofErr w:type="spellEnd"/>
      <w:r w:rsidRPr="00685948">
        <w:t xml:space="preserve"> activity </w:t>
      </w:r>
      <w:r w:rsidR="00685948">
        <w:t>greater than</w:t>
      </w:r>
      <w:r w:rsidRPr="00685948">
        <w:t xml:space="preserve"> 90% (median 92.8%).</w:t>
      </w:r>
    </w:p>
    <w:p w14:paraId="4301B164" w14:textId="77777777" w:rsidR="00694848" w:rsidRDefault="00694848" w:rsidP="00694848">
      <w:pPr>
        <w:autoSpaceDE w:val="0"/>
        <w:autoSpaceDN w:val="0"/>
        <w:adjustRightInd w:val="0"/>
        <w:rPr>
          <w:rFonts w:asciiTheme="minorHAnsi" w:eastAsia="TimesNewRoman" w:hAnsiTheme="minorHAnsi" w:cs="TimesNewRoman"/>
        </w:rPr>
      </w:pPr>
    </w:p>
    <w:p w14:paraId="32FF2F28" w14:textId="77777777" w:rsidR="00694848" w:rsidRDefault="00694848" w:rsidP="00694848">
      <w:pPr>
        <w:autoSpaceDE w:val="0"/>
        <w:autoSpaceDN w:val="0"/>
        <w:adjustRightInd w:val="0"/>
        <w:rPr>
          <w:rFonts w:asciiTheme="minorHAnsi" w:eastAsia="TimesNewRoman" w:hAnsiTheme="minorHAnsi" w:cs="TimesNewRoman"/>
        </w:rPr>
      </w:pPr>
    </w:p>
    <w:p w14:paraId="38C5A3E3" w14:textId="0AAC302A" w:rsidR="00694848" w:rsidRDefault="00694848" w:rsidP="00685948">
      <w:pPr>
        <w:pStyle w:val="FigureTitle"/>
      </w:pPr>
      <w:r>
        <w:lastRenderedPageBreak/>
        <w:t xml:space="preserve">Figure </w:t>
      </w:r>
      <w:r w:rsidR="002A1B8E">
        <w:fldChar w:fldCharType="begin"/>
      </w:r>
      <w:r w:rsidR="002A1B8E">
        <w:instrText xml:space="preserve"> SEQ Figure \* ARABIC </w:instrText>
      </w:r>
      <w:r w:rsidR="002A1B8E">
        <w:fldChar w:fldCharType="separate"/>
      </w:r>
      <w:r w:rsidR="00B616AF">
        <w:rPr>
          <w:noProof/>
        </w:rPr>
        <w:t>18</w:t>
      </w:r>
      <w:r w:rsidR="002A1B8E">
        <w:rPr>
          <w:noProof/>
        </w:rPr>
        <w:fldChar w:fldCharType="end"/>
      </w:r>
      <w:r w:rsidR="00685948">
        <w:rPr>
          <w:noProof/>
        </w:rPr>
        <w:t>:</w:t>
      </w:r>
      <w:r>
        <w:t xml:space="preserve"> </w:t>
      </w:r>
      <w:r w:rsidR="00685948">
        <w:t xml:space="preserve">Study 14-505 </w:t>
      </w:r>
      <w:r w:rsidR="003219D0">
        <w:t>t</w:t>
      </w:r>
      <w:r w:rsidRPr="008B09CE">
        <w:t>ime-course of anti-</w:t>
      </w:r>
      <w:proofErr w:type="spellStart"/>
      <w:r>
        <w:t>F</w:t>
      </w:r>
      <w:r w:rsidRPr="008B09CE">
        <w:t>Xa</w:t>
      </w:r>
      <w:proofErr w:type="spellEnd"/>
      <w:r w:rsidRPr="008B09CE">
        <w:t xml:space="preserve"> activity in patients taking apixaban (left panel) or rivaroxaban (right panel),</w:t>
      </w:r>
      <w:r>
        <w:t xml:space="preserve"> </w:t>
      </w:r>
      <w:r w:rsidR="00685948">
        <w:t>e</w:t>
      </w:r>
      <w:r w:rsidRPr="008B09CE">
        <w:t xml:space="preserve">fficacy </w:t>
      </w:r>
      <w:r w:rsidR="00685948">
        <w:t>p</w:t>
      </w:r>
      <w:r w:rsidRPr="008B09CE">
        <w:t>opulation</w:t>
      </w:r>
    </w:p>
    <w:p w14:paraId="112D03D9" w14:textId="70A4601F" w:rsidR="00694848" w:rsidRDefault="00694848" w:rsidP="00694848">
      <w:r>
        <w:rPr>
          <w:noProof/>
        </w:rPr>
        <w:drawing>
          <wp:inline distT="0" distB="0" distL="0" distR="0" wp14:anchorId="0CEAA68A" wp14:editId="54DC41F5">
            <wp:extent cx="2619375" cy="2103393"/>
            <wp:effectExtent l="0" t="0" r="0" b="0"/>
            <wp:docPr id="36" name="Picture 36" descr="Study 14-505 time-course of anti-FXa activity in patients taking apixaban (left panel) or rivaroxaban (right panel),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udy 14-505 time-course of anti-FXa activity in patients taking apixaban (left panel) or rivaroxaban (right panel), efficacy population"/>
                    <pic:cNvPicPr/>
                  </pic:nvPicPr>
                  <pic:blipFill>
                    <a:blip r:embed="rId57"/>
                    <a:stretch>
                      <a:fillRect/>
                    </a:stretch>
                  </pic:blipFill>
                  <pic:spPr>
                    <a:xfrm>
                      <a:off x="0" y="0"/>
                      <a:ext cx="2622977" cy="2106285"/>
                    </a:xfrm>
                    <a:prstGeom prst="rect">
                      <a:avLst/>
                    </a:prstGeom>
                  </pic:spPr>
                </pic:pic>
              </a:graphicData>
            </a:graphic>
          </wp:inline>
        </w:drawing>
      </w:r>
      <w:r w:rsidR="003219D0">
        <w:t xml:space="preserve"> </w:t>
      </w:r>
      <w:r>
        <w:rPr>
          <w:noProof/>
        </w:rPr>
        <w:drawing>
          <wp:inline distT="0" distB="0" distL="0" distR="0" wp14:anchorId="250D4A00" wp14:editId="15F8AC6F">
            <wp:extent cx="2667000" cy="2101158"/>
            <wp:effectExtent l="0" t="0" r="0" b="0"/>
            <wp:docPr id="37" name="Picture 37" descr="Study 14-505 time-course of anti-FXa activity in patients taking apixaban (left panel) or rivaroxaban (right panel),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y 14-505 time-course of anti-FXa activity in patients taking apixaban (left panel) or rivaroxaban (right panel), efficacy population"/>
                    <pic:cNvPicPr/>
                  </pic:nvPicPr>
                  <pic:blipFill>
                    <a:blip r:embed="rId58"/>
                    <a:stretch>
                      <a:fillRect/>
                    </a:stretch>
                  </pic:blipFill>
                  <pic:spPr>
                    <a:xfrm>
                      <a:off x="0" y="0"/>
                      <a:ext cx="2714465" cy="2138552"/>
                    </a:xfrm>
                    <a:prstGeom prst="rect">
                      <a:avLst/>
                    </a:prstGeom>
                  </pic:spPr>
                </pic:pic>
              </a:graphicData>
            </a:graphic>
          </wp:inline>
        </w:drawing>
      </w:r>
    </w:p>
    <w:p w14:paraId="06F96125" w14:textId="77777777" w:rsidR="00694848" w:rsidRDefault="00694848" w:rsidP="00694848">
      <w:pPr>
        <w:autoSpaceDE w:val="0"/>
        <w:autoSpaceDN w:val="0"/>
        <w:adjustRightInd w:val="0"/>
        <w:spacing w:after="0" w:line="240" w:lineRule="auto"/>
        <w:rPr>
          <w:rFonts w:asciiTheme="minorHAnsi" w:hAnsiTheme="minorHAnsi"/>
          <w:sz w:val="16"/>
          <w:szCs w:val="16"/>
          <w:lang w:val="en-US"/>
        </w:rPr>
      </w:pPr>
    </w:p>
    <w:p w14:paraId="317F7748" w14:textId="3120E18E" w:rsidR="003219D0" w:rsidRDefault="00694848" w:rsidP="00685948">
      <w:r w:rsidRPr="00685948">
        <w:t>There was no secondary efficacy endpoint in this study. The secondary objective of the study was to assess the relationship between the change in anti-</w:t>
      </w:r>
      <w:proofErr w:type="spellStart"/>
      <w:r w:rsidRPr="00685948">
        <w:t>FXa</w:t>
      </w:r>
      <w:proofErr w:type="spellEnd"/>
      <w:r w:rsidRPr="00685948">
        <w:t xml:space="preserve"> activity and achievement of haemostatic efficacy. To analyse this relationship, several measures of anti-</w:t>
      </w:r>
      <w:proofErr w:type="spellStart"/>
      <w:r w:rsidRPr="00685948">
        <w:t>FXa</w:t>
      </w:r>
      <w:proofErr w:type="spellEnd"/>
      <w:r w:rsidRPr="00685948">
        <w:t xml:space="preserve"> activity (</w:t>
      </w:r>
      <w:r w:rsidR="00685948">
        <w:t>for example.</w:t>
      </w:r>
      <w:r w:rsidRPr="00685948">
        <w:t xml:space="preserve"> baseline, nadir, absolute and percent change from </w:t>
      </w:r>
      <w:r w:rsidR="00685948">
        <w:t>B</w:t>
      </w:r>
      <w:r w:rsidRPr="00685948">
        <w:t>aseline) were evaluated in relationship to haemostatic efficacy. The relationship between anti-</w:t>
      </w:r>
      <w:proofErr w:type="spellStart"/>
      <w:r w:rsidRPr="00685948">
        <w:t>FXa</w:t>
      </w:r>
      <w:proofErr w:type="spellEnd"/>
      <w:r w:rsidRPr="00685948">
        <w:t xml:space="preserve"> level and haemostatic efficacy was then modelled using logistic regression. For apixaban and rivaroxaban, median anti</w:t>
      </w:r>
      <w:r w:rsidR="00685948">
        <w:noBreakHyphen/>
      </w:r>
      <w:proofErr w:type="spellStart"/>
      <w:r w:rsidRPr="00685948">
        <w:t>FXa</w:t>
      </w:r>
      <w:proofErr w:type="spellEnd"/>
      <w:r w:rsidRPr="00685948">
        <w:t xml:space="preserve"> activity levels were numerically lower at </w:t>
      </w:r>
      <w:r w:rsidR="00685948">
        <w:t>B</w:t>
      </w:r>
      <w:r w:rsidRPr="00685948">
        <w:t>aseline and on-treatment nadir for patients who had excellent/good haemostatic efficacy compared to those with poor/none (</w:t>
      </w:r>
      <w:r w:rsidRPr="00685948">
        <w:fldChar w:fldCharType="begin"/>
      </w:r>
      <w:r w:rsidRPr="00685948">
        <w:instrText xml:space="preserve"> REF _Ref126744416 \h </w:instrText>
      </w:r>
      <w:r w:rsidR="00685948">
        <w:instrText xml:space="preserve"> \* MERGEFORMAT </w:instrText>
      </w:r>
      <w:r w:rsidRPr="00685948">
        <w:fldChar w:fldCharType="separate"/>
      </w:r>
      <w:r w:rsidR="00B616AF">
        <w:t>Table 18</w:t>
      </w:r>
      <w:r w:rsidRPr="00685948">
        <w:fldChar w:fldCharType="end"/>
      </w:r>
      <w:r w:rsidRPr="00685948">
        <w:t>)</w:t>
      </w:r>
      <w:r w:rsidR="003219D0">
        <w:t>.</w:t>
      </w:r>
    </w:p>
    <w:p w14:paraId="1B8896E2" w14:textId="66487C59" w:rsidR="00694848" w:rsidRDefault="00694848" w:rsidP="00685948">
      <w:pPr>
        <w:pStyle w:val="TableTitle"/>
      </w:pPr>
      <w:bookmarkStart w:id="89" w:name="_Ref126744416"/>
      <w:r>
        <w:t xml:space="preserve">Table </w:t>
      </w:r>
      <w:r w:rsidR="002A1B8E">
        <w:fldChar w:fldCharType="begin"/>
      </w:r>
      <w:r w:rsidR="002A1B8E">
        <w:instrText xml:space="preserve"> SEQ Table \* ARABIC </w:instrText>
      </w:r>
      <w:r w:rsidR="002A1B8E">
        <w:fldChar w:fldCharType="separate"/>
      </w:r>
      <w:r w:rsidR="00B616AF">
        <w:rPr>
          <w:noProof/>
        </w:rPr>
        <w:t>18</w:t>
      </w:r>
      <w:r w:rsidR="002A1B8E">
        <w:rPr>
          <w:noProof/>
        </w:rPr>
        <w:fldChar w:fldCharType="end"/>
      </w:r>
      <w:bookmarkEnd w:id="89"/>
      <w:r w:rsidR="00685948">
        <w:rPr>
          <w:noProof/>
        </w:rPr>
        <w:t>:</w:t>
      </w:r>
      <w:r>
        <w:t xml:space="preserve"> </w:t>
      </w:r>
      <w:r w:rsidR="00685948">
        <w:rPr>
          <w:lang w:val="en-US"/>
        </w:rPr>
        <w:t xml:space="preserve">Study 14-505 </w:t>
      </w:r>
      <w:r w:rsidR="003219D0">
        <w:rPr>
          <w:color w:val="000000"/>
        </w:rPr>
        <w:t>a</w:t>
      </w:r>
      <w:r w:rsidRPr="00C36684">
        <w:rPr>
          <w:color w:val="000000"/>
        </w:rPr>
        <w:t>nti-</w:t>
      </w:r>
      <w:proofErr w:type="spellStart"/>
      <w:r>
        <w:rPr>
          <w:color w:val="000000"/>
        </w:rPr>
        <w:t>F</w:t>
      </w:r>
      <w:r w:rsidRPr="00C36684">
        <w:rPr>
          <w:color w:val="000000"/>
        </w:rPr>
        <w:t>Xa</w:t>
      </w:r>
      <w:proofErr w:type="spellEnd"/>
      <w:r w:rsidRPr="00C36684">
        <w:rPr>
          <w:color w:val="000000"/>
        </w:rPr>
        <w:t xml:space="preserve"> activity by </w:t>
      </w:r>
      <w:proofErr w:type="spellStart"/>
      <w:r w:rsidRPr="00C36684">
        <w:rPr>
          <w:lang w:val="en-US"/>
        </w:rPr>
        <w:t>haemostatic</w:t>
      </w:r>
      <w:proofErr w:type="spellEnd"/>
      <w:r w:rsidRPr="00C36684">
        <w:rPr>
          <w:lang w:val="en-US"/>
        </w:rPr>
        <w:t xml:space="preserve"> efficacy</w:t>
      </w:r>
      <w:r>
        <w:rPr>
          <w:lang w:val="en-US"/>
        </w:rPr>
        <w:t>,</w:t>
      </w:r>
      <w:r w:rsidRPr="00C36684">
        <w:rPr>
          <w:lang w:val="en-US"/>
        </w:rPr>
        <w:t xml:space="preserve"> </w:t>
      </w:r>
      <w:r w:rsidR="00685948">
        <w:rPr>
          <w:lang w:val="en-US"/>
        </w:rPr>
        <w:t>e</w:t>
      </w:r>
      <w:r w:rsidRPr="00C36684">
        <w:rPr>
          <w:lang w:val="en-US"/>
        </w:rPr>
        <w:t xml:space="preserve">fficacy </w:t>
      </w:r>
      <w:r w:rsidR="00685948">
        <w:rPr>
          <w:lang w:val="en-US"/>
        </w:rPr>
        <w:t>p</w:t>
      </w:r>
      <w:r w:rsidRPr="00C36684">
        <w:rPr>
          <w:lang w:val="en-US"/>
        </w:rPr>
        <w:t>opulation</w:t>
      </w:r>
    </w:p>
    <w:p w14:paraId="62111066" w14:textId="6C0AFDA5" w:rsidR="00694848" w:rsidRDefault="00694848" w:rsidP="00694848">
      <w:pPr>
        <w:rPr>
          <w:sz w:val="16"/>
          <w:szCs w:val="16"/>
        </w:rPr>
      </w:pPr>
      <w:r>
        <w:rPr>
          <w:noProof/>
        </w:rPr>
        <w:drawing>
          <wp:inline distT="0" distB="0" distL="0" distR="0" wp14:anchorId="734A4258" wp14:editId="3F87975A">
            <wp:extent cx="4222985" cy="4200525"/>
            <wp:effectExtent l="0" t="0" r="6350" b="0"/>
            <wp:docPr id="41" name="Picture 41" descr="Study 14-505 anti-FXa activity by haemostatic efficac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udy 14-505 anti-FXa activity by haemostatic efficacy, efficacy population"/>
                    <pic:cNvPicPr/>
                  </pic:nvPicPr>
                  <pic:blipFill>
                    <a:blip r:embed="rId59"/>
                    <a:stretch>
                      <a:fillRect/>
                    </a:stretch>
                  </pic:blipFill>
                  <pic:spPr>
                    <a:xfrm>
                      <a:off x="0" y="0"/>
                      <a:ext cx="4237549" cy="4215011"/>
                    </a:xfrm>
                    <a:prstGeom prst="rect">
                      <a:avLst/>
                    </a:prstGeom>
                  </pic:spPr>
                </pic:pic>
              </a:graphicData>
            </a:graphic>
          </wp:inline>
        </w:drawing>
      </w:r>
      <w:r>
        <w:br/>
      </w:r>
    </w:p>
    <w:p w14:paraId="43AF1104" w14:textId="0589AB26" w:rsidR="00694848" w:rsidRPr="00685948" w:rsidRDefault="00694848" w:rsidP="00685948">
      <w:r w:rsidRPr="00685948">
        <w:lastRenderedPageBreak/>
        <w:t xml:space="preserve">The </w:t>
      </w:r>
      <w:bookmarkStart w:id="90" w:name="TXT"/>
      <w:bookmarkEnd w:id="90"/>
      <w:r w:rsidRPr="00685948">
        <w:t>odds of patients with excellent/good haemostatic efficacy to have achieved reduction of the anti-</w:t>
      </w:r>
      <w:proofErr w:type="spellStart"/>
      <w:r w:rsidRPr="00685948">
        <w:t>FXa</w:t>
      </w:r>
      <w:proofErr w:type="spellEnd"/>
      <w:r w:rsidRPr="00685948">
        <w:t xml:space="preserve"> level to below the clinical threshold were statistically significantly greater than the odds of patients with poor/none haemostatic efficacy (</w:t>
      </w:r>
      <w:r w:rsidR="00685948">
        <w:t>odds ratio</w:t>
      </w:r>
      <w:r w:rsidRPr="00685948">
        <w:t xml:space="preserve"> = 1.85 </w:t>
      </w:r>
      <w:r w:rsidR="00685948">
        <w:t>(</w:t>
      </w:r>
      <w:r w:rsidRPr="00685948">
        <w:t>95% CI: 1.01, 3.39</w:t>
      </w:r>
      <w:r w:rsidR="00685948">
        <w:t>)</w:t>
      </w:r>
      <w:r w:rsidRPr="00685948">
        <w:t>, p</w:t>
      </w:r>
      <w:r w:rsidR="00685948">
        <w:t> </w:t>
      </w:r>
      <w:r w:rsidRPr="00685948">
        <w:t>=</w:t>
      </w:r>
      <w:r w:rsidR="00685948">
        <w:t> </w:t>
      </w:r>
      <w:r w:rsidRPr="00685948">
        <w:t>0.046); however, the predictive value of the anti-</w:t>
      </w:r>
      <w:proofErr w:type="spellStart"/>
      <w:r w:rsidRPr="00685948">
        <w:t>FXa</w:t>
      </w:r>
      <w:proofErr w:type="spellEnd"/>
      <w:r w:rsidRPr="00685948">
        <w:t xml:space="preserve"> level to determine haemostatic efficacy was only minimally greater than chance (</w:t>
      </w:r>
      <w:r w:rsidR="00685948">
        <w:t>a</w:t>
      </w:r>
      <w:r w:rsidR="00685948" w:rsidRPr="00685948">
        <w:t xml:space="preserve">rea </w:t>
      </w:r>
      <w:r w:rsidR="00685948">
        <w:t>u</w:t>
      </w:r>
      <w:r w:rsidR="00685948" w:rsidRPr="00685948">
        <w:t xml:space="preserve">nder the </w:t>
      </w:r>
      <w:r w:rsidR="00685948">
        <w:t>r</w:t>
      </w:r>
      <w:r w:rsidR="00685948" w:rsidRPr="00685948">
        <w:t xml:space="preserve">eceiver </w:t>
      </w:r>
      <w:r w:rsidR="00685948">
        <w:t>o</w:t>
      </w:r>
      <w:r w:rsidR="00685948" w:rsidRPr="00685948">
        <w:t xml:space="preserve">perating </w:t>
      </w:r>
      <w:r w:rsidR="00685948">
        <w:t>c</w:t>
      </w:r>
      <w:r w:rsidR="00685948" w:rsidRPr="00685948">
        <w:t>haracteristic</w:t>
      </w:r>
      <w:r w:rsidRPr="00685948">
        <w:t xml:space="preserve"> = 0.56, p</w:t>
      </w:r>
      <w:r w:rsidR="00685948">
        <w:t> </w:t>
      </w:r>
      <w:r w:rsidRPr="00685948">
        <w:t>=</w:t>
      </w:r>
      <w:r w:rsidR="00685948">
        <w:t> </w:t>
      </w:r>
      <w:r w:rsidRPr="00685948">
        <w:t xml:space="preserve">0.051, </w:t>
      </w:r>
      <w:r w:rsidRPr="00685948">
        <w:fldChar w:fldCharType="begin"/>
      </w:r>
      <w:r w:rsidRPr="00685948">
        <w:instrText xml:space="preserve"> REF _Ref126746000 \h </w:instrText>
      </w:r>
      <w:r w:rsidR="00685948">
        <w:instrText xml:space="preserve"> \* MERGEFORMAT </w:instrText>
      </w:r>
      <w:r w:rsidRPr="00685948">
        <w:fldChar w:fldCharType="separate"/>
      </w:r>
      <w:r w:rsidR="00B616AF">
        <w:t>Table 19</w:t>
      </w:r>
      <w:r w:rsidRPr="00685948">
        <w:fldChar w:fldCharType="end"/>
      </w:r>
      <w:r w:rsidRPr="00685948">
        <w:t>). Consequently, the modelling did not demonstrate a predictive relationship between anti-</w:t>
      </w:r>
      <w:proofErr w:type="spellStart"/>
      <w:r w:rsidRPr="00685948">
        <w:t>FXa</w:t>
      </w:r>
      <w:proofErr w:type="spellEnd"/>
      <w:r w:rsidRPr="00685948">
        <w:t xml:space="preserve"> activity and haemostatic efficacy. The </w:t>
      </w:r>
      <w:r w:rsidR="00685948">
        <w:t>s</w:t>
      </w:r>
      <w:r w:rsidRPr="00685948">
        <w:t>ponsor commented that the design of the study decreased the likelihood that a relationship would be detected due to the low number of patients with both inadequate anti-</w:t>
      </w:r>
      <w:proofErr w:type="spellStart"/>
      <w:r w:rsidRPr="00685948">
        <w:t>FXa</w:t>
      </w:r>
      <w:proofErr w:type="spellEnd"/>
      <w:r w:rsidRPr="00685948">
        <w:t xml:space="preserve"> reversal and poor/</w:t>
      </w:r>
      <w:proofErr w:type="gramStart"/>
      <w:r w:rsidRPr="00685948">
        <w:t>none haemostatic</w:t>
      </w:r>
      <w:proofErr w:type="gramEnd"/>
      <w:r w:rsidRPr="00685948">
        <w:t xml:space="preserve"> efficacy. The </w:t>
      </w:r>
      <w:r w:rsidR="00685948">
        <w:t>s</w:t>
      </w:r>
      <w:r w:rsidRPr="00685948">
        <w:t>ponsor also commented that it is possible that one or more confounding factors, such as wound anatomy/flow, anti-platelet agents, high baseline anti</w:t>
      </w:r>
      <w:r w:rsidR="00685948">
        <w:noBreakHyphen/>
      </w:r>
      <w:proofErr w:type="spellStart"/>
      <w:r w:rsidRPr="00685948">
        <w:t>FXa</w:t>
      </w:r>
      <w:proofErr w:type="spellEnd"/>
      <w:r w:rsidRPr="00685948">
        <w:t xml:space="preserve"> activity, and the different methods of assessment of haemostatic efficacy across bleed types, introduced variability into the analysis.</w:t>
      </w:r>
    </w:p>
    <w:p w14:paraId="2E2C98E0" w14:textId="062F99B5" w:rsidR="00694848" w:rsidRDefault="00694848" w:rsidP="00685948">
      <w:pPr>
        <w:pStyle w:val="TableTitle"/>
      </w:pPr>
      <w:bookmarkStart w:id="91" w:name="_Ref126746000"/>
      <w:r>
        <w:t xml:space="preserve">Table </w:t>
      </w:r>
      <w:r w:rsidR="002A1B8E">
        <w:fldChar w:fldCharType="begin"/>
      </w:r>
      <w:r w:rsidR="002A1B8E">
        <w:instrText xml:space="preserve"> SEQ Table \* ARABIC </w:instrText>
      </w:r>
      <w:r w:rsidR="002A1B8E">
        <w:fldChar w:fldCharType="separate"/>
      </w:r>
      <w:r w:rsidR="00B616AF">
        <w:rPr>
          <w:noProof/>
        </w:rPr>
        <w:t>19</w:t>
      </w:r>
      <w:r w:rsidR="002A1B8E">
        <w:rPr>
          <w:noProof/>
        </w:rPr>
        <w:fldChar w:fldCharType="end"/>
      </w:r>
      <w:bookmarkEnd w:id="91"/>
      <w:r w:rsidR="00685948">
        <w:rPr>
          <w:noProof/>
        </w:rPr>
        <w:t>:</w:t>
      </w:r>
      <w:r>
        <w:t xml:space="preserve"> </w:t>
      </w:r>
      <w:r w:rsidR="00685948">
        <w:t xml:space="preserve">Study 14-505 </w:t>
      </w:r>
      <w:r w:rsidR="003219D0">
        <w:t>s</w:t>
      </w:r>
      <w:r>
        <w:t xml:space="preserve">ummary of </w:t>
      </w:r>
      <w:r w:rsidR="00685948">
        <w:t>r</w:t>
      </w:r>
      <w:r>
        <w:t xml:space="preserve">elationship </w:t>
      </w:r>
      <w:r w:rsidR="00685948">
        <w:t>r</w:t>
      </w:r>
      <w:r>
        <w:t xml:space="preserve">esults of </w:t>
      </w:r>
      <w:r w:rsidR="00685948">
        <w:t>h</w:t>
      </w:r>
      <w:r>
        <w:t xml:space="preserve">aemostatic </w:t>
      </w:r>
      <w:r w:rsidR="00685948">
        <w:t>e</w:t>
      </w:r>
      <w:r>
        <w:t>fficacy (</w:t>
      </w:r>
      <w:r w:rsidR="00685948">
        <w:t>p</w:t>
      </w:r>
      <w:r>
        <w:t>oor/</w:t>
      </w:r>
      <w:proofErr w:type="gramStart"/>
      <w:r w:rsidR="00685948">
        <w:t>n</w:t>
      </w:r>
      <w:r>
        <w:t xml:space="preserve">one </w:t>
      </w:r>
      <w:r w:rsidR="00685948" w:rsidRPr="00685948">
        <w:t>haemostatic</w:t>
      </w:r>
      <w:proofErr w:type="gramEnd"/>
      <w:r w:rsidR="00685948" w:rsidRPr="00685948">
        <w:t xml:space="preserve"> efficacy</w:t>
      </w:r>
      <w:r>
        <w:t xml:space="preserve">), </w:t>
      </w:r>
      <w:r w:rsidR="00685948">
        <w:t>e</w:t>
      </w:r>
      <w:r>
        <w:t xml:space="preserve">fficacy </w:t>
      </w:r>
      <w:r w:rsidR="00685948">
        <w:t>p</w:t>
      </w:r>
      <w:r>
        <w:t>opulation</w:t>
      </w:r>
    </w:p>
    <w:p w14:paraId="0AFDDAAB" w14:textId="77777777" w:rsidR="00685948" w:rsidRDefault="00694848" w:rsidP="00685948">
      <w:pPr>
        <w:pStyle w:val="TableDescription"/>
      </w:pPr>
      <w:r>
        <w:rPr>
          <w:noProof/>
        </w:rPr>
        <w:drawing>
          <wp:inline distT="0" distB="0" distL="0" distR="0" wp14:anchorId="6C62AFDE" wp14:editId="4B60EB87">
            <wp:extent cx="5089689" cy="3600450"/>
            <wp:effectExtent l="0" t="0" r="0" b="0"/>
            <wp:docPr id="42" name="Picture 42" descr="Study 14-505 summary of relationship results of haemostatic efficacy (poor/none haemostatic efficac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udy 14-505 summary of relationship results of haemostatic efficacy (poor/none haemostatic efficacy), efficacy population"/>
                    <pic:cNvPicPr/>
                  </pic:nvPicPr>
                  <pic:blipFill>
                    <a:blip r:embed="rId60"/>
                    <a:stretch>
                      <a:fillRect/>
                    </a:stretch>
                  </pic:blipFill>
                  <pic:spPr>
                    <a:xfrm>
                      <a:off x="0" y="0"/>
                      <a:ext cx="5103197" cy="3610006"/>
                    </a:xfrm>
                    <a:prstGeom prst="rect">
                      <a:avLst/>
                    </a:prstGeom>
                  </pic:spPr>
                </pic:pic>
              </a:graphicData>
            </a:graphic>
          </wp:inline>
        </w:drawing>
      </w:r>
      <w:r>
        <w:br/>
      </w:r>
      <w:r w:rsidR="00685948">
        <w:t xml:space="preserve">Abbreviations: </w:t>
      </w:r>
      <w:r w:rsidRPr="00917DD7">
        <w:t xml:space="preserve">AUROC = </w:t>
      </w:r>
      <w:r w:rsidR="00685948">
        <w:t>a</w:t>
      </w:r>
      <w:r w:rsidRPr="00917DD7">
        <w:t>rea under the receiver operating characteristic curve</w:t>
      </w:r>
      <w:r w:rsidR="00685948">
        <w:t>,</w:t>
      </w:r>
      <w:r w:rsidRPr="00917DD7">
        <w:t xml:space="preserve"> CI = </w:t>
      </w:r>
      <w:r w:rsidR="00685948">
        <w:t>c</w:t>
      </w:r>
      <w:r w:rsidRPr="00917DD7">
        <w:t>onfidence interval</w:t>
      </w:r>
      <w:r w:rsidR="00685948">
        <w:t xml:space="preserve">, </w:t>
      </w:r>
      <w:proofErr w:type="spellStart"/>
      <w:r w:rsidRPr="00917DD7">
        <w:t>FXa</w:t>
      </w:r>
      <w:proofErr w:type="spellEnd"/>
      <w:r w:rsidRPr="00917DD7">
        <w:t xml:space="preserve"> = </w:t>
      </w:r>
      <w:r w:rsidR="00685948">
        <w:t>f</w:t>
      </w:r>
      <w:r w:rsidRPr="00917DD7">
        <w:t xml:space="preserve">actor </w:t>
      </w:r>
      <w:proofErr w:type="spellStart"/>
      <w:r w:rsidRPr="00917DD7">
        <w:t>Xa</w:t>
      </w:r>
      <w:proofErr w:type="spellEnd"/>
      <w:r w:rsidR="00685948">
        <w:t>,</w:t>
      </w:r>
      <w:r w:rsidRPr="00917DD7">
        <w:t xml:space="preserve"> GI = </w:t>
      </w:r>
      <w:r w:rsidR="00685948">
        <w:t>g</w:t>
      </w:r>
      <w:r w:rsidRPr="00917DD7">
        <w:t>astrointestinal</w:t>
      </w:r>
      <w:r w:rsidR="00685948">
        <w:t>,</w:t>
      </w:r>
      <w:r w:rsidRPr="00917DD7">
        <w:t xml:space="preserve"> ICH = </w:t>
      </w:r>
      <w:r w:rsidR="00685948">
        <w:t>i</w:t>
      </w:r>
      <w:r w:rsidRPr="00917DD7">
        <w:t xml:space="preserve">ntracranial </w:t>
      </w:r>
      <w:proofErr w:type="spellStart"/>
      <w:r w:rsidRPr="00917DD7">
        <w:t>hemorrhage</w:t>
      </w:r>
      <w:proofErr w:type="spellEnd"/>
      <w:r w:rsidR="00685948">
        <w:t>,</w:t>
      </w:r>
      <w:r w:rsidRPr="00917DD7">
        <w:t xml:space="preserve"> SE = </w:t>
      </w:r>
      <w:r w:rsidR="00685948">
        <w:t>s</w:t>
      </w:r>
      <w:r w:rsidRPr="00917DD7">
        <w:t>tandard error</w:t>
      </w:r>
      <w:r>
        <w:t>.</w:t>
      </w:r>
    </w:p>
    <w:p w14:paraId="31E2BCBD" w14:textId="14E7F1BB" w:rsidR="003219D0" w:rsidRDefault="00694848" w:rsidP="00685948">
      <w:pPr>
        <w:pStyle w:val="TableDescription"/>
      </w:pPr>
      <w:r w:rsidRPr="00917DD7">
        <w:t xml:space="preserve">Notes: The </w:t>
      </w:r>
      <w:r w:rsidR="00685948">
        <w:t>e</w:t>
      </w:r>
      <w:r w:rsidRPr="00917DD7">
        <w:t xml:space="preserve">fficacy </w:t>
      </w:r>
      <w:r w:rsidR="00685948">
        <w:t>p</w:t>
      </w:r>
      <w:r w:rsidRPr="00917DD7">
        <w:t xml:space="preserve">opulation includes all patients who received any amount of </w:t>
      </w:r>
      <w:proofErr w:type="spellStart"/>
      <w:r w:rsidRPr="00917DD7">
        <w:t>andexanet</w:t>
      </w:r>
      <w:proofErr w:type="spellEnd"/>
      <w:r w:rsidR="00685948">
        <w:t xml:space="preserve"> alfa</w:t>
      </w:r>
      <w:r w:rsidRPr="00917DD7">
        <w:t xml:space="preserve">, met clinical bleeding criteria, and had a </w:t>
      </w:r>
      <w:r w:rsidR="00B616AF">
        <w:t>B</w:t>
      </w:r>
      <w:r w:rsidRPr="00917DD7">
        <w:t>aseline anti-</w:t>
      </w:r>
      <w:proofErr w:type="spellStart"/>
      <w:r>
        <w:t>F</w:t>
      </w:r>
      <w:r w:rsidRPr="00917DD7">
        <w:t>Xa</w:t>
      </w:r>
      <w:proofErr w:type="spellEnd"/>
      <w:r w:rsidRPr="00917DD7">
        <w:t xml:space="preserve"> level of</w:t>
      </w:r>
      <w:r w:rsidR="00685948">
        <w:t xml:space="preserve"> </w:t>
      </w:r>
      <w:r w:rsidRPr="00917DD7">
        <w:t>75</w:t>
      </w:r>
      <w:r w:rsidR="00685948">
        <w:t> </w:t>
      </w:r>
      <w:r w:rsidRPr="00917DD7">
        <w:t>ng/mL</w:t>
      </w:r>
      <w:r w:rsidR="00685948">
        <w:t xml:space="preserve"> or greater</w:t>
      </w:r>
      <w:r w:rsidRPr="00917DD7">
        <w:t xml:space="preserve"> for apixaban and rivaroxaban, 40 ng/mL </w:t>
      </w:r>
      <w:r w:rsidR="00685948">
        <w:t xml:space="preserve">or greater </w:t>
      </w:r>
      <w:r w:rsidRPr="00917DD7">
        <w:t xml:space="preserve">for </w:t>
      </w:r>
      <w:proofErr w:type="spellStart"/>
      <w:r w:rsidRPr="00917DD7">
        <w:t>edoxaban</w:t>
      </w:r>
      <w:proofErr w:type="spellEnd"/>
      <w:r w:rsidRPr="00917DD7">
        <w:t>, and 0.25</w:t>
      </w:r>
      <w:r w:rsidR="00685948">
        <w:t> </w:t>
      </w:r>
      <w:r w:rsidRPr="00917DD7">
        <w:t>IU/mL</w:t>
      </w:r>
      <w:r w:rsidR="00685948">
        <w:t xml:space="preserve"> or greater</w:t>
      </w:r>
      <w:r w:rsidRPr="00917DD7">
        <w:t xml:space="preserve"> for enoxaparin. P-value and 95% confidence interval were computed for the primary endpoint (excellent/good v</w:t>
      </w:r>
      <w:r w:rsidR="00685948">
        <w:t>erses</w:t>
      </w:r>
      <w:r w:rsidRPr="00917DD7">
        <w:t xml:space="preserve"> poor/</w:t>
      </w:r>
      <w:proofErr w:type="gramStart"/>
      <w:r w:rsidRPr="00917DD7">
        <w:t xml:space="preserve">none </w:t>
      </w:r>
      <w:r w:rsidR="00685948" w:rsidRPr="00917DD7">
        <w:t>haemostatic</w:t>
      </w:r>
      <w:proofErr w:type="gramEnd"/>
      <w:r w:rsidRPr="00917DD7">
        <w:t xml:space="preserve"> efficacy) using a logistic regression. Bleed type was adjudicated by the </w:t>
      </w:r>
      <w:r w:rsidR="00685948">
        <w:t>e</w:t>
      </w:r>
      <w:r w:rsidRPr="00917DD7">
        <w:t xml:space="preserve">ndpoint </w:t>
      </w:r>
      <w:r w:rsidR="00685948">
        <w:t>a</w:t>
      </w:r>
      <w:r w:rsidRPr="00917DD7">
        <w:t xml:space="preserve">djudication </w:t>
      </w:r>
      <w:r w:rsidR="00685948">
        <w:t>c</w:t>
      </w:r>
      <w:r w:rsidRPr="00917DD7">
        <w:t>ommittee. Reference group of Nadir30 Anti-</w:t>
      </w:r>
      <w:proofErr w:type="spellStart"/>
      <w:r>
        <w:t>F</w:t>
      </w:r>
      <w:r w:rsidRPr="00917DD7">
        <w:t>Xa</w:t>
      </w:r>
      <w:proofErr w:type="spellEnd"/>
      <w:r w:rsidRPr="00917DD7">
        <w:t xml:space="preserve"> Activity is on-treatment </w:t>
      </w:r>
      <w:r w:rsidR="00685948">
        <w:t>n</w:t>
      </w:r>
      <w:r w:rsidRPr="00917DD7">
        <w:t xml:space="preserve">adir </w:t>
      </w:r>
      <w:r w:rsidR="00685948">
        <w:t>a</w:t>
      </w:r>
      <w:r w:rsidRPr="00917DD7">
        <w:t>nti-</w:t>
      </w:r>
      <w:proofErr w:type="spellStart"/>
      <w:r>
        <w:t>F</w:t>
      </w:r>
      <w:r w:rsidRPr="00917DD7">
        <w:t>Xa</w:t>
      </w:r>
      <w:proofErr w:type="spellEnd"/>
      <w:r w:rsidRPr="00917DD7">
        <w:t xml:space="preserve"> </w:t>
      </w:r>
      <w:r w:rsidR="00685948">
        <w:t>a</w:t>
      </w:r>
      <w:r w:rsidRPr="00917DD7">
        <w:t xml:space="preserve">ctivity </w:t>
      </w:r>
      <w:r w:rsidR="00685948">
        <w:t>greater than</w:t>
      </w:r>
      <w:r w:rsidRPr="00917DD7">
        <w:t xml:space="preserve"> 30. Reference group of </w:t>
      </w:r>
      <w:r w:rsidR="00685948">
        <w:t>i</w:t>
      </w:r>
      <w:r w:rsidRPr="00917DD7">
        <w:t xml:space="preserve">nfratentorial </w:t>
      </w:r>
      <w:r w:rsidR="00685948">
        <w:t>i</w:t>
      </w:r>
      <w:r w:rsidRPr="00917DD7">
        <w:t>nvolvement is no baseline infratentorial involvement</w:t>
      </w:r>
      <w:r w:rsidR="003219D0">
        <w:t>.</w:t>
      </w:r>
    </w:p>
    <w:p w14:paraId="7FF19BB8" w14:textId="020FC41A" w:rsidR="00694848" w:rsidRDefault="00694848" w:rsidP="00685948">
      <w:pPr>
        <w:pStyle w:val="TableDescription"/>
      </w:pPr>
      <w:r w:rsidRPr="00917DD7">
        <w:t>Model 1: excludes patients with h</w:t>
      </w:r>
      <w:r>
        <w:t>a</w:t>
      </w:r>
      <w:r w:rsidRPr="00917DD7">
        <w:t>emostatic efficacy not evaluable due to administrative reasons. Model 2: excludes patients with h</w:t>
      </w:r>
      <w:r>
        <w:t>a</w:t>
      </w:r>
      <w:r w:rsidRPr="00917DD7">
        <w:t>emostatic efficacy not evaluable due to administrative reasons; excludes enoxaparin patients. Model</w:t>
      </w:r>
      <w:r w:rsidR="00685948">
        <w:t> </w:t>
      </w:r>
      <w:r w:rsidRPr="00917DD7">
        <w:t>3: excludes patients with h</w:t>
      </w:r>
      <w:r>
        <w:t>a</w:t>
      </w:r>
      <w:r w:rsidRPr="00917DD7">
        <w:t>emostatic efficacy not evaluable due to administrative reasons; excludes enoxaparin patients. Model 4: excludes patients with h</w:t>
      </w:r>
      <w:r>
        <w:t>a</w:t>
      </w:r>
      <w:r w:rsidRPr="00917DD7">
        <w:t>emostatic efficacy not evaluable due to administrative reasons; excludes non-ICH patients (</w:t>
      </w:r>
      <w:r w:rsidR="00685948">
        <w:t>that is</w:t>
      </w:r>
      <w:r w:rsidRPr="00917DD7">
        <w:t xml:space="preserve">, GI and </w:t>
      </w:r>
      <w:r w:rsidR="00685948">
        <w:t>o</w:t>
      </w:r>
      <w:r w:rsidRPr="00917DD7">
        <w:t>ther bleeds).</w:t>
      </w:r>
    </w:p>
    <w:p w14:paraId="72EFD395" w14:textId="032BCCE2" w:rsidR="00694848" w:rsidRPr="00685948" w:rsidRDefault="00694848" w:rsidP="00685948">
      <w:r w:rsidRPr="00685948">
        <w:t>Additional PD measures and clinical outcomes were assessed as exploratory efficacy outcomes.</w:t>
      </w:r>
      <w:r w:rsidR="003219D0">
        <w:t xml:space="preserve"> </w:t>
      </w:r>
      <w:r w:rsidRPr="00685948">
        <w:t xml:space="preserve">In patients with ICH in the </w:t>
      </w:r>
      <w:r w:rsidR="00685948">
        <w:t>e</w:t>
      </w:r>
      <w:r w:rsidRPr="00685948">
        <w:t xml:space="preserve">fficacy </w:t>
      </w:r>
      <w:r w:rsidR="00685948">
        <w:t>p</w:t>
      </w:r>
      <w:r w:rsidRPr="00685948">
        <w:t xml:space="preserve">opulation, there were no clinically meaningful changes in either the </w:t>
      </w:r>
      <w:r w:rsidR="003219D0">
        <w:t xml:space="preserve">Glasgow Coma Scale </w:t>
      </w:r>
      <w:r w:rsidRPr="00685948">
        <w:t xml:space="preserve">or the </w:t>
      </w:r>
      <w:r w:rsidR="00685948" w:rsidRPr="00685948">
        <w:t>National Institutes of Health Stroke Scale</w:t>
      </w:r>
      <w:r w:rsidRPr="00685948">
        <w:t xml:space="preserve"> from </w:t>
      </w:r>
      <w:r w:rsidR="00685948">
        <w:t>B</w:t>
      </w:r>
      <w:r w:rsidRPr="00685948">
        <w:t xml:space="preserve">aseline to 1 hour or 12 hours after </w:t>
      </w:r>
      <w:proofErr w:type="spellStart"/>
      <w:r w:rsidRPr="00685948">
        <w:t>andexanet</w:t>
      </w:r>
      <w:proofErr w:type="spellEnd"/>
      <w:r w:rsidRPr="00685948">
        <w:t xml:space="preserve"> </w:t>
      </w:r>
      <w:r w:rsidR="00685948">
        <w:t xml:space="preserve">alfa </w:t>
      </w:r>
      <w:r w:rsidRPr="00685948">
        <w:t>treatment.</w:t>
      </w:r>
      <w:r w:rsidR="00685948">
        <w:t xml:space="preserve"> </w:t>
      </w:r>
      <w:r w:rsidRPr="00685948">
        <w:t xml:space="preserve">The number and percentage of patients with </w:t>
      </w:r>
      <w:r w:rsidRPr="00685948">
        <w:lastRenderedPageBreak/>
        <w:t>ICH with modified Rankin Score 0</w:t>
      </w:r>
      <w:r w:rsidR="00685948">
        <w:t xml:space="preserve"> to </w:t>
      </w:r>
      <w:r w:rsidRPr="00685948">
        <w:t xml:space="preserve">2 were 79 (32.2%) at </w:t>
      </w:r>
      <w:r w:rsidR="00685948">
        <w:t>B</w:t>
      </w:r>
      <w:r w:rsidRPr="00685948">
        <w:t xml:space="preserve">aseline, 33 (22.6%) at 1 hour after </w:t>
      </w:r>
      <w:proofErr w:type="spellStart"/>
      <w:r w:rsidRPr="00685948">
        <w:t>andexanet</w:t>
      </w:r>
      <w:proofErr w:type="spellEnd"/>
      <w:r w:rsidR="00685948">
        <w:t xml:space="preserve"> alfa</w:t>
      </w:r>
      <w:r w:rsidRPr="00685948">
        <w:t xml:space="preserve">, 34 (23.4) at 12 hours after </w:t>
      </w:r>
      <w:proofErr w:type="spellStart"/>
      <w:r w:rsidRPr="00685948">
        <w:t>andexanet</w:t>
      </w:r>
      <w:proofErr w:type="spellEnd"/>
      <w:r w:rsidR="00685948">
        <w:t xml:space="preserve"> alfa</w:t>
      </w:r>
      <w:r w:rsidRPr="00685948">
        <w:t xml:space="preserve">, and 78 (35.9) at Day 30. </w:t>
      </w:r>
      <w:r w:rsidR="00685948">
        <w:t>For patients with ICH</w:t>
      </w:r>
      <w:r w:rsidRPr="00685948">
        <w:t xml:space="preserve"> 64.1% (139</w:t>
      </w:r>
      <w:r w:rsidR="00685948">
        <w:t xml:space="preserve"> out of </w:t>
      </w:r>
      <w:r w:rsidRPr="00685948">
        <w:t xml:space="preserve">217) had </w:t>
      </w:r>
      <w:r w:rsidR="003219D0" w:rsidRPr="00685948">
        <w:t xml:space="preserve">modified Rankin Score </w:t>
      </w:r>
      <w:r w:rsidRPr="00685948">
        <w:t>3</w:t>
      </w:r>
      <w:r w:rsidR="00685948">
        <w:t xml:space="preserve"> or greater</w:t>
      </w:r>
      <w:r w:rsidRPr="00685948">
        <w:t xml:space="preserve"> at Day 30 evaluation, indicating a poor functional outcome.</w:t>
      </w:r>
    </w:p>
    <w:p w14:paraId="7594F123" w14:textId="2B4618CB" w:rsidR="00694848" w:rsidRPr="00685948" w:rsidRDefault="00694848" w:rsidP="00685948">
      <w:r w:rsidRPr="00685948">
        <w:t xml:space="preserve">Rebleeding within 24 hours of </w:t>
      </w:r>
      <w:proofErr w:type="spellStart"/>
      <w:r w:rsidRPr="00685948">
        <w:t>andexanet</w:t>
      </w:r>
      <w:proofErr w:type="spellEnd"/>
      <w:r w:rsidRPr="00685948">
        <w:t xml:space="preserve"> </w:t>
      </w:r>
      <w:r w:rsidR="00685948">
        <w:t xml:space="preserve">alfa </w:t>
      </w:r>
      <w:r w:rsidRPr="00685948">
        <w:t xml:space="preserve">treatment after achieving initial good/excellent haemostasis was included as an exploratory efficacy endpoint in </w:t>
      </w:r>
      <w:r w:rsidR="00685948">
        <w:t>p</w:t>
      </w:r>
      <w:r w:rsidRPr="00685948">
        <w:t xml:space="preserve">rotocol </w:t>
      </w:r>
      <w:r w:rsidR="00685948">
        <w:t>a</w:t>
      </w:r>
      <w:r w:rsidRPr="00685948">
        <w:t xml:space="preserve">mendment 4. Of the 264 patients in the </w:t>
      </w:r>
      <w:r w:rsidR="00685948">
        <w:t>s</w:t>
      </w:r>
      <w:r w:rsidRPr="00685948">
        <w:t xml:space="preserve">afety </w:t>
      </w:r>
      <w:r w:rsidR="00685948">
        <w:t>p</w:t>
      </w:r>
      <w:r w:rsidRPr="00685948">
        <w:t xml:space="preserve">opulation enrolled after the implementation of </w:t>
      </w:r>
      <w:r w:rsidR="00685948">
        <w:t>p</w:t>
      </w:r>
      <w:r w:rsidRPr="00685948">
        <w:t xml:space="preserve">rotocol </w:t>
      </w:r>
      <w:r w:rsidR="00685948">
        <w:t>a</w:t>
      </w:r>
      <w:r w:rsidRPr="00685948">
        <w:t>mendment</w:t>
      </w:r>
      <w:r w:rsidR="00685948">
        <w:t> </w:t>
      </w:r>
      <w:r w:rsidRPr="00685948">
        <w:t xml:space="preserve">4, </w:t>
      </w:r>
      <w:r w:rsidR="00685948">
        <w:t xml:space="preserve">six </w:t>
      </w:r>
      <w:r w:rsidRPr="00685948">
        <w:t xml:space="preserve">patients with ICH were reported by the </w:t>
      </w:r>
      <w:r w:rsidR="00685948">
        <w:t>i</w:t>
      </w:r>
      <w:r w:rsidRPr="00685948">
        <w:t xml:space="preserve">nvestigator to have experienced rebleeding. </w:t>
      </w:r>
      <w:r w:rsidR="00685948">
        <w:t xml:space="preserve">One </w:t>
      </w:r>
      <w:r w:rsidRPr="00685948">
        <w:t>patient was re</w:t>
      </w:r>
      <w:r w:rsidR="00685948">
        <w:t>-</w:t>
      </w:r>
      <w:r w:rsidRPr="00685948">
        <w:t xml:space="preserve">dosed for planned surgery. Per the protocol, all rebleeding events were subject to review by the EAC, and only </w:t>
      </w:r>
      <w:r w:rsidR="00685948">
        <w:t>one</w:t>
      </w:r>
      <w:r w:rsidRPr="00685948">
        <w:t xml:space="preserve"> event in a patient receiving apixaban was confirmed as a true rebleeding episode.</w:t>
      </w:r>
    </w:p>
    <w:p w14:paraId="6DF3CF36" w14:textId="77777777" w:rsidR="00694848" w:rsidRDefault="00694848" w:rsidP="00694848">
      <w:pPr>
        <w:pStyle w:val="Heading4"/>
      </w:pPr>
      <w:bookmarkStart w:id="92" w:name="_Toc152572785"/>
      <w:r w:rsidRPr="00AA53F4">
        <w:t>Safety</w:t>
      </w:r>
      <w:bookmarkEnd w:id="92"/>
    </w:p>
    <w:p w14:paraId="3D61426E" w14:textId="7E545039" w:rsidR="00694848" w:rsidRPr="00685948" w:rsidRDefault="00694848" w:rsidP="00685948">
      <w:r w:rsidRPr="00685948">
        <w:t xml:space="preserve">Clinical studies contributing safety data include four Phase </w:t>
      </w:r>
      <w:r w:rsidR="00685948">
        <w:t>I</w:t>
      </w:r>
      <w:r w:rsidRPr="00685948">
        <w:t xml:space="preserve"> studies in healthy subjects (</w:t>
      </w:r>
      <w:r w:rsidR="00685948">
        <w:t>Studies </w:t>
      </w:r>
      <w:r w:rsidRPr="00685948">
        <w:t>11-501, 14-506, 16-512</w:t>
      </w:r>
      <w:r w:rsidR="00685948">
        <w:t xml:space="preserve"> and</w:t>
      </w:r>
      <w:r w:rsidRPr="00685948">
        <w:t xml:space="preserve"> 19-514), three Phase </w:t>
      </w:r>
      <w:r w:rsidR="00685948">
        <w:t>II</w:t>
      </w:r>
      <w:r w:rsidRPr="00685948">
        <w:t xml:space="preserve"> studies in healthy subject (</w:t>
      </w:r>
      <w:r w:rsidR="00685948">
        <w:t>Studies </w:t>
      </w:r>
      <w:r w:rsidRPr="00685948">
        <w:t>12</w:t>
      </w:r>
      <w:r w:rsidR="00685948">
        <w:noBreakHyphen/>
      </w:r>
      <w:r w:rsidRPr="00685948">
        <w:t>502, 15-507</w:t>
      </w:r>
      <w:r w:rsidR="00685948">
        <w:t xml:space="preserve"> and</w:t>
      </w:r>
      <w:r w:rsidRPr="00685948">
        <w:t xml:space="preserve"> 16-508), two Phase </w:t>
      </w:r>
      <w:r w:rsidR="00685948">
        <w:t>III</w:t>
      </w:r>
      <w:r w:rsidRPr="00685948">
        <w:t xml:space="preserve"> studies in healthy subjects (</w:t>
      </w:r>
      <w:r w:rsidR="00685948">
        <w:t xml:space="preserve">Studies </w:t>
      </w:r>
      <w:r w:rsidRPr="00685948">
        <w:t>14-503</w:t>
      </w:r>
      <w:r w:rsidR="00685948">
        <w:t xml:space="preserve"> and </w:t>
      </w:r>
      <w:r w:rsidRPr="00685948">
        <w:t>14</w:t>
      </w:r>
      <w:r w:rsidR="00685948">
        <w:noBreakHyphen/>
      </w:r>
      <w:r w:rsidRPr="00685948">
        <w:t xml:space="preserve">504), and one Phase </w:t>
      </w:r>
      <w:proofErr w:type="spellStart"/>
      <w:r w:rsidR="00685948">
        <w:t>III</w:t>
      </w:r>
      <w:r w:rsidRPr="00685948">
        <w:t>b</w:t>
      </w:r>
      <w:proofErr w:type="spellEnd"/>
      <w:r w:rsidRPr="00685948">
        <w:t>/</w:t>
      </w:r>
      <w:r w:rsidR="00685948">
        <w:t>IV</w:t>
      </w:r>
      <w:r w:rsidRPr="00685948">
        <w:t xml:space="preserve"> study in patients with acute major bleeding (</w:t>
      </w:r>
      <w:r w:rsidR="00685948">
        <w:t>Study </w:t>
      </w:r>
      <w:r w:rsidRPr="00685948">
        <w:t>14</w:t>
      </w:r>
      <w:r w:rsidR="00685948">
        <w:noBreakHyphen/>
      </w:r>
      <w:r w:rsidRPr="00685948">
        <w:t xml:space="preserve">505). Overall, </w:t>
      </w:r>
      <w:r w:rsidR="00685948">
        <w:t xml:space="preserve">approximately </w:t>
      </w:r>
      <w:r w:rsidRPr="00685948">
        <w:t xml:space="preserve">1,000 subjects were treated with </w:t>
      </w:r>
      <w:proofErr w:type="spellStart"/>
      <w:r w:rsidRPr="00685948">
        <w:t>andexanet</w:t>
      </w:r>
      <w:proofErr w:type="spellEnd"/>
      <w:r w:rsidR="00685948">
        <w:t xml:space="preserve"> alfa</w:t>
      </w:r>
      <w:r w:rsidRPr="00685948">
        <w:t xml:space="preserve"> in the 10 studies (</w:t>
      </w:r>
      <w:r w:rsidRPr="00685948">
        <w:fldChar w:fldCharType="begin"/>
      </w:r>
      <w:r w:rsidRPr="00685948">
        <w:instrText xml:space="preserve"> REF _Ref126850277 \h </w:instrText>
      </w:r>
      <w:r w:rsidR="00685948">
        <w:instrText xml:space="preserve"> \* MERGEFORMAT </w:instrText>
      </w:r>
      <w:r w:rsidRPr="00685948">
        <w:fldChar w:fldCharType="separate"/>
      </w:r>
      <w:r w:rsidR="00B616AF">
        <w:t xml:space="preserve">Table </w:t>
      </w:r>
      <w:r w:rsidR="00B616AF">
        <w:rPr>
          <w:noProof/>
        </w:rPr>
        <w:t>20</w:t>
      </w:r>
      <w:r w:rsidRPr="00685948">
        <w:fldChar w:fldCharType="end"/>
      </w:r>
      <w:r w:rsidRPr="00685948">
        <w:t>).</w:t>
      </w:r>
    </w:p>
    <w:p w14:paraId="573E3A85" w14:textId="110B8C25" w:rsidR="00694848" w:rsidRDefault="00694848" w:rsidP="00685948">
      <w:pPr>
        <w:pStyle w:val="TableTitle"/>
      </w:pPr>
      <w:bookmarkStart w:id="93" w:name="_Ref126850277"/>
      <w:r>
        <w:lastRenderedPageBreak/>
        <w:t xml:space="preserve">Table </w:t>
      </w:r>
      <w:r w:rsidR="002A1B8E">
        <w:fldChar w:fldCharType="begin"/>
      </w:r>
      <w:r w:rsidR="002A1B8E">
        <w:instrText xml:space="preserve"> SEQ Table \* ARABIC </w:instrText>
      </w:r>
      <w:r w:rsidR="002A1B8E">
        <w:fldChar w:fldCharType="separate"/>
      </w:r>
      <w:r w:rsidR="00B616AF">
        <w:rPr>
          <w:noProof/>
        </w:rPr>
        <w:t>20</w:t>
      </w:r>
      <w:r w:rsidR="002A1B8E">
        <w:rPr>
          <w:noProof/>
        </w:rPr>
        <w:fldChar w:fldCharType="end"/>
      </w:r>
      <w:bookmarkEnd w:id="93"/>
      <w:r w:rsidR="00685948">
        <w:rPr>
          <w:noProof/>
        </w:rPr>
        <w:t>:</w:t>
      </w:r>
      <w:r>
        <w:t xml:space="preserve"> </w:t>
      </w:r>
      <w:r w:rsidRPr="008035B4">
        <w:t>Andexanet</w:t>
      </w:r>
      <w:r w:rsidR="00212A5C">
        <w:t xml:space="preserve"> alfa</w:t>
      </w:r>
      <w:r w:rsidRPr="008035B4">
        <w:t xml:space="preserve"> clinical studies contributing safety data</w:t>
      </w:r>
    </w:p>
    <w:p w14:paraId="37346569" w14:textId="3C4173EF" w:rsidR="00685948" w:rsidRDefault="00685948" w:rsidP="00D65AAA">
      <w:r>
        <w:rPr>
          <w:noProof/>
        </w:rPr>
        <w:drawing>
          <wp:inline distT="0" distB="0" distL="0" distR="0" wp14:anchorId="13AC2BA1" wp14:editId="2B90AA76">
            <wp:extent cx="5730875" cy="5212715"/>
            <wp:effectExtent l="0" t="0" r="3175" b="6985"/>
            <wp:docPr id="52" name="Picture 52" descr="Andexanet alfa clinical studies contribut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ndexanet alfa clinical studies contributing safety da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875" cy="5212715"/>
                    </a:xfrm>
                    <a:prstGeom prst="rect">
                      <a:avLst/>
                    </a:prstGeom>
                    <a:noFill/>
                  </pic:spPr>
                </pic:pic>
              </a:graphicData>
            </a:graphic>
          </wp:inline>
        </w:drawing>
      </w:r>
    </w:p>
    <w:p w14:paraId="720AF904" w14:textId="77777777" w:rsidR="00694848" w:rsidRPr="00685948" w:rsidRDefault="00694848" w:rsidP="00685948">
      <w:r w:rsidRPr="00685948">
        <w:t>Safety data were presented for three different populations:</w:t>
      </w:r>
    </w:p>
    <w:p w14:paraId="2A000345" w14:textId="6B8A38D3" w:rsidR="00694848" w:rsidRPr="00685948" w:rsidRDefault="00694848" w:rsidP="00685948">
      <w:pPr>
        <w:pStyle w:val="ListBullet"/>
      </w:pPr>
      <w:r w:rsidRPr="00685948">
        <w:t xml:space="preserve">Healthy volunteer studies (pooled safety analysis population): Pooled safety data from </w:t>
      </w:r>
      <w:r w:rsidR="00685948">
        <w:t>S</w:t>
      </w:r>
      <w:r w:rsidRPr="00685948">
        <w:t>tudies 12-502, 14-503, 14-504, 14-506, 16-508</w:t>
      </w:r>
      <w:r w:rsidR="00685948">
        <w:t xml:space="preserve"> and</w:t>
      </w:r>
      <w:r w:rsidRPr="00685948">
        <w:t xml:space="preserve"> 16-512 was presented as they were all conducted in healthy subjects who received a </w:t>
      </w:r>
      <w:proofErr w:type="spellStart"/>
      <w:r w:rsidRPr="00685948">
        <w:t>FXa</w:t>
      </w:r>
      <w:proofErr w:type="spellEnd"/>
      <w:r w:rsidRPr="00685948">
        <w:t xml:space="preserve"> </w:t>
      </w:r>
      <w:proofErr w:type="gramStart"/>
      <w:r w:rsidRPr="00685948">
        <w:t>inhibitor</w:t>
      </w:r>
      <w:proofErr w:type="gramEnd"/>
      <w:r w:rsidRPr="00685948">
        <w:t xml:space="preserve"> and the comparator was placebo.</w:t>
      </w:r>
      <w:r w:rsidR="003219D0">
        <w:t xml:space="preserve"> </w:t>
      </w:r>
      <w:r w:rsidRPr="00685948">
        <w:t xml:space="preserve">Of the 417 subjects treated with </w:t>
      </w:r>
      <w:proofErr w:type="spellStart"/>
      <w:r w:rsidRPr="00685948">
        <w:t>andexanet</w:t>
      </w:r>
      <w:proofErr w:type="spellEnd"/>
      <w:r w:rsidR="00685948">
        <w:t xml:space="preserve"> alfa</w:t>
      </w:r>
      <w:r w:rsidRPr="00685948">
        <w:t>, 143 subjects received bolus dose only (30</w:t>
      </w:r>
      <w:r w:rsidR="00685948">
        <w:t> </w:t>
      </w:r>
      <w:r w:rsidRPr="00685948">
        <w:t>subjects 90 or 210</w:t>
      </w:r>
      <w:r w:rsidR="00685948">
        <w:t> </w:t>
      </w:r>
      <w:r w:rsidRPr="00685948">
        <w:t>mg; 62 subjects 400 to 420</w:t>
      </w:r>
      <w:r w:rsidR="00685948">
        <w:t> </w:t>
      </w:r>
      <w:r w:rsidRPr="00685948">
        <w:t>mg; 51 subjects 600 to</w:t>
      </w:r>
      <w:r w:rsidR="00685948">
        <w:t> </w:t>
      </w:r>
      <w:r w:rsidRPr="00685948">
        <w:t>800 mg) and 274</w:t>
      </w:r>
      <w:r w:rsidR="00685948">
        <w:t> </w:t>
      </w:r>
      <w:r w:rsidRPr="00685948">
        <w:t>subjects received bolus dose plus infusion (146 subjects 400</w:t>
      </w:r>
      <w:r w:rsidR="00685948">
        <w:t xml:space="preserve"> out of </w:t>
      </w:r>
      <w:r w:rsidRPr="00685948">
        <w:t>420</w:t>
      </w:r>
      <w:r w:rsidR="00685948">
        <w:t> </w:t>
      </w:r>
      <w:r w:rsidRPr="00685948">
        <w:t xml:space="preserve">mg bolus </w:t>
      </w:r>
      <w:r w:rsidR="00685948">
        <w:t>plus</w:t>
      </w:r>
      <w:r w:rsidRPr="00685948">
        <w:t xml:space="preserve"> infusion; 128 subjects 720</w:t>
      </w:r>
      <w:r w:rsidR="00685948">
        <w:t xml:space="preserve"> out of </w:t>
      </w:r>
      <w:r w:rsidRPr="00685948">
        <w:t>800</w:t>
      </w:r>
      <w:r w:rsidR="00685948">
        <w:t> </w:t>
      </w:r>
      <w:r w:rsidRPr="00685948">
        <w:t xml:space="preserve">mg bolus </w:t>
      </w:r>
      <w:r w:rsidR="00685948">
        <w:t>plus</w:t>
      </w:r>
      <w:r w:rsidRPr="00685948">
        <w:t xml:space="preserve"> infusion).</w:t>
      </w:r>
    </w:p>
    <w:p w14:paraId="5D8A286F" w14:textId="423D4A86" w:rsidR="00694848" w:rsidRPr="00685948" w:rsidRDefault="00694848" w:rsidP="00685948">
      <w:pPr>
        <w:pStyle w:val="ListBullet"/>
      </w:pPr>
      <w:r w:rsidRPr="00685948">
        <w:t xml:space="preserve">Healthy volunteer studies presented individually: The Phase </w:t>
      </w:r>
      <w:r w:rsidR="00685948">
        <w:t>I</w:t>
      </w:r>
      <w:r w:rsidRPr="00685948">
        <w:t xml:space="preserve"> </w:t>
      </w:r>
      <w:r w:rsidR="00685948">
        <w:t>S</w:t>
      </w:r>
      <w:r w:rsidRPr="00685948">
        <w:t>tudies 11-501</w:t>
      </w:r>
      <w:r w:rsidR="00685948">
        <w:t xml:space="preserve"> and</w:t>
      </w:r>
      <w:r w:rsidRPr="00685948">
        <w:t xml:space="preserve"> 19-514 involved subjects who did not receive a </w:t>
      </w:r>
      <w:proofErr w:type="spellStart"/>
      <w:r w:rsidRPr="00685948">
        <w:t>FXa</w:t>
      </w:r>
      <w:proofErr w:type="spellEnd"/>
      <w:r w:rsidRPr="00685948">
        <w:t xml:space="preserve"> inhibitor, and the Phase </w:t>
      </w:r>
      <w:r w:rsidR="00685948">
        <w:t>II</w:t>
      </w:r>
      <w:r w:rsidRPr="00685948">
        <w:t xml:space="preserve"> </w:t>
      </w:r>
      <w:r w:rsidR="00685948">
        <w:t>S</w:t>
      </w:r>
      <w:r w:rsidRPr="00685948">
        <w:t xml:space="preserve">tudy 15-507 involved patients who received the </w:t>
      </w:r>
      <w:proofErr w:type="spellStart"/>
      <w:r w:rsidRPr="00685948">
        <w:t>FXa</w:t>
      </w:r>
      <w:proofErr w:type="spellEnd"/>
      <w:r w:rsidRPr="00685948">
        <w:t xml:space="preserve"> inhibitor betrixaban, so these studies were presented individually.</w:t>
      </w:r>
    </w:p>
    <w:p w14:paraId="66DC6CCA" w14:textId="77777777" w:rsidR="003219D0" w:rsidRDefault="00694848" w:rsidP="00685948">
      <w:pPr>
        <w:pStyle w:val="ListBullet"/>
      </w:pPr>
      <w:r w:rsidRPr="00685948">
        <w:t xml:space="preserve">Patients with </w:t>
      </w:r>
      <w:r w:rsidR="00685948">
        <w:t>a</w:t>
      </w:r>
      <w:r w:rsidRPr="00685948">
        <w:t xml:space="preserve">cute </w:t>
      </w:r>
      <w:r w:rsidR="00685948">
        <w:t>m</w:t>
      </w:r>
      <w:r w:rsidRPr="00685948">
        <w:t xml:space="preserve">ajor </w:t>
      </w:r>
      <w:r w:rsidR="00685948">
        <w:t>b</w:t>
      </w:r>
      <w:r w:rsidRPr="00685948">
        <w:t xml:space="preserve">leeding (Study 14-505): The </w:t>
      </w:r>
      <w:r w:rsidR="00685948">
        <w:t>s</w:t>
      </w:r>
      <w:r w:rsidRPr="00685948">
        <w:t xml:space="preserve">afety </w:t>
      </w:r>
      <w:r w:rsidR="00685948">
        <w:t>p</w:t>
      </w:r>
      <w:r w:rsidRPr="00685948">
        <w:t xml:space="preserve">opulation comprised 477 patients treated with </w:t>
      </w:r>
      <w:proofErr w:type="spellStart"/>
      <w:r w:rsidRPr="00685948">
        <w:t>andexanet</w:t>
      </w:r>
      <w:proofErr w:type="spellEnd"/>
      <w:r w:rsidR="00685948">
        <w:t xml:space="preserve"> alfa</w:t>
      </w:r>
      <w:r w:rsidRPr="00685948">
        <w:t xml:space="preserve"> who had acute major bleeding while taking a </w:t>
      </w:r>
      <w:proofErr w:type="spellStart"/>
      <w:r w:rsidRPr="00685948">
        <w:t>FXa</w:t>
      </w:r>
      <w:proofErr w:type="spellEnd"/>
      <w:r w:rsidRPr="00685948">
        <w:t xml:space="preserve"> inhibitor (apixaban, rivaroxaban, </w:t>
      </w:r>
      <w:proofErr w:type="spellStart"/>
      <w:r w:rsidRPr="00685948">
        <w:t>edoxaban</w:t>
      </w:r>
      <w:proofErr w:type="spellEnd"/>
      <w:r w:rsidRPr="00685948">
        <w:t xml:space="preserve">, or enoxaparin), of whom 381 (79.9%) received low-dose </w:t>
      </w:r>
      <w:proofErr w:type="spellStart"/>
      <w:r w:rsidRPr="00685948">
        <w:t>andexanet</w:t>
      </w:r>
      <w:proofErr w:type="spellEnd"/>
      <w:r w:rsidR="00685948">
        <w:t xml:space="preserve"> alfa</w:t>
      </w:r>
      <w:r w:rsidRPr="00685948">
        <w:t xml:space="preserve"> (</w:t>
      </w:r>
      <w:r w:rsidR="00685948">
        <w:t>that is,</w:t>
      </w:r>
      <w:r w:rsidRPr="00685948">
        <w:t xml:space="preserve"> 400</w:t>
      </w:r>
      <w:r w:rsidR="00685948">
        <w:t> </w:t>
      </w:r>
      <w:r w:rsidRPr="00685948">
        <w:t>mg bolus plus 4</w:t>
      </w:r>
      <w:r w:rsidR="00685948">
        <w:t> </w:t>
      </w:r>
      <w:r w:rsidRPr="00685948">
        <w:t>mg/min infusion for 120</w:t>
      </w:r>
      <w:r w:rsidR="00685948">
        <w:t> </w:t>
      </w:r>
      <w:r w:rsidRPr="00685948">
        <w:t xml:space="preserve">minutes) and 96 (20.1%) received high-dose </w:t>
      </w:r>
      <w:proofErr w:type="spellStart"/>
      <w:r w:rsidRPr="00685948">
        <w:t>andexanet</w:t>
      </w:r>
      <w:proofErr w:type="spellEnd"/>
      <w:r w:rsidR="00685948">
        <w:t xml:space="preserve"> alfa</w:t>
      </w:r>
      <w:r w:rsidRPr="00685948">
        <w:t xml:space="preserve"> (</w:t>
      </w:r>
      <w:r w:rsidR="00685948">
        <w:t>that is,</w:t>
      </w:r>
      <w:r w:rsidRPr="00685948">
        <w:t xml:space="preserve"> 800</w:t>
      </w:r>
      <w:r w:rsidR="00685948">
        <w:t> </w:t>
      </w:r>
      <w:r w:rsidRPr="00685948">
        <w:t>mg bolus plus 8</w:t>
      </w:r>
      <w:r w:rsidR="00685948">
        <w:t> </w:t>
      </w:r>
      <w:r w:rsidRPr="00685948">
        <w:t>mg/min infusion for 120</w:t>
      </w:r>
      <w:r w:rsidR="00685948">
        <w:t> </w:t>
      </w:r>
      <w:r w:rsidRPr="00685948">
        <w:t>minutes).</w:t>
      </w:r>
      <w:r w:rsidR="00685948">
        <w:t xml:space="preserve"> </w:t>
      </w:r>
      <w:r w:rsidRPr="00685948">
        <w:t xml:space="preserve">The safety evaluation period for Study 14-505 was 30 days. Four patients (all with ICH) were re-dosed with </w:t>
      </w:r>
      <w:proofErr w:type="spellStart"/>
      <w:r w:rsidRPr="00685948">
        <w:t>andexanet</w:t>
      </w:r>
      <w:proofErr w:type="spellEnd"/>
      <w:r w:rsidR="00685948">
        <w:t xml:space="preserve"> alfa</w:t>
      </w:r>
      <w:r w:rsidRPr="00685948">
        <w:t>, three due to investigator</w:t>
      </w:r>
      <w:r w:rsidR="00685948">
        <w:t xml:space="preserve"> </w:t>
      </w:r>
      <w:r w:rsidRPr="00685948">
        <w:t xml:space="preserve">reported ICH and </w:t>
      </w:r>
      <w:r w:rsidRPr="00685948">
        <w:lastRenderedPageBreak/>
        <w:t>one due to an unplanned surgery. A subset analysis of 419 patients anticoagulated with apixaban (n</w:t>
      </w:r>
      <w:r w:rsidR="00685948">
        <w:t> </w:t>
      </w:r>
      <w:r w:rsidRPr="00685948">
        <w:t>=</w:t>
      </w:r>
      <w:r w:rsidR="00685948">
        <w:t> </w:t>
      </w:r>
      <w:r w:rsidRPr="00685948">
        <w:t>245) or rivaroxaban (n</w:t>
      </w:r>
      <w:r w:rsidR="00685948">
        <w:t> </w:t>
      </w:r>
      <w:r w:rsidRPr="00685948">
        <w:t>=</w:t>
      </w:r>
      <w:r w:rsidR="00685948">
        <w:t> </w:t>
      </w:r>
      <w:r w:rsidRPr="00685948">
        <w:t>174) was also presented</w:t>
      </w:r>
      <w:r w:rsidR="003219D0">
        <w:t>.</w:t>
      </w:r>
    </w:p>
    <w:p w14:paraId="210F8FF4" w14:textId="626F6757" w:rsidR="00694848" w:rsidRPr="00685948" w:rsidRDefault="00694848" w:rsidP="00685948">
      <w:r w:rsidRPr="00685948">
        <w:t xml:space="preserve">Compared to the </w:t>
      </w:r>
      <w:r w:rsidR="00685948">
        <w:t>p</w:t>
      </w:r>
      <w:r w:rsidRPr="00685948">
        <w:t xml:space="preserve">ooled </w:t>
      </w:r>
      <w:r w:rsidR="00685948">
        <w:t>s</w:t>
      </w:r>
      <w:r w:rsidRPr="00685948">
        <w:t xml:space="preserve">afety </w:t>
      </w:r>
      <w:r w:rsidR="00685948">
        <w:t>a</w:t>
      </w:r>
      <w:r w:rsidRPr="00685948">
        <w:t xml:space="preserve">nalysis </w:t>
      </w:r>
      <w:r w:rsidR="00685948">
        <w:t>p</w:t>
      </w:r>
      <w:r w:rsidRPr="00685948">
        <w:t xml:space="preserve">opulation, the population in Study 14-505 was older, had more medical comorbidities, including a requirement for anticoagulation, and had acute major bleeding. In the </w:t>
      </w:r>
      <w:r w:rsidR="00685948">
        <w:t>s</w:t>
      </w:r>
      <w:r w:rsidRPr="00685948">
        <w:t xml:space="preserve">afety </w:t>
      </w:r>
      <w:r w:rsidR="00685948">
        <w:t>p</w:t>
      </w:r>
      <w:r w:rsidRPr="00685948">
        <w:t xml:space="preserve">opulation of Study 14-505, prior medical history included atrial fibrillation (82.6%), hypertension (81.1%), stroke (22.6%), venous thrombosis (22.4%), congestive heart failure (19.7%), and </w:t>
      </w:r>
      <w:r w:rsidR="003219D0">
        <w:t>myocardial infarction</w:t>
      </w:r>
      <w:r w:rsidR="003219D0" w:rsidRPr="00685948">
        <w:t xml:space="preserve"> </w:t>
      </w:r>
      <w:r w:rsidRPr="00685948">
        <w:t>(12.4%).</w:t>
      </w:r>
    </w:p>
    <w:p w14:paraId="72460420" w14:textId="4F146E41" w:rsidR="00694848" w:rsidRDefault="00694848" w:rsidP="00694848">
      <w:pPr>
        <w:pStyle w:val="Heading5"/>
      </w:pPr>
      <w:r>
        <w:t>Study 14-505</w:t>
      </w:r>
    </w:p>
    <w:p w14:paraId="03192229" w14:textId="3131EE9B" w:rsidR="00694848" w:rsidRPr="00685948" w:rsidRDefault="00685948" w:rsidP="00685948">
      <w:r w:rsidRPr="00685948">
        <w:t xml:space="preserve">Study 14-505 was a Phase </w:t>
      </w:r>
      <w:proofErr w:type="spellStart"/>
      <w:r w:rsidRPr="00685948">
        <w:t>IIIb</w:t>
      </w:r>
      <w:proofErr w:type="spellEnd"/>
      <w:r w:rsidRPr="00685948">
        <w:t xml:space="preserve">/IV open label, single arm study in patients with major bleeding. </w:t>
      </w:r>
      <w:r w:rsidR="00694848" w:rsidRPr="00685948">
        <w:t xml:space="preserve">An overview of treatment-emergent adverse events </w:t>
      </w:r>
      <w:r w:rsidR="00694848" w:rsidRPr="003219D0">
        <w:t>(TEAEs)</w:t>
      </w:r>
      <w:r w:rsidR="00694848" w:rsidRPr="00685948">
        <w:t xml:space="preserve"> in Study 14-505 is presented in </w:t>
      </w:r>
      <w:r w:rsidR="00694848" w:rsidRPr="00685948">
        <w:fldChar w:fldCharType="begin"/>
      </w:r>
      <w:r w:rsidR="00694848" w:rsidRPr="00685948">
        <w:instrText xml:space="preserve"> REF _Ref126852991 \h </w:instrText>
      </w:r>
      <w:r>
        <w:instrText xml:space="preserve"> \* MERGEFORMAT </w:instrText>
      </w:r>
      <w:r w:rsidR="00694848" w:rsidRPr="00685948">
        <w:fldChar w:fldCharType="separate"/>
      </w:r>
      <w:r w:rsidR="00B616AF">
        <w:t>Table 21</w:t>
      </w:r>
      <w:r w:rsidR="00694848" w:rsidRPr="00685948">
        <w:fldChar w:fldCharType="end"/>
      </w:r>
      <w:r w:rsidR="00694848" w:rsidRPr="00685948">
        <w:t xml:space="preserve">. A total of 1,045 TEAEs were experienced by 346 (72.5%) of the 477 patients in the safety population. The most common TEAEs (10% </w:t>
      </w:r>
      <w:r w:rsidR="00EC0C45">
        <w:t xml:space="preserve">or more </w:t>
      </w:r>
      <w:r w:rsidR="00694848" w:rsidRPr="00685948">
        <w:t xml:space="preserve">of subjects) by </w:t>
      </w:r>
      <w:r w:rsidR="00EC0C45">
        <w:t>p</w:t>
      </w:r>
      <w:r w:rsidR="00694848" w:rsidRPr="00685948">
        <w:t xml:space="preserve">referred </w:t>
      </w:r>
      <w:r w:rsidR="00EC0C45">
        <w:t>t</w:t>
      </w:r>
      <w:r w:rsidR="00694848" w:rsidRPr="00685948">
        <w:t>erm (</w:t>
      </w:r>
      <w:r w:rsidR="00694848" w:rsidRPr="003219D0">
        <w:t>PT</w:t>
      </w:r>
      <w:r w:rsidR="00694848" w:rsidRPr="00685948">
        <w:t xml:space="preserve">) are shown in </w:t>
      </w:r>
      <w:r w:rsidR="00694848" w:rsidRPr="00685948">
        <w:fldChar w:fldCharType="begin"/>
      </w:r>
      <w:r w:rsidR="00694848" w:rsidRPr="00685948">
        <w:instrText xml:space="preserve"> REF _Ref126854074 \h </w:instrText>
      </w:r>
      <w:r>
        <w:instrText xml:space="preserve"> \* MERGEFORMAT </w:instrText>
      </w:r>
      <w:r w:rsidR="00694848" w:rsidRPr="00685948">
        <w:fldChar w:fldCharType="separate"/>
      </w:r>
      <w:r w:rsidR="00B616AF">
        <w:t>Table 22</w:t>
      </w:r>
      <w:r w:rsidR="00694848" w:rsidRPr="00685948">
        <w:fldChar w:fldCharType="end"/>
      </w:r>
      <w:r w:rsidR="00694848" w:rsidRPr="00685948">
        <w:t xml:space="preserve">. The majority of TEAEs were mild or moderate in severity. Overall, there were 468 mild TEAEs in 189 patients, 308 moderate TEAEs in 165 patients, 123 severe TEAEs in 79 patients, 65 </w:t>
      </w:r>
      <w:proofErr w:type="gramStart"/>
      <w:r w:rsidR="00694848" w:rsidRPr="00685948">
        <w:t>life</w:t>
      </w:r>
      <w:proofErr w:type="gramEnd"/>
      <w:r w:rsidR="00EC0C45">
        <w:t xml:space="preserve"> </w:t>
      </w:r>
      <w:r w:rsidR="00694848" w:rsidRPr="00685948">
        <w:t xml:space="preserve">threatening TEAEs in 45 patients, and 81 fatal TEAEs. Severe TEAEs reported in </w:t>
      </w:r>
      <w:r w:rsidR="00EC0C45">
        <w:t>four or more</w:t>
      </w:r>
      <w:r w:rsidR="00694848" w:rsidRPr="00685948">
        <w:t xml:space="preserve"> patients were pneumonia in </w:t>
      </w:r>
      <w:r w:rsidR="00EC0C45">
        <w:t>six</w:t>
      </w:r>
      <w:r w:rsidR="00694848" w:rsidRPr="00685948">
        <w:t xml:space="preserve"> (1.3%) patients, pulmonary embolism in </w:t>
      </w:r>
      <w:r w:rsidR="00EC0C45">
        <w:t>five</w:t>
      </w:r>
      <w:r w:rsidR="00694848" w:rsidRPr="00685948">
        <w:t xml:space="preserve"> (1%) patients, and cerebral infarction, ischaemic stroke, congestive cardiac failure, and hypotension each in </w:t>
      </w:r>
      <w:r w:rsidR="00EC0C45">
        <w:t>four</w:t>
      </w:r>
      <w:r w:rsidR="00694848" w:rsidRPr="00685948">
        <w:t xml:space="preserve"> (0.8%) patients. Life</w:t>
      </w:r>
      <w:r w:rsidR="00EC0C45">
        <w:t xml:space="preserve"> </w:t>
      </w:r>
      <w:r w:rsidR="00694848" w:rsidRPr="00685948">
        <w:t xml:space="preserve">threatening TEAEs reported in </w:t>
      </w:r>
      <w:r w:rsidR="00EC0C45">
        <w:t xml:space="preserve">three or more </w:t>
      </w:r>
      <w:r w:rsidR="00694848" w:rsidRPr="00685948">
        <w:t xml:space="preserve">patients were pneumonia in </w:t>
      </w:r>
      <w:r w:rsidR="00EC0C45">
        <w:t>six</w:t>
      </w:r>
      <w:r w:rsidR="00694848" w:rsidRPr="00685948">
        <w:t xml:space="preserve"> (1.3%) patients, intracranial </w:t>
      </w:r>
      <w:proofErr w:type="gramStart"/>
      <w:r w:rsidR="00694848" w:rsidRPr="00685948">
        <w:t>haemorrhage</w:t>
      </w:r>
      <w:proofErr w:type="gramEnd"/>
      <w:r w:rsidR="00694848" w:rsidRPr="00685948">
        <w:t xml:space="preserve"> and acute respiratory failure each in </w:t>
      </w:r>
      <w:r w:rsidR="00EC0C45">
        <w:t>four</w:t>
      </w:r>
      <w:r w:rsidR="00694848" w:rsidRPr="00685948">
        <w:t xml:space="preserve"> (0.8%) patients, and pulmonary embolism, respiratory failure, acute myocardial infarction, and subdural haematoma each in </w:t>
      </w:r>
      <w:r w:rsidR="00EC0C45">
        <w:t>three</w:t>
      </w:r>
      <w:r w:rsidR="00694848" w:rsidRPr="00685948">
        <w:t xml:space="preserve"> (0.6%) patients.</w:t>
      </w:r>
    </w:p>
    <w:p w14:paraId="76402CF9" w14:textId="3B6BBB9B" w:rsidR="00694848" w:rsidRPr="00685948" w:rsidRDefault="00694848" w:rsidP="00685948">
      <w:r w:rsidRPr="00685948">
        <w:t>Treatment</w:t>
      </w:r>
      <w:r w:rsidR="00EC0C45">
        <w:t xml:space="preserve"> </w:t>
      </w:r>
      <w:r w:rsidRPr="00685948">
        <w:t>related TEAEs were reported in 57 (11.9%) patients. Treatment</w:t>
      </w:r>
      <w:r w:rsidR="00EC0C45">
        <w:t xml:space="preserve"> </w:t>
      </w:r>
      <w:r w:rsidRPr="00685948">
        <w:t>related TEAEs reported in</w:t>
      </w:r>
      <w:r w:rsidR="00EC0C45">
        <w:t xml:space="preserve"> two or more</w:t>
      </w:r>
      <w:r w:rsidRPr="00685948">
        <w:t xml:space="preserve"> patients were ischaemic stroke in </w:t>
      </w:r>
      <w:r w:rsidR="00EC0C45">
        <w:t>seven</w:t>
      </w:r>
      <w:r w:rsidRPr="00685948">
        <w:t xml:space="preserve"> (1.5%) patients, headache in </w:t>
      </w:r>
      <w:r w:rsidR="00EC0C45">
        <w:t>five</w:t>
      </w:r>
      <w:r w:rsidRPr="00685948">
        <w:t xml:space="preserve"> (1%) patients, cerebrovascular accident, myocardial infarction, pyrexia, and pulmonary embolism each in </w:t>
      </w:r>
      <w:r w:rsidR="00EC0C45">
        <w:t>four</w:t>
      </w:r>
      <w:r w:rsidRPr="00685948">
        <w:t xml:space="preserve"> (0.8%) patients, cerebral infarction, embolic stroke, atrial thrombosis, deep vein thrombosis and nausea each in </w:t>
      </w:r>
      <w:r w:rsidR="00EC0C45">
        <w:t>three</w:t>
      </w:r>
      <w:r w:rsidRPr="00685948">
        <w:t xml:space="preserve"> (0.6%) patients, and cerebral </w:t>
      </w:r>
      <w:proofErr w:type="spellStart"/>
      <w:r w:rsidRPr="00685948">
        <w:t>ischaemia</w:t>
      </w:r>
      <w:proofErr w:type="spellEnd"/>
      <w:r w:rsidRPr="00685948">
        <w:t xml:space="preserve">, acute myocardial infarction, bradycardia, jugular vein thrombosis, hepatic function abnormal, and infusion-related reaction each in </w:t>
      </w:r>
      <w:r w:rsidR="00EC0C45">
        <w:t>two</w:t>
      </w:r>
      <w:r w:rsidRPr="00685948">
        <w:t xml:space="preserve"> (0.4%) patients</w:t>
      </w:r>
      <w:r w:rsidR="00EC0C45">
        <w:t>.</w:t>
      </w:r>
    </w:p>
    <w:p w14:paraId="170A4180" w14:textId="637DB7E2" w:rsidR="00694848" w:rsidRPr="00EC0C45" w:rsidRDefault="00694848" w:rsidP="00EC0C45">
      <w:r w:rsidRPr="00EC0C45">
        <w:t xml:space="preserve">Four patients (0.8%) experienced TEAEs leading to discontinuation of </w:t>
      </w:r>
      <w:proofErr w:type="spellStart"/>
      <w:r w:rsidRPr="00EC0C45">
        <w:t>andexanet</w:t>
      </w:r>
      <w:proofErr w:type="spellEnd"/>
      <w:r w:rsidR="00EC0C45" w:rsidRPr="00EC0C45">
        <w:t xml:space="preserve"> alfa</w:t>
      </w:r>
      <w:r w:rsidRPr="00EC0C45">
        <w:t>:</w:t>
      </w:r>
    </w:p>
    <w:p w14:paraId="7F7F8B69" w14:textId="0E97931D" w:rsidR="00694848" w:rsidRPr="00EC0C45" w:rsidRDefault="00694848" w:rsidP="00EC0C45">
      <w:pPr>
        <w:pStyle w:val="ListBullet"/>
      </w:pPr>
      <w:r w:rsidRPr="00EC0C45">
        <w:t xml:space="preserve">One received </w:t>
      </w:r>
      <w:proofErr w:type="spellStart"/>
      <w:r w:rsidRPr="00EC0C45">
        <w:t>andexanet</w:t>
      </w:r>
      <w:proofErr w:type="spellEnd"/>
      <w:r w:rsidR="00EC0C45">
        <w:t xml:space="preserve"> alfa</w:t>
      </w:r>
      <w:r w:rsidRPr="00EC0C45">
        <w:t xml:space="preserve"> for an apixaban</w:t>
      </w:r>
      <w:r w:rsidR="00EC0C45">
        <w:t xml:space="preserve"> </w:t>
      </w:r>
      <w:r w:rsidRPr="00EC0C45">
        <w:t xml:space="preserve">related GI bleed and experienced a fatal </w:t>
      </w:r>
      <w:r w:rsidR="00EC0C45">
        <w:t xml:space="preserve">adverse event </w:t>
      </w:r>
      <w:r w:rsidRPr="00EC0C45">
        <w:t xml:space="preserve">of cardiac arrest following the completion of the </w:t>
      </w:r>
      <w:proofErr w:type="spellStart"/>
      <w:r w:rsidRPr="00EC0C45">
        <w:t>andexanet</w:t>
      </w:r>
      <w:proofErr w:type="spellEnd"/>
      <w:r w:rsidR="00EC0C45">
        <w:t xml:space="preserve"> alfa</w:t>
      </w:r>
      <w:r w:rsidRPr="00EC0C45">
        <w:t xml:space="preserve"> bolus.</w:t>
      </w:r>
    </w:p>
    <w:p w14:paraId="5B143906" w14:textId="331B6AFB" w:rsidR="00694848" w:rsidRPr="00EC0C45" w:rsidRDefault="00694848" w:rsidP="00EC0C45">
      <w:pPr>
        <w:pStyle w:val="ListBullet"/>
      </w:pPr>
      <w:r w:rsidRPr="00EC0C45">
        <w:t xml:space="preserve">One received </w:t>
      </w:r>
      <w:proofErr w:type="spellStart"/>
      <w:r w:rsidRPr="00EC0C45">
        <w:t>andexanet</w:t>
      </w:r>
      <w:proofErr w:type="spellEnd"/>
      <w:r w:rsidRPr="00EC0C45">
        <w:t xml:space="preserve"> </w:t>
      </w:r>
      <w:r w:rsidR="00EC0C45">
        <w:t xml:space="preserve">alfa </w:t>
      </w:r>
      <w:r w:rsidRPr="00EC0C45">
        <w:t>for an apixaban</w:t>
      </w:r>
      <w:r w:rsidR="00EC0C45">
        <w:t xml:space="preserve"> </w:t>
      </w:r>
      <w:r w:rsidRPr="00EC0C45">
        <w:t xml:space="preserve">related GI bleed and experienced a </w:t>
      </w:r>
      <w:r w:rsidR="00EC0C45">
        <w:t xml:space="preserve">serious adverse event </w:t>
      </w:r>
      <w:r w:rsidRPr="00EC0C45">
        <w:t>of cerebrovascular accident.</w:t>
      </w:r>
    </w:p>
    <w:p w14:paraId="31DC7B04" w14:textId="694B1B15" w:rsidR="00694848" w:rsidRPr="00EC0C45" w:rsidRDefault="00694848" w:rsidP="00EC0C45">
      <w:pPr>
        <w:pStyle w:val="ListBullet"/>
      </w:pPr>
      <w:r w:rsidRPr="00EC0C45">
        <w:t xml:space="preserve">One received </w:t>
      </w:r>
      <w:proofErr w:type="spellStart"/>
      <w:r w:rsidRPr="00EC0C45">
        <w:t>andexanet</w:t>
      </w:r>
      <w:proofErr w:type="spellEnd"/>
      <w:r w:rsidR="00EC0C45">
        <w:t xml:space="preserve"> alfa</w:t>
      </w:r>
      <w:r w:rsidRPr="00EC0C45">
        <w:t xml:space="preserve"> for an apixaban</w:t>
      </w:r>
      <w:r w:rsidR="00EC0C45">
        <w:t xml:space="preserve"> </w:t>
      </w:r>
      <w:r w:rsidRPr="00EC0C45">
        <w:t xml:space="preserve">related ICH and experienced a </w:t>
      </w:r>
      <w:r w:rsidR="00EC0C45">
        <w:t xml:space="preserve">serious adverse event </w:t>
      </w:r>
      <w:r w:rsidRPr="00EC0C45">
        <w:t>of acute</w:t>
      </w:r>
      <w:r w:rsidR="003219D0">
        <w:t xml:space="preserve"> myocardial infarction</w:t>
      </w:r>
      <w:r w:rsidRPr="00EC0C45">
        <w:t>.</w:t>
      </w:r>
    </w:p>
    <w:p w14:paraId="72680824" w14:textId="5EEA21B9" w:rsidR="00694848" w:rsidRPr="00EC0C45" w:rsidRDefault="00694848" w:rsidP="00EC0C45">
      <w:pPr>
        <w:pStyle w:val="ListBullet"/>
      </w:pPr>
      <w:r w:rsidRPr="00EC0C45">
        <w:t xml:space="preserve">One received </w:t>
      </w:r>
      <w:proofErr w:type="spellStart"/>
      <w:r w:rsidRPr="00EC0C45">
        <w:t>andexanet</w:t>
      </w:r>
      <w:proofErr w:type="spellEnd"/>
      <w:r w:rsidRPr="00EC0C45">
        <w:t xml:space="preserve"> </w:t>
      </w:r>
      <w:r w:rsidR="00EC0C45">
        <w:t xml:space="preserve">alfa </w:t>
      </w:r>
      <w:r w:rsidRPr="00EC0C45">
        <w:t>for an apixaban</w:t>
      </w:r>
      <w:r w:rsidR="00EC0C45">
        <w:t xml:space="preserve"> </w:t>
      </w:r>
      <w:r w:rsidRPr="00EC0C45">
        <w:t>related GI bleed and experienced an infusion</w:t>
      </w:r>
      <w:r w:rsidR="00EC0C45">
        <w:t xml:space="preserve"> </w:t>
      </w:r>
      <w:r w:rsidRPr="00EC0C45">
        <w:t>related reaction consisting of rigors, severe chills, hypertension, oxygen desaturation, fever, agitation, and confusion beginning 75 minutes after starting treatment and resolving 80 minutes later.</w:t>
      </w:r>
    </w:p>
    <w:p w14:paraId="1C0D360E" w14:textId="183688B5" w:rsidR="00694848" w:rsidRPr="00EC0C45" w:rsidRDefault="00694848" w:rsidP="00EC0C45">
      <w:r w:rsidRPr="00EC0C45">
        <w:t xml:space="preserve">Serious </w:t>
      </w:r>
      <w:r w:rsidR="00EC0C45">
        <w:t xml:space="preserve">adverse events by preferred term </w:t>
      </w:r>
      <w:r w:rsidRPr="00EC0C45">
        <w:t>reported in 1%</w:t>
      </w:r>
      <w:r w:rsidR="00EC0C45">
        <w:t xml:space="preserve"> or more</w:t>
      </w:r>
      <w:r w:rsidRPr="00EC0C45">
        <w:t xml:space="preserve"> of patients were: pneumonia (20 patients </w:t>
      </w:r>
      <w:r w:rsidR="00EC0C45">
        <w:t>(</w:t>
      </w:r>
      <w:r w:rsidRPr="00EC0C45">
        <w:t>4.2%</w:t>
      </w:r>
      <w:r w:rsidR="00EC0C45">
        <w:t>)</w:t>
      </w:r>
      <w:r w:rsidRPr="00EC0C45">
        <w:t xml:space="preserve">); respiratory failure (12 patients </w:t>
      </w:r>
      <w:r w:rsidR="00EC0C45">
        <w:t>(</w:t>
      </w:r>
      <w:r w:rsidRPr="00EC0C45">
        <w:t>2.5%</w:t>
      </w:r>
      <w:r w:rsidR="00EC0C45">
        <w:t>)</w:t>
      </w:r>
      <w:r w:rsidRPr="00EC0C45">
        <w:t xml:space="preserve">); ischaemic stroke (10 patients </w:t>
      </w:r>
      <w:r w:rsidR="00EC0C45">
        <w:t>(</w:t>
      </w:r>
      <w:r w:rsidRPr="00EC0C45">
        <w:t>2.1%</w:t>
      </w:r>
      <w:r w:rsidR="00EC0C45">
        <w:t>)</w:t>
      </w:r>
      <w:r w:rsidRPr="00EC0C45">
        <w:t>); cerebrovascular accident, pneumonia aspiration, pulmonary embolism and subdural haematoma (</w:t>
      </w:r>
      <w:r w:rsidR="00EC0C45">
        <w:t>eight</w:t>
      </w:r>
      <w:r w:rsidRPr="00EC0C45">
        <w:t xml:space="preserve"> patients each </w:t>
      </w:r>
      <w:r w:rsidR="00EC0C45">
        <w:t>(</w:t>
      </w:r>
      <w:r w:rsidRPr="00EC0C45">
        <w:t>1.7%</w:t>
      </w:r>
      <w:r w:rsidR="00EC0C45">
        <w:t>)</w:t>
      </w:r>
      <w:r w:rsidRPr="00EC0C45">
        <w:t>); intracranial haemorrhage and sepsis (</w:t>
      </w:r>
      <w:r w:rsidR="00EC0C45">
        <w:t>seven</w:t>
      </w:r>
      <w:r w:rsidRPr="00EC0C45">
        <w:t xml:space="preserve"> patients each </w:t>
      </w:r>
      <w:r w:rsidR="00EC0C45">
        <w:t>(</w:t>
      </w:r>
      <w:r w:rsidRPr="00EC0C45">
        <w:t>1.5%</w:t>
      </w:r>
      <w:r w:rsidR="00EC0C45">
        <w:t>)</w:t>
      </w:r>
      <w:r w:rsidRPr="00EC0C45">
        <w:t>); cardiac failure (</w:t>
      </w:r>
      <w:r w:rsidR="00EC0C45">
        <w:t>six</w:t>
      </w:r>
      <w:r w:rsidRPr="00EC0C45">
        <w:t xml:space="preserve"> patients </w:t>
      </w:r>
      <w:r w:rsidR="00EC0C45">
        <w:t>(</w:t>
      </w:r>
      <w:r w:rsidRPr="00EC0C45">
        <w:t>1.3%</w:t>
      </w:r>
      <w:r w:rsidR="00EC0C45">
        <w:t>)</w:t>
      </w:r>
      <w:r w:rsidRPr="00EC0C45">
        <w:t>); cerebral haemorrhage, cerebral infarction, seizure, acute myocardial infarction, myocardial infarction, deep vein thrombosis and multi</w:t>
      </w:r>
      <w:r w:rsidR="00EC0C45">
        <w:noBreakHyphen/>
      </w:r>
      <w:r w:rsidRPr="00EC0C45">
        <w:t>organ failure (</w:t>
      </w:r>
      <w:r w:rsidR="00EC0C45">
        <w:t>five</w:t>
      </w:r>
      <w:r w:rsidRPr="00EC0C45">
        <w:t xml:space="preserve"> patients each </w:t>
      </w:r>
      <w:r w:rsidR="00EC0C45">
        <w:t>(</w:t>
      </w:r>
      <w:r w:rsidRPr="00EC0C45">
        <w:t>1%</w:t>
      </w:r>
      <w:r w:rsidR="00EC0C45">
        <w:t>)</w:t>
      </w:r>
      <w:r w:rsidRPr="00EC0C45">
        <w:t xml:space="preserve">). Fatal TEAEs are summarised in </w:t>
      </w:r>
      <w:r w:rsidRPr="00EC0C45">
        <w:fldChar w:fldCharType="begin"/>
      </w:r>
      <w:r w:rsidRPr="00EC0C45">
        <w:instrText xml:space="preserve"> REF _Ref126913212 \h </w:instrText>
      </w:r>
      <w:r w:rsidR="00EC0C45">
        <w:instrText xml:space="preserve"> \* MERGEFORMAT </w:instrText>
      </w:r>
      <w:r w:rsidRPr="00EC0C45">
        <w:fldChar w:fldCharType="separate"/>
      </w:r>
      <w:r w:rsidR="00B616AF">
        <w:t>Table 23</w:t>
      </w:r>
      <w:r w:rsidRPr="00EC0C45">
        <w:fldChar w:fldCharType="end"/>
      </w:r>
      <w:r w:rsidRPr="00EC0C45">
        <w:t xml:space="preserve">. In an </w:t>
      </w:r>
      <w:r w:rsidRPr="00EC0C45">
        <w:lastRenderedPageBreak/>
        <w:t xml:space="preserve">analysis of haemostatic efficacy and </w:t>
      </w:r>
      <w:proofErr w:type="gramStart"/>
      <w:r w:rsidRPr="00EC0C45">
        <w:t>30</w:t>
      </w:r>
      <w:r w:rsidR="00EC0C45">
        <w:t xml:space="preserve"> </w:t>
      </w:r>
      <w:r w:rsidRPr="00EC0C45">
        <w:t>day</w:t>
      </w:r>
      <w:proofErr w:type="gramEnd"/>
      <w:r w:rsidRPr="00EC0C45">
        <w:t xml:space="preserve"> mortality, patients who had poor/none haemostatic efficacy were twice as likely to die by Day 30 as patients who had excellent/good haemostatic efficacy.</w:t>
      </w:r>
    </w:p>
    <w:p w14:paraId="41DF7CFF" w14:textId="577B0544" w:rsidR="00694848" w:rsidRDefault="00694848" w:rsidP="00EC0C45">
      <w:pPr>
        <w:pStyle w:val="TableTitle"/>
      </w:pPr>
      <w:bookmarkStart w:id="94" w:name="_Ref126852991"/>
      <w:r>
        <w:t xml:space="preserve">Table </w:t>
      </w:r>
      <w:r w:rsidR="002A1B8E">
        <w:fldChar w:fldCharType="begin"/>
      </w:r>
      <w:r w:rsidR="002A1B8E">
        <w:instrText xml:space="preserve"> SEQ Table \* ARABIC </w:instrText>
      </w:r>
      <w:r w:rsidR="002A1B8E">
        <w:fldChar w:fldCharType="separate"/>
      </w:r>
      <w:r w:rsidR="00B616AF">
        <w:rPr>
          <w:noProof/>
        </w:rPr>
        <w:t>21</w:t>
      </w:r>
      <w:r w:rsidR="002A1B8E">
        <w:rPr>
          <w:noProof/>
        </w:rPr>
        <w:fldChar w:fldCharType="end"/>
      </w:r>
      <w:bookmarkEnd w:id="94"/>
      <w:r w:rsidR="00EC0C45">
        <w:rPr>
          <w:noProof/>
        </w:rPr>
        <w:t>:</w:t>
      </w:r>
      <w:r>
        <w:t xml:space="preserve"> </w:t>
      </w:r>
      <w:r w:rsidR="00EC0C45">
        <w:t xml:space="preserve">Study 14-505 </w:t>
      </w:r>
      <w:r w:rsidR="003219D0">
        <w:t>o</w:t>
      </w:r>
      <w:r>
        <w:t xml:space="preserve">verview of </w:t>
      </w:r>
      <w:r w:rsidR="00EC0C45">
        <w:t>treatment-emergent adverse events</w:t>
      </w:r>
    </w:p>
    <w:p w14:paraId="35CB082C" w14:textId="6C054D06" w:rsidR="00694848" w:rsidRDefault="00694848" w:rsidP="00EC0C45">
      <w:pPr>
        <w:pStyle w:val="TableDescription"/>
      </w:pPr>
      <w:r>
        <w:rPr>
          <w:noProof/>
        </w:rPr>
        <w:drawing>
          <wp:inline distT="0" distB="0" distL="0" distR="0" wp14:anchorId="77F97747" wp14:editId="7816B964">
            <wp:extent cx="5731510" cy="2038985"/>
            <wp:effectExtent l="0" t="0" r="2540" b="0"/>
            <wp:docPr id="45" name="Picture 45" descr="Study 14-505 overview of treatment-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udy 14-505 overview of treatment-emergent adverse events"/>
                    <pic:cNvPicPr/>
                  </pic:nvPicPr>
                  <pic:blipFill>
                    <a:blip r:embed="rId62"/>
                    <a:stretch>
                      <a:fillRect/>
                    </a:stretch>
                  </pic:blipFill>
                  <pic:spPr>
                    <a:xfrm>
                      <a:off x="0" y="0"/>
                      <a:ext cx="5731510" cy="2038985"/>
                    </a:xfrm>
                    <a:prstGeom prst="rect">
                      <a:avLst/>
                    </a:prstGeom>
                  </pic:spPr>
                </pic:pic>
              </a:graphicData>
            </a:graphic>
          </wp:inline>
        </w:drawing>
      </w:r>
      <w:r>
        <w:br/>
      </w:r>
      <w:r w:rsidRPr="003F7942">
        <w:t xml:space="preserve">Notes: Thrombotic event was adjudicated by the </w:t>
      </w:r>
      <w:r w:rsidR="00EC0C45">
        <w:t>e</w:t>
      </w:r>
      <w:r w:rsidRPr="003F7942">
        <w:t xml:space="preserve">ndpoint </w:t>
      </w:r>
      <w:r w:rsidR="00EC0C45">
        <w:t>a</w:t>
      </w:r>
      <w:r w:rsidRPr="003F7942">
        <w:t xml:space="preserve">djudication </w:t>
      </w:r>
      <w:r w:rsidR="00EC0C45">
        <w:t>c</w:t>
      </w:r>
      <w:r w:rsidRPr="003F7942">
        <w:t>ommittee.</w:t>
      </w:r>
    </w:p>
    <w:p w14:paraId="6ACFE24A" w14:textId="52B100F1" w:rsidR="00694848" w:rsidRDefault="00694848" w:rsidP="00EC0C45">
      <w:pPr>
        <w:pStyle w:val="TableTitle"/>
      </w:pPr>
      <w:bookmarkStart w:id="95" w:name="_Ref126854074"/>
      <w:r>
        <w:t xml:space="preserve">Table </w:t>
      </w:r>
      <w:r w:rsidR="002A1B8E">
        <w:fldChar w:fldCharType="begin"/>
      </w:r>
      <w:r w:rsidR="002A1B8E">
        <w:instrText xml:space="preserve"> SEQ Table \* ARABIC </w:instrText>
      </w:r>
      <w:r w:rsidR="002A1B8E">
        <w:fldChar w:fldCharType="separate"/>
      </w:r>
      <w:r w:rsidR="00B616AF">
        <w:rPr>
          <w:noProof/>
        </w:rPr>
        <w:t>22</w:t>
      </w:r>
      <w:r w:rsidR="002A1B8E">
        <w:rPr>
          <w:noProof/>
        </w:rPr>
        <w:fldChar w:fldCharType="end"/>
      </w:r>
      <w:bookmarkEnd w:id="95"/>
      <w:r w:rsidR="00EC0C45">
        <w:rPr>
          <w:noProof/>
        </w:rPr>
        <w:t>:</w:t>
      </w:r>
      <w:r>
        <w:t xml:space="preserve"> </w:t>
      </w:r>
      <w:r w:rsidR="00EC0C45">
        <w:t xml:space="preserve">Study 14-505 </w:t>
      </w:r>
      <w:r w:rsidR="003219D0">
        <w:t>m</w:t>
      </w:r>
      <w:r>
        <w:t xml:space="preserve">ost common </w:t>
      </w:r>
      <w:r w:rsidR="00EC0C45">
        <w:t xml:space="preserve">treatment-emergent adverse event </w:t>
      </w:r>
      <w:r>
        <w:t xml:space="preserve">(3% </w:t>
      </w:r>
      <w:r w:rsidR="00EC0C45">
        <w:t xml:space="preserve">or more </w:t>
      </w:r>
      <w:r>
        <w:t xml:space="preserve">of </w:t>
      </w:r>
      <w:r w:rsidR="00EC0C45">
        <w:t>s</w:t>
      </w:r>
      <w:r>
        <w:t xml:space="preserve">ubjects) by </w:t>
      </w:r>
      <w:r w:rsidR="00EC0C45">
        <w:t>preferred term</w:t>
      </w:r>
    </w:p>
    <w:p w14:paraId="3EA961F6" w14:textId="77777777" w:rsidR="00EC0C45" w:rsidRDefault="00694848" w:rsidP="00D65AAA">
      <w:r>
        <w:rPr>
          <w:noProof/>
        </w:rPr>
        <w:drawing>
          <wp:inline distT="0" distB="0" distL="0" distR="0" wp14:anchorId="1D5E7244" wp14:editId="1D293E94">
            <wp:extent cx="5260204" cy="2686050"/>
            <wp:effectExtent l="0" t="0" r="0" b="0"/>
            <wp:docPr id="48" name="Picture 48" descr="Study 14-505 most common treatment-emergent adverse event (3% or more of subject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tudy 14-505 most common treatment-emergent adverse event (3% or more of subjects) by preferred term"/>
                    <pic:cNvPicPr/>
                  </pic:nvPicPr>
                  <pic:blipFill>
                    <a:blip r:embed="rId63"/>
                    <a:stretch>
                      <a:fillRect/>
                    </a:stretch>
                  </pic:blipFill>
                  <pic:spPr>
                    <a:xfrm>
                      <a:off x="0" y="0"/>
                      <a:ext cx="5273910" cy="2693049"/>
                    </a:xfrm>
                    <a:prstGeom prst="rect">
                      <a:avLst/>
                    </a:prstGeom>
                  </pic:spPr>
                </pic:pic>
              </a:graphicData>
            </a:graphic>
          </wp:inline>
        </w:drawing>
      </w:r>
    </w:p>
    <w:p w14:paraId="03FCF62E" w14:textId="06D760B5" w:rsidR="00694848" w:rsidRDefault="00694848" w:rsidP="00EC0C45">
      <w:pPr>
        <w:pStyle w:val="TableTitle"/>
      </w:pPr>
      <w:bookmarkStart w:id="96" w:name="_Ref126913212"/>
      <w:r>
        <w:t xml:space="preserve">Table </w:t>
      </w:r>
      <w:r w:rsidR="002A1B8E">
        <w:fldChar w:fldCharType="begin"/>
      </w:r>
      <w:r w:rsidR="002A1B8E">
        <w:instrText xml:space="preserve"> SEQ Table \* ARABIC </w:instrText>
      </w:r>
      <w:r w:rsidR="002A1B8E">
        <w:fldChar w:fldCharType="separate"/>
      </w:r>
      <w:r w:rsidR="00B616AF">
        <w:rPr>
          <w:noProof/>
        </w:rPr>
        <w:t>23</w:t>
      </w:r>
      <w:r w:rsidR="002A1B8E">
        <w:rPr>
          <w:noProof/>
        </w:rPr>
        <w:fldChar w:fldCharType="end"/>
      </w:r>
      <w:bookmarkEnd w:id="96"/>
      <w:r w:rsidR="00EC0C45">
        <w:rPr>
          <w:noProof/>
        </w:rPr>
        <w:t>:</w:t>
      </w:r>
      <w:r>
        <w:t xml:space="preserve"> </w:t>
      </w:r>
      <w:r w:rsidR="00EC0C45">
        <w:t xml:space="preserve">Study 14-505 </w:t>
      </w:r>
      <w:r w:rsidR="003219D0">
        <w:t>a</w:t>
      </w:r>
      <w:r>
        <w:t>djudicated reason of death</w:t>
      </w:r>
      <w:r w:rsidR="00EC0C45">
        <w:t>,</w:t>
      </w:r>
      <w:r>
        <w:t xml:space="preserve"> </w:t>
      </w:r>
      <w:r w:rsidR="00EC0C45">
        <w:t>s</w:t>
      </w:r>
      <w:r>
        <w:t xml:space="preserve">afety </w:t>
      </w:r>
      <w:r w:rsidR="00EC0C45">
        <w:t>p</w:t>
      </w:r>
      <w:r>
        <w:t>opulation</w:t>
      </w:r>
    </w:p>
    <w:p w14:paraId="6195FB09" w14:textId="77777777" w:rsidR="00EC0C45" w:rsidRDefault="00694848" w:rsidP="00D65AAA">
      <w:r>
        <w:rPr>
          <w:noProof/>
        </w:rPr>
        <w:drawing>
          <wp:inline distT="0" distB="0" distL="0" distR="0" wp14:anchorId="31CFD264" wp14:editId="623B6D59">
            <wp:extent cx="4991100" cy="1704804"/>
            <wp:effectExtent l="0" t="0" r="0" b="0"/>
            <wp:docPr id="18" name="Picture 18" descr="Study 14-505 adjudicated reason of death,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14-505 adjudicated reason of death, safety population"/>
                    <pic:cNvPicPr/>
                  </pic:nvPicPr>
                  <pic:blipFill>
                    <a:blip r:embed="rId64"/>
                    <a:stretch>
                      <a:fillRect/>
                    </a:stretch>
                  </pic:blipFill>
                  <pic:spPr>
                    <a:xfrm>
                      <a:off x="0" y="0"/>
                      <a:ext cx="5004369" cy="1709336"/>
                    </a:xfrm>
                    <a:prstGeom prst="rect">
                      <a:avLst/>
                    </a:prstGeom>
                  </pic:spPr>
                </pic:pic>
              </a:graphicData>
            </a:graphic>
          </wp:inline>
        </w:drawing>
      </w:r>
      <w:r>
        <w:br/>
      </w:r>
      <w:r w:rsidRPr="005024E8">
        <w:t xml:space="preserve">a Survival status on </w:t>
      </w:r>
      <w:r w:rsidR="00EC0C45">
        <w:t xml:space="preserve">six </w:t>
      </w:r>
      <w:r w:rsidRPr="005024E8">
        <w:t>patients was not able to be determined (</w:t>
      </w:r>
      <w:r w:rsidR="00EC0C45">
        <w:t>four</w:t>
      </w:r>
      <w:r w:rsidRPr="005024E8">
        <w:t xml:space="preserve"> patients were lost to follow-up, </w:t>
      </w:r>
      <w:r w:rsidR="00EC0C45">
        <w:t>one</w:t>
      </w:r>
      <w:r w:rsidRPr="005024E8">
        <w:t xml:space="preserve"> early withdrawal before Day</w:t>
      </w:r>
      <w:r w:rsidR="00EC0C45">
        <w:t> </w:t>
      </w:r>
      <w:r w:rsidRPr="005024E8">
        <w:t xml:space="preserve">30, and </w:t>
      </w:r>
      <w:r w:rsidR="00EC0C45">
        <w:t>one</w:t>
      </w:r>
      <w:r w:rsidRPr="005024E8">
        <w:t xml:space="preserve"> withdrawal of consent at </w:t>
      </w:r>
      <w:r w:rsidR="00EC0C45">
        <w:t>h</w:t>
      </w:r>
      <w:r w:rsidRPr="005024E8">
        <w:t>our 12). These patients were included in the analysis and considered to be still alive.</w:t>
      </w:r>
    </w:p>
    <w:p w14:paraId="1A7CF032" w14:textId="2BE1DB0E" w:rsidR="00694848" w:rsidRPr="005024E8" w:rsidRDefault="00694848" w:rsidP="00EC0C45">
      <w:pPr>
        <w:pStyle w:val="TableDescription"/>
      </w:pPr>
      <w:r w:rsidRPr="005024E8">
        <w:t>b Patients were not adjudicated.</w:t>
      </w:r>
    </w:p>
    <w:p w14:paraId="46176B75" w14:textId="4537A6E7" w:rsidR="00694848" w:rsidRPr="00B77D8E" w:rsidRDefault="00694848" w:rsidP="00EC0C45">
      <w:pPr>
        <w:pStyle w:val="Heading6"/>
      </w:pPr>
      <w:r w:rsidRPr="00B77D8E">
        <w:lastRenderedPageBreak/>
        <w:t>Adverse events of special interes</w:t>
      </w:r>
      <w:r w:rsidR="00EC0C45">
        <w:t>t</w:t>
      </w:r>
    </w:p>
    <w:p w14:paraId="0B823150" w14:textId="2F075BDD" w:rsidR="00694848" w:rsidRPr="00EC0C45" w:rsidRDefault="00EC0C45" w:rsidP="00EC0C45">
      <w:r>
        <w:t>Adverse events of special interest (</w:t>
      </w:r>
      <w:r w:rsidR="00694848" w:rsidRPr="003219D0">
        <w:t>AESIs</w:t>
      </w:r>
      <w:r>
        <w:t>)</w:t>
      </w:r>
      <w:r w:rsidR="00694848" w:rsidRPr="00EC0C45">
        <w:t xml:space="preserve"> in Study 14-505 were defined as either a thrombotic event or embolic event of any severity, or a severe or serious infusion reaction.</w:t>
      </w:r>
      <w:r>
        <w:t xml:space="preserve"> </w:t>
      </w:r>
      <w:r w:rsidR="00694848" w:rsidRPr="00EC0C45">
        <w:t>Thromboembolic events were included as AESIs because it was expected that patients meeting the eligibility criteria for the study would have a high baseline thrombotic risk, due to their background medical conditions, discontinuation of anticoagulation therapy, and the presence of acute major bleeding. Potential thromboembolic events (</w:t>
      </w:r>
      <w:r>
        <w:t>for example,</w:t>
      </w:r>
      <w:r w:rsidR="00694848" w:rsidRPr="00EC0C45">
        <w:t xml:space="preserve"> </w:t>
      </w:r>
      <w:r>
        <w:t>d</w:t>
      </w:r>
      <w:r w:rsidRPr="00EC0C45">
        <w:t xml:space="preserve">eep </w:t>
      </w:r>
      <w:r>
        <w:t>v</w:t>
      </w:r>
      <w:r w:rsidRPr="00EC0C45">
        <w:t xml:space="preserve">ein </w:t>
      </w:r>
      <w:r>
        <w:t>t</w:t>
      </w:r>
      <w:r w:rsidRPr="00EC0C45">
        <w:t>hrombosis</w:t>
      </w:r>
      <w:r w:rsidR="00694848" w:rsidRPr="00EC0C45">
        <w:t xml:space="preserve">, </w:t>
      </w:r>
      <w:r w:rsidR="003219D0">
        <w:t>myocardial infarction</w:t>
      </w:r>
      <w:r w:rsidR="00694848" w:rsidRPr="00EC0C45">
        <w:t xml:space="preserve">, </w:t>
      </w:r>
      <w:r>
        <w:t>p</w:t>
      </w:r>
      <w:r w:rsidRPr="00EC0C45">
        <w:t xml:space="preserve">ulmonary </w:t>
      </w:r>
      <w:r>
        <w:t>e</w:t>
      </w:r>
      <w:r w:rsidRPr="00EC0C45">
        <w:t>mbolism</w:t>
      </w:r>
      <w:r w:rsidR="00694848" w:rsidRPr="00EC0C45">
        <w:t xml:space="preserve">, </w:t>
      </w:r>
      <w:r>
        <w:t>c</w:t>
      </w:r>
      <w:r w:rsidRPr="00EC0C45">
        <w:t xml:space="preserve">erebrovascular </w:t>
      </w:r>
      <w:r>
        <w:t>a</w:t>
      </w:r>
      <w:r w:rsidRPr="00EC0C45">
        <w:t>ccident</w:t>
      </w:r>
      <w:r w:rsidR="00694848" w:rsidRPr="00EC0C45">
        <w:t xml:space="preserve">, </w:t>
      </w:r>
      <w:r>
        <w:t>t</w:t>
      </w:r>
      <w:r w:rsidRPr="00EC0C45">
        <w:t xml:space="preserve">ransient </w:t>
      </w:r>
      <w:r>
        <w:t>i</w:t>
      </w:r>
      <w:r w:rsidRPr="00EC0C45">
        <w:t xml:space="preserve">schemic </w:t>
      </w:r>
      <w:r>
        <w:t>a</w:t>
      </w:r>
      <w:r w:rsidRPr="00EC0C45">
        <w:t>ttack</w:t>
      </w:r>
      <w:r w:rsidR="00694848" w:rsidRPr="00EC0C45">
        <w:t xml:space="preserve">, systemic atrial embolism) reported by </w:t>
      </w:r>
      <w:r>
        <w:t>i</w:t>
      </w:r>
      <w:r w:rsidR="00694848" w:rsidRPr="00EC0C45">
        <w:t>nvestigators were reviewed by an independent EAC using pre</w:t>
      </w:r>
      <w:r w:rsidR="003219D0">
        <w:noBreakHyphen/>
      </w:r>
      <w:r w:rsidR="00694848" w:rsidRPr="00EC0C45">
        <w:t>specified definitions.</w:t>
      </w:r>
    </w:p>
    <w:p w14:paraId="1CAA7A52" w14:textId="23B403C7" w:rsidR="00694848" w:rsidRPr="00EC0C45" w:rsidRDefault="00694848" w:rsidP="00EC0C45">
      <w:r w:rsidRPr="00EC0C45">
        <w:t>Two patients (0.4%) in the safety population had an infusion</w:t>
      </w:r>
      <w:r w:rsidR="00EC0C45">
        <w:t xml:space="preserve"> </w:t>
      </w:r>
      <w:r w:rsidRPr="00EC0C45">
        <w:t>related reaction, with the event being considered an AESI in one of the two patients.</w:t>
      </w:r>
    </w:p>
    <w:p w14:paraId="04E5821C" w14:textId="77777777" w:rsidR="00B616AF" w:rsidRDefault="00EC0C45" w:rsidP="00EC0C45">
      <w:r>
        <w:t xml:space="preserve">In the safety population </w:t>
      </w:r>
      <w:r w:rsidR="00694848" w:rsidRPr="00EC0C45">
        <w:t xml:space="preserve">50 (10.5%) patients experienced confirmed thromboembolic events between the start of </w:t>
      </w:r>
      <w:proofErr w:type="spellStart"/>
      <w:r w:rsidR="00694848" w:rsidRPr="00EC0C45">
        <w:t>andexanet</w:t>
      </w:r>
      <w:proofErr w:type="spellEnd"/>
      <w:r w:rsidR="00694848" w:rsidRPr="00EC0C45">
        <w:t xml:space="preserve"> </w:t>
      </w:r>
      <w:r>
        <w:t xml:space="preserve">alfa </w:t>
      </w:r>
      <w:r w:rsidR="00694848" w:rsidRPr="00EC0C45">
        <w:t>treatment and the Day 30 visit (</w:t>
      </w:r>
      <w:r w:rsidR="00694848" w:rsidRPr="00EC0C45">
        <w:fldChar w:fldCharType="begin"/>
      </w:r>
      <w:r w:rsidR="00694848" w:rsidRPr="00EC0C45">
        <w:instrText xml:space="preserve"> REF _Ref126915467 \h </w:instrText>
      </w:r>
      <w:r>
        <w:instrText xml:space="preserve"> \* MERGEFORMAT </w:instrText>
      </w:r>
      <w:r w:rsidR="00694848" w:rsidRPr="00EC0C45">
        <w:fldChar w:fldCharType="separate"/>
      </w:r>
    </w:p>
    <w:p w14:paraId="53234E5D" w14:textId="381DE45E" w:rsidR="00694848" w:rsidRPr="00EC0C45" w:rsidRDefault="00B616AF" w:rsidP="00EC0C45">
      <w:r>
        <w:t xml:space="preserve">Table </w:t>
      </w:r>
      <w:r>
        <w:rPr>
          <w:noProof/>
        </w:rPr>
        <w:t>24</w:t>
      </w:r>
      <w:r w:rsidR="00694848" w:rsidRPr="00EC0C45">
        <w:fldChar w:fldCharType="end"/>
      </w:r>
      <w:r w:rsidR="00694848" w:rsidRPr="00EC0C45">
        <w:t>). Overall,</w:t>
      </w:r>
      <w:r w:rsidR="003219D0">
        <w:t xml:space="preserve"> c</w:t>
      </w:r>
      <w:r w:rsidR="003219D0" w:rsidRPr="00685948">
        <w:t xml:space="preserve">erebrovascular </w:t>
      </w:r>
      <w:r w:rsidR="003219D0">
        <w:t>a</w:t>
      </w:r>
      <w:r w:rsidR="003219D0" w:rsidRPr="00685948">
        <w:t>ccident</w:t>
      </w:r>
      <w:r w:rsidR="003219D0">
        <w:t xml:space="preserve">s </w:t>
      </w:r>
      <w:r w:rsidR="00694848" w:rsidRPr="00EC0C45">
        <w:t xml:space="preserve">and </w:t>
      </w:r>
      <w:r w:rsidR="00212A5C">
        <w:t>deep vein thrombosis</w:t>
      </w:r>
      <w:r w:rsidR="00694848" w:rsidRPr="00EC0C45">
        <w:t xml:space="preserve"> were the </w:t>
      </w:r>
      <w:proofErr w:type="gramStart"/>
      <w:r w:rsidR="00694848" w:rsidRPr="00EC0C45">
        <w:t>most commonly reported</w:t>
      </w:r>
      <w:proofErr w:type="gramEnd"/>
      <w:r w:rsidR="00694848" w:rsidRPr="00EC0C45">
        <w:t xml:space="preserve"> thromboembolic events, both in the overall </w:t>
      </w:r>
      <w:r w:rsidR="00EC0C45">
        <w:t>s</w:t>
      </w:r>
      <w:r w:rsidR="00694848" w:rsidRPr="00EC0C45">
        <w:t xml:space="preserve">afety </w:t>
      </w:r>
      <w:r w:rsidR="00EC0C45">
        <w:t>p</w:t>
      </w:r>
      <w:r w:rsidR="00694848" w:rsidRPr="00EC0C45">
        <w:t xml:space="preserve">opulation (4.6% </w:t>
      </w:r>
      <w:r w:rsidR="00EC0C45">
        <w:t>(</w:t>
      </w:r>
      <w:r w:rsidR="00694848" w:rsidRPr="00EC0C45">
        <w:t>22</w:t>
      </w:r>
      <w:r w:rsidR="00EC0C45">
        <w:t xml:space="preserve"> out of </w:t>
      </w:r>
      <w:r w:rsidR="00694848" w:rsidRPr="00EC0C45">
        <w:t>477</w:t>
      </w:r>
      <w:r w:rsidR="00EC0C45">
        <w:t>)</w:t>
      </w:r>
      <w:r w:rsidR="00694848" w:rsidRPr="00EC0C45">
        <w:t xml:space="preserve"> and 2.5% </w:t>
      </w:r>
      <w:r w:rsidR="00EC0C45">
        <w:t>(</w:t>
      </w:r>
      <w:r w:rsidR="00694848" w:rsidRPr="00EC0C45">
        <w:t>12</w:t>
      </w:r>
      <w:r w:rsidR="00EC0C45">
        <w:t xml:space="preserve"> out of </w:t>
      </w:r>
      <w:r w:rsidR="00694848" w:rsidRPr="00EC0C45">
        <w:t>477</w:t>
      </w:r>
      <w:r w:rsidR="003219D0">
        <w:t>)</w:t>
      </w:r>
      <w:r w:rsidR="00694848" w:rsidRPr="00EC0C45">
        <w:t xml:space="preserve">, respectively), and in the subgroup of patients with ICH (5.8% </w:t>
      </w:r>
      <w:r w:rsidR="00EC0C45">
        <w:t>(</w:t>
      </w:r>
      <w:r w:rsidR="00694848" w:rsidRPr="00EC0C45">
        <w:t>19</w:t>
      </w:r>
      <w:r w:rsidR="00EC0C45">
        <w:t xml:space="preserve"> out of </w:t>
      </w:r>
      <w:r w:rsidR="00694848" w:rsidRPr="00EC0C45">
        <w:t>329</w:t>
      </w:r>
      <w:r w:rsidR="003219D0">
        <w:t>)</w:t>
      </w:r>
      <w:r w:rsidR="00694848" w:rsidRPr="00EC0C45">
        <w:t xml:space="preserve"> and 3% </w:t>
      </w:r>
      <w:r w:rsidR="00EC0C45">
        <w:t>(</w:t>
      </w:r>
      <w:r w:rsidR="00694848" w:rsidRPr="00EC0C45">
        <w:t>10</w:t>
      </w:r>
      <w:r w:rsidR="00EC0C45">
        <w:t xml:space="preserve"> out of </w:t>
      </w:r>
      <w:r w:rsidR="00694848" w:rsidRPr="00EC0C45">
        <w:t>329</w:t>
      </w:r>
      <w:r w:rsidR="003219D0">
        <w:t>)</w:t>
      </w:r>
      <w:r w:rsidR="00694848" w:rsidRPr="00EC0C45">
        <w:t xml:space="preserve">, respectively). The thromboembolic event rate was broadly consistent across bleed types and </w:t>
      </w:r>
      <w:proofErr w:type="spellStart"/>
      <w:r w:rsidR="00694848" w:rsidRPr="00EC0C45">
        <w:t>FXa</w:t>
      </w:r>
      <w:proofErr w:type="spellEnd"/>
      <w:r w:rsidR="00694848" w:rsidRPr="00EC0C45">
        <w:t xml:space="preserve"> inhibitors, though the analysis was limited by small numbers of thromboembolic events in certain subgroups. </w:t>
      </w:r>
      <w:r w:rsidR="00EC0C45">
        <w:t xml:space="preserve">A total three </w:t>
      </w:r>
      <w:r w:rsidR="00694848" w:rsidRPr="00EC0C45">
        <w:t xml:space="preserve">(12.5%) of 24 patients treated with </w:t>
      </w:r>
      <w:proofErr w:type="spellStart"/>
      <w:r w:rsidR="00694848" w:rsidRPr="00EC0C45">
        <w:t>andexanet</w:t>
      </w:r>
      <w:proofErr w:type="spellEnd"/>
      <w:r w:rsidR="00694848" w:rsidRPr="00EC0C45">
        <w:t xml:space="preserve"> </w:t>
      </w:r>
      <w:r w:rsidR="00EC0C45">
        <w:t xml:space="preserve">alfa greater than </w:t>
      </w:r>
      <w:r w:rsidR="00694848" w:rsidRPr="00EC0C45">
        <w:t>18</w:t>
      </w:r>
      <w:r w:rsidR="00EC0C45">
        <w:t> </w:t>
      </w:r>
      <w:r w:rsidR="00694848" w:rsidRPr="00EC0C45">
        <w:t xml:space="preserve">hours after the last dose of </w:t>
      </w:r>
      <w:proofErr w:type="spellStart"/>
      <w:r w:rsidR="00694848" w:rsidRPr="00EC0C45">
        <w:t>FXa</w:t>
      </w:r>
      <w:proofErr w:type="spellEnd"/>
      <w:r w:rsidR="00694848" w:rsidRPr="00EC0C45">
        <w:t xml:space="preserve"> inhibitor had adjudicated thrombotic events.</w:t>
      </w:r>
    </w:p>
    <w:p w14:paraId="0C8236EE" w14:textId="2082A2AB" w:rsidR="00694848" w:rsidRPr="00EC0C45" w:rsidRDefault="00694848" w:rsidP="00EC0C45">
      <w:r w:rsidRPr="00EC0C45">
        <w:t xml:space="preserve">Anticoagulant and antiplatelet drugs were stopped from the signing of informed consent until after the </w:t>
      </w:r>
      <w:proofErr w:type="gramStart"/>
      <w:r w:rsidRPr="00EC0C45">
        <w:t>12</w:t>
      </w:r>
      <w:r w:rsidR="00EC0C45">
        <w:t xml:space="preserve"> </w:t>
      </w:r>
      <w:r w:rsidRPr="00EC0C45">
        <w:t>hour</w:t>
      </w:r>
      <w:proofErr w:type="gramEnd"/>
      <w:r w:rsidRPr="00EC0C45">
        <w:t xml:space="preserve"> haemostatic efficacy evaluation. Subsequently, investigators were able to restart anticoagulation or antiplatelet agents with any agent at any time based on clinical judgment. Of the 477 patients who received </w:t>
      </w:r>
      <w:proofErr w:type="spellStart"/>
      <w:r w:rsidRPr="00EC0C45">
        <w:t>andexanet</w:t>
      </w:r>
      <w:proofErr w:type="spellEnd"/>
      <w:r w:rsidR="00EC0C45">
        <w:t xml:space="preserve"> alfa</w:t>
      </w:r>
      <w:r w:rsidRPr="00EC0C45">
        <w:t>, 326 received at least one anticoagulation dose within 30 days of treatment. Of these 326 patients, 18 received anticoagulation in response to a thromboembolic event, and 308 received anticoagulation as a prophylactic prior to any thromboembolic event. Of the 308 patients receiving anticoagulation as a prophylactic, 15 (4.9%) had an adjudicated thromboembolic event after resumption of anticoagulation, and of the 169 patients not receiving anticoagulation as a prophylactic, 35</w:t>
      </w:r>
      <w:r w:rsidR="00EC0C45">
        <w:t> </w:t>
      </w:r>
      <w:r w:rsidRPr="00EC0C45">
        <w:t>(20.7%) had an adjudicated thromboembolic event.</w:t>
      </w:r>
    </w:p>
    <w:p w14:paraId="7A820693" w14:textId="77777777" w:rsidR="00694848" w:rsidRPr="0098384E" w:rsidRDefault="00694848" w:rsidP="00EC0C45">
      <w:pPr>
        <w:pStyle w:val="Heading6"/>
      </w:pPr>
      <w:r w:rsidRPr="0098384E">
        <w:t>Sub-analysis i</w:t>
      </w:r>
      <w:r>
        <w:t>n</w:t>
      </w:r>
      <w:r w:rsidRPr="0098384E">
        <w:t xml:space="preserve"> patients receiving apixaban or rivaroxaban</w:t>
      </w:r>
    </w:p>
    <w:p w14:paraId="6C0D33CE" w14:textId="77777777" w:rsidR="00EC0C45" w:rsidRDefault="00694848" w:rsidP="00EC0C45">
      <w:r w:rsidRPr="00EC0C45">
        <w:t xml:space="preserve">Of the 477 patients in the </w:t>
      </w:r>
      <w:r w:rsidR="00EC0C45">
        <w:t>s</w:t>
      </w:r>
      <w:r w:rsidRPr="00EC0C45">
        <w:t xml:space="preserve">afety </w:t>
      </w:r>
      <w:r w:rsidR="00EC0C45">
        <w:t>p</w:t>
      </w:r>
      <w:r w:rsidRPr="00EC0C45">
        <w:t xml:space="preserve">opulation, 419 (88%) subjects were included in the combined apixaban plus rivaroxaban population. Overall, the safety profile of patients with major bleeds associated with apixaban and rivaroxaban treated with </w:t>
      </w:r>
      <w:proofErr w:type="spellStart"/>
      <w:r w:rsidRPr="00EC0C45">
        <w:t>andexanet</w:t>
      </w:r>
      <w:proofErr w:type="spellEnd"/>
      <w:r w:rsidR="00EC0C45">
        <w:t xml:space="preserve"> alfa</w:t>
      </w:r>
      <w:r w:rsidRPr="00EC0C45">
        <w:t xml:space="preserve"> was </w:t>
      </w:r>
      <w:proofErr w:type="gramStart"/>
      <w:r w:rsidRPr="00EC0C45">
        <w:t>similar to</w:t>
      </w:r>
      <w:proofErr w:type="gramEnd"/>
      <w:r w:rsidRPr="00EC0C45">
        <w:t xml:space="preserve"> the safety profile in the overall </w:t>
      </w:r>
      <w:r w:rsidR="00EC0C45">
        <w:t>s</w:t>
      </w:r>
      <w:r w:rsidRPr="00EC0C45">
        <w:t xml:space="preserve">afety </w:t>
      </w:r>
      <w:r w:rsidR="00EC0C45">
        <w:t>p</w:t>
      </w:r>
      <w:r w:rsidRPr="00EC0C45">
        <w:t>opulation.</w:t>
      </w:r>
      <w:bookmarkStart w:id="97" w:name="_Ref126915467"/>
    </w:p>
    <w:p w14:paraId="14080409" w14:textId="270E3C98" w:rsidR="00694848" w:rsidRPr="00EC0C45" w:rsidRDefault="00694848" w:rsidP="00EC0C45">
      <w:pPr>
        <w:pStyle w:val="TableTitle"/>
        <w:rPr>
          <w:rFonts w:asciiTheme="minorHAnsi" w:hAnsiTheme="minorHAnsi"/>
          <w:lang w:val="en-US"/>
        </w:rPr>
      </w:pPr>
      <w:r>
        <w:lastRenderedPageBreak/>
        <w:t xml:space="preserve">Table </w:t>
      </w:r>
      <w:r w:rsidR="002A1B8E">
        <w:fldChar w:fldCharType="begin"/>
      </w:r>
      <w:r w:rsidR="002A1B8E">
        <w:instrText xml:space="preserve"> SEQ Table \* ARABIC</w:instrText>
      </w:r>
      <w:r w:rsidR="002A1B8E">
        <w:instrText xml:space="preserve"> </w:instrText>
      </w:r>
      <w:r w:rsidR="002A1B8E">
        <w:fldChar w:fldCharType="separate"/>
      </w:r>
      <w:r w:rsidR="00B616AF">
        <w:rPr>
          <w:noProof/>
        </w:rPr>
        <w:t>24</w:t>
      </w:r>
      <w:r w:rsidR="002A1B8E">
        <w:rPr>
          <w:noProof/>
        </w:rPr>
        <w:fldChar w:fldCharType="end"/>
      </w:r>
      <w:bookmarkEnd w:id="97"/>
      <w:r w:rsidR="00EC0C45">
        <w:rPr>
          <w:noProof/>
        </w:rPr>
        <w:t>:</w:t>
      </w:r>
      <w:r>
        <w:t xml:space="preserve"> </w:t>
      </w:r>
      <w:r w:rsidR="00EC0C45">
        <w:t xml:space="preserve">Study 14-505 </w:t>
      </w:r>
      <w:r w:rsidR="003219D0">
        <w:t>t</w:t>
      </w:r>
      <w:r>
        <w:t xml:space="preserve">hromboembolic events stratified by type of event, </w:t>
      </w:r>
      <w:r w:rsidR="00EC0C45">
        <w:t>s</w:t>
      </w:r>
      <w:r>
        <w:t xml:space="preserve">afety </w:t>
      </w:r>
      <w:r w:rsidR="00EC0C45">
        <w:t>p</w:t>
      </w:r>
      <w:r>
        <w:t>opulation</w:t>
      </w:r>
    </w:p>
    <w:p w14:paraId="1E97DCB4" w14:textId="416298CA" w:rsidR="00EC0C45" w:rsidRPr="00EC0C45" w:rsidRDefault="00694848" w:rsidP="00D65AAA">
      <w:r>
        <w:rPr>
          <w:noProof/>
        </w:rPr>
        <w:drawing>
          <wp:inline distT="0" distB="0" distL="0" distR="0" wp14:anchorId="4AB1AB41" wp14:editId="120FCF40">
            <wp:extent cx="5486400" cy="2044180"/>
            <wp:effectExtent l="0" t="0" r="0" b="0"/>
            <wp:docPr id="49" name="Picture 49" descr="Study 14-505 thromboembolic events stratified by type of ev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udy 14-505 thromboembolic events stratified by type of event, safety population"/>
                    <pic:cNvPicPr/>
                  </pic:nvPicPr>
                  <pic:blipFill>
                    <a:blip r:embed="rId65"/>
                    <a:stretch>
                      <a:fillRect/>
                    </a:stretch>
                  </pic:blipFill>
                  <pic:spPr>
                    <a:xfrm>
                      <a:off x="0" y="0"/>
                      <a:ext cx="5503677" cy="2050617"/>
                    </a:xfrm>
                    <a:prstGeom prst="rect">
                      <a:avLst/>
                    </a:prstGeom>
                  </pic:spPr>
                </pic:pic>
              </a:graphicData>
            </a:graphic>
          </wp:inline>
        </w:drawing>
      </w:r>
      <w:r>
        <w:br/>
      </w:r>
      <w:r>
        <w:rPr>
          <w:noProof/>
        </w:rPr>
        <w:drawing>
          <wp:inline distT="0" distB="0" distL="0" distR="0" wp14:anchorId="3386A5C9" wp14:editId="4F92E9C8">
            <wp:extent cx="5508603" cy="3533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12267" cy="3536126"/>
                    </a:xfrm>
                    <a:prstGeom prst="rect">
                      <a:avLst/>
                    </a:prstGeom>
                  </pic:spPr>
                </pic:pic>
              </a:graphicData>
            </a:graphic>
          </wp:inline>
        </w:drawing>
      </w:r>
      <w:r w:rsidRPr="00AD7D64">
        <w:t xml:space="preserve"> </w:t>
      </w:r>
      <w:r w:rsidR="00EC0C45" w:rsidRPr="00AD7D64">
        <w:t>Abbreviations: CVA = stroke ischemic/uncertain classification</w:t>
      </w:r>
      <w:r w:rsidR="00EC0C45">
        <w:t>,</w:t>
      </w:r>
      <w:r w:rsidR="00EC0C45" w:rsidRPr="00AD7D64">
        <w:t xml:space="preserve"> DVT = deep vein thromboembolism</w:t>
      </w:r>
      <w:r w:rsidR="00EC0C45">
        <w:t>,</w:t>
      </w:r>
      <w:r w:rsidR="00EC0C45" w:rsidRPr="00AD7D64">
        <w:t xml:space="preserve"> </w:t>
      </w:r>
      <w:proofErr w:type="spellStart"/>
      <w:r w:rsidR="00EC0C45" w:rsidRPr="00AD7D64">
        <w:t>FXa</w:t>
      </w:r>
      <w:proofErr w:type="spellEnd"/>
      <w:r w:rsidR="00EC0C45" w:rsidRPr="00AD7D64">
        <w:t xml:space="preserve"> = factor </w:t>
      </w:r>
      <w:proofErr w:type="spellStart"/>
      <w:r w:rsidR="00EC0C45" w:rsidRPr="00AD7D64">
        <w:t>Xa</w:t>
      </w:r>
      <w:proofErr w:type="spellEnd"/>
      <w:r w:rsidR="00EC0C45">
        <w:t>,</w:t>
      </w:r>
      <w:r w:rsidR="00EC0C45" w:rsidRPr="00AD7D64">
        <w:t xml:space="preserve"> GI</w:t>
      </w:r>
      <w:r w:rsidR="00EC0C45">
        <w:t> </w:t>
      </w:r>
      <w:r w:rsidR="00EC0C45" w:rsidRPr="00AD7D64">
        <w:t>= gastrointestinal</w:t>
      </w:r>
      <w:r w:rsidR="00EC0C45">
        <w:t>,</w:t>
      </w:r>
      <w:r w:rsidR="00EC0C45" w:rsidRPr="00AD7D64">
        <w:t xml:space="preserve"> ICH = intracranial haemorrhage</w:t>
      </w:r>
      <w:r w:rsidR="00EC0C45">
        <w:t>,</w:t>
      </w:r>
      <w:r w:rsidR="00EC0C45" w:rsidRPr="00AD7D64">
        <w:t xml:space="preserve"> MI = myocardial infarction</w:t>
      </w:r>
      <w:r w:rsidR="00EC0C45">
        <w:t>,</w:t>
      </w:r>
      <w:r w:rsidR="00EC0C45" w:rsidRPr="00AD7D64">
        <w:t xml:space="preserve"> PE = pulmonary embolism</w:t>
      </w:r>
      <w:r w:rsidR="00EC0C45">
        <w:t>,</w:t>
      </w:r>
      <w:r w:rsidR="00EC0C45" w:rsidRPr="00AD7D64">
        <w:t xml:space="preserve"> TE</w:t>
      </w:r>
      <w:r w:rsidR="00EC0C45">
        <w:t> </w:t>
      </w:r>
      <w:r w:rsidR="00EC0C45" w:rsidRPr="00AD7D64">
        <w:t>=</w:t>
      </w:r>
      <w:r w:rsidR="00EC0C45">
        <w:t> </w:t>
      </w:r>
      <w:r w:rsidR="00EC0C45" w:rsidRPr="00AD7D64">
        <w:t>thrombotic event</w:t>
      </w:r>
      <w:r w:rsidR="00EC0C45">
        <w:t>,</w:t>
      </w:r>
      <w:r w:rsidR="00EC0C45" w:rsidRPr="00AD7D64">
        <w:t xml:space="preserve"> TIA = transient ischemic attack</w:t>
      </w:r>
      <w:r w:rsidR="00EC0C45">
        <w:t>,</w:t>
      </w:r>
      <w:r w:rsidR="00EC0C45" w:rsidRPr="00AD7D64">
        <w:t xml:space="preserve"> VTE = venous thromboembolism</w:t>
      </w:r>
      <w:r w:rsidR="00EC0C45">
        <w:t>.</w:t>
      </w:r>
    </w:p>
    <w:p w14:paraId="1A3F2A6C" w14:textId="77777777" w:rsidR="00EC0C45" w:rsidRDefault="00694848" w:rsidP="00EC0C45">
      <w:pPr>
        <w:pStyle w:val="TableDescription"/>
      </w:pPr>
      <w:r w:rsidRPr="00E751FC">
        <w:t xml:space="preserve">Note: The </w:t>
      </w:r>
      <w:r w:rsidR="00EC0C45">
        <w:t>s</w:t>
      </w:r>
      <w:r w:rsidRPr="00E751FC">
        <w:t xml:space="preserve">afety </w:t>
      </w:r>
      <w:r w:rsidR="00EC0C45">
        <w:t>p</w:t>
      </w:r>
      <w:r w:rsidRPr="00E751FC">
        <w:t xml:space="preserve">opulation includes all patients who received any amount of </w:t>
      </w:r>
      <w:proofErr w:type="spellStart"/>
      <w:r w:rsidRPr="00E751FC">
        <w:t>andexanet</w:t>
      </w:r>
      <w:proofErr w:type="spellEnd"/>
      <w:r w:rsidR="00EC0C45">
        <w:t xml:space="preserve"> alfa</w:t>
      </w:r>
      <w:r w:rsidRPr="00E751FC">
        <w:t>.</w:t>
      </w:r>
    </w:p>
    <w:p w14:paraId="7E3E3513" w14:textId="77777777" w:rsidR="00EC0C45" w:rsidRDefault="00694848" w:rsidP="00EC0C45">
      <w:pPr>
        <w:pStyle w:val="TableDescription"/>
      </w:pPr>
      <w:proofErr w:type="spellStart"/>
      <w:r w:rsidRPr="00AD7D64">
        <w:t>a</w:t>
      </w:r>
      <w:proofErr w:type="spellEnd"/>
      <w:r w:rsidRPr="00AD7D64">
        <w:t xml:space="preserve"> </w:t>
      </w:r>
      <w:proofErr w:type="gramStart"/>
      <w:r w:rsidRPr="00AD7D64">
        <w:t>The</w:t>
      </w:r>
      <w:proofErr w:type="gramEnd"/>
      <w:r w:rsidRPr="00AD7D64">
        <w:t xml:space="preserve"> first occurring TE type is summar</w:t>
      </w:r>
      <w:r>
        <w:t>is</w:t>
      </w:r>
      <w:r w:rsidRPr="00AD7D64">
        <w:t xml:space="preserve">ed if a patient had multiple TE types. Thrombotic event and bleed type were adjudicated by the </w:t>
      </w:r>
      <w:r w:rsidR="00EC0C45">
        <w:t>e</w:t>
      </w:r>
      <w:r w:rsidRPr="00AD7D64">
        <w:t xml:space="preserve">ndpoint </w:t>
      </w:r>
      <w:r w:rsidR="00EC0C45">
        <w:t>a</w:t>
      </w:r>
      <w:r w:rsidRPr="00AD7D64">
        <w:t xml:space="preserve">djudication </w:t>
      </w:r>
      <w:r w:rsidR="00EC0C45">
        <w:t>c</w:t>
      </w:r>
      <w:r w:rsidRPr="00AD7D64">
        <w:t>ommittee.</w:t>
      </w:r>
    </w:p>
    <w:p w14:paraId="06E28A45" w14:textId="7C40DC37" w:rsidR="00EC0C45" w:rsidRDefault="00694848" w:rsidP="00EC0C45">
      <w:pPr>
        <w:pStyle w:val="TableDescription"/>
      </w:pPr>
      <w:r w:rsidRPr="00AD7D64">
        <w:t>b Time to first TE is inclusive of the dosing day.</w:t>
      </w:r>
    </w:p>
    <w:p w14:paraId="128F8EEA" w14:textId="3BDF2FFD" w:rsidR="00694848" w:rsidRDefault="00694848" w:rsidP="00EC0C45">
      <w:pPr>
        <w:pStyle w:val="TableDescription"/>
      </w:pPr>
      <w:r w:rsidRPr="00AD7D64">
        <w:t>c A patient could have multiple indications for the initial anti-coagulation.</w:t>
      </w:r>
    </w:p>
    <w:p w14:paraId="286A4F9F" w14:textId="1AEFBA1B" w:rsidR="00694848" w:rsidRPr="00EC0C45" w:rsidRDefault="00694848" w:rsidP="00EC0C45">
      <w:r w:rsidRPr="00EC0C45">
        <w:t>Hepatobiliary disorders (</w:t>
      </w:r>
      <w:r w:rsidR="00EC0C45">
        <w:t>system organ class (</w:t>
      </w:r>
      <w:r w:rsidRPr="003219D0">
        <w:t>SOC</w:t>
      </w:r>
      <w:r w:rsidR="00EC0C45">
        <w:t>)</w:t>
      </w:r>
      <w:r w:rsidRPr="00EC0C45">
        <w:t xml:space="preserve">) were reported in </w:t>
      </w:r>
      <w:r w:rsidR="00EC0C45">
        <w:t>eight</w:t>
      </w:r>
      <w:r w:rsidRPr="00EC0C45">
        <w:t xml:space="preserve"> (1.7%) patients (</w:t>
      </w:r>
      <w:r w:rsidR="00EC0C45">
        <w:t>nine</w:t>
      </w:r>
      <w:r w:rsidRPr="00EC0C45">
        <w:t xml:space="preserve"> events) in Study 14-505. These events were predominantly mild or moderate in severity. There was </w:t>
      </w:r>
      <w:r w:rsidR="00EC0C45">
        <w:t>one</w:t>
      </w:r>
      <w:r w:rsidRPr="00EC0C45">
        <w:t xml:space="preserve"> (0.2%) life</w:t>
      </w:r>
      <w:r w:rsidR="00EC0C45">
        <w:t xml:space="preserve"> </w:t>
      </w:r>
      <w:r w:rsidRPr="00EC0C45">
        <w:t xml:space="preserve">threatening hepatobiliary disorder (TEAE of ischaemic hepatitis), which was also the only treatment-emergent </w:t>
      </w:r>
      <w:r w:rsidR="00EC0C45">
        <w:t xml:space="preserve">serious adverse event </w:t>
      </w:r>
      <w:r w:rsidRPr="00EC0C45">
        <w:t>disorder. No fatal hepatobiliary disorders were reported.</w:t>
      </w:r>
    </w:p>
    <w:p w14:paraId="117D4B79" w14:textId="0524C5F0" w:rsidR="00694848" w:rsidRPr="00EC0C45" w:rsidRDefault="00694848" w:rsidP="00EC0C45">
      <w:r w:rsidRPr="00EC0C45">
        <w:t>Renal and urinary disorders (SOC) were reported in 46 (9.6%) patients (48 events) in Study</w:t>
      </w:r>
      <w:r w:rsidR="00EC0C45">
        <w:t> </w:t>
      </w:r>
      <w:r w:rsidRPr="00EC0C45">
        <w:t>14</w:t>
      </w:r>
      <w:r w:rsidR="00EC0C45">
        <w:noBreakHyphen/>
      </w:r>
      <w:r w:rsidRPr="00EC0C45">
        <w:t xml:space="preserve">505. These events were predominantly mild or moderate in severity, with severe </w:t>
      </w:r>
      <w:r w:rsidRPr="00EC0C45">
        <w:lastRenderedPageBreak/>
        <w:t xml:space="preserve">events being reported in </w:t>
      </w:r>
      <w:r w:rsidR="00EC0C45">
        <w:t xml:space="preserve">four </w:t>
      </w:r>
      <w:r w:rsidRPr="00EC0C45">
        <w:t xml:space="preserve">(0.8%) patients. Life threatening renal and urinary disorders were report in </w:t>
      </w:r>
      <w:r w:rsidR="00EC0C45">
        <w:t>one</w:t>
      </w:r>
      <w:r w:rsidRPr="00EC0C45">
        <w:t xml:space="preserve"> (0.2%) patient (TEAE of acute kidney injury).</w:t>
      </w:r>
    </w:p>
    <w:p w14:paraId="0EC52A17" w14:textId="71B9ED33" w:rsidR="00694848" w:rsidRPr="00EC0C45" w:rsidRDefault="00694848" w:rsidP="00EC0C45">
      <w:r w:rsidRPr="00EC0C45">
        <w:t>Blood and lymphatic disorders (SOC) were reported in 20 (4.2%) patients (26 events) in Study</w:t>
      </w:r>
      <w:r w:rsidR="00EC0C45">
        <w:t> </w:t>
      </w:r>
      <w:r w:rsidRPr="00EC0C45">
        <w:t xml:space="preserve">14-505. These events were predominantly mild or moderate in severity, with severe events being reported in </w:t>
      </w:r>
      <w:r w:rsidR="00EC0C45">
        <w:t>three</w:t>
      </w:r>
      <w:r w:rsidRPr="00EC0C45">
        <w:t xml:space="preserve"> (0.6%) patients. Life threatening blood and lymphatic disorders were reported in </w:t>
      </w:r>
      <w:r w:rsidR="00EC0C45">
        <w:t>one</w:t>
      </w:r>
      <w:r w:rsidRPr="00EC0C45">
        <w:t xml:space="preserve"> (0.2%) patient (TEAE of heparin</w:t>
      </w:r>
      <w:r w:rsidR="00EC0C45">
        <w:t xml:space="preserve"> </w:t>
      </w:r>
      <w:r w:rsidRPr="00EC0C45">
        <w:t>induced thrombocytopaenia). No fatal blood and lymphatic disorders were reported.</w:t>
      </w:r>
    </w:p>
    <w:p w14:paraId="3CEC729F" w14:textId="2B982671" w:rsidR="00694848" w:rsidRPr="00EC0C45" w:rsidRDefault="00694848" w:rsidP="00EC0C45">
      <w:r w:rsidRPr="00EC0C45">
        <w:t>Cardiac disorders (SOC) were reported in 69 (14.5%) patients (85 events) in Study</w:t>
      </w:r>
      <w:r w:rsidR="00EC0C45">
        <w:t xml:space="preserve"> </w:t>
      </w:r>
      <w:r w:rsidRPr="00EC0C45">
        <w:t>14-505.</w:t>
      </w:r>
      <w:r w:rsidR="003219D0">
        <w:t xml:space="preserve"> </w:t>
      </w:r>
      <w:r w:rsidRPr="00EC0C45">
        <w:t>Mild, moderate, or severe cardiac disorders were reported in 22 (4.6%), 20 (4.2%) and 14</w:t>
      </w:r>
      <w:r w:rsidR="00EC0C45">
        <w:t> </w:t>
      </w:r>
      <w:r w:rsidRPr="00EC0C45">
        <w:t>(2.9%) patients, respectively. Life</w:t>
      </w:r>
      <w:r w:rsidR="00EC0C45">
        <w:t xml:space="preserve"> </w:t>
      </w:r>
      <w:r w:rsidRPr="00EC0C45">
        <w:t xml:space="preserve">threatening cardiac disorders were reported in </w:t>
      </w:r>
      <w:r w:rsidR="00EC0C45">
        <w:t>eight</w:t>
      </w:r>
      <w:r w:rsidRPr="00EC0C45">
        <w:t xml:space="preserve"> (1.7%) patients.</w:t>
      </w:r>
      <w:r w:rsidR="00EC0C45">
        <w:t xml:space="preserve"> Serious adverse events</w:t>
      </w:r>
      <w:r w:rsidRPr="00EC0C45">
        <w:t xml:space="preserve"> classified as cardiac disorders were reported in 36 (7.5%) patients: cardiac failure in </w:t>
      </w:r>
      <w:r w:rsidR="00EC0C45">
        <w:t>six</w:t>
      </w:r>
      <w:r w:rsidRPr="00EC0C45">
        <w:t xml:space="preserve"> (1.3%) patients; acute myocardial infarction and myocardial infarction each in </w:t>
      </w:r>
      <w:r w:rsidR="00EC0C45">
        <w:t>five</w:t>
      </w:r>
      <w:r w:rsidRPr="00EC0C45">
        <w:t xml:space="preserve"> (1%) patients; cardiogenic shock in </w:t>
      </w:r>
      <w:r w:rsidR="00EC0C45">
        <w:t>four</w:t>
      </w:r>
      <w:r w:rsidRPr="00EC0C45">
        <w:t xml:space="preserve"> (0.8%) patients; atrial fibrillation, cardiac arrest, congestive cardiac failure, and right ventricular failure each in </w:t>
      </w:r>
      <w:r w:rsidR="00EC0C45">
        <w:t>three</w:t>
      </w:r>
      <w:r w:rsidRPr="00EC0C45">
        <w:t xml:space="preserve"> (0.6%) patients; atrial thrombosis, bradycardia, and myocardial </w:t>
      </w:r>
      <w:r w:rsidR="00EC0C45" w:rsidRPr="00EC0C45">
        <w:t>ischemia</w:t>
      </w:r>
      <w:r w:rsidRPr="00EC0C45">
        <w:t xml:space="preserve"> each in </w:t>
      </w:r>
      <w:r w:rsidR="00EC0C45">
        <w:t>two</w:t>
      </w:r>
      <w:r w:rsidRPr="00EC0C45">
        <w:t xml:space="preserve"> (0.4%) patients; and atrial flutter, atrioventricular block, atrioventricular block complete, cardiac ventricular thrombosis, cardio-respiratory arrest, coronary artery disease, and sinus node dysfunction each in </w:t>
      </w:r>
      <w:r w:rsidR="00EC0C45">
        <w:t>one</w:t>
      </w:r>
      <w:r w:rsidRPr="00EC0C45">
        <w:t xml:space="preserve"> (0.2%) patient. Fatal cardiac disorders were reported in 16 (3.4%) patients. Fatal TEAEs (</w:t>
      </w:r>
      <w:r w:rsidR="00EC0C45">
        <w:t>PT</w:t>
      </w:r>
      <w:r w:rsidRPr="00EC0C45">
        <w:t xml:space="preserve">) </w:t>
      </w:r>
      <w:proofErr w:type="gramStart"/>
      <w:r w:rsidRPr="00EC0C45">
        <w:t>were:</w:t>
      </w:r>
      <w:proofErr w:type="gramEnd"/>
      <w:r w:rsidRPr="00EC0C45">
        <w:t xml:space="preserve"> cardiac failure in </w:t>
      </w:r>
      <w:r w:rsidR="00EC0C45">
        <w:t xml:space="preserve">six </w:t>
      </w:r>
      <w:r w:rsidRPr="00EC0C45">
        <w:t xml:space="preserve">(1.3%) patients; cardiac arrest and cardiogenic shock each in </w:t>
      </w:r>
      <w:r w:rsidR="00EC0C45">
        <w:t>three</w:t>
      </w:r>
      <w:r w:rsidRPr="00EC0C45">
        <w:t xml:space="preserve"> (0.6%) patients; and atrial fibrillation, congestive cardiac failure, myocardial infarction, and right ventricular failure each in </w:t>
      </w:r>
      <w:r w:rsidR="00EC0C45">
        <w:t>one</w:t>
      </w:r>
      <w:r w:rsidRPr="00EC0C45">
        <w:t xml:space="preserve"> (0.2%) patient. The effect of </w:t>
      </w:r>
      <w:proofErr w:type="spellStart"/>
      <w:r w:rsidRPr="00EC0C45">
        <w:t>andexanet</w:t>
      </w:r>
      <w:proofErr w:type="spellEnd"/>
      <w:r w:rsidR="00EC0C45">
        <w:t xml:space="preserve"> alfa</w:t>
      </w:r>
      <w:r w:rsidRPr="00EC0C45">
        <w:t xml:space="preserve"> on </w:t>
      </w:r>
      <w:r w:rsidR="00EC0C45">
        <w:rPr>
          <w:rFonts w:eastAsia="Times New Roman" w:cs="Calibri"/>
          <w:color w:val="000000"/>
          <w:szCs w:val="22"/>
          <w:lang w:eastAsia="en-AU"/>
        </w:rPr>
        <w:t>e</w:t>
      </w:r>
      <w:r w:rsidR="00EC0C45" w:rsidRPr="00EC0C45">
        <w:rPr>
          <w:rFonts w:eastAsia="Times New Roman" w:cs="Calibri"/>
          <w:color w:val="000000"/>
          <w:szCs w:val="22"/>
          <w:lang w:eastAsia="en-AU"/>
        </w:rPr>
        <w:t>lectrocardiogram</w:t>
      </w:r>
      <w:r w:rsidRPr="00EC0C45">
        <w:t xml:space="preserve"> parameters was not evaluated in Study 14-505.</w:t>
      </w:r>
    </w:p>
    <w:p w14:paraId="55F6156D" w14:textId="455C0F4F" w:rsidR="00694848" w:rsidRPr="00EC0C45" w:rsidRDefault="00694848" w:rsidP="00EC0C45">
      <w:r w:rsidRPr="00EC0C45">
        <w:t xml:space="preserve">Vascular disorders (SOC) were reported in 77 (16.1%) patients (93 events) in Study 14-505. Mild, moderate, or severe vascular disorders were reported in 38 (8%), 27 (5.7%) and </w:t>
      </w:r>
      <w:r w:rsidR="00EC0C45">
        <w:t>nine </w:t>
      </w:r>
      <w:r w:rsidRPr="00EC0C45">
        <w:t>(1.9%) patients, respectively. Life</w:t>
      </w:r>
      <w:r w:rsidR="00EC0C45">
        <w:t xml:space="preserve"> </w:t>
      </w:r>
      <w:r w:rsidRPr="00EC0C45">
        <w:t xml:space="preserve">threatening vascular disorders were reported in </w:t>
      </w:r>
      <w:r w:rsidR="00EC0C45">
        <w:t>three</w:t>
      </w:r>
      <w:r w:rsidRPr="00EC0C45">
        <w:t xml:space="preserve"> (0.6%) patients. Treatment-emergent </w:t>
      </w:r>
      <w:r w:rsidR="00EC0C45">
        <w:t xml:space="preserve">serious adverse events </w:t>
      </w:r>
      <w:r w:rsidRPr="00EC0C45">
        <w:t xml:space="preserve">(PT) classified as vascular disorders were reported in 17 (3.6%) patients: deep vein thrombosis in </w:t>
      </w:r>
      <w:r w:rsidR="00EC0C45">
        <w:t>five</w:t>
      </w:r>
      <w:r w:rsidRPr="00EC0C45">
        <w:t xml:space="preserve"> (1%) patients; hypotension in </w:t>
      </w:r>
      <w:r w:rsidR="00EC0C45">
        <w:t>four</w:t>
      </w:r>
      <w:r w:rsidRPr="00EC0C45">
        <w:t xml:space="preserve"> (0.8) patients; arteriosclerosis and hypertension each in </w:t>
      </w:r>
      <w:r w:rsidR="00EC0C45">
        <w:t>two</w:t>
      </w:r>
      <w:r w:rsidRPr="00EC0C45">
        <w:t xml:space="preserve"> (0.4%)</w:t>
      </w:r>
      <w:r w:rsidR="00EC0C45">
        <w:t> </w:t>
      </w:r>
      <w:r w:rsidRPr="00EC0C45">
        <w:t>patients; and aorto</w:t>
      </w:r>
      <w:r w:rsidR="00EC0C45">
        <w:noBreakHyphen/>
      </w:r>
      <w:r w:rsidRPr="00EC0C45">
        <w:t xml:space="preserve">duodenal fistula, haematoma, haemorrhage, iliac artery occlusion, and haemorrhagic shock each in </w:t>
      </w:r>
      <w:r w:rsidR="00EC0C45">
        <w:t>one</w:t>
      </w:r>
      <w:r w:rsidRPr="00EC0C45">
        <w:t xml:space="preserve"> (0.2%) patient. Fatal vascular disorders were reported in </w:t>
      </w:r>
      <w:r w:rsidR="00EC0C45">
        <w:t>three</w:t>
      </w:r>
      <w:r w:rsidRPr="00EC0C45">
        <w:t xml:space="preserve"> (0.6) patients: arteriosclerosis in </w:t>
      </w:r>
      <w:r w:rsidR="00EC0C45">
        <w:t>two</w:t>
      </w:r>
      <w:r w:rsidRPr="00EC0C45">
        <w:t xml:space="preserve"> (0.4) patients; and haemorrhagic shock in </w:t>
      </w:r>
      <w:r w:rsidR="00EC0C45">
        <w:t>one</w:t>
      </w:r>
      <w:r w:rsidRPr="00EC0C45">
        <w:t xml:space="preserve"> (0.2)</w:t>
      </w:r>
      <w:r w:rsidR="00EC0C45">
        <w:t> </w:t>
      </w:r>
      <w:r w:rsidRPr="00EC0C45">
        <w:t>patient.</w:t>
      </w:r>
    </w:p>
    <w:p w14:paraId="5CA0E45E" w14:textId="7F67F907" w:rsidR="00694848" w:rsidRPr="00EC0C45" w:rsidRDefault="00694848" w:rsidP="00EC0C45">
      <w:r w:rsidRPr="00EC0C45">
        <w:t>Nervous system disorders (SOC) were reported in 111 (23.3%) patients (144 events) in Study</w:t>
      </w:r>
      <w:r w:rsidR="00EC0C45">
        <w:t> </w:t>
      </w:r>
      <w:r w:rsidRPr="00EC0C45">
        <w:t>14-505. Mild, moderate, or severe nervous system disorders were reported in 39 (8.2%), 33 (6.9%), and 23 (4.8%) patients, respectively. Life</w:t>
      </w:r>
      <w:r w:rsidR="00EC0C45">
        <w:t xml:space="preserve"> </w:t>
      </w:r>
      <w:r w:rsidRPr="00EC0C45">
        <w:t xml:space="preserve">threatening nervous system disorders were reported in 14 (2.9%) patients. </w:t>
      </w:r>
      <w:r w:rsidR="00EC0C45">
        <w:t>Serious adverse events</w:t>
      </w:r>
      <w:r w:rsidRPr="00EC0C45">
        <w:t xml:space="preserve"> classified as nervous system disorders were reported in 66 (13.8%) patients. </w:t>
      </w:r>
      <w:r w:rsidR="00EC0C45">
        <w:t xml:space="preserve">Serious adverse events </w:t>
      </w:r>
      <w:r w:rsidRPr="00EC0C45">
        <w:t xml:space="preserve">(PT) reported in 2 </w:t>
      </w:r>
      <w:r w:rsidR="00EC0C45">
        <w:t xml:space="preserve">or more </w:t>
      </w:r>
      <w:r w:rsidRPr="00EC0C45">
        <w:t>were</w:t>
      </w:r>
      <w:r w:rsidR="00CA5CD8" w:rsidRPr="00CA5CD8">
        <w:t xml:space="preserve"> </w:t>
      </w:r>
      <w:r w:rsidR="00CA5CD8" w:rsidRPr="00EC0C45">
        <w:t>patients</w:t>
      </w:r>
      <w:r w:rsidRPr="00EC0C45">
        <w:t xml:space="preserve">: ischaemic stroke in 10 (2.1%) patients; cerebrovascular accident in </w:t>
      </w:r>
      <w:r w:rsidR="00EC0C45">
        <w:t>eight</w:t>
      </w:r>
      <w:r w:rsidRPr="00EC0C45">
        <w:t xml:space="preserve"> (1.7%) patients; intracranial haemorrhage in </w:t>
      </w:r>
      <w:r w:rsidR="00EC0C45">
        <w:t>seven</w:t>
      </w:r>
      <w:r w:rsidRPr="00EC0C45">
        <w:t xml:space="preserve"> (1.5%) patients; cerebral haemorrhage, cerebral infarction and sei</w:t>
      </w:r>
      <w:r w:rsidR="003219D0">
        <w:t>z</w:t>
      </w:r>
      <w:r w:rsidRPr="00EC0C45">
        <w:t xml:space="preserve">ure each in </w:t>
      </w:r>
      <w:r w:rsidR="00EC0C45">
        <w:t>five</w:t>
      </w:r>
      <w:r w:rsidRPr="00EC0C45">
        <w:t xml:space="preserve"> (1</w:t>
      </w:r>
      <w:r w:rsidR="00EC0C45">
        <w:t>%</w:t>
      </w:r>
      <w:r w:rsidRPr="00EC0C45">
        <w:t xml:space="preserve">) patients; neurological decompensation in </w:t>
      </w:r>
      <w:r w:rsidR="00EC0C45">
        <w:t>four</w:t>
      </w:r>
      <w:r w:rsidRPr="00EC0C45">
        <w:t xml:space="preserve"> (0.8%) patients; intraventricular haemorrhage in </w:t>
      </w:r>
      <w:r w:rsidR="00EC0C45">
        <w:t>three</w:t>
      </w:r>
      <w:r w:rsidRPr="00EC0C45">
        <w:t xml:space="preserve"> (0.6) patients; and brain oedema, cerebral </w:t>
      </w:r>
      <w:r w:rsidR="003219D0" w:rsidRPr="00EC0C45">
        <w:t>ischemia</w:t>
      </w:r>
      <w:r w:rsidRPr="00EC0C45">
        <w:t xml:space="preserve">, depressed level of consciousness, intracranial venous sinus thrombosis, syncope and transient ischaemic attack each in </w:t>
      </w:r>
      <w:r w:rsidR="00EC0C45">
        <w:t>two</w:t>
      </w:r>
      <w:r w:rsidRPr="00EC0C45">
        <w:t xml:space="preserve"> (0.4%) patients. There were </w:t>
      </w:r>
      <w:proofErr w:type="gramStart"/>
      <w:r w:rsidRPr="00EC0C45">
        <w:t>a number of</w:t>
      </w:r>
      <w:proofErr w:type="gramEnd"/>
      <w:r w:rsidRPr="00EC0C45">
        <w:t xml:space="preserve"> other </w:t>
      </w:r>
      <w:r w:rsidR="00EC0C45">
        <w:t xml:space="preserve">serious adverse events </w:t>
      </w:r>
      <w:r w:rsidRPr="00EC0C45">
        <w:t xml:space="preserve">(PT) classified as nervous system disorders each reported in </w:t>
      </w:r>
      <w:r w:rsidR="00EC0C45">
        <w:t>one</w:t>
      </w:r>
      <w:r w:rsidRPr="00EC0C45">
        <w:t xml:space="preserve"> patient. Fatal nervous system </w:t>
      </w:r>
      <w:proofErr w:type="gramStart"/>
      <w:r w:rsidRPr="00EC0C45">
        <w:t>were</w:t>
      </w:r>
      <w:proofErr w:type="gramEnd"/>
      <w:r w:rsidRPr="00EC0C45">
        <w:t xml:space="preserve"> reported in 21 (4.4</w:t>
      </w:r>
      <w:r w:rsidR="00EC0C45">
        <w:t>%</w:t>
      </w:r>
      <w:r w:rsidRPr="00EC0C45">
        <w:t xml:space="preserve">) patients. Overall, nervous system disorders were the </w:t>
      </w:r>
      <w:proofErr w:type="gramStart"/>
      <w:r w:rsidRPr="00EC0C45">
        <w:t>most commonly reported</w:t>
      </w:r>
      <w:proofErr w:type="gramEnd"/>
      <w:r w:rsidRPr="00EC0C45">
        <w:t xml:space="preserve"> fatal disorders by SOC, followed by cardiac disorders. Fatal nervous system disorders by TEAEs (PT) </w:t>
      </w:r>
      <w:proofErr w:type="gramStart"/>
      <w:r w:rsidRPr="00EC0C45">
        <w:t>were:</w:t>
      </w:r>
      <w:proofErr w:type="gramEnd"/>
      <w:r w:rsidRPr="00EC0C45">
        <w:t xml:space="preserve"> ischaemic stroke in </w:t>
      </w:r>
      <w:r w:rsidR="00EC0C45">
        <w:t>five</w:t>
      </w:r>
      <w:r w:rsidRPr="00EC0C45">
        <w:t xml:space="preserve"> (1%) patients; cerebrovascular accident in </w:t>
      </w:r>
      <w:r w:rsidR="00EC0C45">
        <w:t>four</w:t>
      </w:r>
      <w:r w:rsidRPr="00EC0C45">
        <w:t xml:space="preserve"> (0.8%) patients; cerebral haemorrhage, intracranial haemorrhage and neurological decompensation each in </w:t>
      </w:r>
      <w:r w:rsidR="00EC0C45">
        <w:t>two</w:t>
      </w:r>
      <w:r w:rsidRPr="00EC0C45">
        <w:t xml:space="preserve"> (0.4%) patients; and basilar artery </w:t>
      </w:r>
      <w:r w:rsidRPr="00EC0C45">
        <w:lastRenderedPageBreak/>
        <w:t xml:space="preserve">thrombosis, brain compression, cerebral infarction, cerebral </w:t>
      </w:r>
      <w:proofErr w:type="spellStart"/>
      <w:r w:rsidRPr="00EC0C45">
        <w:t>ischaemia</w:t>
      </w:r>
      <w:proofErr w:type="spellEnd"/>
      <w:r w:rsidRPr="00EC0C45">
        <w:t xml:space="preserve">, cerebral ventricle dilatation and haemorrhagic stroke each in </w:t>
      </w:r>
      <w:r w:rsidR="00EC0C45">
        <w:t>one</w:t>
      </w:r>
      <w:r w:rsidRPr="00EC0C45">
        <w:t xml:space="preserve"> (0.2%) patient.</w:t>
      </w:r>
    </w:p>
    <w:p w14:paraId="2365C7F6" w14:textId="7922052C" w:rsidR="00694848" w:rsidRPr="00EC0C45" w:rsidRDefault="00694848" w:rsidP="00EC0C45">
      <w:r w:rsidRPr="00EC0C45">
        <w:t xml:space="preserve">In Study 14-505, 66% of patients in the </w:t>
      </w:r>
      <w:r w:rsidR="00EC0C45">
        <w:t>s</w:t>
      </w:r>
      <w:r w:rsidRPr="00EC0C45">
        <w:t xml:space="preserve">afety </w:t>
      </w:r>
      <w:r w:rsidR="00EC0C45">
        <w:t>p</w:t>
      </w:r>
      <w:r w:rsidRPr="00EC0C45">
        <w:t xml:space="preserve">opulation were aged </w:t>
      </w:r>
      <w:r w:rsidR="00EC0C45">
        <w:t>over</w:t>
      </w:r>
      <w:r w:rsidRPr="00EC0C45">
        <w:t xml:space="preserve"> 75 years, 24.3% were aged 65</w:t>
      </w:r>
      <w:r w:rsidR="00EC0C45">
        <w:t xml:space="preserve"> to </w:t>
      </w:r>
      <w:r w:rsidRPr="00EC0C45">
        <w:t xml:space="preserve">75 years, and 9.6% were aged </w:t>
      </w:r>
      <w:r w:rsidR="00EC0C45">
        <w:t>less than</w:t>
      </w:r>
      <w:r w:rsidRPr="00EC0C45">
        <w:t xml:space="preserve"> 65 years. The median age of age of the </w:t>
      </w:r>
      <w:r w:rsidR="00EC0C45">
        <w:t>s</w:t>
      </w:r>
      <w:r w:rsidRPr="00EC0C45">
        <w:t xml:space="preserve">afety </w:t>
      </w:r>
      <w:r w:rsidR="00EC0C45">
        <w:t>p</w:t>
      </w:r>
      <w:r w:rsidRPr="00EC0C45">
        <w:t>opulation was 79 years (range: 24</w:t>
      </w:r>
      <w:r w:rsidR="00EC0C45">
        <w:t xml:space="preserve"> to </w:t>
      </w:r>
      <w:r w:rsidRPr="00EC0C45">
        <w:t>97</w:t>
      </w:r>
      <w:r w:rsidR="00EC0C45">
        <w:t xml:space="preserve"> </w:t>
      </w:r>
      <w:r w:rsidRPr="00EC0C45">
        <w:t>years). In general, the incidence of TEAEs tended to increase with age. The overall trend of increasing morbidity with age is consistent with the increased frailty, burden of disease, and background risk profile of elderly patients in Study</w:t>
      </w:r>
      <w:r w:rsidR="00EC0C45">
        <w:t> </w:t>
      </w:r>
      <w:r w:rsidRPr="00EC0C45">
        <w:t>14</w:t>
      </w:r>
      <w:r w:rsidR="00EC0C45">
        <w:noBreakHyphen/>
      </w:r>
      <w:r w:rsidRPr="00EC0C45">
        <w:t>505.</w:t>
      </w:r>
    </w:p>
    <w:p w14:paraId="12B4EBBB" w14:textId="2C38C948" w:rsidR="00694848" w:rsidRPr="00EC0C45" w:rsidRDefault="00694848" w:rsidP="00EC0C45">
      <w:r w:rsidRPr="00EC0C45">
        <w:t xml:space="preserve">Immunogenicity findings in Study 14-505 are summarised in </w:t>
      </w:r>
      <w:r w:rsidRPr="00EC0C45">
        <w:fldChar w:fldCharType="begin"/>
      </w:r>
      <w:r w:rsidRPr="00EC0C45">
        <w:instrText xml:space="preserve"> REF _Ref126917005 \h </w:instrText>
      </w:r>
      <w:r w:rsidR="00EC0C45">
        <w:instrText xml:space="preserve"> \* MERGEFORMAT </w:instrText>
      </w:r>
      <w:r w:rsidRPr="00EC0C45">
        <w:fldChar w:fldCharType="separate"/>
      </w:r>
      <w:r w:rsidR="00B616AF">
        <w:t>Table 25</w:t>
      </w:r>
      <w:r w:rsidRPr="00EC0C45">
        <w:fldChar w:fldCharType="end"/>
      </w:r>
      <w:r w:rsidRPr="00EC0C45">
        <w:t>.</w:t>
      </w:r>
    </w:p>
    <w:p w14:paraId="1C9B524A" w14:textId="6B4D1FC2" w:rsidR="00694848" w:rsidRPr="00401036" w:rsidRDefault="00694848" w:rsidP="00EC0C45">
      <w:pPr>
        <w:pStyle w:val="TableTitle"/>
      </w:pPr>
      <w:bookmarkStart w:id="98" w:name="_Ref126917005"/>
      <w:r>
        <w:t xml:space="preserve">Table </w:t>
      </w:r>
      <w:r w:rsidR="002A1B8E">
        <w:fldChar w:fldCharType="begin"/>
      </w:r>
      <w:r w:rsidR="002A1B8E">
        <w:instrText xml:space="preserve"> SEQ Table \* ARABIC </w:instrText>
      </w:r>
      <w:r w:rsidR="002A1B8E">
        <w:fldChar w:fldCharType="separate"/>
      </w:r>
      <w:r w:rsidR="00B616AF">
        <w:rPr>
          <w:noProof/>
        </w:rPr>
        <w:t>25</w:t>
      </w:r>
      <w:r w:rsidR="002A1B8E">
        <w:rPr>
          <w:noProof/>
        </w:rPr>
        <w:fldChar w:fldCharType="end"/>
      </w:r>
      <w:bookmarkEnd w:id="98"/>
      <w:r w:rsidR="00EC0C45">
        <w:rPr>
          <w:noProof/>
        </w:rPr>
        <w:t xml:space="preserve">: </w:t>
      </w:r>
      <w:r w:rsidR="00EC0C45">
        <w:t xml:space="preserve">Study 14-505 </w:t>
      </w:r>
      <w:r w:rsidR="003219D0">
        <w:t>a</w:t>
      </w:r>
      <w:r>
        <w:t xml:space="preserve">ntibodies to </w:t>
      </w:r>
      <w:proofErr w:type="spellStart"/>
      <w:r>
        <w:t>andexanet</w:t>
      </w:r>
      <w:proofErr w:type="spellEnd"/>
      <w:r w:rsidR="00EC0C45">
        <w:t xml:space="preserve"> alfa</w:t>
      </w:r>
      <w:r>
        <w:t xml:space="preserve">, </w:t>
      </w:r>
      <w:r w:rsidR="00EC0C45">
        <w:t xml:space="preserve">factor </w:t>
      </w:r>
      <w:r>
        <w:t xml:space="preserve">X, </w:t>
      </w:r>
      <w:r w:rsidR="00EC0C45">
        <w:t xml:space="preserve">factor </w:t>
      </w:r>
      <w:proofErr w:type="spellStart"/>
      <w:r>
        <w:t>Xa</w:t>
      </w:r>
      <w:proofErr w:type="spellEnd"/>
      <w:r>
        <w:t xml:space="preserve">, and </w:t>
      </w:r>
      <w:r w:rsidR="00EC0C45">
        <w:t>h</w:t>
      </w:r>
      <w:r>
        <w:t>ost-</w:t>
      </w:r>
      <w:r w:rsidR="00EC0C45">
        <w:t>c</w:t>
      </w:r>
      <w:r>
        <w:t xml:space="preserve">ell </w:t>
      </w:r>
      <w:r w:rsidR="00EC0C45">
        <w:t>p</w:t>
      </w:r>
      <w:r>
        <w:t xml:space="preserve">rotein, </w:t>
      </w:r>
      <w:r w:rsidR="00EC0C45">
        <w:t>s</w:t>
      </w:r>
      <w:r>
        <w:t xml:space="preserve">afety </w:t>
      </w:r>
      <w:r w:rsidR="00EC0C45">
        <w:t>p</w:t>
      </w:r>
      <w:r>
        <w:t>opulation</w:t>
      </w:r>
    </w:p>
    <w:p w14:paraId="447A3344" w14:textId="1FDC5ED7" w:rsidR="00EC0C45" w:rsidRDefault="00694848" w:rsidP="00D65AAA">
      <w:r>
        <w:rPr>
          <w:noProof/>
        </w:rPr>
        <w:drawing>
          <wp:inline distT="0" distB="0" distL="0" distR="0" wp14:anchorId="521F8EB9" wp14:editId="05B9EBB5">
            <wp:extent cx="5731510" cy="1887855"/>
            <wp:effectExtent l="0" t="0" r="2540" b="0"/>
            <wp:docPr id="51" name="Picture 51" descr="Study 14-505 antibodies to andexanet alfa, factor X, factor Xa, and host-cell protei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tudy 14-505 antibodies to andexanet alfa, factor X, factor Xa, and host-cell protein, safety population"/>
                    <pic:cNvPicPr/>
                  </pic:nvPicPr>
                  <pic:blipFill>
                    <a:blip r:embed="rId67"/>
                    <a:stretch>
                      <a:fillRect/>
                    </a:stretch>
                  </pic:blipFill>
                  <pic:spPr>
                    <a:xfrm>
                      <a:off x="0" y="0"/>
                      <a:ext cx="5731510" cy="1887855"/>
                    </a:xfrm>
                    <a:prstGeom prst="rect">
                      <a:avLst/>
                    </a:prstGeom>
                  </pic:spPr>
                </pic:pic>
              </a:graphicData>
            </a:graphic>
          </wp:inline>
        </w:drawing>
      </w:r>
      <w:r>
        <w:br/>
      </w:r>
      <w:r w:rsidR="00EC0C45" w:rsidRPr="00122121">
        <w:t>Abbreviations: FX = factor X</w:t>
      </w:r>
      <w:r w:rsidR="00EC0C45">
        <w:t>,</w:t>
      </w:r>
      <w:r w:rsidR="00EC0C45" w:rsidRPr="00122121">
        <w:t xml:space="preserve"> </w:t>
      </w:r>
      <w:proofErr w:type="spellStart"/>
      <w:r w:rsidR="00EC0C45" w:rsidRPr="00122121">
        <w:t>FXa</w:t>
      </w:r>
      <w:proofErr w:type="spellEnd"/>
      <w:r w:rsidR="00EC0C45" w:rsidRPr="00122121">
        <w:t xml:space="preserve"> = factor </w:t>
      </w:r>
      <w:proofErr w:type="spellStart"/>
      <w:r w:rsidR="00EC0C45" w:rsidRPr="00122121">
        <w:t>Xa</w:t>
      </w:r>
      <w:proofErr w:type="spellEnd"/>
      <w:r w:rsidR="00EC0C45">
        <w:t xml:space="preserve">, </w:t>
      </w:r>
      <w:r w:rsidR="00EC0C45" w:rsidRPr="00122121">
        <w:t>HCP = host-cell protein</w:t>
      </w:r>
      <w:r w:rsidR="00EC0C45">
        <w:t xml:space="preserve">, </w:t>
      </w:r>
      <w:r w:rsidR="00EC0C45" w:rsidRPr="00122121">
        <w:t>MRD = minimum required dilution</w:t>
      </w:r>
      <w:r w:rsidR="00EC0C45">
        <w:t>.</w:t>
      </w:r>
    </w:p>
    <w:p w14:paraId="4EA20C45" w14:textId="63407CA8" w:rsidR="00694848" w:rsidRPr="00122121" w:rsidRDefault="00694848" w:rsidP="00EC0C45">
      <w:pPr>
        <w:pStyle w:val="TableDescription"/>
        <w:rPr>
          <w:sz w:val="16"/>
          <w:szCs w:val="16"/>
        </w:rPr>
      </w:pPr>
      <w:r w:rsidRPr="00122121">
        <w:t xml:space="preserve">a </w:t>
      </w:r>
      <w:proofErr w:type="gramStart"/>
      <w:r w:rsidRPr="00122121">
        <w:t>Positive results</w:t>
      </w:r>
      <w:proofErr w:type="gramEnd"/>
      <w:r w:rsidRPr="00122121">
        <w:t xml:space="preserve"> includes all confirmed patients. The MRD is as follows: </w:t>
      </w:r>
      <w:proofErr w:type="spellStart"/>
      <w:r w:rsidRPr="00122121">
        <w:t>andexanet</w:t>
      </w:r>
      <w:proofErr w:type="spellEnd"/>
      <w:r w:rsidR="00EC0C45">
        <w:t xml:space="preserve"> alfa</w:t>
      </w:r>
      <w:r w:rsidRPr="00122121">
        <w:t xml:space="preserve"> a value of 1:10; FX and </w:t>
      </w:r>
      <w:proofErr w:type="spellStart"/>
      <w:r w:rsidRPr="00122121">
        <w:t>FXa</w:t>
      </w:r>
      <w:proofErr w:type="spellEnd"/>
      <w:r w:rsidRPr="00122121">
        <w:t xml:space="preserve"> a value of 1:20; and HCP a value of 1:50. No neutrali</w:t>
      </w:r>
      <w:r>
        <w:t>s</w:t>
      </w:r>
      <w:r w:rsidRPr="00122121">
        <w:t>ing activity was detected in any patient samples.</w:t>
      </w:r>
    </w:p>
    <w:p w14:paraId="39BD8424" w14:textId="467ED7F7" w:rsidR="00694848" w:rsidRDefault="00694848" w:rsidP="00EC0C45">
      <w:pPr>
        <w:pStyle w:val="Heading5"/>
      </w:pPr>
      <w:r>
        <w:t xml:space="preserve">Pooled </w:t>
      </w:r>
      <w:r w:rsidR="00EC0C45">
        <w:t>s</w:t>
      </w:r>
      <w:r>
        <w:t xml:space="preserve">afety </w:t>
      </w:r>
      <w:r w:rsidR="00EC0C45">
        <w:t>a</w:t>
      </w:r>
      <w:r>
        <w:t xml:space="preserve">nalysis </w:t>
      </w:r>
      <w:r w:rsidR="00EC0C45">
        <w:t>p</w:t>
      </w:r>
      <w:r>
        <w:t>opulation (healthy subjects)</w:t>
      </w:r>
    </w:p>
    <w:p w14:paraId="36832116" w14:textId="4B613695" w:rsidR="00694848" w:rsidRPr="00EC0C45" w:rsidRDefault="00694848" w:rsidP="00EC0C45">
      <w:r w:rsidRPr="00EC0C45">
        <w:t xml:space="preserve">An overview of TEAEs in the </w:t>
      </w:r>
      <w:r w:rsidR="00EC0C45">
        <w:t>p</w:t>
      </w:r>
      <w:r w:rsidRPr="00EC0C45">
        <w:t xml:space="preserve">ooled </w:t>
      </w:r>
      <w:r w:rsidR="00EC0C45">
        <w:t>s</w:t>
      </w:r>
      <w:r w:rsidRPr="00EC0C45">
        <w:t xml:space="preserve">afety </w:t>
      </w:r>
      <w:r w:rsidR="00EC0C45">
        <w:t>a</w:t>
      </w:r>
      <w:r w:rsidRPr="00EC0C45">
        <w:t xml:space="preserve">nalysis </w:t>
      </w:r>
      <w:r w:rsidR="00EC0C45">
        <w:t>p</w:t>
      </w:r>
      <w:r w:rsidRPr="00EC0C45">
        <w:t xml:space="preserve">opulation is presented in </w:t>
      </w:r>
      <w:r w:rsidRPr="00EC0C45">
        <w:fldChar w:fldCharType="begin"/>
      </w:r>
      <w:r w:rsidRPr="00EC0C45">
        <w:instrText xml:space="preserve"> REF _Ref126851430 \h </w:instrText>
      </w:r>
      <w:r w:rsidR="00EC0C45" w:rsidRPr="00EC0C45">
        <w:instrText xml:space="preserve"> \* MERGEFORMAT </w:instrText>
      </w:r>
      <w:r w:rsidRPr="00EC0C45">
        <w:fldChar w:fldCharType="separate"/>
      </w:r>
      <w:r w:rsidR="00B616AF">
        <w:t>Table 26</w:t>
      </w:r>
      <w:r w:rsidRPr="00EC0C45">
        <w:fldChar w:fldCharType="end"/>
      </w:r>
      <w:r w:rsidRPr="00EC0C45">
        <w:t xml:space="preserve">. </w:t>
      </w:r>
      <w:r w:rsidR="00EC0C45">
        <w:t xml:space="preserve">Treatment-emergent adverse events </w:t>
      </w:r>
      <w:r w:rsidRPr="00EC0C45">
        <w:t xml:space="preserve">by SOC and PT are shown in </w:t>
      </w:r>
      <w:r w:rsidRPr="00EC0C45">
        <w:fldChar w:fldCharType="begin"/>
      </w:r>
      <w:r w:rsidRPr="00EC0C45">
        <w:instrText xml:space="preserve"> REF _Ref126853448 \h </w:instrText>
      </w:r>
      <w:r w:rsidR="00EC0C45" w:rsidRPr="00EC0C45">
        <w:instrText xml:space="preserve"> \* MERGEFORMAT </w:instrText>
      </w:r>
      <w:r w:rsidRPr="00EC0C45">
        <w:fldChar w:fldCharType="separate"/>
      </w:r>
      <w:r w:rsidR="00B616AF">
        <w:t>Table 27</w:t>
      </w:r>
      <w:r w:rsidRPr="00EC0C45">
        <w:fldChar w:fldCharType="end"/>
      </w:r>
      <w:r w:rsidRPr="00EC0C45">
        <w:t xml:space="preserve">. The frequencies of TEAEs were generally similar in the </w:t>
      </w:r>
      <w:proofErr w:type="spellStart"/>
      <w:r w:rsidRPr="00EC0C45">
        <w:t>andexanet</w:t>
      </w:r>
      <w:proofErr w:type="spellEnd"/>
      <w:r w:rsidR="00EC0C45">
        <w:t xml:space="preserve"> alfa</w:t>
      </w:r>
      <w:r w:rsidRPr="00EC0C45">
        <w:t xml:space="preserve"> and placebo groups (</w:t>
      </w:r>
      <w:r w:rsidRPr="00EC0C45">
        <w:fldChar w:fldCharType="begin"/>
      </w:r>
      <w:r w:rsidRPr="00EC0C45">
        <w:instrText xml:space="preserve"> REF _Ref126853448 \h </w:instrText>
      </w:r>
      <w:r w:rsidR="00EC0C45" w:rsidRPr="00EC0C45">
        <w:instrText xml:space="preserve"> \* MERGEFORMAT </w:instrText>
      </w:r>
      <w:r w:rsidRPr="00EC0C45">
        <w:fldChar w:fldCharType="separate"/>
      </w:r>
      <w:r w:rsidR="00B616AF">
        <w:t>Table 27</w:t>
      </w:r>
      <w:r w:rsidRPr="00EC0C45">
        <w:fldChar w:fldCharType="end"/>
      </w:r>
      <w:r w:rsidRPr="00EC0C45">
        <w:t>), except for infusion</w:t>
      </w:r>
      <w:r w:rsidR="00EC0C45">
        <w:t xml:space="preserve"> </w:t>
      </w:r>
      <w:r w:rsidRPr="00EC0C45">
        <w:t xml:space="preserve">related hypersensitivity reactions which were reported more frequently with </w:t>
      </w:r>
      <w:proofErr w:type="spellStart"/>
      <w:r w:rsidRPr="00EC0C45">
        <w:t>andexanet</w:t>
      </w:r>
      <w:proofErr w:type="spellEnd"/>
      <w:r w:rsidRPr="00EC0C45">
        <w:t xml:space="preserve"> </w:t>
      </w:r>
      <w:r w:rsidR="00EC0C45">
        <w:t xml:space="preserve">alfa </w:t>
      </w:r>
      <w:r w:rsidRPr="00EC0C45">
        <w:t xml:space="preserve">(9.1%) than placebo (2.6%). Nearly all TEAEs in both pooled dose groups were mild </w:t>
      </w:r>
      <w:proofErr w:type="gramStart"/>
      <w:r w:rsidRPr="00EC0C45">
        <w:t>or</w:t>
      </w:r>
      <w:proofErr w:type="gramEnd"/>
      <w:r w:rsidRPr="00EC0C45">
        <w:t xml:space="preserve"> moderate in severity. One</w:t>
      </w:r>
      <w:r w:rsidR="00EC0C45">
        <w:t xml:space="preserve"> serious adverse event </w:t>
      </w:r>
      <w:r w:rsidRPr="00EC0C45">
        <w:t xml:space="preserve">was reported (nephrolithiasis in </w:t>
      </w:r>
      <w:r w:rsidR="00EC0C45">
        <w:t>one </w:t>
      </w:r>
      <w:r w:rsidRPr="00EC0C45">
        <w:t xml:space="preserve">(0.2%) subject in the pooled </w:t>
      </w:r>
      <w:proofErr w:type="spellStart"/>
      <w:r w:rsidRPr="00EC0C45">
        <w:t>andexanet</w:t>
      </w:r>
      <w:proofErr w:type="spellEnd"/>
      <w:r w:rsidR="00EC0C45">
        <w:t xml:space="preserve"> alfa</w:t>
      </w:r>
      <w:r w:rsidRPr="00EC0C45">
        <w:t xml:space="preserve"> all doses group), which was classified as severe and unrelated to treatment with study drug or </w:t>
      </w:r>
      <w:proofErr w:type="spellStart"/>
      <w:r w:rsidRPr="00EC0C45">
        <w:t>FXa</w:t>
      </w:r>
      <w:proofErr w:type="spellEnd"/>
      <w:r w:rsidRPr="00EC0C45">
        <w:t xml:space="preserve"> inhibitor. No severe TEAEs were reported in the pooled placebo group.</w:t>
      </w:r>
      <w:r w:rsidR="003219D0">
        <w:t xml:space="preserve"> </w:t>
      </w:r>
      <w:r w:rsidRPr="00EC0C45">
        <w:t>There were no deaths in any of the healthy volunteer studies.</w:t>
      </w:r>
    </w:p>
    <w:p w14:paraId="5F9911D2" w14:textId="1CEC0E7B" w:rsidR="00694848" w:rsidRPr="00436FEF" w:rsidRDefault="00694848" w:rsidP="00EC0C45">
      <w:pPr>
        <w:pStyle w:val="Heading6"/>
      </w:pPr>
      <w:r w:rsidRPr="00436FEF">
        <w:t>Adverse events of special interest</w:t>
      </w:r>
    </w:p>
    <w:p w14:paraId="0E4D9469" w14:textId="21E56D69" w:rsidR="00694848" w:rsidRDefault="00694848" w:rsidP="00694848">
      <w:r>
        <w:t xml:space="preserve">The definition of </w:t>
      </w:r>
      <w:r w:rsidR="00EC0C45">
        <w:t>adverse events of special interest (</w:t>
      </w:r>
      <w:r>
        <w:t>AESI</w:t>
      </w:r>
      <w:r w:rsidR="00EC0C45">
        <w:t>)</w:t>
      </w:r>
      <w:r>
        <w:t xml:space="preserve"> varied between studies in the </w:t>
      </w:r>
      <w:r w:rsidR="00EC0C45">
        <w:t>p</w:t>
      </w:r>
      <w:r>
        <w:t xml:space="preserve">ooled </w:t>
      </w:r>
      <w:r w:rsidR="00EC0C45">
        <w:t>s</w:t>
      </w:r>
      <w:r>
        <w:t xml:space="preserve">afety </w:t>
      </w:r>
      <w:r w:rsidR="00EC0C45">
        <w:t>a</w:t>
      </w:r>
      <w:r>
        <w:t xml:space="preserve">nalysis </w:t>
      </w:r>
      <w:r w:rsidR="00EC0C45">
        <w:t>p</w:t>
      </w:r>
      <w:r>
        <w:t xml:space="preserve">opulation but generally included venous thromboembolic events of any severity, moderate or severe infusion reactions, and significant liver enzyme abnormalities. In the pooled </w:t>
      </w:r>
      <w:proofErr w:type="spellStart"/>
      <w:r>
        <w:t>andexanet</w:t>
      </w:r>
      <w:proofErr w:type="spellEnd"/>
      <w:r w:rsidR="00212A5C">
        <w:t xml:space="preserve"> alfa</w:t>
      </w:r>
      <w:r>
        <w:t xml:space="preserve"> analysis, </w:t>
      </w:r>
      <w:r w:rsidR="00EC0C45">
        <w:t xml:space="preserve">four </w:t>
      </w:r>
      <w:r>
        <w:t xml:space="preserve">subjects had </w:t>
      </w:r>
      <w:r w:rsidR="00EC0C45">
        <w:t>eight</w:t>
      </w:r>
      <w:r>
        <w:t xml:space="preserve"> AESIs and </w:t>
      </w:r>
      <w:r w:rsidR="00EC0C45">
        <w:t>one</w:t>
      </w:r>
      <w:r>
        <w:t xml:space="preserve"> subject in the pooled placebo analysis set had </w:t>
      </w:r>
      <w:r w:rsidR="00EC0C45">
        <w:t>one</w:t>
      </w:r>
      <w:r>
        <w:t xml:space="preserve"> AESI. All </w:t>
      </w:r>
      <w:r w:rsidR="00EC0C45">
        <w:t>nine</w:t>
      </w:r>
      <w:r>
        <w:t xml:space="preserve"> AESIs were non</w:t>
      </w:r>
      <w:r w:rsidR="00EC0C45">
        <w:t xml:space="preserve"> </w:t>
      </w:r>
      <w:r>
        <w:t>serious, moderate, infusion</w:t>
      </w:r>
      <w:r w:rsidR="00EC0C45">
        <w:t xml:space="preserve"> </w:t>
      </w:r>
      <w:r>
        <w:t xml:space="preserve">related reactions that occurred within the first hour of infusion and were considered by the </w:t>
      </w:r>
      <w:r w:rsidR="00EC0C45">
        <w:t>i</w:t>
      </w:r>
      <w:r>
        <w:t xml:space="preserve">nvestigator as possibly or probably related to study drug. No thrombotic events were reported in the </w:t>
      </w:r>
      <w:r w:rsidR="00EC0C45">
        <w:t>p</w:t>
      </w:r>
      <w:r>
        <w:t xml:space="preserve">ooled </w:t>
      </w:r>
      <w:r w:rsidR="00EC0C45">
        <w:t>s</w:t>
      </w:r>
      <w:r>
        <w:t xml:space="preserve">afety </w:t>
      </w:r>
      <w:r w:rsidR="00EC0C45">
        <w:t>a</w:t>
      </w:r>
      <w:r>
        <w:t xml:space="preserve">nalysis </w:t>
      </w:r>
      <w:r w:rsidR="00EC0C45">
        <w:t>p</w:t>
      </w:r>
      <w:r>
        <w:t>opulation</w:t>
      </w:r>
      <w:r w:rsidR="00EC0C45">
        <w:t>.</w:t>
      </w:r>
    </w:p>
    <w:p w14:paraId="514341EE" w14:textId="0714B547" w:rsidR="00694848" w:rsidRDefault="00694848" w:rsidP="00EC0C45">
      <w:pPr>
        <w:pStyle w:val="Heading6"/>
      </w:pPr>
      <w:r>
        <w:lastRenderedPageBreak/>
        <w:t xml:space="preserve">Investigations and </w:t>
      </w:r>
      <w:r w:rsidR="00EC0C45">
        <w:t>l</w:t>
      </w:r>
      <w:r w:rsidRPr="0098384E">
        <w:t xml:space="preserve">aboratory </w:t>
      </w:r>
      <w:r>
        <w:t>parameters</w:t>
      </w:r>
    </w:p>
    <w:p w14:paraId="1C4533BC" w14:textId="727A38A7" w:rsidR="00694848" w:rsidRDefault="00694848" w:rsidP="00694848">
      <w:r>
        <w:t xml:space="preserve">There were no trends or clinical safety concerns related to </w:t>
      </w:r>
      <w:r w:rsidR="00EC0C45">
        <w:t>e</w:t>
      </w:r>
      <w:r w:rsidR="00EC0C45" w:rsidRPr="00EC0C45">
        <w:t>lectrocardiogram</w:t>
      </w:r>
      <w:r>
        <w:t xml:space="preserve"> findings, haematology, clinical chemistry, urinalysis, in healthy subjects.</w:t>
      </w:r>
    </w:p>
    <w:p w14:paraId="25DE78D5" w14:textId="77777777" w:rsidR="00694848" w:rsidRPr="00401036" w:rsidRDefault="00694848" w:rsidP="00EC0C45">
      <w:pPr>
        <w:pStyle w:val="Heading6"/>
      </w:pPr>
      <w:r w:rsidRPr="00401036">
        <w:t>Immunogenicity</w:t>
      </w:r>
    </w:p>
    <w:p w14:paraId="0F6AA047" w14:textId="6E42BC6A" w:rsidR="00694848" w:rsidRPr="00A234ED" w:rsidRDefault="00694848" w:rsidP="00EC0C45">
      <w:r w:rsidRPr="00EC0C45">
        <w:t xml:space="preserve">In the </w:t>
      </w:r>
      <w:r w:rsidR="00EC0C45">
        <w:t>p</w:t>
      </w:r>
      <w:r w:rsidRPr="00EC0C45">
        <w:t xml:space="preserve">ooled </w:t>
      </w:r>
      <w:r w:rsidR="00EC0C45">
        <w:t>s</w:t>
      </w:r>
      <w:r w:rsidRPr="00EC0C45">
        <w:t xml:space="preserve">afety </w:t>
      </w:r>
      <w:r w:rsidR="00EC0C45">
        <w:t>a</w:t>
      </w:r>
      <w:r w:rsidRPr="00EC0C45">
        <w:t xml:space="preserve">nalysis </w:t>
      </w:r>
      <w:r w:rsidR="00EC0C45">
        <w:t>p</w:t>
      </w:r>
      <w:r w:rsidRPr="00EC0C45">
        <w:t>opulation, anti-</w:t>
      </w:r>
      <w:proofErr w:type="spellStart"/>
      <w:r w:rsidRPr="00EC0C45">
        <w:t>andexanet</w:t>
      </w:r>
      <w:proofErr w:type="spellEnd"/>
      <w:r w:rsidR="00EC0C45">
        <w:t xml:space="preserve"> alfa</w:t>
      </w:r>
      <w:r w:rsidRPr="00EC0C45">
        <w:t xml:space="preserve"> antibodies were detected in 1.7% of samples pre-dose, 3.4% of samples post-dose from Day 12</w:t>
      </w:r>
      <w:r w:rsidR="00EC0C45">
        <w:t xml:space="preserve"> to </w:t>
      </w:r>
      <w:r w:rsidRPr="00EC0C45">
        <w:t>20, 4.5% of samples post-dose from Day 28</w:t>
      </w:r>
      <w:r w:rsidR="00EC0C45">
        <w:t xml:space="preserve"> to </w:t>
      </w:r>
      <w:r w:rsidRPr="00EC0C45">
        <w:t>36, and 6.4% of samples post-dose from Day 43</w:t>
      </w:r>
      <w:r w:rsidR="00EC0C45">
        <w:t xml:space="preserve"> to </w:t>
      </w:r>
      <w:r w:rsidRPr="00EC0C45">
        <w:t>48. Anti-FX antibodies were not detected. Anti-</w:t>
      </w:r>
      <w:proofErr w:type="spellStart"/>
      <w:r w:rsidRPr="00EC0C45">
        <w:t>FXa</w:t>
      </w:r>
      <w:proofErr w:type="spellEnd"/>
      <w:r w:rsidRPr="00EC0C45">
        <w:t xml:space="preserve"> antibodies were detected in 0.9% (5</w:t>
      </w:r>
      <w:r w:rsidR="00EC0C45">
        <w:t xml:space="preserve"> out of </w:t>
      </w:r>
      <w:r w:rsidRPr="00EC0C45">
        <w:t>573) of samples pre-dose, 1.1% of samples post-dose from Day 12</w:t>
      </w:r>
      <w:r w:rsidR="00EC0C45">
        <w:t xml:space="preserve"> to </w:t>
      </w:r>
      <w:r w:rsidRPr="00EC0C45">
        <w:t>20, 0.9% of samples post-dose from Day 28</w:t>
      </w:r>
      <w:r w:rsidR="00EC0C45">
        <w:t xml:space="preserve"> to </w:t>
      </w:r>
      <w:r w:rsidRPr="00EC0C45">
        <w:t>36, and 0% (0</w:t>
      </w:r>
      <w:r w:rsidR="00EC0C45">
        <w:t xml:space="preserve"> out of </w:t>
      </w:r>
      <w:r w:rsidRPr="00EC0C45">
        <w:t>329) of samples post-dose from Day 43</w:t>
      </w:r>
      <w:r w:rsidR="00EC0C45">
        <w:t xml:space="preserve"> to </w:t>
      </w:r>
      <w:r w:rsidRPr="00EC0C45">
        <w:t>48. Neutralising antibodies were not detected using the modified Bethesda assay.</w:t>
      </w:r>
    </w:p>
    <w:p w14:paraId="08937EC4" w14:textId="75578898" w:rsidR="00694848" w:rsidRDefault="00694848" w:rsidP="00EC0C45">
      <w:pPr>
        <w:pStyle w:val="TableTitle"/>
      </w:pPr>
      <w:bookmarkStart w:id="99" w:name="_Ref126851430"/>
      <w:r>
        <w:t xml:space="preserve">Table </w:t>
      </w:r>
      <w:r w:rsidR="002A1B8E">
        <w:fldChar w:fldCharType="begin"/>
      </w:r>
      <w:r w:rsidR="002A1B8E">
        <w:instrText xml:space="preserve"> SEQ Table \* ARABIC </w:instrText>
      </w:r>
      <w:r w:rsidR="002A1B8E">
        <w:fldChar w:fldCharType="separate"/>
      </w:r>
      <w:r w:rsidR="00B616AF">
        <w:rPr>
          <w:noProof/>
        </w:rPr>
        <w:t>26</w:t>
      </w:r>
      <w:r w:rsidR="002A1B8E">
        <w:rPr>
          <w:noProof/>
        </w:rPr>
        <w:fldChar w:fldCharType="end"/>
      </w:r>
      <w:bookmarkEnd w:id="99"/>
      <w:r w:rsidR="00EC0C45">
        <w:rPr>
          <w:noProof/>
        </w:rPr>
        <w:t>:</w:t>
      </w:r>
      <w:r>
        <w:t xml:space="preserve"> Overview of </w:t>
      </w:r>
      <w:r w:rsidR="00EC0C45">
        <w:t>treatment-emergent adverse events</w:t>
      </w:r>
      <w:r>
        <w:t xml:space="preserve">, </w:t>
      </w:r>
      <w:r w:rsidR="00EC0C45">
        <w:t>p</w:t>
      </w:r>
      <w:r>
        <w:t xml:space="preserve">ooled </w:t>
      </w:r>
      <w:r w:rsidR="00EC0C45">
        <w:t>s</w:t>
      </w:r>
      <w:r>
        <w:t xml:space="preserve">afety </w:t>
      </w:r>
      <w:r w:rsidR="00EC0C45">
        <w:t>a</w:t>
      </w:r>
      <w:r>
        <w:t>nalysis</w:t>
      </w:r>
    </w:p>
    <w:p w14:paraId="59A7801D" w14:textId="4213FD1A" w:rsidR="00694848" w:rsidRPr="00A234ED" w:rsidRDefault="00694848" w:rsidP="00D65AAA">
      <w:pPr>
        <w:rPr>
          <w:lang w:eastAsia="ja-JP"/>
        </w:rPr>
      </w:pPr>
      <w:r>
        <w:rPr>
          <w:noProof/>
        </w:rPr>
        <w:drawing>
          <wp:inline distT="0" distB="0" distL="0" distR="0" wp14:anchorId="37C75CB2" wp14:editId="065EC4BA">
            <wp:extent cx="5914580" cy="2400300"/>
            <wp:effectExtent l="0" t="0" r="0" b="0"/>
            <wp:docPr id="44" name="Picture 44" descr="Overview of treatment-emergent adverse events, pooled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verview of treatment-emergent adverse events, pooled safety analysis"/>
                    <pic:cNvPicPr/>
                  </pic:nvPicPr>
                  <pic:blipFill>
                    <a:blip r:embed="rId68"/>
                    <a:stretch>
                      <a:fillRect/>
                    </a:stretch>
                  </pic:blipFill>
                  <pic:spPr>
                    <a:xfrm>
                      <a:off x="0" y="0"/>
                      <a:ext cx="5917810" cy="2401611"/>
                    </a:xfrm>
                    <a:prstGeom prst="rect">
                      <a:avLst/>
                    </a:prstGeom>
                  </pic:spPr>
                </pic:pic>
              </a:graphicData>
            </a:graphic>
          </wp:inline>
        </w:drawing>
      </w:r>
      <w:r>
        <w:br/>
      </w:r>
      <w:r w:rsidR="00EC0C45" w:rsidRPr="00EC0C45">
        <w:rPr>
          <w:lang w:eastAsia="ja-JP"/>
        </w:rPr>
        <w:t>Abbreviation: TEAE = treatment-emergent adverse event</w:t>
      </w:r>
    </w:p>
    <w:p w14:paraId="09EACC3A" w14:textId="5A0E2494" w:rsidR="00694848" w:rsidRDefault="00694848" w:rsidP="00EC0C45">
      <w:pPr>
        <w:pStyle w:val="TableTitle"/>
      </w:pPr>
      <w:bookmarkStart w:id="100" w:name="_Ref126853448"/>
      <w:r>
        <w:lastRenderedPageBreak/>
        <w:t xml:space="preserve">Table </w:t>
      </w:r>
      <w:r w:rsidR="002A1B8E">
        <w:fldChar w:fldCharType="begin"/>
      </w:r>
      <w:r w:rsidR="002A1B8E">
        <w:instrText xml:space="preserve"> SEQ Table \* ARABIC </w:instrText>
      </w:r>
      <w:r w:rsidR="002A1B8E">
        <w:fldChar w:fldCharType="separate"/>
      </w:r>
      <w:r w:rsidR="00B616AF">
        <w:rPr>
          <w:noProof/>
        </w:rPr>
        <w:t>27</w:t>
      </w:r>
      <w:r w:rsidR="002A1B8E">
        <w:rPr>
          <w:noProof/>
        </w:rPr>
        <w:fldChar w:fldCharType="end"/>
      </w:r>
      <w:bookmarkEnd w:id="100"/>
      <w:r w:rsidR="00EC0C45">
        <w:rPr>
          <w:noProof/>
        </w:rPr>
        <w:t>:</w:t>
      </w:r>
      <w:r>
        <w:t xml:space="preserve"> Most common</w:t>
      </w:r>
      <w:r w:rsidR="00EC0C45">
        <w:t xml:space="preserve"> treatment-emergent adverse events</w:t>
      </w:r>
      <w:r>
        <w:t xml:space="preserve"> (5% of </w:t>
      </w:r>
      <w:r w:rsidR="00EC0C45">
        <w:t>s</w:t>
      </w:r>
      <w:r>
        <w:t>ubjects</w:t>
      </w:r>
      <w:r w:rsidR="00EC0C45">
        <w:t xml:space="preserve"> or greater</w:t>
      </w:r>
      <w:r>
        <w:t xml:space="preserve"> in </w:t>
      </w:r>
      <w:r w:rsidR="00EC0C45">
        <w:t>a</w:t>
      </w:r>
      <w:r>
        <w:t xml:space="preserve">ny </w:t>
      </w:r>
      <w:r w:rsidR="00EC0C45">
        <w:t>g</w:t>
      </w:r>
      <w:r>
        <w:t xml:space="preserve">roup) by </w:t>
      </w:r>
      <w:r w:rsidR="00EC0C45">
        <w:t>system organ class and preferred term,</w:t>
      </w:r>
      <w:r>
        <w:t xml:space="preserve"> </w:t>
      </w:r>
      <w:r w:rsidR="00EC0C45">
        <w:t>p</w:t>
      </w:r>
      <w:r>
        <w:t xml:space="preserve">ooled </w:t>
      </w:r>
      <w:r w:rsidR="00EC0C45">
        <w:t>s</w:t>
      </w:r>
      <w:r>
        <w:t xml:space="preserve">afety </w:t>
      </w:r>
      <w:r w:rsidR="00EC0C45">
        <w:t>a</w:t>
      </w:r>
      <w:r>
        <w:t>nalysis</w:t>
      </w:r>
    </w:p>
    <w:p w14:paraId="0FA991EF" w14:textId="4477655A" w:rsidR="00694848" w:rsidRDefault="00694848" w:rsidP="00D65AAA">
      <w:r>
        <w:rPr>
          <w:noProof/>
        </w:rPr>
        <w:drawing>
          <wp:inline distT="0" distB="0" distL="0" distR="0" wp14:anchorId="733DC2C4" wp14:editId="73A5C781">
            <wp:extent cx="5880100" cy="3506171"/>
            <wp:effectExtent l="0" t="0" r="6350" b="0"/>
            <wp:docPr id="46" name="Picture 46" descr="Most common treatment-emergent adverse events (5% of subjects or greater in any group) by system organ class and preferred term, pooled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ost common treatment-emergent adverse events (5% of subjects or greater in any group) by system organ class and preferred term, pooled safety analysis"/>
                    <pic:cNvPicPr/>
                  </pic:nvPicPr>
                  <pic:blipFill>
                    <a:blip r:embed="rId69"/>
                    <a:stretch>
                      <a:fillRect/>
                    </a:stretch>
                  </pic:blipFill>
                  <pic:spPr>
                    <a:xfrm>
                      <a:off x="0" y="0"/>
                      <a:ext cx="5890403" cy="3512315"/>
                    </a:xfrm>
                    <a:prstGeom prst="rect">
                      <a:avLst/>
                    </a:prstGeom>
                  </pic:spPr>
                </pic:pic>
              </a:graphicData>
            </a:graphic>
          </wp:inline>
        </w:drawing>
      </w:r>
      <w:r>
        <w:br/>
      </w:r>
      <w:r>
        <w:rPr>
          <w:noProof/>
        </w:rPr>
        <w:drawing>
          <wp:inline distT="0" distB="0" distL="0" distR="0" wp14:anchorId="161B737A" wp14:editId="3629DBC0">
            <wp:extent cx="5880659" cy="17526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90349" cy="1755488"/>
                    </a:xfrm>
                    <a:prstGeom prst="rect">
                      <a:avLst/>
                    </a:prstGeom>
                  </pic:spPr>
                </pic:pic>
              </a:graphicData>
            </a:graphic>
          </wp:inline>
        </w:drawing>
      </w:r>
      <w:r>
        <w:br/>
      </w:r>
      <w:r w:rsidR="00EC0C45" w:rsidRPr="00EC0C45">
        <w:t>Abbreviations: MedDRA = Medical Dictionary for Regulatory Activities</w:t>
      </w:r>
      <w:r w:rsidR="00EC0C45">
        <w:t>,</w:t>
      </w:r>
      <w:r w:rsidR="00EC0C45" w:rsidRPr="00EC0C45">
        <w:t xml:space="preserve"> SOC = System Organ Class</w:t>
      </w:r>
      <w:r w:rsidR="00EC0C45">
        <w:t>,</w:t>
      </w:r>
      <w:r w:rsidR="00EC0C45" w:rsidRPr="00EC0C45">
        <w:t xml:space="preserve"> TEAE = treatment-emergent adverse event</w:t>
      </w:r>
      <w:r w:rsidR="00EC0C45">
        <w:t>.</w:t>
      </w:r>
    </w:p>
    <w:p w14:paraId="1176CD74" w14:textId="77777777" w:rsidR="00694848" w:rsidRDefault="00694848" w:rsidP="00EC0C45">
      <w:pPr>
        <w:pStyle w:val="Heading6"/>
      </w:pPr>
      <w:r>
        <w:t>Post-marketing experience</w:t>
      </w:r>
    </w:p>
    <w:p w14:paraId="15B4A27A" w14:textId="166BF7A0" w:rsidR="00694848" w:rsidRPr="00EC0C45" w:rsidRDefault="00694848" w:rsidP="00EC0C45">
      <w:r w:rsidRPr="00EC0C45">
        <w:t>Andexanet</w:t>
      </w:r>
      <w:r w:rsidR="00EC0C45">
        <w:t xml:space="preserve"> alfa</w:t>
      </w:r>
      <w:r w:rsidRPr="00EC0C45">
        <w:t xml:space="preserve"> received marketing approval in the USA on 3 May 2018, and in the EU on 26</w:t>
      </w:r>
      <w:r w:rsidR="00EC0C45">
        <w:t> </w:t>
      </w:r>
      <w:r w:rsidRPr="00EC0C45">
        <w:t>April</w:t>
      </w:r>
      <w:r w:rsidR="00EC0C45">
        <w:t> </w:t>
      </w:r>
      <w:r w:rsidRPr="00EC0C45">
        <w:t>2019. The submission included a summary of cumulative post-marketing data as of 25</w:t>
      </w:r>
      <w:r w:rsidR="00EC0C45">
        <w:t> </w:t>
      </w:r>
      <w:r w:rsidRPr="00EC0C45">
        <w:t>April</w:t>
      </w:r>
      <w:r w:rsidR="00EC0C45">
        <w:t> </w:t>
      </w:r>
      <w:r w:rsidRPr="00EC0C45">
        <w:t xml:space="preserve">2021. Cumulatively, it was estimated that 12,513 patients had received marketed </w:t>
      </w:r>
      <w:proofErr w:type="spellStart"/>
      <w:r w:rsidRPr="00EC0C45">
        <w:t>andexanet</w:t>
      </w:r>
      <w:proofErr w:type="spellEnd"/>
      <w:r w:rsidR="00EC0C45">
        <w:t xml:space="preserve"> alfa</w:t>
      </w:r>
      <w:r w:rsidRPr="00EC0C45">
        <w:t xml:space="preserve">, mostly in the USA (10,927 patients). The safety profile reported in post-market use has been </w:t>
      </w:r>
      <w:proofErr w:type="gramStart"/>
      <w:r w:rsidRPr="00EC0C45">
        <w:t>similar to</w:t>
      </w:r>
      <w:proofErr w:type="gramEnd"/>
      <w:r w:rsidRPr="00EC0C45">
        <w:t xml:space="preserve"> the safety profile in the clinical development program.</w:t>
      </w:r>
    </w:p>
    <w:p w14:paraId="4DC9D2CC" w14:textId="77777777" w:rsidR="00694848" w:rsidRDefault="00694848" w:rsidP="00EC0C45">
      <w:pPr>
        <w:pStyle w:val="Heading4"/>
      </w:pPr>
      <w:bookmarkStart w:id="101" w:name="_Toc152572786"/>
      <w:r w:rsidRPr="00EC0C45">
        <w:t>Other</w:t>
      </w:r>
      <w:bookmarkEnd w:id="101"/>
    </w:p>
    <w:p w14:paraId="5ED7E0CF" w14:textId="2B4CD12C" w:rsidR="0093301A" w:rsidRPr="0093301A" w:rsidRDefault="00694848" w:rsidP="0093301A">
      <w:r w:rsidRPr="00225706">
        <w:t>Real world data</w:t>
      </w:r>
      <w:r>
        <w:t xml:space="preserve"> presented in this submission includes post-marketing safety data.</w:t>
      </w:r>
    </w:p>
    <w:p w14:paraId="2858B006" w14:textId="0645592C" w:rsidR="00C22214" w:rsidRDefault="00C22214" w:rsidP="00C22214">
      <w:pPr>
        <w:pStyle w:val="Heading3"/>
        <w:rPr>
          <w:lang w:eastAsia="en-AU"/>
        </w:rPr>
      </w:pPr>
      <w:bookmarkStart w:id="102" w:name="_Toc314842514"/>
      <w:bookmarkStart w:id="103" w:name="_Toc103679298"/>
      <w:bookmarkStart w:id="104" w:name="_Toc152572787"/>
      <w:r>
        <w:rPr>
          <w:lang w:eastAsia="en-AU"/>
        </w:rPr>
        <w:t>Risk management plan</w:t>
      </w:r>
      <w:bookmarkEnd w:id="102"/>
      <w:bookmarkEnd w:id="103"/>
      <w:bookmarkEnd w:id="104"/>
    </w:p>
    <w:p w14:paraId="6A687182" w14:textId="196E4281" w:rsidR="00EC0C45" w:rsidRDefault="00EC0C45" w:rsidP="00EC0C45">
      <w:r>
        <w:t>The initial application included European Union (EU) risk management plan (</w:t>
      </w:r>
      <w:r w:rsidRPr="003219D0">
        <w:t>RMP</w:t>
      </w:r>
      <w:r>
        <w:t>) version 2.5 (date 20 April 2022; data lock point (</w:t>
      </w:r>
      <w:r w:rsidRPr="003219D0">
        <w:t>DLP</w:t>
      </w:r>
      <w:r>
        <w:t>) 19 April 2022) and Australia specific annex (</w:t>
      </w:r>
      <w:r w:rsidRPr="003219D0">
        <w:t>ASA</w:t>
      </w:r>
      <w:r>
        <w:t xml:space="preserve">) </w:t>
      </w:r>
      <w:r>
        <w:lastRenderedPageBreak/>
        <w:t xml:space="preserve">version 1 succession 1 (date 16 May 2022) in support of this application. </w:t>
      </w:r>
      <w:r w:rsidRPr="00336C73">
        <w:t>E</w:t>
      </w:r>
      <w:r>
        <w:t>U-</w:t>
      </w:r>
      <w:r w:rsidRPr="00336C73">
        <w:t xml:space="preserve">RMP version 3.0 succession 2.0 (date 7 November 2022; DLP 30 June 2022) and ASA version 1.0 succession 2 (date 19 January 2023) were </w:t>
      </w:r>
      <w:r>
        <w:t xml:space="preserve">subsequently </w:t>
      </w:r>
      <w:r w:rsidRPr="00336C73">
        <w:t xml:space="preserve">submitted with the </w:t>
      </w:r>
      <w:r>
        <w:t>sponsors response to TGA questions</w:t>
      </w:r>
      <w:r w:rsidRPr="00336C73">
        <w:t>.</w:t>
      </w:r>
      <w:r w:rsidR="003219D0">
        <w:t xml:space="preserve"> </w:t>
      </w:r>
      <w:r>
        <w:t>The summary of safety concerns (</w:t>
      </w:r>
      <w:r w:rsidRPr="003B149C">
        <w:rPr>
          <w:szCs w:val="22"/>
        </w:rPr>
        <w:fldChar w:fldCharType="begin"/>
      </w:r>
      <w:r w:rsidRPr="003B149C">
        <w:rPr>
          <w:szCs w:val="22"/>
        </w:rPr>
        <w:instrText xml:space="preserve"> REF _Ref97629131 \h </w:instrText>
      </w:r>
      <w:r>
        <w:rPr>
          <w:szCs w:val="22"/>
        </w:rPr>
        <w:instrText xml:space="preserve"> \* MERGEFORMAT </w:instrText>
      </w:r>
      <w:r w:rsidRPr="003B149C">
        <w:rPr>
          <w:szCs w:val="22"/>
        </w:rPr>
      </w:r>
      <w:r w:rsidRPr="003B149C">
        <w:rPr>
          <w:szCs w:val="22"/>
        </w:rPr>
        <w:fldChar w:fldCharType="separate"/>
      </w:r>
      <w:r w:rsidR="00B616AF" w:rsidRPr="00B616AF">
        <w:rPr>
          <w:szCs w:val="22"/>
        </w:rPr>
        <w:t xml:space="preserve">Table </w:t>
      </w:r>
      <w:r w:rsidR="00B616AF" w:rsidRPr="00B616AF">
        <w:rPr>
          <w:noProof/>
          <w:szCs w:val="22"/>
        </w:rPr>
        <w:t>28</w:t>
      </w:r>
      <w:r w:rsidRPr="003B149C">
        <w:rPr>
          <w:szCs w:val="22"/>
        </w:rPr>
        <w:fldChar w:fldCharType="end"/>
      </w:r>
      <w:r>
        <w:t xml:space="preserve">) in the ASA aligns with the EU-RMP and is acceptable. </w:t>
      </w:r>
      <w:r w:rsidRPr="00EC0C45">
        <w:t>Additional pharmacovigilance is proposed for the important identified risk of thrombotic events, the important potential risks of antibody formation and rebleeding, and the missing information use in children.</w:t>
      </w:r>
    </w:p>
    <w:p w14:paraId="5FFB3EE2" w14:textId="79D94B34" w:rsidR="00EC0C45" w:rsidRDefault="00EC0C45" w:rsidP="00EC0C45">
      <w:pPr>
        <w:pStyle w:val="TableTitle"/>
      </w:pPr>
      <w:bookmarkStart w:id="105" w:name="_Ref97629131"/>
      <w:r>
        <w:t xml:space="preserve">Table </w:t>
      </w:r>
      <w:r w:rsidR="002A1B8E">
        <w:fldChar w:fldCharType="begin"/>
      </w:r>
      <w:r w:rsidR="002A1B8E">
        <w:instrText xml:space="preserve"> SEQ Table \* ARABIC </w:instrText>
      </w:r>
      <w:r w:rsidR="002A1B8E">
        <w:fldChar w:fldCharType="separate"/>
      </w:r>
      <w:r w:rsidR="00B616AF">
        <w:rPr>
          <w:noProof/>
        </w:rPr>
        <w:t>28</w:t>
      </w:r>
      <w:r w:rsidR="002A1B8E">
        <w:rPr>
          <w:noProof/>
        </w:rPr>
        <w:fldChar w:fldCharType="end"/>
      </w:r>
      <w:bookmarkEnd w:id="105"/>
      <w:r>
        <w:t xml:space="preserve">: Summary of safety concerns </w:t>
      </w:r>
    </w:p>
    <w:tbl>
      <w:tblPr>
        <w:tblStyle w:val="TableTGAblue2023"/>
        <w:tblW w:w="5000" w:type="pct"/>
        <w:tblLook w:val="04A0" w:firstRow="1" w:lastRow="0" w:firstColumn="1" w:lastColumn="0" w:noHBand="0" w:noVBand="1"/>
      </w:tblPr>
      <w:tblGrid>
        <w:gridCol w:w="1385"/>
        <w:gridCol w:w="3297"/>
        <w:gridCol w:w="985"/>
        <w:gridCol w:w="1204"/>
        <w:gridCol w:w="985"/>
        <w:gridCol w:w="1204"/>
      </w:tblGrid>
      <w:tr w:rsidR="00EC0C45" w:rsidRPr="00BF52F4" w14:paraId="7D288C2A" w14:textId="77777777" w:rsidTr="00EC0C45">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584" w:type="pct"/>
            <w:gridSpan w:val="2"/>
            <w:vMerge w:val="restart"/>
          </w:tcPr>
          <w:p w14:paraId="009DB67F" w14:textId="77777777" w:rsidR="00EC0C45" w:rsidRPr="00BF52F4" w:rsidRDefault="00EC0C45" w:rsidP="0009027B">
            <w:pPr>
              <w:pStyle w:val="Tabletext0"/>
              <w:rPr>
                <w:b w:val="0"/>
                <w:kern w:val="0"/>
              </w:rPr>
            </w:pPr>
            <w:r w:rsidRPr="00BF52F4">
              <w:rPr>
                <w:kern w:val="0"/>
              </w:rPr>
              <w:t>Summary of safety concerns</w:t>
            </w:r>
          </w:p>
        </w:tc>
        <w:tc>
          <w:tcPr>
            <w:tcW w:w="1208" w:type="pct"/>
            <w:gridSpan w:val="2"/>
          </w:tcPr>
          <w:p w14:paraId="3D6ED51E" w14:textId="77777777" w:rsidR="00EC0C45" w:rsidRPr="00EC0C45" w:rsidRDefault="00EC0C45" w:rsidP="00EC0C45">
            <w:pPr>
              <w:pStyle w:val="Tabletext0"/>
              <w:keepNext w:val="0"/>
              <w:cnfStyle w:val="100000000000" w:firstRow="1" w:lastRow="0" w:firstColumn="0" w:lastColumn="0" w:oddVBand="0" w:evenVBand="0" w:oddHBand="0" w:evenHBand="0" w:firstRowFirstColumn="0" w:firstRowLastColumn="0" w:lastRowFirstColumn="0" w:lastRowLastColumn="0"/>
              <w:rPr>
                <w:kern w:val="0"/>
                <w:sz w:val="18"/>
              </w:rPr>
            </w:pPr>
            <w:r w:rsidRPr="00EC0C45">
              <w:rPr>
                <w:kern w:val="0"/>
                <w:sz w:val="18"/>
              </w:rPr>
              <w:t>Pharmacovigilance</w:t>
            </w:r>
          </w:p>
        </w:tc>
        <w:tc>
          <w:tcPr>
            <w:tcW w:w="1208" w:type="pct"/>
            <w:gridSpan w:val="2"/>
          </w:tcPr>
          <w:p w14:paraId="5FF2B577" w14:textId="77777777" w:rsidR="00EC0C45" w:rsidRPr="00EC0C45" w:rsidRDefault="00EC0C45" w:rsidP="00EC0C45">
            <w:pPr>
              <w:pStyle w:val="Tabletext0"/>
              <w:keepNext w:val="0"/>
              <w:cnfStyle w:val="100000000000" w:firstRow="1" w:lastRow="0" w:firstColumn="0" w:lastColumn="0" w:oddVBand="0" w:evenVBand="0" w:oddHBand="0" w:evenHBand="0" w:firstRowFirstColumn="0" w:firstRowLastColumn="0" w:lastRowFirstColumn="0" w:lastRowLastColumn="0"/>
              <w:rPr>
                <w:kern w:val="0"/>
                <w:sz w:val="18"/>
              </w:rPr>
            </w:pPr>
            <w:r w:rsidRPr="00EC0C45">
              <w:rPr>
                <w:kern w:val="0"/>
                <w:sz w:val="18"/>
              </w:rPr>
              <w:t>Risk Minimisation</w:t>
            </w:r>
          </w:p>
        </w:tc>
      </w:tr>
      <w:tr w:rsidR="00EC0C45" w:rsidRPr="00BF52F4" w14:paraId="2337CB3E" w14:textId="77777777" w:rsidTr="00EC0C45">
        <w:trPr>
          <w:trHeight w:val="150"/>
        </w:trPr>
        <w:tc>
          <w:tcPr>
            <w:cnfStyle w:val="001000000000" w:firstRow="0" w:lastRow="0" w:firstColumn="1" w:lastColumn="0" w:oddVBand="0" w:evenVBand="0" w:oddHBand="0" w:evenHBand="0" w:firstRowFirstColumn="0" w:firstRowLastColumn="0" w:lastRowFirstColumn="0" w:lastRowLastColumn="0"/>
            <w:tcW w:w="2584" w:type="pct"/>
            <w:gridSpan w:val="2"/>
            <w:vMerge/>
          </w:tcPr>
          <w:p w14:paraId="179623B7" w14:textId="77777777" w:rsidR="00EC0C45" w:rsidRPr="00BF52F4" w:rsidRDefault="00EC0C45" w:rsidP="0009027B">
            <w:pPr>
              <w:pStyle w:val="Tabletext0"/>
              <w:rPr>
                <w:b/>
                <w:kern w:val="0"/>
              </w:rPr>
            </w:pPr>
          </w:p>
        </w:tc>
        <w:tc>
          <w:tcPr>
            <w:tcW w:w="544" w:type="pct"/>
            <w:shd w:val="clear" w:color="auto" w:fill="DEEAF6" w:themeFill="accent5" w:themeFillTint="33"/>
          </w:tcPr>
          <w:p w14:paraId="75E4F214" w14:textId="77777777" w:rsidR="00EC0C45" w:rsidRPr="00EC0C45" w:rsidRDefault="00EC0C45" w:rsidP="0009027B">
            <w:pPr>
              <w:pStyle w:val="Tabletext0"/>
              <w:cnfStyle w:val="000000000000" w:firstRow="0" w:lastRow="0" w:firstColumn="0" w:lastColumn="0" w:oddVBand="0" w:evenVBand="0" w:oddHBand="0" w:evenHBand="0" w:firstRowFirstColumn="0" w:firstRowLastColumn="0" w:lastRowFirstColumn="0" w:lastRowLastColumn="0"/>
              <w:rPr>
                <w:b/>
                <w:color w:val="263287"/>
                <w:kern w:val="0"/>
                <w:sz w:val="18"/>
              </w:rPr>
            </w:pPr>
            <w:r w:rsidRPr="00EC0C45">
              <w:rPr>
                <w:b/>
                <w:color w:val="263287"/>
                <w:kern w:val="0"/>
                <w:sz w:val="18"/>
              </w:rPr>
              <w:t>Routine</w:t>
            </w:r>
          </w:p>
        </w:tc>
        <w:tc>
          <w:tcPr>
            <w:tcW w:w="664" w:type="pct"/>
            <w:shd w:val="clear" w:color="auto" w:fill="DEEAF6" w:themeFill="accent5" w:themeFillTint="33"/>
          </w:tcPr>
          <w:p w14:paraId="6B27D7DC" w14:textId="77777777" w:rsidR="00EC0C45" w:rsidRPr="00EC0C45" w:rsidRDefault="00EC0C45" w:rsidP="0009027B">
            <w:pPr>
              <w:pStyle w:val="Tabletext0"/>
              <w:cnfStyle w:val="000000000000" w:firstRow="0" w:lastRow="0" w:firstColumn="0" w:lastColumn="0" w:oddVBand="0" w:evenVBand="0" w:oddHBand="0" w:evenHBand="0" w:firstRowFirstColumn="0" w:firstRowLastColumn="0" w:lastRowFirstColumn="0" w:lastRowLastColumn="0"/>
              <w:rPr>
                <w:b/>
                <w:color w:val="263287"/>
                <w:kern w:val="0"/>
                <w:sz w:val="18"/>
              </w:rPr>
            </w:pPr>
            <w:r w:rsidRPr="00EC0C45">
              <w:rPr>
                <w:b/>
                <w:color w:val="263287"/>
                <w:kern w:val="0"/>
                <w:sz w:val="18"/>
              </w:rPr>
              <w:t>Additional</w:t>
            </w:r>
          </w:p>
        </w:tc>
        <w:tc>
          <w:tcPr>
            <w:tcW w:w="544" w:type="pct"/>
            <w:shd w:val="clear" w:color="auto" w:fill="DEEAF6" w:themeFill="accent5" w:themeFillTint="33"/>
          </w:tcPr>
          <w:p w14:paraId="7290F0A8" w14:textId="77777777" w:rsidR="00EC0C45" w:rsidRPr="00EC0C45" w:rsidRDefault="00EC0C45" w:rsidP="0009027B">
            <w:pPr>
              <w:pStyle w:val="Tabletext0"/>
              <w:cnfStyle w:val="000000000000" w:firstRow="0" w:lastRow="0" w:firstColumn="0" w:lastColumn="0" w:oddVBand="0" w:evenVBand="0" w:oddHBand="0" w:evenHBand="0" w:firstRowFirstColumn="0" w:firstRowLastColumn="0" w:lastRowFirstColumn="0" w:lastRowLastColumn="0"/>
              <w:rPr>
                <w:b/>
                <w:color w:val="263287"/>
                <w:kern w:val="0"/>
                <w:sz w:val="18"/>
              </w:rPr>
            </w:pPr>
            <w:r w:rsidRPr="00EC0C45">
              <w:rPr>
                <w:b/>
                <w:color w:val="263287"/>
                <w:kern w:val="0"/>
                <w:sz w:val="18"/>
              </w:rPr>
              <w:t>Routine</w:t>
            </w:r>
          </w:p>
        </w:tc>
        <w:tc>
          <w:tcPr>
            <w:tcW w:w="664" w:type="pct"/>
            <w:shd w:val="clear" w:color="auto" w:fill="DEEAF6" w:themeFill="accent5" w:themeFillTint="33"/>
          </w:tcPr>
          <w:p w14:paraId="3D6D3FDD" w14:textId="77777777" w:rsidR="00EC0C45" w:rsidRPr="00EC0C45" w:rsidRDefault="00EC0C45" w:rsidP="0009027B">
            <w:pPr>
              <w:pStyle w:val="Tabletext0"/>
              <w:cnfStyle w:val="000000000000" w:firstRow="0" w:lastRow="0" w:firstColumn="0" w:lastColumn="0" w:oddVBand="0" w:evenVBand="0" w:oddHBand="0" w:evenHBand="0" w:firstRowFirstColumn="0" w:firstRowLastColumn="0" w:lastRowFirstColumn="0" w:lastRowLastColumn="0"/>
              <w:rPr>
                <w:b/>
                <w:color w:val="263287"/>
                <w:kern w:val="0"/>
                <w:sz w:val="18"/>
              </w:rPr>
            </w:pPr>
            <w:r w:rsidRPr="00EC0C45">
              <w:rPr>
                <w:b/>
                <w:color w:val="263287"/>
                <w:kern w:val="0"/>
                <w:sz w:val="18"/>
              </w:rPr>
              <w:t>Additional</w:t>
            </w:r>
          </w:p>
        </w:tc>
      </w:tr>
      <w:tr w:rsidR="00EC0C45" w:rsidRPr="00BF52F4" w14:paraId="0128D356" w14:textId="77777777" w:rsidTr="00EC0C45">
        <w:trPr>
          <w:trHeight w:val="789"/>
        </w:trPr>
        <w:tc>
          <w:tcPr>
            <w:cnfStyle w:val="001000000000" w:firstRow="0" w:lastRow="0" w:firstColumn="1" w:lastColumn="0" w:oddVBand="0" w:evenVBand="0" w:oddHBand="0" w:evenHBand="0" w:firstRowFirstColumn="0" w:firstRowLastColumn="0" w:lastRowFirstColumn="0" w:lastRowLastColumn="0"/>
            <w:tcW w:w="764" w:type="pct"/>
          </w:tcPr>
          <w:p w14:paraId="2E7CC7B7" w14:textId="77777777" w:rsidR="00EC0C45" w:rsidRPr="00BF52F4" w:rsidRDefault="00EC0C45" w:rsidP="0009027B">
            <w:pPr>
              <w:pStyle w:val="Tabletext0"/>
              <w:rPr>
                <w:b/>
                <w:kern w:val="0"/>
              </w:rPr>
            </w:pPr>
            <w:r w:rsidRPr="00BF52F4">
              <w:rPr>
                <w:b/>
                <w:kern w:val="0"/>
              </w:rPr>
              <w:t>Important identified risks</w:t>
            </w:r>
          </w:p>
        </w:tc>
        <w:tc>
          <w:tcPr>
            <w:tcW w:w="1820" w:type="pct"/>
          </w:tcPr>
          <w:p w14:paraId="0406882F" w14:textId="77777777" w:rsidR="00EC0C45" w:rsidRPr="00147460" w:rsidRDefault="00EC0C45" w:rsidP="0009027B">
            <w:pPr>
              <w:pStyle w:val="Tabletext0"/>
              <w:cnfStyle w:val="000000000000" w:firstRow="0" w:lastRow="0" w:firstColumn="0" w:lastColumn="0" w:oddVBand="0" w:evenVBand="0" w:oddHBand="0" w:evenHBand="0" w:firstRowFirstColumn="0" w:firstRowLastColumn="0" w:lastRowFirstColumn="0" w:lastRowLastColumn="0"/>
              <w:rPr>
                <w:kern w:val="0"/>
              </w:rPr>
            </w:pPr>
            <w:r w:rsidRPr="00147460">
              <w:rPr>
                <w:kern w:val="0"/>
              </w:rPr>
              <w:t>Thrombotic events</w:t>
            </w:r>
          </w:p>
        </w:tc>
        <w:tc>
          <w:tcPr>
            <w:tcW w:w="544" w:type="pct"/>
          </w:tcPr>
          <w:p w14:paraId="09A3183E"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sym w:font="Wingdings" w:char="F0FC"/>
            </w:r>
          </w:p>
        </w:tc>
        <w:tc>
          <w:tcPr>
            <w:tcW w:w="664" w:type="pct"/>
          </w:tcPr>
          <w:p w14:paraId="50E5B998"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sym w:font="Wingdings" w:char="F0FC"/>
            </w:r>
            <w:r w:rsidRPr="00147460">
              <w:rPr>
                <w:kern w:val="0"/>
              </w:rPr>
              <w:t>*</w:t>
            </w:r>
          </w:p>
        </w:tc>
        <w:tc>
          <w:tcPr>
            <w:tcW w:w="544" w:type="pct"/>
          </w:tcPr>
          <w:p w14:paraId="180DE978"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sym w:font="Wingdings" w:char="F0FC"/>
            </w:r>
          </w:p>
        </w:tc>
        <w:tc>
          <w:tcPr>
            <w:tcW w:w="664" w:type="pct"/>
          </w:tcPr>
          <w:p w14:paraId="68C24DA0"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t>–</w:t>
            </w:r>
          </w:p>
        </w:tc>
      </w:tr>
      <w:tr w:rsidR="00EC0C45" w:rsidRPr="00BF52F4" w14:paraId="3B57CC3F" w14:textId="77777777" w:rsidTr="00EC0C45">
        <w:trPr>
          <w:trHeight w:val="159"/>
        </w:trPr>
        <w:tc>
          <w:tcPr>
            <w:cnfStyle w:val="001000000000" w:firstRow="0" w:lastRow="0" w:firstColumn="1" w:lastColumn="0" w:oddVBand="0" w:evenVBand="0" w:oddHBand="0" w:evenHBand="0" w:firstRowFirstColumn="0" w:firstRowLastColumn="0" w:lastRowFirstColumn="0" w:lastRowLastColumn="0"/>
            <w:tcW w:w="764" w:type="pct"/>
            <w:vMerge w:val="restart"/>
          </w:tcPr>
          <w:p w14:paraId="1640466A" w14:textId="77777777" w:rsidR="00EC0C45" w:rsidRPr="00BF52F4" w:rsidRDefault="00EC0C45" w:rsidP="0009027B">
            <w:pPr>
              <w:pStyle w:val="Tabletext0"/>
              <w:rPr>
                <w:b/>
                <w:kern w:val="0"/>
              </w:rPr>
            </w:pPr>
            <w:r w:rsidRPr="00BF52F4">
              <w:rPr>
                <w:b/>
                <w:kern w:val="0"/>
              </w:rPr>
              <w:t>Important potential risks</w:t>
            </w:r>
          </w:p>
        </w:tc>
        <w:tc>
          <w:tcPr>
            <w:tcW w:w="1820" w:type="pct"/>
          </w:tcPr>
          <w:p w14:paraId="3AD9FE84" w14:textId="77777777" w:rsidR="00EC0C45" w:rsidRPr="00BF52F4" w:rsidRDefault="00EC0C45" w:rsidP="0009027B">
            <w:pPr>
              <w:pStyle w:val="Tabletext0"/>
              <w:cnfStyle w:val="000000000000" w:firstRow="0" w:lastRow="0" w:firstColumn="0" w:lastColumn="0" w:oddVBand="0" w:evenVBand="0" w:oddHBand="0" w:evenHBand="0" w:firstRowFirstColumn="0" w:firstRowLastColumn="0" w:lastRowFirstColumn="0" w:lastRowLastColumn="0"/>
              <w:rPr>
                <w:kern w:val="0"/>
              </w:rPr>
            </w:pPr>
            <w:r w:rsidRPr="002F5388">
              <w:rPr>
                <w:kern w:val="0"/>
              </w:rPr>
              <w:t>Antibody formation</w:t>
            </w:r>
          </w:p>
        </w:tc>
        <w:tc>
          <w:tcPr>
            <w:tcW w:w="544" w:type="pct"/>
          </w:tcPr>
          <w:p w14:paraId="5805E129"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p>
        </w:tc>
        <w:tc>
          <w:tcPr>
            <w:tcW w:w="664" w:type="pct"/>
          </w:tcPr>
          <w:p w14:paraId="749BC3E6"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r w:rsidRPr="00147460">
              <w:rPr>
                <w:kern w:val="0"/>
              </w:rPr>
              <w:t>*</w:t>
            </w:r>
          </w:p>
        </w:tc>
        <w:tc>
          <w:tcPr>
            <w:tcW w:w="544" w:type="pct"/>
          </w:tcPr>
          <w:p w14:paraId="16B73EE0"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r w:rsidRPr="00147460">
              <w:rPr>
                <w:kern w:val="0"/>
              </w:rPr>
              <w:t>†</w:t>
            </w:r>
          </w:p>
        </w:tc>
        <w:tc>
          <w:tcPr>
            <w:tcW w:w="664" w:type="pct"/>
          </w:tcPr>
          <w:p w14:paraId="0EF3D5A5"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t>–</w:t>
            </w:r>
          </w:p>
        </w:tc>
      </w:tr>
      <w:tr w:rsidR="00EC0C45" w:rsidRPr="00BF52F4" w14:paraId="28908A6A" w14:textId="77777777" w:rsidTr="00EC0C45">
        <w:trPr>
          <w:trHeight w:val="122"/>
        </w:trPr>
        <w:tc>
          <w:tcPr>
            <w:cnfStyle w:val="001000000000" w:firstRow="0" w:lastRow="0" w:firstColumn="1" w:lastColumn="0" w:oddVBand="0" w:evenVBand="0" w:oddHBand="0" w:evenHBand="0" w:firstRowFirstColumn="0" w:firstRowLastColumn="0" w:lastRowFirstColumn="0" w:lastRowLastColumn="0"/>
            <w:tcW w:w="764" w:type="pct"/>
            <w:vMerge/>
          </w:tcPr>
          <w:p w14:paraId="3243544B" w14:textId="77777777" w:rsidR="00EC0C45" w:rsidRPr="00BF52F4" w:rsidRDefault="00EC0C45" w:rsidP="0009027B">
            <w:pPr>
              <w:pStyle w:val="Tabletext0"/>
              <w:rPr>
                <w:b/>
                <w:kern w:val="0"/>
              </w:rPr>
            </w:pPr>
          </w:p>
        </w:tc>
        <w:tc>
          <w:tcPr>
            <w:tcW w:w="1820" w:type="pct"/>
          </w:tcPr>
          <w:p w14:paraId="5C059F0E" w14:textId="77777777" w:rsidR="00EC0C45" w:rsidRPr="00BF52F4" w:rsidRDefault="00EC0C45" w:rsidP="0009027B">
            <w:pPr>
              <w:pStyle w:val="Tabletext0"/>
              <w:tabs>
                <w:tab w:val="left" w:pos="225"/>
              </w:tabs>
              <w:cnfStyle w:val="000000000000" w:firstRow="0" w:lastRow="0" w:firstColumn="0" w:lastColumn="0" w:oddVBand="0" w:evenVBand="0" w:oddHBand="0" w:evenHBand="0" w:firstRowFirstColumn="0" w:firstRowLastColumn="0" w:lastRowFirstColumn="0" w:lastRowLastColumn="0"/>
              <w:rPr>
                <w:kern w:val="0"/>
              </w:rPr>
            </w:pPr>
            <w:r>
              <w:rPr>
                <w:kern w:val="0"/>
              </w:rPr>
              <w:t>Medication error</w:t>
            </w:r>
            <w:r>
              <w:rPr>
                <w:kern w:val="0"/>
              </w:rPr>
              <w:tab/>
            </w:r>
          </w:p>
        </w:tc>
        <w:tc>
          <w:tcPr>
            <w:tcW w:w="544" w:type="pct"/>
          </w:tcPr>
          <w:p w14:paraId="5EB3C5CF"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sym w:font="Wingdings" w:char="F0FC"/>
            </w:r>
          </w:p>
        </w:tc>
        <w:tc>
          <w:tcPr>
            <w:tcW w:w="664" w:type="pct"/>
          </w:tcPr>
          <w:p w14:paraId="31B87B5B"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t>–</w:t>
            </w:r>
          </w:p>
        </w:tc>
        <w:tc>
          <w:tcPr>
            <w:tcW w:w="544" w:type="pct"/>
          </w:tcPr>
          <w:p w14:paraId="0D610DC8"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sym w:font="Wingdings" w:char="F0FC"/>
            </w:r>
          </w:p>
        </w:tc>
        <w:tc>
          <w:tcPr>
            <w:tcW w:w="664" w:type="pct"/>
          </w:tcPr>
          <w:p w14:paraId="5F5A5C37" w14:textId="77777777" w:rsidR="00EC0C45" w:rsidRPr="00147460"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147460">
              <w:rPr>
                <w:kern w:val="0"/>
              </w:rPr>
              <w:t>–</w:t>
            </w:r>
          </w:p>
        </w:tc>
      </w:tr>
      <w:tr w:rsidR="00EC0C45" w:rsidRPr="00BF52F4" w14:paraId="1EDC3CDE" w14:textId="77777777" w:rsidTr="00EC0C45">
        <w:trPr>
          <w:trHeight w:val="122"/>
        </w:trPr>
        <w:tc>
          <w:tcPr>
            <w:cnfStyle w:val="001000000000" w:firstRow="0" w:lastRow="0" w:firstColumn="1" w:lastColumn="0" w:oddVBand="0" w:evenVBand="0" w:oddHBand="0" w:evenHBand="0" w:firstRowFirstColumn="0" w:firstRowLastColumn="0" w:lastRowFirstColumn="0" w:lastRowLastColumn="0"/>
            <w:tcW w:w="764" w:type="pct"/>
            <w:vMerge/>
          </w:tcPr>
          <w:p w14:paraId="4C1AD594" w14:textId="77777777" w:rsidR="00EC0C45" w:rsidRPr="00BF52F4" w:rsidRDefault="00EC0C45" w:rsidP="0009027B">
            <w:pPr>
              <w:pStyle w:val="Tabletext0"/>
              <w:rPr>
                <w:b/>
                <w:kern w:val="0"/>
              </w:rPr>
            </w:pPr>
          </w:p>
        </w:tc>
        <w:tc>
          <w:tcPr>
            <w:tcW w:w="1820" w:type="pct"/>
          </w:tcPr>
          <w:p w14:paraId="3C807D23" w14:textId="77777777" w:rsidR="00EC0C45" w:rsidRPr="002F5388" w:rsidRDefault="00EC0C45" w:rsidP="0009027B">
            <w:pPr>
              <w:pStyle w:val="Tabletext0"/>
              <w:cnfStyle w:val="000000000000" w:firstRow="0" w:lastRow="0" w:firstColumn="0" w:lastColumn="0" w:oddVBand="0" w:evenVBand="0" w:oddHBand="0" w:evenHBand="0" w:firstRowFirstColumn="0" w:firstRowLastColumn="0" w:lastRowFirstColumn="0" w:lastRowLastColumn="0"/>
            </w:pPr>
            <w:r w:rsidRPr="002F5388">
              <w:t>Off-label use in patients</w:t>
            </w:r>
            <w:r>
              <w:t xml:space="preserve"> </w:t>
            </w:r>
            <w:r w:rsidRPr="002F5388">
              <w:t>treated with anticoagulants</w:t>
            </w:r>
            <w:r>
              <w:t xml:space="preserve"> </w:t>
            </w:r>
            <w:r w:rsidRPr="002F5388">
              <w:rPr>
                <w:kern w:val="0"/>
              </w:rPr>
              <w:t>other than as indicated</w:t>
            </w:r>
          </w:p>
        </w:tc>
        <w:tc>
          <w:tcPr>
            <w:tcW w:w="544" w:type="pct"/>
          </w:tcPr>
          <w:p w14:paraId="284D708C"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p>
        </w:tc>
        <w:tc>
          <w:tcPr>
            <w:tcW w:w="664" w:type="pct"/>
          </w:tcPr>
          <w:p w14:paraId="3DE3739D"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t>–</w:t>
            </w:r>
          </w:p>
        </w:tc>
        <w:tc>
          <w:tcPr>
            <w:tcW w:w="544" w:type="pct"/>
          </w:tcPr>
          <w:p w14:paraId="59D7362F"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p>
        </w:tc>
        <w:tc>
          <w:tcPr>
            <w:tcW w:w="664" w:type="pct"/>
          </w:tcPr>
          <w:p w14:paraId="30469559"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t>–</w:t>
            </w:r>
          </w:p>
        </w:tc>
      </w:tr>
      <w:tr w:rsidR="00EC0C45" w:rsidRPr="00BF52F4" w14:paraId="7FFB8A2D" w14:textId="77777777" w:rsidTr="00EC0C45">
        <w:trPr>
          <w:trHeight w:val="112"/>
        </w:trPr>
        <w:tc>
          <w:tcPr>
            <w:cnfStyle w:val="001000000000" w:firstRow="0" w:lastRow="0" w:firstColumn="1" w:lastColumn="0" w:oddVBand="0" w:evenVBand="0" w:oddHBand="0" w:evenHBand="0" w:firstRowFirstColumn="0" w:firstRowLastColumn="0" w:lastRowFirstColumn="0" w:lastRowLastColumn="0"/>
            <w:tcW w:w="764" w:type="pct"/>
            <w:vMerge/>
          </w:tcPr>
          <w:p w14:paraId="0217D9B5" w14:textId="77777777" w:rsidR="00EC0C45" w:rsidRPr="00BF52F4" w:rsidRDefault="00EC0C45" w:rsidP="0009027B">
            <w:pPr>
              <w:pStyle w:val="Tabletext0"/>
              <w:rPr>
                <w:b/>
                <w:kern w:val="0"/>
              </w:rPr>
            </w:pPr>
          </w:p>
        </w:tc>
        <w:tc>
          <w:tcPr>
            <w:tcW w:w="1820" w:type="pct"/>
          </w:tcPr>
          <w:p w14:paraId="6807AC0D" w14:textId="77777777" w:rsidR="00EC0C45" w:rsidRPr="00BF52F4" w:rsidRDefault="00EC0C45" w:rsidP="0009027B">
            <w:pPr>
              <w:pStyle w:val="Tabletext0"/>
              <w:cnfStyle w:val="000000000000" w:firstRow="0" w:lastRow="0" w:firstColumn="0" w:lastColumn="0" w:oddVBand="0" w:evenVBand="0" w:oddHBand="0" w:evenHBand="0" w:firstRowFirstColumn="0" w:firstRowLastColumn="0" w:lastRowFirstColumn="0" w:lastRowLastColumn="0"/>
              <w:rPr>
                <w:kern w:val="0"/>
              </w:rPr>
            </w:pPr>
            <w:r w:rsidRPr="002F5388">
              <w:rPr>
                <w:kern w:val="0"/>
              </w:rPr>
              <w:t>Re-bleeding</w:t>
            </w:r>
          </w:p>
        </w:tc>
        <w:tc>
          <w:tcPr>
            <w:tcW w:w="544" w:type="pct"/>
          </w:tcPr>
          <w:p w14:paraId="09604A84"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p>
        </w:tc>
        <w:tc>
          <w:tcPr>
            <w:tcW w:w="664" w:type="pct"/>
          </w:tcPr>
          <w:p w14:paraId="4E1761A0"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r w:rsidRPr="00147460">
              <w:rPr>
                <w:kern w:val="0"/>
              </w:rPr>
              <w:t>*</w:t>
            </w:r>
          </w:p>
        </w:tc>
        <w:tc>
          <w:tcPr>
            <w:tcW w:w="544" w:type="pct"/>
          </w:tcPr>
          <w:p w14:paraId="72090F63"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p>
        </w:tc>
        <w:tc>
          <w:tcPr>
            <w:tcW w:w="664" w:type="pct"/>
          </w:tcPr>
          <w:p w14:paraId="60A0481E"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t>–</w:t>
            </w:r>
          </w:p>
        </w:tc>
      </w:tr>
      <w:tr w:rsidR="00EC0C45" w:rsidRPr="00BF52F4" w14:paraId="12240398" w14:textId="77777777" w:rsidTr="00EC0C45">
        <w:trPr>
          <w:trHeight w:val="178"/>
        </w:trPr>
        <w:tc>
          <w:tcPr>
            <w:cnfStyle w:val="001000000000" w:firstRow="0" w:lastRow="0" w:firstColumn="1" w:lastColumn="0" w:oddVBand="0" w:evenVBand="0" w:oddHBand="0" w:evenHBand="0" w:firstRowFirstColumn="0" w:firstRowLastColumn="0" w:lastRowFirstColumn="0" w:lastRowLastColumn="0"/>
            <w:tcW w:w="764" w:type="pct"/>
            <w:vMerge w:val="restart"/>
          </w:tcPr>
          <w:p w14:paraId="6FF0D409" w14:textId="77777777" w:rsidR="00EC0C45" w:rsidRPr="00BF52F4" w:rsidRDefault="00EC0C45" w:rsidP="0009027B">
            <w:pPr>
              <w:pStyle w:val="Tabletext0"/>
              <w:rPr>
                <w:b/>
                <w:kern w:val="0"/>
              </w:rPr>
            </w:pPr>
            <w:r w:rsidRPr="00BF52F4">
              <w:rPr>
                <w:b/>
                <w:kern w:val="0"/>
              </w:rPr>
              <w:t>Missing information</w:t>
            </w:r>
          </w:p>
        </w:tc>
        <w:tc>
          <w:tcPr>
            <w:tcW w:w="1820" w:type="pct"/>
          </w:tcPr>
          <w:p w14:paraId="0503487F" w14:textId="0F7AE75B" w:rsidR="00EC0C45" w:rsidRPr="002F5388" w:rsidRDefault="00EC0C45" w:rsidP="0009027B">
            <w:pPr>
              <w:pStyle w:val="Tabletext0"/>
              <w:cnfStyle w:val="000000000000" w:firstRow="0" w:lastRow="0" w:firstColumn="0" w:lastColumn="0" w:oddVBand="0" w:evenVBand="0" w:oddHBand="0" w:evenHBand="0" w:firstRowFirstColumn="0" w:firstRowLastColumn="0" w:lastRowFirstColumn="0" w:lastRowLastColumn="0"/>
            </w:pPr>
            <w:r w:rsidRPr="002F5388">
              <w:t>Use in patients who receive</w:t>
            </w:r>
            <w:r>
              <w:t xml:space="preserve"> </w:t>
            </w:r>
            <w:r w:rsidRPr="002F5388">
              <w:t>(pre-treatment) vitamin K</w:t>
            </w:r>
            <w:r>
              <w:t xml:space="preserve"> </w:t>
            </w:r>
            <w:r w:rsidRPr="002F5388">
              <w:t xml:space="preserve">antagonist, </w:t>
            </w:r>
            <w:r w:rsidR="00212A5C" w:rsidRPr="002125B4">
              <w:t>prothrombin complex concentrates</w:t>
            </w:r>
            <w:r w:rsidR="00212A5C" w:rsidRPr="002F5388">
              <w:t xml:space="preserve"> </w:t>
            </w:r>
            <w:r w:rsidRPr="002F5388">
              <w:t>products,</w:t>
            </w:r>
            <w:r>
              <w:t xml:space="preserve"> </w:t>
            </w:r>
            <w:r w:rsidRPr="002F5388">
              <w:t xml:space="preserve">recombinant </w:t>
            </w:r>
            <w:proofErr w:type="spellStart"/>
            <w:r w:rsidRPr="002F5388">
              <w:t>FVIIa</w:t>
            </w:r>
            <w:proofErr w:type="spellEnd"/>
            <w:r w:rsidRPr="002F5388">
              <w:t>, whole</w:t>
            </w:r>
            <w:r>
              <w:t xml:space="preserve"> </w:t>
            </w:r>
            <w:r w:rsidRPr="002F5388">
              <w:t>blood or plasma fractions; or</w:t>
            </w:r>
            <w:r>
              <w:t xml:space="preserve"> </w:t>
            </w:r>
            <w:r w:rsidRPr="002F5388">
              <w:t>planned administration of</w:t>
            </w:r>
            <w:r>
              <w:t xml:space="preserve"> </w:t>
            </w:r>
            <w:r w:rsidRPr="002F5388">
              <w:t>these products within 12</w:t>
            </w:r>
            <w:r>
              <w:t xml:space="preserve"> </w:t>
            </w:r>
            <w:r w:rsidRPr="002F5388">
              <w:t xml:space="preserve">hours of </w:t>
            </w:r>
            <w:proofErr w:type="spellStart"/>
            <w:r w:rsidRPr="002F5388">
              <w:t>andexanet</w:t>
            </w:r>
            <w:proofErr w:type="spellEnd"/>
            <w:r w:rsidRPr="002F5388">
              <w:t xml:space="preserve"> alfa</w:t>
            </w:r>
            <w:r>
              <w:t xml:space="preserve"> </w:t>
            </w:r>
            <w:r w:rsidRPr="002F5388">
              <w:rPr>
                <w:kern w:val="0"/>
              </w:rPr>
              <w:t>treatment</w:t>
            </w:r>
          </w:p>
        </w:tc>
        <w:tc>
          <w:tcPr>
            <w:tcW w:w="544" w:type="pct"/>
          </w:tcPr>
          <w:p w14:paraId="6A00E0EA" w14:textId="77777777" w:rsidR="00EC0C45" w:rsidRPr="00FF4AD9"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FF4AD9">
              <w:rPr>
                <w:kern w:val="0"/>
              </w:rPr>
              <w:sym w:font="Wingdings" w:char="F0FC"/>
            </w:r>
          </w:p>
        </w:tc>
        <w:tc>
          <w:tcPr>
            <w:tcW w:w="664" w:type="pct"/>
          </w:tcPr>
          <w:p w14:paraId="3EC1545D" w14:textId="77777777" w:rsidR="00EC0C45" w:rsidRPr="00FF4AD9"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FF4AD9">
              <w:rPr>
                <w:kern w:val="0"/>
              </w:rPr>
              <w:t>–</w:t>
            </w:r>
          </w:p>
        </w:tc>
        <w:tc>
          <w:tcPr>
            <w:tcW w:w="544" w:type="pct"/>
          </w:tcPr>
          <w:p w14:paraId="19CE4815" w14:textId="77777777" w:rsidR="00EC0C45" w:rsidRPr="00FF4AD9"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FF4AD9">
              <w:rPr>
                <w:kern w:val="0"/>
              </w:rPr>
              <w:sym w:font="Wingdings" w:char="F0FC"/>
            </w:r>
          </w:p>
        </w:tc>
        <w:tc>
          <w:tcPr>
            <w:tcW w:w="664" w:type="pct"/>
          </w:tcPr>
          <w:p w14:paraId="19B00E5F" w14:textId="77777777" w:rsidR="00EC0C45" w:rsidRPr="00FF4AD9"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FF4AD9">
              <w:rPr>
                <w:kern w:val="0"/>
              </w:rPr>
              <w:t>–</w:t>
            </w:r>
          </w:p>
        </w:tc>
      </w:tr>
      <w:tr w:rsidR="00EC0C45" w:rsidRPr="00BF52F4" w14:paraId="164820A0" w14:textId="77777777" w:rsidTr="00EC0C45">
        <w:trPr>
          <w:trHeight w:val="103"/>
        </w:trPr>
        <w:tc>
          <w:tcPr>
            <w:cnfStyle w:val="001000000000" w:firstRow="0" w:lastRow="0" w:firstColumn="1" w:lastColumn="0" w:oddVBand="0" w:evenVBand="0" w:oddHBand="0" w:evenHBand="0" w:firstRowFirstColumn="0" w:firstRowLastColumn="0" w:lastRowFirstColumn="0" w:lastRowLastColumn="0"/>
            <w:tcW w:w="764" w:type="pct"/>
            <w:vMerge/>
          </w:tcPr>
          <w:p w14:paraId="0AAA90B9" w14:textId="77777777" w:rsidR="00EC0C45" w:rsidRPr="00BF52F4" w:rsidRDefault="00EC0C45" w:rsidP="0009027B">
            <w:pPr>
              <w:pStyle w:val="Tabletext0"/>
              <w:rPr>
                <w:kern w:val="0"/>
              </w:rPr>
            </w:pPr>
          </w:p>
        </w:tc>
        <w:tc>
          <w:tcPr>
            <w:tcW w:w="1820" w:type="pct"/>
          </w:tcPr>
          <w:p w14:paraId="4C7ECD04" w14:textId="77777777" w:rsidR="00EC0C45" w:rsidRPr="00181A21" w:rsidRDefault="00EC0C45" w:rsidP="0009027B">
            <w:pPr>
              <w:pStyle w:val="Tabletext0"/>
              <w:cnfStyle w:val="000000000000" w:firstRow="0" w:lastRow="0" w:firstColumn="0" w:lastColumn="0" w:oddVBand="0" w:evenVBand="0" w:oddHBand="0" w:evenHBand="0" w:firstRowFirstColumn="0" w:firstRowLastColumn="0" w:lastRowFirstColumn="0" w:lastRowLastColumn="0"/>
            </w:pPr>
            <w:r w:rsidRPr="00181A21">
              <w:t>Use in pregnant or lactating</w:t>
            </w:r>
            <w:r>
              <w:t xml:space="preserve"> </w:t>
            </w:r>
            <w:r w:rsidRPr="00181A21">
              <w:rPr>
                <w:kern w:val="0"/>
              </w:rPr>
              <w:t>patients</w:t>
            </w:r>
          </w:p>
        </w:tc>
        <w:tc>
          <w:tcPr>
            <w:tcW w:w="544" w:type="pct"/>
          </w:tcPr>
          <w:p w14:paraId="378BFB0E"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FF4AD9">
              <w:rPr>
                <w:kern w:val="0"/>
              </w:rPr>
              <w:sym w:font="Wingdings" w:char="F0FC"/>
            </w:r>
          </w:p>
        </w:tc>
        <w:tc>
          <w:tcPr>
            <w:tcW w:w="664" w:type="pct"/>
          </w:tcPr>
          <w:p w14:paraId="102B1172"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FF4AD9">
              <w:rPr>
                <w:kern w:val="0"/>
              </w:rPr>
              <w:t>–</w:t>
            </w:r>
          </w:p>
        </w:tc>
        <w:tc>
          <w:tcPr>
            <w:tcW w:w="544" w:type="pct"/>
          </w:tcPr>
          <w:p w14:paraId="5F48EF38"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FF4AD9">
              <w:rPr>
                <w:kern w:val="0"/>
              </w:rPr>
              <w:sym w:font="Wingdings" w:char="F0FC"/>
            </w:r>
          </w:p>
        </w:tc>
        <w:tc>
          <w:tcPr>
            <w:tcW w:w="664" w:type="pct"/>
          </w:tcPr>
          <w:p w14:paraId="0C0E2903"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FF4AD9">
              <w:rPr>
                <w:kern w:val="0"/>
              </w:rPr>
              <w:t>–</w:t>
            </w:r>
          </w:p>
        </w:tc>
      </w:tr>
      <w:tr w:rsidR="00EC0C45" w:rsidRPr="00BF52F4" w14:paraId="529226FD" w14:textId="77777777" w:rsidTr="00EC0C45">
        <w:trPr>
          <w:trHeight w:val="140"/>
        </w:trPr>
        <w:tc>
          <w:tcPr>
            <w:cnfStyle w:val="001000000000" w:firstRow="0" w:lastRow="0" w:firstColumn="1" w:lastColumn="0" w:oddVBand="0" w:evenVBand="0" w:oddHBand="0" w:evenHBand="0" w:firstRowFirstColumn="0" w:firstRowLastColumn="0" w:lastRowFirstColumn="0" w:lastRowLastColumn="0"/>
            <w:tcW w:w="764" w:type="pct"/>
            <w:vMerge/>
          </w:tcPr>
          <w:p w14:paraId="68184701" w14:textId="77777777" w:rsidR="00EC0C45" w:rsidRPr="00BF52F4" w:rsidRDefault="00EC0C45" w:rsidP="0009027B">
            <w:pPr>
              <w:pStyle w:val="Tabletext0"/>
              <w:rPr>
                <w:kern w:val="0"/>
              </w:rPr>
            </w:pPr>
          </w:p>
        </w:tc>
        <w:tc>
          <w:tcPr>
            <w:tcW w:w="1820" w:type="pct"/>
          </w:tcPr>
          <w:p w14:paraId="0668EA00" w14:textId="77777777" w:rsidR="00EC0C45" w:rsidRPr="00BF52F4" w:rsidRDefault="00EC0C45" w:rsidP="0009027B">
            <w:pPr>
              <w:pStyle w:val="Tabletext0"/>
              <w:cnfStyle w:val="000000000000" w:firstRow="0" w:lastRow="0" w:firstColumn="0" w:lastColumn="0" w:oddVBand="0" w:evenVBand="0" w:oddHBand="0" w:evenHBand="0" w:firstRowFirstColumn="0" w:firstRowLastColumn="0" w:lastRowFirstColumn="0" w:lastRowLastColumn="0"/>
              <w:rPr>
                <w:kern w:val="0"/>
              </w:rPr>
            </w:pPr>
            <w:r w:rsidRPr="00181A21">
              <w:rPr>
                <w:kern w:val="0"/>
              </w:rPr>
              <w:t>Use in children</w:t>
            </w:r>
          </w:p>
        </w:tc>
        <w:tc>
          <w:tcPr>
            <w:tcW w:w="544" w:type="pct"/>
          </w:tcPr>
          <w:p w14:paraId="01E5C66A"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p>
        </w:tc>
        <w:tc>
          <w:tcPr>
            <w:tcW w:w="664" w:type="pct"/>
          </w:tcPr>
          <w:p w14:paraId="66F97DC3"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r w:rsidRPr="00FF4AD9">
              <w:rPr>
                <w:kern w:val="0"/>
              </w:rPr>
              <w:t>‡</w:t>
            </w:r>
          </w:p>
        </w:tc>
        <w:tc>
          <w:tcPr>
            <w:tcW w:w="544" w:type="pct"/>
          </w:tcPr>
          <w:p w14:paraId="0C5A96F5"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sym w:font="Wingdings" w:char="F0FC"/>
            </w:r>
          </w:p>
        </w:tc>
        <w:tc>
          <w:tcPr>
            <w:tcW w:w="664" w:type="pct"/>
          </w:tcPr>
          <w:p w14:paraId="0A5DFBD1" w14:textId="77777777" w:rsidR="00EC0C45" w:rsidRPr="00BF52F4" w:rsidRDefault="00EC0C45" w:rsidP="0009027B">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47460">
              <w:rPr>
                <w:kern w:val="0"/>
              </w:rPr>
              <w:t>–</w:t>
            </w:r>
          </w:p>
        </w:tc>
      </w:tr>
    </w:tbl>
    <w:p w14:paraId="325EE6BE" w14:textId="77777777" w:rsidR="00EC0C45" w:rsidRDefault="00EC0C45" w:rsidP="00EC0C45">
      <w:pPr>
        <w:pStyle w:val="TableDescription"/>
      </w:pPr>
      <w:r w:rsidRPr="00147460">
        <w:t>* ANNEXA-I 18-513</w:t>
      </w:r>
    </w:p>
    <w:p w14:paraId="7DC6C450" w14:textId="77777777" w:rsidR="00EC0C45" w:rsidRDefault="00EC0C45" w:rsidP="00EC0C45">
      <w:pPr>
        <w:pStyle w:val="TableDescription"/>
      </w:pPr>
      <w:r w:rsidRPr="00147460">
        <w:t>†</w:t>
      </w:r>
      <w:r>
        <w:t xml:space="preserve"> EU only</w:t>
      </w:r>
    </w:p>
    <w:p w14:paraId="4D66213B" w14:textId="77777777" w:rsidR="00EC0C45" w:rsidRPr="00957951" w:rsidRDefault="00EC0C45" w:rsidP="00EC0C45">
      <w:pPr>
        <w:pStyle w:val="TableDescription"/>
      </w:pPr>
      <w:r w:rsidRPr="00FF4AD9">
        <w:t>‡</w:t>
      </w:r>
      <w:r>
        <w:t xml:space="preserve"> Paediatric study - Planned</w:t>
      </w:r>
    </w:p>
    <w:p w14:paraId="3080125B" w14:textId="1828B2B8" w:rsidR="00EC0C45" w:rsidRPr="00EC0C45" w:rsidRDefault="00EC0C45" w:rsidP="00EC0C45">
      <w:r w:rsidRPr="00EC0C45">
        <w:t>The ASA details the clinical study plan for provisional registration (</w:t>
      </w:r>
      <w:r w:rsidRPr="00EC0C45">
        <w:fldChar w:fldCharType="begin"/>
      </w:r>
      <w:r w:rsidRPr="00EC0C45">
        <w:instrText xml:space="preserve"> REF _Ref129941293 \h  \* MERGEFORMAT </w:instrText>
      </w:r>
      <w:r w:rsidRPr="00EC0C45">
        <w:fldChar w:fldCharType="separate"/>
      </w:r>
      <w:r w:rsidR="00B616AF">
        <w:t>Table 29</w:t>
      </w:r>
      <w:r w:rsidRPr="00EC0C45">
        <w:fldChar w:fldCharType="end"/>
      </w:r>
      <w:r w:rsidRPr="00EC0C45">
        <w:t xml:space="preserve">). The planned confirmatory study is Study 18-513, an ongoing, randomised, multicentre clinical trial designed to determine the efficacy and safety of </w:t>
      </w:r>
      <w:proofErr w:type="spellStart"/>
      <w:r w:rsidRPr="00EC0C45">
        <w:t>andexanet</w:t>
      </w:r>
      <w:proofErr w:type="spellEnd"/>
      <w:r w:rsidRPr="00EC0C45">
        <w:t xml:space="preserve"> </w:t>
      </w:r>
      <w:r>
        <w:t xml:space="preserve">alfa </w:t>
      </w:r>
      <w:r w:rsidRPr="00EC0C45">
        <w:t xml:space="preserve">compared to usual care in patients presenting with acute intracranial haemorrhage within 12 hours of symptom onset (from the baseline scan) and within 15 hours (from randomisation) of taking an oral </w:t>
      </w:r>
      <w:proofErr w:type="spellStart"/>
      <w:r w:rsidRPr="00EC0C45">
        <w:t>FXa</w:t>
      </w:r>
      <w:proofErr w:type="spellEnd"/>
      <w:r w:rsidRPr="00EC0C45">
        <w:t xml:space="preserve"> inhibitor (apixaban, rivaroxaban, or </w:t>
      </w:r>
      <w:proofErr w:type="spellStart"/>
      <w:r w:rsidRPr="00EC0C45">
        <w:t>edoxaban</w:t>
      </w:r>
      <w:proofErr w:type="spellEnd"/>
      <w:r w:rsidRPr="00EC0C45">
        <w:t xml:space="preserve">). The study will use a prospective, randomised, open label design, as it is unfeasible to blind the </w:t>
      </w:r>
      <w:r>
        <w:t>i</w:t>
      </w:r>
      <w:r w:rsidRPr="00EC0C45">
        <w:t xml:space="preserve">nvestigator to the treatment assignment given the many potential therapeutic options available under usual care treatment. Approximately 440 patients are planned to be enrolled in the study. The study includes </w:t>
      </w:r>
      <w:r>
        <w:t>three</w:t>
      </w:r>
      <w:r w:rsidRPr="00EC0C45">
        <w:t xml:space="preserve"> study periods: </w:t>
      </w:r>
    </w:p>
    <w:p w14:paraId="4427901F" w14:textId="28EE501B" w:rsidR="00EC0C45" w:rsidRPr="00EC0C45" w:rsidRDefault="00EC0C45" w:rsidP="00EC0C45">
      <w:pPr>
        <w:pStyle w:val="ListBullet"/>
      </w:pPr>
      <w:r w:rsidRPr="00EC0C45">
        <w:t xml:space="preserve">Screening and </w:t>
      </w:r>
      <w:r>
        <w:t>b</w:t>
      </w:r>
      <w:r w:rsidRPr="00EC0C45">
        <w:t xml:space="preserve">aseline </w:t>
      </w:r>
      <w:r>
        <w:t>p</w:t>
      </w:r>
      <w:r w:rsidRPr="00EC0C45">
        <w:t xml:space="preserve">eriod: </w:t>
      </w:r>
      <w:r>
        <w:t>less than</w:t>
      </w:r>
      <w:r w:rsidRPr="00EC0C45">
        <w:t xml:space="preserve"> 1 (Day 1) </w:t>
      </w:r>
    </w:p>
    <w:p w14:paraId="3CD0CE34" w14:textId="32FB3087" w:rsidR="00EC0C45" w:rsidRPr="00EC0C45" w:rsidRDefault="00EC0C45" w:rsidP="00EC0C45">
      <w:pPr>
        <w:pStyle w:val="ListBullet"/>
      </w:pPr>
      <w:r w:rsidRPr="00EC0C45">
        <w:t xml:space="preserve">Treatment </w:t>
      </w:r>
      <w:r>
        <w:t>p</w:t>
      </w:r>
      <w:r w:rsidRPr="00EC0C45">
        <w:t xml:space="preserve">eriod: </w:t>
      </w:r>
      <w:r>
        <w:t>less than</w:t>
      </w:r>
      <w:r w:rsidRPr="00EC0C45">
        <w:t xml:space="preserve"> 1 (Day 1) </w:t>
      </w:r>
    </w:p>
    <w:p w14:paraId="31836BAC" w14:textId="5C9E310F" w:rsidR="00EC0C45" w:rsidRPr="00EC0C45" w:rsidRDefault="00EC0C45" w:rsidP="00EC0C45">
      <w:pPr>
        <w:pStyle w:val="ListBullet"/>
      </w:pPr>
      <w:r w:rsidRPr="00EC0C45">
        <w:lastRenderedPageBreak/>
        <w:t xml:space="preserve">Extended </w:t>
      </w:r>
      <w:r>
        <w:t>f</w:t>
      </w:r>
      <w:r w:rsidRPr="00EC0C45">
        <w:t xml:space="preserve">ollow-up </w:t>
      </w:r>
      <w:r>
        <w:t>p</w:t>
      </w:r>
      <w:r w:rsidRPr="00EC0C45">
        <w:t>eriod (</w:t>
      </w:r>
      <w:r>
        <w:t>adverse events</w:t>
      </w:r>
      <w:r w:rsidRPr="00EC0C45">
        <w:t xml:space="preserve">, survival, antibodies): </w:t>
      </w:r>
      <w:r>
        <w:t xml:space="preserve">approximately </w:t>
      </w:r>
      <w:r w:rsidRPr="00EC0C45">
        <w:t>30 days (Day 1 to the Day 30 study visit) and up to approximately 120 days (for patients with positive anti-</w:t>
      </w:r>
      <w:proofErr w:type="spellStart"/>
      <w:r w:rsidRPr="00EC0C45">
        <w:t>andexanet</w:t>
      </w:r>
      <w:proofErr w:type="spellEnd"/>
      <w:r>
        <w:t xml:space="preserve"> alfa</w:t>
      </w:r>
      <w:r w:rsidRPr="00EC0C45">
        <w:t xml:space="preserve"> antibodies at Day 30 only).</w:t>
      </w:r>
    </w:p>
    <w:p w14:paraId="6FE0EF0B" w14:textId="7A7E0DA3" w:rsidR="00EC0C45" w:rsidRDefault="00EC0C45" w:rsidP="00EC0C45">
      <w:pPr>
        <w:rPr>
          <w:i/>
          <w:color w:val="7295D2" w:themeColor="accent1" w:themeTint="BF"/>
        </w:rPr>
      </w:pPr>
      <w:r w:rsidRPr="00EC0C45">
        <w:t>Haemostatic efficacy is being evaluated as the primary efficacy outcome and change in anti-</w:t>
      </w:r>
      <w:proofErr w:type="spellStart"/>
      <w:r w:rsidRPr="00EC0C45">
        <w:t>FXa</w:t>
      </w:r>
      <w:proofErr w:type="spellEnd"/>
      <w:r w:rsidRPr="00EC0C45">
        <w:t xml:space="preserve"> activity is being investigated as a secondary outcome. The adjudication of haemostatic efficacy will be based on a combination of imaging and clinical findings and will be adjudicated by a blinded </w:t>
      </w:r>
      <w:r>
        <w:t>e</w:t>
      </w:r>
      <w:r w:rsidRPr="00EC0C45">
        <w:t xml:space="preserve">ndpoint </w:t>
      </w:r>
      <w:r>
        <w:t>a</w:t>
      </w:r>
      <w:r w:rsidRPr="00EC0C45">
        <w:t xml:space="preserve">djudication </w:t>
      </w:r>
      <w:r>
        <w:t>c</w:t>
      </w:r>
      <w:r w:rsidRPr="00EC0C45">
        <w:t xml:space="preserve">ommittee. To support the adjudication of haemostatic efficacy, a blinded </w:t>
      </w:r>
      <w:r>
        <w:t>i</w:t>
      </w:r>
      <w:r w:rsidRPr="00EC0C45">
        <w:t xml:space="preserve">maging </w:t>
      </w:r>
      <w:r>
        <w:t>c</w:t>
      </w:r>
      <w:r w:rsidRPr="00EC0C45">
        <w:t xml:space="preserve">ore </w:t>
      </w:r>
      <w:r>
        <w:t>l</w:t>
      </w:r>
      <w:r w:rsidRPr="00EC0C45">
        <w:t xml:space="preserve">aboratory will review all available scans. If a patient has an increase in haematoma volume or thickness (depending on subtype of ICH) </w:t>
      </w:r>
      <w:r>
        <w:t>greater than</w:t>
      </w:r>
      <w:r w:rsidRPr="00EC0C45">
        <w:t xml:space="preserve"> 35% from </w:t>
      </w:r>
      <w:r>
        <w:t>B</w:t>
      </w:r>
      <w:r w:rsidRPr="00EC0C45">
        <w:t>aseline at any time between the end of initial randomi</w:t>
      </w:r>
      <w:r>
        <w:t>s</w:t>
      </w:r>
      <w:r w:rsidRPr="00EC0C45">
        <w:t>ed treatment and 12 hours post randomisation, they will be considered to have poor/</w:t>
      </w:r>
      <w:proofErr w:type="gramStart"/>
      <w:r w:rsidRPr="00EC0C45">
        <w:t>none haemostatic</w:t>
      </w:r>
      <w:proofErr w:type="gramEnd"/>
      <w:r w:rsidRPr="00EC0C45">
        <w:t xml:space="preserve"> efficacy. Additionally, if a worsening from </w:t>
      </w:r>
      <w:r>
        <w:t>B</w:t>
      </w:r>
      <w:r w:rsidRPr="00EC0C45">
        <w:t xml:space="preserve">aseline in </w:t>
      </w:r>
      <w:r w:rsidR="003219D0" w:rsidRPr="00685948">
        <w:t>National Institutes of Health Stroke Scale</w:t>
      </w:r>
      <w:r w:rsidR="003219D0">
        <w:t xml:space="preserve"> </w:t>
      </w:r>
      <w:r w:rsidRPr="00EC0C45">
        <w:t xml:space="preserve">score of </w:t>
      </w:r>
      <w:r>
        <w:t>seven</w:t>
      </w:r>
      <w:r w:rsidRPr="00EC0C45">
        <w:t xml:space="preserve"> or more is observed at 12 hours, a patient will be considered to have poor/</w:t>
      </w:r>
      <w:proofErr w:type="gramStart"/>
      <w:r w:rsidRPr="00EC0C45">
        <w:t>none haemostatic</w:t>
      </w:r>
      <w:proofErr w:type="gramEnd"/>
      <w:r w:rsidRPr="00EC0C45">
        <w:t xml:space="preserve"> efficacy. The study will be analysed on an </w:t>
      </w:r>
      <w:r>
        <w:t xml:space="preserve">intent to treat </w:t>
      </w:r>
      <w:r w:rsidRPr="00EC0C45">
        <w:t xml:space="preserve">basis with no threshold </w:t>
      </w:r>
      <w:r>
        <w:t>B</w:t>
      </w:r>
      <w:r w:rsidRPr="00EC0C45">
        <w:t>aseline anti-</w:t>
      </w:r>
      <w:proofErr w:type="spellStart"/>
      <w:r w:rsidRPr="00EC0C45">
        <w:t>FXa</w:t>
      </w:r>
      <w:proofErr w:type="spellEnd"/>
      <w:r w:rsidRPr="00EC0C45">
        <w:t xml:space="preserve"> activity criterion for efficacy analysis.</w:t>
      </w:r>
    </w:p>
    <w:p w14:paraId="233F6EDC" w14:textId="5B894034" w:rsidR="00EC0C45" w:rsidRDefault="00EC0C45" w:rsidP="00EC0C45">
      <w:pPr>
        <w:pStyle w:val="TableTitle"/>
      </w:pPr>
      <w:bookmarkStart w:id="106" w:name="_Ref129941293"/>
      <w:r>
        <w:t xml:space="preserve">Table </w:t>
      </w:r>
      <w:r w:rsidR="002A1B8E">
        <w:fldChar w:fldCharType="begin"/>
      </w:r>
      <w:r w:rsidR="002A1B8E">
        <w:instrText xml:space="preserve"> SEQ Table \* ARABIC </w:instrText>
      </w:r>
      <w:r w:rsidR="002A1B8E">
        <w:fldChar w:fldCharType="separate"/>
      </w:r>
      <w:r w:rsidR="00B616AF">
        <w:rPr>
          <w:noProof/>
        </w:rPr>
        <w:t>29</w:t>
      </w:r>
      <w:r w:rsidR="002A1B8E">
        <w:rPr>
          <w:noProof/>
        </w:rPr>
        <w:fldChar w:fldCharType="end"/>
      </w:r>
      <w:bookmarkEnd w:id="106"/>
      <w:r>
        <w:rPr>
          <w:noProof/>
        </w:rPr>
        <w:t>:</w:t>
      </w:r>
      <w:r>
        <w:t xml:space="preserve"> Provisional registration clinical study plan</w:t>
      </w:r>
    </w:p>
    <w:p w14:paraId="538CBD1F" w14:textId="77777777" w:rsidR="00EC0C45" w:rsidRDefault="00EC0C45" w:rsidP="00EC0C45">
      <w:pPr>
        <w:rPr>
          <w:i/>
          <w:color w:val="7295D2" w:themeColor="accent1" w:themeTint="BF"/>
        </w:rPr>
      </w:pPr>
      <w:r>
        <w:rPr>
          <w:noProof/>
        </w:rPr>
        <w:drawing>
          <wp:inline distT="0" distB="0" distL="0" distR="0" wp14:anchorId="594027E0" wp14:editId="4F17C6D8">
            <wp:extent cx="5076825" cy="5619521"/>
            <wp:effectExtent l="0" t="0" r="0" b="635"/>
            <wp:docPr id="53" name="Picture 53" descr="Provisional registration clinical stud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rovisional registration clinical study plan"/>
                    <pic:cNvPicPr/>
                  </pic:nvPicPr>
                  <pic:blipFill>
                    <a:blip r:embed="rId71"/>
                    <a:stretch>
                      <a:fillRect/>
                    </a:stretch>
                  </pic:blipFill>
                  <pic:spPr>
                    <a:xfrm>
                      <a:off x="0" y="0"/>
                      <a:ext cx="5089525" cy="5633579"/>
                    </a:xfrm>
                    <a:prstGeom prst="rect">
                      <a:avLst/>
                    </a:prstGeom>
                  </pic:spPr>
                </pic:pic>
              </a:graphicData>
            </a:graphic>
          </wp:inline>
        </w:drawing>
      </w:r>
    </w:p>
    <w:p w14:paraId="2ED3ABFD" w14:textId="5089FB55" w:rsidR="00EC0C45" w:rsidRDefault="00EC0C45" w:rsidP="00EC0C45">
      <w:pPr>
        <w:pStyle w:val="Heading4"/>
      </w:pPr>
      <w:bookmarkStart w:id="107" w:name="_Toc152572788"/>
      <w:r>
        <w:lastRenderedPageBreak/>
        <w:t>Risk management plan r</w:t>
      </w:r>
      <w:r w:rsidRPr="00AA53F4">
        <w:t>ecommend</w:t>
      </w:r>
      <w:r>
        <w:t>ations regarding</w:t>
      </w:r>
      <w:r w:rsidRPr="00AA53F4">
        <w:t xml:space="preserve"> conditions of registration</w:t>
      </w:r>
      <w:bookmarkEnd w:id="107"/>
    </w:p>
    <w:p w14:paraId="6240E7CB" w14:textId="77777777" w:rsidR="00EC0C45" w:rsidRDefault="00EC0C45" w:rsidP="00EC0C45">
      <w:pPr>
        <w:pStyle w:val="ListBullet"/>
      </w:pPr>
      <w:r w:rsidRPr="00EC0C45">
        <w:t>The Andexxa EU</w:t>
      </w:r>
      <w:r>
        <w:t xml:space="preserve"> r</w:t>
      </w:r>
      <w:r w:rsidRPr="00EC0C45">
        <w:t xml:space="preserve">isk </w:t>
      </w:r>
      <w:r>
        <w:t>m</w:t>
      </w:r>
      <w:r w:rsidRPr="00EC0C45">
        <w:t xml:space="preserve">anagement </w:t>
      </w:r>
      <w:r>
        <w:t>p</w:t>
      </w:r>
      <w:r w:rsidRPr="00EC0C45">
        <w:t>lan (RMP) (version 3.0 succession 2.0 (date 7</w:t>
      </w:r>
      <w:r>
        <w:t> </w:t>
      </w:r>
      <w:r w:rsidRPr="00EC0C45">
        <w:t>November</w:t>
      </w:r>
      <w:r>
        <w:t> </w:t>
      </w:r>
      <w:r w:rsidRPr="00EC0C45">
        <w:t xml:space="preserve">2022; DLP 30 June 2022), with Australia </w:t>
      </w:r>
      <w:r>
        <w:t>s</w:t>
      </w:r>
      <w:r w:rsidRPr="00EC0C45">
        <w:t xml:space="preserve">pecific </w:t>
      </w:r>
      <w:r>
        <w:t>a</w:t>
      </w:r>
      <w:r w:rsidRPr="00EC0C45">
        <w:t>nnex (</w:t>
      </w:r>
      <w:bookmarkStart w:id="108" w:name="_Hlk129350000"/>
      <w:r w:rsidRPr="00EC0C45">
        <w:t>version 1.0 succession 2 (date 19 January 2023</w:t>
      </w:r>
      <w:bookmarkEnd w:id="108"/>
      <w:r w:rsidRPr="00EC0C45">
        <w:t>), included with submission PM-2022-01981-1-3, and any subsequent revisions, as agreed with the TGA will be implemented in Australia.</w:t>
      </w:r>
    </w:p>
    <w:p w14:paraId="78903556" w14:textId="77777777" w:rsidR="00EC0C45" w:rsidRDefault="00EC0C45" w:rsidP="00EC0C45">
      <w:pPr>
        <w:pStyle w:val="ListBullet"/>
      </w:pPr>
      <w:r w:rsidRPr="00EC0C45">
        <w:t>An obligatory component of risk management plans is routine pharmacovigilance. Routine pharmacovigilance includes the submission of periodic safety update reports (PSURs).</w:t>
      </w:r>
    </w:p>
    <w:p w14:paraId="3845B706" w14:textId="77777777" w:rsidR="00EC0C45" w:rsidRDefault="00EC0C45" w:rsidP="00EC0C45">
      <w:pPr>
        <w:pStyle w:val="ListBullet"/>
        <w:numPr>
          <w:ilvl w:val="0"/>
          <w:numId w:val="0"/>
        </w:numPr>
        <w:ind w:left="360"/>
      </w:pPr>
      <w:r w:rsidRPr="00EC0C45">
        <w:t>Unless agreed separately between the supplier who is the recipient of the approval and the TGA, the first report must be submitted to TGA no later than 15 calendar months after the date of th</w:t>
      </w:r>
      <w:r>
        <w:t>e</w:t>
      </w:r>
      <w:r w:rsidRPr="00EC0C45">
        <w:t xml:space="preserve"> approval letter. The subsequent reports must be submitted no less frequently than annually from the date of the first submitted report until the period covered by such reports is not less than three years from the date of th</w:t>
      </w:r>
      <w:r>
        <w:t>e</w:t>
      </w:r>
      <w:r w:rsidRPr="00EC0C45">
        <w:t xml:space="preserve"> approval letter, or the entire period of provisional registration, whichever is longer.</w:t>
      </w:r>
    </w:p>
    <w:p w14:paraId="79224119" w14:textId="77777777" w:rsidR="00EC0C45" w:rsidRDefault="00EC0C45" w:rsidP="00EC0C45">
      <w:pPr>
        <w:pStyle w:val="ListBullet"/>
        <w:numPr>
          <w:ilvl w:val="0"/>
          <w:numId w:val="0"/>
        </w:numPr>
        <w:ind w:left="360"/>
      </w:pPr>
      <w:r w:rsidRPr="00EC0C45">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167C514" w14:textId="77777777" w:rsidR="00EC0C45" w:rsidRDefault="00EC0C45" w:rsidP="00EC0C45">
      <w:pPr>
        <w:pStyle w:val="ListBullet"/>
      </w:pPr>
      <w:r w:rsidRPr="00EC0C45">
        <w:t>Andexxa (</w:t>
      </w:r>
      <w:proofErr w:type="spellStart"/>
      <w:r w:rsidRPr="00EC0C45">
        <w:t>andexanet</w:t>
      </w:r>
      <w:proofErr w:type="spellEnd"/>
      <w:r w:rsidRPr="00EC0C45">
        <w:t xml:space="preserve"> alfa) is to be included in the Black Triangle Scheme. The PI and CMI</w:t>
      </w:r>
      <w:r>
        <w:t xml:space="preserve"> [Consumer Medicines Information]</w:t>
      </w:r>
      <w:r w:rsidRPr="00EC0C45">
        <w:t xml:space="preserve"> for Andexxa must include the black triangle symbol and mandatory accompanying text for five years, or the product’s entire period of provisional registration, whichever is longer.</w:t>
      </w:r>
    </w:p>
    <w:p w14:paraId="7BB7583E" w14:textId="2A41FE16" w:rsidR="00EC0C45" w:rsidRPr="00EC0C45" w:rsidRDefault="00EC0C45" w:rsidP="00EC0C45">
      <w:pPr>
        <w:pStyle w:val="ListBullet"/>
      </w:pPr>
      <w:r w:rsidRPr="00EC0C45">
        <w:t>The sponsor must conduct studies as described in the clinical study plan in version 1.0 succession 2 (date 19 January 2023) of the Australia</w:t>
      </w:r>
      <w:r>
        <w:t xml:space="preserve"> s</w:t>
      </w:r>
      <w:r w:rsidRPr="00EC0C45">
        <w:t xml:space="preserve">pecific </w:t>
      </w:r>
      <w:r>
        <w:t>a</w:t>
      </w:r>
      <w:r w:rsidRPr="00EC0C45">
        <w:t>nnex.</w:t>
      </w:r>
    </w:p>
    <w:p w14:paraId="74A4F87F" w14:textId="77777777" w:rsidR="00C22214" w:rsidRDefault="00C22214" w:rsidP="00C22214">
      <w:pPr>
        <w:pStyle w:val="Heading3"/>
      </w:pPr>
      <w:bookmarkStart w:id="109" w:name="_Toc247691531"/>
      <w:bookmarkStart w:id="110" w:name="_Toc314842515"/>
      <w:bookmarkStart w:id="111" w:name="_Toc103679299"/>
      <w:bookmarkStart w:id="112" w:name="_Toc152572789"/>
      <w:r>
        <w:t>Risk-benefit analysis</w:t>
      </w:r>
      <w:bookmarkEnd w:id="109"/>
      <w:bookmarkEnd w:id="110"/>
      <w:bookmarkEnd w:id="111"/>
      <w:bookmarkEnd w:id="112"/>
    </w:p>
    <w:p w14:paraId="77DE2655" w14:textId="77777777" w:rsidR="00C22214" w:rsidRDefault="00C22214" w:rsidP="00C22214">
      <w:pPr>
        <w:pStyle w:val="Heading4"/>
      </w:pPr>
      <w:bookmarkStart w:id="113" w:name="_Toc98931932"/>
      <w:bookmarkStart w:id="114" w:name="_Toc152572790"/>
      <w:r>
        <w:t>Delegate’s considerations</w:t>
      </w:r>
      <w:bookmarkEnd w:id="113"/>
      <w:bookmarkEnd w:id="114"/>
    </w:p>
    <w:p w14:paraId="1971DE5E" w14:textId="77777777" w:rsidR="00EC0C45" w:rsidRDefault="00EC0C45" w:rsidP="00EC0C45">
      <w:pPr>
        <w:pStyle w:val="Heading5"/>
      </w:pPr>
      <w:r w:rsidRPr="00CA5CD8">
        <w:t>Pharmacology</w:t>
      </w:r>
    </w:p>
    <w:p w14:paraId="406C7013" w14:textId="31A3B1D9" w:rsidR="00EC0C45" w:rsidRPr="00EC0C45" w:rsidRDefault="00EC0C45" w:rsidP="00EC0C45">
      <w:r w:rsidRPr="00EC0C45">
        <w:t xml:space="preserve">The </w:t>
      </w:r>
      <w:r>
        <w:t>pharmacokinetics (</w:t>
      </w:r>
      <w:r w:rsidRPr="00EC0C45">
        <w:t>PK</w:t>
      </w:r>
      <w:r>
        <w:t>)</w:t>
      </w:r>
      <w:r w:rsidRPr="00EC0C45">
        <w:t xml:space="preserve"> of </w:t>
      </w:r>
      <w:proofErr w:type="spellStart"/>
      <w:r w:rsidRPr="00EC0C45">
        <w:t>andexanet</w:t>
      </w:r>
      <w:proofErr w:type="spellEnd"/>
      <w:r w:rsidRPr="00EC0C45">
        <w:t xml:space="preserve"> </w:t>
      </w:r>
      <w:r>
        <w:t xml:space="preserve">alfa </w:t>
      </w:r>
      <w:r w:rsidRPr="00EC0C45">
        <w:t xml:space="preserve">was evaluated in seven Phase </w:t>
      </w:r>
      <w:r>
        <w:t>I</w:t>
      </w:r>
      <w:r w:rsidRPr="00EC0C45">
        <w:t xml:space="preserve"> or Phase </w:t>
      </w:r>
      <w:r>
        <w:t>II</w:t>
      </w:r>
      <w:r w:rsidRPr="00EC0C45">
        <w:t xml:space="preserve"> studies in healthy subjects. The PK of </w:t>
      </w:r>
      <w:proofErr w:type="spellStart"/>
      <w:r w:rsidRPr="00EC0C45">
        <w:t>andexanet</w:t>
      </w:r>
      <w:proofErr w:type="spellEnd"/>
      <w:r w:rsidRPr="00EC0C45">
        <w:t xml:space="preserve"> </w:t>
      </w:r>
      <w:r>
        <w:t xml:space="preserve">alfa </w:t>
      </w:r>
      <w:r w:rsidRPr="00EC0C45">
        <w:t>was dose</w:t>
      </w:r>
      <w:r w:rsidR="00CA5CD8">
        <w:t xml:space="preserve"> </w:t>
      </w:r>
      <w:r w:rsidRPr="00EC0C45">
        <w:t xml:space="preserve">proportional over the proposed dose range, and the presence of </w:t>
      </w:r>
      <w:proofErr w:type="spellStart"/>
      <w:r w:rsidRPr="00EC0C45">
        <w:t>FXa</w:t>
      </w:r>
      <w:proofErr w:type="spellEnd"/>
      <w:r w:rsidRPr="00EC0C45">
        <w:t xml:space="preserve"> inhibitors did not affect the PK of </w:t>
      </w:r>
      <w:proofErr w:type="spellStart"/>
      <w:r w:rsidRPr="00EC0C45">
        <w:t>andexanet</w:t>
      </w:r>
      <w:proofErr w:type="spellEnd"/>
      <w:r>
        <w:t xml:space="preserve"> alfa</w:t>
      </w:r>
      <w:r w:rsidRPr="00EC0C45">
        <w:t xml:space="preserve">. There was no clinically significant difference in the PK of </w:t>
      </w:r>
      <w:proofErr w:type="spellStart"/>
      <w:r w:rsidRPr="00EC0C45">
        <w:t>andexanet</w:t>
      </w:r>
      <w:proofErr w:type="spellEnd"/>
      <w:r w:rsidRPr="00EC0C45">
        <w:t xml:space="preserve"> </w:t>
      </w:r>
      <w:r>
        <w:t xml:space="preserve">alfa </w:t>
      </w:r>
      <w:r w:rsidRPr="00EC0C45">
        <w:t>based on age, and the PK was comparable in healthy Japanese and Caucasian subjects</w:t>
      </w:r>
      <w:r>
        <w:t>.</w:t>
      </w:r>
    </w:p>
    <w:p w14:paraId="1B145E06" w14:textId="118FB011" w:rsidR="00EC0C45" w:rsidRPr="00EC0C45" w:rsidRDefault="00EC0C45" w:rsidP="00EC0C45">
      <w:r w:rsidRPr="00EC0C45">
        <w:t>A key focus of the clinical development program was to evaluate the dose</w:t>
      </w:r>
      <w:r w:rsidR="00CA5CD8">
        <w:t xml:space="preserve"> </w:t>
      </w:r>
      <w:r w:rsidRPr="00EC0C45">
        <w:t xml:space="preserve">response relationship of </w:t>
      </w:r>
      <w:proofErr w:type="spellStart"/>
      <w:r w:rsidRPr="00EC0C45">
        <w:t>andexanet</w:t>
      </w:r>
      <w:proofErr w:type="spellEnd"/>
      <w:r w:rsidRPr="00EC0C45">
        <w:t xml:space="preserve"> </w:t>
      </w:r>
      <w:r w:rsidR="00CA5CD8">
        <w:t xml:space="preserve">alfa </w:t>
      </w:r>
      <w:proofErr w:type="gramStart"/>
      <w:r w:rsidRPr="00EC0C45">
        <w:t>with regard to</w:t>
      </w:r>
      <w:proofErr w:type="gramEnd"/>
      <w:r w:rsidRPr="00EC0C45">
        <w:t xml:space="preserve"> the reversal of anticoagulation resulting from </w:t>
      </w:r>
      <w:proofErr w:type="spellStart"/>
      <w:r w:rsidRPr="00EC0C45">
        <w:t>FXa</w:t>
      </w:r>
      <w:proofErr w:type="spellEnd"/>
      <w:r w:rsidRPr="00EC0C45">
        <w:t xml:space="preserve"> inhibitors.</w:t>
      </w:r>
      <w:r w:rsidR="003219D0">
        <w:t xml:space="preserve"> </w:t>
      </w:r>
      <w:r w:rsidRPr="00EC0C45">
        <w:t xml:space="preserve">Key studies informing the proposed </w:t>
      </w:r>
      <w:proofErr w:type="spellStart"/>
      <w:r w:rsidRPr="00EC0C45">
        <w:t>andexanet</w:t>
      </w:r>
      <w:proofErr w:type="spellEnd"/>
      <w:r w:rsidR="00CA5CD8">
        <w:t xml:space="preserve"> alfa</w:t>
      </w:r>
      <w:r w:rsidRPr="00EC0C45">
        <w:t xml:space="preserve"> dosage were the Phase </w:t>
      </w:r>
      <w:r w:rsidR="00CA5CD8">
        <w:t>II</w:t>
      </w:r>
      <w:r w:rsidRPr="00EC0C45">
        <w:t xml:space="preserve"> PK</w:t>
      </w:r>
      <w:r w:rsidR="00CA5CD8">
        <w:t>/pharmacodynamic (</w:t>
      </w:r>
      <w:r w:rsidRPr="00EC0C45">
        <w:t>PD</w:t>
      </w:r>
      <w:r w:rsidR="00CA5CD8">
        <w:t>)</w:t>
      </w:r>
      <w:r w:rsidRPr="00EC0C45">
        <w:t xml:space="preserve"> study in healthy subjects (</w:t>
      </w:r>
      <w:r w:rsidR="00CA5CD8">
        <w:t xml:space="preserve">Study </w:t>
      </w:r>
      <w:r w:rsidRPr="00EC0C45">
        <w:t xml:space="preserve">12-502), the Phase </w:t>
      </w:r>
      <w:r w:rsidR="00CA5CD8">
        <w:t>III</w:t>
      </w:r>
      <w:r w:rsidRPr="00EC0C45">
        <w:t xml:space="preserve"> Studies in healthy subjects (</w:t>
      </w:r>
      <w:r w:rsidR="00CA5CD8">
        <w:t xml:space="preserve">Study </w:t>
      </w:r>
      <w:r w:rsidRPr="00EC0C45">
        <w:t xml:space="preserve">14-503 and </w:t>
      </w:r>
      <w:r w:rsidR="00CA5CD8">
        <w:t xml:space="preserve">Study </w:t>
      </w:r>
      <w:r w:rsidRPr="00EC0C45">
        <w:t xml:space="preserve">14-504), the Phase </w:t>
      </w:r>
      <w:r w:rsidR="00CA5CD8">
        <w:t>III</w:t>
      </w:r>
      <w:r w:rsidRPr="00EC0C45">
        <w:t xml:space="preserve"> study in patients with major bleeding (</w:t>
      </w:r>
      <w:r w:rsidR="00CA5CD8">
        <w:t xml:space="preserve">Study </w:t>
      </w:r>
      <w:r w:rsidRPr="00EC0C45">
        <w:t>14-505), and extensive PK/PD modelling of data from studies of healthy subjects as well as patients with major bleeding.</w:t>
      </w:r>
    </w:p>
    <w:p w14:paraId="7767CCD7" w14:textId="73418F0B" w:rsidR="00EC0C45" w:rsidRPr="00EC0C45" w:rsidRDefault="00EC0C45" w:rsidP="00EC0C45">
      <w:r w:rsidRPr="00EC0C45">
        <w:t xml:space="preserve">In the Phase </w:t>
      </w:r>
      <w:r w:rsidR="00CA5CD8">
        <w:t>II</w:t>
      </w:r>
      <w:r w:rsidRPr="00EC0C45">
        <w:t xml:space="preserve"> dose</w:t>
      </w:r>
      <w:r w:rsidR="00CA5CD8">
        <w:t xml:space="preserve"> </w:t>
      </w:r>
      <w:r w:rsidRPr="00EC0C45">
        <w:t xml:space="preserve">ranging </w:t>
      </w:r>
      <w:r w:rsidR="00CA5CD8">
        <w:t>S</w:t>
      </w:r>
      <w:r w:rsidRPr="00EC0C45">
        <w:t xml:space="preserve">tudy 12-502, administration of </w:t>
      </w:r>
      <w:proofErr w:type="spellStart"/>
      <w:r w:rsidRPr="00EC0C45">
        <w:t>andexanet</w:t>
      </w:r>
      <w:proofErr w:type="spellEnd"/>
      <w:r w:rsidR="00CA5CD8">
        <w:t xml:space="preserve"> alfa</w:t>
      </w:r>
      <w:r w:rsidRPr="00EC0C45">
        <w:t xml:space="preserve"> resulted in a rapid decrease in anti-</w:t>
      </w:r>
      <w:proofErr w:type="spellStart"/>
      <w:r w:rsidRPr="00EC0C45">
        <w:t>FXa</w:t>
      </w:r>
      <w:proofErr w:type="spellEnd"/>
      <w:r w:rsidRPr="00EC0C45">
        <w:t xml:space="preserve"> activity relative to pre-dose values in patients treated to steady state with apixaban </w:t>
      </w:r>
      <w:r w:rsidR="00CA5CD8">
        <w:t>5 </w:t>
      </w:r>
      <w:r w:rsidRPr="00EC0C45">
        <w:t>mg</w:t>
      </w:r>
      <w:r w:rsidR="00CA5CD8">
        <w:t xml:space="preserve"> twice a day</w:t>
      </w:r>
      <w:r w:rsidRPr="00EC0C45">
        <w:t xml:space="preserve"> </w:t>
      </w:r>
      <w:r w:rsidR="00CA5CD8">
        <w:t xml:space="preserve">(module 1) </w:t>
      </w:r>
      <w:r w:rsidRPr="00EC0C45">
        <w:t>or rivaroxaban 20</w:t>
      </w:r>
      <w:r w:rsidR="00CA5CD8">
        <w:t> </w:t>
      </w:r>
      <w:r w:rsidRPr="00EC0C45">
        <w:t>mg</w:t>
      </w:r>
      <w:r w:rsidR="00CA5CD8">
        <w:t xml:space="preserve"> once a day (module 2)</w:t>
      </w:r>
      <w:r w:rsidRPr="00EC0C45">
        <w:t xml:space="preserve">. The </w:t>
      </w:r>
      <w:r w:rsidRPr="00EC0C45">
        <w:lastRenderedPageBreak/>
        <w:t>magnitude and duration of decrease in anti-</w:t>
      </w:r>
      <w:proofErr w:type="spellStart"/>
      <w:r w:rsidRPr="00EC0C45">
        <w:t>FXa</w:t>
      </w:r>
      <w:proofErr w:type="spellEnd"/>
      <w:r w:rsidRPr="00EC0C45">
        <w:t xml:space="preserve"> activity following </w:t>
      </w:r>
      <w:proofErr w:type="spellStart"/>
      <w:r w:rsidRPr="00EC0C45">
        <w:t>andexanet</w:t>
      </w:r>
      <w:proofErr w:type="spellEnd"/>
      <w:r w:rsidRPr="00EC0C45">
        <w:t xml:space="preserve"> </w:t>
      </w:r>
      <w:r w:rsidR="00CA5CD8">
        <w:t xml:space="preserve">alfa </w:t>
      </w:r>
      <w:r w:rsidRPr="00EC0C45">
        <w:t>administration were dose and dose</w:t>
      </w:r>
      <w:r w:rsidR="00CA5CD8">
        <w:t xml:space="preserve"> </w:t>
      </w:r>
      <w:r w:rsidRPr="00EC0C45">
        <w:t>regimen dependent. The initial effect on mean anti-</w:t>
      </w:r>
      <w:proofErr w:type="spellStart"/>
      <w:r w:rsidRPr="00EC0C45">
        <w:t>FXa</w:t>
      </w:r>
      <w:proofErr w:type="spellEnd"/>
      <w:r w:rsidRPr="00EC0C45">
        <w:t xml:space="preserve"> activity was sustained (relative to placebo) when the </w:t>
      </w:r>
      <w:proofErr w:type="spellStart"/>
      <w:r w:rsidRPr="00EC0C45">
        <w:t>andexanet</w:t>
      </w:r>
      <w:proofErr w:type="spellEnd"/>
      <w:r w:rsidR="00CA5CD8">
        <w:t xml:space="preserve"> alfa</w:t>
      </w:r>
      <w:r w:rsidRPr="00EC0C45">
        <w:t xml:space="preserve"> bolus dose was followed by a continuous infusion. In </w:t>
      </w:r>
      <w:r w:rsidR="00CA5CD8">
        <w:t>m</w:t>
      </w:r>
      <w:r w:rsidRPr="00EC0C45">
        <w:t xml:space="preserve">odule 1 (apixaban), the greatest effects of </w:t>
      </w:r>
      <w:proofErr w:type="spellStart"/>
      <w:r w:rsidRPr="00EC0C45">
        <w:t>andexanet</w:t>
      </w:r>
      <w:proofErr w:type="spellEnd"/>
      <w:r w:rsidR="00CA5CD8">
        <w:t xml:space="preserve"> alfa</w:t>
      </w:r>
      <w:r w:rsidRPr="00EC0C45">
        <w:t xml:space="preserve"> on anti-</w:t>
      </w:r>
      <w:proofErr w:type="spellStart"/>
      <w:r w:rsidRPr="00EC0C45">
        <w:t>FXa</w:t>
      </w:r>
      <w:proofErr w:type="spellEnd"/>
      <w:r w:rsidRPr="00EC0C45">
        <w:t xml:space="preserve"> activity (</w:t>
      </w:r>
      <w:r w:rsidR="00CA5CD8">
        <w:t>greater than</w:t>
      </w:r>
      <w:r w:rsidRPr="00EC0C45">
        <w:t xml:space="preserve"> 90% decrease relative to baseline) and restoration of thrombin generation (</w:t>
      </w:r>
      <w:r w:rsidR="00CA5CD8">
        <w:t>greater than</w:t>
      </w:r>
      <w:r w:rsidRPr="00EC0C45">
        <w:t xml:space="preserve"> 83% increase) were observed following the initial 420</w:t>
      </w:r>
      <w:r w:rsidR="00CA5CD8">
        <w:t> </w:t>
      </w:r>
      <w:r w:rsidRPr="00EC0C45">
        <w:t>mg bolus dose.</w:t>
      </w:r>
      <w:r w:rsidR="00CA5CD8">
        <w:t xml:space="preserve"> </w:t>
      </w:r>
      <w:r w:rsidRPr="00EC0C45">
        <w:t>These effects were sustained when the 420</w:t>
      </w:r>
      <w:r w:rsidR="00CA5CD8">
        <w:t> </w:t>
      </w:r>
      <w:r w:rsidRPr="00EC0C45">
        <w:t>mg bolus dose was followed by a 480</w:t>
      </w:r>
      <w:r w:rsidR="00CA5CD8">
        <w:t> </w:t>
      </w:r>
      <w:r w:rsidRPr="00EC0C45">
        <w:t>mg continuous infusion (4</w:t>
      </w:r>
      <w:r w:rsidR="00CA5CD8">
        <w:t> </w:t>
      </w:r>
      <w:r w:rsidRPr="00EC0C45">
        <w:t>mg/min for 2</w:t>
      </w:r>
      <w:r w:rsidR="00CA5CD8">
        <w:t> </w:t>
      </w:r>
      <w:r w:rsidRPr="00EC0C45">
        <w:t>hours). Anti-</w:t>
      </w:r>
      <w:proofErr w:type="spellStart"/>
      <w:r w:rsidRPr="00EC0C45">
        <w:t>FXa</w:t>
      </w:r>
      <w:proofErr w:type="spellEnd"/>
      <w:r w:rsidRPr="00EC0C45">
        <w:t xml:space="preserve"> activity returned to placebo levels </w:t>
      </w:r>
      <w:r w:rsidR="00CA5CD8">
        <w:t xml:space="preserve">approximately </w:t>
      </w:r>
      <w:r w:rsidRPr="00EC0C45">
        <w:t>3</w:t>
      </w:r>
      <w:r w:rsidR="00CA5CD8">
        <w:t> </w:t>
      </w:r>
      <w:r w:rsidRPr="00EC0C45">
        <w:t xml:space="preserve">hours after completion of the infusion. In </w:t>
      </w:r>
      <w:r w:rsidR="00CA5CD8">
        <w:t>m</w:t>
      </w:r>
      <w:r w:rsidRPr="00EC0C45">
        <w:t xml:space="preserve">odule 2 (rivaroxaban), the greatest effects of </w:t>
      </w:r>
      <w:proofErr w:type="spellStart"/>
      <w:r w:rsidRPr="00EC0C45">
        <w:t>andexanet</w:t>
      </w:r>
      <w:proofErr w:type="spellEnd"/>
      <w:r w:rsidR="00CA5CD8">
        <w:t xml:space="preserve"> alfa</w:t>
      </w:r>
      <w:r w:rsidRPr="00EC0C45">
        <w:t xml:space="preserve"> on anti-</w:t>
      </w:r>
      <w:proofErr w:type="spellStart"/>
      <w:r w:rsidRPr="00EC0C45">
        <w:t>FXa</w:t>
      </w:r>
      <w:proofErr w:type="spellEnd"/>
      <w:r w:rsidRPr="00EC0C45">
        <w:t xml:space="preserve"> activity (93% decrease relative to baseline) and restoration of thrombin generation (83% increase) were observed following the 800</w:t>
      </w:r>
      <w:r w:rsidR="00CA5CD8">
        <w:t> </w:t>
      </w:r>
      <w:r w:rsidRPr="00EC0C45">
        <w:t>mg bolus dose. These effects were sustained when the 80</w:t>
      </w:r>
      <w:r w:rsidR="00CA5CD8">
        <w:t>0 </w:t>
      </w:r>
      <w:r w:rsidRPr="00EC0C45">
        <w:t>mg bolus dose was followed by a 960</w:t>
      </w:r>
      <w:r w:rsidR="00CA5CD8">
        <w:t> </w:t>
      </w:r>
      <w:r w:rsidRPr="00EC0C45">
        <w:t>mg continuous infusion (8</w:t>
      </w:r>
      <w:r w:rsidR="00CA5CD8">
        <w:t> </w:t>
      </w:r>
      <w:r w:rsidRPr="00EC0C45">
        <w:t>mg/min for 2</w:t>
      </w:r>
      <w:r w:rsidR="00CA5CD8">
        <w:t> </w:t>
      </w:r>
      <w:r w:rsidRPr="00EC0C45">
        <w:t>hours). Anti-</w:t>
      </w:r>
      <w:proofErr w:type="spellStart"/>
      <w:r w:rsidRPr="00EC0C45">
        <w:t>FXa</w:t>
      </w:r>
      <w:proofErr w:type="spellEnd"/>
      <w:r w:rsidRPr="00EC0C45">
        <w:t xml:space="preserve"> activity returned to placebo levels </w:t>
      </w:r>
      <w:r w:rsidR="00CA5CD8">
        <w:t xml:space="preserve">approximately </w:t>
      </w:r>
      <w:r w:rsidRPr="00EC0C45">
        <w:t>2</w:t>
      </w:r>
      <w:r w:rsidR="00CA5CD8">
        <w:t> </w:t>
      </w:r>
      <w:r w:rsidRPr="00EC0C45">
        <w:t>hours after completion of the infusion.</w:t>
      </w:r>
    </w:p>
    <w:p w14:paraId="642A4AF1" w14:textId="77777777" w:rsidR="00EC0C45" w:rsidRDefault="00EC0C45" w:rsidP="00EC0C45">
      <w:pPr>
        <w:pStyle w:val="Heading5"/>
      </w:pPr>
      <w:r>
        <w:t>Efficacy</w:t>
      </w:r>
    </w:p>
    <w:p w14:paraId="4589DCB0" w14:textId="619A0D89" w:rsidR="00EC0C45" w:rsidRPr="00CA5CD8" w:rsidRDefault="00EC0C45" w:rsidP="00CA5CD8">
      <w:r w:rsidRPr="00CA5CD8">
        <w:t xml:space="preserve">The </w:t>
      </w:r>
      <w:proofErr w:type="gramStart"/>
      <w:r w:rsidRPr="00CA5CD8">
        <w:t xml:space="preserve">two Phase </w:t>
      </w:r>
      <w:r w:rsidR="00CA5CD8" w:rsidRPr="00CA5CD8">
        <w:t>III</w:t>
      </w:r>
      <w:proofErr w:type="gramEnd"/>
      <w:r w:rsidRPr="00CA5CD8">
        <w:t xml:space="preserve"> efficacy studies in healthy subjects, </w:t>
      </w:r>
      <w:r w:rsidR="00CA5CD8" w:rsidRPr="00CA5CD8">
        <w:t xml:space="preserve">Study </w:t>
      </w:r>
      <w:r w:rsidRPr="00CA5CD8">
        <w:t xml:space="preserve">14-503 and </w:t>
      </w:r>
      <w:r w:rsidR="00CA5CD8" w:rsidRPr="00CA5CD8">
        <w:t xml:space="preserve">Study </w:t>
      </w:r>
      <w:r w:rsidRPr="00CA5CD8">
        <w:t xml:space="preserve">14-504, were of similar design and evaluated the ability of </w:t>
      </w:r>
      <w:proofErr w:type="spellStart"/>
      <w:r w:rsidRPr="00CA5CD8">
        <w:t>andexanet</w:t>
      </w:r>
      <w:proofErr w:type="spellEnd"/>
      <w:r w:rsidRPr="00CA5CD8">
        <w:t xml:space="preserve"> </w:t>
      </w:r>
      <w:r w:rsidR="00CA5CD8" w:rsidRPr="00CA5CD8">
        <w:t xml:space="preserve">alfa </w:t>
      </w:r>
      <w:r w:rsidRPr="00CA5CD8">
        <w:t xml:space="preserve">to reverse the anticoagulant effects of apixaban and rivaroxaban, respectively, compared to placebo. Efficacy of </w:t>
      </w:r>
      <w:proofErr w:type="spellStart"/>
      <w:r w:rsidRPr="00CA5CD8">
        <w:t>andexanet</w:t>
      </w:r>
      <w:proofErr w:type="spellEnd"/>
      <w:r w:rsidRPr="00CA5CD8">
        <w:t xml:space="preserve"> </w:t>
      </w:r>
      <w:r w:rsidR="00CA5CD8" w:rsidRPr="00CA5CD8">
        <w:t xml:space="preserve">alfa </w:t>
      </w:r>
      <w:r w:rsidRPr="00CA5CD8">
        <w:t>in these two studies was assessed in terms of PD outcomes, primarily reduction in anti-</w:t>
      </w:r>
      <w:proofErr w:type="spellStart"/>
      <w:r w:rsidRPr="00CA5CD8">
        <w:t>FXa</w:t>
      </w:r>
      <w:proofErr w:type="spellEnd"/>
      <w:r w:rsidRPr="00CA5CD8">
        <w:t xml:space="preserve"> activity. The studies were conducted in two parts, evaluating bolus dose only and bolus plus infusion.</w:t>
      </w:r>
      <w:r w:rsidR="00CA5CD8">
        <w:t xml:space="preserve"> </w:t>
      </w:r>
      <w:r w:rsidRPr="00CA5CD8">
        <w:t>Both studies met the primary endpoint in both Part 1 (bolus only) and Part 2 (bolus plus infusion), demonstrating significant reductions in anti-</w:t>
      </w:r>
      <w:proofErr w:type="spellStart"/>
      <w:r w:rsidRPr="00CA5CD8">
        <w:t>FXa</w:t>
      </w:r>
      <w:proofErr w:type="spellEnd"/>
      <w:r w:rsidRPr="00CA5CD8">
        <w:t xml:space="preserve"> activity from </w:t>
      </w:r>
      <w:r w:rsidR="00CA5CD8">
        <w:t>B</w:t>
      </w:r>
      <w:r w:rsidRPr="00CA5CD8">
        <w:t xml:space="preserve">aseline to nadir with </w:t>
      </w:r>
      <w:proofErr w:type="spellStart"/>
      <w:r w:rsidRPr="00CA5CD8">
        <w:t>andexanet</w:t>
      </w:r>
      <w:proofErr w:type="spellEnd"/>
      <w:r w:rsidRPr="00CA5CD8">
        <w:t xml:space="preserve"> </w:t>
      </w:r>
      <w:r w:rsidR="00CA5CD8">
        <w:t xml:space="preserve">alfa </w:t>
      </w:r>
      <w:r w:rsidRPr="00CA5CD8">
        <w:t>compared to placebo. All secondary efficacy (PD) endpoints were also met in Parts 1 and 2.</w:t>
      </w:r>
      <w:r w:rsidR="003219D0">
        <w:t xml:space="preserve"> </w:t>
      </w:r>
      <w:r w:rsidRPr="00CA5CD8">
        <w:t xml:space="preserve">The bolus doses of </w:t>
      </w:r>
      <w:proofErr w:type="spellStart"/>
      <w:r w:rsidRPr="00CA5CD8">
        <w:t>andexanet</w:t>
      </w:r>
      <w:proofErr w:type="spellEnd"/>
      <w:r w:rsidR="00CA5CD8">
        <w:t xml:space="preserve"> alfa</w:t>
      </w:r>
      <w:r w:rsidRPr="00CA5CD8">
        <w:t xml:space="preserve"> led to </w:t>
      </w:r>
      <w:r w:rsidR="00CA5CD8">
        <w:t xml:space="preserve">greater than </w:t>
      </w:r>
      <w:r w:rsidRPr="00CA5CD8">
        <w:t>90% mean reduction in anti-</w:t>
      </w:r>
      <w:proofErr w:type="spellStart"/>
      <w:r w:rsidRPr="00CA5CD8">
        <w:t>FXa</w:t>
      </w:r>
      <w:proofErr w:type="spellEnd"/>
      <w:r w:rsidRPr="00CA5CD8">
        <w:t xml:space="preserve"> activity from </w:t>
      </w:r>
      <w:r w:rsidR="00CA5CD8">
        <w:t>B</w:t>
      </w:r>
      <w:r w:rsidRPr="00CA5CD8">
        <w:t>aseline to nadir within minutes of the completion of the bolus. In Part 1 of the studies, anti-</w:t>
      </w:r>
      <w:proofErr w:type="spellStart"/>
      <w:r w:rsidRPr="00CA5CD8">
        <w:t>FXa</w:t>
      </w:r>
      <w:proofErr w:type="spellEnd"/>
      <w:r w:rsidRPr="00CA5CD8">
        <w:t xml:space="preserve"> activity then increased over time, returning to levels observed in the placebo group </w:t>
      </w:r>
      <w:r w:rsidR="00CA5CD8">
        <w:t xml:space="preserve">approximately </w:t>
      </w:r>
      <w:r w:rsidRPr="00CA5CD8">
        <w:t xml:space="preserve">2 hours post-bolus. After </w:t>
      </w:r>
      <w:r w:rsidR="00CA5CD8">
        <w:t xml:space="preserve">approximately </w:t>
      </w:r>
      <w:r w:rsidRPr="00CA5CD8">
        <w:t>3 hours post-bolus, anti-</w:t>
      </w:r>
      <w:proofErr w:type="spellStart"/>
      <w:r w:rsidRPr="00CA5CD8">
        <w:t>FXa</w:t>
      </w:r>
      <w:proofErr w:type="spellEnd"/>
      <w:r w:rsidRPr="00CA5CD8">
        <w:t xml:space="preserve"> activity decreased at a rate </w:t>
      </w:r>
      <w:proofErr w:type="gramStart"/>
      <w:r w:rsidRPr="00CA5CD8">
        <w:t>similar to</w:t>
      </w:r>
      <w:proofErr w:type="gramEnd"/>
      <w:r w:rsidRPr="00CA5CD8">
        <w:t xml:space="preserve"> that of placebo (consistent with loss of anticoagulant activity related to clearance of the </w:t>
      </w:r>
      <w:proofErr w:type="spellStart"/>
      <w:r w:rsidRPr="00CA5CD8">
        <w:t>FXa</w:t>
      </w:r>
      <w:proofErr w:type="spellEnd"/>
      <w:r w:rsidRPr="00CA5CD8">
        <w:t xml:space="preserve"> inhibitor). In Part 2 of the studies, the effect of the bolus dose on anti-</w:t>
      </w:r>
      <w:proofErr w:type="spellStart"/>
      <w:r w:rsidRPr="00CA5CD8">
        <w:t>FXa</w:t>
      </w:r>
      <w:proofErr w:type="spellEnd"/>
      <w:r w:rsidRPr="00CA5CD8">
        <w:t xml:space="preserve"> activity was sustained over the duration of the infusion. </w:t>
      </w:r>
      <w:r w:rsidR="00CA5CD8">
        <w:t>F</w:t>
      </w:r>
      <w:r w:rsidRPr="00CA5CD8">
        <w:t>ollowing completion of the infusion, anti-</w:t>
      </w:r>
      <w:proofErr w:type="spellStart"/>
      <w:r w:rsidRPr="00CA5CD8">
        <w:t>FXa</w:t>
      </w:r>
      <w:proofErr w:type="spellEnd"/>
      <w:r w:rsidRPr="00CA5CD8">
        <w:t xml:space="preserve"> activity increased over time, returning to levels observed in the placebo group </w:t>
      </w:r>
      <w:r w:rsidR="00CA5CD8">
        <w:t xml:space="preserve">approximately </w:t>
      </w:r>
      <w:r w:rsidRPr="00CA5CD8">
        <w:t>2-3 hours post-infusion. Anti-</w:t>
      </w:r>
      <w:proofErr w:type="spellStart"/>
      <w:r w:rsidRPr="00CA5CD8">
        <w:t>FXa</w:t>
      </w:r>
      <w:proofErr w:type="spellEnd"/>
      <w:r w:rsidRPr="00CA5CD8">
        <w:t xml:space="preserve"> activity subsequently decreased at a rate </w:t>
      </w:r>
      <w:proofErr w:type="gramStart"/>
      <w:r w:rsidRPr="00CA5CD8">
        <w:t>similar to</w:t>
      </w:r>
      <w:proofErr w:type="gramEnd"/>
      <w:r w:rsidRPr="00CA5CD8">
        <w:t xml:space="preserve"> that of placebo. In Study 14-504, anti-</w:t>
      </w:r>
      <w:proofErr w:type="spellStart"/>
      <w:r w:rsidRPr="00CA5CD8">
        <w:t>FXa</w:t>
      </w:r>
      <w:proofErr w:type="spellEnd"/>
      <w:r w:rsidRPr="00CA5CD8">
        <w:t xml:space="preserve"> activity was higher in the </w:t>
      </w:r>
      <w:proofErr w:type="spellStart"/>
      <w:r w:rsidRPr="00CA5CD8">
        <w:t>andexanet</w:t>
      </w:r>
      <w:proofErr w:type="spellEnd"/>
      <w:r w:rsidR="00CA5CD8">
        <w:t xml:space="preserve"> alfa</w:t>
      </w:r>
      <w:r w:rsidRPr="00CA5CD8">
        <w:t xml:space="preserve"> group than placebo for all time points from 3 hours post-infusion to end of study.</w:t>
      </w:r>
    </w:p>
    <w:p w14:paraId="54E41D4F" w14:textId="36DF44C8" w:rsidR="00EC0C45" w:rsidRPr="00CA5CD8" w:rsidRDefault="00EC0C45" w:rsidP="00CA5CD8">
      <w:r w:rsidRPr="00CA5CD8">
        <w:t xml:space="preserve">Study 14-505 was the only study in the submission providing data on the efficacy of </w:t>
      </w:r>
      <w:proofErr w:type="spellStart"/>
      <w:r w:rsidRPr="00CA5CD8">
        <w:t>andexanet</w:t>
      </w:r>
      <w:proofErr w:type="spellEnd"/>
      <w:r w:rsidRPr="00CA5CD8">
        <w:t xml:space="preserve"> </w:t>
      </w:r>
      <w:r w:rsidR="00CA5CD8">
        <w:t xml:space="preserve">alfa </w:t>
      </w:r>
      <w:r w:rsidRPr="00CA5CD8">
        <w:t>in patients with acute major bleeding on apixaban or rivaroxaban. This was an open</w:t>
      </w:r>
      <w:r w:rsidR="00CA5CD8">
        <w:t xml:space="preserve"> </w:t>
      </w:r>
      <w:r w:rsidRPr="00CA5CD8">
        <w:t>label, single arm study, so there was no comparator group. The definition of major bleeding in this study was based on</w:t>
      </w:r>
      <w:r w:rsidR="00CA5CD8" w:rsidRPr="00CA5CD8">
        <w:t xml:space="preserve"> </w:t>
      </w:r>
      <w:r w:rsidR="00CA5CD8">
        <w:t>I</w:t>
      </w:r>
      <w:r w:rsidR="00CA5CD8" w:rsidRPr="00CA5CD8">
        <w:t>nternational Society on Thrombosis and Haemostasis</w:t>
      </w:r>
      <w:r w:rsidRPr="00CA5CD8">
        <w:t xml:space="preserve"> </w:t>
      </w:r>
      <w:r w:rsidR="00CA5CD8">
        <w:t>(</w:t>
      </w:r>
      <w:r w:rsidRPr="00CA5CD8">
        <w:t>ISTH</w:t>
      </w:r>
      <w:r w:rsidR="00CA5CD8">
        <w:t>)</w:t>
      </w:r>
      <w:r w:rsidRPr="00CA5CD8">
        <w:t xml:space="preserve"> criteria, including acute overt bleeding that is potentially life threatening, acute overt bleeding associated with fall in </w:t>
      </w:r>
      <w:r w:rsidR="00CA5CD8">
        <w:t>haemoglobin (</w:t>
      </w:r>
      <w:r w:rsidRPr="00CA5CD8">
        <w:t>Hb</w:t>
      </w:r>
      <w:r w:rsidR="00CA5CD8">
        <w:t>)</w:t>
      </w:r>
      <w:r w:rsidRPr="00CA5CD8">
        <w:t xml:space="preserve"> level by 2 g/dL </w:t>
      </w:r>
      <w:r w:rsidR="00CA5CD8">
        <w:t xml:space="preserve">or greater </w:t>
      </w:r>
      <w:r w:rsidRPr="00CA5CD8">
        <w:t>(or Hb 8 g/dL</w:t>
      </w:r>
      <w:r w:rsidR="00CA5CD8">
        <w:t xml:space="preserve"> or lower </w:t>
      </w:r>
      <w:r w:rsidRPr="00CA5CD8">
        <w:t>if no baseline Hb was available), and acute bleeding in a critical area or organ.</w:t>
      </w:r>
    </w:p>
    <w:p w14:paraId="4E454394" w14:textId="1CFA79FA" w:rsidR="00EC0C45" w:rsidRPr="00CA5CD8" w:rsidRDefault="00EC0C45" w:rsidP="00CA5CD8">
      <w:r w:rsidRPr="00CA5CD8">
        <w:t xml:space="preserve">Study 14-505 met </w:t>
      </w:r>
      <w:proofErr w:type="gramStart"/>
      <w:r w:rsidRPr="00CA5CD8">
        <w:t>both of the coprimary</w:t>
      </w:r>
      <w:proofErr w:type="gramEnd"/>
      <w:r w:rsidRPr="00CA5CD8">
        <w:t xml:space="preserve"> efficacy endpoints: decrease in anti-</w:t>
      </w:r>
      <w:proofErr w:type="spellStart"/>
      <w:r w:rsidRPr="00CA5CD8">
        <w:t>FXa</w:t>
      </w:r>
      <w:proofErr w:type="spellEnd"/>
      <w:r w:rsidRPr="00CA5CD8">
        <w:t xml:space="preserve"> activity from </w:t>
      </w:r>
      <w:r w:rsidR="00CA5CD8">
        <w:t>B</w:t>
      </w:r>
      <w:r w:rsidRPr="00CA5CD8">
        <w:t>aseline to on-treatment nadir, and achievement of haemostatic efficacy at 12 hours post</w:t>
      </w:r>
      <w:r w:rsidR="00CA5CD8">
        <w:noBreakHyphen/>
      </w:r>
      <w:r w:rsidRPr="00CA5CD8">
        <w:t xml:space="preserve">infusion. Treatment with </w:t>
      </w:r>
      <w:proofErr w:type="spellStart"/>
      <w:r w:rsidRPr="00CA5CD8">
        <w:t>andexanet</w:t>
      </w:r>
      <w:proofErr w:type="spellEnd"/>
      <w:r w:rsidR="00CA5CD8">
        <w:t xml:space="preserve"> alfa</w:t>
      </w:r>
      <w:r w:rsidRPr="00CA5CD8">
        <w:t xml:space="preserve"> led to a median percent change in anti-</w:t>
      </w:r>
      <w:proofErr w:type="spellStart"/>
      <w:r w:rsidRPr="00CA5CD8">
        <w:t>FXa</w:t>
      </w:r>
      <w:proofErr w:type="spellEnd"/>
      <w:r w:rsidRPr="00CA5CD8">
        <w:t xml:space="preserve"> activity from </w:t>
      </w:r>
      <w:r w:rsidR="00CA5CD8">
        <w:t>B</w:t>
      </w:r>
      <w:r w:rsidRPr="00CA5CD8">
        <w:t xml:space="preserve">aseline to nadir of -93.3% (95% CI: -94.2, -92.5) in patients receiving apixaban and </w:t>
      </w:r>
      <w:r w:rsidR="00CA5CD8">
        <w:noBreakHyphen/>
      </w:r>
      <w:r w:rsidRPr="00CA5CD8">
        <w:t>94.1% (95% CI -95.1, -93) in patients receiving rivaroxaban. In both the apixaban and rivaroxaban groups there was a rapid and substantial decline in anti-</w:t>
      </w:r>
      <w:proofErr w:type="spellStart"/>
      <w:r w:rsidRPr="00CA5CD8">
        <w:t>FXa</w:t>
      </w:r>
      <w:proofErr w:type="spellEnd"/>
      <w:r w:rsidRPr="00CA5CD8">
        <w:t xml:space="preserve"> activity following initiation of treatment with </w:t>
      </w:r>
      <w:proofErr w:type="spellStart"/>
      <w:r w:rsidRPr="00CA5CD8">
        <w:t>andexanet</w:t>
      </w:r>
      <w:proofErr w:type="spellEnd"/>
      <w:r w:rsidR="00CA5CD8">
        <w:t xml:space="preserve"> alfa</w:t>
      </w:r>
      <w:r w:rsidRPr="00CA5CD8">
        <w:t xml:space="preserve">, which was sustained through to the end of the infusion. In the </w:t>
      </w:r>
      <w:r w:rsidR="00CA5CD8">
        <w:t>e</w:t>
      </w:r>
      <w:r w:rsidRPr="00CA5CD8">
        <w:t xml:space="preserve">fficacy </w:t>
      </w:r>
      <w:r w:rsidR="00CA5CD8">
        <w:t>p</w:t>
      </w:r>
      <w:r w:rsidRPr="00CA5CD8">
        <w:t xml:space="preserve">opulation, 80% (95% CI: 75.3, 84.1) of patients achieved excellent or </w:t>
      </w:r>
      <w:r w:rsidRPr="00CA5CD8">
        <w:lastRenderedPageBreak/>
        <w:t xml:space="preserve">good haemostasis at 12 hours following treatment with </w:t>
      </w:r>
      <w:proofErr w:type="spellStart"/>
      <w:r w:rsidRPr="00CA5CD8">
        <w:t>andexanet</w:t>
      </w:r>
      <w:proofErr w:type="spellEnd"/>
      <w:r w:rsidR="00CA5CD8">
        <w:t xml:space="preserve"> alfa</w:t>
      </w:r>
      <w:r w:rsidRPr="00CA5CD8">
        <w:t xml:space="preserve">, as adjudicated by the EAC. Subgroup analyses of haemostatic efficacy based on age, sex, race, region, </w:t>
      </w:r>
      <w:proofErr w:type="spellStart"/>
      <w:r w:rsidRPr="00CA5CD8">
        <w:t>FXa</w:t>
      </w:r>
      <w:proofErr w:type="spellEnd"/>
      <w:r w:rsidRPr="00CA5CD8">
        <w:t xml:space="preserve"> inhibitor, bleed type, </w:t>
      </w:r>
      <w:r w:rsidR="00CA5CD8" w:rsidRPr="00CA5CD8">
        <w:t xml:space="preserve">estimated </w:t>
      </w:r>
      <w:r w:rsidR="00CA5CD8">
        <w:t>g</w:t>
      </w:r>
      <w:r w:rsidR="00CA5CD8" w:rsidRPr="00CA5CD8">
        <w:t xml:space="preserve">lomerular </w:t>
      </w:r>
      <w:r w:rsidR="00CA5CD8">
        <w:t>f</w:t>
      </w:r>
      <w:r w:rsidR="00CA5CD8" w:rsidRPr="00CA5CD8">
        <w:t xml:space="preserve">iltration </w:t>
      </w:r>
      <w:r w:rsidR="00CA5CD8">
        <w:t>r</w:t>
      </w:r>
      <w:r w:rsidR="00CA5CD8" w:rsidRPr="00CA5CD8">
        <w:t>ate</w:t>
      </w:r>
      <w:r w:rsidRPr="00CA5CD8">
        <w:t xml:space="preserve">, and </w:t>
      </w:r>
      <w:proofErr w:type="spellStart"/>
      <w:r w:rsidRPr="00CA5CD8">
        <w:t>andexanet</w:t>
      </w:r>
      <w:proofErr w:type="spellEnd"/>
      <w:r w:rsidRPr="00CA5CD8">
        <w:t xml:space="preserve"> </w:t>
      </w:r>
      <w:r w:rsidR="00CA5CD8">
        <w:t xml:space="preserve">alfa </w:t>
      </w:r>
      <w:r w:rsidRPr="00CA5CD8">
        <w:t>dose were generally consistent with the overall findings.</w:t>
      </w:r>
    </w:p>
    <w:p w14:paraId="523E6379" w14:textId="037FC96A" w:rsidR="00EC0C45" w:rsidRPr="00CA5CD8" w:rsidRDefault="00EC0C45" w:rsidP="00CA5CD8">
      <w:proofErr w:type="gramStart"/>
      <w:r w:rsidRPr="00CA5CD8">
        <w:t>Both of the primary</w:t>
      </w:r>
      <w:proofErr w:type="gramEnd"/>
      <w:r w:rsidRPr="00CA5CD8">
        <w:t xml:space="preserve"> efficacy endpoints met the pre-defined success criteria; however, the lack of a control arm raises uncertainty regarding the extent to which </w:t>
      </w:r>
      <w:proofErr w:type="spellStart"/>
      <w:r w:rsidRPr="00CA5CD8">
        <w:t>andexanet</w:t>
      </w:r>
      <w:proofErr w:type="spellEnd"/>
      <w:r w:rsidR="00CA5CD8">
        <w:t xml:space="preserve"> alfa</w:t>
      </w:r>
      <w:r w:rsidRPr="00CA5CD8">
        <w:t xml:space="preserve"> contributed to the efficacy outcomes in this study. The secondary efficacy objective was to assess the relationship between decrease in anti-</w:t>
      </w:r>
      <w:proofErr w:type="spellStart"/>
      <w:r w:rsidRPr="00CA5CD8">
        <w:t>FXa</w:t>
      </w:r>
      <w:proofErr w:type="spellEnd"/>
      <w:r w:rsidRPr="00CA5CD8">
        <w:t xml:space="preserve"> activity and achievement of haemostatic efficacy, but this objective was not met as the modelling analyses did not demonstrate that change in anti-</w:t>
      </w:r>
      <w:proofErr w:type="spellStart"/>
      <w:r w:rsidRPr="00CA5CD8">
        <w:t>FXa</w:t>
      </w:r>
      <w:proofErr w:type="spellEnd"/>
      <w:r w:rsidRPr="00CA5CD8">
        <w:t xml:space="preserve"> activity was predictive of haemostatic efficacy.</w:t>
      </w:r>
    </w:p>
    <w:p w14:paraId="3E7B0993" w14:textId="77777777" w:rsidR="00EC0C45" w:rsidRDefault="00EC0C45" w:rsidP="00EC0C45">
      <w:pPr>
        <w:pStyle w:val="Heading5"/>
      </w:pPr>
      <w:r>
        <w:t>Safety</w:t>
      </w:r>
    </w:p>
    <w:p w14:paraId="112B2678" w14:textId="76B638D9" w:rsidR="00EC0C45" w:rsidRPr="00CA5CD8" w:rsidRDefault="00EC0C45" w:rsidP="00CA5CD8">
      <w:r w:rsidRPr="00CA5CD8">
        <w:t xml:space="preserve">The evaluation of safety of </w:t>
      </w:r>
      <w:proofErr w:type="spellStart"/>
      <w:r w:rsidRPr="00CA5CD8">
        <w:t>andexanet</w:t>
      </w:r>
      <w:proofErr w:type="spellEnd"/>
      <w:r w:rsidR="00CA5CD8">
        <w:t xml:space="preserve"> alfa</w:t>
      </w:r>
      <w:r w:rsidRPr="00CA5CD8">
        <w:t xml:space="preserve"> was based on the </w:t>
      </w:r>
      <w:r w:rsidR="00CA5CD8">
        <w:t>s</w:t>
      </w:r>
      <w:r w:rsidRPr="00CA5CD8">
        <w:t xml:space="preserve">afety </w:t>
      </w:r>
      <w:r w:rsidR="00CA5CD8">
        <w:t>p</w:t>
      </w:r>
      <w:r w:rsidRPr="00CA5CD8">
        <w:t xml:space="preserve">opulation from Study 14-505 (477 patients with acute major bleeding on a </w:t>
      </w:r>
      <w:proofErr w:type="spellStart"/>
      <w:r w:rsidRPr="00CA5CD8">
        <w:t>FXa</w:t>
      </w:r>
      <w:proofErr w:type="spellEnd"/>
      <w:r w:rsidRPr="00CA5CD8">
        <w:t xml:space="preserve"> inhibitor), the </w:t>
      </w:r>
      <w:r w:rsidR="00CA5CD8">
        <w:t>p</w:t>
      </w:r>
      <w:r w:rsidRPr="00CA5CD8">
        <w:t xml:space="preserve">ooled safety analysis population from six </w:t>
      </w:r>
      <w:proofErr w:type="gramStart"/>
      <w:r w:rsidRPr="00CA5CD8">
        <w:t>placebo</w:t>
      </w:r>
      <w:r w:rsidR="00CA5CD8">
        <w:t xml:space="preserve"> </w:t>
      </w:r>
      <w:r w:rsidRPr="00CA5CD8">
        <w:t>controlled</w:t>
      </w:r>
      <w:proofErr w:type="gramEnd"/>
      <w:r w:rsidRPr="00CA5CD8">
        <w:t xml:space="preserve"> studies of healthy subjects treated with a </w:t>
      </w:r>
      <w:proofErr w:type="spellStart"/>
      <w:r w:rsidRPr="00CA5CD8">
        <w:t>FXa</w:t>
      </w:r>
      <w:proofErr w:type="spellEnd"/>
      <w:r w:rsidRPr="00CA5CD8">
        <w:t xml:space="preserve"> inhibitor (</w:t>
      </w:r>
      <w:proofErr w:type="spellStart"/>
      <w:r w:rsidRPr="00CA5CD8">
        <w:t>andexanet</w:t>
      </w:r>
      <w:proofErr w:type="spellEnd"/>
      <w:r w:rsidR="00CA5CD8">
        <w:t xml:space="preserve"> alfa</w:t>
      </w:r>
      <w:r w:rsidRPr="00CA5CD8">
        <w:t xml:space="preserve"> n</w:t>
      </w:r>
      <w:r w:rsidR="00CA5CD8">
        <w:t> </w:t>
      </w:r>
      <w:r w:rsidRPr="00CA5CD8">
        <w:t>=</w:t>
      </w:r>
      <w:r w:rsidR="00CA5CD8">
        <w:t> </w:t>
      </w:r>
      <w:r w:rsidRPr="00CA5CD8">
        <w:t>417, placebo n</w:t>
      </w:r>
      <w:r w:rsidR="00CA5CD8">
        <w:t> </w:t>
      </w:r>
      <w:r w:rsidRPr="00CA5CD8">
        <w:t>=</w:t>
      </w:r>
      <w:r w:rsidR="00CA5CD8">
        <w:t> </w:t>
      </w:r>
      <w:r w:rsidRPr="00CA5CD8">
        <w:t>156), and three healthy volunteer studies presented individually (</w:t>
      </w:r>
      <w:proofErr w:type="spellStart"/>
      <w:r w:rsidRPr="00CA5CD8">
        <w:t>andexanet</w:t>
      </w:r>
      <w:proofErr w:type="spellEnd"/>
      <w:r w:rsidR="00CA5CD8">
        <w:t xml:space="preserve"> alfa</w:t>
      </w:r>
      <w:r w:rsidRPr="00CA5CD8">
        <w:t xml:space="preserve"> n</w:t>
      </w:r>
      <w:r w:rsidR="00CA5CD8">
        <w:t> </w:t>
      </w:r>
      <w:r w:rsidRPr="00CA5CD8">
        <w:t>=</w:t>
      </w:r>
      <w:r w:rsidR="00CA5CD8">
        <w:t> </w:t>
      </w:r>
      <w:r w:rsidRPr="00CA5CD8">
        <w:t>136, placebo n</w:t>
      </w:r>
      <w:r w:rsidR="00CA5CD8">
        <w:t> </w:t>
      </w:r>
      <w:r w:rsidRPr="00CA5CD8">
        <w:t>=</w:t>
      </w:r>
      <w:r w:rsidR="00CA5CD8">
        <w:t> </w:t>
      </w:r>
      <w:r w:rsidRPr="00CA5CD8">
        <w:t>14).</w:t>
      </w:r>
    </w:p>
    <w:p w14:paraId="3F6F89CF" w14:textId="3274BAA9" w:rsidR="00EC0C45" w:rsidRPr="00CA5CD8" w:rsidRDefault="00EC0C45" w:rsidP="00CA5CD8">
      <w:r w:rsidRPr="00CA5CD8">
        <w:t xml:space="preserve">The safety of </w:t>
      </w:r>
      <w:proofErr w:type="spellStart"/>
      <w:r w:rsidRPr="00CA5CD8">
        <w:t>andexanet</w:t>
      </w:r>
      <w:proofErr w:type="spellEnd"/>
      <w:r w:rsidR="00CA5CD8">
        <w:t xml:space="preserve"> alfa</w:t>
      </w:r>
      <w:r w:rsidRPr="00CA5CD8">
        <w:t xml:space="preserve"> was similar to placebo in the </w:t>
      </w:r>
      <w:proofErr w:type="gramStart"/>
      <w:r w:rsidRPr="00CA5CD8">
        <w:t>placebo</w:t>
      </w:r>
      <w:r w:rsidR="00CA5CD8">
        <w:t xml:space="preserve"> </w:t>
      </w:r>
      <w:r w:rsidRPr="00CA5CD8">
        <w:t>controlled</w:t>
      </w:r>
      <w:proofErr w:type="gramEnd"/>
      <w:r w:rsidRPr="00CA5CD8">
        <w:t xml:space="preserve"> studies, other than a higher incidence of infusion</w:t>
      </w:r>
      <w:r w:rsidR="00CA5CD8">
        <w:t xml:space="preserve"> </w:t>
      </w:r>
      <w:r w:rsidRPr="00CA5CD8">
        <w:t xml:space="preserve">related reactions with </w:t>
      </w:r>
      <w:proofErr w:type="spellStart"/>
      <w:r w:rsidRPr="00CA5CD8">
        <w:t>andexanet</w:t>
      </w:r>
      <w:proofErr w:type="spellEnd"/>
      <w:r w:rsidRPr="00CA5CD8">
        <w:t xml:space="preserve"> </w:t>
      </w:r>
      <w:r w:rsidR="00CA5CD8">
        <w:t xml:space="preserve">alfa </w:t>
      </w:r>
      <w:r w:rsidRPr="00CA5CD8">
        <w:t xml:space="preserve">compared to placebo. The </w:t>
      </w:r>
      <w:proofErr w:type="gramStart"/>
      <w:r w:rsidRPr="00CA5CD8">
        <w:t>placebo</w:t>
      </w:r>
      <w:r w:rsidR="00CA5CD8">
        <w:t xml:space="preserve"> </w:t>
      </w:r>
      <w:r w:rsidRPr="00CA5CD8">
        <w:t>controlled</w:t>
      </w:r>
      <w:proofErr w:type="gramEnd"/>
      <w:r w:rsidRPr="00CA5CD8">
        <w:t xml:space="preserve"> studies were conducted in healthy subjects who did not require anticoagulation and did not have active bleeding, a population which would be expected to have a more favourable safety profile than the proposed treatment population of patients requiring reversal of anticoagulation due to life</w:t>
      </w:r>
      <w:r w:rsidR="00CA5CD8">
        <w:t xml:space="preserve"> </w:t>
      </w:r>
      <w:r w:rsidRPr="00CA5CD8">
        <w:t xml:space="preserve">threatening or uncontrolled bleeding. The </w:t>
      </w:r>
      <w:r w:rsidR="00CA5CD8">
        <w:t>s</w:t>
      </w:r>
      <w:r w:rsidRPr="00CA5CD8">
        <w:t xml:space="preserve">afety </w:t>
      </w:r>
      <w:r w:rsidR="00CA5CD8">
        <w:t>p</w:t>
      </w:r>
      <w:r w:rsidRPr="00CA5CD8">
        <w:t>opulation in Study 14-505 more closely reflects the proposed treatment population; however, this was an open</w:t>
      </w:r>
      <w:r w:rsidR="00CA5CD8">
        <w:t xml:space="preserve"> </w:t>
      </w:r>
      <w:r w:rsidRPr="00CA5CD8">
        <w:t>label study with no control group. No controlled safety data in the proposed treatment population were presented in this submission.</w:t>
      </w:r>
    </w:p>
    <w:p w14:paraId="3506973A" w14:textId="7FE64E69" w:rsidR="00EC0C45" w:rsidRPr="00CA5CD8" w:rsidRDefault="00EC0C45" w:rsidP="00CA5CD8">
      <w:r w:rsidRPr="00CA5CD8">
        <w:t xml:space="preserve">Of the 477 patients in the </w:t>
      </w:r>
      <w:r w:rsidR="00CA5CD8">
        <w:t>s</w:t>
      </w:r>
      <w:r w:rsidRPr="00CA5CD8">
        <w:t xml:space="preserve">afety </w:t>
      </w:r>
      <w:r w:rsidR="00CA5CD8">
        <w:t>p</w:t>
      </w:r>
      <w:r w:rsidRPr="00CA5CD8">
        <w:t>opulation of Study 14-505, 346 (72.5%) patients experienced a total of 1,045 TEAEs and 57 (11.9%) patients experienced a total of 75 treatment</w:t>
      </w:r>
      <w:r w:rsidR="00CA5CD8">
        <w:t xml:space="preserve"> </w:t>
      </w:r>
      <w:r w:rsidRPr="00CA5CD8">
        <w:t>related TEAEs.</w:t>
      </w:r>
      <w:r w:rsidR="003219D0">
        <w:t xml:space="preserve"> </w:t>
      </w:r>
      <w:r w:rsidR="00CA5CD8">
        <w:t xml:space="preserve">Treatment-emergent adverse events </w:t>
      </w:r>
      <w:r w:rsidRPr="00CA5CD8">
        <w:t xml:space="preserve">leading to discontinuation of the study drug were reported in </w:t>
      </w:r>
      <w:r w:rsidR="00CA5CD8">
        <w:t>four</w:t>
      </w:r>
      <w:r w:rsidRPr="00CA5CD8">
        <w:t xml:space="preserve"> (0.8%) patients. </w:t>
      </w:r>
      <w:r w:rsidR="00CA5CD8">
        <w:t xml:space="preserve">Serious adverse events </w:t>
      </w:r>
      <w:r w:rsidRPr="00CA5CD8">
        <w:t xml:space="preserve">were reported in 200 (41.9%) patients and 34 (7.1%) patients had a treatment-related </w:t>
      </w:r>
      <w:r w:rsidR="00CA5CD8">
        <w:t>serious adverse events</w:t>
      </w:r>
      <w:r w:rsidRPr="00CA5CD8">
        <w:t xml:space="preserve">. </w:t>
      </w:r>
      <w:r w:rsidR="00CA5CD8">
        <w:t>Adverse events of special interest (</w:t>
      </w:r>
      <w:r w:rsidRPr="00CA5CD8">
        <w:t>AESIs</w:t>
      </w:r>
      <w:r w:rsidR="00CA5CD8">
        <w:t>)</w:t>
      </w:r>
      <w:r w:rsidRPr="00CA5CD8">
        <w:t xml:space="preserve"> were reported in 51 (10.7%) patients, comprising 50 (10.5%) patients with adjudicated thromboembolic events and </w:t>
      </w:r>
      <w:r w:rsidR="00CA5CD8">
        <w:t>one</w:t>
      </w:r>
      <w:r w:rsidRPr="00CA5CD8">
        <w:t xml:space="preserve"> (0.2%) patient with a serious infusion</w:t>
      </w:r>
      <w:r w:rsidR="00CA5CD8">
        <w:t xml:space="preserve"> </w:t>
      </w:r>
      <w:r w:rsidRPr="00CA5CD8">
        <w:t xml:space="preserve">related reaction of moderate severity. Fatal TEAEs were reported in 81 (17%) patients, mostly due to cardiovascular reasons. Deaths occurred more frequently in patients aged </w:t>
      </w:r>
      <w:r w:rsidR="00CA5CD8">
        <w:t>over</w:t>
      </w:r>
      <w:r w:rsidRPr="00CA5CD8">
        <w:t xml:space="preserve"> 75 years (21.9%) than in patients aged 75 years</w:t>
      </w:r>
      <w:r w:rsidR="00CA5CD8">
        <w:t xml:space="preserve"> or younger</w:t>
      </w:r>
      <w:r w:rsidRPr="00CA5CD8">
        <w:t xml:space="preserve"> (7.4%), and more frequently in patients with ICH (18.2%) than in patients with GI bleeds (13.8%) or other bleeds (15.4%).</w:t>
      </w:r>
    </w:p>
    <w:p w14:paraId="58E45B6B" w14:textId="5EFB2525" w:rsidR="00EC0C45" w:rsidRDefault="00EC0C45" w:rsidP="00CA5CD8">
      <w:pPr>
        <w:rPr>
          <w:lang w:eastAsia="ja-JP"/>
        </w:rPr>
      </w:pPr>
      <w:r w:rsidRPr="00CA5CD8">
        <w:t xml:space="preserve">The rate of thromboembolic events was a notable safety concern in Study 14-505. The patients in this study were at high risk of </w:t>
      </w:r>
      <w:r w:rsidR="00CA5CD8">
        <w:t xml:space="preserve">cardiovascular </w:t>
      </w:r>
      <w:r w:rsidRPr="00CA5CD8">
        <w:t>events given their age, medical comorbidities, withdrawal of medically</w:t>
      </w:r>
      <w:r w:rsidR="00CA5CD8">
        <w:t xml:space="preserve"> </w:t>
      </w:r>
      <w:r w:rsidRPr="00CA5CD8">
        <w:t xml:space="preserve">indicated anticoagulation, and major bleeding episode. In the absence of a control arm, there remains uncertainty regarding the extent to which treatment with </w:t>
      </w:r>
      <w:proofErr w:type="spellStart"/>
      <w:r w:rsidRPr="00CA5CD8">
        <w:t>andexanet</w:t>
      </w:r>
      <w:proofErr w:type="spellEnd"/>
      <w:r w:rsidRPr="00CA5CD8">
        <w:t xml:space="preserve"> </w:t>
      </w:r>
      <w:r w:rsidR="00CA5CD8">
        <w:t xml:space="preserve">alfa </w:t>
      </w:r>
      <w:r w:rsidRPr="00CA5CD8">
        <w:t xml:space="preserve">may have contributed to thromboembolic events, versus the extent to which the observed safety profile reflects the background risk of thromboembolic events in this high-risk population. The </w:t>
      </w:r>
      <w:r w:rsidR="00CA5CD8">
        <w:t>s</w:t>
      </w:r>
      <w:r w:rsidRPr="00CA5CD8">
        <w:t>ponsor presented published literature describing rates of thromboembolic events and</w:t>
      </w:r>
      <w:r w:rsidR="00CA5CD8">
        <w:t xml:space="preserve"> cardiovascular</w:t>
      </w:r>
      <w:r w:rsidRPr="00CA5CD8">
        <w:t xml:space="preserve"> mortality in patients treated with </w:t>
      </w:r>
      <w:proofErr w:type="spellStart"/>
      <w:r w:rsidRPr="00CA5CD8">
        <w:t>FXa</w:t>
      </w:r>
      <w:proofErr w:type="spellEnd"/>
      <w:r w:rsidRPr="00CA5CD8">
        <w:t xml:space="preserve"> inhibitors who experienced major bleeding</w:t>
      </w:r>
      <w:r w:rsidR="00CA5CD8">
        <w:t xml:space="preserve">. </w:t>
      </w:r>
      <w:proofErr w:type="gramStart"/>
      <w:r w:rsidRPr="00CA5CD8">
        <w:t>The majority of</w:t>
      </w:r>
      <w:proofErr w:type="gramEnd"/>
      <w:r w:rsidRPr="00CA5CD8">
        <w:t xml:space="preserve"> the published studies identified by the </w:t>
      </w:r>
      <w:r w:rsidR="00CA5CD8">
        <w:t>s</w:t>
      </w:r>
      <w:r w:rsidRPr="00CA5CD8">
        <w:t>ponsor reported thromboembolic rates of approximately 10% over follow-up periods ranging from length of initial hospitalisation to 90 days, although rates as high as 25% to 28% have been reported.</w:t>
      </w:r>
      <w:r w:rsidR="003219D0">
        <w:t xml:space="preserve"> </w:t>
      </w:r>
      <w:r w:rsidRPr="00CA5CD8">
        <w:t xml:space="preserve">The presented literature varied substantially </w:t>
      </w:r>
      <w:proofErr w:type="gramStart"/>
      <w:r w:rsidRPr="00CA5CD8">
        <w:t>with regard to</w:t>
      </w:r>
      <w:proofErr w:type="gramEnd"/>
      <w:r w:rsidRPr="00CA5CD8">
        <w:t xml:space="preserve"> the design of the studies, study </w:t>
      </w:r>
      <w:r w:rsidRPr="00CA5CD8">
        <w:lastRenderedPageBreak/>
        <w:t xml:space="preserve">populations, and type of bleeding events, so there are limitations in drawing conclusions regarding background thromboembolic risk and the safety of </w:t>
      </w:r>
      <w:proofErr w:type="spellStart"/>
      <w:r w:rsidRPr="00CA5CD8">
        <w:t>andexanet</w:t>
      </w:r>
      <w:proofErr w:type="spellEnd"/>
      <w:r w:rsidRPr="00CA5CD8">
        <w:t xml:space="preserve"> </w:t>
      </w:r>
      <w:r w:rsidR="00CA5CD8">
        <w:t xml:space="preserve">alfa </w:t>
      </w:r>
      <w:r w:rsidRPr="00CA5CD8">
        <w:t xml:space="preserve">from the published studies. It is anticipated that residual uncertainty regarding the risk of thromboembolic events with </w:t>
      </w:r>
      <w:proofErr w:type="spellStart"/>
      <w:r w:rsidRPr="00CA5CD8">
        <w:t>andexanet</w:t>
      </w:r>
      <w:proofErr w:type="spellEnd"/>
      <w:r w:rsidR="00CA5CD8">
        <w:t xml:space="preserve"> alfa</w:t>
      </w:r>
      <w:r w:rsidRPr="00CA5CD8">
        <w:t xml:space="preserve"> in patients with acute major bleeding will be informed by the ongoing confirmatory Study 18-513.</w:t>
      </w:r>
    </w:p>
    <w:p w14:paraId="4B93FF6C" w14:textId="77777777" w:rsidR="00EC0C45" w:rsidRPr="008F0331" w:rsidRDefault="00EC0C45" w:rsidP="00EC0C45">
      <w:pPr>
        <w:pStyle w:val="Heading5"/>
      </w:pPr>
      <w:r w:rsidRPr="00212A5C">
        <w:t>Proposed Indication</w:t>
      </w:r>
    </w:p>
    <w:p w14:paraId="07BAAD20" w14:textId="3BA3D0B2" w:rsidR="00EC0C45" w:rsidRPr="00212A5C" w:rsidRDefault="00EC0C45" w:rsidP="00212A5C">
      <w:r w:rsidRPr="00212A5C">
        <w:t>The proposed indication has been aligned with TGA guidance for provisional registration.</w:t>
      </w:r>
      <w:r w:rsidRPr="00212A5C">
        <w:rPr>
          <w:vertAlign w:val="superscript"/>
        </w:rPr>
        <w:footnoteReference w:id="11"/>
      </w:r>
      <w:r w:rsidRPr="00212A5C">
        <w:t xml:space="preserve"> Only one confirmatory trial is included in the clinical study plan for provisional registration, so the indication should be amended to </w:t>
      </w:r>
      <w:r w:rsidR="00212A5C">
        <w:t>‘</w:t>
      </w:r>
      <w:r w:rsidRPr="00212A5C">
        <w:t>… verification and description of benefit in a confirmatory trial</w:t>
      </w:r>
      <w:r w:rsidR="00212A5C">
        <w:t>’</w:t>
      </w:r>
      <w:r w:rsidRPr="00212A5C">
        <w:t>.</w:t>
      </w:r>
    </w:p>
    <w:p w14:paraId="1F9064C4" w14:textId="77777777" w:rsidR="00EC0C45" w:rsidRDefault="00EC0C45" w:rsidP="00EC0C45">
      <w:pPr>
        <w:pStyle w:val="Heading5"/>
      </w:pPr>
      <w:r w:rsidRPr="008F0331">
        <w:t xml:space="preserve">Proposed </w:t>
      </w:r>
      <w:r>
        <w:t>Dose</w:t>
      </w:r>
    </w:p>
    <w:p w14:paraId="01767944" w14:textId="044AA42B" w:rsidR="00EC0C45" w:rsidRPr="00212A5C" w:rsidRDefault="00EC0C45" w:rsidP="00212A5C">
      <w:r w:rsidRPr="00212A5C">
        <w:t xml:space="preserve">The proposed dosing regimen is summarised in </w:t>
      </w:r>
      <w:r w:rsidRPr="00212A5C">
        <w:fldChar w:fldCharType="begin"/>
      </w:r>
      <w:r w:rsidRPr="00212A5C">
        <w:instrText xml:space="preserve"> REF _Ref125533169 \h </w:instrText>
      </w:r>
      <w:r w:rsidR="00212A5C">
        <w:instrText xml:space="preserve"> \* MERGEFORMAT </w:instrText>
      </w:r>
      <w:r w:rsidRPr="00212A5C">
        <w:fldChar w:fldCharType="separate"/>
      </w:r>
      <w:r w:rsidR="00B616AF">
        <w:t>Table 30</w:t>
      </w:r>
      <w:r w:rsidRPr="00212A5C">
        <w:fldChar w:fldCharType="end"/>
      </w:r>
      <w:r w:rsidRPr="00212A5C">
        <w:t xml:space="preserve">, </w:t>
      </w:r>
      <w:r w:rsidRPr="00212A5C">
        <w:fldChar w:fldCharType="begin"/>
      </w:r>
      <w:r w:rsidRPr="00212A5C">
        <w:instrText xml:space="preserve"> REF _Ref125533171 \h </w:instrText>
      </w:r>
      <w:r w:rsidR="00212A5C">
        <w:instrText xml:space="preserve"> \* MERGEFORMAT </w:instrText>
      </w:r>
      <w:r w:rsidRPr="00212A5C">
        <w:fldChar w:fldCharType="separate"/>
      </w:r>
      <w:r w:rsidR="00B616AF">
        <w:t>Table 31</w:t>
      </w:r>
      <w:r w:rsidRPr="00212A5C">
        <w:fldChar w:fldCharType="end"/>
      </w:r>
      <w:r w:rsidRPr="00212A5C">
        <w:t xml:space="preserve">, and </w:t>
      </w:r>
      <w:r w:rsidRPr="00212A5C">
        <w:fldChar w:fldCharType="begin"/>
      </w:r>
      <w:r w:rsidRPr="00212A5C">
        <w:instrText xml:space="preserve"> REF _Ref125533173 \h </w:instrText>
      </w:r>
      <w:r w:rsidR="00212A5C">
        <w:instrText xml:space="preserve"> \* MERGEFORMAT </w:instrText>
      </w:r>
      <w:r w:rsidRPr="00212A5C">
        <w:fldChar w:fldCharType="separate"/>
      </w:r>
      <w:r w:rsidR="00B616AF">
        <w:t>Table 32</w:t>
      </w:r>
      <w:r w:rsidRPr="00212A5C">
        <w:fldChar w:fldCharType="end"/>
      </w:r>
      <w:r w:rsidRPr="00212A5C">
        <w:t xml:space="preserve">. This dosing regimen was evaluated in Study 14-505 from </w:t>
      </w:r>
      <w:r w:rsidR="00212A5C">
        <w:t>p</w:t>
      </w:r>
      <w:r w:rsidRPr="00212A5C">
        <w:t xml:space="preserve">rotocol </w:t>
      </w:r>
      <w:r w:rsidR="00212A5C">
        <w:t>a</w:t>
      </w:r>
      <w:r w:rsidRPr="00212A5C">
        <w:t>mendment 4 onwards.</w:t>
      </w:r>
    </w:p>
    <w:p w14:paraId="3916D2D0" w14:textId="734FB450" w:rsidR="00EC0C45" w:rsidRDefault="00EC0C45" w:rsidP="00212A5C">
      <w:pPr>
        <w:pStyle w:val="TableTitle"/>
      </w:pPr>
      <w:bookmarkStart w:id="115" w:name="_Ref125533169"/>
      <w:r>
        <w:t xml:space="preserve">Table </w:t>
      </w:r>
      <w:r w:rsidR="002A1B8E">
        <w:fldChar w:fldCharType="begin"/>
      </w:r>
      <w:r w:rsidR="002A1B8E">
        <w:instrText xml:space="preserve"> SEQ Table \* ARABIC </w:instrText>
      </w:r>
      <w:r w:rsidR="002A1B8E">
        <w:fldChar w:fldCharType="separate"/>
      </w:r>
      <w:r w:rsidR="00B616AF">
        <w:rPr>
          <w:noProof/>
        </w:rPr>
        <w:t>30</w:t>
      </w:r>
      <w:r w:rsidR="002A1B8E">
        <w:rPr>
          <w:noProof/>
        </w:rPr>
        <w:fldChar w:fldCharType="end"/>
      </w:r>
      <w:bookmarkEnd w:id="115"/>
      <w:r w:rsidR="00212A5C">
        <w:rPr>
          <w:noProof/>
        </w:rPr>
        <w:t>:</w:t>
      </w:r>
      <w:r>
        <w:t xml:space="preserve"> Dosing regimens</w:t>
      </w:r>
    </w:p>
    <w:p w14:paraId="3BA23661" w14:textId="77777777" w:rsidR="00EC0C45" w:rsidRPr="009010F9" w:rsidRDefault="00EC0C45" w:rsidP="00EC0C45">
      <w:r>
        <w:rPr>
          <w:noProof/>
        </w:rPr>
        <w:drawing>
          <wp:inline distT="0" distB="0" distL="0" distR="0" wp14:anchorId="2D154E14" wp14:editId="256112A2">
            <wp:extent cx="5731510" cy="833755"/>
            <wp:effectExtent l="0" t="0" r="254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833755"/>
                    </a:xfrm>
                    <a:prstGeom prst="rect">
                      <a:avLst/>
                    </a:prstGeom>
                  </pic:spPr>
                </pic:pic>
              </a:graphicData>
            </a:graphic>
          </wp:inline>
        </w:drawing>
      </w:r>
      <w:r>
        <w:br/>
      </w:r>
      <w:r>
        <w:rPr>
          <w:noProof/>
        </w:rPr>
        <w:drawing>
          <wp:inline distT="0" distB="0" distL="0" distR="0" wp14:anchorId="1814A1A1" wp14:editId="6A89499E">
            <wp:extent cx="5731510" cy="48641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486410"/>
                    </a:xfrm>
                    <a:prstGeom prst="rect">
                      <a:avLst/>
                    </a:prstGeom>
                  </pic:spPr>
                </pic:pic>
              </a:graphicData>
            </a:graphic>
          </wp:inline>
        </w:drawing>
      </w:r>
    </w:p>
    <w:p w14:paraId="590CEABF" w14:textId="305EC990" w:rsidR="00EC0C45" w:rsidRPr="009010F9" w:rsidRDefault="00EC0C45" w:rsidP="00212A5C">
      <w:pPr>
        <w:pStyle w:val="TableTitle"/>
      </w:pPr>
      <w:bookmarkStart w:id="116" w:name="_Ref125533171"/>
      <w:r>
        <w:t xml:space="preserve">Table </w:t>
      </w:r>
      <w:r w:rsidR="002A1B8E">
        <w:fldChar w:fldCharType="begin"/>
      </w:r>
      <w:r w:rsidR="002A1B8E">
        <w:instrText xml:space="preserve"> SEQ Table \* ARABIC </w:instrText>
      </w:r>
      <w:r w:rsidR="002A1B8E">
        <w:fldChar w:fldCharType="separate"/>
      </w:r>
      <w:r w:rsidR="00B616AF">
        <w:rPr>
          <w:noProof/>
        </w:rPr>
        <w:t>31</w:t>
      </w:r>
      <w:r w:rsidR="002A1B8E">
        <w:rPr>
          <w:noProof/>
        </w:rPr>
        <w:fldChar w:fldCharType="end"/>
      </w:r>
      <w:bookmarkEnd w:id="116"/>
      <w:r w:rsidR="00212A5C">
        <w:rPr>
          <w:noProof/>
        </w:rPr>
        <w:t>:</w:t>
      </w:r>
      <w:r>
        <w:t xml:space="preserve"> </w:t>
      </w:r>
      <w:r w:rsidRPr="009010F9">
        <w:t>Summary of dosing for reversal of apixaban</w:t>
      </w:r>
    </w:p>
    <w:p w14:paraId="5F96947A" w14:textId="77777777" w:rsidR="00EC0C45" w:rsidRDefault="00EC0C45" w:rsidP="00EC0C45">
      <w:r>
        <w:rPr>
          <w:noProof/>
        </w:rPr>
        <w:drawing>
          <wp:inline distT="0" distB="0" distL="0" distR="0" wp14:anchorId="2FDA3214" wp14:editId="60BFF085">
            <wp:extent cx="5067300" cy="121174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74573" cy="1213485"/>
                    </a:xfrm>
                    <a:prstGeom prst="rect">
                      <a:avLst/>
                    </a:prstGeom>
                  </pic:spPr>
                </pic:pic>
              </a:graphicData>
            </a:graphic>
          </wp:inline>
        </w:drawing>
      </w:r>
    </w:p>
    <w:p w14:paraId="2ECAE629" w14:textId="4171F6D9" w:rsidR="00EC0C45" w:rsidRPr="009010F9" w:rsidRDefault="00EC0C45" w:rsidP="00212A5C">
      <w:pPr>
        <w:pStyle w:val="TableTitle"/>
      </w:pPr>
      <w:bookmarkStart w:id="117" w:name="_Ref125533173"/>
      <w:r>
        <w:t xml:space="preserve">Table </w:t>
      </w:r>
      <w:r w:rsidR="002A1B8E">
        <w:fldChar w:fldCharType="begin"/>
      </w:r>
      <w:r w:rsidR="002A1B8E">
        <w:instrText xml:space="preserve"> SEQ Table \* ARABIC </w:instrText>
      </w:r>
      <w:r w:rsidR="002A1B8E">
        <w:fldChar w:fldCharType="separate"/>
      </w:r>
      <w:r w:rsidR="00B616AF">
        <w:rPr>
          <w:noProof/>
        </w:rPr>
        <w:t>32</w:t>
      </w:r>
      <w:r w:rsidR="002A1B8E">
        <w:rPr>
          <w:noProof/>
        </w:rPr>
        <w:fldChar w:fldCharType="end"/>
      </w:r>
      <w:bookmarkEnd w:id="117"/>
      <w:r w:rsidR="00212A5C">
        <w:rPr>
          <w:noProof/>
        </w:rPr>
        <w:t>:</w:t>
      </w:r>
      <w:r>
        <w:t xml:space="preserve"> </w:t>
      </w:r>
      <w:r w:rsidRPr="009010F9">
        <w:t xml:space="preserve">Summary of dosing for reversal of </w:t>
      </w:r>
      <w:r>
        <w:t>rivaro</w:t>
      </w:r>
      <w:r w:rsidRPr="009010F9">
        <w:t>xaban</w:t>
      </w:r>
    </w:p>
    <w:p w14:paraId="38EC8491" w14:textId="77777777" w:rsidR="00EC0C45" w:rsidRPr="004120EB" w:rsidRDefault="00EC0C45" w:rsidP="00EC0C45">
      <w:r>
        <w:rPr>
          <w:noProof/>
        </w:rPr>
        <w:drawing>
          <wp:inline distT="0" distB="0" distL="0" distR="0" wp14:anchorId="3E7B148E" wp14:editId="12D05731">
            <wp:extent cx="5048250" cy="12115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58667" cy="1214080"/>
                    </a:xfrm>
                    <a:prstGeom prst="rect">
                      <a:avLst/>
                    </a:prstGeom>
                  </pic:spPr>
                </pic:pic>
              </a:graphicData>
            </a:graphic>
          </wp:inline>
        </w:drawing>
      </w:r>
    </w:p>
    <w:p w14:paraId="64A68810" w14:textId="77777777" w:rsidR="00EC0C45" w:rsidRDefault="00EC0C45" w:rsidP="00EC0C45">
      <w:pPr>
        <w:pStyle w:val="Heading5"/>
        <w:rPr>
          <w:lang w:eastAsia="ja-JP"/>
        </w:rPr>
      </w:pPr>
      <w:r>
        <w:rPr>
          <w:lang w:eastAsia="ja-JP"/>
        </w:rPr>
        <w:t>Uncertainties and limitations of the data</w:t>
      </w:r>
    </w:p>
    <w:p w14:paraId="63BEC266" w14:textId="36750459" w:rsidR="00EC0C45" w:rsidRPr="00212A5C" w:rsidRDefault="00EC0C45" w:rsidP="00212A5C">
      <w:r w:rsidRPr="00212A5C">
        <w:t>The study in patients with major bleeding, Study 14-505, was an ope</w:t>
      </w:r>
      <w:r w:rsidR="00212A5C">
        <w:t xml:space="preserve">n </w:t>
      </w:r>
      <w:r w:rsidRPr="00212A5C">
        <w:t>label, single</w:t>
      </w:r>
      <w:r w:rsidR="00212A5C">
        <w:t xml:space="preserve"> </w:t>
      </w:r>
      <w:r w:rsidRPr="00212A5C">
        <w:t xml:space="preserve">arm study. In the absence of a control arm, there remains uncertainty regarding the extent to which </w:t>
      </w:r>
      <w:proofErr w:type="spellStart"/>
      <w:r w:rsidRPr="00212A5C">
        <w:t>andexanet</w:t>
      </w:r>
      <w:proofErr w:type="spellEnd"/>
      <w:r w:rsidRPr="00212A5C">
        <w:t xml:space="preserve"> </w:t>
      </w:r>
      <w:r w:rsidR="00212A5C">
        <w:t xml:space="preserve">alfa </w:t>
      </w:r>
      <w:r w:rsidRPr="00212A5C">
        <w:t xml:space="preserve">contributed to efficacy and safety outcomes in patients with major bleeding. The </w:t>
      </w:r>
      <w:r w:rsidR="00212A5C">
        <w:t>s</w:t>
      </w:r>
      <w:r w:rsidRPr="00212A5C">
        <w:t xml:space="preserve">ponsor presented published literature describing rates of thromboembolic events and mortality rates in </w:t>
      </w:r>
      <w:r w:rsidRPr="00212A5C">
        <w:lastRenderedPageBreak/>
        <w:t xml:space="preserve">patients treated with a </w:t>
      </w:r>
      <w:proofErr w:type="spellStart"/>
      <w:r w:rsidRPr="00212A5C">
        <w:t>FXa</w:t>
      </w:r>
      <w:proofErr w:type="spellEnd"/>
      <w:r w:rsidRPr="00212A5C">
        <w:t xml:space="preserve"> inhibitor who experienced major bleeding, but there are limitations in comparing outcomes from other study populations. The ongoing confirmatory </w:t>
      </w:r>
      <w:r w:rsidR="00212A5C">
        <w:t>S</w:t>
      </w:r>
      <w:r w:rsidRPr="00212A5C">
        <w:t xml:space="preserve">tudy 18-513 is expected to provide controlled data informing efficacy and safety outcomes in patients with acute intracranial haemorrhage who were receiving an oral </w:t>
      </w:r>
      <w:proofErr w:type="spellStart"/>
      <w:r w:rsidRPr="00212A5C">
        <w:t>FXa</w:t>
      </w:r>
      <w:proofErr w:type="spellEnd"/>
      <w:r w:rsidRPr="00212A5C">
        <w:t xml:space="preserve"> inhibitor (apixaban, rivaroxaban, or </w:t>
      </w:r>
      <w:proofErr w:type="spellStart"/>
      <w:r w:rsidRPr="00212A5C">
        <w:t>edoxaban</w:t>
      </w:r>
      <w:proofErr w:type="spellEnd"/>
      <w:r w:rsidRPr="00212A5C">
        <w:t>).</w:t>
      </w:r>
    </w:p>
    <w:p w14:paraId="2834B52C" w14:textId="444BB56F" w:rsidR="00EC0C45" w:rsidRPr="00212A5C" w:rsidRDefault="00EC0C45" w:rsidP="00212A5C">
      <w:r w:rsidRPr="00212A5C">
        <w:t xml:space="preserve">Evidence of efficacy of </w:t>
      </w:r>
      <w:proofErr w:type="spellStart"/>
      <w:r w:rsidRPr="00212A5C">
        <w:t>andexanet</w:t>
      </w:r>
      <w:proofErr w:type="spellEnd"/>
      <w:r w:rsidR="00212A5C">
        <w:t xml:space="preserve"> alfa</w:t>
      </w:r>
      <w:r w:rsidRPr="00212A5C">
        <w:t xml:space="preserve"> is also derived from PD surrogate endpoints, primarily change in anti-</w:t>
      </w:r>
      <w:proofErr w:type="spellStart"/>
      <w:r w:rsidRPr="00212A5C">
        <w:t>FXa</w:t>
      </w:r>
      <w:proofErr w:type="spellEnd"/>
      <w:r w:rsidRPr="00212A5C">
        <w:t xml:space="preserve"> activity. However, Study 14-505 did not demonstrate a predictive relationship between change in anti-</w:t>
      </w:r>
      <w:proofErr w:type="spellStart"/>
      <w:r w:rsidRPr="00212A5C">
        <w:t>FXa</w:t>
      </w:r>
      <w:proofErr w:type="spellEnd"/>
      <w:r w:rsidRPr="00212A5C">
        <w:t xml:space="preserve"> activity and haemostatic efficacy (secondary objective). Consequently, there remains some uncertainty regarding the use of change in anti-</w:t>
      </w:r>
      <w:proofErr w:type="spellStart"/>
      <w:r w:rsidRPr="00212A5C">
        <w:t>FXa</w:t>
      </w:r>
      <w:proofErr w:type="spellEnd"/>
      <w:r w:rsidRPr="00212A5C">
        <w:t xml:space="preserve"> activity as a surrogate marker of haemostatic efficacy in patients with major bleeding.</w:t>
      </w:r>
    </w:p>
    <w:p w14:paraId="091724F7" w14:textId="55F0CE43" w:rsidR="00EC0C45" w:rsidRPr="00212A5C" w:rsidRDefault="00212A5C" w:rsidP="00212A5C">
      <w:r>
        <w:t>I</w:t>
      </w:r>
      <w:r w:rsidRPr="00212A5C">
        <w:t xml:space="preserve">n the </w:t>
      </w:r>
      <w:r>
        <w:t>s</w:t>
      </w:r>
      <w:r w:rsidRPr="00212A5C">
        <w:t xml:space="preserve">afety </w:t>
      </w:r>
      <w:r>
        <w:t>p</w:t>
      </w:r>
      <w:r w:rsidRPr="00212A5C">
        <w:t>opulation of Study 14-505</w:t>
      </w:r>
      <w:r>
        <w:t>,</w:t>
      </w:r>
      <w:r w:rsidRPr="00212A5C">
        <w:t xml:space="preserve"> </w:t>
      </w:r>
      <w:r w:rsidR="00EC0C45" w:rsidRPr="00212A5C">
        <w:t xml:space="preserve">130 (27.3%) patients were excluded from the </w:t>
      </w:r>
      <w:r>
        <w:t>e</w:t>
      </w:r>
      <w:r w:rsidR="00EC0C45" w:rsidRPr="00212A5C">
        <w:t xml:space="preserve">fficacy </w:t>
      </w:r>
      <w:r>
        <w:t>p</w:t>
      </w:r>
      <w:r w:rsidR="00EC0C45" w:rsidRPr="00212A5C">
        <w:t>opulation based on pre-specified criteria, the majority due to baseline anti-</w:t>
      </w:r>
      <w:proofErr w:type="spellStart"/>
      <w:r w:rsidR="00EC0C45" w:rsidRPr="00212A5C">
        <w:t>FXa</w:t>
      </w:r>
      <w:proofErr w:type="spellEnd"/>
      <w:r w:rsidR="00EC0C45" w:rsidRPr="00212A5C">
        <w:t xml:space="preserve"> activity below pre-specified thresholds (</w:t>
      </w:r>
      <w:r>
        <w:t xml:space="preserve">less than </w:t>
      </w:r>
      <w:r w:rsidR="00EC0C45" w:rsidRPr="00212A5C">
        <w:t>75</w:t>
      </w:r>
      <w:r>
        <w:t> </w:t>
      </w:r>
      <w:r w:rsidR="00EC0C45" w:rsidRPr="00212A5C">
        <w:t xml:space="preserve">ng/mL for apixaban and rivaroxaban). Consequently, efficacy in clinical practice may be lower than that observed in the </w:t>
      </w:r>
      <w:r>
        <w:t>e</w:t>
      </w:r>
      <w:r w:rsidR="00EC0C45" w:rsidRPr="00212A5C">
        <w:t xml:space="preserve">fficacy </w:t>
      </w:r>
      <w:r>
        <w:t>p</w:t>
      </w:r>
      <w:r w:rsidR="00EC0C45" w:rsidRPr="00212A5C">
        <w:t>opulation of Study</w:t>
      </w:r>
      <w:r>
        <w:t> </w:t>
      </w:r>
      <w:r w:rsidR="00EC0C45" w:rsidRPr="00212A5C">
        <w:t>14-505 because the proposed treatment population would be expected to include patients with baseline anti-</w:t>
      </w:r>
      <w:proofErr w:type="spellStart"/>
      <w:r w:rsidR="00EC0C45" w:rsidRPr="00212A5C">
        <w:t>FXa</w:t>
      </w:r>
      <w:proofErr w:type="spellEnd"/>
      <w:r w:rsidR="00EC0C45" w:rsidRPr="00212A5C">
        <w:t xml:space="preserve"> activity </w:t>
      </w:r>
      <w:r>
        <w:t xml:space="preserve">less than </w:t>
      </w:r>
      <w:r w:rsidR="00EC0C45" w:rsidRPr="00212A5C">
        <w:t>75</w:t>
      </w:r>
      <w:r>
        <w:t> </w:t>
      </w:r>
      <w:r w:rsidR="00EC0C45" w:rsidRPr="00212A5C">
        <w:t>ng/</w:t>
      </w:r>
      <w:proofErr w:type="spellStart"/>
      <w:r w:rsidR="00EC0C45" w:rsidRPr="00212A5C">
        <w:t>mL.</w:t>
      </w:r>
      <w:proofErr w:type="spellEnd"/>
      <w:r w:rsidR="00EC0C45" w:rsidRPr="00212A5C">
        <w:t xml:space="preserve"> Testing of anti-</w:t>
      </w:r>
      <w:proofErr w:type="spellStart"/>
      <w:r w:rsidR="00EC0C45" w:rsidRPr="00212A5C">
        <w:t>FXa</w:t>
      </w:r>
      <w:proofErr w:type="spellEnd"/>
      <w:r w:rsidR="00EC0C45" w:rsidRPr="00212A5C">
        <w:t xml:space="preserve"> activity prior to treatment with </w:t>
      </w:r>
      <w:proofErr w:type="spellStart"/>
      <w:r w:rsidR="00EC0C45" w:rsidRPr="00212A5C">
        <w:t>andexanet</w:t>
      </w:r>
      <w:proofErr w:type="spellEnd"/>
      <w:r>
        <w:t xml:space="preserve"> alfa</w:t>
      </w:r>
      <w:r w:rsidR="00EC0C45" w:rsidRPr="00212A5C">
        <w:t xml:space="preserve"> is not proposed because anti-</w:t>
      </w:r>
      <w:proofErr w:type="spellStart"/>
      <w:r w:rsidR="00EC0C45" w:rsidRPr="00212A5C">
        <w:t>FXa</w:t>
      </w:r>
      <w:proofErr w:type="spellEnd"/>
      <w:r w:rsidR="00EC0C45" w:rsidRPr="00212A5C">
        <w:t xml:space="preserve"> activity testing is not readily available at all </w:t>
      </w:r>
      <w:proofErr w:type="gramStart"/>
      <w:r w:rsidR="00EC0C45" w:rsidRPr="00212A5C">
        <w:t>hospitals</w:t>
      </w:r>
      <w:proofErr w:type="gramEnd"/>
      <w:r w:rsidR="00EC0C45" w:rsidRPr="00212A5C">
        <w:t xml:space="preserve"> and it may not be feasible to wait for the result in the setting of life</w:t>
      </w:r>
      <w:r>
        <w:t xml:space="preserve"> </w:t>
      </w:r>
      <w:r w:rsidR="00EC0C45" w:rsidRPr="00212A5C">
        <w:t>threatening or uncontrolled bleeding. The ongoing confirmatory Study 18-513 will be analysed on an ITT basis with no threshold baseline anti-</w:t>
      </w:r>
      <w:proofErr w:type="spellStart"/>
      <w:r w:rsidR="00EC0C45" w:rsidRPr="00212A5C">
        <w:t>FXa</w:t>
      </w:r>
      <w:proofErr w:type="spellEnd"/>
      <w:r w:rsidR="00EC0C45" w:rsidRPr="00212A5C">
        <w:t xml:space="preserve"> activity criterion for efficacy analysis, so the findings from this study will inform efficacy regardless of baseline anti-</w:t>
      </w:r>
      <w:proofErr w:type="spellStart"/>
      <w:r w:rsidR="00EC0C45" w:rsidRPr="00212A5C">
        <w:t>FXa</w:t>
      </w:r>
      <w:proofErr w:type="spellEnd"/>
      <w:r w:rsidR="00EC0C45" w:rsidRPr="00212A5C">
        <w:t xml:space="preserve"> activity.</w:t>
      </w:r>
    </w:p>
    <w:p w14:paraId="57F1D240" w14:textId="46BADD81" w:rsidR="00EC0C45" w:rsidRPr="00212A5C" w:rsidRDefault="00EC0C45" w:rsidP="00212A5C">
      <w:r w:rsidRPr="00212A5C">
        <w:t xml:space="preserve">Study 14-505 required that patients had received, or were believed to have received, a </w:t>
      </w:r>
      <w:proofErr w:type="spellStart"/>
      <w:r w:rsidRPr="00212A5C">
        <w:t>FXa</w:t>
      </w:r>
      <w:proofErr w:type="spellEnd"/>
      <w:r w:rsidRPr="00212A5C">
        <w:t xml:space="preserve"> inhibitor within 18 hours prior to </w:t>
      </w:r>
      <w:proofErr w:type="spellStart"/>
      <w:r w:rsidRPr="00212A5C">
        <w:t>andexanet</w:t>
      </w:r>
      <w:proofErr w:type="spellEnd"/>
      <w:r w:rsidRPr="00212A5C">
        <w:t xml:space="preserve"> </w:t>
      </w:r>
      <w:r w:rsidR="00212A5C">
        <w:t xml:space="preserve">alfa </w:t>
      </w:r>
      <w:r w:rsidRPr="00212A5C">
        <w:t xml:space="preserve">administration. In the 463 patients in the safety population with data from the time of the last dose to </w:t>
      </w:r>
      <w:proofErr w:type="spellStart"/>
      <w:r w:rsidRPr="00212A5C">
        <w:t>FXa</w:t>
      </w:r>
      <w:proofErr w:type="spellEnd"/>
      <w:r w:rsidRPr="00212A5C">
        <w:t xml:space="preserve"> inhibitor to start of </w:t>
      </w:r>
      <w:proofErr w:type="spellStart"/>
      <w:r w:rsidRPr="00212A5C">
        <w:t>andexanet</w:t>
      </w:r>
      <w:proofErr w:type="spellEnd"/>
      <w:r w:rsidRPr="00212A5C">
        <w:t xml:space="preserve"> </w:t>
      </w:r>
      <w:r w:rsidR="00212A5C">
        <w:t xml:space="preserve">alfa </w:t>
      </w:r>
      <w:r w:rsidRPr="00212A5C">
        <w:t>treatment, the median time was 11.42</w:t>
      </w:r>
      <w:r w:rsidR="00212A5C">
        <w:t> </w:t>
      </w:r>
      <w:r w:rsidRPr="00212A5C">
        <w:t>hours</w:t>
      </w:r>
      <w:r w:rsidR="00212A5C">
        <w:t>,</w:t>
      </w:r>
      <w:r w:rsidRPr="00212A5C">
        <w:t xml:space="preserve"> and the range was 2.62 to 33.42 hours. Analyses of 24 patients who received </w:t>
      </w:r>
      <w:proofErr w:type="spellStart"/>
      <w:r w:rsidRPr="00212A5C">
        <w:t>andexanet</w:t>
      </w:r>
      <w:proofErr w:type="spellEnd"/>
      <w:r w:rsidR="00212A5C">
        <w:t xml:space="preserve"> alfa more than </w:t>
      </w:r>
      <w:r w:rsidRPr="00212A5C">
        <w:t xml:space="preserve">18 hours after the last dose of </w:t>
      </w:r>
      <w:proofErr w:type="spellStart"/>
      <w:r w:rsidRPr="00212A5C">
        <w:t>FXa</w:t>
      </w:r>
      <w:proofErr w:type="spellEnd"/>
      <w:r w:rsidRPr="00212A5C">
        <w:t xml:space="preserve"> inhibitor did not identify efficacy or safety concerns, but the sample size is limited.</w:t>
      </w:r>
      <w:r w:rsidR="003219D0">
        <w:t xml:space="preserve"> </w:t>
      </w:r>
      <w:r w:rsidRPr="00212A5C">
        <w:t xml:space="preserve">Consequently, there remains uncertainty regarding efficacy and safety of </w:t>
      </w:r>
      <w:proofErr w:type="spellStart"/>
      <w:r w:rsidRPr="00212A5C">
        <w:t>andexanet</w:t>
      </w:r>
      <w:proofErr w:type="spellEnd"/>
      <w:r w:rsidR="00212A5C">
        <w:t xml:space="preserve"> alfa</w:t>
      </w:r>
      <w:r w:rsidRPr="00212A5C">
        <w:t xml:space="preserve"> administration beyond 18</w:t>
      </w:r>
      <w:r w:rsidR="00212A5C">
        <w:t> </w:t>
      </w:r>
      <w:r w:rsidRPr="00212A5C">
        <w:t xml:space="preserve">hours from the last dose of </w:t>
      </w:r>
      <w:proofErr w:type="spellStart"/>
      <w:r w:rsidRPr="00212A5C">
        <w:t>FXa</w:t>
      </w:r>
      <w:proofErr w:type="spellEnd"/>
      <w:r w:rsidRPr="00212A5C">
        <w:t xml:space="preserve"> inhibitor. The </w:t>
      </w:r>
      <w:r w:rsidR="00212A5C">
        <w:t>s</w:t>
      </w:r>
      <w:r w:rsidRPr="00212A5C">
        <w:t>ponsor has accepted the clinical evaluat</w:t>
      </w:r>
      <w:r w:rsidR="00212A5C">
        <w:t>ions</w:t>
      </w:r>
      <w:r w:rsidRPr="00212A5C">
        <w:t xml:space="preserve"> recommendation that the dosing guidance in the Product Information should advise that treatment with </w:t>
      </w:r>
      <w:proofErr w:type="spellStart"/>
      <w:r w:rsidRPr="00212A5C">
        <w:t>andexanet</w:t>
      </w:r>
      <w:proofErr w:type="spellEnd"/>
      <w:r w:rsidRPr="00212A5C">
        <w:t xml:space="preserve"> </w:t>
      </w:r>
      <w:r w:rsidR="00212A5C">
        <w:t xml:space="preserve">alfa </w:t>
      </w:r>
      <w:r w:rsidRPr="00212A5C">
        <w:t>should not be administered if more than 18</w:t>
      </w:r>
      <w:r w:rsidR="00212A5C">
        <w:t> </w:t>
      </w:r>
      <w:r w:rsidRPr="00212A5C">
        <w:t>hours has elapsed since the last dose of apixaban or rivaroxaban.</w:t>
      </w:r>
    </w:p>
    <w:p w14:paraId="731BB5C4" w14:textId="2036476A" w:rsidR="00EC0C45" w:rsidRPr="00212A5C" w:rsidRDefault="00EC0C45" w:rsidP="00212A5C">
      <w:r w:rsidRPr="00212A5C">
        <w:t>Neurological outcomes data in patients with ICH are limited. In Study 14-505, 64.1% (139</w:t>
      </w:r>
      <w:r w:rsidR="00212A5C">
        <w:t xml:space="preserve"> out of </w:t>
      </w:r>
      <w:r w:rsidRPr="00212A5C">
        <w:t xml:space="preserve">217) of the ICH patients in Study 14-505 had </w:t>
      </w:r>
      <w:r w:rsidR="003219D0" w:rsidRPr="00685948">
        <w:t xml:space="preserve">modified Rankin Score </w:t>
      </w:r>
      <w:r w:rsidRPr="00212A5C">
        <w:t xml:space="preserve">3 </w:t>
      </w:r>
      <w:r w:rsidR="00212A5C">
        <w:t xml:space="preserve">or greater </w:t>
      </w:r>
      <w:r w:rsidRPr="00212A5C">
        <w:t xml:space="preserve">at Day 30, indicating a poor functional outcome. In the absence of a control group, it remains uncertain whether treatment with </w:t>
      </w:r>
      <w:proofErr w:type="spellStart"/>
      <w:r w:rsidRPr="00212A5C">
        <w:t>andexanet</w:t>
      </w:r>
      <w:proofErr w:type="spellEnd"/>
      <w:r w:rsidRPr="00212A5C">
        <w:t xml:space="preserve"> </w:t>
      </w:r>
      <w:r w:rsidR="00212A5C">
        <w:t xml:space="preserve">alfa </w:t>
      </w:r>
      <w:r w:rsidRPr="00212A5C">
        <w:t>in patients with ICH will have a beneficial effect on neurological outcomes.</w:t>
      </w:r>
      <w:r w:rsidR="003219D0">
        <w:t xml:space="preserve"> </w:t>
      </w:r>
      <w:r w:rsidRPr="00212A5C">
        <w:t>There are no longer</w:t>
      </w:r>
      <w:r w:rsidR="00212A5C">
        <w:t xml:space="preserve"> </w:t>
      </w:r>
      <w:r w:rsidRPr="00212A5C">
        <w:t xml:space="preserve">term neurological outcomes data for patients with ICH treated with </w:t>
      </w:r>
      <w:proofErr w:type="spellStart"/>
      <w:r w:rsidRPr="00212A5C">
        <w:t>andexanet</w:t>
      </w:r>
      <w:proofErr w:type="spellEnd"/>
      <w:r w:rsidR="00212A5C">
        <w:t xml:space="preserve"> alfa</w:t>
      </w:r>
      <w:r w:rsidRPr="00212A5C">
        <w:t xml:space="preserve">. The ongoing confirmatory </w:t>
      </w:r>
      <w:r w:rsidR="00212A5C">
        <w:t>S</w:t>
      </w:r>
      <w:r w:rsidRPr="00212A5C">
        <w:t xml:space="preserve">tudy 18-513 will not resolve this uncertainty as the study protocol indicates that neurological status will be evaluated using </w:t>
      </w:r>
      <w:r w:rsidR="003219D0" w:rsidRPr="00685948">
        <w:t xml:space="preserve">modified Rankin Score </w:t>
      </w:r>
      <w:r w:rsidR="003219D0">
        <w:t>o</w:t>
      </w:r>
      <w:r w:rsidRPr="00212A5C">
        <w:t xml:space="preserve">btained at </w:t>
      </w:r>
      <w:r w:rsidR="00212A5C">
        <w:t>B</w:t>
      </w:r>
      <w:r w:rsidRPr="00212A5C">
        <w:t xml:space="preserve">aseline and at 30 days post-randomisation, and the </w:t>
      </w:r>
      <w:r w:rsidR="003219D0" w:rsidRPr="00685948">
        <w:t>National Institutes of Health Stroke Scale</w:t>
      </w:r>
      <w:r w:rsidR="003219D0">
        <w:t xml:space="preserve"> </w:t>
      </w:r>
      <w:r w:rsidRPr="00212A5C">
        <w:t xml:space="preserve">will be evaluated at </w:t>
      </w:r>
      <w:r w:rsidR="00212A5C">
        <w:t>B</w:t>
      </w:r>
      <w:r w:rsidRPr="00212A5C">
        <w:t>aseline and at 12 hours post-randomisation.</w:t>
      </w:r>
    </w:p>
    <w:p w14:paraId="09191C37" w14:textId="1F52B286" w:rsidR="00EC0C45" w:rsidRPr="00212A5C" w:rsidRDefault="00EC0C45" w:rsidP="00212A5C">
      <w:r w:rsidRPr="00212A5C">
        <w:t xml:space="preserve">The </w:t>
      </w:r>
      <w:r w:rsidR="00212A5C">
        <w:t>s</w:t>
      </w:r>
      <w:r w:rsidRPr="00212A5C">
        <w:t xml:space="preserve">ponsor is not seeking approval of </w:t>
      </w:r>
      <w:proofErr w:type="spellStart"/>
      <w:r w:rsidRPr="00212A5C">
        <w:t>andexanet</w:t>
      </w:r>
      <w:proofErr w:type="spellEnd"/>
      <w:r w:rsidR="00212A5C">
        <w:t xml:space="preserve"> alfa</w:t>
      </w:r>
      <w:r w:rsidRPr="00212A5C">
        <w:t xml:space="preserve"> for patients treated with </w:t>
      </w:r>
      <w:proofErr w:type="spellStart"/>
      <w:r w:rsidRPr="00212A5C">
        <w:t>edoxaban</w:t>
      </w:r>
      <w:proofErr w:type="spellEnd"/>
      <w:r w:rsidRPr="00212A5C">
        <w:t xml:space="preserve"> or enoxaparin. The clinical datasets for patients on </w:t>
      </w:r>
      <w:proofErr w:type="spellStart"/>
      <w:r w:rsidRPr="00212A5C">
        <w:t>edoxaban</w:t>
      </w:r>
      <w:proofErr w:type="spellEnd"/>
      <w:r w:rsidRPr="00212A5C">
        <w:t xml:space="preserve"> and enoxaparin are limited. Of the total safety and efficacy populations, </w:t>
      </w:r>
      <w:proofErr w:type="spellStart"/>
      <w:r w:rsidRPr="00212A5C">
        <w:t>edoxaban</w:t>
      </w:r>
      <w:proofErr w:type="spellEnd"/>
      <w:r w:rsidRPr="00212A5C">
        <w:t xml:space="preserve"> contributed 36 (7.5%) and 28 (8.1%) patients, respectively, and enoxaparin contributed 22 (4.6%) and 17 (4.9%) patients, respectively. These datasets are insufficient to make meaningful benefit-risk assessments for </w:t>
      </w:r>
      <w:proofErr w:type="spellStart"/>
      <w:r w:rsidRPr="00212A5C">
        <w:t>andexanet</w:t>
      </w:r>
      <w:proofErr w:type="spellEnd"/>
      <w:r w:rsidRPr="00212A5C">
        <w:t xml:space="preserve"> </w:t>
      </w:r>
      <w:r w:rsidR="00212A5C">
        <w:t xml:space="preserve">alfa </w:t>
      </w:r>
      <w:r w:rsidRPr="00212A5C">
        <w:t xml:space="preserve">for the treatment of acute major bleeding associated with these anticoagulants. The draft Product </w:t>
      </w:r>
      <w:r w:rsidRPr="00212A5C">
        <w:lastRenderedPageBreak/>
        <w:t xml:space="preserve">Information should be revised to remove all efficacy claims for patients on </w:t>
      </w:r>
      <w:proofErr w:type="spellStart"/>
      <w:r w:rsidRPr="00212A5C">
        <w:t>edoxaban</w:t>
      </w:r>
      <w:proofErr w:type="spellEnd"/>
      <w:r w:rsidRPr="00212A5C">
        <w:t xml:space="preserve"> or enoxaparin</w:t>
      </w:r>
      <w:r w:rsidR="00212A5C">
        <w:t>.</w:t>
      </w:r>
    </w:p>
    <w:p w14:paraId="235C0EC6" w14:textId="77777777" w:rsidR="00EC0C45" w:rsidRDefault="00EC0C45" w:rsidP="00EC0C45">
      <w:pPr>
        <w:pStyle w:val="Heading5"/>
        <w:rPr>
          <w:color w:val="7295D2" w:themeColor="accent1" w:themeTint="BF"/>
        </w:rPr>
      </w:pPr>
      <w:bookmarkStart w:id="118" w:name="_Ref130282403"/>
      <w:r>
        <w:rPr>
          <w:lang w:eastAsia="ja-JP"/>
        </w:rPr>
        <w:t>Proposed conditions of registration</w:t>
      </w:r>
      <w:bookmarkEnd w:id="118"/>
    </w:p>
    <w:p w14:paraId="1DAF7C87" w14:textId="1D43307E" w:rsidR="00EC0C45" w:rsidRPr="00212A5C" w:rsidRDefault="00EC0C45" w:rsidP="00212A5C">
      <w:pPr>
        <w:pStyle w:val="ListBullet"/>
      </w:pPr>
      <w:r w:rsidRPr="00212A5C">
        <w:t>Laboratory testing &amp; compliance with Certified Product Details (CPD)</w:t>
      </w:r>
      <w:r w:rsidRPr="00212A5C">
        <w:br/>
        <w:t>(</w:t>
      </w:r>
      <w:proofErr w:type="spellStart"/>
      <w:r w:rsidRPr="00212A5C">
        <w:t>i</w:t>
      </w:r>
      <w:proofErr w:type="spellEnd"/>
      <w:r w:rsidRPr="00212A5C">
        <w:t>)</w:t>
      </w:r>
      <w:r w:rsidR="003219D0">
        <w:t xml:space="preserve"> </w:t>
      </w:r>
      <w:r w:rsidRPr="00212A5C">
        <w:t>All batches of Andexxa supplied in Australia must comply with the product details and specifications approved during evaluation and detailed in the Certified Product Details (CPD).</w:t>
      </w:r>
      <w:r w:rsidRPr="00212A5C">
        <w:br/>
        <w:t xml:space="preserve">(ii) When requested by the TGA, the </w:t>
      </w:r>
      <w:r w:rsidR="00212A5C">
        <w:t>s</w:t>
      </w:r>
      <w:r w:rsidRPr="00212A5C">
        <w:t xml:space="preserve">ponsor should be prepared to provide product samples, specified reference materials and documentary evidence to enable the TGA to conduct laboratory testing on the </w:t>
      </w:r>
      <w:r w:rsidR="00212A5C">
        <w:t>p</w:t>
      </w:r>
      <w:r w:rsidRPr="00212A5C">
        <w:t xml:space="preserve">roduct. Outcomes of laboratory testing are published biannually in the TGA Database of Laboratory Testing Results </w:t>
      </w:r>
      <w:hyperlink r:id="rId76" w:history="1">
        <w:r w:rsidRPr="00212A5C">
          <w:rPr>
            <w:rStyle w:val="Hyperlink"/>
          </w:rPr>
          <w:t>http://www.tga.gov.au/ws-labs-index</w:t>
        </w:r>
      </w:hyperlink>
      <w:r w:rsidRPr="00212A5C">
        <w:t xml:space="preserve"> and periodically in testing reports on the TGA website.</w:t>
      </w:r>
    </w:p>
    <w:p w14:paraId="7048FC2A" w14:textId="63B102D6" w:rsidR="00EC0C45" w:rsidRPr="00212A5C" w:rsidRDefault="00EC0C45" w:rsidP="00212A5C">
      <w:pPr>
        <w:pStyle w:val="ListBullet"/>
      </w:pPr>
      <w:r w:rsidRPr="00212A5C">
        <w:t>Certified Product Details</w:t>
      </w:r>
      <w:r w:rsidRPr="00212A5C">
        <w:b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r w:rsidRPr="00212A5C">
        <w:br/>
        <w:t>A template for preparation of CPD for biological prescription medicines can be obtained from the TGA website</w:t>
      </w:r>
      <w:r w:rsidR="00212A5C">
        <w:t xml:space="preserve"> </w:t>
      </w:r>
      <w:r w:rsidRPr="00212A5C">
        <w:br/>
        <w:t xml:space="preserve">[for the form] </w:t>
      </w:r>
      <w:hyperlink r:id="rId77" w:history="1">
        <w:r w:rsidRPr="00212A5C">
          <w:rPr>
            <w:rStyle w:val="Hyperlink"/>
          </w:rPr>
          <w:t>https://www.tga.gov.au/form/certified-product-details-cpd-biological-prescription-medicines</w:t>
        </w:r>
      </w:hyperlink>
      <w:r w:rsidRPr="00212A5C">
        <w:t xml:space="preserve"> </w:t>
      </w:r>
      <w:r w:rsidRPr="00212A5C">
        <w:br/>
        <w:t xml:space="preserve">[for the CPD guidance] </w:t>
      </w:r>
      <w:hyperlink r:id="rId78" w:history="1">
        <w:r w:rsidRPr="00212A5C">
          <w:rPr>
            <w:rStyle w:val="Hyperlink"/>
          </w:rPr>
          <w:t>https://www.tga.gov.au/guidance-7-certified-product-details</w:t>
        </w:r>
      </w:hyperlink>
      <w:r w:rsidR="003219D0">
        <w:t xml:space="preserve"> </w:t>
      </w:r>
      <w:r w:rsidRPr="00212A5C">
        <w:br/>
        <w:t xml:space="preserve">It should be emailed to </w:t>
      </w:r>
      <w:hyperlink r:id="rId79" w:history="1">
        <w:r w:rsidRPr="00212A5C">
          <w:rPr>
            <w:rStyle w:val="Hyperlink"/>
          </w:rPr>
          <w:t>Biochemistry.Testing@tga.gov.au</w:t>
        </w:r>
      </w:hyperlink>
      <w:r w:rsidRPr="00212A5C">
        <w:t xml:space="preserve"> as a single PDF document.</w:t>
      </w:r>
    </w:p>
    <w:p w14:paraId="3AFECF25" w14:textId="7F42F953" w:rsidR="00EC0C45" w:rsidRPr="00212A5C" w:rsidRDefault="00EC0C45" w:rsidP="00212A5C">
      <w:pPr>
        <w:pStyle w:val="ListBullet"/>
      </w:pPr>
      <w:r w:rsidRPr="00212A5C">
        <w:t>The Andexxa EU-</w:t>
      </w:r>
      <w:r w:rsidR="00212A5C">
        <w:t>r</w:t>
      </w:r>
      <w:r w:rsidRPr="00212A5C">
        <w:t xml:space="preserve">isk </w:t>
      </w:r>
      <w:r w:rsidR="00212A5C">
        <w:t>m</w:t>
      </w:r>
      <w:r w:rsidRPr="00212A5C">
        <w:t xml:space="preserve">anagement </w:t>
      </w:r>
      <w:r w:rsidR="00212A5C">
        <w:t>p</w:t>
      </w:r>
      <w:r w:rsidRPr="00212A5C">
        <w:t>lan (RMP) (version 3.0 succession 2.0 (date 7</w:t>
      </w:r>
      <w:r w:rsidR="00212A5C">
        <w:t> </w:t>
      </w:r>
      <w:r w:rsidRPr="00212A5C">
        <w:t>November</w:t>
      </w:r>
      <w:r w:rsidR="00212A5C">
        <w:t> </w:t>
      </w:r>
      <w:r w:rsidRPr="00212A5C">
        <w:t>2022; DLP 30 June 2022), with Australia</w:t>
      </w:r>
      <w:r w:rsidR="00212A5C">
        <w:t xml:space="preserve"> s</w:t>
      </w:r>
      <w:r w:rsidRPr="00212A5C">
        <w:t xml:space="preserve">pecific </w:t>
      </w:r>
      <w:r w:rsidR="00212A5C">
        <w:t>a</w:t>
      </w:r>
      <w:r w:rsidRPr="00212A5C">
        <w:t>nnex (version 1.0 succession 2 (date 19 January 2023), included with submission PM-2022-01981-1-3, and any subsequent revisions, as agreed with the TGA will be implemented in Australia.</w:t>
      </w:r>
    </w:p>
    <w:p w14:paraId="5C5D89E5" w14:textId="151031CC" w:rsidR="00EC0C45" w:rsidRPr="00212A5C" w:rsidRDefault="00EC0C45" w:rsidP="00212A5C">
      <w:pPr>
        <w:pStyle w:val="ListBullet"/>
      </w:pPr>
      <w:r w:rsidRPr="00212A5C">
        <w:t>An obligatory component of risk management plans is routine pharmacovigilance. Routine pharmacovigilance includes the submission of periodic safety update reports (PSURs).</w:t>
      </w:r>
      <w:r w:rsidRPr="00212A5C">
        <w:br/>
        <w:t>Unless agreed separately between the supplier who is the recipient of the approval and the TGA, the first report must be submitted to TGA no later than 15 calendar months after the date of th</w:t>
      </w:r>
      <w:r w:rsidR="00212A5C">
        <w:t>e</w:t>
      </w:r>
      <w:r w:rsidRPr="00212A5C">
        <w:t xml:space="preserve"> approval letter. The subsequent reports must be submitted no less frequently than annually from the date of the first submitted report until the period covered by such reports is not less than three years from the date of th</w:t>
      </w:r>
      <w:r w:rsidR="00212A5C">
        <w:t>e</w:t>
      </w:r>
      <w:r w:rsidRPr="00212A5C">
        <w:t xml:space="preserve"> approval letter, or the entire period of provisional registration, whichever is longer. </w:t>
      </w:r>
      <w:r w:rsidRPr="00212A5C">
        <w:b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B7FECAA" w14:textId="14549D4B" w:rsidR="00EC0C45" w:rsidRPr="00212A5C" w:rsidRDefault="00EC0C45" w:rsidP="00212A5C">
      <w:pPr>
        <w:pStyle w:val="ListBullet"/>
      </w:pPr>
      <w:r w:rsidRPr="00212A5C">
        <w:t>Andexxa (</w:t>
      </w:r>
      <w:proofErr w:type="spellStart"/>
      <w:r w:rsidRPr="00212A5C">
        <w:t>andexanet</w:t>
      </w:r>
      <w:proofErr w:type="spellEnd"/>
      <w:r w:rsidRPr="00212A5C">
        <w:t xml:space="preserve"> alfa) is to be included in the Black Triangle Scheme. The PI and CMI for Andexxa must include the black triangle symbol and mandatory accompanying text for five years, or the product’s entire period of provisional registration, whichever is longer.</w:t>
      </w:r>
    </w:p>
    <w:p w14:paraId="45A6DA66" w14:textId="643643BA" w:rsidR="00EC0C45" w:rsidRPr="00212A5C" w:rsidRDefault="00EC0C45" w:rsidP="00212A5C">
      <w:pPr>
        <w:pStyle w:val="ListBullet"/>
      </w:pPr>
      <w:r w:rsidRPr="00212A5C">
        <w:t>The sponsor must conduct Study 18-513 (ANNEXA-I) and submit the study report to TGA, as described in the clinical study plan in version 1.0 succession 2 (date 19 January 2023) of the Australia</w:t>
      </w:r>
      <w:r w:rsidR="00212A5C">
        <w:t xml:space="preserve"> s</w:t>
      </w:r>
      <w:r w:rsidRPr="00212A5C">
        <w:t xml:space="preserve">pecific </w:t>
      </w:r>
      <w:r w:rsidR="00212A5C">
        <w:t>a</w:t>
      </w:r>
      <w:r w:rsidRPr="00212A5C">
        <w:t>nnex.</w:t>
      </w:r>
    </w:p>
    <w:p w14:paraId="406541C7" w14:textId="799B5A91" w:rsidR="00C22214" w:rsidRDefault="00C22214" w:rsidP="00EC0C45">
      <w:pPr>
        <w:pStyle w:val="Heading4"/>
      </w:pPr>
      <w:bookmarkStart w:id="119" w:name="_Toc98931933"/>
      <w:bookmarkStart w:id="120" w:name="_Toc152572791"/>
      <w:r w:rsidRPr="00D23139">
        <w:lastRenderedPageBreak/>
        <w:t>Proposed action</w:t>
      </w:r>
      <w:bookmarkEnd w:id="119"/>
      <w:bookmarkEnd w:id="120"/>
    </w:p>
    <w:p w14:paraId="3B656B54" w14:textId="32A386A2" w:rsidR="00EC0C45" w:rsidRPr="00212A5C" w:rsidRDefault="00EC0C45" w:rsidP="00212A5C">
      <w:r w:rsidRPr="00212A5C">
        <w:t>Life</w:t>
      </w:r>
      <w:r w:rsidR="00212A5C">
        <w:t xml:space="preserve"> </w:t>
      </w:r>
      <w:r w:rsidRPr="00212A5C">
        <w:t xml:space="preserve">threatening or uncontrolled bleeding in a patient taking a </w:t>
      </w:r>
      <w:proofErr w:type="spellStart"/>
      <w:r w:rsidRPr="00212A5C">
        <w:t>FXa</w:t>
      </w:r>
      <w:proofErr w:type="spellEnd"/>
      <w:r w:rsidRPr="00212A5C">
        <w:t xml:space="preserve"> inhibitor is a serious clinical problem and there is currently no approved treatment in Australia for reversal of anticoagulation related to </w:t>
      </w:r>
      <w:proofErr w:type="spellStart"/>
      <w:r w:rsidRPr="00212A5C">
        <w:t>FXa</w:t>
      </w:r>
      <w:proofErr w:type="spellEnd"/>
      <w:r w:rsidRPr="00212A5C">
        <w:t xml:space="preserve"> inhibition. The provisional registration pathway provides a mechanism for registration of promising new medicines </w:t>
      </w:r>
      <w:proofErr w:type="gramStart"/>
      <w:r w:rsidRPr="00212A5C">
        <w:t>on the basis of</w:t>
      </w:r>
      <w:proofErr w:type="gramEnd"/>
      <w:r w:rsidRPr="00212A5C">
        <w:t xml:space="preserve"> preliminary clinical data, with a requirement for confirmatory efficacy and safety data to be submitted prior to the time-limited provisional registration lapsing.</w:t>
      </w:r>
    </w:p>
    <w:p w14:paraId="3CD33FFF" w14:textId="287DA1F3" w:rsidR="00EC0C45" w:rsidRPr="00212A5C" w:rsidRDefault="00EC0C45" w:rsidP="00212A5C">
      <w:r w:rsidRPr="00212A5C">
        <w:t xml:space="preserve">There are limitations in the clinical evidence presented in this application for provisional registration. The submitted clinical studies demonstrate the efficacy of </w:t>
      </w:r>
      <w:proofErr w:type="spellStart"/>
      <w:r w:rsidRPr="00212A5C">
        <w:t>andexanet</w:t>
      </w:r>
      <w:proofErr w:type="spellEnd"/>
      <w:r w:rsidRPr="00212A5C">
        <w:t xml:space="preserve"> </w:t>
      </w:r>
      <w:r w:rsidR="00212A5C">
        <w:t xml:space="preserve">alfa </w:t>
      </w:r>
      <w:proofErr w:type="gramStart"/>
      <w:r w:rsidRPr="00212A5C">
        <w:t>with regard to</w:t>
      </w:r>
      <w:proofErr w:type="gramEnd"/>
      <w:r w:rsidRPr="00212A5C">
        <w:t xml:space="preserve"> reversal of anti-</w:t>
      </w:r>
      <w:proofErr w:type="spellStart"/>
      <w:r w:rsidRPr="00212A5C">
        <w:t>FXa</w:t>
      </w:r>
      <w:proofErr w:type="spellEnd"/>
      <w:r w:rsidRPr="00212A5C">
        <w:t xml:space="preserve"> activity; however, data demonstrating clinical benefit in patients with major bleeding are limited and there remains uncertainty regarding the reliability of anti</w:t>
      </w:r>
      <w:r w:rsidR="00212A5C">
        <w:noBreakHyphen/>
      </w:r>
      <w:proofErr w:type="spellStart"/>
      <w:r w:rsidRPr="00212A5C">
        <w:t>FXa</w:t>
      </w:r>
      <w:proofErr w:type="spellEnd"/>
      <w:r w:rsidRPr="00212A5C">
        <w:t xml:space="preserve"> activity as a surrogate marker of haemostatic efficacy and clinical benefit. The only study evaluating haemostatic efficacy in patients with acute major bleeding was the open</w:t>
      </w:r>
      <w:r w:rsidR="00212A5C">
        <w:t xml:space="preserve"> </w:t>
      </w:r>
      <w:r w:rsidRPr="00212A5C">
        <w:t xml:space="preserve">label, single arm </w:t>
      </w:r>
      <w:r w:rsidR="00212A5C">
        <w:t>S</w:t>
      </w:r>
      <w:r w:rsidRPr="00212A5C">
        <w:t xml:space="preserve">tudy 14-505. In the absence of a control arm, there remains uncertainty regarding the extent to which treatment with </w:t>
      </w:r>
      <w:proofErr w:type="spellStart"/>
      <w:r w:rsidRPr="00212A5C">
        <w:t>andexanet</w:t>
      </w:r>
      <w:proofErr w:type="spellEnd"/>
      <w:r w:rsidRPr="00212A5C">
        <w:t xml:space="preserve"> </w:t>
      </w:r>
      <w:r w:rsidR="00212A5C">
        <w:t xml:space="preserve">alfa </w:t>
      </w:r>
      <w:r w:rsidRPr="00212A5C">
        <w:t>contributed to the efficacy and safety outcomes in that study. In addition, Study 14-505 failed to demonstrate that reversal of anti-</w:t>
      </w:r>
      <w:proofErr w:type="spellStart"/>
      <w:r w:rsidRPr="00212A5C">
        <w:t>FXa</w:t>
      </w:r>
      <w:proofErr w:type="spellEnd"/>
      <w:r w:rsidRPr="00212A5C">
        <w:t xml:space="preserve"> activity was predictive of haemostatic efficacy. Neurological outcomes data in patients with ICH are very limited, adding to the uncertainty regarding clinical benefit in patients with ICH.</w:t>
      </w:r>
      <w:r w:rsidR="003219D0">
        <w:t xml:space="preserve"> </w:t>
      </w:r>
      <w:r w:rsidRPr="00212A5C">
        <w:t xml:space="preserve">Thromboembolic events were notable safety concerns in Study </w:t>
      </w:r>
      <w:proofErr w:type="gramStart"/>
      <w:r w:rsidRPr="00212A5C">
        <w:t>14-505</w:t>
      </w:r>
      <w:proofErr w:type="gramEnd"/>
      <w:r w:rsidRPr="00212A5C">
        <w:t xml:space="preserve"> and, in the absence of a control arm, it remains uncertain whether treatment with </w:t>
      </w:r>
      <w:proofErr w:type="spellStart"/>
      <w:r w:rsidRPr="00212A5C">
        <w:t>andexanet</w:t>
      </w:r>
      <w:proofErr w:type="spellEnd"/>
      <w:r w:rsidRPr="00212A5C">
        <w:t xml:space="preserve"> </w:t>
      </w:r>
      <w:r w:rsidR="00212A5C">
        <w:t xml:space="preserve">alfa </w:t>
      </w:r>
      <w:r w:rsidRPr="00212A5C">
        <w:t xml:space="preserve">may have contributed to these events, or whether the observed rate of events reflected the background risk in this population after ceasing a </w:t>
      </w:r>
      <w:proofErr w:type="spellStart"/>
      <w:r w:rsidRPr="00212A5C">
        <w:t>FXa</w:t>
      </w:r>
      <w:proofErr w:type="spellEnd"/>
      <w:r w:rsidRPr="00212A5C">
        <w:t xml:space="preserve"> inhibitor. The ongoing confirmatory </w:t>
      </w:r>
      <w:r w:rsidR="00212A5C">
        <w:t>S</w:t>
      </w:r>
      <w:r w:rsidRPr="00212A5C">
        <w:t>tudy</w:t>
      </w:r>
      <w:r w:rsidR="00212A5C">
        <w:t xml:space="preserve"> </w:t>
      </w:r>
      <w:r w:rsidRPr="00212A5C">
        <w:t xml:space="preserve">18-513, is expected to inform the efficacy and safety of </w:t>
      </w:r>
      <w:proofErr w:type="spellStart"/>
      <w:r w:rsidRPr="00212A5C">
        <w:t>andexanet</w:t>
      </w:r>
      <w:proofErr w:type="spellEnd"/>
      <w:r w:rsidR="00212A5C">
        <w:t xml:space="preserve"> alfa</w:t>
      </w:r>
      <w:r w:rsidRPr="00212A5C">
        <w:t xml:space="preserve"> compared to usual care in patients presenting with acute intracranial haemorrhage whilst on treatment with an oral </w:t>
      </w:r>
      <w:proofErr w:type="spellStart"/>
      <w:r w:rsidRPr="00212A5C">
        <w:t>FXa</w:t>
      </w:r>
      <w:proofErr w:type="spellEnd"/>
      <w:r w:rsidRPr="00212A5C">
        <w:t xml:space="preserve"> inhibitor.</w:t>
      </w:r>
    </w:p>
    <w:p w14:paraId="207ECC04" w14:textId="66690E3C" w:rsidR="00EC0C45" w:rsidRPr="00212A5C" w:rsidRDefault="00EC0C45" w:rsidP="00212A5C">
      <w:r w:rsidRPr="00212A5C">
        <w:t xml:space="preserve">Whilst there are limitations in the efficacy and safety data presented in this application, particularly </w:t>
      </w:r>
      <w:proofErr w:type="gramStart"/>
      <w:r w:rsidRPr="00212A5C">
        <w:t>with regard to</w:t>
      </w:r>
      <w:proofErr w:type="gramEnd"/>
      <w:r w:rsidRPr="00212A5C">
        <w:t xml:space="preserve"> haemostatic efficacy, clinical benefit, and safety in the proposed treatment population, </w:t>
      </w:r>
      <w:r w:rsidR="00212A5C">
        <w:t>The Delegate was of the view</w:t>
      </w:r>
      <w:r w:rsidRPr="00212A5C">
        <w:t xml:space="preserve"> that the submitted efficacy and safety data are sufficient to support provisional registration. The </w:t>
      </w:r>
      <w:r w:rsidR="00212A5C">
        <w:t>s</w:t>
      </w:r>
      <w:r w:rsidRPr="00212A5C">
        <w:t xml:space="preserve">ponsor will be required to submit the confirmatory </w:t>
      </w:r>
      <w:r w:rsidR="00212A5C">
        <w:t>S</w:t>
      </w:r>
      <w:r w:rsidRPr="00212A5C">
        <w:t>tudy 18-513, as a condition of registration. There are no outstanding concerns from a quality perspective</w:t>
      </w:r>
      <w:r w:rsidR="00212A5C">
        <w:t>.</w:t>
      </w:r>
    </w:p>
    <w:p w14:paraId="318CFABC" w14:textId="77777777" w:rsidR="00C22214" w:rsidRPr="00F73346" w:rsidRDefault="00C22214" w:rsidP="00C22214">
      <w:pPr>
        <w:pStyle w:val="Heading4"/>
      </w:pPr>
      <w:bookmarkStart w:id="121" w:name="_Toc98931936"/>
      <w:bookmarkStart w:id="122" w:name="_Toc152572792"/>
      <w:bookmarkStart w:id="123" w:name="_Toc247691532"/>
      <w:bookmarkStart w:id="124" w:name="_Toc314842516"/>
      <w:r w:rsidRPr="00F73346">
        <w:t>Advisory Committee considerations</w:t>
      </w:r>
      <w:bookmarkEnd w:id="121"/>
      <w:bookmarkEnd w:id="122"/>
    </w:p>
    <w:p w14:paraId="087BB9CB" w14:textId="1C57426D" w:rsidR="00C22214" w:rsidRPr="00BD5DBD" w:rsidRDefault="00C22214" w:rsidP="00C22214">
      <w:pPr>
        <w:rPr>
          <w:bCs/>
          <w:szCs w:val="22"/>
        </w:rPr>
      </w:pPr>
      <w:r w:rsidRPr="00BD5DBD">
        <w:rPr>
          <w:bCs/>
          <w:szCs w:val="22"/>
        </w:rPr>
        <w:t xml:space="preserve">The </w:t>
      </w:r>
      <w:hyperlink r:id="rId80"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28B24D10" w14:textId="77777777" w:rsidR="00212A5C" w:rsidRPr="00212A5C" w:rsidRDefault="00212A5C" w:rsidP="00212A5C">
      <w:pPr>
        <w:pStyle w:val="Numberbullet0"/>
        <w:rPr>
          <w:b/>
          <w:bCs/>
          <w:i/>
          <w:iCs/>
        </w:rPr>
      </w:pPr>
      <w:r w:rsidRPr="00212A5C">
        <w:rPr>
          <w:b/>
          <w:bCs/>
          <w:i/>
          <w:iCs/>
        </w:rPr>
        <w:t>What is ACM’s view regarding the adequacy of the efficacy and safety dataset to support provisional registration?</w:t>
      </w:r>
    </w:p>
    <w:p w14:paraId="5B4330B5" w14:textId="3E2A2849" w:rsidR="00212A5C" w:rsidRPr="00212A5C" w:rsidRDefault="00212A5C" w:rsidP="00212A5C">
      <w:r w:rsidRPr="00212A5C">
        <w:t>The ACM was of the view that the efficacy and safety dataset is adequate to support provisional registration. The ACM noted that efficacy has been demonstrated, with A</w:t>
      </w:r>
      <w:r>
        <w:t>ndexxa</w:t>
      </w:r>
      <w:r w:rsidRPr="00212A5C">
        <w:t xml:space="preserve"> directly reversing/reducing anticoagulation. Additionally, reasonable pharmacokinetic and pharmacodynamic data has been provided and demonstrated clinical efficacy in </w:t>
      </w:r>
      <w:proofErr w:type="gramStart"/>
      <w:r w:rsidRPr="00212A5C">
        <w:t>the majority of</w:t>
      </w:r>
      <w:proofErr w:type="gramEnd"/>
      <w:r w:rsidRPr="00212A5C">
        <w:t xml:space="preserve"> patients.</w:t>
      </w:r>
    </w:p>
    <w:p w14:paraId="3BB07E0D" w14:textId="77777777" w:rsidR="00212A5C" w:rsidRPr="00212A5C" w:rsidRDefault="00212A5C" w:rsidP="00212A5C">
      <w:r w:rsidRPr="00212A5C">
        <w:t>The ACM commented on the limited data on patients with intracranial haemorrhage (ICH) and noted that the planned confirmatory efficacy and safety study (Study 18-513) will provide further evidence within the acute ICH population.</w:t>
      </w:r>
    </w:p>
    <w:p w14:paraId="7CE07A95" w14:textId="77777777" w:rsidR="00212A5C" w:rsidRPr="00212A5C" w:rsidRDefault="00212A5C" w:rsidP="00212A5C">
      <w:pPr>
        <w:pStyle w:val="Numberbullet0"/>
        <w:rPr>
          <w:b/>
          <w:bCs/>
          <w:i/>
          <w:iCs/>
        </w:rPr>
      </w:pPr>
      <w:r w:rsidRPr="00212A5C">
        <w:rPr>
          <w:b/>
          <w:bCs/>
          <w:i/>
          <w:iCs/>
        </w:rPr>
        <w:lastRenderedPageBreak/>
        <w:t>What is ACM’s perspective regarding anti-</w:t>
      </w:r>
      <w:proofErr w:type="spellStart"/>
      <w:r w:rsidRPr="00212A5C">
        <w:rPr>
          <w:b/>
          <w:bCs/>
          <w:i/>
          <w:iCs/>
        </w:rPr>
        <w:t>FXa</w:t>
      </w:r>
      <w:proofErr w:type="spellEnd"/>
      <w:r w:rsidRPr="00212A5C">
        <w:rPr>
          <w:b/>
          <w:bCs/>
          <w:i/>
          <w:iCs/>
        </w:rPr>
        <w:t xml:space="preserve"> activity as a surrogate endpoint for haemostatic efficacy?</w:t>
      </w:r>
    </w:p>
    <w:p w14:paraId="4ACB995E" w14:textId="77777777" w:rsidR="00212A5C" w:rsidRPr="00212A5C" w:rsidRDefault="00212A5C" w:rsidP="00212A5C">
      <w:r w:rsidRPr="00212A5C">
        <w:t>The ACM noted that it can be very difficult to determine when bleeding ends and agreed that the use of anti-</w:t>
      </w:r>
      <w:proofErr w:type="spellStart"/>
      <w:r w:rsidRPr="00212A5C">
        <w:t>FXa</w:t>
      </w:r>
      <w:proofErr w:type="spellEnd"/>
      <w:r w:rsidRPr="00212A5C">
        <w:t xml:space="preserve"> activity as a surrogate endpoint within the clinical trials is appropriate given the correlation of a reduction of anti-</w:t>
      </w:r>
      <w:proofErr w:type="spellStart"/>
      <w:r w:rsidRPr="00212A5C">
        <w:t>FXa</w:t>
      </w:r>
      <w:proofErr w:type="spellEnd"/>
      <w:r w:rsidRPr="00212A5C">
        <w:t xml:space="preserve"> activity with thrombin generation.</w:t>
      </w:r>
    </w:p>
    <w:p w14:paraId="7FC79312" w14:textId="09C85B38" w:rsidR="00212A5C" w:rsidRPr="00212A5C" w:rsidRDefault="00212A5C" w:rsidP="00212A5C">
      <w:r w:rsidRPr="00212A5C">
        <w:t>The ACM advised that anti-</w:t>
      </w:r>
      <w:proofErr w:type="spellStart"/>
      <w:r w:rsidRPr="00212A5C">
        <w:t>FXa</w:t>
      </w:r>
      <w:proofErr w:type="spellEnd"/>
      <w:r w:rsidRPr="00212A5C">
        <w:t xml:space="preserve"> activity is used clinically as a surrogate marker for haemostatic efficacy in patients with major bleeding and can help guide management, with increased anti</w:t>
      </w:r>
      <w:r>
        <w:noBreakHyphen/>
      </w:r>
      <w:proofErr w:type="spellStart"/>
      <w:r w:rsidRPr="00212A5C">
        <w:t>FXa</w:t>
      </w:r>
      <w:proofErr w:type="spellEnd"/>
      <w:r w:rsidRPr="00212A5C">
        <w:t xml:space="preserve"> levels correlating with an increased bleeding rate. The ACM however noted that when managing major bleeds timely access to treatment is important and testing anti-</w:t>
      </w:r>
      <w:proofErr w:type="spellStart"/>
      <w:r w:rsidRPr="00212A5C">
        <w:t>FXa</w:t>
      </w:r>
      <w:proofErr w:type="spellEnd"/>
      <w:r w:rsidRPr="00212A5C">
        <w:t xml:space="preserve"> levels should not preclude treatment in appropriate patient groups.</w:t>
      </w:r>
    </w:p>
    <w:p w14:paraId="26621745" w14:textId="3D78738A" w:rsidR="00212A5C" w:rsidRPr="00212A5C" w:rsidRDefault="00212A5C" w:rsidP="00212A5C">
      <w:pPr>
        <w:pStyle w:val="Numberbullet0"/>
        <w:rPr>
          <w:b/>
          <w:bCs/>
          <w:i/>
          <w:iCs/>
        </w:rPr>
      </w:pPr>
      <w:r w:rsidRPr="00212A5C">
        <w:rPr>
          <w:b/>
          <w:bCs/>
          <w:i/>
          <w:iCs/>
        </w:rPr>
        <w:t xml:space="preserve">What is ACM’s perspective regarding the evidence of clinical benefit of </w:t>
      </w:r>
      <w:proofErr w:type="spellStart"/>
      <w:r w:rsidRPr="00212A5C">
        <w:rPr>
          <w:b/>
          <w:bCs/>
          <w:i/>
          <w:iCs/>
        </w:rPr>
        <w:t>andexanet</w:t>
      </w:r>
      <w:proofErr w:type="spellEnd"/>
      <w:r>
        <w:rPr>
          <w:b/>
          <w:bCs/>
          <w:i/>
          <w:iCs/>
        </w:rPr>
        <w:t xml:space="preserve"> alfa</w:t>
      </w:r>
      <w:r w:rsidRPr="00212A5C">
        <w:rPr>
          <w:b/>
          <w:bCs/>
          <w:i/>
          <w:iCs/>
        </w:rPr>
        <w:t xml:space="preserve"> in patients with acute major bleeding?</w:t>
      </w:r>
    </w:p>
    <w:p w14:paraId="1C23841E" w14:textId="77777777" w:rsidR="00212A5C" w:rsidRPr="00212A5C" w:rsidRDefault="00212A5C" w:rsidP="00212A5C">
      <w:r w:rsidRPr="00212A5C">
        <w:t xml:space="preserve">Based on current provisional data the ACM was of the view that there is evidence of clinical benefit of </w:t>
      </w:r>
      <w:proofErr w:type="spellStart"/>
      <w:r w:rsidRPr="00212A5C">
        <w:t>andexanet</w:t>
      </w:r>
      <w:proofErr w:type="spellEnd"/>
      <w:r w:rsidRPr="00212A5C">
        <w:t xml:space="preserve"> alfa in patients with acute major bleeding. This is supported by the ANNEXA-4 trial with 80% (95% CI: 75.3, 84.1) of patients achieving excellent or good haemostasis at 12 hours following treatment with </w:t>
      </w:r>
      <w:proofErr w:type="spellStart"/>
      <w:r w:rsidRPr="00212A5C">
        <w:t>andexanet</w:t>
      </w:r>
      <w:proofErr w:type="spellEnd"/>
      <w:r w:rsidRPr="00212A5C">
        <w:t xml:space="preserve"> alfa. However, the lack of a control arm within this study was noted.</w:t>
      </w:r>
    </w:p>
    <w:p w14:paraId="19902268" w14:textId="77777777" w:rsidR="00212A5C" w:rsidRPr="00212A5C" w:rsidRDefault="00212A5C" w:rsidP="00212A5C">
      <w:r w:rsidRPr="00212A5C">
        <w:t>The ACM reiterated the importance of the planned confirmatory efficacy and safety study (Study 18-513) to provide additional evidence.</w:t>
      </w:r>
    </w:p>
    <w:p w14:paraId="4984A967" w14:textId="6C8D6784" w:rsidR="00212A5C" w:rsidRPr="00212A5C" w:rsidRDefault="00212A5C" w:rsidP="00212A5C">
      <w:r w:rsidRPr="00212A5C">
        <w:t>The ACM advised that while there are limitations within the data, there is a clear clinical need as there are currently no therapies approved in Australia specifically for the direct reversal of anticoagulation for life</w:t>
      </w:r>
      <w:r>
        <w:t xml:space="preserve"> </w:t>
      </w:r>
      <w:r w:rsidRPr="00212A5C">
        <w:t xml:space="preserve">threatening or uncontrolled bleeding associated with </w:t>
      </w:r>
      <w:proofErr w:type="spellStart"/>
      <w:r w:rsidRPr="00212A5C">
        <w:t>FXa</w:t>
      </w:r>
      <w:proofErr w:type="spellEnd"/>
      <w:r w:rsidRPr="00212A5C">
        <w:t xml:space="preserve"> inhibitors.</w:t>
      </w:r>
    </w:p>
    <w:p w14:paraId="0163A20C" w14:textId="77777777" w:rsidR="00212A5C" w:rsidRPr="00212A5C" w:rsidRDefault="00212A5C" w:rsidP="00212A5C">
      <w:r w:rsidRPr="00212A5C">
        <w:t>The ACM also discussed restarting of direct-acting oral anticoagulants (DOACs) and noted that this would depend on the stability of the patient and their individual situation.</w:t>
      </w:r>
    </w:p>
    <w:p w14:paraId="664C60BA" w14:textId="5940BC36" w:rsidR="00212A5C" w:rsidRPr="00212A5C" w:rsidRDefault="00212A5C" w:rsidP="00212A5C">
      <w:pPr>
        <w:pStyle w:val="Numberbullet0"/>
        <w:rPr>
          <w:b/>
          <w:bCs/>
          <w:i/>
          <w:iCs/>
        </w:rPr>
      </w:pPr>
      <w:r w:rsidRPr="00212A5C">
        <w:rPr>
          <w:b/>
          <w:bCs/>
          <w:i/>
          <w:iCs/>
        </w:rPr>
        <w:t>What is ACM’s interpretation of the observed rate of thromboembolic events in Study</w:t>
      </w:r>
      <w:r>
        <w:rPr>
          <w:b/>
          <w:bCs/>
          <w:i/>
          <w:iCs/>
        </w:rPr>
        <w:t> </w:t>
      </w:r>
      <w:r w:rsidRPr="00212A5C">
        <w:rPr>
          <w:b/>
          <w:bCs/>
          <w:i/>
          <w:iCs/>
        </w:rPr>
        <w:t>14</w:t>
      </w:r>
      <w:r>
        <w:rPr>
          <w:b/>
          <w:bCs/>
          <w:i/>
          <w:iCs/>
        </w:rPr>
        <w:noBreakHyphen/>
      </w:r>
      <w:r w:rsidRPr="00212A5C">
        <w:rPr>
          <w:b/>
          <w:bCs/>
          <w:i/>
          <w:iCs/>
        </w:rPr>
        <w:t>505?</w:t>
      </w:r>
    </w:p>
    <w:p w14:paraId="1B27AC85" w14:textId="749C7A4B" w:rsidR="00212A5C" w:rsidRPr="00212A5C" w:rsidRDefault="00212A5C" w:rsidP="00212A5C">
      <w:r w:rsidRPr="00212A5C">
        <w:t xml:space="preserve">The ACM noted that 50 (10.5%) patients experienced confirmed thromboembolic events between the start of </w:t>
      </w:r>
      <w:proofErr w:type="spellStart"/>
      <w:r w:rsidRPr="00212A5C">
        <w:t>andexanet</w:t>
      </w:r>
      <w:proofErr w:type="spellEnd"/>
      <w:r w:rsidRPr="00212A5C">
        <w:t xml:space="preserve"> alfa treatment and the Day 30 visit. There was some concern that this thromboembolic rate could be higher than that expected from the background conditions. The ACM noted that the patient population within Study 14-505 were at high risk of thromboembolic events given their age, </w:t>
      </w:r>
      <w:proofErr w:type="gramStart"/>
      <w:r w:rsidRPr="00212A5C">
        <w:t>comorbidities</w:t>
      </w:r>
      <w:proofErr w:type="gramEnd"/>
      <w:r w:rsidRPr="00212A5C">
        <w:t xml:space="preserve"> and the withdrawal of required anticoagulation due to major bleeding. It is therefore extremely challenging/ not possible to determine whether </w:t>
      </w:r>
      <w:proofErr w:type="spellStart"/>
      <w:r w:rsidRPr="00212A5C">
        <w:t>andexanet</w:t>
      </w:r>
      <w:proofErr w:type="spellEnd"/>
      <w:r w:rsidRPr="00212A5C">
        <w:t xml:space="preserve"> alfa contributed to these events.</w:t>
      </w:r>
    </w:p>
    <w:p w14:paraId="5C122D4D" w14:textId="77777777" w:rsidR="00212A5C" w:rsidRPr="00212A5C" w:rsidRDefault="00212A5C" w:rsidP="00212A5C">
      <w:r w:rsidRPr="00212A5C">
        <w:t>Given the limitations and uncertainty within the data the ACM advised that it is important that haematologists managing these patients understand the uncertainty and consider when to use this drug and when the benefits are no longer likely to be realised.</w:t>
      </w:r>
    </w:p>
    <w:p w14:paraId="5291EA2A" w14:textId="05DD4884" w:rsidR="00C22214" w:rsidRDefault="00C22214" w:rsidP="00C22214">
      <w:pPr>
        <w:pStyle w:val="Heading5"/>
      </w:pPr>
      <w:r w:rsidRPr="00F73346">
        <w:t>Conclusion</w:t>
      </w:r>
    </w:p>
    <w:p w14:paraId="7AFD0E84" w14:textId="77777777" w:rsidR="00212A5C" w:rsidRPr="00212A5C" w:rsidRDefault="00212A5C" w:rsidP="00212A5C">
      <w:r w:rsidRPr="00212A5C">
        <w:t>The ACM considered this product to have an overall positive benefit-risk profile for the indication:</w:t>
      </w:r>
    </w:p>
    <w:p w14:paraId="5922CF8B" w14:textId="77777777" w:rsidR="00212A5C" w:rsidRPr="00212A5C" w:rsidRDefault="00212A5C" w:rsidP="00212A5C">
      <w:pPr>
        <w:ind w:left="720"/>
        <w:rPr>
          <w:i/>
          <w:iCs/>
        </w:rPr>
      </w:pPr>
      <w:r w:rsidRPr="00212A5C">
        <w:rPr>
          <w:i/>
          <w:iCs/>
        </w:rPr>
        <w:t>ANDEXXA (</w:t>
      </w:r>
      <w:proofErr w:type="spellStart"/>
      <w:r w:rsidRPr="00212A5C">
        <w:rPr>
          <w:i/>
          <w:iCs/>
        </w:rPr>
        <w:t>andexanet</w:t>
      </w:r>
      <w:proofErr w:type="spellEnd"/>
      <w:r w:rsidRPr="00212A5C">
        <w:rPr>
          <w:i/>
          <w:iCs/>
        </w:rPr>
        <w:t xml:space="preserve"> alfa) has provisional approval in Australia for adult patients treated with a direct factor </w:t>
      </w:r>
      <w:proofErr w:type="spellStart"/>
      <w:r w:rsidRPr="00212A5C">
        <w:rPr>
          <w:i/>
          <w:iCs/>
        </w:rPr>
        <w:t>Xa</w:t>
      </w:r>
      <w:proofErr w:type="spellEnd"/>
      <w:r w:rsidRPr="00212A5C">
        <w:rPr>
          <w:i/>
          <w:iCs/>
        </w:rPr>
        <w:t xml:space="preserve"> (</w:t>
      </w:r>
      <w:proofErr w:type="spellStart"/>
      <w:r w:rsidRPr="00212A5C">
        <w:rPr>
          <w:i/>
          <w:iCs/>
        </w:rPr>
        <w:t>FXa</w:t>
      </w:r>
      <w:proofErr w:type="spellEnd"/>
      <w:r w:rsidRPr="00212A5C">
        <w:rPr>
          <w:i/>
          <w:iCs/>
        </w:rPr>
        <w:t>) inhibitor (apixaban or rivaroxaban) when reversal of anticoagulation is needed due to life-threatening or uncontrolled bleeding.</w:t>
      </w:r>
    </w:p>
    <w:p w14:paraId="2780EF6C" w14:textId="77777777" w:rsidR="00212A5C" w:rsidRPr="00212A5C" w:rsidRDefault="00212A5C" w:rsidP="00212A5C">
      <w:pPr>
        <w:ind w:left="720"/>
        <w:rPr>
          <w:i/>
          <w:iCs/>
        </w:rPr>
      </w:pPr>
      <w:r w:rsidRPr="00212A5C">
        <w:rPr>
          <w:i/>
          <w:iCs/>
        </w:rPr>
        <w:lastRenderedPageBreak/>
        <w:t xml:space="preserve">The decision to approve this indication has been made </w:t>
      </w:r>
      <w:proofErr w:type="gramStart"/>
      <w:r w:rsidRPr="00212A5C">
        <w:rPr>
          <w:i/>
          <w:iCs/>
        </w:rPr>
        <w:t>on the basis of</w:t>
      </w:r>
      <w:proofErr w:type="gramEnd"/>
      <w:r w:rsidRPr="00212A5C">
        <w:rPr>
          <w:i/>
          <w:iCs/>
        </w:rPr>
        <w:t xml:space="preserve"> haemostatic efficacy and reduction in anti-</w:t>
      </w:r>
      <w:proofErr w:type="spellStart"/>
      <w:r w:rsidRPr="00212A5C">
        <w:rPr>
          <w:i/>
          <w:iCs/>
        </w:rPr>
        <w:t>FXa</w:t>
      </w:r>
      <w:proofErr w:type="spellEnd"/>
      <w:r w:rsidRPr="00212A5C">
        <w:rPr>
          <w:i/>
          <w:iCs/>
        </w:rPr>
        <w:t xml:space="preserve"> activity. Continued approval of this indication depends on verification and description of benefit in a confirmatory trial.</w:t>
      </w:r>
    </w:p>
    <w:p w14:paraId="307F236C" w14:textId="77777777" w:rsidR="00C22214" w:rsidRPr="002E238E" w:rsidRDefault="00C22214" w:rsidP="00C22214">
      <w:pPr>
        <w:pStyle w:val="Heading2"/>
      </w:pPr>
      <w:bookmarkStart w:id="125" w:name="_Toc103679300"/>
      <w:bookmarkStart w:id="126" w:name="_Toc152572793"/>
      <w:r>
        <w:t>Outcome</w:t>
      </w:r>
      <w:bookmarkEnd w:id="123"/>
      <w:bookmarkEnd w:id="124"/>
      <w:bookmarkEnd w:id="125"/>
      <w:bookmarkEnd w:id="126"/>
    </w:p>
    <w:p w14:paraId="3580F9B9" w14:textId="6AC199FE" w:rsidR="00212A5C" w:rsidRDefault="00C22214" w:rsidP="00212A5C">
      <w:pPr>
        <w:rPr>
          <w:szCs w:val="22"/>
        </w:rPr>
      </w:pPr>
      <w:r w:rsidRPr="00BD5DBD">
        <w:rPr>
          <w:szCs w:val="22"/>
        </w:rPr>
        <w:t>Based on a review of quality, safety, and efficacy, the TGA approved the</w:t>
      </w:r>
      <w:r w:rsidR="00212A5C">
        <w:rPr>
          <w:szCs w:val="22"/>
        </w:rPr>
        <w:t xml:space="preserve"> provisional</w:t>
      </w:r>
      <w:r w:rsidRPr="00BD5DBD">
        <w:rPr>
          <w:szCs w:val="22"/>
        </w:rPr>
        <w:t xml:space="preserve"> registration of </w:t>
      </w:r>
      <w:r w:rsidR="00212A5C">
        <w:rPr>
          <w:szCs w:val="22"/>
        </w:rPr>
        <w:t>Andexxa</w:t>
      </w:r>
      <w:r w:rsidR="00212A5C" w:rsidRPr="00BD5DBD">
        <w:rPr>
          <w:szCs w:val="22"/>
        </w:rPr>
        <w:t xml:space="preserve"> (</w:t>
      </w:r>
      <w:proofErr w:type="spellStart"/>
      <w:r w:rsidR="00212A5C">
        <w:rPr>
          <w:szCs w:val="22"/>
        </w:rPr>
        <w:t>a</w:t>
      </w:r>
      <w:r w:rsidR="00212A5C" w:rsidRPr="006D2F2E">
        <w:rPr>
          <w:szCs w:val="22"/>
        </w:rPr>
        <w:t>ndexanet</w:t>
      </w:r>
      <w:proofErr w:type="spellEnd"/>
      <w:r w:rsidR="00212A5C" w:rsidRPr="006D2F2E">
        <w:rPr>
          <w:szCs w:val="22"/>
        </w:rPr>
        <w:t xml:space="preserve"> alfa</w:t>
      </w:r>
      <w:r w:rsidR="00212A5C">
        <w:rPr>
          <w:szCs w:val="22"/>
        </w:rPr>
        <w:t>) 200 mg, powder for injection, vial</w:t>
      </w:r>
      <w:r w:rsidR="00212A5C" w:rsidRPr="00BD5DBD">
        <w:rPr>
          <w:szCs w:val="22"/>
        </w:rPr>
        <w:t xml:space="preserve"> for the following proposed indication</w:t>
      </w:r>
      <w:r w:rsidRPr="00BD5DBD">
        <w:rPr>
          <w:szCs w:val="22"/>
        </w:rPr>
        <w:t>:</w:t>
      </w:r>
    </w:p>
    <w:p w14:paraId="4D7DF6AB" w14:textId="5D247D76" w:rsidR="00212A5C" w:rsidRPr="00212A5C" w:rsidRDefault="00212A5C" w:rsidP="00212A5C">
      <w:pPr>
        <w:ind w:left="720"/>
        <w:rPr>
          <w:i/>
          <w:iCs/>
        </w:rPr>
      </w:pPr>
      <w:r w:rsidRPr="00212A5C">
        <w:rPr>
          <w:i/>
          <w:iCs/>
        </w:rPr>
        <w:t>ANDEXXA (</w:t>
      </w:r>
      <w:proofErr w:type="spellStart"/>
      <w:r w:rsidRPr="00212A5C">
        <w:rPr>
          <w:i/>
          <w:iCs/>
        </w:rPr>
        <w:t>andexanet</w:t>
      </w:r>
      <w:proofErr w:type="spellEnd"/>
      <w:r w:rsidRPr="00212A5C">
        <w:rPr>
          <w:i/>
          <w:iCs/>
        </w:rPr>
        <w:t xml:space="preserve"> alfa) has provisional approval in Australia for adult patients treated with a direct factor </w:t>
      </w:r>
      <w:proofErr w:type="spellStart"/>
      <w:r w:rsidRPr="00212A5C">
        <w:rPr>
          <w:i/>
          <w:iCs/>
        </w:rPr>
        <w:t>Xa</w:t>
      </w:r>
      <w:proofErr w:type="spellEnd"/>
      <w:r w:rsidRPr="00212A5C">
        <w:rPr>
          <w:i/>
          <w:iCs/>
        </w:rPr>
        <w:t xml:space="preserve"> (</w:t>
      </w:r>
      <w:proofErr w:type="spellStart"/>
      <w:r w:rsidRPr="00212A5C">
        <w:rPr>
          <w:i/>
          <w:iCs/>
        </w:rPr>
        <w:t>FXa</w:t>
      </w:r>
      <w:proofErr w:type="spellEnd"/>
      <w:r w:rsidRPr="00212A5C">
        <w:rPr>
          <w:i/>
          <w:iCs/>
        </w:rPr>
        <w:t>) inhibitor (apixaban or rivaroxaban) when reversal of anticoagulation is needed due to life-threatening or uncontrolled bleeding.</w:t>
      </w:r>
    </w:p>
    <w:p w14:paraId="0A24AB9B" w14:textId="499231AA" w:rsidR="00212A5C" w:rsidRPr="00212A5C" w:rsidRDefault="00212A5C" w:rsidP="00212A5C">
      <w:pPr>
        <w:ind w:left="720"/>
        <w:rPr>
          <w:i/>
          <w:iCs/>
        </w:rPr>
      </w:pPr>
      <w:r w:rsidRPr="00212A5C">
        <w:rPr>
          <w:i/>
          <w:iCs/>
        </w:rPr>
        <w:t xml:space="preserve">The decision to approve this indication has been made </w:t>
      </w:r>
      <w:proofErr w:type="gramStart"/>
      <w:r w:rsidRPr="00212A5C">
        <w:rPr>
          <w:i/>
          <w:iCs/>
        </w:rPr>
        <w:t>on the basis of</w:t>
      </w:r>
      <w:proofErr w:type="gramEnd"/>
      <w:r w:rsidRPr="00212A5C">
        <w:rPr>
          <w:i/>
          <w:iCs/>
        </w:rPr>
        <w:t xml:space="preserve"> haemostatic efficacy and reduction in anti-</w:t>
      </w:r>
      <w:proofErr w:type="spellStart"/>
      <w:r w:rsidRPr="00212A5C">
        <w:rPr>
          <w:i/>
          <w:iCs/>
        </w:rPr>
        <w:t>FXa</w:t>
      </w:r>
      <w:proofErr w:type="spellEnd"/>
      <w:r w:rsidRPr="00212A5C">
        <w:rPr>
          <w:i/>
          <w:iCs/>
        </w:rPr>
        <w:t xml:space="preserve"> activity. Continued approval of this indication depends on verification and description of benefit in a confirmatory trial.</w:t>
      </w:r>
    </w:p>
    <w:p w14:paraId="0D732DA4" w14:textId="088833EF" w:rsidR="00854D98" w:rsidRDefault="00854D98" w:rsidP="00854D98">
      <w:pPr>
        <w:pStyle w:val="Heading3"/>
      </w:pPr>
      <w:bookmarkStart w:id="127" w:name="_Toc103679301"/>
      <w:bookmarkStart w:id="128" w:name="_Toc152572794"/>
      <w:r w:rsidRPr="00D23139">
        <w:t>Specific conditions of registration applying to these goods</w:t>
      </w:r>
      <w:bookmarkEnd w:id="127"/>
      <w:bookmarkEnd w:id="128"/>
    </w:p>
    <w:p w14:paraId="28A9ABDB" w14:textId="5059EC97" w:rsidR="00212A5C" w:rsidRPr="00212A5C" w:rsidRDefault="00212A5C" w:rsidP="00212A5C">
      <w:pPr>
        <w:pStyle w:val="ListBullet"/>
      </w:pPr>
      <w:r w:rsidRPr="00212A5C">
        <w:t>Andexxa (</w:t>
      </w:r>
      <w:proofErr w:type="spellStart"/>
      <w:r w:rsidRPr="00212A5C">
        <w:t>andexanet</w:t>
      </w:r>
      <w:proofErr w:type="spellEnd"/>
      <w:r w:rsidRPr="00212A5C">
        <w:t xml:space="preserve"> alfa) is to be included in the Black Triangle Scheme. The PI and CMI for Andexxa must include the black triangle symbol and mandatory accompanying text for five years, or the product’s entire period of provisional registration, whichever is longer.</w:t>
      </w:r>
    </w:p>
    <w:p w14:paraId="299F03BA" w14:textId="7FAA28D0" w:rsidR="00212A5C" w:rsidRPr="00212A5C" w:rsidRDefault="00212A5C" w:rsidP="00212A5C">
      <w:pPr>
        <w:pStyle w:val="ListBullet"/>
      </w:pPr>
      <w:r w:rsidRPr="00212A5C">
        <w:t>The Andexxa EU-risk management plan (RMP) (version 3.0 succession 2.0 (date 7 November 2022; DLP 30 June 2022), with Australia specific annex (version 1.0 succession 3, date 10 May 2023), included with submission PM-2022-01981-1-3, and any subsequent revisions, as agreed with the TGA will be implemented in Australia. An obligatory component of risk management plans is routine pharmacovigilance. Routine pharmacovigilance includes the submission of periodic safety update reports (PSURs).</w:t>
      </w:r>
    </w:p>
    <w:p w14:paraId="57D596F7" w14:textId="7DE5075A" w:rsidR="00212A5C" w:rsidRPr="00212A5C" w:rsidRDefault="00212A5C" w:rsidP="00212A5C">
      <w:pPr>
        <w:ind w:left="360"/>
      </w:pPr>
      <w:r w:rsidRPr="00212A5C">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701468AF" w14:textId="45361F2A" w:rsidR="00212A5C" w:rsidRPr="00212A5C" w:rsidRDefault="00212A5C" w:rsidP="00212A5C">
      <w:pPr>
        <w:ind w:left="360"/>
      </w:pPr>
      <w:r w:rsidRPr="00212A5C">
        <w:t>The reports are to at least meet the requirements for PSURs as described in the European Medicines Agency’s Guideline on good pharmacovigilance practices (GVP)</w:t>
      </w:r>
      <w:r>
        <w:t xml:space="preserve"> </w:t>
      </w:r>
      <w:r w:rsidRPr="00212A5C">
        <w:t>Module VII-periodic safety update report (Rev 1), Part VII.B Structures and processes.</w:t>
      </w:r>
      <w:r>
        <w:t xml:space="preserve"> </w:t>
      </w:r>
      <w:r w:rsidRPr="00212A5C">
        <w:t>Note that submission of a PSUR does not constitute an application to vary the</w:t>
      </w:r>
      <w:r>
        <w:t xml:space="preserve"> </w:t>
      </w:r>
      <w:r w:rsidRPr="00212A5C">
        <w:t>registration. Each report must have been prepared within ninety calendar days of the</w:t>
      </w:r>
      <w:r>
        <w:t xml:space="preserve"> </w:t>
      </w:r>
      <w:r w:rsidRPr="00212A5C">
        <w:t>data lock point for that report.</w:t>
      </w:r>
    </w:p>
    <w:p w14:paraId="21562516" w14:textId="65A6B906" w:rsidR="00212A5C" w:rsidRDefault="00212A5C" w:rsidP="00212A5C">
      <w:pPr>
        <w:pStyle w:val="ListBullet"/>
        <w:rPr>
          <w:rFonts w:cs="Cambria"/>
          <w:color w:val="000000"/>
          <w:szCs w:val="22"/>
        </w:rPr>
      </w:pPr>
      <w:r w:rsidRPr="00212A5C">
        <w:t>The sponsor must conduct Study 18-513 (ANNEXA-I) and submit the study report to</w:t>
      </w:r>
      <w:r>
        <w:t xml:space="preserve"> </w:t>
      </w:r>
      <w:r w:rsidRPr="00212A5C">
        <w:t>the TGA, as described in the clinical study plan in version 1.0 succession 3 (date 10</w:t>
      </w:r>
      <w:r>
        <w:t xml:space="preserve"> </w:t>
      </w:r>
      <w:r w:rsidRPr="00212A5C">
        <w:t xml:space="preserve">May 2023) of the </w:t>
      </w:r>
      <w:r>
        <w:t>A</w:t>
      </w:r>
      <w:r w:rsidRPr="00212A5C">
        <w:t>ustralia</w:t>
      </w:r>
      <w:r>
        <w:t xml:space="preserve"> s</w:t>
      </w:r>
      <w:r w:rsidRPr="00212A5C">
        <w:t xml:space="preserve">pecific </w:t>
      </w:r>
      <w:r>
        <w:t>a</w:t>
      </w:r>
      <w:r w:rsidRPr="00212A5C">
        <w:t>nnex</w:t>
      </w:r>
      <w:r>
        <w:rPr>
          <w:rFonts w:cs="Cambria"/>
          <w:color w:val="000000"/>
          <w:szCs w:val="22"/>
        </w:rPr>
        <w:t>.</w:t>
      </w:r>
    </w:p>
    <w:p w14:paraId="5CF44C48" w14:textId="77777777" w:rsidR="00212A5C" w:rsidRPr="00212A5C" w:rsidRDefault="00212A5C" w:rsidP="007F3FAE">
      <w:pPr>
        <w:pStyle w:val="ListBullet"/>
      </w:pPr>
      <w:r w:rsidRPr="00212A5C">
        <w:rPr>
          <w:b/>
          <w:bCs/>
        </w:rPr>
        <w:t>Laboratory testing &amp; compliance with Certified Product Details (CPD)</w:t>
      </w:r>
    </w:p>
    <w:p w14:paraId="62C7260D" w14:textId="3A54A96B" w:rsidR="00212A5C" w:rsidRPr="00212A5C" w:rsidRDefault="00212A5C" w:rsidP="00212A5C">
      <w:pPr>
        <w:pStyle w:val="ListBullet"/>
        <w:numPr>
          <w:ilvl w:val="0"/>
          <w:numId w:val="0"/>
        </w:numPr>
        <w:ind w:left="360"/>
      </w:pPr>
      <w:r w:rsidRPr="00212A5C">
        <w:t>(</w:t>
      </w:r>
      <w:proofErr w:type="spellStart"/>
      <w:r w:rsidRPr="00212A5C">
        <w:t>i</w:t>
      </w:r>
      <w:proofErr w:type="spellEnd"/>
      <w:r w:rsidRPr="00212A5C">
        <w:t>) All batches of A</w:t>
      </w:r>
      <w:r>
        <w:t>ndexxa</w:t>
      </w:r>
      <w:r w:rsidRPr="00212A5C">
        <w:t xml:space="preserve"> supplied in Australia must comply with the product details</w:t>
      </w:r>
      <w:r>
        <w:t xml:space="preserve"> </w:t>
      </w:r>
      <w:r w:rsidRPr="00212A5C">
        <w:t>and specifications approved during evaluation and detailed in the Certified Product</w:t>
      </w:r>
      <w:r>
        <w:t xml:space="preserve"> </w:t>
      </w:r>
      <w:r w:rsidRPr="00212A5C">
        <w:t>Details (CPD).</w:t>
      </w:r>
    </w:p>
    <w:p w14:paraId="3B649AFF" w14:textId="30F4C1A2" w:rsidR="00212A5C" w:rsidRPr="00212A5C" w:rsidRDefault="00212A5C" w:rsidP="00212A5C">
      <w:pPr>
        <w:ind w:left="360"/>
      </w:pPr>
      <w:r w:rsidRPr="00212A5C">
        <w:lastRenderedPageBreak/>
        <w:t xml:space="preserve">(ii) When requested by the TGA, the </w:t>
      </w:r>
      <w:r>
        <w:t>s</w:t>
      </w:r>
      <w:r w:rsidRPr="00212A5C">
        <w:t>ponsor should be prepared to provide product</w:t>
      </w:r>
      <w:r>
        <w:t xml:space="preserve"> </w:t>
      </w:r>
      <w:r w:rsidRPr="00212A5C">
        <w:t>samples, specified reference materials and documentary evidence to enable the TGA</w:t>
      </w:r>
      <w:r>
        <w:t xml:space="preserve"> </w:t>
      </w:r>
      <w:r w:rsidRPr="00212A5C">
        <w:t>to conduct laboratory testing on the Product. Outcomes of laboratory testing are</w:t>
      </w:r>
      <w:r>
        <w:t xml:space="preserve"> </w:t>
      </w:r>
      <w:r w:rsidRPr="00212A5C">
        <w:t>published biannually in the TGA Database of Laboratory Testing Results</w:t>
      </w:r>
      <w:r>
        <w:t xml:space="preserve"> </w:t>
      </w:r>
      <w:hyperlink r:id="rId81" w:history="1">
        <w:r w:rsidRPr="00530F32">
          <w:rPr>
            <w:rStyle w:val="Hyperlink"/>
          </w:rPr>
          <w:t>http://www.tga.gov.au/ws-labs-index</w:t>
        </w:r>
      </w:hyperlink>
      <w:r>
        <w:t xml:space="preserve"> </w:t>
      </w:r>
      <w:r w:rsidRPr="00212A5C">
        <w:t>and periodically in testing reports on the TGA</w:t>
      </w:r>
      <w:r>
        <w:t xml:space="preserve"> </w:t>
      </w:r>
      <w:r w:rsidRPr="00212A5C">
        <w:t>website.</w:t>
      </w:r>
    </w:p>
    <w:p w14:paraId="1D9AF657" w14:textId="510A7E03" w:rsidR="00212A5C" w:rsidRPr="00212A5C" w:rsidRDefault="00212A5C" w:rsidP="00212A5C">
      <w:pPr>
        <w:pStyle w:val="ListBullet"/>
        <w:rPr>
          <w:b/>
          <w:bCs/>
        </w:rPr>
      </w:pPr>
      <w:r w:rsidRPr="00212A5C">
        <w:rPr>
          <w:b/>
          <w:bCs/>
        </w:rPr>
        <w:t>Certified Product Details</w:t>
      </w:r>
    </w:p>
    <w:p w14:paraId="7CC6A111" w14:textId="2EE4D9E6" w:rsidR="00212A5C" w:rsidRPr="00212A5C" w:rsidRDefault="00212A5C" w:rsidP="00212A5C">
      <w:pPr>
        <w:ind w:left="360"/>
      </w:pPr>
      <w:r w:rsidRPr="00212A5C">
        <w:t>The Certified Product Details (CPD), as described in Guidance 7: Certified Product</w:t>
      </w:r>
      <w:r>
        <w:t xml:space="preserve"> </w:t>
      </w:r>
      <w:r w:rsidRPr="00212A5C">
        <w:t>Details of the Australian Regulatory Guidelines for Prescription Medicines (ARGPM), in</w:t>
      </w:r>
      <w:r>
        <w:t xml:space="preserve"> </w:t>
      </w:r>
      <w:r w:rsidRPr="00212A5C">
        <w:t>PDF format, for the above products should be provided upon registration of these</w:t>
      </w:r>
      <w:r>
        <w:t xml:space="preserve"> </w:t>
      </w:r>
      <w:r w:rsidRPr="00212A5C">
        <w:t>therapeutic goods. In addition, an updated CPD should be provided when changes to</w:t>
      </w:r>
      <w:r>
        <w:t xml:space="preserve"> </w:t>
      </w:r>
      <w:r w:rsidRPr="00212A5C">
        <w:t>finished product specifications and test methods are approved in a Category 3</w:t>
      </w:r>
      <w:r>
        <w:t xml:space="preserve"> </w:t>
      </w:r>
      <w:r w:rsidRPr="00212A5C">
        <w:t>application or notified through a self-assessable change.</w:t>
      </w:r>
    </w:p>
    <w:p w14:paraId="346BAF67" w14:textId="16A14F7D" w:rsidR="00212A5C" w:rsidRDefault="00212A5C" w:rsidP="00212A5C">
      <w:pPr>
        <w:ind w:left="360"/>
      </w:pPr>
      <w:r w:rsidRPr="00212A5C">
        <w:t>A template for preparation of CPD for biological prescription medicines can be obtained</w:t>
      </w:r>
      <w:r>
        <w:t xml:space="preserve"> </w:t>
      </w:r>
      <w:r w:rsidRPr="00212A5C">
        <w:t>from the TGA website</w:t>
      </w:r>
      <w:r>
        <w:t xml:space="preserve"> </w:t>
      </w:r>
      <w:r w:rsidRPr="00212A5C">
        <w:t xml:space="preserve">[for the form] </w:t>
      </w:r>
      <w:hyperlink r:id="rId82" w:history="1">
        <w:r w:rsidRPr="00530F32">
          <w:rPr>
            <w:rStyle w:val="Hyperlink"/>
          </w:rPr>
          <w:t>https://www.tga.gov.au/form/certified-product-details-cpd-biologicalprescription-medicines</w:t>
        </w:r>
      </w:hyperlink>
      <w:r>
        <w:t xml:space="preserve"> </w:t>
      </w:r>
      <w:r w:rsidRPr="00212A5C">
        <w:t xml:space="preserve">[for the CPD guidance] </w:t>
      </w:r>
      <w:hyperlink r:id="rId83" w:history="1">
        <w:r w:rsidRPr="00530F32">
          <w:rPr>
            <w:rStyle w:val="Hyperlink"/>
          </w:rPr>
          <w:t>https://www.tga.gov.au/guidance-7-certified-product-details</w:t>
        </w:r>
      </w:hyperlink>
      <w:r>
        <w:t xml:space="preserve"> </w:t>
      </w:r>
    </w:p>
    <w:p w14:paraId="6C3CFDE3" w14:textId="6E5202D7" w:rsidR="00212A5C" w:rsidRPr="00212A5C" w:rsidRDefault="00212A5C" w:rsidP="00212A5C">
      <w:pPr>
        <w:ind w:firstLine="360"/>
      </w:pPr>
      <w:r w:rsidRPr="00212A5C">
        <w:t xml:space="preserve">It should be emailed to </w:t>
      </w:r>
      <w:hyperlink r:id="rId84" w:history="1">
        <w:r w:rsidRPr="00530F32">
          <w:rPr>
            <w:rStyle w:val="Hyperlink"/>
          </w:rPr>
          <w:t>Biochemistry.Testing@tga.gov.au</w:t>
        </w:r>
      </w:hyperlink>
      <w:r w:rsidRPr="00212A5C">
        <w:t xml:space="preserve"> as a single PDF</w:t>
      </w:r>
      <w:r>
        <w:t xml:space="preserve"> </w:t>
      </w:r>
      <w:r w:rsidRPr="00212A5C">
        <w:t>document</w:t>
      </w:r>
      <w:r>
        <w:rPr>
          <w:rFonts w:ascii="Cambria-Bold" w:hAnsi="Cambria-Bold" w:cs="Cambria-Bold"/>
          <w:b/>
          <w:bCs/>
          <w:color w:val="000000"/>
          <w:szCs w:val="22"/>
        </w:rPr>
        <w:t>.</w:t>
      </w:r>
    </w:p>
    <w:p w14:paraId="451DC3FC" w14:textId="77777777" w:rsidR="00C22214" w:rsidRDefault="00C22214" w:rsidP="00C22214">
      <w:pPr>
        <w:pStyle w:val="Heading2"/>
      </w:pPr>
      <w:bookmarkStart w:id="129" w:name="_Toc103679303"/>
      <w:bookmarkStart w:id="130" w:name="_Toc152572795"/>
      <w:r>
        <w:t>Attachment 1. Product Information</w:t>
      </w:r>
      <w:bookmarkEnd w:id="129"/>
      <w:bookmarkEnd w:id="130"/>
    </w:p>
    <w:p w14:paraId="40740B65" w14:textId="558EB6A8" w:rsidR="00C22214" w:rsidRPr="00212A5C" w:rsidRDefault="00C22214" w:rsidP="00212A5C">
      <w:pPr>
        <w:rPr>
          <w:szCs w:val="22"/>
        </w:rPr>
      </w:pPr>
      <w:r w:rsidRPr="00BD5DBD">
        <w:rPr>
          <w:szCs w:val="22"/>
        </w:rPr>
        <w:t xml:space="preserve">The PI for </w:t>
      </w:r>
      <w:r w:rsidR="00212A5C">
        <w:rPr>
          <w:szCs w:val="22"/>
        </w:rPr>
        <w:t>Andexxa</w:t>
      </w:r>
      <w:r w:rsidRPr="00BD5DBD">
        <w:rPr>
          <w:szCs w:val="22"/>
        </w:rPr>
        <w:t xml:space="preserve"> approved with the submission which is described in this AusPAR is at Attachment 1. For the most recent PI, please refer to the TGA </w:t>
      </w:r>
      <w:hyperlink r:id="rId85" w:history="1">
        <w:r w:rsidRPr="00BD5DBD">
          <w:rPr>
            <w:rStyle w:val="Hyperlink"/>
            <w:szCs w:val="22"/>
          </w:rPr>
          <w:t>PI/CMI search facility.</w:t>
        </w:r>
      </w:hyperlink>
      <w:r w:rsidRPr="00C80137">
        <w:rPr>
          <w:b/>
        </w:rPr>
        <w:br w:type="page"/>
      </w:r>
    </w:p>
    <w:p w14:paraId="53357BF3" w14:textId="276457B5" w:rsidR="00C22214" w:rsidRDefault="00C22214" w:rsidP="00C22214">
      <w:pPr>
        <w:rPr>
          <w:lang w:eastAsia="ja-JP"/>
        </w:rPr>
        <w:sectPr w:rsidR="00C22214" w:rsidSect="007452E8">
          <w:headerReference w:type="default" r:id="rId86"/>
          <w:footerReference w:type="default" r:id="rId8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1CA16F58" w:rsidR="00F02AEC" w:rsidRDefault="00F02AEC">
            <w:pPr>
              <w:pStyle w:val="Address"/>
              <w:jc w:val="center"/>
              <w:rPr>
                <w:sz w:val="22"/>
                <w:szCs w:val="22"/>
              </w:rPr>
            </w:pPr>
            <w:r w:rsidRPr="00215D48">
              <w:t xml:space="preserve">Email: </w:t>
            </w:r>
            <w:hyperlink r:id="rId88" w:history="1">
              <w:r w:rsidRPr="00215D48">
                <w:rPr>
                  <w:rStyle w:val="Hyperlink"/>
                </w:rPr>
                <w:t>info@tga.gov.au</w:t>
              </w:r>
            </w:hyperlink>
            <w:r w:rsidR="003219D0">
              <w:t xml:space="preserve"> </w:t>
            </w:r>
            <w:r w:rsidRPr="00215D48">
              <w:t>Phone: 1800 020 653</w:t>
            </w:r>
            <w:r w:rsidR="003219D0">
              <w:t xml:space="preserve"> </w:t>
            </w:r>
            <w:r w:rsidRPr="00215D48">
              <w:t xml:space="preserve">Fax: </w:t>
            </w:r>
            <w:r w:rsidRPr="00BA0DFC">
              <w:t>02 6203 1605</w:t>
            </w:r>
          </w:p>
          <w:p w14:paraId="4533D80F" w14:textId="48C4A43D" w:rsidR="00F02AEC" w:rsidRPr="00215D48" w:rsidRDefault="002A1B8E">
            <w:pPr>
              <w:pStyle w:val="Address"/>
              <w:jc w:val="center"/>
              <w:rPr>
                <w:rStyle w:val="Hyperlink"/>
                <w:b/>
                <w:color w:val="auto"/>
                <w:sz w:val="22"/>
              </w:rPr>
            </w:pPr>
            <w:hyperlink r:id="rId89"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90"/>
      <w:footerReference w:type="first" r:id="rId9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FC0A" w14:textId="77777777" w:rsidR="00707141" w:rsidRDefault="00707141" w:rsidP="00F02AEC">
      <w:pPr>
        <w:spacing w:after="0" w:line="240" w:lineRule="auto"/>
      </w:pPr>
      <w:r>
        <w:separator/>
      </w:r>
    </w:p>
  </w:endnote>
  <w:endnote w:type="continuationSeparator" w:id="0">
    <w:p w14:paraId="1BA03961" w14:textId="77777777" w:rsidR="00707141" w:rsidRDefault="00707141" w:rsidP="00F02AEC">
      <w:pPr>
        <w:spacing w:after="0" w:line="240" w:lineRule="auto"/>
      </w:pPr>
      <w:r>
        <w:continuationSeparator/>
      </w:r>
    </w:p>
  </w:endnote>
  <w:endnote w:type="continuationNotice" w:id="1">
    <w:p w14:paraId="0488809C" w14:textId="77777777" w:rsidR="00707141" w:rsidRDefault="00707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TimesNewRoman">
    <w:altName w:val="MS Gothic"/>
    <w:charset w:val="00"/>
    <w:family w:val="auto"/>
    <w:pitch w:val="default"/>
    <w:sig w:usb0="00000003" w:usb1="08070000" w:usb2="00000010" w:usb3="00000000" w:csb0="00020001" w:csb1="00000000"/>
  </w:font>
  <w:font w:name="TimesNewRomanPSMT">
    <w:altName w:val="Yu Gothic"/>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2A1B8E">
                <w:fldChar w:fldCharType="begin"/>
              </w:r>
              <w:r w:rsidR="002A1B8E">
                <w:instrText xml:space="preserve"> NUMPAGES  </w:instrText>
              </w:r>
              <w:r w:rsidR="002A1B8E">
                <w:fldChar w:fldCharType="separate"/>
              </w:r>
              <w:r>
                <w:rPr>
                  <w:noProof/>
                </w:rPr>
                <w:t>2</w:t>
              </w:r>
              <w:r w:rsidR="002A1B8E">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0D0EF69" w:rsidR="007452E8" w:rsidRPr="004A3084" w:rsidRDefault="007452E8" w:rsidP="007452E8">
          <w:pPr>
            <w:pStyle w:val="Footer"/>
          </w:pPr>
          <w:r w:rsidRPr="00487162">
            <w:t>AusPA</w:t>
          </w:r>
          <w:r>
            <w:t xml:space="preserve">R - </w:t>
          </w:r>
          <w:r w:rsidR="00031D29">
            <w:t>Andexxa</w:t>
          </w:r>
          <w:r>
            <w:t xml:space="preserve"> -</w:t>
          </w:r>
          <w:r w:rsidRPr="00460036">
            <w:t xml:space="preserve"> </w:t>
          </w:r>
          <w:proofErr w:type="spellStart"/>
          <w:r w:rsidRPr="00460036">
            <w:t>a</w:t>
          </w:r>
          <w:r w:rsidR="00031D29" w:rsidRPr="00031D29">
            <w:t>ndexanet</w:t>
          </w:r>
          <w:proofErr w:type="spellEnd"/>
          <w:r w:rsidR="00031D29" w:rsidRPr="00031D29">
            <w:t xml:space="preserve"> alfa </w:t>
          </w:r>
          <w:r w:rsidR="008C754C">
            <w:t>-</w:t>
          </w:r>
          <w:r w:rsidR="00031D29">
            <w:t xml:space="preserve"> </w:t>
          </w:r>
          <w:r w:rsidR="00031D29" w:rsidRPr="00031D29">
            <w:t>AstraZeneca Pty Ltd</w:t>
          </w:r>
          <w:r>
            <w:t xml:space="preserve"> - </w:t>
          </w:r>
          <w:r w:rsidR="00C242E7" w:rsidRPr="00C242E7">
            <w:t>PM-2022-01981-1-3</w:t>
          </w:r>
          <w:r>
            <w:br/>
          </w:r>
          <w:r w:rsidR="00B616AF">
            <w:t xml:space="preserve">FINAL 4 </w:t>
          </w:r>
          <w:r w:rsidR="008B4A78">
            <w:t>Decem</w:t>
          </w:r>
          <w:r w:rsidR="003219D0">
            <w:t>ber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2A1B8E">
                <w:fldChar w:fldCharType="begin"/>
              </w:r>
              <w:r w:rsidR="002A1B8E">
                <w:instrText xml:space="preserve"> NUMPAGES  </w:instrText>
              </w:r>
              <w:r w:rsidR="002A1B8E">
                <w:fldChar w:fldCharType="separate"/>
              </w:r>
              <w:r w:rsidR="006D6B44">
                <w:rPr>
                  <w:noProof/>
                </w:rPr>
                <w:t>17</w:t>
              </w:r>
              <w:r w:rsidR="002A1B8E">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69901" w14:textId="77777777" w:rsidR="00707141" w:rsidRDefault="00707141" w:rsidP="00F02AEC">
      <w:pPr>
        <w:spacing w:after="0" w:line="240" w:lineRule="auto"/>
      </w:pPr>
      <w:r>
        <w:separator/>
      </w:r>
    </w:p>
  </w:footnote>
  <w:footnote w:type="continuationSeparator" w:id="0">
    <w:p w14:paraId="01A5EC20" w14:textId="77777777" w:rsidR="00707141" w:rsidRDefault="00707141" w:rsidP="00F02AEC">
      <w:pPr>
        <w:spacing w:after="0" w:line="240" w:lineRule="auto"/>
      </w:pPr>
      <w:r>
        <w:continuationSeparator/>
      </w:r>
    </w:p>
  </w:footnote>
  <w:footnote w:type="continuationNotice" w:id="1">
    <w:p w14:paraId="65D3FC9E" w14:textId="77777777" w:rsidR="00707141" w:rsidRDefault="00707141">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79123CB8" w14:textId="02D0B265" w:rsidR="00AC3375" w:rsidRDefault="00AC3375">
      <w:pPr>
        <w:pStyle w:val="FootnoteText"/>
      </w:pPr>
      <w:r>
        <w:rPr>
          <w:rStyle w:val="FootnoteReference"/>
        </w:rPr>
        <w:footnoteRef/>
      </w:r>
      <w:r>
        <w:t xml:space="preserve"> </w:t>
      </w:r>
      <w:r w:rsidR="00CE0B17" w:rsidRPr="003C01B2">
        <w:t>Rivaroxaban</w:t>
      </w:r>
      <w:r w:rsidR="00CE0B17">
        <w:t xml:space="preserve"> was first registered in Australia on 24 November 2008. ARTG number: 14</w:t>
      </w:r>
      <w:r w:rsidR="00E8389A">
        <w:t>7400.</w:t>
      </w:r>
    </w:p>
  </w:footnote>
  <w:footnote w:id="4">
    <w:p w14:paraId="2E7E62CB" w14:textId="6DE2B567" w:rsidR="00AC3375" w:rsidRDefault="00AC3375">
      <w:pPr>
        <w:pStyle w:val="FootnoteText"/>
      </w:pPr>
      <w:r>
        <w:rPr>
          <w:rStyle w:val="FootnoteReference"/>
        </w:rPr>
        <w:footnoteRef/>
      </w:r>
      <w:r>
        <w:t xml:space="preserve"> </w:t>
      </w:r>
      <w:r w:rsidR="00E8389A" w:rsidRPr="003C01B2">
        <w:t>Apixaban</w:t>
      </w:r>
      <w:r w:rsidR="00E8389A">
        <w:t xml:space="preserve"> was fist registered in Australia on </w:t>
      </w:r>
      <w:r w:rsidR="009E0824">
        <w:t>21 July 2011. ARTG number: 172244.</w:t>
      </w:r>
    </w:p>
  </w:footnote>
  <w:footnote w:id="5">
    <w:p w14:paraId="1B0CE284" w14:textId="77777777" w:rsidR="009E6E5F" w:rsidRDefault="009E6E5F" w:rsidP="009E6E5F">
      <w:r>
        <w:rPr>
          <w:rStyle w:val="FootnoteReference"/>
        </w:rPr>
        <w:footnoteRef/>
      </w:r>
      <w:r>
        <w:t xml:space="preserve"> </w:t>
      </w:r>
      <w:hyperlink r:id="rId1" w:history="1">
        <w:r w:rsidRPr="00800F42">
          <w:rPr>
            <w:rStyle w:val="Hyperlink"/>
            <w:sz w:val="18"/>
            <w:szCs w:val="18"/>
            <w:lang w:val="en-US"/>
          </w:rPr>
          <w:t>https://www.tga.gov.au/provisional-approval-pathway-prescription-medicines</w:t>
        </w:r>
      </w:hyperlink>
    </w:p>
  </w:footnote>
  <w:footnote w:id="6">
    <w:p w14:paraId="10223D65" w14:textId="5AFD550B" w:rsidR="00EA2FAB" w:rsidRDefault="00EA2FAB" w:rsidP="00E233BE">
      <w:pPr>
        <w:pStyle w:val="FootnoteText"/>
      </w:pPr>
      <w:r>
        <w:rPr>
          <w:rStyle w:val="FootnoteReference"/>
        </w:rPr>
        <w:footnoteRef/>
      </w:r>
      <w:r>
        <w:t xml:space="preserve"> </w:t>
      </w:r>
      <w:r w:rsidR="00E233BE">
        <w:t xml:space="preserve">EMA: ICH guideline S6 (R1) - </w:t>
      </w:r>
      <w:hyperlink r:id="rId2" w:history="1">
        <w:r w:rsidR="00E233BE" w:rsidRPr="00581C9E">
          <w:rPr>
            <w:rStyle w:val="Hyperlink"/>
          </w:rPr>
          <w:t>Preclinical safety evaluation of biotechnology-derived</w:t>
        </w:r>
        <w:r w:rsidR="00E233BE">
          <w:rPr>
            <w:rStyle w:val="Hyperlink"/>
          </w:rPr>
          <w:t xml:space="preserve"> </w:t>
        </w:r>
        <w:r w:rsidR="00E233BE" w:rsidRPr="00581C9E">
          <w:rPr>
            <w:rStyle w:val="Hyperlink"/>
          </w:rPr>
          <w:t>pharmaceuticals</w:t>
        </w:r>
      </w:hyperlink>
      <w:r w:rsidR="00E233BE">
        <w:t xml:space="preserve"> (EMA/CHMP/ICH/731268/1998). TGA adopted, effective date: 1 June 2014</w:t>
      </w:r>
    </w:p>
  </w:footnote>
  <w:footnote w:id="7">
    <w:p w14:paraId="3A88277E" w14:textId="28884F55" w:rsidR="00350F7A" w:rsidRDefault="00350F7A">
      <w:pPr>
        <w:pStyle w:val="FootnoteText"/>
      </w:pPr>
      <w:r>
        <w:rPr>
          <w:rStyle w:val="FootnoteReference"/>
        </w:rPr>
        <w:footnoteRef/>
      </w:r>
      <w:r>
        <w:t xml:space="preserve"> </w:t>
      </w:r>
      <w:r w:rsidRPr="00F91CB7">
        <w:t>Enoxaparin</w:t>
      </w:r>
      <w:r>
        <w:t xml:space="preserve"> was </w:t>
      </w:r>
      <w:proofErr w:type="spellStart"/>
      <w:r>
        <w:t>fist</w:t>
      </w:r>
      <w:proofErr w:type="spellEnd"/>
      <w:r>
        <w:t xml:space="preserve"> approved in Australia on </w:t>
      </w:r>
      <w:r w:rsidR="006C78DE">
        <w:t>12 February 1993. ARTG number: 42962.</w:t>
      </w:r>
    </w:p>
  </w:footnote>
  <w:footnote w:id="8">
    <w:p w14:paraId="03D1CE0A" w14:textId="1B9B8308" w:rsidR="005C6C72" w:rsidRDefault="005C6C72" w:rsidP="00CB58E1">
      <w:pPr>
        <w:pStyle w:val="FootnoteText"/>
      </w:pPr>
      <w:r>
        <w:rPr>
          <w:rStyle w:val="FootnoteReference"/>
        </w:rPr>
        <w:footnoteRef/>
      </w:r>
      <w:r>
        <w:t xml:space="preserve"> </w:t>
      </w:r>
      <w:r w:rsidR="00CB58E1">
        <w:t xml:space="preserve">Pregnancy category B2: Drugs which have been taken by only a limited number of pregnant women and women of childbearing age, without an increase in the frequency of malformation or other direct or indirect harmful effects on the human </w:t>
      </w:r>
      <w:proofErr w:type="spellStart"/>
      <w:r w:rsidR="00CB58E1">
        <w:t>fetus</w:t>
      </w:r>
      <w:proofErr w:type="spellEnd"/>
      <w:r w:rsidR="00CB58E1">
        <w:t xml:space="preserve"> having been observed. Studies in animals are inadequate or may be lacking, but available data show no evidence of an increased occurrence of fetal damage.</w:t>
      </w:r>
    </w:p>
  </w:footnote>
  <w:footnote w:id="9">
    <w:p w14:paraId="74BBC125" w14:textId="7C4B3110" w:rsidR="00932764" w:rsidRPr="00932764" w:rsidRDefault="00932764" w:rsidP="00932764">
      <w:pPr>
        <w:pStyle w:val="FootnoteText"/>
      </w:pPr>
      <w:r>
        <w:rPr>
          <w:rStyle w:val="FootnoteReference"/>
        </w:rPr>
        <w:footnoteRef/>
      </w:r>
      <w:r>
        <w:t xml:space="preserve"> Schulman, S. et al Definition of major bleeding in clinical investigations of </w:t>
      </w:r>
      <w:proofErr w:type="spellStart"/>
      <w:r>
        <w:t>antihemostatic</w:t>
      </w:r>
      <w:proofErr w:type="spellEnd"/>
      <w:r>
        <w:t xml:space="preserve"> medicinal products in non-surgical patients, </w:t>
      </w:r>
      <w:r>
        <w:rPr>
          <w:i/>
          <w:iCs/>
        </w:rPr>
        <w:t>Journal of Thrombosis and Haemostasis</w:t>
      </w:r>
      <w:r>
        <w:t>, 2005; 3: 692-694.</w:t>
      </w:r>
    </w:p>
  </w:footnote>
  <w:footnote w:id="10">
    <w:p w14:paraId="7EE012B6" w14:textId="30995AD9" w:rsidR="00694848" w:rsidRDefault="00694848" w:rsidP="00694848">
      <w:pPr>
        <w:pStyle w:val="FootnoteText"/>
      </w:pPr>
      <w:r>
        <w:rPr>
          <w:rStyle w:val="FootnoteReference"/>
        </w:rPr>
        <w:footnoteRef/>
      </w:r>
      <w:r>
        <w:t xml:space="preserve"> </w:t>
      </w:r>
      <w:r w:rsidRPr="008A308C">
        <w:rPr>
          <w:szCs w:val="18"/>
        </w:rPr>
        <w:t>(</w:t>
      </w:r>
      <w:proofErr w:type="spellStart"/>
      <w:r>
        <w:rPr>
          <w:rFonts w:asciiTheme="minorHAnsi" w:eastAsiaTheme="minorHAnsi" w:hAnsiTheme="minorHAnsi"/>
          <w:szCs w:val="18"/>
          <w:lang w:val="en-US"/>
        </w:rPr>
        <w:t>i</w:t>
      </w:r>
      <w:proofErr w:type="spellEnd"/>
      <w:r w:rsidRPr="008A308C">
        <w:rPr>
          <w:rFonts w:asciiTheme="minorHAnsi" w:eastAsiaTheme="minorHAnsi" w:hAnsiTheme="minorHAnsi"/>
          <w:szCs w:val="18"/>
          <w:lang w:val="en-US"/>
        </w:rPr>
        <w:t>) had an evaluable baseline anti-</w:t>
      </w:r>
      <w:proofErr w:type="spellStart"/>
      <w:r w:rsidRPr="008A308C">
        <w:rPr>
          <w:rFonts w:asciiTheme="minorHAnsi" w:eastAsiaTheme="minorHAnsi" w:hAnsiTheme="minorHAnsi"/>
          <w:szCs w:val="18"/>
          <w:lang w:val="en-US"/>
        </w:rPr>
        <w:t>FXa</w:t>
      </w:r>
      <w:proofErr w:type="spellEnd"/>
      <w:r w:rsidRPr="008A308C">
        <w:rPr>
          <w:rFonts w:asciiTheme="minorHAnsi" w:eastAsiaTheme="minorHAnsi" w:hAnsiTheme="minorHAnsi"/>
          <w:szCs w:val="18"/>
          <w:lang w:val="en-US"/>
        </w:rPr>
        <w:t xml:space="preserve"> level; (</w:t>
      </w:r>
      <w:r>
        <w:rPr>
          <w:rFonts w:asciiTheme="minorHAnsi" w:eastAsiaTheme="minorHAnsi" w:hAnsiTheme="minorHAnsi"/>
          <w:szCs w:val="18"/>
          <w:lang w:val="en-US"/>
        </w:rPr>
        <w:t>ii</w:t>
      </w:r>
      <w:r w:rsidRPr="008A308C">
        <w:rPr>
          <w:rFonts w:asciiTheme="minorHAnsi" w:eastAsiaTheme="minorHAnsi" w:hAnsiTheme="minorHAnsi"/>
          <w:szCs w:val="18"/>
          <w:lang w:val="en-US"/>
        </w:rPr>
        <w:t>) met bleeding inclusion criteria as adjudicated by the EAC; and (</w:t>
      </w:r>
      <w:r>
        <w:rPr>
          <w:rFonts w:asciiTheme="minorHAnsi" w:eastAsiaTheme="minorHAnsi" w:hAnsiTheme="minorHAnsi"/>
          <w:szCs w:val="18"/>
          <w:lang w:val="en-US"/>
        </w:rPr>
        <w:t>iii</w:t>
      </w:r>
      <w:r w:rsidRPr="008A308C">
        <w:rPr>
          <w:rFonts w:asciiTheme="minorHAnsi" w:eastAsiaTheme="minorHAnsi" w:hAnsiTheme="minorHAnsi"/>
          <w:szCs w:val="18"/>
          <w:lang w:val="en-US"/>
        </w:rPr>
        <w:t>) had baseline anti-</w:t>
      </w:r>
      <w:proofErr w:type="spellStart"/>
      <w:r w:rsidRPr="008A308C">
        <w:rPr>
          <w:rFonts w:asciiTheme="minorHAnsi" w:eastAsiaTheme="minorHAnsi" w:hAnsiTheme="minorHAnsi"/>
          <w:szCs w:val="18"/>
          <w:lang w:val="en-US"/>
        </w:rPr>
        <w:t>FXa</w:t>
      </w:r>
      <w:proofErr w:type="spellEnd"/>
      <w:r w:rsidRPr="008A308C">
        <w:rPr>
          <w:rFonts w:asciiTheme="minorHAnsi" w:eastAsiaTheme="minorHAnsi" w:hAnsiTheme="minorHAnsi"/>
          <w:szCs w:val="18"/>
          <w:lang w:val="en-US"/>
        </w:rPr>
        <w:t xml:space="preserve"> levels</w:t>
      </w:r>
      <w:r w:rsidRPr="008A308C">
        <w:rPr>
          <w:rFonts w:asciiTheme="minorHAnsi" w:eastAsia="TimesNewRomanPSMT" w:hAnsiTheme="minorHAnsi" w:cs="TimesNewRomanPSMT"/>
          <w:szCs w:val="18"/>
          <w:lang w:val="en-US"/>
        </w:rPr>
        <w:t xml:space="preserve"> </w:t>
      </w:r>
      <w:r w:rsidRPr="008A308C">
        <w:rPr>
          <w:rFonts w:asciiTheme="minorHAnsi" w:eastAsiaTheme="minorHAnsi" w:hAnsiTheme="minorHAnsi"/>
          <w:szCs w:val="18"/>
          <w:lang w:val="en-US"/>
        </w:rPr>
        <w:t>75</w:t>
      </w:r>
      <w:r w:rsidR="00685948">
        <w:rPr>
          <w:rFonts w:asciiTheme="minorHAnsi" w:eastAsiaTheme="minorHAnsi" w:hAnsiTheme="minorHAnsi"/>
          <w:szCs w:val="18"/>
          <w:lang w:val="en-US"/>
        </w:rPr>
        <w:t> </w:t>
      </w:r>
      <w:r w:rsidRPr="008A308C">
        <w:rPr>
          <w:rFonts w:asciiTheme="minorHAnsi" w:eastAsiaTheme="minorHAnsi" w:hAnsiTheme="minorHAnsi"/>
          <w:szCs w:val="18"/>
          <w:lang w:val="en-US"/>
        </w:rPr>
        <w:t>ng/mL</w:t>
      </w:r>
      <w:r w:rsidR="00685948">
        <w:rPr>
          <w:rFonts w:asciiTheme="minorHAnsi" w:eastAsiaTheme="minorHAnsi" w:hAnsiTheme="minorHAnsi"/>
          <w:szCs w:val="18"/>
          <w:lang w:val="en-US"/>
        </w:rPr>
        <w:t xml:space="preserve"> or greater</w:t>
      </w:r>
      <w:r w:rsidR="003219D0">
        <w:rPr>
          <w:rFonts w:asciiTheme="minorHAnsi" w:eastAsiaTheme="minorHAnsi" w:hAnsiTheme="minorHAnsi"/>
          <w:szCs w:val="18"/>
          <w:lang w:val="en-US"/>
        </w:rPr>
        <w:t xml:space="preserve"> </w:t>
      </w:r>
      <w:r w:rsidRPr="008A308C">
        <w:rPr>
          <w:rFonts w:asciiTheme="minorHAnsi" w:eastAsiaTheme="minorHAnsi" w:hAnsiTheme="minorHAnsi"/>
          <w:szCs w:val="18"/>
          <w:lang w:val="en-US"/>
        </w:rPr>
        <w:t>for apixaban or rivaroxaban, 40</w:t>
      </w:r>
      <w:r w:rsidR="00685948">
        <w:rPr>
          <w:rFonts w:asciiTheme="minorHAnsi" w:eastAsiaTheme="minorHAnsi" w:hAnsiTheme="minorHAnsi"/>
          <w:szCs w:val="18"/>
          <w:lang w:val="en-US"/>
        </w:rPr>
        <w:t> </w:t>
      </w:r>
      <w:r w:rsidRPr="008A308C">
        <w:rPr>
          <w:rFonts w:asciiTheme="minorHAnsi" w:eastAsiaTheme="minorHAnsi" w:hAnsiTheme="minorHAnsi"/>
          <w:szCs w:val="18"/>
          <w:lang w:val="en-US"/>
        </w:rPr>
        <w:t xml:space="preserve">ng/mL </w:t>
      </w:r>
      <w:r w:rsidR="00685948">
        <w:rPr>
          <w:rFonts w:asciiTheme="minorHAnsi" w:eastAsiaTheme="minorHAnsi" w:hAnsiTheme="minorHAnsi"/>
          <w:szCs w:val="18"/>
          <w:lang w:val="en-US"/>
        </w:rPr>
        <w:t xml:space="preserve">or greater </w:t>
      </w:r>
      <w:r w:rsidRPr="008A308C">
        <w:rPr>
          <w:rFonts w:asciiTheme="minorHAnsi" w:eastAsiaTheme="minorHAnsi" w:hAnsiTheme="minorHAnsi"/>
          <w:szCs w:val="18"/>
          <w:lang w:val="en-US"/>
        </w:rPr>
        <w:t xml:space="preserve">for </w:t>
      </w:r>
      <w:proofErr w:type="spellStart"/>
      <w:r w:rsidRPr="008A308C">
        <w:rPr>
          <w:rFonts w:asciiTheme="minorHAnsi" w:eastAsiaTheme="minorHAnsi" w:hAnsiTheme="minorHAnsi"/>
          <w:szCs w:val="18"/>
          <w:lang w:val="en-US"/>
        </w:rPr>
        <w:t>edoxaban</w:t>
      </w:r>
      <w:proofErr w:type="spellEnd"/>
      <w:r w:rsidRPr="008A308C">
        <w:rPr>
          <w:rFonts w:asciiTheme="minorHAnsi" w:eastAsiaTheme="minorHAnsi" w:hAnsiTheme="minorHAnsi"/>
          <w:szCs w:val="18"/>
          <w:lang w:val="en-US"/>
        </w:rPr>
        <w:t xml:space="preserve">, </w:t>
      </w:r>
      <w:r w:rsidRPr="008A308C">
        <w:rPr>
          <w:rFonts w:asciiTheme="minorHAnsi" w:eastAsia="TimesNewRomanPSMT" w:hAnsiTheme="minorHAnsi" w:cs="TimesNewRomanPSMT"/>
          <w:szCs w:val="18"/>
          <w:lang w:val="en-US"/>
        </w:rPr>
        <w:t xml:space="preserve">or </w:t>
      </w:r>
      <w:r w:rsidRPr="008A308C">
        <w:rPr>
          <w:rFonts w:asciiTheme="minorHAnsi" w:eastAsiaTheme="minorHAnsi" w:hAnsiTheme="minorHAnsi"/>
          <w:szCs w:val="18"/>
          <w:lang w:val="en-US"/>
        </w:rPr>
        <w:t>0.25</w:t>
      </w:r>
      <w:r w:rsidR="00685948">
        <w:rPr>
          <w:rFonts w:asciiTheme="minorHAnsi" w:eastAsiaTheme="minorHAnsi" w:hAnsiTheme="minorHAnsi"/>
          <w:szCs w:val="18"/>
          <w:lang w:val="en-US"/>
        </w:rPr>
        <w:t> </w:t>
      </w:r>
      <w:r w:rsidRPr="008A308C">
        <w:rPr>
          <w:rFonts w:asciiTheme="minorHAnsi" w:eastAsiaTheme="minorHAnsi" w:hAnsiTheme="minorHAnsi"/>
          <w:szCs w:val="18"/>
          <w:lang w:val="en-US"/>
        </w:rPr>
        <w:t>IU/mL</w:t>
      </w:r>
      <w:r w:rsidR="00685948">
        <w:rPr>
          <w:rFonts w:asciiTheme="minorHAnsi" w:eastAsiaTheme="minorHAnsi" w:hAnsiTheme="minorHAnsi"/>
          <w:szCs w:val="18"/>
          <w:lang w:val="en-US"/>
        </w:rPr>
        <w:t xml:space="preserve"> or greater</w:t>
      </w:r>
      <w:r w:rsidRPr="008A308C">
        <w:rPr>
          <w:rFonts w:asciiTheme="minorHAnsi" w:eastAsiaTheme="minorHAnsi" w:hAnsiTheme="minorHAnsi"/>
          <w:szCs w:val="18"/>
          <w:lang w:val="en-US"/>
        </w:rPr>
        <w:t xml:space="preserve"> for enoxaparin.</w:t>
      </w:r>
    </w:p>
  </w:footnote>
  <w:footnote w:id="11">
    <w:p w14:paraId="5DADB0D7" w14:textId="77777777" w:rsidR="00EC0C45" w:rsidRDefault="00EC0C45" w:rsidP="00EC0C45">
      <w:pPr>
        <w:pStyle w:val="FootnoteText"/>
      </w:pPr>
      <w:r>
        <w:rPr>
          <w:rStyle w:val="FootnoteReference"/>
        </w:rPr>
        <w:footnoteRef/>
      </w:r>
      <w:r>
        <w:t xml:space="preserve"> </w:t>
      </w:r>
      <w:hyperlink r:id="rId3" w:history="1">
        <w:r w:rsidRPr="007B14CE">
          <w:rPr>
            <w:rStyle w:val="Hyperlink"/>
          </w:rPr>
          <w:t>https://www.tga.gov.au/resources/resource/guidance/provisional-registration-extension-and-transition-full-registration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2A1B8E"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213"/>
    <w:multiLevelType w:val="hybridMultilevel"/>
    <w:tmpl w:val="2C120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9355C"/>
    <w:multiLevelType w:val="hybridMultilevel"/>
    <w:tmpl w:val="FA203184"/>
    <w:lvl w:ilvl="0" w:tplc="E698F71E">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97B53C9"/>
    <w:multiLevelType w:val="hybridMultilevel"/>
    <w:tmpl w:val="33BC0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6E8023C"/>
    <w:multiLevelType w:val="hybridMultilevel"/>
    <w:tmpl w:val="60AABDE4"/>
    <w:lvl w:ilvl="0" w:tplc="899A42F0">
      <w:start w:val="1"/>
      <w:numFmt w:val="lowerRoman"/>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842EB0"/>
    <w:multiLevelType w:val="hybridMultilevel"/>
    <w:tmpl w:val="88D030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5EA3F4A"/>
    <w:multiLevelType w:val="hybridMultilevel"/>
    <w:tmpl w:val="E0801F02"/>
    <w:lvl w:ilvl="0" w:tplc="8C2AA21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F92243"/>
    <w:multiLevelType w:val="hybridMultilevel"/>
    <w:tmpl w:val="41C47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0C0938"/>
    <w:multiLevelType w:val="hybridMultilevel"/>
    <w:tmpl w:val="3530D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4B78EB"/>
    <w:multiLevelType w:val="hybridMultilevel"/>
    <w:tmpl w:val="5BA2B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2723E5"/>
    <w:multiLevelType w:val="hybridMultilevel"/>
    <w:tmpl w:val="6518E6AC"/>
    <w:lvl w:ilvl="0" w:tplc="E95E81F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740CA6"/>
    <w:multiLevelType w:val="hybridMultilevel"/>
    <w:tmpl w:val="E3B64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3625E5"/>
    <w:multiLevelType w:val="hybridMultilevel"/>
    <w:tmpl w:val="035AED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FB7FEC"/>
    <w:multiLevelType w:val="hybridMultilevel"/>
    <w:tmpl w:val="A214703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650888"/>
    <w:multiLevelType w:val="multilevel"/>
    <w:tmpl w:val="576E99D0"/>
    <w:lvl w:ilvl="0">
      <w:start w:val="1"/>
      <w:numFmt w:val="bullet"/>
      <w:lvlText w:val=""/>
      <w:lvlJc w:val="left"/>
      <w:pPr>
        <w:tabs>
          <w:tab w:val="num" w:pos="720"/>
        </w:tabs>
        <w:ind w:left="720" w:hanging="720"/>
      </w:pPr>
      <w:rPr>
        <w:rFonts w:ascii="Symbol" w:hAnsi="Symbol" w:hint="default"/>
        <w:b w:val="0"/>
        <w:bCs/>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24426394">
    <w:abstractNumId w:val="5"/>
  </w:num>
  <w:num w:numId="2" w16cid:durableId="30694167">
    <w:abstractNumId w:val="3"/>
  </w:num>
  <w:num w:numId="3" w16cid:durableId="2109423710">
    <w:abstractNumId w:val="4"/>
  </w:num>
  <w:num w:numId="4" w16cid:durableId="2115322849">
    <w:abstractNumId w:val="14"/>
  </w:num>
  <w:num w:numId="5" w16cid:durableId="2075858682">
    <w:abstractNumId w:val="8"/>
  </w:num>
  <w:num w:numId="6" w16cid:durableId="1417432992">
    <w:abstractNumId w:val="13"/>
  </w:num>
  <w:num w:numId="7" w16cid:durableId="30601497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855434">
    <w:abstractNumId w:val="20"/>
  </w:num>
  <w:num w:numId="9" w16cid:durableId="17981789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3617306">
    <w:abstractNumId w:val="18"/>
  </w:num>
  <w:num w:numId="11" w16cid:durableId="1232614637">
    <w:abstractNumId w:val="15"/>
  </w:num>
  <w:num w:numId="12" w16cid:durableId="102041416">
    <w:abstractNumId w:val="1"/>
  </w:num>
  <w:num w:numId="13" w16cid:durableId="1835755375">
    <w:abstractNumId w:val="19"/>
  </w:num>
  <w:num w:numId="14" w16cid:durableId="1343043972">
    <w:abstractNumId w:val="9"/>
  </w:num>
  <w:num w:numId="15" w16cid:durableId="1770276398">
    <w:abstractNumId w:val="11"/>
  </w:num>
  <w:num w:numId="16" w16cid:durableId="648947950">
    <w:abstractNumId w:val="6"/>
  </w:num>
  <w:num w:numId="17" w16cid:durableId="188963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49538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55532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60803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47699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66980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79496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727141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22060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97437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3950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637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98233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80458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99535351">
    <w:abstractNumId w:val="0"/>
  </w:num>
  <w:num w:numId="32" w16cid:durableId="1518084677">
    <w:abstractNumId w:val="2"/>
  </w:num>
  <w:num w:numId="33" w16cid:durableId="7926701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64517363">
    <w:abstractNumId w:val="7"/>
  </w:num>
  <w:num w:numId="35" w16cid:durableId="964117645">
    <w:abstractNumId w:val="16"/>
  </w:num>
  <w:num w:numId="36" w16cid:durableId="205725333">
    <w:abstractNumId w:val="10"/>
  </w:num>
  <w:num w:numId="37" w16cid:durableId="33241852">
    <w:abstractNumId w:val="12"/>
  </w:num>
  <w:num w:numId="38" w16cid:durableId="274874244">
    <w:abstractNumId w:val="17"/>
  </w:num>
  <w:num w:numId="39" w16cid:durableId="14471952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6673"/>
    <w:rsid w:val="00006F77"/>
    <w:rsid w:val="000276AA"/>
    <w:rsid w:val="0003000B"/>
    <w:rsid w:val="00031D29"/>
    <w:rsid w:val="00031DAF"/>
    <w:rsid w:val="000423C2"/>
    <w:rsid w:val="00043EF8"/>
    <w:rsid w:val="00054223"/>
    <w:rsid w:val="00054DE0"/>
    <w:rsid w:val="00077844"/>
    <w:rsid w:val="00081893"/>
    <w:rsid w:val="00094B81"/>
    <w:rsid w:val="000975AA"/>
    <w:rsid w:val="000A4F2C"/>
    <w:rsid w:val="000B026B"/>
    <w:rsid w:val="000B0A1F"/>
    <w:rsid w:val="000C0076"/>
    <w:rsid w:val="000C1B88"/>
    <w:rsid w:val="000C573F"/>
    <w:rsid w:val="000C5AE6"/>
    <w:rsid w:val="000D09AE"/>
    <w:rsid w:val="000D52CE"/>
    <w:rsid w:val="000D7934"/>
    <w:rsid w:val="000E29EC"/>
    <w:rsid w:val="00101FB1"/>
    <w:rsid w:val="00115745"/>
    <w:rsid w:val="00115F11"/>
    <w:rsid w:val="00117066"/>
    <w:rsid w:val="00117637"/>
    <w:rsid w:val="001210FF"/>
    <w:rsid w:val="001228F0"/>
    <w:rsid w:val="0012473C"/>
    <w:rsid w:val="001307D5"/>
    <w:rsid w:val="0013132F"/>
    <w:rsid w:val="0013528C"/>
    <w:rsid w:val="00137498"/>
    <w:rsid w:val="00155B5A"/>
    <w:rsid w:val="00156E5B"/>
    <w:rsid w:val="00160783"/>
    <w:rsid w:val="00165D28"/>
    <w:rsid w:val="0017118A"/>
    <w:rsid w:val="001716E2"/>
    <w:rsid w:val="00175CD8"/>
    <w:rsid w:val="00183B5B"/>
    <w:rsid w:val="001853CA"/>
    <w:rsid w:val="00185C8F"/>
    <w:rsid w:val="001928F8"/>
    <w:rsid w:val="001A2D07"/>
    <w:rsid w:val="001A5315"/>
    <w:rsid w:val="001B1836"/>
    <w:rsid w:val="001C1C2E"/>
    <w:rsid w:val="001E1811"/>
    <w:rsid w:val="001E77E4"/>
    <w:rsid w:val="0020369B"/>
    <w:rsid w:val="002125B4"/>
    <w:rsid w:val="002125CA"/>
    <w:rsid w:val="00212A5C"/>
    <w:rsid w:val="00213F28"/>
    <w:rsid w:val="002162EC"/>
    <w:rsid w:val="00226F39"/>
    <w:rsid w:val="002325A5"/>
    <w:rsid w:val="00232F27"/>
    <w:rsid w:val="002366BE"/>
    <w:rsid w:val="00241B60"/>
    <w:rsid w:val="00242B6C"/>
    <w:rsid w:val="00253EAA"/>
    <w:rsid w:val="00257692"/>
    <w:rsid w:val="002C2FC2"/>
    <w:rsid w:val="002C5E29"/>
    <w:rsid w:val="002D66F6"/>
    <w:rsid w:val="002D7127"/>
    <w:rsid w:val="003008D8"/>
    <w:rsid w:val="00300AF8"/>
    <w:rsid w:val="00303959"/>
    <w:rsid w:val="00312AC3"/>
    <w:rsid w:val="00314430"/>
    <w:rsid w:val="003219D0"/>
    <w:rsid w:val="003248CE"/>
    <w:rsid w:val="00324B33"/>
    <w:rsid w:val="003409A4"/>
    <w:rsid w:val="00345779"/>
    <w:rsid w:val="00346EC2"/>
    <w:rsid w:val="00350F7A"/>
    <w:rsid w:val="0035444D"/>
    <w:rsid w:val="003547D4"/>
    <w:rsid w:val="0037001E"/>
    <w:rsid w:val="00376197"/>
    <w:rsid w:val="0038557C"/>
    <w:rsid w:val="0038750B"/>
    <w:rsid w:val="00387E00"/>
    <w:rsid w:val="003931AA"/>
    <w:rsid w:val="00395140"/>
    <w:rsid w:val="003A06AE"/>
    <w:rsid w:val="003A7007"/>
    <w:rsid w:val="003B149C"/>
    <w:rsid w:val="003B3369"/>
    <w:rsid w:val="003C01B2"/>
    <w:rsid w:val="003D71A1"/>
    <w:rsid w:val="003F6F71"/>
    <w:rsid w:val="004070D9"/>
    <w:rsid w:val="00416119"/>
    <w:rsid w:val="0041688F"/>
    <w:rsid w:val="0042064A"/>
    <w:rsid w:val="0042376F"/>
    <w:rsid w:val="004246B8"/>
    <w:rsid w:val="00427AF2"/>
    <w:rsid w:val="00433318"/>
    <w:rsid w:val="004475B0"/>
    <w:rsid w:val="00453EC0"/>
    <w:rsid w:val="00463DE9"/>
    <w:rsid w:val="00464E16"/>
    <w:rsid w:val="004667A5"/>
    <w:rsid w:val="00477C4E"/>
    <w:rsid w:val="0048336D"/>
    <w:rsid w:val="004918E7"/>
    <w:rsid w:val="00491A55"/>
    <w:rsid w:val="00491F34"/>
    <w:rsid w:val="00496A0B"/>
    <w:rsid w:val="004A3681"/>
    <w:rsid w:val="004B3081"/>
    <w:rsid w:val="004B5347"/>
    <w:rsid w:val="004C237A"/>
    <w:rsid w:val="004C286C"/>
    <w:rsid w:val="004C6231"/>
    <w:rsid w:val="004F0D22"/>
    <w:rsid w:val="004F260C"/>
    <w:rsid w:val="004F725B"/>
    <w:rsid w:val="005019CC"/>
    <w:rsid w:val="00504200"/>
    <w:rsid w:val="00504A98"/>
    <w:rsid w:val="00507A65"/>
    <w:rsid w:val="00515DB9"/>
    <w:rsid w:val="00525D2C"/>
    <w:rsid w:val="00527D2A"/>
    <w:rsid w:val="00532416"/>
    <w:rsid w:val="0053328F"/>
    <w:rsid w:val="00535DFE"/>
    <w:rsid w:val="00552B09"/>
    <w:rsid w:val="00555299"/>
    <w:rsid w:val="00562F42"/>
    <w:rsid w:val="0056766D"/>
    <w:rsid w:val="0058079D"/>
    <w:rsid w:val="0058575E"/>
    <w:rsid w:val="0058783C"/>
    <w:rsid w:val="005911AE"/>
    <w:rsid w:val="0059313A"/>
    <w:rsid w:val="005A05ED"/>
    <w:rsid w:val="005A196C"/>
    <w:rsid w:val="005B023F"/>
    <w:rsid w:val="005B2413"/>
    <w:rsid w:val="005B37BC"/>
    <w:rsid w:val="005C1368"/>
    <w:rsid w:val="005C6C72"/>
    <w:rsid w:val="005D2089"/>
    <w:rsid w:val="005D7514"/>
    <w:rsid w:val="005E0EF2"/>
    <w:rsid w:val="005E1A7B"/>
    <w:rsid w:val="005F4677"/>
    <w:rsid w:val="00600CDB"/>
    <w:rsid w:val="006030FD"/>
    <w:rsid w:val="006277A1"/>
    <w:rsid w:val="006351D9"/>
    <w:rsid w:val="00637130"/>
    <w:rsid w:val="00637F0E"/>
    <w:rsid w:val="006423F2"/>
    <w:rsid w:val="0064350B"/>
    <w:rsid w:val="00646D86"/>
    <w:rsid w:val="00653AAB"/>
    <w:rsid w:val="006656AF"/>
    <w:rsid w:val="00685948"/>
    <w:rsid w:val="00692CCD"/>
    <w:rsid w:val="00694848"/>
    <w:rsid w:val="00696E00"/>
    <w:rsid w:val="006A1F0B"/>
    <w:rsid w:val="006A277A"/>
    <w:rsid w:val="006A58E1"/>
    <w:rsid w:val="006B4576"/>
    <w:rsid w:val="006C3305"/>
    <w:rsid w:val="006C3B18"/>
    <w:rsid w:val="006C5C4F"/>
    <w:rsid w:val="006C78DE"/>
    <w:rsid w:val="006D18A0"/>
    <w:rsid w:val="006D2F2E"/>
    <w:rsid w:val="006D6B44"/>
    <w:rsid w:val="006E1D71"/>
    <w:rsid w:val="00700CF3"/>
    <w:rsid w:val="0070225D"/>
    <w:rsid w:val="00702E7C"/>
    <w:rsid w:val="00707141"/>
    <w:rsid w:val="007072A1"/>
    <w:rsid w:val="00710BC5"/>
    <w:rsid w:val="00717E4E"/>
    <w:rsid w:val="0072003B"/>
    <w:rsid w:val="0072556E"/>
    <w:rsid w:val="00733CF0"/>
    <w:rsid w:val="007356B9"/>
    <w:rsid w:val="007357B9"/>
    <w:rsid w:val="00735997"/>
    <w:rsid w:val="007407AB"/>
    <w:rsid w:val="007452E8"/>
    <w:rsid w:val="00746990"/>
    <w:rsid w:val="00750D70"/>
    <w:rsid w:val="00792E4B"/>
    <w:rsid w:val="00793272"/>
    <w:rsid w:val="007B04DE"/>
    <w:rsid w:val="007B0FED"/>
    <w:rsid w:val="007B5491"/>
    <w:rsid w:val="007C2FBF"/>
    <w:rsid w:val="007C57BC"/>
    <w:rsid w:val="007D1F30"/>
    <w:rsid w:val="007D4138"/>
    <w:rsid w:val="007E256D"/>
    <w:rsid w:val="007E6093"/>
    <w:rsid w:val="007F0A77"/>
    <w:rsid w:val="007F50D3"/>
    <w:rsid w:val="008013CC"/>
    <w:rsid w:val="00806780"/>
    <w:rsid w:val="00814D20"/>
    <w:rsid w:val="008217CC"/>
    <w:rsid w:val="00827100"/>
    <w:rsid w:val="008315F9"/>
    <w:rsid w:val="008329DB"/>
    <w:rsid w:val="008361C5"/>
    <w:rsid w:val="0083628F"/>
    <w:rsid w:val="00837AB9"/>
    <w:rsid w:val="00843219"/>
    <w:rsid w:val="00843D6A"/>
    <w:rsid w:val="00850637"/>
    <w:rsid w:val="0085328E"/>
    <w:rsid w:val="00854D98"/>
    <w:rsid w:val="00860B29"/>
    <w:rsid w:val="008804CF"/>
    <w:rsid w:val="00883789"/>
    <w:rsid w:val="0089568F"/>
    <w:rsid w:val="008964B3"/>
    <w:rsid w:val="008B0B75"/>
    <w:rsid w:val="008B4A78"/>
    <w:rsid w:val="008C0AF5"/>
    <w:rsid w:val="008C23FE"/>
    <w:rsid w:val="008C49C6"/>
    <w:rsid w:val="008C754C"/>
    <w:rsid w:val="008C7952"/>
    <w:rsid w:val="008D6A54"/>
    <w:rsid w:val="008E0D8F"/>
    <w:rsid w:val="008F0BEC"/>
    <w:rsid w:val="0090605E"/>
    <w:rsid w:val="009108CE"/>
    <w:rsid w:val="00915A9F"/>
    <w:rsid w:val="00930D58"/>
    <w:rsid w:val="00932764"/>
    <w:rsid w:val="0093301A"/>
    <w:rsid w:val="00935748"/>
    <w:rsid w:val="00950D2D"/>
    <w:rsid w:val="00953B1B"/>
    <w:rsid w:val="00960D2A"/>
    <w:rsid w:val="00966EF1"/>
    <w:rsid w:val="0098350E"/>
    <w:rsid w:val="00984CC6"/>
    <w:rsid w:val="00996FA5"/>
    <w:rsid w:val="009A3882"/>
    <w:rsid w:val="009B16BF"/>
    <w:rsid w:val="009C562A"/>
    <w:rsid w:val="009D4511"/>
    <w:rsid w:val="009E0824"/>
    <w:rsid w:val="009E6E5F"/>
    <w:rsid w:val="009E6F8C"/>
    <w:rsid w:val="009F38F4"/>
    <w:rsid w:val="009F62E7"/>
    <w:rsid w:val="00A01B7A"/>
    <w:rsid w:val="00A01C56"/>
    <w:rsid w:val="00A01F3A"/>
    <w:rsid w:val="00A1109D"/>
    <w:rsid w:val="00A12273"/>
    <w:rsid w:val="00A139D3"/>
    <w:rsid w:val="00A1476A"/>
    <w:rsid w:val="00A33CE9"/>
    <w:rsid w:val="00A358E7"/>
    <w:rsid w:val="00A37A67"/>
    <w:rsid w:val="00A416C8"/>
    <w:rsid w:val="00A500A2"/>
    <w:rsid w:val="00A51A2D"/>
    <w:rsid w:val="00A56A73"/>
    <w:rsid w:val="00A57FCA"/>
    <w:rsid w:val="00A63D9B"/>
    <w:rsid w:val="00A934A8"/>
    <w:rsid w:val="00A93DC6"/>
    <w:rsid w:val="00AA1617"/>
    <w:rsid w:val="00AA19C4"/>
    <w:rsid w:val="00AB7CBF"/>
    <w:rsid w:val="00AC3375"/>
    <w:rsid w:val="00AD6884"/>
    <w:rsid w:val="00AE1947"/>
    <w:rsid w:val="00AF5409"/>
    <w:rsid w:val="00B441B9"/>
    <w:rsid w:val="00B46BC0"/>
    <w:rsid w:val="00B47139"/>
    <w:rsid w:val="00B541DD"/>
    <w:rsid w:val="00B55681"/>
    <w:rsid w:val="00B616AF"/>
    <w:rsid w:val="00B66C3E"/>
    <w:rsid w:val="00B84030"/>
    <w:rsid w:val="00B84123"/>
    <w:rsid w:val="00B967FF"/>
    <w:rsid w:val="00BA7F7D"/>
    <w:rsid w:val="00BB1C14"/>
    <w:rsid w:val="00BB23FC"/>
    <w:rsid w:val="00BC3C41"/>
    <w:rsid w:val="00BC7215"/>
    <w:rsid w:val="00BD07DF"/>
    <w:rsid w:val="00BD5DBD"/>
    <w:rsid w:val="00BF4638"/>
    <w:rsid w:val="00BF49AC"/>
    <w:rsid w:val="00BF7CF6"/>
    <w:rsid w:val="00C07551"/>
    <w:rsid w:val="00C22214"/>
    <w:rsid w:val="00C23ADE"/>
    <w:rsid w:val="00C242E7"/>
    <w:rsid w:val="00C407AB"/>
    <w:rsid w:val="00C570FF"/>
    <w:rsid w:val="00C63ABE"/>
    <w:rsid w:val="00C6574E"/>
    <w:rsid w:val="00C816C6"/>
    <w:rsid w:val="00CA0099"/>
    <w:rsid w:val="00CA58AB"/>
    <w:rsid w:val="00CA5CD8"/>
    <w:rsid w:val="00CB0550"/>
    <w:rsid w:val="00CB58E1"/>
    <w:rsid w:val="00CE0B17"/>
    <w:rsid w:val="00CE180B"/>
    <w:rsid w:val="00CF065F"/>
    <w:rsid w:val="00CF0825"/>
    <w:rsid w:val="00CF21E4"/>
    <w:rsid w:val="00CF3278"/>
    <w:rsid w:val="00CF5C7C"/>
    <w:rsid w:val="00D0134F"/>
    <w:rsid w:val="00D01DDB"/>
    <w:rsid w:val="00D078BE"/>
    <w:rsid w:val="00D13EBC"/>
    <w:rsid w:val="00D13F8A"/>
    <w:rsid w:val="00D401C0"/>
    <w:rsid w:val="00D55145"/>
    <w:rsid w:val="00D55A61"/>
    <w:rsid w:val="00D55F27"/>
    <w:rsid w:val="00D60373"/>
    <w:rsid w:val="00D611CE"/>
    <w:rsid w:val="00D62877"/>
    <w:rsid w:val="00D62DA5"/>
    <w:rsid w:val="00D63760"/>
    <w:rsid w:val="00D64902"/>
    <w:rsid w:val="00D65AAA"/>
    <w:rsid w:val="00D7047D"/>
    <w:rsid w:val="00D70B37"/>
    <w:rsid w:val="00D776C0"/>
    <w:rsid w:val="00D918D5"/>
    <w:rsid w:val="00D920D8"/>
    <w:rsid w:val="00D93AC4"/>
    <w:rsid w:val="00D94C8E"/>
    <w:rsid w:val="00DA1BFE"/>
    <w:rsid w:val="00DA4F61"/>
    <w:rsid w:val="00DA5460"/>
    <w:rsid w:val="00DB192C"/>
    <w:rsid w:val="00DB1CF3"/>
    <w:rsid w:val="00DB4C20"/>
    <w:rsid w:val="00DF5BFE"/>
    <w:rsid w:val="00E04800"/>
    <w:rsid w:val="00E0509F"/>
    <w:rsid w:val="00E064D8"/>
    <w:rsid w:val="00E1449C"/>
    <w:rsid w:val="00E229AB"/>
    <w:rsid w:val="00E233BE"/>
    <w:rsid w:val="00E26052"/>
    <w:rsid w:val="00E341EE"/>
    <w:rsid w:val="00E47E0C"/>
    <w:rsid w:val="00E51813"/>
    <w:rsid w:val="00E51836"/>
    <w:rsid w:val="00E53D3F"/>
    <w:rsid w:val="00E5579B"/>
    <w:rsid w:val="00E8389A"/>
    <w:rsid w:val="00E86A65"/>
    <w:rsid w:val="00EA2073"/>
    <w:rsid w:val="00EA2CCA"/>
    <w:rsid w:val="00EA2FAB"/>
    <w:rsid w:val="00EB243C"/>
    <w:rsid w:val="00EB56CB"/>
    <w:rsid w:val="00EB7929"/>
    <w:rsid w:val="00EC0C45"/>
    <w:rsid w:val="00EC4D58"/>
    <w:rsid w:val="00EE5A96"/>
    <w:rsid w:val="00EE6D8E"/>
    <w:rsid w:val="00F02AEC"/>
    <w:rsid w:val="00F07774"/>
    <w:rsid w:val="00F13DEA"/>
    <w:rsid w:val="00F15094"/>
    <w:rsid w:val="00F157FC"/>
    <w:rsid w:val="00F30AF3"/>
    <w:rsid w:val="00F343DC"/>
    <w:rsid w:val="00F37A8D"/>
    <w:rsid w:val="00F411EF"/>
    <w:rsid w:val="00F5304C"/>
    <w:rsid w:val="00F60F7B"/>
    <w:rsid w:val="00F6322F"/>
    <w:rsid w:val="00F64369"/>
    <w:rsid w:val="00F657B4"/>
    <w:rsid w:val="00F81DB5"/>
    <w:rsid w:val="00F865A7"/>
    <w:rsid w:val="00F91CB7"/>
    <w:rsid w:val="00FA0754"/>
    <w:rsid w:val="00FA1BC9"/>
    <w:rsid w:val="00FA2F7C"/>
    <w:rsid w:val="00FA447A"/>
    <w:rsid w:val="00FA49C3"/>
    <w:rsid w:val="00FB236E"/>
    <w:rsid w:val="00FC6F56"/>
    <w:rsid w:val="00FD59A7"/>
    <w:rsid w:val="00FE087C"/>
    <w:rsid w:val="00FE2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694848"/>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694848"/>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2D66F6"/>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B541DD"/>
    <w:pPr>
      <w:keepNext w:val="0"/>
    </w:pPr>
    <w:rPr>
      <w:b w:val="0"/>
      <w:sz w:val="19"/>
    </w:rPr>
  </w:style>
  <w:style w:type="paragraph" w:styleId="ListParagraph">
    <w:name w:val="List Paragraph"/>
    <w:basedOn w:val="Normal"/>
    <w:uiPriority w:val="34"/>
    <w:qFormat/>
    <w:rsid w:val="00031DAF"/>
    <w:pPr>
      <w:adjustRightInd w:val="0"/>
      <w:snapToGrid w:val="0"/>
      <w:spacing w:before="180" w:after="180" w:line="240" w:lineRule="atLeast"/>
      <w:ind w:left="567"/>
      <w:contextualSpacing/>
    </w:pPr>
    <w:rPr>
      <w:rFonts w:eastAsia="MS Mincho" w:cs="Times New Roman"/>
      <w:lang w:eastAsia="ja-JP"/>
    </w:rPr>
  </w:style>
  <w:style w:type="paragraph" w:styleId="ListNumber">
    <w:name w:val="List Number"/>
    <w:basedOn w:val="ListParagraph"/>
    <w:uiPriority w:val="99"/>
    <w:unhideWhenUsed/>
    <w:rsid w:val="00DB4C20"/>
    <w:pPr>
      <w:numPr>
        <w:numId w:val="10"/>
      </w:numPr>
      <w:adjustRightInd/>
      <w:snapToGrid/>
      <w:spacing w:before="0" w:after="120" w:line="240" w:lineRule="auto"/>
      <w:ind w:left="426" w:hanging="426"/>
    </w:pPr>
    <w:rPr>
      <w:rFonts w:asciiTheme="minorHAnsi" w:eastAsia="Times New Roman" w:hAnsiTheme="minorHAnsi"/>
      <w:b/>
      <w:szCs w:val="22"/>
      <w:lang w:eastAsia="en-AU"/>
    </w:rPr>
  </w:style>
  <w:style w:type="paragraph" w:customStyle="1" w:styleId="Bulletpoint">
    <w:name w:val="Bullet point"/>
    <w:basedOn w:val="Normal"/>
    <w:rsid w:val="00E341EE"/>
    <w:pPr>
      <w:tabs>
        <w:tab w:val="left" w:pos="397"/>
        <w:tab w:val="num" w:pos="511"/>
        <w:tab w:val="num" w:pos="720"/>
      </w:tabs>
      <w:spacing w:after="180" w:line="252" w:lineRule="auto"/>
      <w:ind w:left="720" w:hanging="720"/>
    </w:pPr>
    <w:rPr>
      <w:rFonts w:eastAsia="Times New Roman" w:cs="Times New Roman"/>
      <w:snapToGrid w:val="0"/>
      <w:kern w:val="16"/>
      <w:szCs w:val="24"/>
    </w:rPr>
  </w:style>
  <w:style w:type="character" w:customStyle="1" w:styleId="Heading1Char">
    <w:name w:val="Heading 1 Char"/>
    <w:basedOn w:val="DefaultParagraphFont"/>
    <w:link w:val="Heading1"/>
    <w:rsid w:val="00694848"/>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694848"/>
    <w:rPr>
      <w:rFonts w:ascii="Cambria" w:eastAsia="Times New Roman" w:hAnsi="Cambria" w:cs="Times New Roman"/>
      <w:bCs/>
      <w:szCs w:val="24"/>
    </w:rPr>
  </w:style>
  <w:style w:type="paragraph" w:customStyle="1" w:styleId="AxisLabel">
    <w:name w:val="Axis Label"/>
    <w:basedOn w:val="Normal"/>
    <w:qFormat/>
    <w:rsid w:val="00694848"/>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694848"/>
    <w:pPr>
      <w:spacing w:before="120" w:after="0" w:line="240" w:lineRule="auto"/>
    </w:pPr>
    <w:rPr>
      <w:rFonts w:ascii="Arial" w:eastAsia="Cambria" w:hAnsi="Arial" w:cs="Times New Roman"/>
      <w:sz w:val="16"/>
      <w:szCs w:val="22"/>
    </w:rPr>
  </w:style>
  <w:style w:type="paragraph" w:customStyle="1" w:styleId="Contents">
    <w:name w:val="Contents"/>
    <w:basedOn w:val="Normal"/>
    <w:rsid w:val="00694848"/>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694848"/>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694848"/>
    <w:pPr>
      <w:spacing w:before="120" w:line="240" w:lineRule="atLeast"/>
    </w:pPr>
    <w:rPr>
      <w:rFonts w:eastAsia="Cambria" w:cs="Times New Roman"/>
      <w:sz w:val="14"/>
      <w:szCs w:val="22"/>
    </w:rPr>
  </w:style>
  <w:style w:type="table" w:styleId="LightShading-Accent2">
    <w:name w:val="Light Shading Accent 2"/>
    <w:basedOn w:val="TableNormal"/>
    <w:uiPriority w:val="60"/>
    <w:rsid w:val="00694848"/>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69484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694848"/>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694848"/>
    <w:rPr>
      <w:color w:val="808080"/>
    </w:rPr>
  </w:style>
  <w:style w:type="paragraph" w:customStyle="1" w:styleId="Reference">
    <w:name w:val="Reference"/>
    <w:basedOn w:val="Normal"/>
    <w:rsid w:val="00694848"/>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694848"/>
    <w:pPr>
      <w:spacing w:before="120" w:line="240" w:lineRule="atLeast"/>
    </w:pPr>
    <w:rPr>
      <w:rFonts w:eastAsia="Cambria" w:cs="Times New Roman"/>
      <w:kern w:val="16"/>
      <w:sz w:val="19"/>
      <w:szCs w:val="22"/>
    </w:rPr>
  </w:style>
  <w:style w:type="table" w:customStyle="1" w:styleId="TableTGAblack">
    <w:name w:val="Table TGA black"/>
    <w:basedOn w:val="TableNormal"/>
    <w:uiPriority w:val="99"/>
    <w:rsid w:val="00694848"/>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694848"/>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694848"/>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694848"/>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694848"/>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694848"/>
    <w:rPr>
      <w:rFonts w:ascii="Cambria" w:eastAsia="Cambria" w:hAnsi="Cambria" w:cs="Times New Roman"/>
    </w:rPr>
  </w:style>
  <w:style w:type="character" w:styleId="EndnoteReference">
    <w:name w:val="endnote reference"/>
    <w:basedOn w:val="DefaultParagraphFont"/>
    <w:uiPriority w:val="99"/>
    <w:semiHidden/>
    <w:unhideWhenUsed/>
    <w:rsid w:val="00694848"/>
    <w:rPr>
      <w:vertAlign w:val="superscript"/>
    </w:rPr>
  </w:style>
  <w:style w:type="paragraph" w:customStyle="1" w:styleId="FigureCaption">
    <w:name w:val="Figure Caption"/>
    <w:basedOn w:val="Normal"/>
    <w:qFormat/>
    <w:rsid w:val="00694848"/>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694848"/>
    <w:pPr>
      <w:spacing w:after="240"/>
    </w:pPr>
    <w:rPr>
      <w:sz w:val="17"/>
    </w:rPr>
  </w:style>
  <w:style w:type="table" w:customStyle="1" w:styleId="TableTGA2">
    <w:name w:val="Table TGA 2"/>
    <w:basedOn w:val="TableNormal"/>
    <w:uiPriority w:val="99"/>
    <w:rsid w:val="00694848"/>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694848"/>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694848"/>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694848"/>
    <w:rPr>
      <w:rFonts w:ascii="Arial" w:hAnsi="Arial"/>
      <w:color w:val="002C47"/>
      <w:sz w:val="14"/>
    </w:rPr>
  </w:style>
  <w:style w:type="paragraph" w:customStyle="1" w:styleId="BodyCopy">
    <w:name w:val="Body Copy"/>
    <w:basedOn w:val="Normal"/>
    <w:qFormat/>
    <w:rsid w:val="00694848"/>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694848"/>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694848"/>
    <w:rPr>
      <w:rFonts w:ascii="Cambria" w:eastAsia="Times New Roman" w:hAnsi="Cambria" w:cs="Times New Roman"/>
      <w:snapToGrid w:val="0"/>
      <w:kern w:val="16"/>
      <w:sz w:val="23"/>
      <w:szCs w:val="24"/>
    </w:rPr>
  </w:style>
  <w:style w:type="paragraph" w:customStyle="1" w:styleId="PISubsection">
    <w:name w:val="PI Subsection"/>
    <w:basedOn w:val="Standard"/>
    <w:next w:val="Standard"/>
    <w:rsid w:val="00694848"/>
    <w:pPr>
      <w:keepNext/>
      <w:spacing w:after="120"/>
    </w:pPr>
    <w:rPr>
      <w:b/>
      <w:i/>
      <w:kern w:val="2"/>
      <w:sz w:val="22"/>
    </w:rPr>
  </w:style>
  <w:style w:type="character" w:customStyle="1" w:styleId="TabletextChar">
    <w:name w:val="Table text Char"/>
    <w:basedOn w:val="StandardChar"/>
    <w:link w:val="Tabletext0"/>
    <w:locked/>
    <w:rsid w:val="00694848"/>
    <w:rPr>
      <w:rFonts w:ascii="Cambria" w:eastAsia="Cambria" w:hAnsi="Cambria" w:cs="Times New Roman"/>
      <w:snapToGrid/>
      <w:kern w:val="16"/>
      <w:sz w:val="19"/>
      <w:szCs w:val="22"/>
    </w:rPr>
  </w:style>
  <w:style w:type="character" w:customStyle="1" w:styleId="cf01">
    <w:name w:val="cf01"/>
    <w:basedOn w:val="DefaultParagraphFont"/>
    <w:rsid w:val="00F411EF"/>
    <w:rPr>
      <w:rFonts w:ascii="Segoe UI" w:hAnsi="Segoe UI" w:cs="Segoe UI" w:hint="default"/>
      <w:sz w:val="18"/>
      <w:szCs w:val="18"/>
    </w:rPr>
  </w:style>
  <w:style w:type="character" w:customStyle="1" w:styleId="cf11">
    <w:name w:val="cf11"/>
    <w:basedOn w:val="DefaultParagraphFont"/>
    <w:rsid w:val="00F411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070544">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9156368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1957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consumer-medicines-information-cmi"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yperlink" Target="http://www.tga.gov.au/ws-labs-index" TargetMode="External"/><Relationship Id="rId84" Type="http://schemas.openxmlformats.org/officeDocument/2006/relationships/hyperlink" Target="mailto:Biochemistry.Testing@tga.gov.au" TargetMode="External"/><Relationship Id="rId89" Type="http://schemas.openxmlformats.org/officeDocument/2006/relationships/hyperlink" Target="https://www.tga.gov.au"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yperlink" Target="https://www.tga.gov.au/guidance-7-certified-product-detail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hyperlink" Target="mailto:Biochemistry.Testing@tga.gov.au"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hyperlink" Target="https://www.tga.gov.au/form/certified-product-details-cpd-biologicalprescription-medicines" TargetMode="External"/><Relationship Id="rId90" Type="http://schemas.openxmlformats.org/officeDocument/2006/relationships/header" Target="header4.xml"/><Relationship Id="rId19" Type="http://schemas.openxmlformats.org/officeDocument/2006/relationships/hyperlink" Target="https://www.tga.gov.au/picmi-search-facility" TargetMode="External"/><Relationship Id="rId14" Type="http://schemas.openxmlformats.org/officeDocument/2006/relationships/hyperlink" Target="mailto:tga.copyright@tga.gov.au" TargetMode="External"/><Relationship Id="rId22" Type="http://schemas.openxmlformats.org/officeDocument/2006/relationships/hyperlink" Target="http://www.tga.gov.au/ws-labs-inde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yperlink" Target="https://www.tga.gov.au/form/certified-product-details-cpd-biological-prescription-medicines"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yperlink" Target="https://www.tga.gov.au/committee/advisory-committee-medicines-acm" TargetMode="External"/><Relationship Id="rId85" Type="http://schemas.openxmlformats.org/officeDocument/2006/relationships/hyperlink" Target="https://www.tga.gov.au/picmi-search-facility"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hyperlink" Target="mailto:Biochemistry.Testing@tga.gov.au"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ww.tga.gov.au/provisional-approval-pathway-prescription-medicines"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www.tga.gov.au/guidance-7-certified-product-details" TargetMode="External"/><Relationship Id="rId88" Type="http://schemas.openxmlformats.org/officeDocument/2006/relationships/hyperlink" Target="mailto:info@tga.gov.au"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black-triangle-scheme" TargetMode="External"/><Relationship Id="rId23" Type="http://schemas.openxmlformats.org/officeDocument/2006/relationships/hyperlink" Target="https://www.tga.gov.au/form/certified-product-details-cpd-biological-prescription-medicin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yperlink" Target="https://www.tga.gov.au/guidance-7-certified-product-details" TargetMode="External"/><Relationship Id="rId81" Type="http://schemas.openxmlformats.org/officeDocument/2006/relationships/hyperlink" Target="http://www.tga.gov.au/ws-labs-index"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resource/guidance/provisional-registration-extension-and-transition-full-registration" TargetMode="External"/><Relationship Id="rId2" Type="http://schemas.openxmlformats.org/officeDocument/2006/relationships/hyperlink" Target="https://www.ema.europa.eu/en/documents/scientific-guideline/ich-s6r1-preclinical-safety-evaluation-biotechnology-derived-pharmaceuticals-step-5_en.pdf" TargetMode="External"/><Relationship Id="rId1" Type="http://schemas.openxmlformats.org/officeDocument/2006/relationships/hyperlink" Target="https://www.tga.gov.au/provisional-approval-pathway-prescription-medicin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22552</Words>
  <Characters>128552</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Australian public assessment report for Andexxa</vt:lpstr>
    </vt:vector>
  </TitlesOfParts>
  <Company>Department of Health and Aged Care</Company>
  <LinksUpToDate>false</LinksUpToDate>
  <CharactersWithSpaces>150803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Andexxa</dc:title>
  <dc:subject>Prescription medicines</dc:subject>
  <dc:creator>Therapeutic Goods Administration</dc:creator>
  <cp:keywords/>
  <dc:description/>
  <cp:lastModifiedBy>LACK, Janet</cp:lastModifiedBy>
  <cp:revision>3</cp:revision>
  <dcterms:created xsi:type="dcterms:W3CDTF">2023-12-19T00:52:00Z</dcterms:created>
  <dcterms:modified xsi:type="dcterms:W3CDTF">2023-12-19T00:53:00Z</dcterms:modified>
</cp:coreProperties>
</file>