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575CFD0" w14:textId="77777777" w:rsidTr="002B29B2">
        <w:tc>
          <w:tcPr>
            <w:tcW w:w="8720" w:type="dxa"/>
          </w:tcPr>
          <w:p w14:paraId="597AC21E" w14:textId="150E5E43" w:rsidR="00F401EF" w:rsidRPr="00215D48" w:rsidRDefault="00DE28C7" w:rsidP="002B29B2">
            <w:pPr>
              <w:pStyle w:val="Title"/>
            </w:pPr>
            <w:r>
              <w:t>Reclassification of medical devices that are s</w:t>
            </w:r>
            <w:r w:rsidRPr="00D50B97">
              <w:t>ubstances</w:t>
            </w:r>
            <w:r w:rsidR="0007606D">
              <w:t xml:space="preserve"> to be</w:t>
            </w:r>
            <w:r w:rsidRPr="00D50B97">
              <w:t xml:space="preserve"> introduced into the body</w:t>
            </w:r>
            <w:r w:rsidR="003B34E9">
              <w:t xml:space="preserve"> </w:t>
            </w:r>
            <w:r w:rsidRPr="00D50B97">
              <w:t>or applied</w:t>
            </w:r>
            <w:r w:rsidR="0007606D">
              <w:t xml:space="preserve"> to</w:t>
            </w:r>
            <w:r w:rsidRPr="00D50B97">
              <w:t xml:space="preserve"> </w:t>
            </w:r>
            <w:r w:rsidR="0007606D">
              <w:t>and absorbed by</w:t>
            </w:r>
            <w:r w:rsidRPr="00D50B97">
              <w:t xml:space="preserve"> the skin</w:t>
            </w:r>
            <w:r w:rsidR="003B34E9">
              <w:t xml:space="preserve"> </w:t>
            </w:r>
            <w:r w:rsidR="00244FFD">
              <w:t xml:space="preserve"> </w:t>
            </w:r>
          </w:p>
        </w:tc>
      </w:tr>
      <w:tr w:rsidR="002B29B2" w:rsidRPr="00215D48" w14:paraId="0B356A89" w14:textId="77777777" w:rsidTr="002B29B2">
        <w:trPr>
          <w:trHeight w:val="1916"/>
        </w:trPr>
        <w:tc>
          <w:tcPr>
            <w:tcW w:w="8720" w:type="dxa"/>
          </w:tcPr>
          <w:p w14:paraId="23B25361" w14:textId="5C2C9D58" w:rsidR="00F401EF" w:rsidRPr="00215D48" w:rsidRDefault="00DE28C7" w:rsidP="00905F1D">
            <w:pPr>
              <w:pStyle w:val="Subtitle"/>
              <w:ind w:left="0"/>
            </w:pPr>
            <w:r>
              <w:t>Guidance on the transitional arrangements and obligations</w:t>
            </w:r>
          </w:p>
        </w:tc>
      </w:tr>
      <w:tr w:rsidR="00DE28C7" w:rsidRPr="00215D48" w14:paraId="38EE969C" w14:textId="77777777" w:rsidTr="002B29B2">
        <w:tc>
          <w:tcPr>
            <w:tcW w:w="8720" w:type="dxa"/>
          </w:tcPr>
          <w:p w14:paraId="1B44C963" w14:textId="1A0A042F" w:rsidR="00DE28C7" w:rsidRPr="00215D48" w:rsidRDefault="00DE28C7" w:rsidP="00F12FD4">
            <w:pPr>
              <w:pStyle w:val="Date"/>
            </w:pPr>
            <w:r w:rsidRPr="00D86E4E">
              <w:t>Version 1.</w:t>
            </w:r>
            <w:r w:rsidR="0030559E">
              <w:t>6</w:t>
            </w:r>
            <w:r w:rsidRPr="00D86E4E">
              <w:t xml:space="preserve">, </w:t>
            </w:r>
            <w:r w:rsidR="003F10E5">
              <w:t>December</w:t>
            </w:r>
            <w:r w:rsidR="0030559E">
              <w:t xml:space="preserve"> </w:t>
            </w:r>
            <w:r>
              <w:t>202</w:t>
            </w:r>
            <w:r w:rsidR="00E80E3A">
              <w:t>3</w:t>
            </w:r>
          </w:p>
        </w:tc>
      </w:tr>
    </w:tbl>
    <w:p w14:paraId="3414A8A1" w14:textId="77777777" w:rsidR="00B24FF5" w:rsidRPr="00215D48" w:rsidRDefault="00B24FF5" w:rsidP="00F12FD4">
      <w:pPr>
        <w:pStyle w:val="ListBullet"/>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1795E6AE" w14:textId="77777777" w:rsidR="005D1689" w:rsidRPr="00E1198B" w:rsidRDefault="005D1689" w:rsidP="00F12FD4">
      <w:pPr>
        <w:pStyle w:val="LegalSubheading"/>
      </w:pPr>
      <w:r w:rsidRPr="00BA0DFC">
        <w:lastRenderedPageBreak/>
        <w:t>Copyright</w:t>
      </w:r>
    </w:p>
    <w:p w14:paraId="6CBF71E8" w14:textId="69233A53" w:rsidR="00F274A2" w:rsidRDefault="005D1689" w:rsidP="00F12FD4">
      <w:pPr>
        <w:pStyle w:val="LegalCopy"/>
      </w:pPr>
      <w:r w:rsidRPr="00215D48">
        <w:t xml:space="preserve">© Commonwealth of Australia </w:t>
      </w:r>
      <w:r w:rsidR="006263AE" w:rsidRPr="00215D48">
        <w:t>20</w:t>
      </w:r>
      <w:r w:rsidR="006263AE">
        <w:t>23</w:t>
      </w:r>
      <w:r w:rsidRPr="00215D48">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i/>
        </w:rPr>
        <w:t>Copyright Act 1968</w:t>
      </w:r>
      <w:r w:rsidRPr="00215D48">
        <w:t xml:space="preserve"> or allowed by this copyright notice, all other rights are </w:t>
      </w:r>
      <w:proofErr w:type="gramStart"/>
      <w:r w:rsidRPr="00215D48">
        <w:t>reserved</w:t>
      </w:r>
      <w:proofErr w:type="gramEnd"/>
      <w:r w:rsidRPr="00215D48">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t>&gt;.</w:t>
      </w:r>
    </w:p>
    <w:p w14:paraId="1DC894ED" w14:textId="33060A7C" w:rsidR="00DE28C7" w:rsidRDefault="00DE28C7" w:rsidP="00F12FD4">
      <w:pPr>
        <w:pStyle w:val="LegalCopy"/>
      </w:pPr>
    </w:p>
    <w:p w14:paraId="3E54C073" w14:textId="61E0FDC9" w:rsidR="00DE28C7" w:rsidRDefault="00DE28C7" w:rsidP="00F12FD4">
      <w:pPr>
        <w:pStyle w:val="LegalCopy"/>
      </w:pPr>
    </w:p>
    <w:sdt>
      <w:sdtPr>
        <w:rPr>
          <w:rFonts w:ascii="Cambria" w:hAnsi="Cambria"/>
          <w:b w:val="0"/>
          <w:color w:val="auto"/>
          <w:sz w:val="22"/>
        </w:rPr>
        <w:id w:val="21514769"/>
        <w:docPartObj>
          <w:docPartGallery w:val="Table of Contents"/>
          <w:docPartUnique/>
        </w:docPartObj>
      </w:sdtPr>
      <w:sdtEndPr>
        <w:rPr>
          <w:rFonts w:ascii="Arial" w:hAnsi="Arial"/>
          <w:color w:val="333F48"/>
          <w:sz w:val="20"/>
        </w:rPr>
      </w:sdtEndPr>
      <w:sdtContent>
        <w:p w14:paraId="0781C32D" w14:textId="77777777" w:rsidR="00F401EF" w:rsidRPr="00215D48" w:rsidRDefault="00F401EF" w:rsidP="00F12FD4">
          <w:pPr>
            <w:pStyle w:val="NonTOCheading2"/>
          </w:pPr>
          <w:r w:rsidRPr="00215D48">
            <w:t>Contents</w:t>
          </w:r>
        </w:p>
        <w:p w14:paraId="0357F286" w14:textId="0A2A914F" w:rsidR="002F501F" w:rsidRDefault="00F859D2" w:rsidP="00F12FD4">
          <w:pPr>
            <w:pStyle w:val="TOC1"/>
            <w:rPr>
              <w:rFonts w:asciiTheme="minorHAnsi" w:eastAsiaTheme="minorEastAsia" w:hAnsiTheme="minorHAnsi" w:cstheme="minorBidi"/>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6751673" w:history="1">
            <w:r w:rsidR="002F501F" w:rsidRPr="006643C5">
              <w:rPr>
                <w:rStyle w:val="Hyperlink"/>
                <w:noProof/>
              </w:rPr>
              <w:t>About this guidance</w:t>
            </w:r>
            <w:r w:rsidR="002F501F">
              <w:rPr>
                <w:noProof/>
                <w:webHidden/>
              </w:rPr>
              <w:tab/>
            </w:r>
            <w:r w:rsidR="002F501F">
              <w:rPr>
                <w:noProof/>
                <w:webHidden/>
              </w:rPr>
              <w:fldChar w:fldCharType="begin"/>
            </w:r>
            <w:r w:rsidR="002F501F">
              <w:rPr>
                <w:noProof/>
                <w:webHidden/>
              </w:rPr>
              <w:instrText xml:space="preserve"> PAGEREF _Toc126751673 \h </w:instrText>
            </w:r>
            <w:r w:rsidR="002F501F">
              <w:rPr>
                <w:noProof/>
                <w:webHidden/>
              </w:rPr>
            </w:r>
            <w:r w:rsidR="002F501F">
              <w:rPr>
                <w:noProof/>
                <w:webHidden/>
              </w:rPr>
              <w:fldChar w:fldCharType="separate"/>
            </w:r>
            <w:r w:rsidR="002F501F">
              <w:rPr>
                <w:noProof/>
                <w:webHidden/>
              </w:rPr>
              <w:t>4</w:t>
            </w:r>
            <w:r w:rsidR="002F501F">
              <w:rPr>
                <w:noProof/>
                <w:webHidden/>
              </w:rPr>
              <w:fldChar w:fldCharType="end"/>
            </w:r>
          </w:hyperlink>
        </w:p>
        <w:p w14:paraId="5FFFB9B9" w14:textId="7D9D8A5D"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74" w:history="1">
            <w:r w:rsidR="002F501F" w:rsidRPr="00B11DB8">
              <w:rPr>
                <w:rStyle w:val="Hyperlink"/>
                <w:b w:val="0"/>
                <w:bCs/>
                <w:noProof/>
                <w:sz w:val="24"/>
                <w:szCs w:val="24"/>
              </w:rPr>
              <w:t>Background</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_Toc126751674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4</w:t>
            </w:r>
            <w:r w:rsidR="002F501F" w:rsidRPr="00B11DB8">
              <w:rPr>
                <w:b w:val="0"/>
                <w:bCs/>
                <w:noProof/>
                <w:webHidden/>
                <w:sz w:val="24"/>
                <w:szCs w:val="24"/>
              </w:rPr>
              <w:fldChar w:fldCharType="end"/>
            </w:r>
          </w:hyperlink>
        </w:p>
        <w:p w14:paraId="7084CD23" w14:textId="3E04B47E"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75" w:history="1">
            <w:r w:rsidR="002F501F" w:rsidRPr="00B11DB8">
              <w:rPr>
                <w:rStyle w:val="Hyperlink"/>
                <w:b w:val="0"/>
                <w:bCs/>
                <w:noProof/>
                <w:sz w:val="24"/>
                <w:szCs w:val="24"/>
              </w:rPr>
              <w:t>Requirements for reclassification</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_Toc126751675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5</w:t>
            </w:r>
            <w:r w:rsidR="002F501F" w:rsidRPr="00B11DB8">
              <w:rPr>
                <w:b w:val="0"/>
                <w:bCs/>
                <w:noProof/>
                <w:webHidden/>
                <w:sz w:val="24"/>
                <w:szCs w:val="24"/>
              </w:rPr>
              <w:fldChar w:fldCharType="end"/>
            </w:r>
          </w:hyperlink>
        </w:p>
        <w:p w14:paraId="31BEBD3D" w14:textId="7FDF89A6" w:rsidR="002F501F" w:rsidRDefault="00905F1D" w:rsidP="00F12FD4">
          <w:pPr>
            <w:pStyle w:val="TOC1"/>
            <w:rPr>
              <w:rFonts w:asciiTheme="minorHAnsi" w:eastAsiaTheme="minorEastAsia" w:hAnsiTheme="minorHAnsi" w:cstheme="minorBidi"/>
              <w:noProof/>
              <w:color w:val="auto"/>
              <w:sz w:val="22"/>
              <w:szCs w:val="22"/>
              <w:lang w:eastAsia="en-AU"/>
            </w:rPr>
          </w:pPr>
          <w:hyperlink w:anchor="_Toc126751676" w:history="1">
            <w:r w:rsidR="002F501F" w:rsidRPr="006643C5">
              <w:rPr>
                <w:rStyle w:val="Hyperlink"/>
                <w:noProof/>
              </w:rPr>
              <w:t xml:space="preserve">Medical devices that are substances for </w:t>
            </w:r>
            <w:r w:rsidR="00C209A0">
              <w:rPr>
                <w:rStyle w:val="Hyperlink"/>
                <w:noProof/>
              </w:rPr>
              <w:br/>
            </w:r>
            <w:r w:rsidR="002F501F" w:rsidRPr="006643C5">
              <w:rPr>
                <w:rStyle w:val="Hyperlink"/>
                <w:noProof/>
              </w:rPr>
              <w:t>introduction into the body</w:t>
            </w:r>
            <w:r w:rsidR="002F501F">
              <w:rPr>
                <w:noProof/>
                <w:webHidden/>
              </w:rPr>
              <w:tab/>
            </w:r>
            <w:r w:rsidR="002F501F">
              <w:rPr>
                <w:noProof/>
                <w:webHidden/>
              </w:rPr>
              <w:fldChar w:fldCharType="begin"/>
            </w:r>
            <w:r w:rsidR="002F501F">
              <w:rPr>
                <w:noProof/>
                <w:webHidden/>
              </w:rPr>
              <w:instrText xml:space="preserve"> PAGEREF _Toc126751676 \h </w:instrText>
            </w:r>
            <w:r w:rsidR="002F501F">
              <w:rPr>
                <w:noProof/>
                <w:webHidden/>
              </w:rPr>
            </w:r>
            <w:r w:rsidR="002F501F">
              <w:rPr>
                <w:noProof/>
                <w:webHidden/>
              </w:rPr>
              <w:fldChar w:fldCharType="separate"/>
            </w:r>
            <w:r w:rsidR="002F501F">
              <w:rPr>
                <w:noProof/>
                <w:webHidden/>
              </w:rPr>
              <w:t>5</w:t>
            </w:r>
            <w:r w:rsidR="002F501F">
              <w:rPr>
                <w:noProof/>
                <w:webHidden/>
              </w:rPr>
              <w:fldChar w:fldCharType="end"/>
            </w:r>
          </w:hyperlink>
        </w:p>
        <w:p w14:paraId="7D6E9B02" w14:textId="2FD9A725"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77" w:history="1">
            <w:r w:rsidR="002F501F" w:rsidRPr="00B11DB8">
              <w:rPr>
                <w:rStyle w:val="Hyperlink"/>
                <w:b w:val="0"/>
                <w:bCs/>
                <w:noProof/>
                <w:sz w:val="24"/>
                <w:szCs w:val="24"/>
              </w:rPr>
              <w:t>Examples of devices to be reclassified</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_Toc126751677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6</w:t>
            </w:r>
            <w:r w:rsidR="002F501F" w:rsidRPr="00B11DB8">
              <w:rPr>
                <w:b w:val="0"/>
                <w:bCs/>
                <w:noProof/>
                <w:webHidden/>
                <w:sz w:val="24"/>
                <w:szCs w:val="24"/>
              </w:rPr>
              <w:fldChar w:fldCharType="end"/>
            </w:r>
          </w:hyperlink>
        </w:p>
        <w:p w14:paraId="173D915E" w14:textId="4C9BBA1C" w:rsidR="002F501F" w:rsidRPr="00B11DB8" w:rsidRDefault="00905F1D" w:rsidP="00F12FD4">
          <w:pPr>
            <w:pStyle w:val="TOC3"/>
            <w:rPr>
              <w:rFonts w:asciiTheme="minorHAnsi" w:eastAsiaTheme="minorEastAsia" w:hAnsiTheme="minorHAnsi" w:cstheme="minorBidi"/>
              <w:b w:val="0"/>
              <w:bCs/>
              <w:noProof/>
              <w:color w:val="auto"/>
              <w:szCs w:val="22"/>
              <w:lang w:eastAsia="en-AU"/>
            </w:rPr>
          </w:pPr>
          <w:hyperlink w:anchor="_Toc126751678" w:history="1">
            <w:r w:rsidR="002F501F" w:rsidRPr="00B11DB8">
              <w:rPr>
                <w:rStyle w:val="Hyperlink"/>
                <w:b w:val="0"/>
                <w:bCs/>
                <w:noProof/>
                <w:lang w:eastAsia="en-AU"/>
              </w:rPr>
              <w:t>Exceptions</w:t>
            </w:r>
            <w:r w:rsidR="002F501F" w:rsidRPr="00B11DB8">
              <w:rPr>
                <w:b w:val="0"/>
                <w:bCs/>
                <w:noProof/>
                <w:webHidden/>
              </w:rPr>
              <w:tab/>
            </w:r>
            <w:r w:rsidR="002F501F" w:rsidRPr="00B11DB8">
              <w:rPr>
                <w:b w:val="0"/>
                <w:bCs/>
                <w:noProof/>
                <w:webHidden/>
              </w:rPr>
              <w:fldChar w:fldCharType="begin"/>
            </w:r>
            <w:r w:rsidR="002F501F" w:rsidRPr="00B11DB8">
              <w:rPr>
                <w:b w:val="0"/>
                <w:bCs/>
                <w:noProof/>
                <w:webHidden/>
              </w:rPr>
              <w:instrText xml:space="preserve"> PAGEREF _Toc126751678 \h </w:instrText>
            </w:r>
            <w:r w:rsidR="002F501F" w:rsidRPr="00B11DB8">
              <w:rPr>
                <w:b w:val="0"/>
                <w:bCs/>
                <w:noProof/>
                <w:webHidden/>
              </w:rPr>
            </w:r>
            <w:r w:rsidR="002F501F" w:rsidRPr="00B11DB8">
              <w:rPr>
                <w:b w:val="0"/>
                <w:bCs/>
                <w:noProof/>
                <w:webHidden/>
              </w:rPr>
              <w:fldChar w:fldCharType="separate"/>
            </w:r>
            <w:r w:rsidR="002F501F" w:rsidRPr="00B11DB8">
              <w:rPr>
                <w:b w:val="0"/>
                <w:bCs/>
                <w:noProof/>
                <w:webHidden/>
              </w:rPr>
              <w:t>10</w:t>
            </w:r>
            <w:r w:rsidR="002F501F" w:rsidRPr="00B11DB8">
              <w:rPr>
                <w:b w:val="0"/>
                <w:bCs/>
                <w:noProof/>
                <w:webHidden/>
              </w:rPr>
              <w:fldChar w:fldCharType="end"/>
            </w:r>
          </w:hyperlink>
        </w:p>
        <w:p w14:paraId="2FFE7D85" w14:textId="68433B81" w:rsidR="002F501F" w:rsidRDefault="00905F1D" w:rsidP="00F12FD4">
          <w:pPr>
            <w:pStyle w:val="TOC1"/>
            <w:rPr>
              <w:rFonts w:asciiTheme="minorHAnsi" w:eastAsiaTheme="minorEastAsia" w:hAnsiTheme="minorHAnsi" w:cstheme="minorBidi"/>
              <w:noProof/>
              <w:color w:val="auto"/>
              <w:sz w:val="22"/>
              <w:szCs w:val="22"/>
              <w:lang w:eastAsia="en-AU"/>
            </w:rPr>
          </w:pPr>
          <w:hyperlink w:anchor="_Toc126751679" w:history="1">
            <w:r w:rsidR="002F501F" w:rsidRPr="006643C5">
              <w:rPr>
                <w:rStyle w:val="Hyperlink"/>
                <w:noProof/>
              </w:rPr>
              <w:t>Products that should not be represented as medical devices</w:t>
            </w:r>
            <w:r w:rsidR="002F501F">
              <w:rPr>
                <w:noProof/>
                <w:webHidden/>
              </w:rPr>
              <w:tab/>
            </w:r>
            <w:r w:rsidR="002F501F">
              <w:rPr>
                <w:noProof/>
                <w:webHidden/>
              </w:rPr>
              <w:fldChar w:fldCharType="begin"/>
            </w:r>
            <w:r w:rsidR="002F501F">
              <w:rPr>
                <w:noProof/>
                <w:webHidden/>
              </w:rPr>
              <w:instrText xml:space="preserve"> PAGEREF _Toc126751679 \h </w:instrText>
            </w:r>
            <w:r w:rsidR="002F501F">
              <w:rPr>
                <w:noProof/>
                <w:webHidden/>
              </w:rPr>
            </w:r>
            <w:r w:rsidR="002F501F">
              <w:rPr>
                <w:noProof/>
                <w:webHidden/>
              </w:rPr>
              <w:fldChar w:fldCharType="separate"/>
            </w:r>
            <w:r w:rsidR="002F501F">
              <w:rPr>
                <w:noProof/>
                <w:webHidden/>
              </w:rPr>
              <w:t>10</w:t>
            </w:r>
            <w:r w:rsidR="002F501F">
              <w:rPr>
                <w:noProof/>
                <w:webHidden/>
              </w:rPr>
              <w:fldChar w:fldCharType="end"/>
            </w:r>
          </w:hyperlink>
        </w:p>
        <w:p w14:paraId="51221DE6" w14:textId="7DBA16A1" w:rsidR="002F501F" w:rsidRDefault="00905F1D" w:rsidP="00F12FD4">
          <w:pPr>
            <w:pStyle w:val="TOC1"/>
            <w:rPr>
              <w:rFonts w:asciiTheme="minorHAnsi" w:eastAsiaTheme="minorEastAsia" w:hAnsiTheme="minorHAnsi" w:cstheme="minorBidi"/>
              <w:noProof/>
              <w:color w:val="auto"/>
              <w:sz w:val="22"/>
              <w:szCs w:val="22"/>
              <w:lang w:eastAsia="en-AU"/>
            </w:rPr>
          </w:pPr>
          <w:hyperlink w:anchor="_Toc126751680" w:history="1">
            <w:r w:rsidR="002F501F" w:rsidRPr="006643C5">
              <w:rPr>
                <w:rStyle w:val="Hyperlink"/>
                <w:noProof/>
              </w:rPr>
              <w:t>What you need to do</w:t>
            </w:r>
            <w:r w:rsidR="002F501F">
              <w:rPr>
                <w:noProof/>
                <w:webHidden/>
              </w:rPr>
              <w:tab/>
            </w:r>
            <w:r w:rsidR="002F501F">
              <w:rPr>
                <w:noProof/>
                <w:webHidden/>
              </w:rPr>
              <w:fldChar w:fldCharType="begin"/>
            </w:r>
            <w:r w:rsidR="002F501F">
              <w:rPr>
                <w:noProof/>
                <w:webHidden/>
              </w:rPr>
              <w:instrText xml:space="preserve"> PAGEREF _Toc126751680 \h </w:instrText>
            </w:r>
            <w:r w:rsidR="002F501F">
              <w:rPr>
                <w:noProof/>
                <w:webHidden/>
              </w:rPr>
            </w:r>
            <w:r w:rsidR="002F501F">
              <w:rPr>
                <w:noProof/>
                <w:webHidden/>
              </w:rPr>
              <w:fldChar w:fldCharType="separate"/>
            </w:r>
            <w:r w:rsidR="002F501F">
              <w:rPr>
                <w:noProof/>
                <w:webHidden/>
              </w:rPr>
              <w:t>10</w:t>
            </w:r>
            <w:r w:rsidR="002F501F">
              <w:rPr>
                <w:noProof/>
                <w:webHidden/>
              </w:rPr>
              <w:fldChar w:fldCharType="end"/>
            </w:r>
          </w:hyperlink>
        </w:p>
        <w:p w14:paraId="24E1DE71" w14:textId="0F9E07CE"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81" w:history="1">
            <w:r w:rsidR="002F501F" w:rsidRPr="00B11DB8">
              <w:rPr>
                <w:rStyle w:val="Hyperlink"/>
                <w:b w:val="0"/>
                <w:bCs/>
                <w:noProof/>
                <w:sz w:val="24"/>
                <w:szCs w:val="24"/>
              </w:rPr>
              <w:t>Medical devices included in the ARTG prior to 25 November 2021</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_Toc126751681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11</w:t>
            </w:r>
            <w:r w:rsidR="002F501F" w:rsidRPr="00B11DB8">
              <w:rPr>
                <w:b w:val="0"/>
                <w:bCs/>
                <w:noProof/>
                <w:webHidden/>
                <w:sz w:val="24"/>
                <w:szCs w:val="24"/>
              </w:rPr>
              <w:fldChar w:fldCharType="end"/>
            </w:r>
          </w:hyperlink>
        </w:p>
        <w:p w14:paraId="081F5F62" w14:textId="3D94764B"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82" w:history="1">
            <w:r w:rsidR="002F501F" w:rsidRPr="00B11DB8">
              <w:rPr>
                <w:rStyle w:val="Hyperlink"/>
                <w:b w:val="0"/>
                <w:bCs/>
                <w:noProof/>
                <w:sz w:val="24"/>
                <w:szCs w:val="24"/>
              </w:rPr>
              <w:t xml:space="preserve">Applications to include a medical device in the ARTG </w:t>
            </w:r>
            <w:r w:rsidR="00C209A0" w:rsidRPr="00B11DB8">
              <w:rPr>
                <w:rStyle w:val="Hyperlink"/>
                <w:b w:val="0"/>
                <w:bCs/>
                <w:noProof/>
                <w:sz w:val="24"/>
                <w:szCs w:val="24"/>
              </w:rPr>
              <w:br/>
            </w:r>
            <w:r w:rsidR="002F501F" w:rsidRPr="00B11DB8">
              <w:rPr>
                <w:rStyle w:val="Hyperlink"/>
                <w:b w:val="0"/>
                <w:bCs/>
                <w:noProof/>
                <w:sz w:val="24"/>
                <w:szCs w:val="24"/>
              </w:rPr>
              <w:t>lodged before 25 November 2021</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_Toc126751682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11</w:t>
            </w:r>
            <w:r w:rsidR="002F501F" w:rsidRPr="00B11DB8">
              <w:rPr>
                <w:b w:val="0"/>
                <w:bCs/>
                <w:noProof/>
                <w:webHidden/>
                <w:sz w:val="24"/>
                <w:szCs w:val="24"/>
              </w:rPr>
              <w:fldChar w:fldCharType="end"/>
            </w:r>
          </w:hyperlink>
        </w:p>
        <w:p w14:paraId="369AED45" w14:textId="03682E7B" w:rsidR="002F501F" w:rsidRPr="00B11DB8" w:rsidRDefault="00905F1D" w:rsidP="00F12FD4">
          <w:pPr>
            <w:pStyle w:val="TOC3"/>
            <w:rPr>
              <w:rFonts w:asciiTheme="minorHAnsi" w:eastAsiaTheme="minorEastAsia" w:hAnsiTheme="minorHAnsi" w:cstheme="minorBidi"/>
              <w:b w:val="0"/>
              <w:bCs/>
              <w:noProof/>
              <w:color w:val="auto"/>
              <w:szCs w:val="22"/>
              <w:lang w:eastAsia="en-AU"/>
            </w:rPr>
          </w:pPr>
          <w:hyperlink w:anchor="_Toc126751683" w:history="1">
            <w:r w:rsidR="002F501F" w:rsidRPr="00B11DB8">
              <w:rPr>
                <w:rStyle w:val="Hyperlink"/>
                <w:b w:val="0"/>
                <w:bCs/>
                <w:noProof/>
              </w:rPr>
              <w:t>Cancelling your ARTG inclusion</w:t>
            </w:r>
            <w:r w:rsidR="002F501F" w:rsidRPr="00B11DB8">
              <w:rPr>
                <w:b w:val="0"/>
                <w:bCs/>
                <w:noProof/>
                <w:webHidden/>
              </w:rPr>
              <w:tab/>
            </w:r>
            <w:r w:rsidR="002F501F" w:rsidRPr="00B11DB8">
              <w:rPr>
                <w:b w:val="0"/>
                <w:bCs/>
                <w:noProof/>
                <w:webHidden/>
              </w:rPr>
              <w:fldChar w:fldCharType="begin"/>
            </w:r>
            <w:r w:rsidR="002F501F" w:rsidRPr="00B11DB8">
              <w:rPr>
                <w:b w:val="0"/>
                <w:bCs/>
                <w:noProof/>
                <w:webHidden/>
              </w:rPr>
              <w:instrText xml:space="preserve"> PAGEREF _Toc126751683 \h </w:instrText>
            </w:r>
            <w:r w:rsidR="002F501F" w:rsidRPr="00B11DB8">
              <w:rPr>
                <w:b w:val="0"/>
                <w:bCs/>
                <w:noProof/>
                <w:webHidden/>
              </w:rPr>
            </w:r>
            <w:r w:rsidR="002F501F" w:rsidRPr="00B11DB8">
              <w:rPr>
                <w:b w:val="0"/>
                <w:bCs/>
                <w:noProof/>
                <w:webHidden/>
              </w:rPr>
              <w:fldChar w:fldCharType="separate"/>
            </w:r>
            <w:r w:rsidR="002F501F" w:rsidRPr="00B11DB8">
              <w:rPr>
                <w:b w:val="0"/>
                <w:bCs/>
                <w:noProof/>
                <w:webHidden/>
              </w:rPr>
              <w:t>11</w:t>
            </w:r>
            <w:r w:rsidR="002F501F" w:rsidRPr="00B11DB8">
              <w:rPr>
                <w:b w:val="0"/>
                <w:bCs/>
                <w:noProof/>
                <w:webHidden/>
              </w:rPr>
              <w:fldChar w:fldCharType="end"/>
            </w:r>
          </w:hyperlink>
        </w:p>
        <w:p w14:paraId="708D5285" w14:textId="16C458F1"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84" w:history="1">
            <w:r w:rsidR="002F501F" w:rsidRPr="00B11DB8">
              <w:rPr>
                <w:rStyle w:val="Hyperlink"/>
                <w:b w:val="0"/>
                <w:bCs/>
                <w:noProof/>
                <w:sz w:val="24"/>
                <w:szCs w:val="24"/>
              </w:rPr>
              <w:t xml:space="preserve">Applications to include a new medical device in the ARTG </w:t>
            </w:r>
            <w:r w:rsidR="00C209A0" w:rsidRPr="00B11DB8">
              <w:rPr>
                <w:rStyle w:val="Hyperlink"/>
                <w:b w:val="0"/>
                <w:bCs/>
                <w:noProof/>
                <w:sz w:val="24"/>
                <w:szCs w:val="24"/>
              </w:rPr>
              <w:br/>
            </w:r>
            <w:r w:rsidR="002F501F" w:rsidRPr="00B11DB8">
              <w:rPr>
                <w:rStyle w:val="Hyperlink"/>
                <w:b w:val="0"/>
                <w:bCs/>
                <w:noProof/>
                <w:sz w:val="24"/>
                <w:szCs w:val="24"/>
              </w:rPr>
              <w:t>on or after 25 November 2021</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_Toc126751684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12</w:t>
            </w:r>
            <w:r w:rsidR="002F501F" w:rsidRPr="00B11DB8">
              <w:rPr>
                <w:b w:val="0"/>
                <w:bCs/>
                <w:noProof/>
                <w:webHidden/>
                <w:sz w:val="24"/>
                <w:szCs w:val="24"/>
              </w:rPr>
              <w:fldChar w:fldCharType="end"/>
            </w:r>
          </w:hyperlink>
        </w:p>
        <w:p w14:paraId="78A3AC14" w14:textId="12A854AA" w:rsidR="002F501F" w:rsidRDefault="00905F1D" w:rsidP="00F12FD4">
          <w:pPr>
            <w:pStyle w:val="TOC1"/>
            <w:rPr>
              <w:rFonts w:asciiTheme="minorHAnsi" w:eastAsiaTheme="minorEastAsia" w:hAnsiTheme="minorHAnsi" w:cstheme="minorBidi"/>
              <w:noProof/>
              <w:color w:val="auto"/>
              <w:sz w:val="22"/>
              <w:szCs w:val="22"/>
              <w:lang w:eastAsia="en-AU"/>
            </w:rPr>
          </w:pPr>
          <w:hyperlink w:anchor="_Toc126751685" w:history="1">
            <w:r w:rsidR="002F501F" w:rsidRPr="006643C5">
              <w:rPr>
                <w:rStyle w:val="Hyperlink"/>
                <w:noProof/>
              </w:rPr>
              <w:t>Application to transition</w:t>
            </w:r>
            <w:r w:rsidR="002F501F">
              <w:rPr>
                <w:noProof/>
                <w:webHidden/>
              </w:rPr>
              <w:tab/>
            </w:r>
            <w:r w:rsidR="002F501F">
              <w:rPr>
                <w:noProof/>
                <w:webHidden/>
              </w:rPr>
              <w:fldChar w:fldCharType="begin"/>
            </w:r>
            <w:r w:rsidR="002F501F">
              <w:rPr>
                <w:noProof/>
                <w:webHidden/>
              </w:rPr>
              <w:instrText xml:space="preserve"> PAGEREF _Toc126751685 \h </w:instrText>
            </w:r>
            <w:r w:rsidR="002F501F">
              <w:rPr>
                <w:noProof/>
                <w:webHidden/>
              </w:rPr>
            </w:r>
            <w:r w:rsidR="002F501F">
              <w:rPr>
                <w:noProof/>
                <w:webHidden/>
              </w:rPr>
              <w:fldChar w:fldCharType="separate"/>
            </w:r>
            <w:r w:rsidR="002F501F">
              <w:rPr>
                <w:noProof/>
                <w:webHidden/>
              </w:rPr>
              <w:t>12</w:t>
            </w:r>
            <w:r w:rsidR="002F501F">
              <w:rPr>
                <w:noProof/>
                <w:webHidden/>
              </w:rPr>
              <w:fldChar w:fldCharType="end"/>
            </w:r>
          </w:hyperlink>
        </w:p>
        <w:p w14:paraId="3A0D6D88" w14:textId="2D9121EE" w:rsidR="002F501F" w:rsidRPr="00B11DB8" w:rsidRDefault="00905F1D" w:rsidP="00F12FD4">
          <w:pPr>
            <w:pStyle w:val="TOC3"/>
            <w:rPr>
              <w:rFonts w:asciiTheme="minorHAnsi" w:eastAsiaTheme="minorEastAsia" w:hAnsiTheme="minorHAnsi" w:cstheme="minorBidi"/>
              <w:b w:val="0"/>
              <w:bCs/>
              <w:noProof/>
              <w:color w:val="auto"/>
              <w:szCs w:val="22"/>
              <w:lang w:eastAsia="en-AU"/>
            </w:rPr>
          </w:pPr>
          <w:hyperlink w:anchor="_Toc126751686" w:history="1">
            <w:r w:rsidR="002F501F" w:rsidRPr="00B11DB8">
              <w:rPr>
                <w:rStyle w:val="Hyperlink"/>
                <w:b w:val="0"/>
                <w:bCs/>
                <w:noProof/>
              </w:rPr>
              <w:t>Class IIa and Class IIb devices of the same kind</w:t>
            </w:r>
            <w:r w:rsidR="002F501F" w:rsidRPr="00B11DB8">
              <w:rPr>
                <w:b w:val="0"/>
                <w:bCs/>
                <w:noProof/>
                <w:webHidden/>
              </w:rPr>
              <w:tab/>
            </w:r>
            <w:r w:rsidR="002F501F" w:rsidRPr="00B11DB8">
              <w:rPr>
                <w:b w:val="0"/>
                <w:bCs/>
                <w:noProof/>
                <w:webHidden/>
              </w:rPr>
              <w:fldChar w:fldCharType="begin"/>
            </w:r>
            <w:r w:rsidR="002F501F" w:rsidRPr="00B11DB8">
              <w:rPr>
                <w:b w:val="0"/>
                <w:bCs/>
                <w:noProof/>
                <w:webHidden/>
              </w:rPr>
              <w:instrText xml:space="preserve"> PAGEREF _Toc126751686 \h </w:instrText>
            </w:r>
            <w:r w:rsidR="002F501F" w:rsidRPr="00B11DB8">
              <w:rPr>
                <w:b w:val="0"/>
                <w:bCs/>
                <w:noProof/>
                <w:webHidden/>
              </w:rPr>
            </w:r>
            <w:r w:rsidR="002F501F" w:rsidRPr="00B11DB8">
              <w:rPr>
                <w:b w:val="0"/>
                <w:bCs/>
                <w:noProof/>
                <w:webHidden/>
              </w:rPr>
              <w:fldChar w:fldCharType="separate"/>
            </w:r>
            <w:r w:rsidR="002F501F" w:rsidRPr="00B11DB8">
              <w:rPr>
                <w:b w:val="0"/>
                <w:bCs/>
                <w:noProof/>
                <w:webHidden/>
              </w:rPr>
              <w:t>12</w:t>
            </w:r>
            <w:r w:rsidR="002F501F" w:rsidRPr="00B11DB8">
              <w:rPr>
                <w:b w:val="0"/>
                <w:bCs/>
                <w:noProof/>
                <w:webHidden/>
              </w:rPr>
              <w:fldChar w:fldCharType="end"/>
            </w:r>
          </w:hyperlink>
        </w:p>
        <w:p w14:paraId="302FD465" w14:textId="6CBD45D5"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87" w:history="1">
            <w:r w:rsidR="002F501F" w:rsidRPr="00B11DB8">
              <w:rPr>
                <w:rStyle w:val="Hyperlink"/>
                <w:b w:val="0"/>
                <w:bCs/>
                <w:noProof/>
                <w:sz w:val="24"/>
                <w:szCs w:val="24"/>
              </w:rPr>
              <w:t>What to include in your application</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_Toc126751687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13</w:t>
            </w:r>
            <w:r w:rsidR="002F501F" w:rsidRPr="00B11DB8">
              <w:rPr>
                <w:b w:val="0"/>
                <w:bCs/>
                <w:noProof/>
                <w:webHidden/>
                <w:sz w:val="24"/>
                <w:szCs w:val="24"/>
              </w:rPr>
              <w:fldChar w:fldCharType="end"/>
            </w:r>
          </w:hyperlink>
        </w:p>
        <w:p w14:paraId="35F4064D" w14:textId="6F655632"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88" w:history="1">
            <w:r w:rsidR="002F501F" w:rsidRPr="00B11DB8">
              <w:rPr>
                <w:rStyle w:val="Hyperlink"/>
                <w:b w:val="0"/>
                <w:bCs/>
                <w:noProof/>
                <w:sz w:val="24"/>
                <w:szCs w:val="24"/>
              </w:rPr>
              <w:t>How to submit a reclassification application</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_Toc126751688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13</w:t>
            </w:r>
            <w:r w:rsidR="002F501F" w:rsidRPr="00B11DB8">
              <w:rPr>
                <w:b w:val="0"/>
                <w:bCs/>
                <w:noProof/>
                <w:webHidden/>
                <w:sz w:val="24"/>
                <w:szCs w:val="24"/>
              </w:rPr>
              <w:fldChar w:fldCharType="end"/>
            </w:r>
          </w:hyperlink>
        </w:p>
        <w:p w14:paraId="6DA2891E" w14:textId="038E4025" w:rsidR="002F501F" w:rsidRPr="00B11DB8" w:rsidRDefault="00905F1D" w:rsidP="00F12FD4">
          <w:pPr>
            <w:pStyle w:val="TOC2"/>
            <w:rPr>
              <w:rFonts w:asciiTheme="minorHAnsi" w:eastAsiaTheme="minorEastAsia" w:hAnsiTheme="minorHAnsi" w:cstheme="minorBidi"/>
              <w:b w:val="0"/>
              <w:bCs/>
              <w:noProof/>
              <w:color w:val="auto"/>
              <w:sz w:val="24"/>
              <w:szCs w:val="24"/>
              <w:lang w:eastAsia="en-AU"/>
            </w:rPr>
          </w:pPr>
          <w:hyperlink w:anchor="_Toc126751689" w:history="1">
            <w:r w:rsidR="002F501F" w:rsidRPr="00B11DB8">
              <w:rPr>
                <w:rStyle w:val="Hyperlink"/>
                <w:b w:val="0"/>
                <w:bCs/>
                <w:noProof/>
                <w:sz w:val="24"/>
                <w:szCs w:val="24"/>
              </w:rPr>
              <w:t>Fees</w:t>
            </w:r>
            <w:r w:rsidR="002F501F" w:rsidRPr="00B11DB8">
              <w:rPr>
                <w:b w:val="0"/>
                <w:bCs/>
                <w:noProof/>
                <w:webHidden/>
                <w:sz w:val="24"/>
                <w:szCs w:val="24"/>
              </w:rPr>
              <w:tab/>
            </w:r>
            <w:r w:rsidR="002F501F" w:rsidRPr="00B11DB8">
              <w:rPr>
                <w:b w:val="0"/>
                <w:bCs/>
                <w:noProof/>
                <w:webHidden/>
                <w:sz w:val="24"/>
                <w:szCs w:val="24"/>
              </w:rPr>
              <w:fldChar w:fldCharType="begin"/>
            </w:r>
            <w:r w:rsidR="002F501F" w:rsidRPr="00B11DB8">
              <w:rPr>
                <w:b w:val="0"/>
                <w:bCs/>
                <w:noProof/>
                <w:webHidden/>
                <w:sz w:val="24"/>
                <w:szCs w:val="24"/>
              </w:rPr>
              <w:instrText xml:space="preserve"> PAGEREF _Toc126751689 \h </w:instrText>
            </w:r>
            <w:r w:rsidR="002F501F" w:rsidRPr="00B11DB8">
              <w:rPr>
                <w:b w:val="0"/>
                <w:bCs/>
                <w:noProof/>
                <w:webHidden/>
                <w:sz w:val="24"/>
                <w:szCs w:val="24"/>
              </w:rPr>
            </w:r>
            <w:r w:rsidR="002F501F" w:rsidRPr="00B11DB8">
              <w:rPr>
                <w:b w:val="0"/>
                <w:bCs/>
                <w:noProof/>
                <w:webHidden/>
                <w:sz w:val="24"/>
                <w:szCs w:val="24"/>
              </w:rPr>
              <w:fldChar w:fldCharType="separate"/>
            </w:r>
            <w:r w:rsidR="002F501F" w:rsidRPr="00B11DB8">
              <w:rPr>
                <w:b w:val="0"/>
                <w:bCs/>
                <w:noProof/>
                <w:webHidden/>
                <w:sz w:val="24"/>
                <w:szCs w:val="24"/>
              </w:rPr>
              <w:t>14</w:t>
            </w:r>
            <w:r w:rsidR="002F501F" w:rsidRPr="00B11DB8">
              <w:rPr>
                <w:b w:val="0"/>
                <w:bCs/>
                <w:noProof/>
                <w:webHidden/>
                <w:sz w:val="24"/>
                <w:szCs w:val="24"/>
              </w:rPr>
              <w:fldChar w:fldCharType="end"/>
            </w:r>
          </w:hyperlink>
        </w:p>
        <w:p w14:paraId="0F73393D" w14:textId="7C8736E5" w:rsidR="002F501F" w:rsidRDefault="00905F1D" w:rsidP="00F12FD4">
          <w:pPr>
            <w:pStyle w:val="TOC1"/>
            <w:rPr>
              <w:rFonts w:asciiTheme="minorHAnsi" w:eastAsiaTheme="minorEastAsia" w:hAnsiTheme="minorHAnsi" w:cstheme="minorBidi"/>
              <w:noProof/>
              <w:color w:val="auto"/>
              <w:sz w:val="22"/>
              <w:szCs w:val="22"/>
              <w:lang w:eastAsia="en-AU"/>
            </w:rPr>
          </w:pPr>
          <w:hyperlink w:anchor="_Toc126751690" w:history="1">
            <w:r w:rsidR="002F501F" w:rsidRPr="006643C5">
              <w:rPr>
                <w:rStyle w:val="Hyperlink"/>
                <w:noProof/>
              </w:rPr>
              <w:t>Advertising to consumers</w:t>
            </w:r>
            <w:r w:rsidR="002F501F">
              <w:rPr>
                <w:noProof/>
                <w:webHidden/>
              </w:rPr>
              <w:tab/>
            </w:r>
            <w:r w:rsidR="002F501F">
              <w:rPr>
                <w:noProof/>
                <w:webHidden/>
              </w:rPr>
              <w:fldChar w:fldCharType="begin"/>
            </w:r>
            <w:r w:rsidR="002F501F">
              <w:rPr>
                <w:noProof/>
                <w:webHidden/>
              </w:rPr>
              <w:instrText xml:space="preserve"> PAGEREF _Toc126751690 \h </w:instrText>
            </w:r>
            <w:r w:rsidR="002F501F">
              <w:rPr>
                <w:noProof/>
                <w:webHidden/>
              </w:rPr>
            </w:r>
            <w:r w:rsidR="002F501F">
              <w:rPr>
                <w:noProof/>
                <w:webHidden/>
              </w:rPr>
              <w:fldChar w:fldCharType="separate"/>
            </w:r>
            <w:r w:rsidR="002F501F">
              <w:rPr>
                <w:noProof/>
                <w:webHidden/>
              </w:rPr>
              <w:t>14</w:t>
            </w:r>
            <w:r w:rsidR="002F501F">
              <w:rPr>
                <w:noProof/>
                <w:webHidden/>
              </w:rPr>
              <w:fldChar w:fldCharType="end"/>
            </w:r>
          </w:hyperlink>
        </w:p>
        <w:p w14:paraId="52679E05" w14:textId="6D24313D" w:rsidR="002F501F" w:rsidRDefault="00905F1D" w:rsidP="00F12FD4">
          <w:pPr>
            <w:pStyle w:val="TOC1"/>
            <w:rPr>
              <w:rFonts w:asciiTheme="minorHAnsi" w:eastAsiaTheme="minorEastAsia" w:hAnsiTheme="minorHAnsi" w:cstheme="minorBidi"/>
              <w:noProof/>
              <w:color w:val="auto"/>
              <w:sz w:val="22"/>
              <w:szCs w:val="22"/>
              <w:lang w:eastAsia="en-AU"/>
            </w:rPr>
          </w:pPr>
          <w:hyperlink w:anchor="_Toc126751691" w:history="1">
            <w:r w:rsidR="002F501F" w:rsidRPr="006643C5">
              <w:rPr>
                <w:rStyle w:val="Hyperlink"/>
                <w:noProof/>
              </w:rPr>
              <w:t>If your inclusion application is not successful</w:t>
            </w:r>
            <w:r w:rsidR="002F501F">
              <w:rPr>
                <w:noProof/>
                <w:webHidden/>
              </w:rPr>
              <w:tab/>
            </w:r>
            <w:r w:rsidR="002F501F">
              <w:rPr>
                <w:noProof/>
                <w:webHidden/>
              </w:rPr>
              <w:fldChar w:fldCharType="begin"/>
            </w:r>
            <w:r w:rsidR="002F501F">
              <w:rPr>
                <w:noProof/>
                <w:webHidden/>
              </w:rPr>
              <w:instrText xml:space="preserve"> PAGEREF _Toc126751691 \h </w:instrText>
            </w:r>
            <w:r w:rsidR="002F501F">
              <w:rPr>
                <w:noProof/>
                <w:webHidden/>
              </w:rPr>
            </w:r>
            <w:r w:rsidR="002F501F">
              <w:rPr>
                <w:noProof/>
                <w:webHidden/>
              </w:rPr>
              <w:fldChar w:fldCharType="separate"/>
            </w:r>
            <w:r w:rsidR="002F501F">
              <w:rPr>
                <w:noProof/>
                <w:webHidden/>
              </w:rPr>
              <w:t>14</w:t>
            </w:r>
            <w:r w:rsidR="002F501F">
              <w:rPr>
                <w:noProof/>
                <w:webHidden/>
              </w:rPr>
              <w:fldChar w:fldCharType="end"/>
            </w:r>
          </w:hyperlink>
        </w:p>
        <w:p w14:paraId="6C25FCE1" w14:textId="1720D489" w:rsidR="002F501F" w:rsidRDefault="00905F1D" w:rsidP="00F12FD4">
          <w:pPr>
            <w:pStyle w:val="TOC1"/>
            <w:rPr>
              <w:rFonts w:asciiTheme="minorHAnsi" w:eastAsiaTheme="minorEastAsia" w:hAnsiTheme="minorHAnsi" w:cstheme="minorBidi"/>
              <w:noProof/>
              <w:color w:val="auto"/>
              <w:sz w:val="22"/>
              <w:szCs w:val="22"/>
              <w:lang w:eastAsia="en-AU"/>
            </w:rPr>
          </w:pPr>
          <w:hyperlink w:anchor="_Toc126751692" w:history="1">
            <w:r w:rsidR="002F501F" w:rsidRPr="006643C5">
              <w:rPr>
                <w:rStyle w:val="Hyperlink"/>
                <w:noProof/>
              </w:rPr>
              <w:t>When to cease supply using your old ARTG entry</w:t>
            </w:r>
            <w:r w:rsidR="002F501F">
              <w:rPr>
                <w:noProof/>
                <w:webHidden/>
              </w:rPr>
              <w:tab/>
            </w:r>
            <w:r w:rsidR="002F501F">
              <w:rPr>
                <w:noProof/>
                <w:webHidden/>
              </w:rPr>
              <w:fldChar w:fldCharType="begin"/>
            </w:r>
            <w:r w:rsidR="002F501F">
              <w:rPr>
                <w:noProof/>
                <w:webHidden/>
              </w:rPr>
              <w:instrText xml:space="preserve"> PAGEREF _Toc126751692 \h </w:instrText>
            </w:r>
            <w:r w:rsidR="002F501F">
              <w:rPr>
                <w:noProof/>
                <w:webHidden/>
              </w:rPr>
            </w:r>
            <w:r w:rsidR="002F501F">
              <w:rPr>
                <w:noProof/>
                <w:webHidden/>
              </w:rPr>
              <w:fldChar w:fldCharType="separate"/>
            </w:r>
            <w:r w:rsidR="002F501F">
              <w:rPr>
                <w:noProof/>
                <w:webHidden/>
              </w:rPr>
              <w:t>15</w:t>
            </w:r>
            <w:r w:rsidR="002F501F">
              <w:rPr>
                <w:noProof/>
                <w:webHidden/>
              </w:rPr>
              <w:fldChar w:fldCharType="end"/>
            </w:r>
          </w:hyperlink>
        </w:p>
        <w:p w14:paraId="32A5DFDB" w14:textId="0863467E" w:rsidR="00F401EF" w:rsidRPr="00215D48" w:rsidRDefault="00F859D2" w:rsidP="00F12FD4">
          <w:r w:rsidRPr="00215D48">
            <w:fldChar w:fldCharType="end"/>
          </w:r>
        </w:p>
      </w:sdtContent>
    </w:sdt>
    <w:p w14:paraId="20899C45" w14:textId="77777777" w:rsidR="00AA3EB9" w:rsidRPr="00215D48" w:rsidRDefault="001525B4" w:rsidP="00F12FD4">
      <w:r w:rsidRPr="00215D48">
        <w:br w:type="page"/>
      </w:r>
    </w:p>
    <w:p w14:paraId="31FE15FC" w14:textId="77777777" w:rsidR="00DE28C7" w:rsidRDefault="00DE28C7" w:rsidP="00F12FD4">
      <w:pPr>
        <w:pStyle w:val="Heading2"/>
      </w:pPr>
      <w:bookmarkStart w:id="0" w:name="_Toc28006850"/>
      <w:bookmarkStart w:id="1" w:name="_Toc53473366"/>
      <w:bookmarkStart w:id="2" w:name="_Toc114577931"/>
      <w:bookmarkStart w:id="3" w:name="_Toc126751673"/>
      <w:bookmarkStart w:id="4" w:name="_Toc23158998"/>
      <w:bookmarkStart w:id="5" w:name="_Toc323739589"/>
      <w:bookmarkStart w:id="6" w:name="_Toc356305216"/>
      <w:r>
        <w:lastRenderedPageBreak/>
        <w:t xml:space="preserve">About this </w:t>
      </w:r>
      <w:r w:rsidRPr="00DE28C7">
        <w:t>guidance</w:t>
      </w:r>
      <w:bookmarkEnd w:id="0"/>
      <w:bookmarkEnd w:id="1"/>
      <w:bookmarkEnd w:id="2"/>
      <w:bookmarkEnd w:id="3"/>
    </w:p>
    <w:p w14:paraId="7B9E3039" w14:textId="77777777" w:rsidR="00DE28C7" w:rsidRPr="00F12FD4" w:rsidRDefault="00DE28C7" w:rsidP="00F12FD4">
      <w:r w:rsidRPr="00F12FD4">
        <w:t>This guidance aims to assist sponsors of medical devices that are substances for introduction into the body with meeting their obligations and outlines transitional arrangements to help comply with new regulations.</w:t>
      </w:r>
    </w:p>
    <w:p w14:paraId="41CB0D0A" w14:textId="77777777" w:rsidR="009A77DE" w:rsidRDefault="00DE28C7" w:rsidP="00F12FD4">
      <w:r>
        <w:t xml:space="preserve">From </w:t>
      </w:r>
      <w:r w:rsidRPr="00B20B25">
        <w:rPr>
          <w:b/>
        </w:rPr>
        <w:t>25 November 2021</w:t>
      </w:r>
      <w:r>
        <w:rPr>
          <w:b/>
        </w:rPr>
        <w:t>,</w:t>
      </w:r>
      <w:r>
        <w:t xml:space="preserve"> </w:t>
      </w:r>
      <w:r w:rsidRPr="00264FF2">
        <w:t xml:space="preserve">medical devices that are substances for introduction into the body </w:t>
      </w:r>
      <w:r>
        <w:t xml:space="preserve">will be required to meet regulatory requirements demonstrating the safety and performance for </w:t>
      </w:r>
      <w:r w:rsidRPr="00D0307A">
        <w:rPr>
          <w:b/>
        </w:rPr>
        <w:t>Class </w:t>
      </w:r>
      <w:proofErr w:type="spellStart"/>
      <w:r w:rsidRPr="00D0307A">
        <w:rPr>
          <w:b/>
        </w:rPr>
        <w:t>IIa</w:t>
      </w:r>
      <w:proofErr w:type="spellEnd"/>
      <w:r w:rsidRPr="00D0307A">
        <w:rPr>
          <w:b/>
        </w:rPr>
        <w:t xml:space="preserve"> (low-medium risk)</w:t>
      </w:r>
      <w:r>
        <w:rPr>
          <w:b/>
        </w:rPr>
        <w:t xml:space="preserve"> or</w:t>
      </w:r>
      <w:r w:rsidRPr="00D0307A">
        <w:rPr>
          <w:b/>
        </w:rPr>
        <w:t xml:space="preserve"> Class IIb (medium-high risk)</w:t>
      </w:r>
      <w:r>
        <w:rPr>
          <w:b/>
        </w:rPr>
        <w:t xml:space="preserve"> devices.</w:t>
      </w:r>
      <w:r w:rsidR="009A77DE" w:rsidRPr="009A77DE">
        <w:t xml:space="preserve"> </w:t>
      </w:r>
    </w:p>
    <w:p w14:paraId="41B3B1A6" w14:textId="3202418A" w:rsidR="00244FFD" w:rsidRDefault="009A77DE" w:rsidP="00F12FD4">
      <w:r w:rsidRPr="00613E3A">
        <w:t>This guidance is specific to medical devices that are composed of substances or of combination</w:t>
      </w:r>
      <w:r w:rsidR="005B579E">
        <w:t>s</w:t>
      </w:r>
      <w:r w:rsidRPr="00613E3A">
        <w:t xml:space="preserve"> of substances that are </w:t>
      </w:r>
      <w:r w:rsidR="00244FFD" w:rsidRPr="00613E3A">
        <w:t xml:space="preserve">intended to be introduced into the body </w:t>
      </w:r>
      <w:r w:rsidR="003B34E9" w:rsidRPr="00613E3A">
        <w:t xml:space="preserve">via a body orifice </w:t>
      </w:r>
      <w:r w:rsidR="00244FFD" w:rsidRPr="00613E3A">
        <w:t xml:space="preserve">or applied to </w:t>
      </w:r>
      <w:r w:rsidR="005B6981" w:rsidRPr="00613E3A">
        <w:t xml:space="preserve">and absorbed by </w:t>
      </w:r>
      <w:r w:rsidR="00244FFD" w:rsidRPr="00613E3A">
        <w:t>the skin</w:t>
      </w:r>
      <w:r w:rsidR="00613E3A" w:rsidRPr="00613E3A">
        <w:t>.</w:t>
      </w:r>
      <w:r w:rsidR="00244FFD">
        <w:t xml:space="preserve"> </w:t>
      </w:r>
    </w:p>
    <w:p w14:paraId="1B990DAC" w14:textId="240DE9FA" w:rsidR="005B579E" w:rsidRDefault="005B579E" w:rsidP="00F12FD4">
      <w:r>
        <w:t>What substances fall within scope of the new regulations?</w:t>
      </w:r>
    </w:p>
    <w:p w14:paraId="71C3383C" w14:textId="77065D8E" w:rsidR="00DE4DE2" w:rsidRPr="00F12FD4" w:rsidRDefault="005B579E" w:rsidP="00F12FD4">
      <w:pPr>
        <w:pStyle w:val="ListParagraph"/>
        <w:numPr>
          <w:ilvl w:val="0"/>
          <w:numId w:val="29"/>
        </w:numPr>
        <w:rPr>
          <w:rFonts w:asciiTheme="majorHAnsi" w:hAnsiTheme="majorHAnsi" w:cstheme="majorHAnsi"/>
        </w:rPr>
      </w:pPr>
      <w:r w:rsidRPr="00F12FD4">
        <w:rPr>
          <w:rFonts w:asciiTheme="majorHAnsi" w:hAnsiTheme="majorHAnsi" w:cstheme="majorHAnsi"/>
        </w:rPr>
        <w:t>For</w:t>
      </w:r>
      <w:r w:rsidR="00244FFD" w:rsidRPr="00F12FD4">
        <w:rPr>
          <w:rFonts w:asciiTheme="majorHAnsi" w:hAnsiTheme="majorHAnsi" w:cstheme="majorHAnsi"/>
        </w:rPr>
        <w:t xml:space="preserve"> devices</w:t>
      </w:r>
      <w:r w:rsidR="00613E3A" w:rsidRPr="00F12FD4">
        <w:rPr>
          <w:rFonts w:asciiTheme="majorHAnsi" w:hAnsiTheme="majorHAnsi" w:cstheme="majorHAnsi"/>
        </w:rPr>
        <w:t xml:space="preserve"> that are introduced into the body via an orifice</w:t>
      </w:r>
      <w:r w:rsidRPr="00F12FD4">
        <w:rPr>
          <w:rFonts w:asciiTheme="majorHAnsi" w:hAnsiTheme="majorHAnsi" w:cstheme="majorHAnsi"/>
        </w:rPr>
        <w:t>:</w:t>
      </w:r>
      <w:r w:rsidR="00613E3A" w:rsidRPr="00F12FD4">
        <w:rPr>
          <w:rFonts w:asciiTheme="majorHAnsi" w:hAnsiTheme="majorHAnsi" w:cstheme="majorHAnsi"/>
        </w:rPr>
        <w:t xml:space="preserve"> those that </w:t>
      </w:r>
      <w:r w:rsidRPr="00F12FD4">
        <w:rPr>
          <w:rFonts w:asciiTheme="majorHAnsi" w:hAnsiTheme="majorHAnsi" w:cstheme="majorHAnsi"/>
        </w:rPr>
        <w:t>tend to be</w:t>
      </w:r>
      <w:r w:rsidR="001B5CE3" w:rsidRPr="00F12FD4">
        <w:rPr>
          <w:rFonts w:asciiTheme="majorHAnsi" w:hAnsiTheme="majorHAnsi" w:cstheme="majorHAnsi"/>
        </w:rPr>
        <w:t xml:space="preserve"> locally dispersed upon application</w:t>
      </w:r>
      <w:r w:rsidR="00613E3A" w:rsidRPr="00F12FD4">
        <w:rPr>
          <w:rFonts w:asciiTheme="majorHAnsi" w:hAnsiTheme="majorHAnsi" w:cstheme="majorHAnsi"/>
        </w:rPr>
        <w:t xml:space="preserve"> and rely on their </w:t>
      </w:r>
      <w:r w:rsidRPr="00F12FD4">
        <w:rPr>
          <w:rFonts w:asciiTheme="majorHAnsi" w:hAnsiTheme="majorHAnsi" w:cstheme="majorHAnsi"/>
        </w:rPr>
        <w:t>inherent</w:t>
      </w:r>
      <w:r w:rsidR="00E80E3A" w:rsidRPr="00F12FD4">
        <w:rPr>
          <w:rFonts w:asciiTheme="majorHAnsi" w:hAnsiTheme="majorHAnsi" w:cstheme="majorHAnsi"/>
        </w:rPr>
        <w:t xml:space="preserve"> physical or mechanical</w:t>
      </w:r>
      <w:r w:rsidRPr="00F12FD4">
        <w:rPr>
          <w:rFonts w:asciiTheme="majorHAnsi" w:hAnsiTheme="majorHAnsi" w:cstheme="majorHAnsi"/>
        </w:rPr>
        <w:t xml:space="preserve"> properties</w:t>
      </w:r>
      <w:r w:rsidR="004C153C" w:rsidRPr="00F12FD4">
        <w:rPr>
          <w:rFonts w:asciiTheme="majorHAnsi" w:hAnsiTheme="majorHAnsi" w:cstheme="majorHAnsi"/>
        </w:rPr>
        <w:t xml:space="preserve"> </w:t>
      </w:r>
      <w:r w:rsidR="00E80E3A" w:rsidRPr="00F12FD4">
        <w:rPr>
          <w:rFonts w:asciiTheme="majorHAnsi" w:hAnsiTheme="majorHAnsi" w:cstheme="majorHAnsi"/>
        </w:rPr>
        <w:t xml:space="preserve">to </w:t>
      </w:r>
      <w:r w:rsidR="00613E3A" w:rsidRPr="00F12FD4">
        <w:rPr>
          <w:rFonts w:asciiTheme="majorHAnsi" w:hAnsiTheme="majorHAnsi" w:cstheme="majorHAnsi"/>
        </w:rPr>
        <w:t xml:space="preserve">perform their </w:t>
      </w:r>
      <w:r w:rsidRPr="00F12FD4">
        <w:rPr>
          <w:rFonts w:asciiTheme="majorHAnsi" w:hAnsiTheme="majorHAnsi" w:cstheme="majorHAnsi"/>
        </w:rPr>
        <w:t xml:space="preserve">therapeutic </w:t>
      </w:r>
      <w:r w:rsidR="00613E3A" w:rsidRPr="00F12FD4">
        <w:rPr>
          <w:rFonts w:asciiTheme="majorHAnsi" w:hAnsiTheme="majorHAnsi" w:cstheme="majorHAnsi"/>
        </w:rPr>
        <w:t>function</w:t>
      </w:r>
      <w:r w:rsidRPr="00F12FD4">
        <w:rPr>
          <w:rFonts w:asciiTheme="majorHAnsi" w:hAnsiTheme="majorHAnsi" w:cstheme="majorHAnsi"/>
        </w:rPr>
        <w:t>.</w:t>
      </w:r>
      <w:r w:rsidR="00613E3A" w:rsidRPr="00F12FD4">
        <w:rPr>
          <w:rFonts w:asciiTheme="majorHAnsi" w:hAnsiTheme="majorHAnsi" w:cstheme="majorHAnsi"/>
        </w:rPr>
        <w:t xml:space="preserve"> </w:t>
      </w:r>
      <w:r w:rsidR="001B5CE3" w:rsidRPr="00F12FD4">
        <w:rPr>
          <w:rFonts w:asciiTheme="majorHAnsi" w:hAnsiTheme="majorHAnsi" w:cstheme="majorHAnsi"/>
        </w:rPr>
        <w:t xml:space="preserve">While </w:t>
      </w:r>
      <w:r w:rsidR="00613E3A" w:rsidRPr="00F12FD4">
        <w:rPr>
          <w:rFonts w:asciiTheme="majorHAnsi" w:hAnsiTheme="majorHAnsi" w:cstheme="majorHAnsi"/>
        </w:rPr>
        <w:t xml:space="preserve">some of </w:t>
      </w:r>
      <w:r w:rsidR="001B5CE3" w:rsidRPr="00F12FD4">
        <w:rPr>
          <w:rFonts w:asciiTheme="majorHAnsi" w:hAnsiTheme="majorHAnsi" w:cstheme="majorHAnsi"/>
        </w:rPr>
        <w:t xml:space="preserve">these </w:t>
      </w:r>
      <w:r w:rsidR="00FB67CF" w:rsidRPr="00F12FD4">
        <w:rPr>
          <w:rFonts w:asciiTheme="majorHAnsi" w:hAnsiTheme="majorHAnsi" w:cstheme="majorHAnsi"/>
        </w:rPr>
        <w:t>devices</w:t>
      </w:r>
      <w:r w:rsidR="001B5CE3" w:rsidRPr="00F12FD4">
        <w:rPr>
          <w:rFonts w:asciiTheme="majorHAnsi" w:hAnsiTheme="majorHAnsi" w:cstheme="majorHAnsi"/>
        </w:rPr>
        <w:t xml:space="preserve"> may </w:t>
      </w:r>
      <w:r w:rsidR="0088253B" w:rsidRPr="00F12FD4">
        <w:rPr>
          <w:rFonts w:asciiTheme="majorHAnsi" w:hAnsiTheme="majorHAnsi" w:cstheme="majorHAnsi"/>
        </w:rPr>
        <w:t>appear</w:t>
      </w:r>
      <w:r w:rsidR="001B5CE3" w:rsidRPr="00F12FD4">
        <w:rPr>
          <w:rFonts w:asciiTheme="majorHAnsi" w:hAnsiTheme="majorHAnsi" w:cstheme="majorHAnsi"/>
        </w:rPr>
        <w:t xml:space="preserve"> similar in formulation and physical attributes to medicinal products</w:t>
      </w:r>
      <w:r w:rsidRPr="00F12FD4">
        <w:rPr>
          <w:rFonts w:asciiTheme="majorHAnsi" w:hAnsiTheme="majorHAnsi" w:cstheme="majorHAnsi"/>
        </w:rPr>
        <w:t>, the important distinction is that</w:t>
      </w:r>
      <w:r w:rsidR="001B5CE3" w:rsidRPr="00F12FD4">
        <w:rPr>
          <w:rFonts w:asciiTheme="majorHAnsi" w:hAnsiTheme="majorHAnsi" w:cstheme="majorHAnsi"/>
        </w:rPr>
        <w:t xml:space="preserve"> they </w:t>
      </w:r>
      <w:r w:rsidRPr="00F12FD4">
        <w:rPr>
          <w:rFonts w:asciiTheme="majorHAnsi" w:hAnsiTheme="majorHAnsi" w:cstheme="majorHAnsi"/>
        </w:rPr>
        <w:t>do</w:t>
      </w:r>
      <w:r w:rsidR="001B5CE3" w:rsidRPr="00F12FD4">
        <w:rPr>
          <w:rFonts w:asciiTheme="majorHAnsi" w:hAnsiTheme="majorHAnsi" w:cstheme="majorHAnsi"/>
        </w:rPr>
        <w:t xml:space="preserve"> </w:t>
      </w:r>
      <w:r w:rsidR="00244FFD" w:rsidRPr="00F12FD4">
        <w:rPr>
          <w:rFonts w:asciiTheme="majorHAnsi" w:hAnsiTheme="majorHAnsi" w:cstheme="majorHAnsi"/>
        </w:rPr>
        <w:t xml:space="preserve">not achieve </w:t>
      </w:r>
      <w:r w:rsidR="00613E3A" w:rsidRPr="00F12FD4">
        <w:rPr>
          <w:rFonts w:asciiTheme="majorHAnsi" w:hAnsiTheme="majorHAnsi" w:cstheme="majorHAnsi"/>
        </w:rPr>
        <w:t>their</w:t>
      </w:r>
      <w:r w:rsidR="00244FFD" w:rsidRPr="00F12FD4">
        <w:rPr>
          <w:rFonts w:asciiTheme="majorHAnsi" w:hAnsiTheme="majorHAnsi" w:cstheme="majorHAnsi"/>
        </w:rPr>
        <w:t xml:space="preserve"> principal intended action by pharmacological, </w:t>
      </w:r>
      <w:proofErr w:type="gramStart"/>
      <w:r w:rsidR="00244FFD" w:rsidRPr="00F12FD4">
        <w:rPr>
          <w:rFonts w:asciiTheme="majorHAnsi" w:hAnsiTheme="majorHAnsi" w:cstheme="majorHAnsi"/>
        </w:rPr>
        <w:t>metabolic</w:t>
      </w:r>
      <w:proofErr w:type="gramEnd"/>
      <w:r w:rsidR="00244FFD" w:rsidRPr="00F12FD4">
        <w:rPr>
          <w:rFonts w:asciiTheme="majorHAnsi" w:hAnsiTheme="majorHAnsi" w:cstheme="majorHAnsi"/>
        </w:rPr>
        <w:t xml:space="preserve"> or immunological means.</w:t>
      </w:r>
    </w:p>
    <w:p w14:paraId="0538AF8F" w14:textId="1521BA88" w:rsidR="00613E3A" w:rsidRPr="00F12FD4" w:rsidRDefault="00DE4DE2" w:rsidP="00F12FD4">
      <w:pPr>
        <w:pStyle w:val="ListParagraph"/>
        <w:numPr>
          <w:ilvl w:val="0"/>
          <w:numId w:val="29"/>
        </w:numPr>
        <w:rPr>
          <w:rFonts w:asciiTheme="majorHAnsi" w:hAnsiTheme="majorHAnsi" w:cstheme="majorHAnsi"/>
        </w:rPr>
      </w:pPr>
      <w:r w:rsidRPr="00F12FD4">
        <w:rPr>
          <w:rFonts w:asciiTheme="majorHAnsi" w:hAnsiTheme="majorHAnsi" w:cstheme="majorHAnsi"/>
        </w:rPr>
        <w:t xml:space="preserve">For devices that are substances applied to and absorbed by the skin: those that tend to be locally absorbed. </w:t>
      </w:r>
      <w:r w:rsidR="00C24E87" w:rsidRPr="00F12FD4">
        <w:rPr>
          <w:rFonts w:asciiTheme="majorHAnsi" w:hAnsiTheme="majorHAnsi" w:cstheme="majorHAnsi"/>
        </w:rPr>
        <w:t xml:space="preserve">Substances which act via systemic absorption would generally </w:t>
      </w:r>
      <w:r w:rsidR="005368DD" w:rsidRPr="00F12FD4">
        <w:rPr>
          <w:rFonts w:asciiTheme="majorHAnsi" w:hAnsiTheme="majorHAnsi" w:cstheme="majorHAnsi"/>
        </w:rPr>
        <w:t>be</w:t>
      </w:r>
      <w:r w:rsidR="00C24E87" w:rsidRPr="00F12FD4">
        <w:rPr>
          <w:rFonts w:asciiTheme="majorHAnsi" w:hAnsiTheme="majorHAnsi" w:cstheme="majorHAnsi"/>
        </w:rPr>
        <w:t xml:space="preserve"> medicines, although any systemic absorption of a device should be considered for safety.</w:t>
      </w:r>
    </w:p>
    <w:p w14:paraId="6F2182C1" w14:textId="6B8B3C6D" w:rsidR="00613E3A" w:rsidRDefault="00613E3A" w:rsidP="00F12FD4">
      <w:r w:rsidRPr="00613E3A">
        <w:t xml:space="preserve">The following devices are not in scope of this </w:t>
      </w:r>
      <w:r w:rsidR="0088253B">
        <w:t>regulation</w:t>
      </w:r>
      <w:r w:rsidRPr="00613E3A">
        <w:t>:</w:t>
      </w:r>
    </w:p>
    <w:p w14:paraId="0438FD57" w14:textId="49FDB1BF" w:rsidR="00613E3A" w:rsidRPr="00F12FD4" w:rsidRDefault="00613E3A" w:rsidP="00F12FD4">
      <w:pPr>
        <w:pStyle w:val="ListParagraph"/>
        <w:numPr>
          <w:ilvl w:val="0"/>
          <w:numId w:val="28"/>
        </w:numPr>
        <w:rPr>
          <w:rFonts w:asciiTheme="majorHAnsi" w:hAnsiTheme="majorHAnsi" w:cstheme="majorHAnsi"/>
        </w:rPr>
      </w:pPr>
      <w:r w:rsidRPr="00F12FD4">
        <w:rPr>
          <w:rFonts w:asciiTheme="majorHAnsi" w:hAnsiTheme="majorHAnsi" w:cstheme="majorHAnsi"/>
        </w:rPr>
        <w:t xml:space="preserve">Invasive medical devices intended to be used by penetration of body orifices that </w:t>
      </w:r>
      <w:r w:rsidR="007E6DE2" w:rsidRPr="00F12FD4">
        <w:rPr>
          <w:rFonts w:asciiTheme="majorHAnsi" w:hAnsiTheme="majorHAnsi" w:cstheme="majorHAnsi"/>
        </w:rPr>
        <w:t xml:space="preserve">generally </w:t>
      </w:r>
      <w:r w:rsidR="0079551D" w:rsidRPr="00F12FD4">
        <w:rPr>
          <w:rFonts w:asciiTheme="majorHAnsi" w:hAnsiTheme="majorHAnsi" w:cstheme="majorHAnsi"/>
        </w:rPr>
        <w:t>do not locally disperse and depend on an external action or manipulation to achieve their intended purpose (e.g., tongue depressors,</w:t>
      </w:r>
      <w:r w:rsidR="003917E5" w:rsidRPr="00F12FD4">
        <w:rPr>
          <w:rFonts w:asciiTheme="majorHAnsi" w:hAnsiTheme="majorHAnsi" w:cstheme="majorHAnsi"/>
        </w:rPr>
        <w:t xml:space="preserve"> dental impression materials or</w:t>
      </w:r>
      <w:r w:rsidR="0079551D" w:rsidRPr="00F12FD4">
        <w:rPr>
          <w:rFonts w:asciiTheme="majorHAnsi" w:hAnsiTheme="majorHAnsi" w:cstheme="majorHAnsi"/>
        </w:rPr>
        <w:t xml:space="preserve"> intragastric balloons).</w:t>
      </w:r>
    </w:p>
    <w:p w14:paraId="7A129F95" w14:textId="579A14E9" w:rsidR="00613E3A" w:rsidRPr="00F12FD4" w:rsidRDefault="00613E3A" w:rsidP="00F12FD4">
      <w:pPr>
        <w:pStyle w:val="ListParagraph"/>
        <w:numPr>
          <w:ilvl w:val="0"/>
          <w:numId w:val="28"/>
        </w:numPr>
        <w:rPr>
          <w:rFonts w:asciiTheme="majorHAnsi" w:hAnsiTheme="majorHAnsi" w:cstheme="majorHAnsi"/>
        </w:rPr>
      </w:pPr>
      <w:r w:rsidRPr="00F12FD4">
        <w:rPr>
          <w:rFonts w:asciiTheme="majorHAnsi" w:hAnsiTheme="majorHAnsi" w:cstheme="majorHAnsi"/>
        </w:rPr>
        <w:t>Surgically invasive medical devices (e.g., surgical instruments, absorbable sutures)</w:t>
      </w:r>
    </w:p>
    <w:p w14:paraId="4D211D77" w14:textId="082C07F3" w:rsidR="00DA5164" w:rsidRPr="00F12FD4" w:rsidRDefault="00DA5164" w:rsidP="00F12FD4">
      <w:pPr>
        <w:pStyle w:val="ListParagraph"/>
        <w:numPr>
          <w:ilvl w:val="0"/>
          <w:numId w:val="28"/>
        </w:numPr>
        <w:rPr>
          <w:rFonts w:asciiTheme="majorHAnsi" w:hAnsiTheme="majorHAnsi" w:cstheme="majorHAnsi"/>
        </w:rPr>
      </w:pPr>
      <w:r w:rsidRPr="00F12FD4">
        <w:rPr>
          <w:rFonts w:asciiTheme="majorHAnsi" w:hAnsiTheme="majorHAnsi" w:cstheme="majorHAnsi"/>
        </w:rPr>
        <w:t>Non-invasive medical devices that are intended by the manufacturer to be used in contact with injured skin or a mucous membrane that are not absorbed</w:t>
      </w:r>
      <w:r w:rsidR="00917C65" w:rsidRPr="00F12FD4">
        <w:rPr>
          <w:rFonts w:asciiTheme="majorHAnsi" w:hAnsiTheme="majorHAnsi" w:cstheme="majorHAnsi"/>
        </w:rPr>
        <w:t xml:space="preserve"> </w:t>
      </w:r>
      <w:r w:rsidR="005849E9" w:rsidRPr="00F12FD4">
        <w:rPr>
          <w:rFonts w:asciiTheme="majorHAnsi" w:hAnsiTheme="majorHAnsi" w:cstheme="majorHAnsi"/>
        </w:rPr>
        <w:t>(</w:t>
      </w:r>
      <w:r w:rsidR="00917C65" w:rsidRPr="00F12FD4">
        <w:rPr>
          <w:rFonts w:asciiTheme="majorHAnsi" w:hAnsiTheme="majorHAnsi" w:cstheme="majorHAnsi"/>
        </w:rPr>
        <w:t>for example, wound dressings</w:t>
      </w:r>
      <w:r w:rsidRPr="00F12FD4">
        <w:rPr>
          <w:rFonts w:asciiTheme="majorHAnsi" w:hAnsiTheme="majorHAnsi" w:cstheme="majorHAnsi"/>
        </w:rPr>
        <w:t>)</w:t>
      </w:r>
    </w:p>
    <w:p w14:paraId="4A037258" w14:textId="77777777" w:rsidR="00DE28C7" w:rsidRDefault="00DE28C7" w:rsidP="00F12FD4">
      <w:pPr>
        <w:pStyle w:val="Heading3"/>
      </w:pPr>
      <w:bookmarkStart w:id="7" w:name="_Toc114577932"/>
      <w:bookmarkStart w:id="8" w:name="_Toc126751674"/>
      <w:bookmarkEnd w:id="4"/>
      <w:r>
        <w:t>Background</w:t>
      </w:r>
      <w:bookmarkEnd w:id="7"/>
      <w:bookmarkEnd w:id="8"/>
    </w:p>
    <w:p w14:paraId="01467529" w14:textId="5D5B4364" w:rsidR="00DE28C7" w:rsidRDefault="00DE28C7" w:rsidP="00F12FD4">
      <w:r>
        <w:t xml:space="preserve">In early 2019 Therapeutic Goods Administration (TGA) conducted a </w:t>
      </w:r>
      <w:hyperlink r:id="rId13" w:history="1">
        <w:r w:rsidRPr="00172E99">
          <w:rPr>
            <w:rStyle w:val="Hyperlink"/>
          </w:rPr>
          <w:t>public consultation seeking feedback</w:t>
        </w:r>
      </w:hyperlink>
      <w:r>
        <w:t xml:space="preserve"> </w:t>
      </w:r>
      <w:r w:rsidRPr="001E0E1B">
        <w:t>on a propo</w:t>
      </w:r>
      <w:r>
        <w:t>sal to introduce new classification rules for medical devices composed of substances that are intended to be introduced into the human body through a body orifice, or applied to skin, that are absorbed or dispersed</w:t>
      </w:r>
      <w:r w:rsidRPr="001E0E1B">
        <w:t>.</w:t>
      </w:r>
      <w:r>
        <w:t xml:space="preserve"> The proposed regulatory changes supported the commitment made in the </w:t>
      </w:r>
      <w:hyperlink r:id="rId14" w:history="1">
        <w:r w:rsidRPr="00E859ED">
          <w:rPr>
            <w:rStyle w:val="Hyperlink"/>
          </w:rPr>
          <w:t>Australian Government Response to the Review of Medicines and Medical Devices Regulation</w:t>
        </w:r>
      </w:hyperlink>
      <w:r>
        <w:t xml:space="preserve"> to align Australian medical device regulations, where possible and appropriate, with the European Union framework.</w:t>
      </w:r>
    </w:p>
    <w:p w14:paraId="07095B8C" w14:textId="77777777" w:rsidR="00DE28C7" w:rsidRDefault="00DE28C7" w:rsidP="00F12FD4">
      <w:r>
        <w:t xml:space="preserve">Stakeholders who responded to the public consultation were broadly supportive of the proposed changes and </w:t>
      </w:r>
      <w:r w:rsidRPr="001454EA">
        <w:t xml:space="preserve">the </w:t>
      </w:r>
      <w:hyperlink r:id="rId15" w:history="1">
        <w:r w:rsidRPr="001454EA">
          <w:rPr>
            <w:rStyle w:val="Hyperlink"/>
            <w:i/>
          </w:rPr>
          <w:t>Therapeutic Goods Legislation Amendment (2019 Measures No.1) Regulations 2019</w:t>
        </w:r>
      </w:hyperlink>
      <w:r w:rsidRPr="001454EA">
        <w:t xml:space="preserve"> was made on 12</w:t>
      </w:r>
      <w:r>
        <w:t> </w:t>
      </w:r>
      <w:r w:rsidRPr="001454EA">
        <w:t>December 2019</w:t>
      </w:r>
      <w:r>
        <w:t xml:space="preserve">. </w:t>
      </w:r>
    </w:p>
    <w:p w14:paraId="0D09BF70" w14:textId="77777777" w:rsidR="00DE28C7" w:rsidRDefault="00DE28C7" w:rsidP="00F12FD4">
      <w:r>
        <w:t xml:space="preserve">The </w:t>
      </w:r>
      <w:hyperlink r:id="rId16" w:history="1">
        <w:r w:rsidRPr="00CC3DC2">
          <w:rPr>
            <w:rStyle w:val="Hyperlink"/>
          </w:rPr>
          <w:t>amendments</w:t>
        </w:r>
      </w:hyperlink>
      <w:r>
        <w:t xml:space="preserve"> include the introduction of new classification rules for medical devices composed of substances that are intended to be introduced into the human body through a body orifice or applied to skin, to classify these devices as Class </w:t>
      </w:r>
      <w:proofErr w:type="spellStart"/>
      <w:r>
        <w:t>IIa</w:t>
      </w:r>
      <w:proofErr w:type="spellEnd"/>
      <w:r>
        <w:t xml:space="preserve"> (low-medium risk) or Class IIb (medium-high risk) effective from 25 November 2021. </w:t>
      </w:r>
    </w:p>
    <w:p w14:paraId="4A01E5CB" w14:textId="52FA3E47" w:rsidR="00DE28C7" w:rsidRDefault="00DE28C7" w:rsidP="00F12FD4">
      <w:r>
        <w:t xml:space="preserve">A further consultation was undertaken in July 2021, with regulatory </w:t>
      </w:r>
      <w:hyperlink r:id="rId17" w:history="1">
        <w:r w:rsidRPr="0093735E">
          <w:rPr>
            <w:rStyle w:val="Hyperlink"/>
          </w:rPr>
          <w:t>refinements</w:t>
        </w:r>
      </w:hyperlink>
      <w:r>
        <w:t xml:space="preserve"> made on 29 October 2021 to provide greater clarity around the regulation of these products.</w:t>
      </w:r>
    </w:p>
    <w:p w14:paraId="45D9847C" w14:textId="77777777" w:rsidR="00DE28C7" w:rsidRDefault="00DE28C7" w:rsidP="00F12FD4">
      <w:pPr>
        <w:pStyle w:val="Heading3"/>
      </w:pPr>
      <w:bookmarkStart w:id="9" w:name="_Toc114577933"/>
      <w:bookmarkStart w:id="10" w:name="_Toc126751675"/>
      <w:r>
        <w:lastRenderedPageBreak/>
        <w:t>Requirements for reclassification</w:t>
      </w:r>
      <w:bookmarkEnd w:id="9"/>
      <w:bookmarkEnd w:id="10"/>
    </w:p>
    <w:p w14:paraId="44BC6236" w14:textId="77777777" w:rsidR="00DE28C7" w:rsidRDefault="00DE28C7" w:rsidP="00F12FD4">
      <w:r>
        <w:t>The requirements include:</w:t>
      </w:r>
    </w:p>
    <w:p w14:paraId="0A10914E" w14:textId="77777777" w:rsidR="00DE28C7" w:rsidRDefault="00DE28C7" w:rsidP="00F12FD4">
      <w:pPr>
        <w:pStyle w:val="ListBullet"/>
      </w:pPr>
      <w:r>
        <w:t>conformity assessment documents demonstrating procedures appropriate for a Class </w:t>
      </w:r>
      <w:proofErr w:type="spellStart"/>
      <w:r>
        <w:t>IIa</w:t>
      </w:r>
      <w:proofErr w:type="spellEnd"/>
      <w:r>
        <w:t xml:space="preserve"> or Class IIb medical device.</w:t>
      </w:r>
    </w:p>
    <w:p w14:paraId="38A30F17" w14:textId="77777777" w:rsidR="00DE28C7" w:rsidRDefault="00DE28C7" w:rsidP="00F12FD4">
      <w:pPr>
        <w:pStyle w:val="ListBullet"/>
      </w:pPr>
      <w:r w:rsidRPr="00C51248">
        <w:t xml:space="preserve">more </w:t>
      </w:r>
      <w:r>
        <w:t>detailed</w:t>
      </w:r>
      <w:r w:rsidRPr="00C51248">
        <w:t xml:space="preserve"> assessment of the manufacturer’s quality management systems and assessment of technical documentation related to each device</w:t>
      </w:r>
      <w:r>
        <w:t>.</w:t>
      </w:r>
    </w:p>
    <w:p w14:paraId="6286B035" w14:textId="77777777" w:rsidR="00DE28C7" w:rsidRDefault="00DE28C7" w:rsidP="00F12FD4">
      <w:pPr>
        <w:pStyle w:val="Heading2"/>
      </w:pPr>
      <w:bookmarkStart w:id="11" w:name="_Toc114577934"/>
      <w:bookmarkStart w:id="12" w:name="_Toc126751676"/>
      <w:r w:rsidRPr="007F2534">
        <w:t>Medical devices that are substances for introduction into the body</w:t>
      </w:r>
      <w:bookmarkEnd w:id="11"/>
      <w:bookmarkEnd w:id="12"/>
      <w:r w:rsidRPr="00215D48">
        <w:t xml:space="preserve"> </w:t>
      </w:r>
    </w:p>
    <w:p w14:paraId="6422CCB3" w14:textId="591F8DF2" w:rsidR="00DE28C7" w:rsidRPr="002B63F8" w:rsidRDefault="00DE28C7" w:rsidP="00F12FD4">
      <w:r w:rsidRPr="002B63F8">
        <w:t>Medical devices that are composed of substances, or combinations of substances, that are introduced into the human body through a</w:t>
      </w:r>
      <w:r w:rsidR="00613E3A">
        <w:t xml:space="preserve">n </w:t>
      </w:r>
      <w:r w:rsidRPr="002B63F8">
        <w:t>orifice</w:t>
      </w:r>
      <w:r w:rsidR="001B5CE3" w:rsidRPr="002B63F8">
        <w:t xml:space="preserve"> </w:t>
      </w:r>
      <w:r w:rsidR="00613E3A">
        <w:t>(</w:t>
      </w:r>
      <w:r w:rsidR="001B5CE3" w:rsidRPr="002B63F8">
        <w:t xml:space="preserve">and </w:t>
      </w:r>
      <w:r w:rsidR="008E405E">
        <w:t>are</w:t>
      </w:r>
      <w:r w:rsidR="00B9044D">
        <w:t xml:space="preserve"> </w:t>
      </w:r>
      <w:r w:rsidR="001B5CE3" w:rsidRPr="002B63F8">
        <w:t xml:space="preserve">locally dispersed </w:t>
      </w:r>
      <w:r w:rsidR="001B5CE3" w:rsidRPr="00613E3A">
        <w:t>in the human body</w:t>
      </w:r>
      <w:r w:rsidR="00613E3A">
        <w:t>)</w:t>
      </w:r>
      <w:r w:rsidRPr="002B63F8">
        <w:t xml:space="preserve">, or applied to and absorbed by the skin, may include the following products, depending on how </w:t>
      </w:r>
      <w:r w:rsidR="00796FE7">
        <w:t>they</w:t>
      </w:r>
      <w:r w:rsidRPr="002B63F8">
        <w:t xml:space="preserve"> exert </w:t>
      </w:r>
      <w:r w:rsidR="00796FE7">
        <w:t>their</w:t>
      </w:r>
      <w:r w:rsidRPr="002B63F8">
        <w:t xml:space="preserve"> effect within the body: </w:t>
      </w:r>
    </w:p>
    <w:p w14:paraId="2613DB00" w14:textId="454A069F" w:rsidR="00DE28C7" w:rsidRPr="00F12FD4" w:rsidRDefault="00244FFD" w:rsidP="00F12FD4">
      <w:pPr>
        <w:pStyle w:val="ListParagraph"/>
        <w:numPr>
          <w:ilvl w:val="0"/>
          <w:numId w:val="24"/>
        </w:numPr>
        <w:rPr>
          <w:rFonts w:asciiTheme="majorHAnsi" w:hAnsiTheme="majorHAnsi" w:cstheme="majorHAnsi"/>
        </w:rPr>
      </w:pPr>
      <w:r w:rsidRPr="00F12FD4">
        <w:rPr>
          <w:rFonts w:asciiTheme="majorHAnsi" w:hAnsiTheme="majorHAnsi" w:cstheme="majorHAnsi"/>
        </w:rPr>
        <w:t xml:space="preserve">isotonic </w:t>
      </w:r>
      <w:r w:rsidR="00DE28C7" w:rsidRPr="00F12FD4">
        <w:rPr>
          <w:rFonts w:asciiTheme="majorHAnsi" w:hAnsiTheme="majorHAnsi" w:cstheme="majorHAnsi"/>
        </w:rPr>
        <w:t xml:space="preserve">saline solution nasal sprays </w:t>
      </w:r>
    </w:p>
    <w:p w14:paraId="62C55F06" w14:textId="0BD60196" w:rsidR="00DE28C7" w:rsidRPr="00F12FD4" w:rsidRDefault="00DA5164" w:rsidP="00F12FD4">
      <w:pPr>
        <w:pStyle w:val="ListParagraph"/>
        <w:numPr>
          <w:ilvl w:val="0"/>
          <w:numId w:val="24"/>
        </w:numPr>
        <w:rPr>
          <w:rFonts w:asciiTheme="majorHAnsi" w:hAnsiTheme="majorHAnsi" w:cstheme="majorHAnsi"/>
        </w:rPr>
      </w:pPr>
      <w:r w:rsidRPr="00F12FD4">
        <w:rPr>
          <w:rFonts w:asciiTheme="majorHAnsi" w:hAnsiTheme="majorHAnsi" w:cstheme="majorHAnsi"/>
        </w:rPr>
        <w:t>n</w:t>
      </w:r>
      <w:r w:rsidR="001B5CE3" w:rsidRPr="00F12FD4">
        <w:rPr>
          <w:rFonts w:asciiTheme="majorHAnsi" w:hAnsiTheme="majorHAnsi" w:cstheme="majorHAnsi"/>
        </w:rPr>
        <w:t xml:space="preserve">on-medicinal </w:t>
      </w:r>
      <w:r w:rsidR="00DE28C7" w:rsidRPr="00F12FD4">
        <w:rPr>
          <w:rFonts w:asciiTheme="majorHAnsi" w:hAnsiTheme="majorHAnsi" w:cstheme="majorHAnsi"/>
        </w:rPr>
        <w:t xml:space="preserve">lozenges that only exert their effect in the mouth cavity </w:t>
      </w:r>
    </w:p>
    <w:p w14:paraId="4B18353D" w14:textId="6ECE8428" w:rsidR="00DE28C7" w:rsidRPr="00F12FD4" w:rsidRDefault="00DE28C7" w:rsidP="00F12FD4">
      <w:pPr>
        <w:pStyle w:val="ListParagraph"/>
        <w:numPr>
          <w:ilvl w:val="0"/>
          <w:numId w:val="24"/>
        </w:numPr>
        <w:rPr>
          <w:rFonts w:asciiTheme="majorHAnsi" w:hAnsiTheme="majorHAnsi" w:cstheme="majorHAnsi"/>
        </w:rPr>
      </w:pPr>
      <w:r w:rsidRPr="00F12FD4">
        <w:rPr>
          <w:rFonts w:asciiTheme="majorHAnsi" w:hAnsiTheme="majorHAnsi" w:cstheme="majorHAnsi"/>
        </w:rPr>
        <w:t xml:space="preserve">some wart removers </w:t>
      </w:r>
      <w:r w:rsidR="009026EB" w:rsidRPr="00F12FD4">
        <w:rPr>
          <w:rFonts w:asciiTheme="majorHAnsi" w:hAnsiTheme="majorHAnsi" w:cstheme="majorHAnsi"/>
        </w:rPr>
        <w:t>(</w:t>
      </w:r>
      <w:r w:rsidR="002A460A" w:rsidRPr="00F12FD4">
        <w:rPr>
          <w:rFonts w:asciiTheme="majorHAnsi" w:hAnsiTheme="majorHAnsi" w:cstheme="majorHAnsi"/>
        </w:rPr>
        <w:t>not intended to achieve their action by</w:t>
      </w:r>
      <w:r w:rsidR="009026EB" w:rsidRPr="00F12FD4">
        <w:rPr>
          <w:rFonts w:asciiTheme="majorHAnsi" w:hAnsiTheme="majorHAnsi" w:cstheme="majorHAnsi"/>
        </w:rPr>
        <w:t xml:space="preserve"> pharmacological, immunological, </w:t>
      </w:r>
      <w:r w:rsidR="00DA5164" w:rsidRPr="00F12FD4">
        <w:rPr>
          <w:rFonts w:asciiTheme="majorHAnsi" w:hAnsiTheme="majorHAnsi" w:cstheme="majorHAnsi"/>
        </w:rPr>
        <w:t xml:space="preserve">or </w:t>
      </w:r>
      <w:r w:rsidR="009026EB" w:rsidRPr="00F12FD4">
        <w:rPr>
          <w:rFonts w:asciiTheme="majorHAnsi" w:hAnsiTheme="majorHAnsi" w:cstheme="majorHAnsi"/>
        </w:rPr>
        <w:t>metabolic means)</w:t>
      </w:r>
    </w:p>
    <w:p w14:paraId="7ABF31E2" w14:textId="03B0D31E" w:rsidR="00DE28C7" w:rsidRPr="00F12FD4" w:rsidRDefault="00DE28C7" w:rsidP="00F12FD4">
      <w:pPr>
        <w:pStyle w:val="ListParagraph"/>
        <w:numPr>
          <w:ilvl w:val="0"/>
          <w:numId w:val="24"/>
        </w:numPr>
        <w:rPr>
          <w:rFonts w:asciiTheme="majorHAnsi" w:hAnsiTheme="majorHAnsi" w:cstheme="majorHAnsi"/>
        </w:rPr>
      </w:pPr>
      <w:r w:rsidRPr="00F12FD4">
        <w:rPr>
          <w:rFonts w:asciiTheme="majorHAnsi" w:hAnsiTheme="majorHAnsi" w:cstheme="majorHAnsi"/>
        </w:rPr>
        <w:t>gels for vaginal discomfort (not including anti-fungal or antimicrobial</w:t>
      </w:r>
      <w:r w:rsidR="006D653B" w:rsidRPr="00F12FD4">
        <w:rPr>
          <w:rFonts w:asciiTheme="majorHAnsi" w:hAnsiTheme="majorHAnsi" w:cstheme="majorHAnsi"/>
        </w:rPr>
        <w:t xml:space="preserve"> medicines</w:t>
      </w:r>
      <w:r w:rsidRPr="00F12FD4">
        <w:rPr>
          <w:rFonts w:asciiTheme="majorHAnsi" w:hAnsiTheme="majorHAnsi" w:cstheme="majorHAnsi"/>
        </w:rPr>
        <w:t>)</w:t>
      </w:r>
    </w:p>
    <w:p w14:paraId="13E9AB4F" w14:textId="351E04C5" w:rsidR="00DE28C7" w:rsidRPr="00F12FD4" w:rsidRDefault="00DE28C7" w:rsidP="00F12FD4">
      <w:pPr>
        <w:pStyle w:val="ListParagraph"/>
        <w:numPr>
          <w:ilvl w:val="0"/>
          <w:numId w:val="24"/>
        </w:numPr>
        <w:rPr>
          <w:rFonts w:asciiTheme="majorHAnsi" w:hAnsiTheme="majorHAnsi" w:cstheme="majorHAnsi"/>
        </w:rPr>
      </w:pPr>
      <w:r w:rsidRPr="00F12FD4">
        <w:rPr>
          <w:rFonts w:asciiTheme="majorHAnsi" w:hAnsiTheme="majorHAnsi" w:cstheme="majorHAnsi"/>
        </w:rPr>
        <w:t xml:space="preserve">wound protection gels and creams </w:t>
      </w:r>
      <w:r w:rsidR="00685F8E" w:rsidRPr="00F12FD4">
        <w:rPr>
          <w:rFonts w:asciiTheme="majorHAnsi" w:hAnsiTheme="majorHAnsi" w:cstheme="majorHAnsi"/>
        </w:rPr>
        <w:t xml:space="preserve">(that are absorbed but are not medicines) </w:t>
      </w:r>
      <w:r w:rsidRPr="00F12FD4">
        <w:rPr>
          <w:rFonts w:asciiTheme="majorHAnsi" w:hAnsiTheme="majorHAnsi" w:cstheme="majorHAnsi"/>
        </w:rPr>
        <w:t xml:space="preserve">to treat or prevent minor skin irritations </w:t>
      </w:r>
    </w:p>
    <w:p w14:paraId="065DA116" w14:textId="1D30FE55" w:rsidR="00DE28C7" w:rsidRPr="00F12FD4" w:rsidRDefault="00DE28C7" w:rsidP="00F12FD4">
      <w:pPr>
        <w:pStyle w:val="ListParagraph"/>
        <w:numPr>
          <w:ilvl w:val="0"/>
          <w:numId w:val="24"/>
        </w:numPr>
        <w:rPr>
          <w:rFonts w:asciiTheme="majorHAnsi" w:hAnsiTheme="majorHAnsi" w:cstheme="majorHAnsi"/>
        </w:rPr>
      </w:pPr>
      <w:r w:rsidRPr="00F12FD4">
        <w:rPr>
          <w:rFonts w:asciiTheme="majorHAnsi" w:hAnsiTheme="majorHAnsi" w:cstheme="majorHAnsi"/>
        </w:rPr>
        <w:t xml:space="preserve">products for topical use such as creams, gels, or ophthalmic solutions </w:t>
      </w:r>
      <w:r w:rsidR="00A00B4E" w:rsidRPr="00F12FD4">
        <w:rPr>
          <w:rFonts w:asciiTheme="majorHAnsi" w:hAnsiTheme="majorHAnsi" w:cstheme="majorHAnsi"/>
        </w:rPr>
        <w:t>such as eye lubricants that do not contain a medicine</w:t>
      </w:r>
      <w:r w:rsidR="000E0EEA" w:rsidRPr="00F12FD4">
        <w:rPr>
          <w:rFonts w:asciiTheme="majorHAnsi" w:hAnsiTheme="majorHAnsi" w:cstheme="majorHAnsi"/>
        </w:rPr>
        <w:t xml:space="preserve">. Note that </w:t>
      </w:r>
      <w:r w:rsidR="006A4FDA" w:rsidRPr="00F12FD4">
        <w:rPr>
          <w:rFonts w:asciiTheme="majorHAnsi" w:hAnsiTheme="majorHAnsi" w:cstheme="majorHAnsi"/>
        </w:rPr>
        <w:t>dyes and stains</w:t>
      </w:r>
      <w:r w:rsidR="000E0EEA" w:rsidRPr="00F12FD4">
        <w:rPr>
          <w:rFonts w:asciiTheme="majorHAnsi" w:hAnsiTheme="majorHAnsi" w:cstheme="majorHAnsi"/>
        </w:rPr>
        <w:t xml:space="preserve"> for</w:t>
      </w:r>
      <w:r w:rsidR="006A4FDA" w:rsidRPr="00F12FD4">
        <w:rPr>
          <w:rFonts w:asciiTheme="majorHAnsi" w:hAnsiTheme="majorHAnsi" w:cstheme="majorHAnsi"/>
        </w:rPr>
        <w:t xml:space="preserve"> diagnostic purposes</w:t>
      </w:r>
      <w:r w:rsidR="000E0EEA" w:rsidRPr="00F12FD4">
        <w:rPr>
          <w:rFonts w:asciiTheme="majorHAnsi" w:hAnsiTheme="majorHAnsi" w:cstheme="majorHAnsi"/>
        </w:rPr>
        <w:t xml:space="preserve"> are considered medicines</w:t>
      </w:r>
      <w:r w:rsidR="008E405E" w:rsidRPr="00F12FD4">
        <w:rPr>
          <w:rFonts w:asciiTheme="majorHAnsi" w:hAnsiTheme="majorHAnsi" w:cstheme="majorHAnsi"/>
        </w:rPr>
        <w:t>, such as</w:t>
      </w:r>
      <w:r w:rsidR="006A4FDA" w:rsidRPr="00F12FD4">
        <w:rPr>
          <w:rFonts w:asciiTheme="majorHAnsi" w:hAnsiTheme="majorHAnsi" w:cstheme="majorHAnsi"/>
        </w:rPr>
        <w:t xml:space="preserve"> for identification of a corneal lesion or a sentinel lymph node</w:t>
      </w:r>
      <w:r w:rsidR="000E0EEA" w:rsidRPr="00F12FD4">
        <w:rPr>
          <w:rFonts w:asciiTheme="majorHAnsi" w:hAnsiTheme="majorHAnsi" w:cstheme="majorHAnsi"/>
        </w:rPr>
        <w:t>.</w:t>
      </w:r>
      <w:r w:rsidR="006A4FDA" w:rsidRPr="00F12FD4">
        <w:rPr>
          <w:rFonts w:asciiTheme="majorHAnsi" w:hAnsiTheme="majorHAnsi" w:cstheme="majorHAnsi"/>
        </w:rPr>
        <w:t xml:space="preserve"> Dyes and stains</w:t>
      </w:r>
      <w:r w:rsidR="008E405E" w:rsidRPr="00F12FD4">
        <w:rPr>
          <w:rFonts w:asciiTheme="majorHAnsi" w:hAnsiTheme="majorHAnsi" w:cstheme="majorHAnsi"/>
        </w:rPr>
        <w:t xml:space="preserve"> (that do not contain a medicine)</w:t>
      </w:r>
      <w:r w:rsidR="006A4FDA" w:rsidRPr="00F12FD4">
        <w:rPr>
          <w:rFonts w:asciiTheme="majorHAnsi" w:hAnsiTheme="majorHAnsi" w:cstheme="majorHAnsi"/>
        </w:rPr>
        <w:t xml:space="preserve"> for identification of normal anatomy are considered devices</w:t>
      </w:r>
      <w:r w:rsidR="008E405E" w:rsidRPr="00F12FD4">
        <w:rPr>
          <w:rFonts w:asciiTheme="majorHAnsi" w:hAnsiTheme="majorHAnsi" w:cstheme="majorHAnsi"/>
        </w:rPr>
        <w:t xml:space="preserve"> such as surgical marker pens.</w:t>
      </w:r>
    </w:p>
    <w:p w14:paraId="081E2FE6" w14:textId="78DA91EB" w:rsidR="00033989" w:rsidRPr="00F12FD4" w:rsidRDefault="00DE28C7" w:rsidP="00F12FD4">
      <w:pPr>
        <w:pStyle w:val="ListParagraph"/>
        <w:numPr>
          <w:ilvl w:val="0"/>
          <w:numId w:val="24"/>
        </w:numPr>
        <w:rPr>
          <w:rFonts w:asciiTheme="majorHAnsi" w:hAnsiTheme="majorHAnsi" w:cstheme="majorHAnsi"/>
        </w:rPr>
      </w:pPr>
      <w:r w:rsidRPr="00F12FD4">
        <w:rPr>
          <w:rFonts w:asciiTheme="majorHAnsi" w:hAnsiTheme="majorHAnsi" w:cstheme="majorHAnsi"/>
        </w:rPr>
        <w:t xml:space="preserve">weight loss capsules that expand in the stomach to create a feeling of satiety and are not intended to achieve their action in the body by pharmacological, </w:t>
      </w:r>
      <w:proofErr w:type="gramStart"/>
      <w:r w:rsidRPr="00F12FD4">
        <w:rPr>
          <w:rFonts w:asciiTheme="majorHAnsi" w:hAnsiTheme="majorHAnsi" w:cstheme="majorHAnsi"/>
        </w:rPr>
        <w:t>immunological</w:t>
      </w:r>
      <w:proofErr w:type="gramEnd"/>
      <w:r w:rsidRPr="00F12FD4">
        <w:rPr>
          <w:rFonts w:asciiTheme="majorHAnsi" w:hAnsiTheme="majorHAnsi" w:cstheme="majorHAnsi"/>
        </w:rPr>
        <w:t xml:space="preserve"> or metabolic means.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9401F6" w14:paraId="67B6FD66" w14:textId="77777777" w:rsidTr="00CB7C09">
        <w:tc>
          <w:tcPr>
            <w:tcW w:w="1276" w:type="dxa"/>
            <w:vAlign w:val="center"/>
          </w:tcPr>
          <w:p w14:paraId="0F22EE04" w14:textId="77777777" w:rsidR="00DE28C7" w:rsidRPr="009401F6" w:rsidRDefault="00DE28C7" w:rsidP="00F12FD4">
            <w:r w:rsidRPr="009401F6">
              <w:rPr>
                <w:noProof/>
                <w:lang w:eastAsia="en-AU"/>
              </w:rPr>
              <w:drawing>
                <wp:inline distT="0" distB="0" distL="0" distR="0" wp14:anchorId="6A69EE78" wp14:editId="7CEE704B">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A21AB96" w14:textId="77777777" w:rsidR="00DE28C7" w:rsidRPr="00606E81" w:rsidRDefault="00DE28C7" w:rsidP="00F12FD4">
            <w:pPr>
              <w:rPr>
                <w:b/>
              </w:rPr>
            </w:pPr>
            <w:r>
              <w:t>Only those products composed of substances or of combinations of substances</w:t>
            </w:r>
            <w:r w:rsidRPr="006D0B8F">
              <w:rPr>
                <w:b/>
              </w:rPr>
              <w:t xml:space="preserve"> </w:t>
            </w:r>
            <w:r w:rsidRPr="00BD06B3">
              <w:t xml:space="preserve">that </w:t>
            </w:r>
            <w:r w:rsidRPr="00E964EE">
              <w:rPr>
                <w:b/>
              </w:rPr>
              <w:t>meet the definition of a medical device</w:t>
            </w:r>
            <w:r w:rsidRPr="00BD06B3">
              <w:t xml:space="preserve"> </w:t>
            </w:r>
            <w:r w:rsidRPr="00A01DBB">
              <w:rPr>
                <w:b/>
                <w:bCs/>
              </w:rPr>
              <w:t>are</w:t>
            </w:r>
            <w:r w:rsidRPr="00BD06B3">
              <w:t xml:space="preserve"> </w:t>
            </w:r>
            <w:r w:rsidRPr="00606E81">
              <w:rPr>
                <w:b/>
              </w:rPr>
              <w:t>regulated as medical devices.</w:t>
            </w:r>
          </w:p>
          <w:p w14:paraId="68C065C4" w14:textId="566AEAE6" w:rsidR="00DE28C7" w:rsidRDefault="00DE28C7" w:rsidP="00F12FD4">
            <w:r w:rsidRPr="003807D7">
              <w:t xml:space="preserve">Some products </w:t>
            </w:r>
            <w:r w:rsidRPr="00E964EE">
              <w:rPr>
                <w:b/>
              </w:rPr>
              <w:t>may also fall under the definition of a medicine</w:t>
            </w:r>
            <w:r>
              <w:rPr>
                <w:b/>
              </w:rPr>
              <w:t>.</w:t>
            </w:r>
            <w:r w:rsidRPr="003807D7">
              <w:t xml:space="preserve"> </w:t>
            </w:r>
            <w:r>
              <w:t>T</w:t>
            </w:r>
            <w:r w:rsidRPr="003807D7">
              <w:t xml:space="preserve">hese products are so called </w:t>
            </w:r>
            <w:r w:rsidRPr="00606E81">
              <w:rPr>
                <w:b/>
              </w:rPr>
              <w:t xml:space="preserve">borderline </w:t>
            </w:r>
            <w:r w:rsidR="00865E8C">
              <w:rPr>
                <w:b/>
              </w:rPr>
              <w:t xml:space="preserve">or boundary </w:t>
            </w:r>
            <w:r w:rsidRPr="00606E81">
              <w:rPr>
                <w:b/>
              </w:rPr>
              <w:t>products</w:t>
            </w:r>
            <w:r w:rsidRPr="003807D7">
              <w:t xml:space="preserve"> (</w:t>
            </w:r>
            <w:r>
              <w:t>when</w:t>
            </w:r>
            <w:r w:rsidRPr="003807D7">
              <w:t xml:space="preserve"> it</w:t>
            </w:r>
            <w:r w:rsidR="008E405E">
              <w:t xml:space="preserve"> may </w:t>
            </w:r>
            <w:r w:rsidRPr="003807D7">
              <w:t>not</w:t>
            </w:r>
            <w:r w:rsidR="008E405E">
              <w:t xml:space="preserve"> be</w:t>
            </w:r>
            <w:r w:rsidRPr="003807D7">
              <w:t xml:space="preserve"> clear whether a given product is a medical device or a medicine).</w:t>
            </w:r>
            <w:r>
              <w:t xml:space="preserve"> Many products that have been represented as medical devices in other jurisdictions are considered medicines in Australia, as their mechanism, including a chemical effect in or on the human body can be characterised as pharmacological, </w:t>
            </w:r>
            <w:proofErr w:type="gramStart"/>
            <w:r>
              <w:t>metabolic</w:t>
            </w:r>
            <w:proofErr w:type="gramEnd"/>
            <w:r>
              <w:t xml:space="preserve"> or immunological and is therefore inconsistent with the definition of a medical device. </w:t>
            </w:r>
          </w:p>
          <w:p w14:paraId="380D0CF6" w14:textId="77777777" w:rsidR="00DE28C7" w:rsidRPr="009401F6" w:rsidRDefault="00DE28C7" w:rsidP="00F12FD4">
            <w:r w:rsidRPr="003807D7">
              <w:t xml:space="preserve">The regulatory pathway </w:t>
            </w:r>
            <w:r>
              <w:t xml:space="preserve">(medical device or medicine) </w:t>
            </w:r>
            <w:r w:rsidRPr="003807D7">
              <w:t xml:space="preserve">for such products </w:t>
            </w:r>
            <w:r>
              <w:t xml:space="preserve">is </w:t>
            </w:r>
            <w:r w:rsidRPr="003807D7">
              <w:t xml:space="preserve">determined based on the product’s primary mode of action, intended use and </w:t>
            </w:r>
            <w:r>
              <w:t xml:space="preserve">the </w:t>
            </w:r>
            <w:r w:rsidRPr="003807D7">
              <w:t xml:space="preserve">manufacturer’s claims made regarding </w:t>
            </w:r>
            <w:r>
              <w:t xml:space="preserve">the </w:t>
            </w:r>
            <w:r w:rsidRPr="003807D7">
              <w:t>product’s performance, based on the analysis and scientific evidence.</w:t>
            </w:r>
            <w:r w:rsidRPr="002035D1">
              <w:t xml:space="preserve"> </w:t>
            </w:r>
            <w:r>
              <w:t>T</w:t>
            </w:r>
            <w:r w:rsidRPr="002035D1">
              <w:t xml:space="preserve">he impact or effect </w:t>
            </w:r>
            <w:r>
              <w:t xml:space="preserve">the product </w:t>
            </w:r>
            <w:r w:rsidRPr="002035D1">
              <w:t xml:space="preserve">may have or any other secondary intended purpose and dose administered should </w:t>
            </w:r>
            <w:r>
              <w:t xml:space="preserve">also </w:t>
            </w:r>
            <w:r w:rsidRPr="002035D1">
              <w:t xml:space="preserve">be </w:t>
            </w:r>
            <w:proofErr w:type="gramStart"/>
            <w:r w:rsidRPr="002035D1">
              <w:t>taken into account</w:t>
            </w:r>
            <w:proofErr w:type="gramEnd"/>
            <w:r w:rsidRPr="002035D1">
              <w:t>.</w:t>
            </w:r>
          </w:p>
        </w:tc>
      </w:tr>
    </w:tbl>
    <w:bookmarkEnd w:id="5"/>
    <w:bookmarkEnd w:id="6"/>
    <w:p w14:paraId="72242F8F" w14:textId="77777777" w:rsidR="00DE28C7" w:rsidRDefault="00DE28C7" w:rsidP="00905F1D">
      <w:pPr>
        <w:pageBreakBefore/>
      </w:pPr>
      <w:r>
        <w:lastRenderedPageBreak/>
        <w:t>From 25 November 2021, the following classification rules will apply:</w:t>
      </w:r>
    </w:p>
    <w:p w14:paraId="7141644D" w14:textId="642CC361" w:rsidR="00DE28C7" w:rsidRPr="002F501F" w:rsidRDefault="00DB53F0" w:rsidP="00F12FD4">
      <w:pPr>
        <w:rPr>
          <w:lang w:eastAsia="en-AU"/>
        </w:rPr>
      </w:pPr>
      <w:bookmarkStart w:id="13" w:name="_Toc84601467"/>
      <w:bookmarkStart w:id="14" w:name="_Toc84519666"/>
      <w:bookmarkStart w:id="15" w:name="_Hlk84586045"/>
      <w:r>
        <w:rPr>
          <w:lang w:eastAsia="en-AU"/>
        </w:rPr>
        <w:t>C</w:t>
      </w:r>
      <w:r w:rsidR="00DE28C7" w:rsidRPr="00DB53F0">
        <w:rPr>
          <w:lang w:eastAsia="en-AU"/>
        </w:rPr>
        <w:t>lause 5.11 of Schedule 2 - Medical devices that are substances to be introduced</w:t>
      </w:r>
      <w:r w:rsidR="002F1E8B" w:rsidRPr="00DB53F0">
        <w:rPr>
          <w:lang w:eastAsia="en-AU"/>
        </w:rPr>
        <w:t xml:space="preserve"> </w:t>
      </w:r>
      <w:r w:rsidR="00DE28C7" w:rsidRPr="002F501F">
        <w:rPr>
          <w:lang w:eastAsia="en-AU"/>
        </w:rPr>
        <w:t>into the body or applied to and absorbed by the skin</w:t>
      </w:r>
      <w:bookmarkEnd w:id="13"/>
      <w:bookmarkEnd w:id="14"/>
    </w:p>
    <w:p w14:paraId="74B1D8C7" w14:textId="245058A6" w:rsidR="00DE28C7" w:rsidRPr="002F501F" w:rsidRDefault="00DE28C7" w:rsidP="00F12FD4">
      <w:pPr>
        <w:rPr>
          <w:lang w:eastAsia="en-AU"/>
        </w:rPr>
      </w:pPr>
      <w:r w:rsidRPr="00DB53F0">
        <w:rPr>
          <w:lang w:eastAsia="en-AU"/>
        </w:rPr>
        <w:t>If a medical device is composed of substances, or combinations of substances, that are</w:t>
      </w:r>
      <w:r w:rsidR="002F1E8B">
        <w:rPr>
          <w:lang w:eastAsia="en-AU"/>
        </w:rPr>
        <w:t xml:space="preserve"> </w:t>
      </w:r>
      <w:r w:rsidRPr="002F501F">
        <w:rPr>
          <w:lang w:eastAsia="en-AU"/>
        </w:rPr>
        <w:t>intended to be:</w:t>
      </w:r>
    </w:p>
    <w:p w14:paraId="65D63F67" w14:textId="3965AE2C" w:rsidR="00DE28C7" w:rsidRPr="00DB53F0" w:rsidRDefault="00DB53F0" w:rsidP="00F12FD4">
      <w:pPr>
        <w:rPr>
          <w:lang w:eastAsia="en-AU"/>
        </w:rPr>
      </w:pPr>
      <w:r>
        <w:rPr>
          <w:lang w:eastAsia="en-AU"/>
        </w:rPr>
        <w:t xml:space="preserve"> </w:t>
      </w:r>
      <w:r w:rsidR="00DE28C7" w:rsidRPr="00DB53F0">
        <w:rPr>
          <w:lang w:eastAsia="en-AU"/>
        </w:rPr>
        <w:t>(a)</w:t>
      </w:r>
      <w:r w:rsidR="002F1E8B">
        <w:rPr>
          <w:lang w:eastAsia="en-AU"/>
        </w:rPr>
        <w:t xml:space="preserve">  </w:t>
      </w:r>
      <w:r w:rsidR="00DE28C7" w:rsidRPr="00DB53F0">
        <w:rPr>
          <w:lang w:eastAsia="en-AU"/>
        </w:rPr>
        <w:t>introduced into the human body through a body orifice</w:t>
      </w:r>
      <w:r w:rsidR="002F1E8B">
        <w:rPr>
          <w:lang w:eastAsia="en-AU"/>
        </w:rPr>
        <w:t>;</w:t>
      </w:r>
      <w:r w:rsidR="00244FFD" w:rsidRPr="00DB53F0">
        <w:rPr>
          <w:lang w:eastAsia="en-AU"/>
        </w:rPr>
        <w:t xml:space="preserve"> </w:t>
      </w:r>
      <w:r w:rsidR="00DE28C7" w:rsidRPr="00DB53F0">
        <w:rPr>
          <w:lang w:eastAsia="en-AU"/>
        </w:rPr>
        <w:t>or</w:t>
      </w:r>
    </w:p>
    <w:p w14:paraId="674B4F06" w14:textId="28F44169" w:rsidR="00DE28C7" w:rsidRPr="00DB53F0" w:rsidRDefault="00DB53F0" w:rsidP="00F12FD4">
      <w:pPr>
        <w:rPr>
          <w:lang w:eastAsia="en-AU"/>
        </w:rPr>
      </w:pPr>
      <w:r>
        <w:rPr>
          <w:lang w:eastAsia="en-AU"/>
        </w:rPr>
        <w:t xml:space="preserve"> </w:t>
      </w:r>
      <w:r w:rsidR="00DE28C7" w:rsidRPr="00DB53F0">
        <w:rPr>
          <w:lang w:eastAsia="en-AU"/>
        </w:rPr>
        <w:t>(b)</w:t>
      </w:r>
      <w:r w:rsidR="002F1E8B">
        <w:rPr>
          <w:lang w:eastAsia="en-AU"/>
        </w:rPr>
        <w:t xml:space="preserve"> </w:t>
      </w:r>
      <w:r w:rsidR="00DE28C7" w:rsidRPr="00DB53F0">
        <w:rPr>
          <w:lang w:eastAsia="en-AU"/>
        </w:rPr>
        <w:t xml:space="preserve">applied to </w:t>
      </w:r>
      <w:r w:rsidR="00DE28C7" w:rsidRPr="00DB53F0">
        <w:t>and absorbed by</w:t>
      </w:r>
      <w:r w:rsidR="00DE28C7" w:rsidRPr="00DB53F0">
        <w:rPr>
          <w:lang w:eastAsia="en-AU"/>
        </w:rPr>
        <w:t xml:space="preserve"> the </w:t>
      </w:r>
      <w:proofErr w:type="gramStart"/>
      <w:r w:rsidR="00DE28C7" w:rsidRPr="00DB53F0">
        <w:rPr>
          <w:lang w:eastAsia="en-AU"/>
        </w:rPr>
        <w:t>skin;</w:t>
      </w:r>
      <w:proofErr w:type="gramEnd"/>
    </w:p>
    <w:p w14:paraId="4F2375A4" w14:textId="77777777" w:rsidR="00DE28C7" w:rsidRPr="00DB53F0" w:rsidRDefault="00DE28C7" w:rsidP="00F12FD4">
      <w:pPr>
        <w:rPr>
          <w:lang w:eastAsia="en-AU"/>
        </w:rPr>
      </w:pPr>
      <w:r w:rsidRPr="00DB53F0">
        <w:rPr>
          <w:lang w:eastAsia="en-AU"/>
        </w:rPr>
        <w:t>the device is classified as follows:</w:t>
      </w:r>
    </w:p>
    <w:p w14:paraId="1E64F3F7" w14:textId="0CD7ADF9" w:rsidR="00DE28C7" w:rsidRPr="002F501F" w:rsidRDefault="00DB53F0" w:rsidP="00F12FD4">
      <w:pPr>
        <w:rPr>
          <w:lang w:eastAsia="en-AU"/>
        </w:rPr>
      </w:pPr>
      <w:r>
        <w:rPr>
          <w:lang w:eastAsia="en-AU"/>
        </w:rPr>
        <w:t xml:space="preserve"> </w:t>
      </w:r>
      <w:r w:rsidR="00DE28C7" w:rsidRPr="00DB53F0">
        <w:rPr>
          <w:lang w:eastAsia="en-AU"/>
        </w:rPr>
        <w:t>(c)</w:t>
      </w:r>
      <w:r w:rsidR="002F1E8B" w:rsidRPr="00DB53F0">
        <w:rPr>
          <w:lang w:eastAsia="en-AU"/>
        </w:rPr>
        <w:t xml:space="preserve">  </w:t>
      </w:r>
      <w:r w:rsidR="00DE28C7" w:rsidRPr="00DB53F0">
        <w:rPr>
          <w:lang w:eastAsia="en-AU"/>
        </w:rPr>
        <w:t>if the device is introduced into the nasal or oral cavity as far as the pharynx, or is</w:t>
      </w:r>
      <w:r w:rsidR="002F1E8B" w:rsidRPr="00DB53F0">
        <w:rPr>
          <w:lang w:eastAsia="en-AU"/>
        </w:rPr>
        <w:t xml:space="preserve"> </w:t>
      </w:r>
      <w:r w:rsidR="00DE28C7" w:rsidRPr="002F501F">
        <w:rPr>
          <w:lang w:eastAsia="en-AU"/>
        </w:rPr>
        <w:t xml:space="preserve">applied to </w:t>
      </w:r>
      <w:r w:rsidR="00DE28C7" w:rsidRPr="002F501F">
        <w:t>and absorbed by</w:t>
      </w:r>
      <w:r w:rsidR="00DE28C7" w:rsidRPr="002F501F">
        <w:rPr>
          <w:lang w:eastAsia="en-AU"/>
        </w:rPr>
        <w:t xml:space="preserve"> the skin, and achieves its intended purpose in that cavity or on the skin—Class </w:t>
      </w:r>
      <w:proofErr w:type="spellStart"/>
      <w:proofErr w:type="gramStart"/>
      <w:r w:rsidR="00DE28C7" w:rsidRPr="002F501F">
        <w:rPr>
          <w:lang w:eastAsia="en-AU"/>
        </w:rPr>
        <w:t>IIa</w:t>
      </w:r>
      <w:proofErr w:type="spellEnd"/>
      <w:r w:rsidR="00DE28C7" w:rsidRPr="002F501F">
        <w:rPr>
          <w:lang w:eastAsia="en-AU"/>
        </w:rPr>
        <w:t>;</w:t>
      </w:r>
      <w:proofErr w:type="gramEnd"/>
    </w:p>
    <w:p w14:paraId="21F006FA" w14:textId="3D6261AE" w:rsidR="00DE28C7" w:rsidRPr="00DB53F0" w:rsidRDefault="00DB53F0" w:rsidP="00F12FD4">
      <w:pPr>
        <w:rPr>
          <w:lang w:eastAsia="en-AU"/>
        </w:rPr>
      </w:pPr>
      <w:r>
        <w:rPr>
          <w:lang w:eastAsia="en-AU"/>
        </w:rPr>
        <w:t xml:space="preserve"> </w:t>
      </w:r>
      <w:r w:rsidR="00DE28C7" w:rsidRPr="00DB53F0">
        <w:rPr>
          <w:lang w:eastAsia="en-AU"/>
        </w:rPr>
        <w:t>(d)</w:t>
      </w:r>
      <w:r w:rsidR="002F1E8B">
        <w:rPr>
          <w:lang w:eastAsia="en-AU"/>
        </w:rPr>
        <w:t xml:space="preserve"> </w:t>
      </w:r>
      <w:r w:rsidR="00DE28C7" w:rsidRPr="00DB53F0">
        <w:rPr>
          <w:lang w:eastAsia="en-AU"/>
        </w:rPr>
        <w:t>in any other case—Class IIb.</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9401F6" w14:paraId="5AFBCC20" w14:textId="77777777" w:rsidTr="00CB7C09">
        <w:tc>
          <w:tcPr>
            <w:tcW w:w="1276" w:type="dxa"/>
            <w:vAlign w:val="center"/>
          </w:tcPr>
          <w:bookmarkEnd w:id="15"/>
          <w:p w14:paraId="42A9AAB2" w14:textId="77777777" w:rsidR="00DE28C7" w:rsidRPr="009401F6" w:rsidRDefault="00DE28C7" w:rsidP="00F12FD4">
            <w:r w:rsidRPr="009401F6">
              <w:rPr>
                <w:noProof/>
                <w:lang w:eastAsia="en-AU"/>
              </w:rPr>
              <w:drawing>
                <wp:inline distT="0" distB="0" distL="0" distR="0" wp14:anchorId="6256F35E" wp14:editId="3CC33C62">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52C9924" w14:textId="616B3C16" w:rsidR="00DE28C7" w:rsidRPr="009401F6" w:rsidRDefault="00DE28C7" w:rsidP="00F12FD4">
            <w:r>
              <w:t xml:space="preserve">As per </w:t>
            </w:r>
            <w:r w:rsidRPr="00433835">
              <w:t xml:space="preserve">clause </w:t>
            </w:r>
            <w:r>
              <w:t>5</w:t>
            </w:r>
            <w:r w:rsidRPr="00433835">
              <w:t>.1 of Schedule 2</w:t>
            </w:r>
            <w:r>
              <w:t xml:space="preserve">, </w:t>
            </w:r>
            <w:r w:rsidR="00865E8C">
              <w:t xml:space="preserve">a </w:t>
            </w:r>
            <w:r w:rsidRPr="007F2B2D">
              <w:rPr>
                <w:b/>
                <w:bCs/>
              </w:rPr>
              <w:t>medical device that incorporates</w:t>
            </w:r>
            <w:r>
              <w:t xml:space="preserve">, or is intended to incorporate, as an integral part, a substance that if used separately would be a </w:t>
            </w:r>
            <w:r w:rsidRPr="007F2B2D">
              <w:rPr>
                <w:b/>
                <w:bCs/>
              </w:rPr>
              <w:t>medicine</w:t>
            </w:r>
            <w:r>
              <w:t xml:space="preserve">; and is liable to act on a patient’s body with action ancillary to that of the device, is regulated as a </w:t>
            </w:r>
            <w:r w:rsidRPr="007F2B2D">
              <w:rPr>
                <w:b/>
                <w:bCs/>
              </w:rPr>
              <w:t>Class III medical device</w:t>
            </w:r>
            <w:r>
              <w:t xml:space="preserve">. </w:t>
            </w:r>
          </w:p>
        </w:tc>
      </w:tr>
    </w:tbl>
    <w:p w14:paraId="08D2D480" w14:textId="77777777" w:rsidR="00DE28C7" w:rsidRPr="00860BC0" w:rsidRDefault="00DE28C7" w:rsidP="00F12FD4">
      <w:pPr>
        <w:pStyle w:val="Heading3"/>
      </w:pPr>
      <w:bookmarkStart w:id="16" w:name="_Toc114577935"/>
      <w:bookmarkStart w:id="17" w:name="_Toc126751677"/>
      <w:r>
        <w:t>E</w:t>
      </w:r>
      <w:r w:rsidRPr="00860BC0">
        <w:t xml:space="preserve">xamples of </w:t>
      </w:r>
      <w:r>
        <w:t>devices to be reclassified</w:t>
      </w:r>
      <w:bookmarkEnd w:id="16"/>
      <w:bookmarkEnd w:id="17"/>
    </w:p>
    <w:p w14:paraId="1B2EE30E" w14:textId="77777777" w:rsidR="00DE28C7" w:rsidRPr="00FB592A" w:rsidRDefault="00DE28C7" w:rsidP="00F12FD4">
      <w:r w:rsidRPr="00FB592A">
        <w:t xml:space="preserve">In considering the appropriate classification for medical devices </w:t>
      </w:r>
      <w:r>
        <w:t xml:space="preserve">composed of </w:t>
      </w:r>
      <w:r w:rsidRPr="00FB592A">
        <w:t xml:space="preserve">substances </w:t>
      </w:r>
      <w:r>
        <w:t>that are introduced in</w:t>
      </w:r>
      <w:r w:rsidRPr="00FB592A">
        <w:t>to the human body through a body orifice or the skin, sponsors should consider the following:</w:t>
      </w:r>
    </w:p>
    <w:p w14:paraId="70C95E89" w14:textId="7DC13BD6" w:rsidR="00DE28C7" w:rsidRPr="00F12FD4" w:rsidRDefault="00DE28C7" w:rsidP="00F12FD4">
      <w:pPr>
        <w:pStyle w:val="ListParagraph"/>
        <w:numPr>
          <w:ilvl w:val="0"/>
          <w:numId w:val="23"/>
        </w:numPr>
        <w:rPr>
          <w:rFonts w:asciiTheme="majorHAnsi" w:hAnsiTheme="majorHAnsi" w:cstheme="majorHAnsi"/>
        </w:rPr>
      </w:pPr>
      <w:r w:rsidRPr="00F12FD4">
        <w:rPr>
          <w:rFonts w:asciiTheme="majorHAnsi" w:hAnsiTheme="majorHAnsi" w:cstheme="majorHAnsi"/>
          <w:b/>
          <w:bCs/>
        </w:rPr>
        <w:t>How is the substance introduced into the human body?</w:t>
      </w:r>
      <w:r w:rsidRPr="00F12FD4">
        <w:rPr>
          <w:rFonts w:asciiTheme="majorHAnsi" w:hAnsiTheme="majorHAnsi" w:cstheme="majorHAnsi"/>
        </w:rPr>
        <w:t xml:space="preserve"> For example, through a</w:t>
      </w:r>
      <w:r w:rsidR="00394DE0" w:rsidRPr="00F12FD4">
        <w:rPr>
          <w:rFonts w:asciiTheme="majorHAnsi" w:hAnsiTheme="majorHAnsi" w:cstheme="majorHAnsi"/>
        </w:rPr>
        <w:t xml:space="preserve"> natural</w:t>
      </w:r>
      <w:r w:rsidRPr="00F12FD4">
        <w:rPr>
          <w:rFonts w:asciiTheme="majorHAnsi" w:hAnsiTheme="majorHAnsi" w:cstheme="majorHAnsi"/>
        </w:rPr>
        <w:t xml:space="preserve"> body orifice,</w:t>
      </w:r>
      <w:r w:rsidR="00394DE0" w:rsidRPr="00F12FD4">
        <w:rPr>
          <w:rFonts w:asciiTheme="majorHAnsi" w:hAnsiTheme="majorHAnsi" w:cstheme="majorHAnsi"/>
        </w:rPr>
        <w:t xml:space="preserve"> a permanent artificial orifice (e.g., </w:t>
      </w:r>
      <w:r w:rsidR="00CF73C3" w:rsidRPr="00F12FD4">
        <w:rPr>
          <w:rFonts w:asciiTheme="majorHAnsi" w:hAnsiTheme="majorHAnsi" w:cstheme="majorHAnsi"/>
        </w:rPr>
        <w:t xml:space="preserve">a </w:t>
      </w:r>
      <w:r w:rsidR="00394DE0" w:rsidRPr="00F12FD4">
        <w:rPr>
          <w:rFonts w:asciiTheme="majorHAnsi" w:hAnsiTheme="majorHAnsi" w:cstheme="majorHAnsi"/>
        </w:rPr>
        <w:t>stoma),</w:t>
      </w:r>
      <w:r w:rsidRPr="00F12FD4">
        <w:rPr>
          <w:rFonts w:asciiTheme="majorHAnsi" w:hAnsiTheme="majorHAnsi" w:cstheme="majorHAnsi"/>
        </w:rPr>
        <w:t xml:space="preserve"> the surface of the eyeball, or the surface of the skin.</w:t>
      </w:r>
      <w:r w:rsidR="00AB59D9" w:rsidRPr="00F12FD4">
        <w:rPr>
          <w:rFonts w:asciiTheme="majorHAnsi" w:hAnsiTheme="majorHAnsi" w:cstheme="majorHAnsi"/>
        </w:rPr>
        <w:t xml:space="preserve"> The reference to the pharynx in the classification rule refers only to the mouth, not other body orifices.</w:t>
      </w:r>
    </w:p>
    <w:p w14:paraId="4990E8B8" w14:textId="1FE42BF2" w:rsidR="00FE3655" w:rsidRPr="00F12FD4" w:rsidRDefault="00FE3655" w:rsidP="00F12FD4">
      <w:pPr>
        <w:pStyle w:val="ListParagraph"/>
        <w:numPr>
          <w:ilvl w:val="0"/>
          <w:numId w:val="23"/>
        </w:numPr>
        <w:rPr>
          <w:rFonts w:asciiTheme="majorHAnsi" w:hAnsiTheme="majorHAnsi" w:cstheme="majorHAnsi"/>
        </w:rPr>
      </w:pPr>
      <w:r w:rsidRPr="00F12FD4">
        <w:rPr>
          <w:rFonts w:asciiTheme="majorHAnsi" w:hAnsiTheme="majorHAnsi" w:cstheme="majorHAnsi"/>
          <w:b/>
          <w:bCs/>
        </w:rPr>
        <w:t>What happens to the substance after it is introduced?</w:t>
      </w:r>
      <w:r w:rsidRPr="00F12FD4">
        <w:rPr>
          <w:rFonts w:asciiTheme="majorHAnsi" w:hAnsiTheme="majorHAnsi" w:cstheme="majorHAnsi"/>
        </w:rPr>
        <w:t xml:space="preserve"> For example, the classification rule is not intended to apply to devices that</w:t>
      </w:r>
      <w:r w:rsidR="00244FFD" w:rsidRPr="00F12FD4">
        <w:rPr>
          <w:rFonts w:asciiTheme="majorHAnsi" w:hAnsiTheme="majorHAnsi" w:cstheme="majorHAnsi"/>
        </w:rPr>
        <w:t xml:space="preserve"> are </w:t>
      </w:r>
      <w:r w:rsidR="00B9044D" w:rsidRPr="00F12FD4">
        <w:rPr>
          <w:rFonts w:asciiTheme="majorHAnsi" w:hAnsiTheme="majorHAnsi" w:cstheme="majorHAnsi"/>
        </w:rPr>
        <w:t xml:space="preserve">generally </w:t>
      </w:r>
      <w:r w:rsidR="00244FFD" w:rsidRPr="00F12FD4">
        <w:rPr>
          <w:rFonts w:asciiTheme="majorHAnsi" w:hAnsiTheme="majorHAnsi" w:cstheme="majorHAnsi"/>
        </w:rPr>
        <w:t>not locally dispersed</w:t>
      </w:r>
      <w:r w:rsidR="00865E8C" w:rsidRPr="00F12FD4">
        <w:rPr>
          <w:rFonts w:asciiTheme="majorHAnsi" w:hAnsiTheme="majorHAnsi" w:cstheme="majorHAnsi"/>
        </w:rPr>
        <w:t>,</w:t>
      </w:r>
      <w:r w:rsidRPr="00F12FD4">
        <w:rPr>
          <w:rFonts w:asciiTheme="majorHAnsi" w:hAnsiTheme="majorHAnsi" w:cstheme="majorHAnsi"/>
        </w:rPr>
        <w:t xml:space="preserve"> such as tongue depressor</w:t>
      </w:r>
      <w:r w:rsidR="00CF73C3" w:rsidRPr="00F12FD4">
        <w:rPr>
          <w:rFonts w:asciiTheme="majorHAnsi" w:hAnsiTheme="majorHAnsi" w:cstheme="majorHAnsi"/>
        </w:rPr>
        <w:t>s</w:t>
      </w:r>
      <w:r w:rsidR="00865E8C" w:rsidRPr="00F12FD4">
        <w:rPr>
          <w:rFonts w:asciiTheme="majorHAnsi" w:hAnsiTheme="majorHAnsi" w:cstheme="majorHAnsi"/>
        </w:rPr>
        <w:t>,</w:t>
      </w:r>
      <w:r w:rsidR="00CF73C3" w:rsidRPr="00F12FD4">
        <w:rPr>
          <w:rFonts w:asciiTheme="majorHAnsi" w:hAnsiTheme="majorHAnsi" w:cstheme="majorHAnsi"/>
        </w:rPr>
        <w:t xml:space="preserve"> </w:t>
      </w:r>
      <w:r w:rsidRPr="00F12FD4">
        <w:rPr>
          <w:rFonts w:asciiTheme="majorHAnsi" w:hAnsiTheme="majorHAnsi" w:cstheme="majorHAnsi"/>
        </w:rPr>
        <w:t>dental impression material</w:t>
      </w:r>
      <w:r w:rsidR="009307D5" w:rsidRPr="00F12FD4">
        <w:rPr>
          <w:rFonts w:asciiTheme="majorHAnsi" w:hAnsiTheme="majorHAnsi" w:cstheme="majorHAnsi"/>
        </w:rPr>
        <w:t xml:space="preserve"> or endoscopes. </w:t>
      </w:r>
    </w:p>
    <w:p w14:paraId="783C8E6D" w14:textId="13406500" w:rsidR="00DE28C7" w:rsidRPr="00F12FD4" w:rsidRDefault="00DE28C7" w:rsidP="00F12FD4">
      <w:pPr>
        <w:pStyle w:val="ListParagraph"/>
        <w:numPr>
          <w:ilvl w:val="0"/>
          <w:numId w:val="23"/>
        </w:numPr>
        <w:rPr>
          <w:rFonts w:asciiTheme="majorHAnsi" w:hAnsiTheme="majorHAnsi" w:cstheme="majorHAnsi"/>
        </w:rPr>
      </w:pPr>
      <w:r w:rsidRPr="00F12FD4">
        <w:rPr>
          <w:rFonts w:asciiTheme="majorHAnsi" w:hAnsiTheme="majorHAnsi" w:cstheme="majorHAnsi"/>
          <w:b/>
          <w:bCs/>
        </w:rPr>
        <w:t>For substances applied to the skin, is it absorbed by the body?</w:t>
      </w:r>
      <w:r w:rsidRPr="00F12FD4">
        <w:rPr>
          <w:rFonts w:asciiTheme="majorHAnsi" w:hAnsiTheme="majorHAnsi" w:cstheme="majorHAnsi"/>
        </w:rPr>
        <w:t xml:space="preserve"> For example, some products may not be absorbed via the skin whilst others may be absorbed. If the product is not </w:t>
      </w:r>
      <w:r w:rsidRPr="00F12FD4">
        <w:rPr>
          <w:rFonts w:asciiTheme="majorHAnsi" w:hAnsiTheme="majorHAnsi" w:cstheme="majorHAnsi"/>
          <w:i/>
          <w:iCs/>
        </w:rPr>
        <w:t>intended</w:t>
      </w:r>
      <w:r w:rsidRPr="00F12FD4">
        <w:rPr>
          <w:rFonts w:asciiTheme="majorHAnsi" w:hAnsiTheme="majorHAnsi" w:cstheme="majorHAnsi"/>
        </w:rPr>
        <w:t xml:space="preserve"> to be absorbed by the skin, you may be required to provide evidence that the product is not absorbed.</w:t>
      </w:r>
      <w:r w:rsidR="00DD741F" w:rsidRPr="00F12FD4">
        <w:rPr>
          <w:rFonts w:asciiTheme="majorHAnsi" w:hAnsiTheme="majorHAnsi" w:cstheme="majorHAnsi"/>
        </w:rPr>
        <w:t xml:space="preserve"> Generally, products which achieve their intended purpose via systemic absorption through the skin are regulated as medicines, as they tend to act via pharmacological, </w:t>
      </w:r>
      <w:proofErr w:type="gramStart"/>
      <w:r w:rsidR="00DD741F" w:rsidRPr="00F12FD4">
        <w:rPr>
          <w:rFonts w:asciiTheme="majorHAnsi" w:hAnsiTheme="majorHAnsi" w:cstheme="majorHAnsi"/>
        </w:rPr>
        <w:t>immunological</w:t>
      </w:r>
      <w:proofErr w:type="gramEnd"/>
      <w:r w:rsidR="00DD741F" w:rsidRPr="00F12FD4">
        <w:rPr>
          <w:rFonts w:asciiTheme="majorHAnsi" w:hAnsiTheme="majorHAnsi" w:cstheme="majorHAnsi"/>
        </w:rPr>
        <w:t xml:space="preserve"> or metabolic means. Devices with a barrier function that are not absorbed do not fall within scope of this regulation.</w:t>
      </w:r>
      <w:r w:rsidRPr="00F12FD4">
        <w:rPr>
          <w:rFonts w:asciiTheme="majorHAnsi" w:hAnsiTheme="majorHAnsi" w:cstheme="majorHAnsi"/>
        </w:rPr>
        <w:t xml:space="preserve"> </w:t>
      </w:r>
    </w:p>
    <w:p w14:paraId="4630D1BA" w14:textId="286F7DE1" w:rsidR="00DE28C7" w:rsidRPr="005B6A83" w:rsidRDefault="00DE28C7" w:rsidP="00F12FD4">
      <w:pPr>
        <w:rPr>
          <w:rFonts w:cs="Calibri"/>
        </w:rPr>
      </w:pPr>
      <w:r>
        <w:t xml:space="preserve">Products which are absorbed may </w:t>
      </w:r>
      <w:r w:rsidRPr="00FE6435">
        <w:t xml:space="preserve">present a higher level of risk </w:t>
      </w:r>
      <w:r>
        <w:t xml:space="preserve">as </w:t>
      </w:r>
      <w:r w:rsidR="00CF73C3">
        <w:t>their</w:t>
      </w:r>
      <w:r w:rsidRPr="00FE6435">
        <w:t xml:space="preserve"> effects may not be easily reversed or ceased if </w:t>
      </w:r>
      <w:r>
        <w:t xml:space="preserve">they </w:t>
      </w:r>
      <w:r w:rsidRPr="00FE6435">
        <w:t xml:space="preserve">do not perform as intended. It is important that these </w:t>
      </w:r>
      <w:r>
        <w:t>factors a</w:t>
      </w:r>
      <w:r w:rsidRPr="00FE6435">
        <w:t xml:space="preserve">re </w:t>
      </w:r>
      <w:r>
        <w:t>considered</w:t>
      </w:r>
      <w:r w:rsidRPr="00FE6435">
        <w:t xml:space="preserve"> when evaluating the </w:t>
      </w:r>
      <w:r>
        <w:t xml:space="preserve">safety and </w:t>
      </w:r>
      <w:r w:rsidRPr="00FE6435">
        <w:t xml:space="preserve">performance </w:t>
      </w:r>
      <w:r>
        <w:t>of these products</w:t>
      </w:r>
      <w:r w:rsidRPr="00FE6435">
        <w:t xml:space="preserve">. </w:t>
      </w:r>
      <w:r>
        <w:t xml:space="preserve">The </w:t>
      </w:r>
      <w:r w:rsidRPr="00FE6435">
        <w:t xml:space="preserve">level of invasiveness of devices introduced into the human body should also be </w:t>
      </w:r>
      <w:r>
        <w:t>considered when</w:t>
      </w:r>
      <w:r w:rsidRPr="00FE6435">
        <w:t xml:space="preserve"> applying the relevant classification rule.</w:t>
      </w:r>
    </w:p>
    <w:p w14:paraId="1791F7C1" w14:textId="4D87D54D" w:rsidR="00DE28C7" w:rsidRDefault="00DE28C7" w:rsidP="00F12FD4">
      <w:r>
        <w:t>Some examples of medical devices that may be substances</w:t>
      </w:r>
      <w:r w:rsidR="00B522E9">
        <w:t>/</w:t>
      </w:r>
      <w:r>
        <w:t xml:space="preserve">combinations of substances, </w:t>
      </w:r>
      <w:r w:rsidR="00B522E9">
        <w:t>with</w:t>
      </w:r>
      <w:r>
        <w:t xml:space="preserve"> a comparison of the old classification versus the new classification and clarification of appropriate regulatory pathways are provided below</w:t>
      </w:r>
      <w:r w:rsidR="00B522E9">
        <w:t>:</w:t>
      </w:r>
      <w:r>
        <w:t xml:space="preserve"> </w:t>
      </w:r>
    </w:p>
    <w:tbl>
      <w:tblPr>
        <w:tblStyle w:val="TableTGAblue"/>
        <w:tblW w:w="9498" w:type="dxa"/>
        <w:tblInd w:w="-10" w:type="dxa"/>
        <w:tblLook w:val="04A0" w:firstRow="1" w:lastRow="0" w:firstColumn="1" w:lastColumn="0" w:noHBand="0" w:noVBand="1"/>
        <w:tblCaption w:val="Examples of devices and comparisons of old and new classifications"/>
        <w:tblDescription w:val="Column 1 describes the device that is a substance or combination of substances. Column 2 describes the old classification. Column 3 describes the new classification."/>
      </w:tblPr>
      <w:tblGrid>
        <w:gridCol w:w="3686"/>
        <w:gridCol w:w="1701"/>
        <w:gridCol w:w="1843"/>
        <w:gridCol w:w="2268"/>
      </w:tblGrid>
      <w:tr w:rsidR="00DE28C7" w:rsidRPr="009401F6" w14:paraId="61FD7723" w14:textId="77777777" w:rsidTr="00CB7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5DA61EE" w14:textId="1CAAD166" w:rsidR="00DE28C7" w:rsidRPr="00F12FD4" w:rsidRDefault="003917E5" w:rsidP="00F12FD4">
            <w:pPr>
              <w:rPr>
                <w:sz w:val="20"/>
                <w:szCs w:val="20"/>
              </w:rPr>
            </w:pPr>
            <w:r w:rsidRPr="00F12FD4">
              <w:rPr>
                <w:sz w:val="20"/>
                <w:szCs w:val="20"/>
              </w:rPr>
              <w:lastRenderedPageBreak/>
              <w:t>Product</w:t>
            </w:r>
          </w:p>
        </w:tc>
        <w:tc>
          <w:tcPr>
            <w:tcW w:w="1701" w:type="dxa"/>
          </w:tcPr>
          <w:p w14:paraId="35EBD7DB" w14:textId="77777777" w:rsidR="00DE28C7" w:rsidRPr="00F12FD4" w:rsidRDefault="00DE28C7" w:rsidP="00F12FD4">
            <w:pPr>
              <w:cnfStyle w:val="100000000000" w:firstRow="1" w:lastRow="0" w:firstColumn="0" w:lastColumn="0" w:oddVBand="0" w:evenVBand="0" w:oddHBand="0" w:evenHBand="0" w:firstRowFirstColumn="0" w:firstRowLastColumn="0" w:lastRowFirstColumn="0" w:lastRowLastColumn="0"/>
              <w:rPr>
                <w:sz w:val="20"/>
                <w:szCs w:val="20"/>
              </w:rPr>
            </w:pPr>
            <w:r w:rsidRPr="00F12FD4">
              <w:rPr>
                <w:sz w:val="20"/>
                <w:szCs w:val="20"/>
              </w:rPr>
              <w:t>Old classification</w:t>
            </w:r>
          </w:p>
        </w:tc>
        <w:tc>
          <w:tcPr>
            <w:tcW w:w="1843" w:type="dxa"/>
          </w:tcPr>
          <w:p w14:paraId="33C4B1B8" w14:textId="77777777" w:rsidR="00DE28C7" w:rsidRPr="00F12FD4" w:rsidRDefault="00DE28C7" w:rsidP="00F12FD4">
            <w:pPr>
              <w:cnfStyle w:val="100000000000" w:firstRow="1" w:lastRow="0" w:firstColumn="0" w:lastColumn="0" w:oddVBand="0" w:evenVBand="0" w:oddHBand="0" w:evenHBand="0" w:firstRowFirstColumn="0" w:firstRowLastColumn="0" w:lastRowFirstColumn="0" w:lastRowLastColumn="0"/>
              <w:rPr>
                <w:sz w:val="20"/>
                <w:szCs w:val="20"/>
              </w:rPr>
            </w:pPr>
            <w:r w:rsidRPr="00F12FD4">
              <w:rPr>
                <w:sz w:val="20"/>
                <w:szCs w:val="20"/>
              </w:rPr>
              <w:t>New classification</w:t>
            </w:r>
          </w:p>
        </w:tc>
        <w:tc>
          <w:tcPr>
            <w:tcW w:w="2268" w:type="dxa"/>
          </w:tcPr>
          <w:p w14:paraId="1BE2AC6C" w14:textId="77777777" w:rsidR="00DE28C7" w:rsidRPr="00F12FD4" w:rsidRDefault="00DE28C7" w:rsidP="00F12FD4">
            <w:pPr>
              <w:cnfStyle w:val="100000000000" w:firstRow="1" w:lastRow="0" w:firstColumn="0" w:lastColumn="0" w:oddVBand="0" w:evenVBand="0" w:oddHBand="0" w:evenHBand="0" w:firstRowFirstColumn="0" w:firstRowLastColumn="0" w:lastRowFirstColumn="0" w:lastRowLastColumn="0"/>
              <w:rPr>
                <w:sz w:val="20"/>
                <w:szCs w:val="20"/>
              </w:rPr>
            </w:pPr>
            <w:r w:rsidRPr="00F12FD4">
              <w:rPr>
                <w:sz w:val="20"/>
                <w:szCs w:val="20"/>
              </w:rPr>
              <w:t>Regulatory pathway</w:t>
            </w:r>
          </w:p>
        </w:tc>
      </w:tr>
      <w:tr w:rsidR="00DE28C7" w:rsidRPr="009401F6" w14:paraId="03580B01"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53D053A1" w14:textId="77777777"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Throat lozenge</w:t>
            </w:r>
          </w:p>
          <w:p w14:paraId="11C96DC4" w14:textId="2A440AE3"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 xml:space="preserve">An </w:t>
            </w:r>
            <w:proofErr w:type="gramStart"/>
            <w:r w:rsidRPr="00F12FD4">
              <w:rPr>
                <w:rFonts w:asciiTheme="majorHAnsi" w:hAnsiTheme="majorHAnsi" w:cstheme="majorHAnsi"/>
                <w:sz w:val="18"/>
                <w:szCs w:val="18"/>
              </w:rPr>
              <w:t>orally-administered</w:t>
            </w:r>
            <w:proofErr w:type="gramEnd"/>
            <w:r w:rsidRPr="00F12FD4">
              <w:rPr>
                <w:rFonts w:asciiTheme="majorHAnsi" w:hAnsiTheme="majorHAnsi" w:cstheme="majorHAnsi"/>
                <w:sz w:val="18"/>
                <w:szCs w:val="18"/>
              </w:rPr>
              <w:t xml:space="preserve"> tablet designed to dissolve in the mouth to coat irritated mucous membranes of the throat with a protective mucoadhesive hydrogel complex intended to help reduce irritation and associated symptoms.</w:t>
            </w:r>
          </w:p>
          <w:p w14:paraId="7A252020" w14:textId="3505EC0D" w:rsidR="003917E5" w:rsidRPr="00F12FD4" w:rsidRDefault="003917E5" w:rsidP="00F12FD4">
            <w:pPr>
              <w:rPr>
                <w:rFonts w:asciiTheme="majorHAnsi" w:hAnsiTheme="majorHAnsi" w:cstheme="majorHAnsi"/>
                <w:sz w:val="18"/>
                <w:szCs w:val="18"/>
              </w:rPr>
            </w:pPr>
            <w:r w:rsidRPr="00F12FD4">
              <w:rPr>
                <w:rFonts w:asciiTheme="majorHAnsi" w:hAnsiTheme="majorHAnsi" w:cstheme="majorHAnsi"/>
                <w:sz w:val="18"/>
                <w:szCs w:val="18"/>
              </w:rPr>
              <w:t xml:space="preserve">Attention must be paid to </w:t>
            </w:r>
            <w:proofErr w:type="gramStart"/>
            <w:r w:rsidRPr="00F12FD4">
              <w:rPr>
                <w:rFonts w:asciiTheme="majorHAnsi" w:hAnsiTheme="majorHAnsi" w:cstheme="majorHAnsi"/>
                <w:sz w:val="18"/>
                <w:szCs w:val="18"/>
              </w:rPr>
              <w:t>all of</w:t>
            </w:r>
            <w:proofErr w:type="gramEnd"/>
            <w:r w:rsidRPr="00F12FD4">
              <w:rPr>
                <w:rFonts w:asciiTheme="majorHAnsi" w:hAnsiTheme="majorHAnsi" w:cstheme="majorHAnsi"/>
                <w:sz w:val="18"/>
                <w:szCs w:val="18"/>
              </w:rPr>
              <w:t xml:space="preserve"> the ingredients of the product, noting that some may have anti-inflammatory properties which represent the most likely means of </w:t>
            </w:r>
            <w:r w:rsidR="00527465" w:rsidRPr="00F12FD4">
              <w:rPr>
                <w:rFonts w:asciiTheme="majorHAnsi" w:hAnsiTheme="majorHAnsi" w:cstheme="majorHAnsi"/>
                <w:sz w:val="18"/>
                <w:szCs w:val="18"/>
              </w:rPr>
              <w:t xml:space="preserve">providing </w:t>
            </w:r>
            <w:r w:rsidRPr="00F12FD4">
              <w:rPr>
                <w:rFonts w:asciiTheme="majorHAnsi" w:hAnsiTheme="majorHAnsi" w:cstheme="majorHAnsi"/>
                <w:sz w:val="18"/>
                <w:szCs w:val="18"/>
              </w:rPr>
              <w:t xml:space="preserve">therapeutic benefit. </w:t>
            </w:r>
          </w:p>
        </w:tc>
        <w:tc>
          <w:tcPr>
            <w:tcW w:w="1701" w:type="dxa"/>
            <w:shd w:val="clear" w:color="auto" w:fill="F2F2F2" w:themeFill="background1" w:themeFillShade="F2"/>
          </w:tcPr>
          <w:p w14:paraId="7D4E6741"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Class I</w:t>
            </w:r>
          </w:p>
          <w:p w14:paraId="43DC1DBA"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w:t>
            </w:r>
            <w:proofErr w:type="gramStart"/>
            <w:r w:rsidRPr="00F12FD4">
              <w:rPr>
                <w:rFonts w:asciiTheme="majorHAnsi" w:hAnsiTheme="majorHAnsi" w:cstheme="majorHAnsi"/>
                <w:sz w:val="18"/>
                <w:szCs w:val="18"/>
              </w:rPr>
              <w:t>transient</w:t>
            </w:r>
            <w:proofErr w:type="gramEnd"/>
            <w:r w:rsidRPr="00F12FD4">
              <w:rPr>
                <w:rFonts w:asciiTheme="majorHAnsi" w:hAnsiTheme="majorHAnsi" w:cstheme="majorHAnsi"/>
                <w:sz w:val="18"/>
                <w:szCs w:val="18"/>
              </w:rPr>
              <w:t xml:space="preserve"> use invasive medical device not intended to be connected to an active medical device)</w:t>
            </w:r>
          </w:p>
        </w:tc>
        <w:tc>
          <w:tcPr>
            <w:tcW w:w="1843" w:type="dxa"/>
            <w:shd w:val="clear" w:color="auto" w:fill="DDF1FF"/>
          </w:tcPr>
          <w:p w14:paraId="6E6D3ECF"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Class </w:t>
            </w:r>
            <w:proofErr w:type="spellStart"/>
            <w:r w:rsidRPr="00F12FD4">
              <w:rPr>
                <w:rFonts w:asciiTheme="majorHAnsi" w:hAnsiTheme="majorHAnsi" w:cstheme="majorHAnsi"/>
                <w:sz w:val="18"/>
                <w:szCs w:val="18"/>
              </w:rPr>
              <w:t>IIa</w:t>
            </w:r>
            <w:proofErr w:type="spellEnd"/>
          </w:p>
          <w:p w14:paraId="700F8E05" w14:textId="0F628182"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w:t>
            </w:r>
            <w:proofErr w:type="gramStart"/>
            <w:r w:rsidRPr="00F12FD4">
              <w:rPr>
                <w:rFonts w:asciiTheme="majorHAnsi" w:hAnsiTheme="majorHAnsi" w:cstheme="majorHAnsi"/>
                <w:sz w:val="18"/>
                <w:szCs w:val="18"/>
              </w:rPr>
              <w:t>applied</w:t>
            </w:r>
            <w:proofErr w:type="gramEnd"/>
            <w:r w:rsidRPr="00F12FD4">
              <w:rPr>
                <w:rFonts w:asciiTheme="majorHAnsi" w:hAnsiTheme="majorHAnsi" w:cstheme="majorHAnsi"/>
                <w:sz w:val="18"/>
                <w:szCs w:val="18"/>
              </w:rPr>
              <w:t xml:space="preserve"> in the oral cavity as far as the pharynx and achieve their intended purpose </w:t>
            </w:r>
            <w:r w:rsidR="00C42DA6" w:rsidRPr="00F12FD4">
              <w:rPr>
                <w:rFonts w:asciiTheme="majorHAnsi" w:hAnsiTheme="majorHAnsi" w:cstheme="majorHAnsi"/>
                <w:sz w:val="18"/>
                <w:szCs w:val="18"/>
              </w:rPr>
              <w:t>i</w:t>
            </w:r>
            <w:r w:rsidRPr="00F12FD4">
              <w:rPr>
                <w:rFonts w:asciiTheme="majorHAnsi" w:hAnsiTheme="majorHAnsi" w:cstheme="majorHAnsi"/>
                <w:sz w:val="18"/>
                <w:szCs w:val="18"/>
              </w:rPr>
              <w:t>n that cavity)</w:t>
            </w:r>
          </w:p>
        </w:tc>
        <w:tc>
          <w:tcPr>
            <w:tcW w:w="2268" w:type="dxa"/>
            <w:shd w:val="clear" w:color="auto" w:fill="DDF1FF"/>
          </w:tcPr>
          <w:p w14:paraId="1FC85BB7" w14:textId="31209A9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Medical device</w:t>
            </w:r>
            <w:r w:rsidRPr="00F12FD4">
              <w:rPr>
                <w:rFonts w:asciiTheme="majorHAnsi" w:hAnsiTheme="majorHAnsi" w:cstheme="majorHAnsi"/>
                <w:sz w:val="18"/>
                <w:szCs w:val="18"/>
              </w:rPr>
              <w:t xml:space="preserve"> – if it is just a barrier for the throat (but must be able to substantiate that it acts as such) and only make claims consistent with the mechanism i.e.</w:t>
            </w:r>
            <w:r w:rsidR="00CF73C3" w:rsidRPr="00F12FD4">
              <w:rPr>
                <w:rFonts w:asciiTheme="majorHAnsi" w:hAnsiTheme="majorHAnsi" w:cstheme="majorHAnsi"/>
                <w:sz w:val="18"/>
                <w:szCs w:val="18"/>
              </w:rPr>
              <w:t>,</w:t>
            </w:r>
            <w:r w:rsidRPr="00F12FD4">
              <w:rPr>
                <w:rFonts w:asciiTheme="majorHAnsi" w:hAnsiTheme="majorHAnsi" w:cstheme="majorHAnsi"/>
                <w:sz w:val="18"/>
                <w:szCs w:val="18"/>
              </w:rPr>
              <w:t xml:space="preserve"> moisturise.</w:t>
            </w:r>
          </w:p>
          <w:p w14:paraId="647345BC" w14:textId="510EFFF0"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 xml:space="preserve">Medicine </w:t>
            </w:r>
            <w:r w:rsidRPr="00F12FD4">
              <w:rPr>
                <w:rFonts w:asciiTheme="majorHAnsi" w:hAnsiTheme="majorHAnsi" w:cstheme="majorHAnsi"/>
                <w:sz w:val="18"/>
                <w:szCs w:val="18"/>
              </w:rPr>
              <w:t>– if the action is to reduce irritation and symptoms</w:t>
            </w:r>
            <w:r w:rsidR="00F03705" w:rsidRPr="00F12FD4">
              <w:rPr>
                <w:rFonts w:asciiTheme="majorHAnsi" w:hAnsiTheme="majorHAnsi" w:cstheme="majorHAnsi"/>
                <w:sz w:val="18"/>
                <w:szCs w:val="18"/>
              </w:rPr>
              <w:t xml:space="preserve"> via a pharmacologic</w:t>
            </w:r>
            <w:r w:rsidR="009E4895" w:rsidRPr="00F12FD4">
              <w:rPr>
                <w:rFonts w:asciiTheme="majorHAnsi" w:hAnsiTheme="majorHAnsi" w:cstheme="majorHAnsi"/>
                <w:sz w:val="18"/>
                <w:szCs w:val="18"/>
              </w:rPr>
              <w:t>al</w:t>
            </w:r>
            <w:r w:rsidR="00685F8E" w:rsidRPr="00F12FD4">
              <w:rPr>
                <w:rFonts w:asciiTheme="majorHAnsi" w:hAnsiTheme="majorHAnsi" w:cstheme="majorHAnsi"/>
                <w:sz w:val="18"/>
                <w:szCs w:val="18"/>
              </w:rPr>
              <w:t xml:space="preserve">, </w:t>
            </w:r>
            <w:proofErr w:type="gramStart"/>
            <w:r w:rsidR="00685F8E" w:rsidRPr="00F12FD4">
              <w:rPr>
                <w:rFonts w:asciiTheme="majorHAnsi" w:hAnsiTheme="majorHAnsi" w:cstheme="majorHAnsi"/>
                <w:sz w:val="18"/>
                <w:szCs w:val="18"/>
              </w:rPr>
              <w:t>immunological</w:t>
            </w:r>
            <w:proofErr w:type="gramEnd"/>
            <w:r w:rsidR="00685F8E" w:rsidRPr="00F12FD4">
              <w:rPr>
                <w:rFonts w:asciiTheme="majorHAnsi" w:hAnsiTheme="majorHAnsi" w:cstheme="majorHAnsi"/>
                <w:sz w:val="18"/>
                <w:szCs w:val="18"/>
              </w:rPr>
              <w:t xml:space="preserve"> or metabolic </w:t>
            </w:r>
            <w:r w:rsidR="00F03705" w:rsidRPr="00F12FD4">
              <w:rPr>
                <w:rFonts w:asciiTheme="majorHAnsi" w:hAnsiTheme="majorHAnsi" w:cstheme="majorHAnsi"/>
                <w:sz w:val="18"/>
                <w:szCs w:val="18"/>
              </w:rPr>
              <w:t xml:space="preserve">mechanism </w:t>
            </w:r>
          </w:p>
          <w:p w14:paraId="3547175D"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b/>
                <w:sz w:val="18"/>
                <w:szCs w:val="18"/>
              </w:rPr>
              <w:t>Not a therapeutic good</w:t>
            </w:r>
            <w:r w:rsidRPr="00F12FD4">
              <w:rPr>
                <w:rFonts w:asciiTheme="majorHAnsi" w:hAnsiTheme="majorHAnsi" w:cstheme="majorHAnsi"/>
                <w:sz w:val="18"/>
                <w:szCs w:val="18"/>
              </w:rPr>
              <w:t xml:space="preserve"> – if the action is consistent with normal expectations of food products.</w:t>
            </w:r>
          </w:p>
        </w:tc>
      </w:tr>
      <w:tr w:rsidR="00DE28C7" w:rsidRPr="009401F6" w14:paraId="576A7640"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63AACC06" w14:textId="77777777"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Saline nasal solution sprays</w:t>
            </w:r>
          </w:p>
          <w:p w14:paraId="2A61F7E5" w14:textId="77777777"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Saline nasal solution sprays are intended to penetrate, clear, clean, and sometimes hydrate the nasal passages and sinus cavity for preventive or symptomatic nasal care.</w:t>
            </w:r>
          </w:p>
        </w:tc>
        <w:tc>
          <w:tcPr>
            <w:tcW w:w="1701" w:type="dxa"/>
            <w:shd w:val="clear" w:color="auto" w:fill="F2F2F2" w:themeFill="background1" w:themeFillShade="F2"/>
          </w:tcPr>
          <w:p w14:paraId="0B6FCD62"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Class I</w:t>
            </w:r>
          </w:p>
          <w:p w14:paraId="5B26DD20"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w:t>
            </w:r>
            <w:proofErr w:type="gramStart"/>
            <w:r w:rsidRPr="00F12FD4">
              <w:rPr>
                <w:rFonts w:asciiTheme="majorHAnsi" w:hAnsiTheme="majorHAnsi" w:cstheme="majorHAnsi"/>
                <w:sz w:val="18"/>
                <w:szCs w:val="18"/>
              </w:rPr>
              <w:t>transient</w:t>
            </w:r>
            <w:proofErr w:type="gramEnd"/>
            <w:r w:rsidRPr="00F12FD4">
              <w:rPr>
                <w:rFonts w:asciiTheme="majorHAnsi" w:hAnsiTheme="majorHAnsi" w:cstheme="majorHAnsi"/>
                <w:sz w:val="18"/>
                <w:szCs w:val="18"/>
              </w:rPr>
              <w:t xml:space="preserve"> use invasive medical device not intended to be connected to an active medical device)</w:t>
            </w:r>
          </w:p>
        </w:tc>
        <w:tc>
          <w:tcPr>
            <w:tcW w:w="1843" w:type="dxa"/>
            <w:shd w:val="clear" w:color="auto" w:fill="DDF1FF"/>
          </w:tcPr>
          <w:p w14:paraId="7CFDFB20"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Class </w:t>
            </w:r>
            <w:proofErr w:type="spellStart"/>
            <w:r w:rsidRPr="00F12FD4">
              <w:rPr>
                <w:rFonts w:asciiTheme="majorHAnsi" w:hAnsiTheme="majorHAnsi" w:cstheme="majorHAnsi"/>
                <w:sz w:val="18"/>
                <w:szCs w:val="18"/>
              </w:rPr>
              <w:t>IIa</w:t>
            </w:r>
            <w:proofErr w:type="spellEnd"/>
          </w:p>
          <w:p w14:paraId="3697E70C" w14:textId="477D7E5E"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w:t>
            </w:r>
            <w:proofErr w:type="gramStart"/>
            <w:r w:rsidRPr="00F12FD4">
              <w:rPr>
                <w:rFonts w:asciiTheme="majorHAnsi" w:hAnsiTheme="majorHAnsi" w:cstheme="majorHAnsi"/>
                <w:sz w:val="18"/>
                <w:szCs w:val="18"/>
              </w:rPr>
              <w:t>applied</w:t>
            </w:r>
            <w:proofErr w:type="gramEnd"/>
            <w:r w:rsidRPr="00F12FD4">
              <w:rPr>
                <w:rFonts w:asciiTheme="majorHAnsi" w:hAnsiTheme="majorHAnsi" w:cstheme="majorHAnsi"/>
                <w:sz w:val="18"/>
                <w:szCs w:val="18"/>
              </w:rPr>
              <w:t xml:space="preserve"> in the nasal cavity and achieve their intended purpose </w:t>
            </w:r>
            <w:r w:rsidR="00F03705" w:rsidRPr="00F12FD4">
              <w:rPr>
                <w:rFonts w:asciiTheme="majorHAnsi" w:hAnsiTheme="majorHAnsi" w:cstheme="majorHAnsi"/>
                <w:sz w:val="18"/>
                <w:szCs w:val="18"/>
              </w:rPr>
              <w:t>i</w:t>
            </w:r>
            <w:r w:rsidRPr="00F12FD4">
              <w:rPr>
                <w:rFonts w:asciiTheme="majorHAnsi" w:hAnsiTheme="majorHAnsi" w:cstheme="majorHAnsi"/>
                <w:sz w:val="18"/>
                <w:szCs w:val="18"/>
              </w:rPr>
              <w:t>n that cavity)</w:t>
            </w:r>
          </w:p>
        </w:tc>
        <w:tc>
          <w:tcPr>
            <w:tcW w:w="2268" w:type="dxa"/>
            <w:shd w:val="clear" w:color="auto" w:fill="DDF1FF"/>
          </w:tcPr>
          <w:p w14:paraId="7C878AE7"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b/>
                <w:sz w:val="18"/>
                <w:szCs w:val="18"/>
              </w:rPr>
              <w:t>Medical device</w:t>
            </w:r>
            <w:r w:rsidRPr="00F12FD4">
              <w:rPr>
                <w:rFonts w:asciiTheme="majorHAnsi" w:hAnsiTheme="majorHAnsi" w:cstheme="majorHAnsi"/>
                <w:sz w:val="18"/>
                <w:szCs w:val="18"/>
              </w:rPr>
              <w:t xml:space="preserve"> – if it is just composed of isotonic saline whose mechanism is to irrigate the nasal cavity.</w:t>
            </w:r>
          </w:p>
          <w:p w14:paraId="76E8AE0F"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b/>
                <w:sz w:val="18"/>
                <w:szCs w:val="18"/>
              </w:rPr>
              <w:t>Medicine</w:t>
            </w:r>
            <w:r w:rsidRPr="00F12FD4">
              <w:rPr>
                <w:rFonts w:asciiTheme="majorHAnsi" w:hAnsiTheme="majorHAnsi" w:cstheme="majorHAnsi"/>
                <w:sz w:val="18"/>
                <w:szCs w:val="18"/>
              </w:rPr>
              <w:t xml:space="preserve"> – if it is hypertonic saline that has an osmotic effect in the nasal cavity; or contains another substance with an antimicrobial, decongestant, or anti-inflammatory effect.</w:t>
            </w:r>
          </w:p>
        </w:tc>
      </w:tr>
      <w:tr w:rsidR="00DE28C7" w:rsidRPr="009401F6" w14:paraId="694985C1"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2A475862" w14:textId="3465B05E"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 xml:space="preserve">Anti-snoring </w:t>
            </w:r>
            <w:r w:rsidR="00A6282B" w:rsidRPr="00F12FD4">
              <w:rPr>
                <w:rFonts w:asciiTheme="majorHAnsi" w:hAnsiTheme="majorHAnsi" w:cstheme="majorHAnsi"/>
                <w:sz w:val="18"/>
                <w:szCs w:val="18"/>
              </w:rPr>
              <w:t>substance</w:t>
            </w:r>
          </w:p>
          <w:p w14:paraId="763C57BF" w14:textId="4A2E821D"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 xml:space="preserve">A substance in the form of a dissolvable lozenge, dissolvable oral strip, throat spray or rinse that typically contains </w:t>
            </w:r>
            <w:r w:rsidR="003917E5" w:rsidRPr="00F12FD4">
              <w:rPr>
                <w:rFonts w:asciiTheme="majorHAnsi" w:hAnsiTheme="majorHAnsi" w:cstheme="majorHAnsi"/>
                <w:sz w:val="18"/>
                <w:szCs w:val="18"/>
              </w:rPr>
              <w:t xml:space="preserve">ingredients (such as glycerol) </w:t>
            </w:r>
            <w:r w:rsidRPr="00F12FD4">
              <w:rPr>
                <w:rFonts w:asciiTheme="majorHAnsi" w:hAnsiTheme="majorHAnsi" w:cstheme="majorHAnsi"/>
                <w:sz w:val="18"/>
                <w:szCs w:val="18"/>
              </w:rPr>
              <w:t>intended to lubricate and tone the mucosa in the back of throat to reduce sound vibration and thereby prevent snoring.</w:t>
            </w:r>
          </w:p>
          <w:p w14:paraId="0E1666FF" w14:textId="64734EDB" w:rsidR="003917E5" w:rsidRPr="00F12FD4" w:rsidRDefault="003917E5" w:rsidP="00F12FD4">
            <w:pPr>
              <w:rPr>
                <w:rFonts w:asciiTheme="majorHAnsi" w:hAnsiTheme="majorHAnsi" w:cstheme="majorHAnsi"/>
                <w:sz w:val="18"/>
                <w:szCs w:val="18"/>
              </w:rPr>
            </w:pPr>
            <w:r w:rsidRPr="00F12FD4">
              <w:rPr>
                <w:rFonts w:asciiTheme="majorHAnsi" w:hAnsiTheme="majorHAnsi" w:cstheme="majorHAnsi"/>
                <w:sz w:val="18"/>
                <w:szCs w:val="18"/>
              </w:rPr>
              <w:t>Attention needs to be paid to all the ingredients, noting that any benefit is more likely to be achieved through pharmacological effects (such as eucalyptus oil or menthol acting as a decongestant).</w:t>
            </w:r>
          </w:p>
        </w:tc>
        <w:tc>
          <w:tcPr>
            <w:tcW w:w="1701" w:type="dxa"/>
            <w:shd w:val="clear" w:color="auto" w:fill="F2F2F2" w:themeFill="background1" w:themeFillShade="F2"/>
          </w:tcPr>
          <w:p w14:paraId="0C79EB61"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 Class I</w:t>
            </w:r>
          </w:p>
          <w:p w14:paraId="3C479831"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sz w:val="18"/>
                <w:szCs w:val="18"/>
              </w:rPr>
              <w:t>(short-term use invasive medical device not intended to be connected to an active medical device)</w:t>
            </w:r>
          </w:p>
        </w:tc>
        <w:tc>
          <w:tcPr>
            <w:tcW w:w="1843" w:type="dxa"/>
            <w:shd w:val="clear" w:color="auto" w:fill="DDF1FF"/>
          </w:tcPr>
          <w:p w14:paraId="21A6733C"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Class </w:t>
            </w:r>
            <w:proofErr w:type="spellStart"/>
            <w:r w:rsidRPr="00F12FD4">
              <w:rPr>
                <w:rFonts w:asciiTheme="majorHAnsi" w:hAnsiTheme="majorHAnsi" w:cstheme="majorHAnsi"/>
                <w:sz w:val="18"/>
                <w:szCs w:val="18"/>
              </w:rPr>
              <w:t>IIa</w:t>
            </w:r>
            <w:proofErr w:type="spellEnd"/>
          </w:p>
          <w:p w14:paraId="099F79B3" w14:textId="75427C42"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sz w:val="18"/>
                <w:szCs w:val="18"/>
              </w:rPr>
              <w:t>(</w:t>
            </w:r>
            <w:proofErr w:type="gramStart"/>
            <w:r w:rsidRPr="00F12FD4">
              <w:rPr>
                <w:rFonts w:asciiTheme="majorHAnsi" w:hAnsiTheme="majorHAnsi" w:cstheme="majorHAnsi"/>
                <w:sz w:val="18"/>
                <w:szCs w:val="18"/>
              </w:rPr>
              <w:t>applied</w:t>
            </w:r>
            <w:proofErr w:type="gramEnd"/>
            <w:r w:rsidRPr="00F12FD4">
              <w:rPr>
                <w:rFonts w:asciiTheme="majorHAnsi" w:hAnsiTheme="majorHAnsi" w:cstheme="majorHAnsi"/>
                <w:sz w:val="18"/>
                <w:szCs w:val="18"/>
              </w:rPr>
              <w:t xml:space="preserve"> in the oral cavity as far as the pharynx and achieve their intended purpose </w:t>
            </w:r>
            <w:r w:rsidR="00C42DA6" w:rsidRPr="00F12FD4">
              <w:rPr>
                <w:rFonts w:asciiTheme="majorHAnsi" w:hAnsiTheme="majorHAnsi" w:cstheme="majorHAnsi"/>
                <w:sz w:val="18"/>
                <w:szCs w:val="18"/>
              </w:rPr>
              <w:t>i</w:t>
            </w:r>
            <w:r w:rsidRPr="00F12FD4">
              <w:rPr>
                <w:rFonts w:asciiTheme="majorHAnsi" w:hAnsiTheme="majorHAnsi" w:cstheme="majorHAnsi"/>
                <w:sz w:val="18"/>
                <w:szCs w:val="18"/>
              </w:rPr>
              <w:t>n that cavity)</w:t>
            </w:r>
          </w:p>
        </w:tc>
        <w:tc>
          <w:tcPr>
            <w:tcW w:w="2268" w:type="dxa"/>
            <w:shd w:val="clear" w:color="auto" w:fill="DDF1FF"/>
          </w:tcPr>
          <w:p w14:paraId="460C84A5"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sz w:val="18"/>
                <w:szCs w:val="18"/>
              </w:rPr>
              <w:t>Depends on the intended purpose and mode of action; typically, it would not be considered plausible to achieve the desired therapeutic benefit without pharmacological effect.</w:t>
            </w:r>
          </w:p>
        </w:tc>
      </w:tr>
      <w:tr w:rsidR="00DE28C7" w:rsidRPr="009401F6" w14:paraId="2B0DD07F"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449D38D2" w14:textId="77777777"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lastRenderedPageBreak/>
              <w:t xml:space="preserve">Skin moisturiser/barrier dressing </w:t>
            </w:r>
          </w:p>
          <w:p w14:paraId="5E99A5DB" w14:textId="7EEE3537"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A substance (for example, cream, paste, ointment, gel, foam, or aerosol) intended to be applied to the skin/external mucosa such as the lips to provide a protective moisture barrier to the external environment and/or to soften and sooth</w:t>
            </w:r>
            <w:r w:rsidR="009E4895" w:rsidRPr="00F12FD4">
              <w:rPr>
                <w:rFonts w:asciiTheme="majorHAnsi" w:hAnsiTheme="majorHAnsi" w:cstheme="majorHAnsi"/>
                <w:sz w:val="18"/>
                <w:szCs w:val="18"/>
              </w:rPr>
              <w:t>e</w:t>
            </w:r>
            <w:r w:rsidRPr="00F12FD4">
              <w:rPr>
                <w:rFonts w:asciiTheme="majorHAnsi" w:hAnsiTheme="majorHAnsi" w:cstheme="majorHAnsi"/>
                <w:sz w:val="18"/>
                <w:szCs w:val="18"/>
              </w:rPr>
              <w:t xml:space="preserve"> the skin. It is typically used for conditions such as dry, itchy, flaky, cracked, denuded, irritated or sun-damaged skin, cheilitis, and/or herpetic skin lesions. It may be intended for sensitive areas </w:t>
            </w:r>
            <w:r w:rsidR="009E4895" w:rsidRPr="00F12FD4">
              <w:rPr>
                <w:rFonts w:asciiTheme="majorHAnsi" w:hAnsiTheme="majorHAnsi" w:cstheme="majorHAnsi"/>
                <w:sz w:val="18"/>
                <w:szCs w:val="18"/>
              </w:rPr>
              <w:t>(</w:t>
            </w:r>
            <w:r w:rsidRPr="00F12FD4">
              <w:rPr>
                <w:rFonts w:asciiTheme="majorHAnsi" w:hAnsiTheme="majorHAnsi" w:cstheme="majorHAnsi"/>
                <w:sz w:val="18"/>
                <w:szCs w:val="18"/>
              </w:rPr>
              <w:t>such as areolar</w:t>
            </w:r>
            <w:r w:rsidR="009E4895" w:rsidRPr="00F12FD4">
              <w:rPr>
                <w:rFonts w:asciiTheme="majorHAnsi" w:hAnsiTheme="majorHAnsi" w:cstheme="majorHAnsi"/>
                <w:sz w:val="18"/>
                <w:szCs w:val="18"/>
              </w:rPr>
              <w:t xml:space="preserve"> or</w:t>
            </w:r>
            <w:r w:rsidRPr="00F12FD4">
              <w:rPr>
                <w:rFonts w:asciiTheme="majorHAnsi" w:hAnsiTheme="majorHAnsi" w:cstheme="majorHAnsi"/>
                <w:sz w:val="18"/>
                <w:szCs w:val="18"/>
              </w:rPr>
              <w:t xml:space="preserve"> perianal</w:t>
            </w:r>
            <w:r w:rsidR="009E4895" w:rsidRPr="00F12FD4">
              <w:rPr>
                <w:rFonts w:asciiTheme="majorHAnsi" w:hAnsiTheme="majorHAnsi" w:cstheme="majorHAnsi"/>
                <w:sz w:val="18"/>
                <w:szCs w:val="18"/>
              </w:rPr>
              <w:t>)</w:t>
            </w:r>
            <w:r w:rsidRPr="00F12FD4">
              <w:rPr>
                <w:rFonts w:asciiTheme="majorHAnsi" w:hAnsiTheme="majorHAnsi" w:cstheme="majorHAnsi"/>
                <w:sz w:val="18"/>
                <w:szCs w:val="18"/>
              </w:rPr>
              <w:t>, lips and ears, dry skin and/or deep fissures such as on the feet. It may include a disposable applicator.</w:t>
            </w:r>
          </w:p>
        </w:tc>
        <w:tc>
          <w:tcPr>
            <w:tcW w:w="1701" w:type="dxa"/>
            <w:shd w:val="clear" w:color="auto" w:fill="F2F2F2" w:themeFill="background1" w:themeFillShade="F2"/>
          </w:tcPr>
          <w:p w14:paraId="477CAD08"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 Class I</w:t>
            </w:r>
          </w:p>
          <w:p w14:paraId="1506EA05" w14:textId="06AF86F0"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sz w:val="18"/>
                <w:szCs w:val="18"/>
              </w:rPr>
              <w:t>(non-invasive medical device in contact with injured skin and not absorbed by the skin</w:t>
            </w:r>
            <w:r w:rsidR="00E61272" w:rsidRPr="00F12FD4">
              <w:rPr>
                <w:rFonts w:asciiTheme="majorHAnsi" w:hAnsiTheme="majorHAnsi" w:cstheme="majorHAnsi"/>
                <w:sz w:val="18"/>
                <w:szCs w:val="18"/>
              </w:rPr>
              <w:t>, if acts as a mechanical barrier</w:t>
            </w:r>
            <w:r w:rsidRPr="00F12FD4">
              <w:rPr>
                <w:rFonts w:asciiTheme="majorHAnsi" w:hAnsiTheme="majorHAnsi" w:cstheme="majorHAnsi"/>
                <w:sz w:val="18"/>
                <w:szCs w:val="18"/>
              </w:rPr>
              <w:t>)</w:t>
            </w:r>
          </w:p>
        </w:tc>
        <w:tc>
          <w:tcPr>
            <w:tcW w:w="1843" w:type="dxa"/>
            <w:shd w:val="clear" w:color="auto" w:fill="DDF1FF"/>
          </w:tcPr>
          <w:p w14:paraId="454C7AB0"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Class </w:t>
            </w:r>
            <w:proofErr w:type="spellStart"/>
            <w:r w:rsidRPr="00F12FD4">
              <w:rPr>
                <w:rFonts w:asciiTheme="majorHAnsi" w:hAnsiTheme="majorHAnsi" w:cstheme="majorHAnsi"/>
                <w:sz w:val="18"/>
                <w:szCs w:val="18"/>
              </w:rPr>
              <w:t>IIa</w:t>
            </w:r>
            <w:proofErr w:type="spellEnd"/>
          </w:p>
          <w:p w14:paraId="1FD9FBA0" w14:textId="137C8435"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(applied to the skin</w:t>
            </w:r>
            <w:r w:rsidR="005849E9" w:rsidRPr="00F12FD4">
              <w:rPr>
                <w:rFonts w:asciiTheme="majorHAnsi" w:hAnsiTheme="majorHAnsi" w:cstheme="majorHAnsi"/>
                <w:sz w:val="18"/>
                <w:szCs w:val="18"/>
              </w:rPr>
              <w:t>,</w:t>
            </w:r>
            <w:r w:rsidRPr="00F12FD4">
              <w:rPr>
                <w:rFonts w:asciiTheme="majorHAnsi" w:hAnsiTheme="majorHAnsi" w:cstheme="majorHAnsi"/>
                <w:sz w:val="18"/>
                <w:szCs w:val="18"/>
              </w:rPr>
              <w:t xml:space="preserve"> is absorbed after application</w:t>
            </w:r>
            <w:r w:rsidR="00DD741F" w:rsidRPr="00F12FD4">
              <w:rPr>
                <w:rFonts w:asciiTheme="majorHAnsi" w:hAnsiTheme="majorHAnsi" w:cstheme="majorHAnsi"/>
                <w:sz w:val="18"/>
                <w:szCs w:val="18"/>
              </w:rPr>
              <w:t xml:space="preserve"> and achieves its intended purpose on the skin</w:t>
            </w:r>
            <w:r w:rsidRPr="00F12FD4">
              <w:rPr>
                <w:rFonts w:asciiTheme="majorHAnsi" w:hAnsiTheme="majorHAnsi" w:cstheme="majorHAnsi"/>
                <w:sz w:val="18"/>
                <w:szCs w:val="18"/>
              </w:rPr>
              <w:t>)</w:t>
            </w:r>
          </w:p>
          <w:p w14:paraId="0E52098A" w14:textId="77777777" w:rsidR="003C0E18" w:rsidRPr="00F12FD4" w:rsidRDefault="003C0E18"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Class I</w:t>
            </w:r>
          </w:p>
          <w:p w14:paraId="220B869C" w14:textId="34047FC0" w:rsidR="003C0E18" w:rsidRPr="00F12FD4" w:rsidRDefault="003C0E18"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w:t>
            </w:r>
            <w:proofErr w:type="gramStart"/>
            <w:r w:rsidRPr="00F12FD4">
              <w:rPr>
                <w:rFonts w:asciiTheme="majorHAnsi" w:hAnsiTheme="majorHAnsi" w:cstheme="majorHAnsi"/>
                <w:sz w:val="18"/>
                <w:szCs w:val="18"/>
              </w:rPr>
              <w:t>applied</w:t>
            </w:r>
            <w:proofErr w:type="gramEnd"/>
            <w:r w:rsidRPr="00F12FD4">
              <w:rPr>
                <w:rFonts w:asciiTheme="majorHAnsi" w:hAnsiTheme="majorHAnsi" w:cstheme="majorHAnsi"/>
                <w:sz w:val="18"/>
                <w:szCs w:val="18"/>
              </w:rPr>
              <w:t xml:space="preserve"> to the skin and is not absorbed after application</w:t>
            </w:r>
            <w:r w:rsidR="006D299F" w:rsidRPr="00F12FD4">
              <w:rPr>
                <w:rFonts w:asciiTheme="majorHAnsi" w:hAnsiTheme="majorHAnsi" w:cstheme="majorHAnsi"/>
                <w:sz w:val="18"/>
                <w:szCs w:val="18"/>
              </w:rPr>
              <w:t>, if acts as a mechanical barrier</w:t>
            </w:r>
            <w:r w:rsidR="00A6282B" w:rsidRPr="00F12FD4">
              <w:rPr>
                <w:rFonts w:asciiTheme="majorHAnsi" w:hAnsiTheme="majorHAnsi" w:cstheme="majorHAnsi"/>
                <w:sz w:val="18"/>
                <w:szCs w:val="18"/>
              </w:rPr>
              <w:t>. Lack of absorption must be verifiable.</w:t>
            </w:r>
            <w:r w:rsidRPr="00F12FD4">
              <w:rPr>
                <w:rFonts w:asciiTheme="majorHAnsi" w:hAnsiTheme="majorHAnsi" w:cstheme="majorHAnsi"/>
                <w:sz w:val="18"/>
                <w:szCs w:val="18"/>
              </w:rPr>
              <w:t>)</w:t>
            </w:r>
          </w:p>
        </w:tc>
        <w:tc>
          <w:tcPr>
            <w:tcW w:w="2268" w:type="dxa"/>
            <w:shd w:val="clear" w:color="auto" w:fill="DDF1FF"/>
          </w:tcPr>
          <w:p w14:paraId="2F37CBE4" w14:textId="4C4E95F4"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b/>
                <w:sz w:val="18"/>
                <w:szCs w:val="18"/>
              </w:rPr>
              <w:t>Medical device</w:t>
            </w:r>
            <w:r w:rsidRPr="00F12FD4">
              <w:rPr>
                <w:rFonts w:asciiTheme="majorHAnsi" w:hAnsiTheme="majorHAnsi" w:cstheme="majorHAnsi"/>
                <w:sz w:val="18"/>
                <w:szCs w:val="18"/>
              </w:rPr>
              <w:t xml:space="preserve"> – if it is purely a barrier to keep moisture in or out. </w:t>
            </w:r>
          </w:p>
          <w:p w14:paraId="00934615"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 xml:space="preserve">Medicine </w:t>
            </w:r>
            <w:r w:rsidRPr="00F12FD4">
              <w:rPr>
                <w:rFonts w:asciiTheme="majorHAnsi" w:hAnsiTheme="majorHAnsi" w:cstheme="majorHAnsi"/>
                <w:sz w:val="18"/>
                <w:szCs w:val="18"/>
              </w:rPr>
              <w:t>– if it is used to treat skin irritations or lesions and contains an active ingredient for this purpose.</w:t>
            </w:r>
          </w:p>
          <w:p w14:paraId="0A95ACAB" w14:textId="52F59847" w:rsidR="00CF73C3" w:rsidRPr="00F12FD4" w:rsidRDefault="00CF73C3"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 xml:space="preserve">Not a therapeutic good – </w:t>
            </w:r>
            <w:r w:rsidRPr="00F12FD4">
              <w:rPr>
                <w:rFonts w:asciiTheme="majorHAnsi" w:hAnsiTheme="majorHAnsi" w:cstheme="majorHAnsi"/>
                <w:sz w:val="18"/>
                <w:szCs w:val="18"/>
              </w:rPr>
              <w:t xml:space="preserve">if it is a moisturiser </w:t>
            </w:r>
            <w:r w:rsidR="00CD2954" w:rsidRPr="00F12FD4">
              <w:rPr>
                <w:rFonts w:asciiTheme="majorHAnsi" w:hAnsiTheme="majorHAnsi" w:cstheme="majorHAnsi"/>
                <w:sz w:val="18"/>
                <w:szCs w:val="18"/>
              </w:rPr>
              <w:t xml:space="preserve">(e.g., cosmetic preparation) </w:t>
            </w:r>
            <w:r w:rsidRPr="00F12FD4">
              <w:rPr>
                <w:rFonts w:asciiTheme="majorHAnsi" w:hAnsiTheme="majorHAnsi" w:cstheme="majorHAnsi"/>
                <w:sz w:val="18"/>
                <w:szCs w:val="18"/>
              </w:rPr>
              <w:t xml:space="preserve">or </w:t>
            </w:r>
            <w:r w:rsidR="00CD2954" w:rsidRPr="00F12FD4">
              <w:rPr>
                <w:rFonts w:asciiTheme="majorHAnsi" w:hAnsiTheme="majorHAnsi" w:cstheme="majorHAnsi"/>
                <w:sz w:val="18"/>
                <w:szCs w:val="18"/>
              </w:rPr>
              <w:t>barrier product</w:t>
            </w:r>
            <w:r w:rsidRPr="00F12FD4">
              <w:rPr>
                <w:rFonts w:asciiTheme="majorHAnsi" w:hAnsiTheme="majorHAnsi" w:cstheme="majorHAnsi"/>
                <w:sz w:val="18"/>
                <w:szCs w:val="18"/>
              </w:rPr>
              <w:t xml:space="preserve"> without a therapeutic intended purpose</w:t>
            </w:r>
          </w:p>
        </w:tc>
      </w:tr>
      <w:tr w:rsidR="00DE28C7" w:rsidRPr="009401F6" w14:paraId="44C0202A"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616477B0" w14:textId="0AC824B9" w:rsidR="00DE28C7" w:rsidRPr="00F12FD4" w:rsidRDefault="00DE28C7" w:rsidP="00905F1D">
            <w:pPr>
              <w:rPr>
                <w:rFonts w:asciiTheme="majorHAnsi" w:hAnsiTheme="majorHAnsi" w:cstheme="majorHAnsi"/>
                <w:sz w:val="18"/>
                <w:szCs w:val="18"/>
              </w:rPr>
            </w:pPr>
            <w:r w:rsidRPr="00F12FD4">
              <w:rPr>
                <w:rFonts w:asciiTheme="majorHAnsi" w:hAnsiTheme="majorHAnsi" w:cstheme="majorHAnsi"/>
                <w:sz w:val="18"/>
                <w:szCs w:val="18"/>
              </w:rPr>
              <w:t>Vaginal gel to maintain pH balance, treat bacterial vaginosis or treat discomfort (where it meets the definition of a medical device)</w:t>
            </w:r>
          </w:p>
        </w:tc>
        <w:tc>
          <w:tcPr>
            <w:tcW w:w="1701" w:type="dxa"/>
            <w:shd w:val="clear" w:color="auto" w:fill="F2F2F2" w:themeFill="background1" w:themeFillShade="F2"/>
          </w:tcPr>
          <w:p w14:paraId="66509405"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Class </w:t>
            </w:r>
            <w:proofErr w:type="spellStart"/>
            <w:r w:rsidRPr="00F12FD4">
              <w:rPr>
                <w:rFonts w:asciiTheme="majorHAnsi" w:hAnsiTheme="majorHAnsi" w:cstheme="majorHAnsi"/>
                <w:sz w:val="18"/>
                <w:szCs w:val="18"/>
              </w:rPr>
              <w:t>IIa</w:t>
            </w:r>
            <w:proofErr w:type="spellEnd"/>
          </w:p>
          <w:p w14:paraId="3C4B7209"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(short-term use invasive medical device not intended to be connected to an active medical device)</w:t>
            </w:r>
          </w:p>
        </w:tc>
        <w:tc>
          <w:tcPr>
            <w:tcW w:w="1843" w:type="dxa"/>
            <w:shd w:val="clear" w:color="auto" w:fill="DDF1FF"/>
          </w:tcPr>
          <w:p w14:paraId="3562A487" w14:textId="2DE35A22"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Class IIb</w:t>
            </w:r>
          </w:p>
          <w:p w14:paraId="244EA00B" w14:textId="3B3593CA" w:rsidR="00DE28C7" w:rsidRPr="00F12FD4" w:rsidRDefault="00AE0543" w:rsidP="00905F1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(Introduced into the human body through a body orifice other than the nasal or oral cavity as far as the pharynx)</w:t>
            </w:r>
          </w:p>
        </w:tc>
        <w:tc>
          <w:tcPr>
            <w:tcW w:w="2268" w:type="dxa"/>
            <w:shd w:val="clear" w:color="auto" w:fill="DDF1FF"/>
          </w:tcPr>
          <w:p w14:paraId="775E8708" w14:textId="7E0EF4F4"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 xml:space="preserve">Medicine </w:t>
            </w:r>
            <w:r w:rsidRPr="00F12FD4">
              <w:rPr>
                <w:rFonts w:asciiTheme="majorHAnsi" w:hAnsiTheme="majorHAnsi" w:cstheme="majorHAnsi"/>
                <w:sz w:val="18"/>
                <w:szCs w:val="18"/>
              </w:rPr>
              <w:t>– if this effect within the human body affects the flora</w:t>
            </w:r>
            <w:r w:rsidR="00E509F4" w:rsidRPr="00F12FD4">
              <w:rPr>
                <w:rFonts w:asciiTheme="majorHAnsi" w:hAnsiTheme="majorHAnsi" w:cstheme="majorHAnsi"/>
                <w:sz w:val="18"/>
                <w:szCs w:val="18"/>
              </w:rPr>
              <w:t xml:space="preserve"> (i.e., by pharmacological, immunological, or metabolic means)</w:t>
            </w:r>
            <w:r w:rsidRPr="00F12FD4">
              <w:rPr>
                <w:rFonts w:asciiTheme="majorHAnsi" w:hAnsiTheme="majorHAnsi" w:cstheme="majorHAnsi"/>
                <w:sz w:val="18"/>
                <w:szCs w:val="18"/>
              </w:rPr>
              <w:t>.</w:t>
            </w:r>
          </w:p>
          <w:p w14:paraId="006F313A"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 xml:space="preserve">Medical Device </w:t>
            </w:r>
            <w:r w:rsidRPr="00F12FD4">
              <w:rPr>
                <w:rFonts w:asciiTheme="majorHAnsi" w:hAnsiTheme="majorHAnsi" w:cstheme="majorHAnsi"/>
                <w:sz w:val="18"/>
                <w:szCs w:val="18"/>
              </w:rPr>
              <w:t>– where the therapeutic effect is comfort through lubrication or similar.</w:t>
            </w:r>
          </w:p>
        </w:tc>
      </w:tr>
      <w:tr w:rsidR="00DE28C7" w:rsidRPr="009401F6" w14:paraId="01B0EF0F"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199EB78A" w14:textId="77777777"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Weight loss capsules that expand in the stomach</w:t>
            </w:r>
          </w:p>
          <w:p w14:paraId="78F3E49F" w14:textId="11738A45" w:rsidR="00DE28C7" w:rsidRPr="00F12FD4" w:rsidRDefault="00DE28C7" w:rsidP="00F12FD4">
            <w:pPr>
              <w:rPr>
                <w:rFonts w:asciiTheme="majorHAnsi" w:hAnsiTheme="majorHAnsi" w:cstheme="majorHAnsi"/>
                <w:sz w:val="18"/>
                <w:szCs w:val="18"/>
              </w:rPr>
            </w:pPr>
            <w:r w:rsidRPr="00F12FD4">
              <w:rPr>
                <w:rFonts w:asciiTheme="majorHAnsi" w:hAnsiTheme="majorHAnsi" w:cstheme="majorHAnsi"/>
                <w:sz w:val="18"/>
                <w:szCs w:val="18"/>
              </w:rPr>
              <w:t xml:space="preserve">An </w:t>
            </w:r>
            <w:proofErr w:type="gramStart"/>
            <w:r w:rsidRPr="00F12FD4">
              <w:rPr>
                <w:rFonts w:asciiTheme="majorHAnsi" w:hAnsiTheme="majorHAnsi" w:cstheme="majorHAnsi"/>
                <w:sz w:val="18"/>
                <w:szCs w:val="18"/>
              </w:rPr>
              <w:t>orally-administered</w:t>
            </w:r>
            <w:proofErr w:type="gramEnd"/>
            <w:r w:rsidRPr="00F12FD4">
              <w:rPr>
                <w:rFonts w:asciiTheme="majorHAnsi" w:hAnsiTheme="majorHAnsi" w:cstheme="majorHAnsi"/>
                <w:sz w:val="18"/>
                <w:szCs w:val="18"/>
              </w:rPr>
              <w:t xml:space="preserve"> device intended to facilitate weight loss and treat obesity through appetite control.</w:t>
            </w:r>
            <w:r w:rsidR="00CD2954" w:rsidRPr="00F12FD4">
              <w:rPr>
                <w:rFonts w:asciiTheme="majorHAnsi" w:hAnsiTheme="majorHAnsi" w:cstheme="majorHAnsi"/>
                <w:sz w:val="18"/>
                <w:szCs w:val="18"/>
              </w:rPr>
              <w:t xml:space="preserve"> It does not achieve its principal intended action by pharmacological, </w:t>
            </w:r>
            <w:proofErr w:type="gramStart"/>
            <w:r w:rsidR="00CD2954" w:rsidRPr="00F12FD4">
              <w:rPr>
                <w:rFonts w:asciiTheme="majorHAnsi" w:hAnsiTheme="majorHAnsi" w:cstheme="majorHAnsi"/>
                <w:sz w:val="18"/>
                <w:szCs w:val="18"/>
              </w:rPr>
              <w:t>immunological</w:t>
            </w:r>
            <w:proofErr w:type="gramEnd"/>
            <w:r w:rsidR="00CD2954" w:rsidRPr="00F12FD4">
              <w:rPr>
                <w:rFonts w:asciiTheme="majorHAnsi" w:hAnsiTheme="majorHAnsi" w:cstheme="majorHAnsi"/>
                <w:sz w:val="18"/>
                <w:szCs w:val="18"/>
              </w:rPr>
              <w:t xml:space="preserve"> or metabolic means</w:t>
            </w:r>
            <w:r w:rsidR="009307D5" w:rsidRPr="00F12FD4">
              <w:rPr>
                <w:rFonts w:asciiTheme="majorHAnsi" w:hAnsiTheme="majorHAnsi" w:cstheme="majorHAnsi"/>
                <w:sz w:val="18"/>
                <w:szCs w:val="18"/>
              </w:rPr>
              <w:t xml:space="preserve"> (i.e., its contents disperse within the stomach, causing a feeling of fullness)</w:t>
            </w:r>
            <w:r w:rsidR="006432B0" w:rsidRPr="00F12FD4">
              <w:rPr>
                <w:rFonts w:asciiTheme="majorHAnsi" w:hAnsiTheme="majorHAnsi" w:cstheme="majorHAnsi"/>
                <w:sz w:val="18"/>
                <w:szCs w:val="18"/>
              </w:rPr>
              <w:t>.</w:t>
            </w:r>
          </w:p>
        </w:tc>
        <w:tc>
          <w:tcPr>
            <w:tcW w:w="1701" w:type="dxa"/>
            <w:shd w:val="clear" w:color="auto" w:fill="F2F2F2" w:themeFill="background1" w:themeFillShade="F2"/>
          </w:tcPr>
          <w:p w14:paraId="3F96B082"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Class </w:t>
            </w:r>
            <w:proofErr w:type="spellStart"/>
            <w:r w:rsidRPr="00F12FD4">
              <w:rPr>
                <w:rFonts w:asciiTheme="majorHAnsi" w:hAnsiTheme="majorHAnsi" w:cstheme="majorHAnsi"/>
                <w:sz w:val="18"/>
                <w:szCs w:val="18"/>
              </w:rPr>
              <w:t>IIa</w:t>
            </w:r>
            <w:proofErr w:type="spellEnd"/>
          </w:p>
          <w:p w14:paraId="12FE31BD"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(short-term use invasive medical device not intended to be connected to an active medical device)</w:t>
            </w:r>
          </w:p>
        </w:tc>
        <w:tc>
          <w:tcPr>
            <w:tcW w:w="1843" w:type="dxa"/>
            <w:shd w:val="clear" w:color="auto" w:fill="DDF1FF"/>
          </w:tcPr>
          <w:p w14:paraId="3CC6D037"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Class IIb</w:t>
            </w:r>
          </w:p>
          <w:p w14:paraId="25DA8348" w14:textId="77777777" w:rsidR="00DE28C7" w:rsidRPr="00F12FD4" w:rsidRDefault="00AE0543"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(Device is introduced through oral cavity but achieves its intended purpose outside of that cavity)</w:t>
            </w:r>
          </w:p>
          <w:p w14:paraId="322E9C6E" w14:textId="01F1A614" w:rsidR="00C64CBD" w:rsidRPr="00F12FD4" w:rsidRDefault="00C64CBD"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bCs/>
                <w:sz w:val="18"/>
                <w:szCs w:val="18"/>
              </w:rPr>
              <w:t xml:space="preserve">Note: </w:t>
            </w:r>
            <w:r w:rsidRPr="00F12FD4">
              <w:rPr>
                <w:rFonts w:asciiTheme="majorHAnsi" w:hAnsiTheme="majorHAnsi" w:cstheme="majorHAnsi"/>
                <w:sz w:val="18"/>
                <w:szCs w:val="18"/>
              </w:rPr>
              <w:t>balloon devices for weight loss</w:t>
            </w:r>
            <w:r w:rsidR="00EA6E30" w:rsidRPr="00F12FD4">
              <w:rPr>
                <w:rFonts w:asciiTheme="majorHAnsi" w:hAnsiTheme="majorHAnsi" w:cstheme="majorHAnsi"/>
                <w:sz w:val="18"/>
                <w:szCs w:val="18"/>
              </w:rPr>
              <w:t xml:space="preserve"> that do not disperse,</w:t>
            </w:r>
            <w:r w:rsidRPr="00F12FD4">
              <w:rPr>
                <w:rFonts w:asciiTheme="majorHAnsi" w:hAnsiTheme="majorHAnsi" w:cstheme="majorHAnsi"/>
                <w:sz w:val="18"/>
                <w:szCs w:val="18"/>
              </w:rPr>
              <w:t xml:space="preserve"> are classified according to clause 3.1 of Schedule 2 </w:t>
            </w:r>
          </w:p>
        </w:tc>
        <w:tc>
          <w:tcPr>
            <w:tcW w:w="2268" w:type="dxa"/>
            <w:shd w:val="clear" w:color="auto" w:fill="DDF1FF"/>
          </w:tcPr>
          <w:p w14:paraId="4134089E"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Medical device</w:t>
            </w:r>
            <w:r w:rsidRPr="00F12FD4">
              <w:rPr>
                <w:rFonts w:asciiTheme="majorHAnsi" w:hAnsiTheme="majorHAnsi" w:cstheme="majorHAnsi"/>
                <w:sz w:val="18"/>
                <w:szCs w:val="18"/>
              </w:rPr>
              <w:t xml:space="preserve"> – if it only expands to create feeling of satiety.</w:t>
            </w:r>
          </w:p>
          <w:p w14:paraId="043B7B61" w14:textId="7CFD3CCE"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Medicine</w:t>
            </w:r>
            <w:r w:rsidRPr="00F12FD4">
              <w:rPr>
                <w:rFonts w:asciiTheme="majorHAnsi" w:hAnsiTheme="majorHAnsi" w:cstheme="majorHAnsi"/>
                <w:sz w:val="18"/>
                <w:szCs w:val="18"/>
              </w:rPr>
              <w:t xml:space="preserve"> – if it affects absorption in the </w:t>
            </w:r>
            <w:r w:rsidR="00CB4C08" w:rsidRPr="00F12FD4">
              <w:rPr>
                <w:rFonts w:asciiTheme="majorHAnsi" w:hAnsiTheme="majorHAnsi" w:cstheme="majorHAnsi"/>
                <w:sz w:val="18"/>
                <w:szCs w:val="18"/>
              </w:rPr>
              <w:t>gastrointestinal</w:t>
            </w:r>
            <w:r w:rsidRPr="00F12FD4">
              <w:rPr>
                <w:rFonts w:asciiTheme="majorHAnsi" w:hAnsiTheme="majorHAnsi" w:cstheme="majorHAnsi"/>
                <w:sz w:val="18"/>
                <w:szCs w:val="18"/>
              </w:rPr>
              <w:t xml:space="preserve"> system.</w:t>
            </w:r>
          </w:p>
          <w:p w14:paraId="78F8F3E1"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b/>
                <w:sz w:val="18"/>
                <w:szCs w:val="18"/>
              </w:rPr>
              <w:t>Not a therapeutic good</w:t>
            </w:r>
            <w:r w:rsidRPr="00F12FD4">
              <w:rPr>
                <w:rFonts w:asciiTheme="majorHAnsi" w:hAnsiTheme="majorHAnsi" w:cstheme="majorHAnsi"/>
                <w:sz w:val="18"/>
                <w:szCs w:val="18"/>
              </w:rPr>
              <w:t xml:space="preserve"> – if the product is composed of food substances and its mechanism is consistent with that of energy-poor food in the alimentary tract.</w:t>
            </w:r>
          </w:p>
        </w:tc>
      </w:tr>
      <w:tr w:rsidR="00EB3730" w:rsidRPr="009401F6" w14:paraId="6D6FEBD0"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699A1553" w14:textId="0B087C6B" w:rsidR="0075289F" w:rsidRPr="00F12FD4" w:rsidRDefault="00EA6E30" w:rsidP="00F12FD4">
            <w:pPr>
              <w:rPr>
                <w:rFonts w:asciiTheme="majorHAnsi" w:hAnsiTheme="majorHAnsi" w:cstheme="majorHAnsi"/>
                <w:sz w:val="18"/>
                <w:szCs w:val="18"/>
              </w:rPr>
            </w:pPr>
            <w:r w:rsidRPr="00F12FD4">
              <w:rPr>
                <w:rFonts w:asciiTheme="majorHAnsi" w:hAnsiTheme="majorHAnsi" w:cstheme="majorHAnsi"/>
                <w:sz w:val="18"/>
                <w:szCs w:val="18"/>
              </w:rPr>
              <w:lastRenderedPageBreak/>
              <w:t>Eye L</w:t>
            </w:r>
            <w:r w:rsidR="0075289F" w:rsidRPr="00F12FD4">
              <w:rPr>
                <w:rFonts w:asciiTheme="majorHAnsi" w:hAnsiTheme="majorHAnsi" w:cstheme="majorHAnsi"/>
                <w:sz w:val="18"/>
                <w:szCs w:val="18"/>
              </w:rPr>
              <w:t>ubricant</w:t>
            </w:r>
          </w:p>
          <w:p w14:paraId="59FB7FDD" w14:textId="1D3E0061" w:rsidR="00EA6E30" w:rsidRPr="00F12FD4" w:rsidRDefault="00EA6E30" w:rsidP="00F12FD4">
            <w:pPr>
              <w:rPr>
                <w:rFonts w:asciiTheme="majorHAnsi" w:hAnsiTheme="majorHAnsi" w:cstheme="majorHAnsi"/>
                <w:b/>
                <w:sz w:val="18"/>
                <w:szCs w:val="18"/>
              </w:rPr>
            </w:pPr>
            <w:r w:rsidRPr="00F12FD4">
              <w:rPr>
                <w:rFonts w:asciiTheme="majorHAnsi" w:hAnsiTheme="majorHAnsi" w:cstheme="majorHAnsi"/>
                <w:sz w:val="18"/>
                <w:szCs w:val="18"/>
                <w:lang w:eastAsia="en-AU"/>
              </w:rPr>
              <w:t>A lubricant (a substances</w:t>
            </w:r>
            <w:r w:rsidR="00311F92" w:rsidRPr="00F12FD4">
              <w:rPr>
                <w:rFonts w:asciiTheme="majorHAnsi" w:hAnsiTheme="majorHAnsi" w:cstheme="majorHAnsi"/>
                <w:sz w:val="18"/>
                <w:szCs w:val="18"/>
                <w:lang w:eastAsia="en-AU"/>
              </w:rPr>
              <w:t xml:space="preserve"> </w:t>
            </w:r>
            <w:r w:rsidRPr="00F12FD4">
              <w:rPr>
                <w:rFonts w:asciiTheme="majorHAnsi" w:hAnsiTheme="majorHAnsi" w:cstheme="majorHAnsi"/>
                <w:sz w:val="18"/>
                <w:szCs w:val="18"/>
                <w:lang w:eastAsia="en-AU"/>
              </w:rPr>
              <w:t xml:space="preserve">intended to facilitate the passage of a medical device within the human body or between bodily structures </w:t>
            </w:r>
            <w:proofErr w:type="gramStart"/>
            <w:r w:rsidRPr="00F12FD4">
              <w:rPr>
                <w:rFonts w:asciiTheme="majorHAnsi" w:hAnsiTheme="majorHAnsi" w:cstheme="majorHAnsi"/>
                <w:sz w:val="18"/>
                <w:szCs w:val="18"/>
                <w:lang w:eastAsia="en-AU"/>
              </w:rPr>
              <w:t>e.g.</w:t>
            </w:r>
            <w:proofErr w:type="gramEnd"/>
            <w:r w:rsidRPr="00F12FD4">
              <w:rPr>
                <w:rFonts w:asciiTheme="majorHAnsi" w:hAnsiTheme="majorHAnsi" w:cstheme="majorHAnsi"/>
                <w:sz w:val="18"/>
                <w:szCs w:val="18"/>
                <w:lang w:eastAsia="en-AU"/>
              </w:rPr>
              <w:t xml:space="preserve"> between eyelid and eye ball</w:t>
            </w:r>
            <w:r w:rsidR="00311F92" w:rsidRPr="00F12FD4">
              <w:rPr>
                <w:rFonts w:asciiTheme="majorHAnsi" w:hAnsiTheme="majorHAnsi" w:cstheme="majorHAnsi"/>
                <w:sz w:val="18"/>
                <w:szCs w:val="18"/>
                <w:lang w:eastAsia="en-AU"/>
              </w:rPr>
              <w:t xml:space="preserve"> or o lubricate the surface of the eye</w:t>
            </w:r>
            <w:r w:rsidRPr="00F12FD4">
              <w:rPr>
                <w:rFonts w:asciiTheme="majorHAnsi" w:hAnsiTheme="majorHAnsi" w:cstheme="majorHAnsi"/>
                <w:sz w:val="18"/>
                <w:szCs w:val="18"/>
                <w:lang w:eastAsia="en-AU"/>
              </w:rPr>
              <w:t>)</w:t>
            </w:r>
          </w:p>
        </w:tc>
        <w:tc>
          <w:tcPr>
            <w:tcW w:w="1701" w:type="dxa"/>
            <w:shd w:val="clear" w:color="auto" w:fill="F2F2F2" w:themeFill="background1" w:themeFillShade="F2"/>
          </w:tcPr>
          <w:p w14:paraId="206535F3" w14:textId="188C4366" w:rsidR="00EB3730" w:rsidRPr="00F12FD4" w:rsidRDefault="0075289F" w:rsidP="00905F1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Class</w:t>
            </w:r>
            <w:r w:rsidR="00311F92" w:rsidRPr="00F12FD4">
              <w:rPr>
                <w:rFonts w:asciiTheme="majorHAnsi" w:hAnsiTheme="majorHAnsi" w:cstheme="majorHAnsi"/>
                <w:sz w:val="18"/>
                <w:szCs w:val="18"/>
              </w:rPr>
              <w:t xml:space="preserve"> </w:t>
            </w:r>
            <w:proofErr w:type="spellStart"/>
            <w:r w:rsidR="00311F92" w:rsidRPr="00F12FD4">
              <w:rPr>
                <w:rFonts w:asciiTheme="majorHAnsi" w:hAnsiTheme="majorHAnsi" w:cstheme="majorHAnsi"/>
                <w:sz w:val="18"/>
                <w:szCs w:val="18"/>
              </w:rPr>
              <w:t>IIa</w:t>
            </w:r>
            <w:proofErr w:type="spellEnd"/>
          </w:p>
        </w:tc>
        <w:tc>
          <w:tcPr>
            <w:tcW w:w="1843" w:type="dxa"/>
            <w:shd w:val="clear" w:color="auto" w:fill="DDF1FF"/>
          </w:tcPr>
          <w:p w14:paraId="628EC726" w14:textId="10F99D1D" w:rsidR="0075289F" w:rsidRPr="00F12FD4" w:rsidRDefault="0075289F"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 xml:space="preserve">Class </w:t>
            </w:r>
            <w:r w:rsidR="00BB3E71" w:rsidRPr="00F12FD4">
              <w:rPr>
                <w:rFonts w:asciiTheme="majorHAnsi" w:hAnsiTheme="majorHAnsi" w:cstheme="majorHAnsi"/>
                <w:sz w:val="18"/>
                <w:szCs w:val="18"/>
              </w:rPr>
              <w:t>IIb</w:t>
            </w:r>
          </w:p>
          <w:p w14:paraId="152498F7" w14:textId="273F318B" w:rsidR="00311F92" w:rsidRPr="00F12FD4" w:rsidRDefault="00311F92"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(Introduced into the human body through a body orifice other than the nasal or oral cavity as far as the pharynx)</w:t>
            </w:r>
          </w:p>
          <w:p w14:paraId="3E5C7BDD" w14:textId="3CF219D3" w:rsidR="00311F92" w:rsidRPr="00F12FD4" w:rsidRDefault="00311F92"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sz w:val="18"/>
                <w:szCs w:val="18"/>
              </w:rPr>
              <w:t>The surface of the eyeball is considered a body orifice.</w:t>
            </w:r>
          </w:p>
          <w:p w14:paraId="65D37DFF" w14:textId="02197F8F" w:rsidR="00EB3730" w:rsidRPr="00F12FD4" w:rsidRDefault="00EB3730"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c>
          <w:tcPr>
            <w:tcW w:w="2268" w:type="dxa"/>
            <w:shd w:val="clear" w:color="auto" w:fill="DDF1FF"/>
          </w:tcPr>
          <w:p w14:paraId="7AB94DDD" w14:textId="62871337" w:rsidR="0075289F" w:rsidRPr="00F12FD4" w:rsidRDefault="0075289F"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2FD4">
              <w:rPr>
                <w:rFonts w:asciiTheme="majorHAnsi" w:hAnsiTheme="majorHAnsi" w:cstheme="majorHAnsi"/>
                <w:b/>
                <w:sz w:val="18"/>
                <w:szCs w:val="18"/>
              </w:rPr>
              <w:t>Medical device</w:t>
            </w:r>
            <w:r w:rsidRPr="00F12FD4">
              <w:rPr>
                <w:rFonts w:asciiTheme="majorHAnsi" w:hAnsiTheme="majorHAnsi" w:cstheme="majorHAnsi"/>
                <w:sz w:val="18"/>
                <w:szCs w:val="18"/>
              </w:rPr>
              <w:t xml:space="preserve"> – if it does not contain a medicine and whose mechanism is to lubricate the eye</w:t>
            </w:r>
            <w:r w:rsidR="00311F92" w:rsidRPr="00F12FD4">
              <w:rPr>
                <w:rFonts w:asciiTheme="majorHAnsi" w:hAnsiTheme="majorHAnsi" w:cstheme="majorHAnsi"/>
                <w:sz w:val="18"/>
                <w:szCs w:val="18"/>
              </w:rPr>
              <w:t xml:space="preserve"> only</w:t>
            </w:r>
            <w:r w:rsidRPr="00F12FD4">
              <w:rPr>
                <w:rFonts w:asciiTheme="majorHAnsi" w:hAnsiTheme="majorHAnsi" w:cstheme="majorHAnsi"/>
                <w:sz w:val="18"/>
                <w:szCs w:val="18"/>
              </w:rPr>
              <w:t>.</w:t>
            </w:r>
          </w:p>
          <w:p w14:paraId="561A1648" w14:textId="41D59CC0" w:rsidR="0075289F" w:rsidRPr="00F12FD4" w:rsidRDefault="0075289F"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7D958DDA" w14:textId="3CE3140E" w:rsidR="00EB3730" w:rsidRPr="00F12FD4" w:rsidRDefault="0075289F" w:rsidP="00F12F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F12FD4">
              <w:rPr>
                <w:rFonts w:asciiTheme="majorHAnsi" w:hAnsiTheme="majorHAnsi" w:cstheme="majorHAnsi"/>
                <w:b/>
                <w:sz w:val="18"/>
                <w:szCs w:val="18"/>
              </w:rPr>
              <w:t xml:space="preserve">Medicine – </w:t>
            </w:r>
            <w:r w:rsidRPr="00F12FD4">
              <w:rPr>
                <w:rFonts w:asciiTheme="majorHAnsi" w:hAnsiTheme="majorHAnsi" w:cstheme="majorHAnsi"/>
                <w:sz w:val="18"/>
                <w:szCs w:val="18"/>
              </w:rPr>
              <w:t>if the ingredients have effect within the human body (i.e., by pharmacological, immunological, or metabolic means), such as an antiseptic, or dye.</w:t>
            </w:r>
          </w:p>
        </w:tc>
      </w:tr>
    </w:tbl>
    <w:p w14:paraId="7BCFD0B6" w14:textId="77777777" w:rsidR="00DE28C7" w:rsidRDefault="00DE28C7" w:rsidP="00F12FD4">
      <w:pPr>
        <w:pStyle w:val="Heading4"/>
        <w:rPr>
          <w:lang w:eastAsia="en-AU"/>
        </w:rPr>
      </w:pPr>
      <w:bookmarkStart w:id="18" w:name="_Toc114577936"/>
      <w:bookmarkStart w:id="19" w:name="_Toc126751678"/>
      <w:r>
        <w:rPr>
          <w:lang w:eastAsia="en-AU"/>
        </w:rPr>
        <w:t>Exceptions</w:t>
      </w:r>
      <w:bookmarkEnd w:id="18"/>
      <w:bookmarkEnd w:id="19"/>
      <w:r>
        <w:rPr>
          <w:lang w:eastAsia="en-AU"/>
        </w:rPr>
        <w:t xml:space="preserve"> </w:t>
      </w:r>
    </w:p>
    <w:p w14:paraId="6E86D425" w14:textId="77777777" w:rsidR="00DE28C7" w:rsidRDefault="00DE28C7" w:rsidP="00F12FD4">
      <w:r>
        <w:rPr>
          <w:b/>
        </w:rPr>
        <w:t>Sterile saline e</w:t>
      </w:r>
      <w:r w:rsidRPr="00AC2266">
        <w:rPr>
          <w:b/>
        </w:rPr>
        <w:t>ye irrigation solution</w:t>
      </w:r>
      <w:r>
        <w:rPr>
          <w:b/>
        </w:rPr>
        <w:t>s</w:t>
      </w:r>
      <w:r>
        <w:t xml:space="preserve"> </w:t>
      </w:r>
      <w:r w:rsidRPr="00AC2266">
        <w:t>intended to</w:t>
      </w:r>
      <w:r>
        <w:t xml:space="preserve"> act on the surface of the eye to</w:t>
      </w:r>
      <w:r w:rsidRPr="00AC2266">
        <w:t xml:space="preserve"> flush the eye of irritating particulates</w:t>
      </w:r>
      <w:r>
        <w:t>/</w:t>
      </w:r>
      <w:r w:rsidRPr="00AC2266">
        <w:t>chemicals</w:t>
      </w:r>
      <w:r>
        <w:t xml:space="preserve"> will remain classified as </w:t>
      </w:r>
      <w:r w:rsidRPr="00AC2266">
        <w:rPr>
          <w:b/>
        </w:rPr>
        <w:t>Class I sterile</w:t>
      </w:r>
      <w:r>
        <w:t xml:space="preserve"> medical devices.</w:t>
      </w:r>
    </w:p>
    <w:p w14:paraId="4585944A" w14:textId="02A79458" w:rsidR="00DE28C7" w:rsidRDefault="00DE28C7" w:rsidP="00F12FD4">
      <w:pPr>
        <w:rPr>
          <w:rFonts w:asciiTheme="minorHAnsi" w:hAnsiTheme="minorHAnsi" w:cs="Arial"/>
          <w:color w:val="000000"/>
          <w:szCs w:val="22"/>
          <w:lang w:eastAsia="en-AU"/>
        </w:rPr>
      </w:pPr>
      <w:r w:rsidRPr="00AC2266">
        <w:rPr>
          <w:b/>
        </w:rPr>
        <w:t>Topical nail treatment solutions</w:t>
      </w:r>
      <w:r>
        <w:t xml:space="preserve"> designed to treat </w:t>
      </w:r>
      <w:r w:rsidRPr="00613E3A">
        <w:t xml:space="preserve">infected nails (for example, in the case of onychomycosis) and nail-growth disorders (onychodystrophy) by creating a barrier to microorganisms </w:t>
      </w:r>
      <w:r w:rsidR="00311F92">
        <w:t xml:space="preserve">with no antibacterial or antifungal ingredients, </w:t>
      </w:r>
      <w:r w:rsidRPr="00613E3A">
        <w:t xml:space="preserve">will remain classified as </w:t>
      </w:r>
      <w:r w:rsidRPr="00613E3A">
        <w:rPr>
          <w:b/>
          <w:bCs/>
        </w:rPr>
        <w:t>Class </w:t>
      </w:r>
      <w:proofErr w:type="spellStart"/>
      <w:r w:rsidRPr="00613E3A">
        <w:rPr>
          <w:b/>
          <w:bCs/>
        </w:rPr>
        <w:t>IIa</w:t>
      </w:r>
      <w:proofErr w:type="spellEnd"/>
      <w:r w:rsidRPr="00613E3A">
        <w:t xml:space="preserve"> medical devices; products containing ingredients with antibacterial and/or antifungal action are not medical devices and are regulated as medicines.</w:t>
      </w:r>
    </w:p>
    <w:p w14:paraId="3096B6AC" w14:textId="424B5F41" w:rsidR="00DE28C7" w:rsidRDefault="00DE28C7" w:rsidP="00F12FD4">
      <w:r w:rsidRPr="005135EE">
        <w:rPr>
          <w:b/>
        </w:rPr>
        <w:t>Dentifrice</w:t>
      </w:r>
      <w:r>
        <w:rPr>
          <w:b/>
        </w:rPr>
        <w:t>s</w:t>
      </w:r>
      <w:r w:rsidRPr="005135EE">
        <w:rPr>
          <w:b/>
        </w:rPr>
        <w:t xml:space="preserve"> </w:t>
      </w:r>
      <w:r>
        <w:t xml:space="preserve">which are intended for cleaning the </w:t>
      </w:r>
      <w:r w:rsidRPr="005135EE">
        <w:t>surfaces of teeth</w:t>
      </w:r>
      <w:r>
        <w:t xml:space="preserve"> and which </w:t>
      </w:r>
      <w:r w:rsidRPr="00E46D44">
        <w:t>do not contain any substance</w:t>
      </w:r>
      <w:r>
        <w:t>s</w:t>
      </w:r>
      <w:r w:rsidRPr="00E46D44">
        <w:t xml:space="preserve"> inclu</w:t>
      </w:r>
      <w:r>
        <w:t>ded in Schedules 2, 3, 4 or 8 of the</w:t>
      </w:r>
      <w:r w:rsidRPr="00E46D44">
        <w:t xml:space="preserve"> Poisons Standard</w:t>
      </w:r>
      <w:r>
        <w:t xml:space="preserve">, are not regulated as medical devices. Further details are available at </w:t>
      </w:r>
      <w:hyperlink r:id="rId19" w:history="1">
        <w:r w:rsidRPr="00595DE2">
          <w:rPr>
            <w:rStyle w:val="Hyperlink"/>
          </w:rPr>
          <w:t>Therapeutic Goods (Excluded Goods) Determination 2018</w:t>
        </w:r>
      </w:hyperlink>
      <w:r w:rsidRPr="005135EE">
        <w:t>.</w:t>
      </w:r>
    </w:p>
    <w:p w14:paraId="374AE6DF" w14:textId="77777777" w:rsidR="00527465" w:rsidRDefault="00FD5F97" w:rsidP="00F12FD4">
      <w:pPr>
        <w:pStyle w:val="Heading2"/>
      </w:pPr>
      <w:bookmarkStart w:id="20" w:name="_Toc126751679"/>
      <w:bookmarkStart w:id="21" w:name="_Toc114577937"/>
      <w:r>
        <w:t>Products that should not be represented as medical devices</w:t>
      </w:r>
      <w:bookmarkEnd w:id="20"/>
    </w:p>
    <w:bookmarkEnd w:id="21"/>
    <w:p w14:paraId="7C8A707B" w14:textId="4D7A171B" w:rsidR="00DE28C7" w:rsidRDefault="00DE28C7" w:rsidP="00F12FD4">
      <w:r>
        <w:t>Chemical substances that are introduced into the human body through a body orifice or the skin</w:t>
      </w:r>
      <w:r w:rsidR="00527465">
        <w:t xml:space="preserve"> </w:t>
      </w:r>
      <w:r w:rsidR="00613E3A">
        <w:t>and</w:t>
      </w:r>
      <w:r>
        <w:t xml:space="preserve"> have a pharmacological</w:t>
      </w:r>
      <w:r w:rsidR="00527465">
        <w:t xml:space="preserve">, </w:t>
      </w:r>
      <w:proofErr w:type="gramStart"/>
      <w:r>
        <w:t>metabolic</w:t>
      </w:r>
      <w:proofErr w:type="gramEnd"/>
      <w:r w:rsidR="00613E3A">
        <w:t xml:space="preserve"> or immunological</w:t>
      </w:r>
      <w:r>
        <w:t xml:space="preserve"> effect on the body</w:t>
      </w:r>
      <w:r w:rsidR="00613E3A">
        <w:t xml:space="preserve"> as their principal mode of action</w:t>
      </w:r>
      <w:r>
        <w:t xml:space="preserve"> are not medical devices and are characterised as medicines.</w:t>
      </w:r>
      <w:r w:rsidR="00527465">
        <w:t xml:space="preserve"> Foods </w:t>
      </w:r>
      <w:r w:rsidR="0099723E">
        <w:t xml:space="preserve">without therapeutic action </w:t>
      </w:r>
      <w:r w:rsidR="00527465">
        <w:t>are not therapeutic goods.</w:t>
      </w:r>
    </w:p>
    <w:p w14:paraId="746FB128" w14:textId="154F9889" w:rsidR="00FD5F97" w:rsidRDefault="00FD5F97" w:rsidP="00F12FD4">
      <w:r>
        <w:t>For example:</w:t>
      </w:r>
    </w:p>
    <w:p w14:paraId="76625806" w14:textId="77777777" w:rsidR="00FD5F97" w:rsidRPr="00F51BEA" w:rsidRDefault="00FD5F97" w:rsidP="00F12FD4">
      <w:pPr>
        <w:pStyle w:val="ListBullet"/>
      </w:pPr>
      <w:r w:rsidRPr="00F51BEA">
        <w:t>Salivation stimulation lozenge – not a therapeutic good as the desired effect is a normal physiological response to food in the mouth that may be affected by flavour, noting that if there is any active ingredient that specifically stimulates salivation, the product is a medicine</w:t>
      </w:r>
    </w:p>
    <w:p w14:paraId="299B72A6" w14:textId="533ECE97" w:rsidR="00FD5F97" w:rsidRDefault="00FD5F97" w:rsidP="00F12FD4">
      <w:pPr>
        <w:pStyle w:val="ListBullet"/>
      </w:pPr>
      <w:r w:rsidRPr="00F51BEA">
        <w:t>Sodium alginate – is a medicine as it has a metabolic effect, altering the chemistry of gastric contents</w:t>
      </w:r>
      <w:r w:rsidR="00B97E23">
        <w:t>.</w:t>
      </w:r>
    </w:p>
    <w:p w14:paraId="2B884BD3" w14:textId="19D9B7D1" w:rsidR="00B97E23" w:rsidRDefault="00B97E23" w:rsidP="00F12FD4">
      <w:pPr>
        <w:pStyle w:val="ListBullet"/>
      </w:pPr>
      <w:r w:rsidRPr="006F3C10">
        <w:t>S</w:t>
      </w:r>
      <w:r>
        <w:t>imethicone</w:t>
      </w:r>
      <w:r w:rsidRPr="006F3C10">
        <w:t xml:space="preserve"> – is a medicine as it has a metabolic effect, altering the chemistry of gastr</w:t>
      </w:r>
      <w:r>
        <w:t>ointestinal</w:t>
      </w:r>
      <w:r w:rsidRPr="006F3C10">
        <w:t xml:space="preserve"> contents</w:t>
      </w:r>
      <w:r>
        <w:t>.</w:t>
      </w:r>
    </w:p>
    <w:p w14:paraId="6CA246E2" w14:textId="455C2982" w:rsidR="00B97E23" w:rsidRPr="00F51BEA" w:rsidRDefault="00B97E23" w:rsidP="00F12FD4">
      <w:pPr>
        <w:pStyle w:val="ListBullet"/>
      </w:pPr>
      <w:r>
        <w:t xml:space="preserve">Gastrointestinal detoxifiers – their action chelating compounds in the gut is a metabolic effect, hence </w:t>
      </w:r>
      <w:r w:rsidR="00527465">
        <w:t xml:space="preserve">these are </w:t>
      </w:r>
      <w:r w:rsidR="004142CC">
        <w:t>medicines</w:t>
      </w:r>
    </w:p>
    <w:p w14:paraId="3D3FD0FB" w14:textId="77777777" w:rsidR="00DE28C7" w:rsidRDefault="00DE28C7" w:rsidP="00F12FD4">
      <w:pPr>
        <w:pStyle w:val="Heading2"/>
      </w:pPr>
      <w:bookmarkStart w:id="22" w:name="_Transitional_provisions_for"/>
      <w:bookmarkStart w:id="23" w:name="_Toc36109922"/>
      <w:bookmarkStart w:id="24" w:name="_Toc114577938"/>
      <w:bookmarkStart w:id="25" w:name="_Toc126751680"/>
      <w:bookmarkEnd w:id="22"/>
      <w:r>
        <w:lastRenderedPageBreak/>
        <w:t>What you need to do</w:t>
      </w:r>
      <w:bookmarkEnd w:id="23"/>
      <w:bookmarkEnd w:id="24"/>
      <w:bookmarkEnd w:id="25"/>
    </w:p>
    <w:p w14:paraId="5440FBB5" w14:textId="77777777" w:rsidR="00DE28C7" w:rsidRDefault="00DE28C7" w:rsidP="00F12FD4">
      <w:r>
        <w:t>If you are the sponsor of a medical device composed of substances that are intended to be introduced into the human body through a body orifice or applied to skin, the actions you will need to take to comply with the new regulations will depend on the status of your product:</w:t>
      </w:r>
    </w:p>
    <w:p w14:paraId="5C053661" w14:textId="77777777" w:rsidR="00DE28C7" w:rsidRDefault="00905F1D" w:rsidP="00F12FD4">
      <w:pPr>
        <w:pStyle w:val="ListBullet"/>
        <w:numPr>
          <w:ilvl w:val="0"/>
          <w:numId w:val="22"/>
        </w:numPr>
      </w:pPr>
      <w:hyperlink w:anchor="_Sponsors_with_a" w:history="1">
        <w:r w:rsidR="00DE28C7">
          <w:rPr>
            <w:rStyle w:val="Hyperlink"/>
          </w:rPr>
          <w:t>Medical devices included in the ARTG prior to 25 November 2021</w:t>
        </w:r>
      </w:hyperlink>
    </w:p>
    <w:p w14:paraId="4F040918" w14:textId="77777777" w:rsidR="00DE28C7" w:rsidRDefault="00905F1D" w:rsidP="00F12FD4">
      <w:pPr>
        <w:pStyle w:val="ListBullet"/>
        <w:numPr>
          <w:ilvl w:val="0"/>
          <w:numId w:val="22"/>
        </w:numPr>
      </w:pPr>
      <w:hyperlink w:anchor="_Sponsors_with_a_1" w:history="1">
        <w:r w:rsidR="00DE28C7">
          <w:rPr>
            <w:rStyle w:val="Hyperlink"/>
          </w:rPr>
          <w:t>Applications to include a medical device in the ARTG lodged before 25 November 2021</w:t>
        </w:r>
      </w:hyperlink>
    </w:p>
    <w:p w14:paraId="68DDC019" w14:textId="77777777" w:rsidR="00DE28C7" w:rsidRDefault="00905F1D" w:rsidP="00F12FD4">
      <w:pPr>
        <w:pStyle w:val="ListBullet"/>
        <w:numPr>
          <w:ilvl w:val="0"/>
          <w:numId w:val="22"/>
        </w:numPr>
      </w:pPr>
      <w:hyperlink w:anchor="_Sponsors_intending_to" w:history="1">
        <w:r w:rsidR="00DE28C7">
          <w:rPr>
            <w:rStyle w:val="Hyperlink"/>
          </w:rPr>
          <w:t>Applications to include a new medical device in the ARTG on or after 25 November 2021</w:t>
        </w:r>
      </w:hyperlink>
    </w:p>
    <w:p w14:paraId="1E1F6BE1" w14:textId="77777777" w:rsidR="00DE28C7" w:rsidRDefault="00DE28C7" w:rsidP="00F12FD4">
      <w:pPr>
        <w:pStyle w:val="Heading3"/>
      </w:pPr>
      <w:bookmarkStart w:id="26" w:name="_Sponsors_with_a"/>
      <w:bookmarkStart w:id="27" w:name="_Toc53473373"/>
      <w:bookmarkStart w:id="28" w:name="_Toc114577939"/>
      <w:bookmarkStart w:id="29" w:name="_Toc126751681"/>
      <w:bookmarkEnd w:id="26"/>
      <w:r>
        <w:t>Medical devices included in the ARTG prior to 25 November 2021</w:t>
      </w:r>
      <w:bookmarkEnd w:id="27"/>
      <w:bookmarkEnd w:id="28"/>
      <w:bookmarkEnd w:id="29"/>
    </w:p>
    <w:p w14:paraId="367A66B0" w14:textId="77777777" w:rsidR="00DE28C7" w:rsidRDefault="00DE28C7" w:rsidP="00F12FD4">
      <w:r>
        <w:t>If you have a medical device composed of substances that are intended to be introduced into the human body through a body orifice or applied to skin in the ARTG with a start date before 25 November 2021, transitional arrangements are in place to ensure that you can continue to supply your device while you apply for it to be included in the ARTG in accordance with the new classification.</w:t>
      </w:r>
    </w:p>
    <w:p w14:paraId="10C24083" w14:textId="77777777" w:rsidR="00DE28C7" w:rsidRDefault="00DE28C7" w:rsidP="00F12FD4">
      <w:r>
        <w:t>To continue to supply your device you must:</w:t>
      </w:r>
    </w:p>
    <w:p w14:paraId="07319B83" w14:textId="77777777" w:rsidR="00DE28C7" w:rsidRDefault="00905F1D" w:rsidP="00F12FD4">
      <w:pPr>
        <w:pStyle w:val="ListBullet"/>
        <w:numPr>
          <w:ilvl w:val="0"/>
          <w:numId w:val="22"/>
        </w:numPr>
      </w:pPr>
      <w:hyperlink w:anchor="_Notifying_the_TGA" w:history="1">
        <w:r w:rsidR="00DE28C7">
          <w:rPr>
            <w:rStyle w:val="Hyperlink"/>
          </w:rPr>
          <w:t>Notify the TGA</w:t>
        </w:r>
      </w:hyperlink>
      <w:r w:rsidR="00DE28C7">
        <w:t xml:space="preserve"> </w:t>
      </w:r>
      <w:r w:rsidR="00DE28C7" w:rsidRPr="00EC4619">
        <w:rPr>
          <w:b/>
        </w:rPr>
        <w:t>b</w:t>
      </w:r>
      <w:r w:rsidR="00DE28C7">
        <w:rPr>
          <w:b/>
        </w:rPr>
        <w:t>efore</w:t>
      </w:r>
      <w:r w:rsidR="00DE28C7" w:rsidRPr="00EC4619">
        <w:rPr>
          <w:b/>
        </w:rPr>
        <w:t xml:space="preserve"> 25</w:t>
      </w:r>
      <w:r w:rsidR="00DE28C7">
        <w:rPr>
          <w:b/>
        </w:rPr>
        <w:t> May 2022</w:t>
      </w:r>
      <w:r w:rsidR="00DE28C7" w:rsidRPr="00EC4619">
        <w:rPr>
          <w:b/>
        </w:rPr>
        <w:t xml:space="preserve"> </w:t>
      </w:r>
      <w:r w:rsidR="00DE28C7">
        <w:t xml:space="preserve">that you have an ARTG inclusion that will need to be reclassified. </w:t>
      </w:r>
    </w:p>
    <w:p w14:paraId="1527B3BB" w14:textId="08D8CC9D" w:rsidR="00DE28C7" w:rsidRDefault="00905F1D" w:rsidP="00F12FD4">
      <w:pPr>
        <w:pStyle w:val="ListBullet"/>
        <w:numPr>
          <w:ilvl w:val="0"/>
          <w:numId w:val="22"/>
        </w:numPr>
      </w:pPr>
      <w:hyperlink w:anchor="_How_to_submit" w:history="1">
        <w:r w:rsidR="003B43D9" w:rsidRPr="00C209A0">
          <w:rPr>
            <w:rStyle w:val="Hyperlink"/>
          </w:rPr>
          <w:t>Submit a reclass application</w:t>
        </w:r>
      </w:hyperlink>
      <w:r w:rsidR="00DE28C7">
        <w:t xml:space="preserve"> for your device to be included in the ARTG under the correct classification </w:t>
      </w:r>
      <w:r w:rsidR="00DE28C7">
        <w:rPr>
          <w:b/>
        </w:rPr>
        <w:t>before</w:t>
      </w:r>
      <w:r w:rsidR="00DE28C7">
        <w:t xml:space="preserve"> </w:t>
      </w:r>
      <w:hyperlink w:anchor="_Timeframes_for_reclassifying" w:history="1">
        <w:r w:rsidR="003B43D9" w:rsidRPr="00C209A0">
          <w:rPr>
            <w:rStyle w:val="Hyperlink"/>
            <w:rFonts w:asciiTheme="majorHAnsi" w:hAnsiTheme="majorHAnsi" w:cstheme="majorHAnsi"/>
            <w:b/>
          </w:rPr>
          <w:t>the transition deadline</w:t>
        </w:r>
      </w:hyperlink>
      <w:r w:rsidR="00DE28C7">
        <w:rPr>
          <w:b/>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215D48" w14:paraId="7F98D422" w14:textId="77777777" w:rsidTr="00CB7C09">
        <w:tc>
          <w:tcPr>
            <w:tcW w:w="1276" w:type="dxa"/>
            <w:vAlign w:val="center"/>
          </w:tcPr>
          <w:p w14:paraId="2F26B6D2" w14:textId="77777777" w:rsidR="00DE28C7" w:rsidRPr="00215D48" w:rsidRDefault="00DE28C7" w:rsidP="00F12FD4">
            <w:r>
              <w:br w:type="page"/>
            </w:r>
            <w:r w:rsidRPr="00215D48">
              <w:rPr>
                <w:noProof/>
                <w:lang w:eastAsia="en-AU"/>
              </w:rPr>
              <w:drawing>
                <wp:inline distT="0" distB="0" distL="0" distR="0" wp14:anchorId="28F05046" wp14:editId="26444AA6">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F71324F" w14:textId="77777777" w:rsidR="00DE28C7" w:rsidRDefault="00DE28C7" w:rsidP="00F12FD4">
            <w:r>
              <w:t xml:space="preserve">If you do not intend to continue supplying the device, you should </w:t>
            </w:r>
            <w:hyperlink r:id="rId20" w:history="1">
              <w:r w:rsidRPr="00E5686F">
                <w:rPr>
                  <w:rStyle w:val="Hyperlink"/>
                </w:rPr>
                <w:t>cancel your inclusion</w:t>
              </w:r>
            </w:hyperlink>
            <w:r>
              <w:t xml:space="preserve"> </w:t>
            </w:r>
            <w:r w:rsidRPr="00EC4619">
              <w:rPr>
                <w:b/>
              </w:rPr>
              <w:t>before 25</w:t>
            </w:r>
            <w:r>
              <w:rPr>
                <w:b/>
              </w:rPr>
              <w:t> May 2022</w:t>
            </w:r>
            <w:r>
              <w:t>.</w:t>
            </w:r>
          </w:p>
          <w:p w14:paraId="64A3EBC5" w14:textId="7889CFF5" w:rsidR="00DE28C7" w:rsidRPr="00215D48" w:rsidRDefault="00DE28C7" w:rsidP="00F12FD4">
            <w:r>
              <w:t xml:space="preserve">If you </w:t>
            </w:r>
            <w:r w:rsidRPr="00041CD8">
              <w:rPr>
                <w:b/>
              </w:rPr>
              <w:t>notify</w:t>
            </w:r>
            <w:r>
              <w:t xml:space="preserve"> the TGA of your devices </w:t>
            </w:r>
            <w:r w:rsidRPr="00041CD8">
              <w:rPr>
                <w:b/>
              </w:rPr>
              <w:t>before 25</w:t>
            </w:r>
            <w:r>
              <w:rPr>
                <w:b/>
              </w:rPr>
              <w:t> May 2022</w:t>
            </w:r>
            <w:r>
              <w:t xml:space="preserve"> but you do not </w:t>
            </w:r>
            <w:r w:rsidRPr="00041CD8">
              <w:rPr>
                <w:b/>
              </w:rPr>
              <w:t>submit an application</w:t>
            </w:r>
            <w:r>
              <w:t xml:space="preserve"> for inclusion of your device in the ARTG with the correct classification </w:t>
            </w:r>
            <w:r w:rsidRPr="00041CD8">
              <w:rPr>
                <w:b/>
              </w:rPr>
              <w:t xml:space="preserve">before </w:t>
            </w:r>
            <w:hyperlink w:anchor="_Timeframes_for_reclassifying" w:history="1">
              <w:r w:rsidR="003B43D9" w:rsidRPr="00C209A0">
                <w:rPr>
                  <w:rStyle w:val="Hyperlink"/>
                  <w:rFonts w:asciiTheme="majorHAnsi" w:hAnsiTheme="majorHAnsi" w:cstheme="majorHAnsi"/>
                  <w:b/>
                </w:rPr>
                <w:t>the transition deadline</w:t>
              </w:r>
            </w:hyperlink>
            <w:r>
              <w:t xml:space="preserve">, you must cease supply of your device from </w:t>
            </w:r>
            <w:r w:rsidR="003B43D9" w:rsidRPr="00053CB2">
              <w:rPr>
                <w:rFonts w:asciiTheme="majorHAnsi" w:hAnsiTheme="majorHAnsi" w:cstheme="majorHAnsi"/>
              </w:rPr>
              <w:t>the day of the transition deadline</w:t>
            </w:r>
            <w:r w:rsidR="003B43D9" w:rsidDel="003B43D9">
              <w:t xml:space="preserve"> </w:t>
            </w:r>
            <w:r>
              <w:t xml:space="preserve">and </w:t>
            </w:r>
            <w:r w:rsidRPr="0037331B">
              <w:t xml:space="preserve">cancel your </w:t>
            </w:r>
            <w:r>
              <w:t xml:space="preserve">ARTG </w:t>
            </w:r>
            <w:r w:rsidRPr="0037331B">
              <w:t>inclusion</w:t>
            </w:r>
            <w:r>
              <w:t>.</w:t>
            </w:r>
          </w:p>
        </w:tc>
      </w:tr>
    </w:tbl>
    <w:p w14:paraId="250F07F3" w14:textId="77777777" w:rsidR="00DE28C7" w:rsidRDefault="00DE28C7" w:rsidP="00F12FD4">
      <w:pPr>
        <w:pStyle w:val="Heading3"/>
      </w:pPr>
      <w:bookmarkStart w:id="30" w:name="_Sponsors_with_a_1"/>
      <w:bookmarkStart w:id="31" w:name="_Toc53473374"/>
      <w:bookmarkStart w:id="32" w:name="_Toc114577940"/>
      <w:bookmarkStart w:id="33" w:name="_Toc126751682"/>
      <w:bookmarkEnd w:id="30"/>
      <w:r>
        <w:t>Applications to include a medical device in the ARTG lodged before 25 November 2021</w:t>
      </w:r>
      <w:bookmarkEnd w:id="31"/>
      <w:bookmarkEnd w:id="32"/>
      <w:bookmarkEnd w:id="33"/>
    </w:p>
    <w:p w14:paraId="4CB0C8D2" w14:textId="3D309061" w:rsidR="00DE28C7" w:rsidRDefault="00DE28C7" w:rsidP="00F12FD4">
      <w:r>
        <w:t xml:space="preserve">If you have submitted an </w:t>
      </w:r>
      <w:r w:rsidR="00775046" w:rsidRPr="00C209A0">
        <w:t>application for inclusion</w:t>
      </w:r>
      <w:r>
        <w:t xml:space="preserve"> in the ARTG for a medical device composed of substances that are intended to be introduced into the human body through a body orifice or applied to skin before 25 November 2021, your device application will be </w:t>
      </w:r>
      <w:proofErr w:type="gramStart"/>
      <w:r>
        <w:t>assessed</w:t>
      </w:r>
      <w:proofErr w:type="gramEnd"/>
      <w:r>
        <w:t xml:space="preserve"> and the device will be included in the ARTG under the old classification rules.</w:t>
      </w:r>
    </w:p>
    <w:p w14:paraId="35150E6F" w14:textId="77777777" w:rsidR="00DE28C7" w:rsidRDefault="00DE28C7" w:rsidP="00F12FD4">
      <w:r>
        <w:t>To be eligible for the transitional arrangements to reclassify your device under the new classification rules, you must:</w:t>
      </w:r>
    </w:p>
    <w:p w14:paraId="03D7929E" w14:textId="77777777" w:rsidR="00DE28C7" w:rsidRDefault="00905F1D" w:rsidP="00F12FD4">
      <w:pPr>
        <w:pStyle w:val="ListBullet"/>
        <w:numPr>
          <w:ilvl w:val="0"/>
          <w:numId w:val="22"/>
        </w:numPr>
      </w:pPr>
      <w:hyperlink w:anchor="_Notifying_the_TGA" w:history="1">
        <w:r w:rsidR="00DE28C7">
          <w:rPr>
            <w:rStyle w:val="Hyperlink"/>
          </w:rPr>
          <w:t>Notify the TGA</w:t>
        </w:r>
      </w:hyperlink>
      <w:r w:rsidR="00DE28C7">
        <w:rPr>
          <w:rStyle w:val="Hyperlink"/>
        </w:rPr>
        <w:t xml:space="preserve"> </w:t>
      </w:r>
      <w:r w:rsidR="00DE28C7">
        <w:t>that you have an ARTG inclusion that will need to be reclassified by whichever is the later date:</w:t>
      </w:r>
    </w:p>
    <w:p w14:paraId="00206628" w14:textId="77777777" w:rsidR="00DE28C7" w:rsidRDefault="00DE28C7" w:rsidP="00F12FD4">
      <w:pPr>
        <w:pStyle w:val="ListBullet2"/>
        <w:numPr>
          <w:ilvl w:val="1"/>
          <w:numId w:val="22"/>
        </w:numPr>
      </w:pPr>
      <w:r w:rsidRPr="00B71E6D">
        <w:t xml:space="preserve">Before 25 </w:t>
      </w:r>
      <w:r>
        <w:t>May 2022</w:t>
      </w:r>
    </w:p>
    <w:p w14:paraId="75FBCD31" w14:textId="77777777" w:rsidR="00DE28C7" w:rsidRDefault="00DE28C7" w:rsidP="00F12FD4">
      <w:pPr>
        <w:pStyle w:val="ListBullet2"/>
        <w:numPr>
          <w:ilvl w:val="1"/>
          <w:numId w:val="22"/>
        </w:numPr>
      </w:pPr>
      <w:r w:rsidRPr="00B71E6D">
        <w:t>Within 2 months of the start date of your ARTG entry</w:t>
      </w:r>
    </w:p>
    <w:p w14:paraId="57FBC7A3" w14:textId="07222036" w:rsidR="00DE28C7" w:rsidRDefault="00905F1D" w:rsidP="00F12FD4">
      <w:pPr>
        <w:pStyle w:val="ListBullet"/>
        <w:numPr>
          <w:ilvl w:val="0"/>
          <w:numId w:val="22"/>
        </w:numPr>
      </w:pPr>
      <w:hyperlink w:anchor="_How_to_submit" w:history="1">
        <w:r w:rsidR="003B43D9" w:rsidRPr="00C209A0">
          <w:rPr>
            <w:rStyle w:val="Hyperlink"/>
          </w:rPr>
          <w:t>Submit a reclass application</w:t>
        </w:r>
      </w:hyperlink>
      <w:r w:rsidR="00DE28C7">
        <w:t xml:space="preserve"> for your device to be included in the ARTG with the correct classification </w:t>
      </w:r>
      <w:r w:rsidR="00DE28C7" w:rsidRPr="00990AB6">
        <w:rPr>
          <w:b/>
        </w:rPr>
        <w:t>b</w:t>
      </w:r>
      <w:r w:rsidR="00DE28C7">
        <w:rPr>
          <w:b/>
        </w:rPr>
        <w:t>efore</w:t>
      </w:r>
      <w:r w:rsidR="00DE28C7" w:rsidRPr="00990AB6">
        <w:rPr>
          <w:b/>
        </w:rPr>
        <w:t xml:space="preserve"> </w:t>
      </w:r>
      <w:hyperlink w:anchor="_Timeframes_for_reclassifying" w:history="1">
        <w:r w:rsidR="003B43D9" w:rsidRPr="00C209A0">
          <w:rPr>
            <w:rStyle w:val="Hyperlink"/>
            <w:rFonts w:asciiTheme="majorHAnsi" w:hAnsiTheme="majorHAnsi" w:cstheme="majorHAnsi"/>
            <w:b/>
          </w:rPr>
          <w:t>the transition deadline</w:t>
        </w:r>
      </w:hyperlink>
      <w:r w:rsidR="00DE28C7">
        <w:t>.</w:t>
      </w:r>
    </w:p>
    <w:p w14:paraId="7126A396" w14:textId="77777777" w:rsidR="00DE28C7" w:rsidRDefault="00DE28C7" w:rsidP="00F12FD4">
      <w:pPr>
        <w:pStyle w:val="Heading4"/>
      </w:pPr>
      <w:bookmarkStart w:id="34" w:name="_Toc53473375"/>
      <w:bookmarkStart w:id="35" w:name="_Toc114577941"/>
      <w:bookmarkStart w:id="36" w:name="_Toc126751683"/>
      <w:r>
        <w:lastRenderedPageBreak/>
        <w:t>Cancelling your ARTG inclusion</w:t>
      </w:r>
      <w:bookmarkEnd w:id="34"/>
      <w:bookmarkEnd w:id="35"/>
      <w:bookmarkEnd w:id="36"/>
    </w:p>
    <w:p w14:paraId="725E967E" w14:textId="2C79D63E" w:rsidR="00DE28C7" w:rsidRDefault="00DE28C7" w:rsidP="00F12FD4">
      <w:r>
        <w:t xml:space="preserve">If you </w:t>
      </w:r>
      <w:r w:rsidRPr="00CE3B74">
        <w:rPr>
          <w:b/>
        </w:rPr>
        <w:t>do not notify</w:t>
      </w:r>
      <w:r w:rsidRPr="009205F5">
        <w:t xml:space="preserve"> the TGA before 25 May 2022 or within two months of the start date for your ARTG entry</w:t>
      </w:r>
      <w:r>
        <w:t xml:space="preserve"> (whichever is the later date) of your intention to apply for the device to be included in the ARTG under the new classification rules for your </w:t>
      </w:r>
      <w:r w:rsidR="00C209A0">
        <w:t>device,</w:t>
      </w:r>
      <w:r>
        <w:t xml:space="preserve"> you will no longer be eligible for the transitional arrangements. </w:t>
      </w:r>
      <w:bookmarkStart w:id="37" w:name="_Hlk86817391"/>
      <w:r>
        <w:t>You should:</w:t>
      </w:r>
    </w:p>
    <w:p w14:paraId="31C05A48" w14:textId="77777777" w:rsidR="00DE28C7" w:rsidRPr="0012062B" w:rsidRDefault="00DE28C7" w:rsidP="00F12FD4">
      <w:pPr>
        <w:pStyle w:val="ListBullet"/>
        <w:numPr>
          <w:ilvl w:val="0"/>
          <w:numId w:val="22"/>
        </w:numPr>
      </w:pPr>
      <w:r w:rsidRPr="0012062B">
        <w:t xml:space="preserve">cease supply of your device </w:t>
      </w:r>
      <w:r>
        <w:t xml:space="preserve">from </w:t>
      </w:r>
      <w:r w:rsidRPr="009205F5">
        <w:t>25 May 2022</w:t>
      </w:r>
    </w:p>
    <w:bookmarkEnd w:id="37"/>
    <w:p w14:paraId="3B545565" w14:textId="77777777" w:rsidR="00DE28C7" w:rsidRPr="001021A6" w:rsidRDefault="00DE28C7" w:rsidP="00F12FD4">
      <w:pPr>
        <w:pStyle w:val="ListBullet"/>
        <w:numPr>
          <w:ilvl w:val="0"/>
          <w:numId w:val="22"/>
        </w:numPr>
      </w:pPr>
      <w:r>
        <w:rPr>
          <w:color w:val="auto"/>
        </w:rPr>
        <w:fldChar w:fldCharType="begin"/>
      </w:r>
      <w:r>
        <w:instrText xml:space="preserve"> HYPERLINK "https://www.tga.gov.au/form/request-cancel-artg-entry" </w:instrText>
      </w:r>
      <w:r>
        <w:rPr>
          <w:color w:val="auto"/>
        </w:rPr>
      </w:r>
      <w:r>
        <w:rPr>
          <w:color w:val="auto"/>
        </w:rPr>
        <w:fldChar w:fldCharType="separate"/>
      </w:r>
      <w:r w:rsidRPr="00E5686F">
        <w:rPr>
          <w:rStyle w:val="Hyperlink"/>
        </w:rPr>
        <w:t xml:space="preserve">cancel your </w:t>
      </w:r>
      <w:r>
        <w:rPr>
          <w:rStyle w:val="Hyperlink"/>
        </w:rPr>
        <w:t xml:space="preserve">ARTG </w:t>
      </w:r>
      <w:r w:rsidRPr="00E5686F">
        <w:rPr>
          <w:rStyle w:val="Hyperlink"/>
        </w:rPr>
        <w:t>inclusion</w:t>
      </w:r>
      <w:r>
        <w:rPr>
          <w:rStyle w:val="Hyperlink"/>
        </w:rPr>
        <w:fldChar w:fldCharType="end"/>
      </w:r>
      <w:r w:rsidRPr="001021A6">
        <w:t>.</w:t>
      </w:r>
    </w:p>
    <w:p w14:paraId="2D5CEA58" w14:textId="2923BFB5" w:rsidR="00DE28C7" w:rsidRDefault="00DE28C7" w:rsidP="00F12FD4">
      <w:r>
        <w:t xml:space="preserve">If you notify the TGA of your device before the due date, but you </w:t>
      </w:r>
      <w:r w:rsidRPr="00AE5A83">
        <w:rPr>
          <w:b/>
        </w:rPr>
        <w:t>do not</w:t>
      </w:r>
      <w:r>
        <w:t xml:space="preserve"> </w:t>
      </w:r>
      <w:r w:rsidRPr="00B238D7">
        <w:rPr>
          <w:b/>
        </w:rPr>
        <w:t>submit an application</w:t>
      </w:r>
      <w:r>
        <w:t xml:space="preserve"> to include your device in the ARTG for the correct classification </w:t>
      </w:r>
      <w:r w:rsidRPr="00B238D7">
        <w:rPr>
          <w:b/>
        </w:rPr>
        <w:t xml:space="preserve">before </w:t>
      </w:r>
      <w:hyperlink w:anchor="_Timeframes_for_reclassifying" w:history="1">
        <w:r w:rsidR="003B43D9" w:rsidRPr="00C209A0">
          <w:rPr>
            <w:rStyle w:val="Hyperlink"/>
            <w:rFonts w:asciiTheme="majorHAnsi" w:hAnsiTheme="majorHAnsi" w:cstheme="majorHAnsi"/>
            <w:b/>
          </w:rPr>
          <w:t>the transition deadline</w:t>
        </w:r>
      </w:hyperlink>
      <w:r>
        <w:t>, you must:</w:t>
      </w:r>
    </w:p>
    <w:p w14:paraId="609705F6" w14:textId="436FDCED" w:rsidR="00DE28C7" w:rsidRDefault="00DE28C7" w:rsidP="00F12FD4">
      <w:pPr>
        <w:pStyle w:val="ListBullet"/>
        <w:numPr>
          <w:ilvl w:val="0"/>
          <w:numId w:val="22"/>
        </w:numPr>
      </w:pPr>
      <w:r>
        <w:t xml:space="preserve">cease supply of your device from </w:t>
      </w:r>
      <w:r w:rsidR="003B43D9" w:rsidRPr="00053CB2">
        <w:rPr>
          <w:rFonts w:asciiTheme="majorHAnsi" w:hAnsiTheme="majorHAnsi" w:cstheme="majorHAnsi"/>
        </w:rPr>
        <w:t>the day of the transition deadline</w:t>
      </w:r>
      <w:r w:rsidR="003B43D9" w:rsidDel="003B43D9">
        <w:t xml:space="preserve"> </w:t>
      </w:r>
      <w:r w:rsidR="003B43D9">
        <w:t>and</w:t>
      </w:r>
      <w:r>
        <w:t xml:space="preserve"> </w:t>
      </w:r>
    </w:p>
    <w:bookmarkStart w:id="38" w:name="_Sponsors_intending_to"/>
    <w:bookmarkStart w:id="39" w:name="_Toc35782310"/>
    <w:bookmarkStart w:id="40" w:name="_Toc35955002"/>
    <w:bookmarkStart w:id="41" w:name="_Toc36109925"/>
    <w:bookmarkEnd w:id="38"/>
    <w:p w14:paraId="1CCC9FF6" w14:textId="77777777" w:rsidR="00DE28C7" w:rsidRPr="001021A6" w:rsidRDefault="00DE28C7" w:rsidP="00F12FD4">
      <w:pPr>
        <w:pStyle w:val="ListBullet"/>
        <w:numPr>
          <w:ilvl w:val="0"/>
          <w:numId w:val="22"/>
        </w:numPr>
      </w:pPr>
      <w:r>
        <w:rPr>
          <w:color w:val="auto"/>
        </w:rPr>
        <w:fldChar w:fldCharType="begin"/>
      </w:r>
      <w:r>
        <w:instrText xml:space="preserve"> HYPERLINK "https://www.tga.gov.au/form/request-cancel-artg-entry" </w:instrText>
      </w:r>
      <w:r>
        <w:rPr>
          <w:color w:val="auto"/>
        </w:rPr>
      </w:r>
      <w:r>
        <w:rPr>
          <w:color w:val="auto"/>
        </w:rPr>
        <w:fldChar w:fldCharType="separate"/>
      </w:r>
      <w:r w:rsidRPr="00E5686F">
        <w:rPr>
          <w:rStyle w:val="Hyperlink"/>
        </w:rPr>
        <w:t xml:space="preserve">cancel your </w:t>
      </w:r>
      <w:r>
        <w:rPr>
          <w:rStyle w:val="Hyperlink"/>
        </w:rPr>
        <w:t xml:space="preserve">ARTG </w:t>
      </w:r>
      <w:r w:rsidRPr="00E5686F">
        <w:rPr>
          <w:rStyle w:val="Hyperlink"/>
        </w:rPr>
        <w:t>inclusion</w:t>
      </w:r>
      <w:r>
        <w:rPr>
          <w:rStyle w:val="Hyperlink"/>
        </w:rPr>
        <w:fldChar w:fldCharType="end"/>
      </w:r>
      <w:r w:rsidRPr="001021A6">
        <w:t>.</w:t>
      </w:r>
    </w:p>
    <w:p w14:paraId="712161ED" w14:textId="77777777" w:rsidR="00DE28C7" w:rsidRPr="003C02D8" w:rsidRDefault="00DE28C7" w:rsidP="00F12FD4">
      <w:pPr>
        <w:pStyle w:val="Heading3"/>
      </w:pPr>
      <w:bookmarkStart w:id="42" w:name="_Toc114577942"/>
      <w:bookmarkStart w:id="43" w:name="_Toc126751684"/>
      <w:r>
        <w:t>Applications to include a new medical device in the ARTG on or after 25 November 2021</w:t>
      </w:r>
      <w:bookmarkEnd w:id="39"/>
      <w:bookmarkEnd w:id="40"/>
      <w:bookmarkEnd w:id="41"/>
      <w:bookmarkEnd w:id="42"/>
      <w:bookmarkEnd w:id="43"/>
    </w:p>
    <w:p w14:paraId="28B6BED4" w14:textId="357B4777" w:rsidR="00DE28C7" w:rsidRDefault="00DE28C7" w:rsidP="00F12FD4">
      <w:r w:rsidRPr="009E63A3">
        <w:t xml:space="preserve">Any </w:t>
      </w:r>
      <w:r w:rsidR="003B43D9" w:rsidRPr="00C209A0">
        <w:t>application for inclusion</w:t>
      </w:r>
      <w:r w:rsidRPr="009E63A3">
        <w:t xml:space="preserve"> </w:t>
      </w:r>
      <w:r>
        <w:t xml:space="preserve">of a new device that is not yet included </w:t>
      </w:r>
      <w:r w:rsidRPr="009E63A3">
        <w:t xml:space="preserve">in the </w:t>
      </w:r>
      <w:r w:rsidRPr="00041CD8">
        <w:t>ARTG</w:t>
      </w:r>
      <w:r>
        <w:t xml:space="preserve">, </w:t>
      </w:r>
      <w:r w:rsidRPr="009E63A3">
        <w:t xml:space="preserve">submitted to the TGA </w:t>
      </w:r>
      <w:r w:rsidRPr="00990AB6">
        <w:rPr>
          <w:b/>
        </w:rPr>
        <w:t>on or after 25</w:t>
      </w:r>
      <w:r>
        <w:rPr>
          <w:b/>
        </w:rPr>
        <w:t> November 2021</w:t>
      </w:r>
      <w:r w:rsidRPr="009E63A3">
        <w:t xml:space="preserve"> must be submitted </w:t>
      </w:r>
      <w:r>
        <w:t>using the correct classification under the new classification rules</w:t>
      </w:r>
      <w:r w:rsidRPr="009E63A3">
        <w:t>.</w:t>
      </w:r>
    </w:p>
    <w:p w14:paraId="05C39D11" w14:textId="2102DF6E" w:rsidR="00DE28C7" w:rsidRPr="009E63A3" w:rsidRDefault="00DE28C7" w:rsidP="00F12FD4">
      <w:r>
        <w:t xml:space="preserve">For more information refer to the </w:t>
      </w:r>
      <w:hyperlink r:id="rId21" w:history="1">
        <w:r w:rsidRPr="003D391D">
          <w:rPr>
            <w:rStyle w:val="Hyperlink"/>
          </w:rPr>
          <w:t>Medical device inclusion process</w:t>
        </w:r>
      </w:hyperlink>
      <w:r>
        <w:t>.</w:t>
      </w:r>
      <w:r>
        <w:rPr>
          <w:rStyle w:val="Hyperlink"/>
        </w:rPr>
        <w:t xml:space="preserve"> </w:t>
      </w:r>
    </w:p>
    <w:p w14:paraId="3C6D44AE" w14:textId="77777777" w:rsidR="00DE28C7" w:rsidRDefault="00DE28C7" w:rsidP="00F12FD4">
      <w:pPr>
        <w:pStyle w:val="Heading2"/>
      </w:pPr>
      <w:bookmarkStart w:id="44" w:name="_Notifying_the_TGA"/>
      <w:bookmarkStart w:id="45" w:name="_Toc35955004"/>
      <w:bookmarkStart w:id="46" w:name="_Toc36109927"/>
      <w:bookmarkStart w:id="47" w:name="_Toc114577943"/>
      <w:bookmarkStart w:id="48" w:name="_Toc126751685"/>
      <w:bookmarkEnd w:id="44"/>
      <w:r>
        <w:t>Application to transition</w:t>
      </w:r>
      <w:bookmarkEnd w:id="45"/>
      <w:bookmarkEnd w:id="46"/>
      <w:bookmarkEnd w:id="47"/>
      <w:bookmarkEnd w:id="48"/>
    </w:p>
    <w:p w14:paraId="3503C81C" w14:textId="77777777" w:rsidR="00DE28C7" w:rsidRDefault="00DE28C7" w:rsidP="00F12FD4">
      <w:pPr>
        <w:pStyle w:val="Heading4"/>
      </w:pPr>
      <w:bookmarkStart w:id="49" w:name="_Toc53473379"/>
      <w:bookmarkStart w:id="50" w:name="_Toc114577944"/>
      <w:bookmarkStart w:id="51" w:name="_Toc126751686"/>
      <w:r>
        <w:t xml:space="preserve">Class </w:t>
      </w:r>
      <w:proofErr w:type="spellStart"/>
      <w:r>
        <w:t>IIa</w:t>
      </w:r>
      <w:proofErr w:type="spellEnd"/>
      <w:r>
        <w:t> and Class IIb devices of the same kind</w:t>
      </w:r>
      <w:bookmarkEnd w:id="49"/>
      <w:bookmarkEnd w:id="50"/>
      <w:bookmarkEnd w:id="51"/>
    </w:p>
    <w:p w14:paraId="6D20B2F6" w14:textId="77777777" w:rsidR="00DE28C7" w:rsidRDefault="00DE28C7" w:rsidP="00F12FD4">
      <w:r>
        <w:t>Class </w:t>
      </w:r>
      <w:proofErr w:type="spellStart"/>
      <w:r>
        <w:t>IIa</w:t>
      </w:r>
      <w:proofErr w:type="spellEnd"/>
      <w:r>
        <w:t xml:space="preserve"> and Class IIb devices </w:t>
      </w:r>
      <w:proofErr w:type="gramStart"/>
      <w:r>
        <w:t>are considered to be</w:t>
      </w:r>
      <w:proofErr w:type="gramEnd"/>
      <w:r>
        <w:t xml:space="preserve"> of the same ‘kind’ and can be included in one ARTG entry when they have the same:</w:t>
      </w:r>
    </w:p>
    <w:p w14:paraId="1A7E6A93" w14:textId="77777777" w:rsidR="00DE28C7" w:rsidRPr="0002526F" w:rsidRDefault="00DE28C7" w:rsidP="00905F1D">
      <w:pPr>
        <w:pStyle w:val="ListBullet"/>
      </w:pPr>
      <w:r w:rsidRPr="0002526F">
        <w:t>sponsor</w:t>
      </w:r>
    </w:p>
    <w:p w14:paraId="7ECB4FC2" w14:textId="77777777" w:rsidR="00DE28C7" w:rsidRPr="0002526F" w:rsidRDefault="00DE28C7" w:rsidP="00905F1D">
      <w:pPr>
        <w:pStyle w:val="ListBullet"/>
      </w:pPr>
      <w:r w:rsidRPr="0002526F">
        <w:t>manufacturer</w:t>
      </w:r>
    </w:p>
    <w:p w14:paraId="58BFB4D2" w14:textId="77777777" w:rsidR="00DE28C7" w:rsidRPr="0002526F" w:rsidRDefault="00DE28C7" w:rsidP="00905F1D">
      <w:pPr>
        <w:pStyle w:val="ListBullet"/>
      </w:pPr>
      <w:r w:rsidRPr="0002526F">
        <w:t>classification</w:t>
      </w:r>
    </w:p>
    <w:p w14:paraId="4D88B321" w14:textId="77777777" w:rsidR="00DE28C7" w:rsidRPr="0002526F" w:rsidRDefault="00DE28C7" w:rsidP="00905F1D">
      <w:pPr>
        <w:pStyle w:val="ListBullet"/>
      </w:pPr>
      <w:r w:rsidRPr="0002526F">
        <w:t>Global Medical Device Nomenclature (GMDN) System Code.</w:t>
      </w:r>
    </w:p>
    <w:p w14:paraId="104CE6D6" w14:textId="494D06A2" w:rsidR="00DE28C7" w:rsidRDefault="00DE28C7" w:rsidP="00F12FD4">
      <w:r>
        <w:t xml:space="preserve">For more information refer to the </w:t>
      </w:r>
      <w:hyperlink r:id="rId22" w:history="1">
        <w:r w:rsidRPr="00FC5E05">
          <w:rPr>
            <w:rStyle w:val="Hyperlink"/>
          </w:rPr>
          <w:t>Medical device inclusion process</w:t>
        </w:r>
      </w:hyperlink>
      <w:r>
        <w:t>.</w:t>
      </w:r>
    </w:p>
    <w:p w14:paraId="06F0ACD9" w14:textId="1667D7C3" w:rsidR="00DD5795" w:rsidRPr="008C08A9" w:rsidRDefault="00DD5795" w:rsidP="00F12FD4">
      <w:pPr>
        <w:pStyle w:val="Heading3"/>
      </w:pPr>
      <w:bookmarkStart w:id="52" w:name="_Timeframes_for_reclassifying"/>
      <w:bookmarkStart w:id="53" w:name="_Toc141794499"/>
      <w:bookmarkStart w:id="54" w:name="_Hlk141804085"/>
      <w:bookmarkEnd w:id="52"/>
      <w:r w:rsidRPr="008C08A9">
        <w:t>Timeframes for</w:t>
      </w:r>
      <w:r>
        <w:t xml:space="preserve"> reclassifying transitional ARTG inclusion</w:t>
      </w:r>
      <w:r w:rsidRPr="008C08A9">
        <w:t xml:space="preserve"> </w:t>
      </w:r>
      <w:bookmarkEnd w:id="53"/>
    </w:p>
    <w:p w14:paraId="5A23B641" w14:textId="73D8F5E8" w:rsidR="00DD5795" w:rsidRPr="006263AE" w:rsidRDefault="00F12FD4" w:rsidP="00F12FD4">
      <w:r w:rsidRPr="006263AE">
        <w:t>To</w:t>
      </w:r>
      <w:r w:rsidR="00DD5795" w:rsidRPr="006263AE">
        <w:t xml:space="preserve"> continue supplying your devices, you must submit your reclassification application for the correct class </w:t>
      </w:r>
      <w:r w:rsidR="00DD5795" w:rsidRPr="006263AE">
        <w:rPr>
          <w:b/>
        </w:rPr>
        <w:t xml:space="preserve">before the transition deadline. </w:t>
      </w:r>
      <w:r w:rsidR="00DD5795" w:rsidRPr="006263AE">
        <w:t xml:space="preserve">In </w:t>
      </w:r>
      <w:r w:rsidR="0030559E" w:rsidRPr="006263AE">
        <w:t xml:space="preserve">November </w:t>
      </w:r>
      <w:r w:rsidR="00DD5795" w:rsidRPr="006263AE">
        <w:t xml:space="preserve">2023, regulatory amendments </w:t>
      </w:r>
      <w:r w:rsidR="008F2643" w:rsidRPr="006263AE">
        <w:t xml:space="preserve">have </w:t>
      </w:r>
      <w:r w:rsidR="0030559E" w:rsidRPr="006263AE">
        <w:t>been made to</w:t>
      </w:r>
      <w:r w:rsidR="00DD5795" w:rsidRPr="006263AE">
        <w:t xml:space="preserve"> extend </w:t>
      </w:r>
      <w:r w:rsidR="0030559E" w:rsidRPr="006263AE">
        <w:t xml:space="preserve">the </w:t>
      </w:r>
      <w:r w:rsidR="00DD5795" w:rsidRPr="006263AE">
        <w:t xml:space="preserve">transition deadline </w:t>
      </w:r>
      <w:r w:rsidR="0030559E" w:rsidRPr="006263AE">
        <w:t>for some transitional devices. T</w:t>
      </w:r>
      <w:r w:rsidR="00DD5795" w:rsidRPr="006263AE">
        <w:t xml:space="preserve">he </w:t>
      </w:r>
      <w:r w:rsidR="0030559E" w:rsidRPr="006263AE">
        <w:t xml:space="preserve">updated </w:t>
      </w:r>
      <w:r w:rsidR="00DD5795" w:rsidRPr="006263AE">
        <w:t xml:space="preserve">transition deadline </w:t>
      </w:r>
      <w:r w:rsidR="0030559E" w:rsidRPr="006263AE">
        <w:t>for devices that are substances introduced into the body via body orifice or applied to the skin is</w:t>
      </w:r>
      <w:r w:rsidR="00DD5795" w:rsidRPr="006263AE">
        <w:t xml:space="preserve"> </w:t>
      </w:r>
      <w:r w:rsidR="00DD5795" w:rsidRPr="006263AE">
        <w:rPr>
          <w:b/>
          <w:bCs/>
        </w:rPr>
        <w:t>1 July 2029</w:t>
      </w:r>
      <w:r w:rsidR="00DD5795" w:rsidRPr="006263AE">
        <w:t xml:space="preserve">. More information about the </w:t>
      </w:r>
      <w:r w:rsidR="008F2643" w:rsidRPr="006263AE">
        <w:t xml:space="preserve">TGA’s strategy in response to EU MDR transition extension </w:t>
      </w:r>
      <w:r w:rsidR="00DD5795" w:rsidRPr="006263AE">
        <w:t xml:space="preserve">can be found at </w:t>
      </w:r>
      <w:hyperlink r:id="rId23" w:history="1">
        <w:r w:rsidR="00DD5795" w:rsidRPr="006263AE">
          <w:rPr>
            <w:rStyle w:val="Hyperlink"/>
            <w:rFonts w:asciiTheme="majorHAnsi" w:hAnsiTheme="majorHAnsi" w:cstheme="majorHAnsi"/>
          </w:rPr>
          <w:t>https://www.tga.gov.au/how-we-regulate/supply-therapeutic-good/supply-medical-device/eu-mdr-transition/eu-mdr-transition-extension</w:t>
        </w:r>
      </w:hyperlink>
      <w:r w:rsidR="00DD5795" w:rsidRPr="006263AE">
        <w:t xml:space="preserve">.  </w:t>
      </w:r>
    </w:p>
    <w:p w14:paraId="39DEE459" w14:textId="18F9AA3D" w:rsidR="00DD5795" w:rsidRPr="006263AE" w:rsidRDefault="00DD5795" w:rsidP="00F12FD4">
      <w:r w:rsidRPr="006263AE">
        <w:lastRenderedPageBreak/>
        <w:t>If you have submitted your application before this date, but it has not yet been finalised by the TGA, you are able to continue to supply your devices using your existing ARTG entry until a decision is made about your reclass application.</w:t>
      </w:r>
    </w:p>
    <w:p w14:paraId="147E901C" w14:textId="77777777" w:rsidR="00AB59D9" w:rsidRDefault="00AB59D9" w:rsidP="00F12FD4">
      <w:pPr>
        <w:pStyle w:val="Heading3"/>
      </w:pPr>
      <w:bookmarkStart w:id="55" w:name="_How_to_submit"/>
      <w:bookmarkStart w:id="56" w:name="_Toc103161577"/>
      <w:bookmarkStart w:id="57" w:name="_Toc103846866"/>
      <w:bookmarkStart w:id="58" w:name="_Toc119506180"/>
      <w:bookmarkStart w:id="59" w:name="_Toc121838221"/>
      <w:bookmarkStart w:id="60" w:name="_Toc126751688"/>
      <w:bookmarkStart w:id="61" w:name="_Toc35782315"/>
      <w:bookmarkStart w:id="62" w:name="_Toc35955005"/>
      <w:bookmarkStart w:id="63" w:name="_Toc36109930"/>
      <w:bookmarkEnd w:id="54"/>
      <w:bookmarkEnd w:id="55"/>
      <w:r>
        <w:t>How to submit a reclassification application</w:t>
      </w:r>
      <w:bookmarkEnd w:id="56"/>
      <w:bookmarkEnd w:id="57"/>
      <w:bookmarkEnd w:id="58"/>
      <w:bookmarkEnd w:id="59"/>
      <w:bookmarkEnd w:id="60"/>
    </w:p>
    <w:p w14:paraId="566B2EE7" w14:textId="59E59602" w:rsidR="00AB59D9" w:rsidRDefault="00AB59D9" w:rsidP="00F12FD4">
      <w:pPr>
        <w:pStyle w:val="Numberbullet0"/>
      </w:pPr>
      <w:r w:rsidRPr="00D56344">
        <w:t xml:space="preserve">Create a ‘New Device Application’ from the menu in the </w:t>
      </w:r>
      <w:proofErr w:type="spellStart"/>
      <w:r w:rsidRPr="00D56344">
        <w:t>eBS</w:t>
      </w:r>
      <w:proofErr w:type="spellEnd"/>
      <w:r w:rsidRPr="00D56344">
        <w:t xml:space="preserve"> Portal</w:t>
      </w:r>
      <w:r w:rsidR="006263AE">
        <w:t>.</w:t>
      </w:r>
    </w:p>
    <w:p w14:paraId="68F33E9D" w14:textId="24A49B46" w:rsidR="00AB59D9" w:rsidRPr="00D56344" w:rsidRDefault="00AB59D9" w:rsidP="00F12FD4">
      <w:pPr>
        <w:pStyle w:val="Numberbullet0"/>
      </w:pPr>
      <w:r w:rsidRPr="00D56344">
        <w:t>Select "Medical Device - Included" from the first drop down list provided</w:t>
      </w:r>
      <w:r w:rsidR="006263AE">
        <w:t>.</w:t>
      </w:r>
    </w:p>
    <w:p w14:paraId="56B6000D" w14:textId="77777777" w:rsidR="00AB59D9" w:rsidRPr="003E0A28" w:rsidRDefault="00AB59D9" w:rsidP="00F12FD4">
      <w:pPr>
        <w:pStyle w:val="Numberbullet0"/>
      </w:pPr>
      <w:r w:rsidRPr="003E0A28">
        <w:rPr>
          <w:noProof/>
        </w:rPr>
        <w:drawing>
          <wp:inline distT="0" distB="0" distL="0" distR="0" wp14:anchorId="123F8C97" wp14:editId="2B012F6F">
            <wp:extent cx="5759450" cy="69688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r:link="rId25">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a:noFill/>
                    </a:ln>
                    <a:extLst>
                      <a:ext uri="{53640926-AAD7-44D8-BBD7-CCE9431645EC}">
                        <a14:shadowObscured xmlns:a14="http://schemas.microsoft.com/office/drawing/2010/main"/>
                      </a:ext>
                    </a:extLst>
                  </pic:spPr>
                </pic:pic>
              </a:graphicData>
            </a:graphic>
          </wp:inline>
        </w:drawing>
      </w:r>
    </w:p>
    <w:p w14:paraId="13A52E04" w14:textId="1D121758" w:rsidR="00AB59D9" w:rsidRPr="00D56344" w:rsidRDefault="00AB59D9" w:rsidP="00F12FD4">
      <w:pPr>
        <w:pStyle w:val="Numberbullet0"/>
      </w:pPr>
      <w:r w:rsidRPr="00D56344">
        <w:t>Select the option to ‘Reclassify an existing register entry’</w:t>
      </w:r>
      <w:r w:rsidR="006263AE">
        <w:t>.</w:t>
      </w:r>
    </w:p>
    <w:p w14:paraId="42E3021B" w14:textId="77777777" w:rsidR="00AB59D9" w:rsidRPr="00D56344" w:rsidRDefault="00AB59D9" w:rsidP="00F12FD4">
      <w:pPr>
        <w:pStyle w:val="Numberbullet0"/>
      </w:pPr>
      <w:r w:rsidRPr="00D56344">
        <w:rPr>
          <w:noProof/>
        </w:rPr>
        <w:drawing>
          <wp:inline distT="0" distB="0" distL="0" distR="0" wp14:anchorId="6785801A" wp14:editId="079049EE">
            <wp:extent cx="5759450" cy="563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9450" cy="563880"/>
                    </a:xfrm>
                    <a:prstGeom prst="rect">
                      <a:avLst/>
                    </a:prstGeom>
                  </pic:spPr>
                </pic:pic>
              </a:graphicData>
            </a:graphic>
          </wp:inline>
        </w:drawing>
      </w:r>
    </w:p>
    <w:p w14:paraId="19D4978F" w14:textId="77777777" w:rsidR="00AB59D9" w:rsidRPr="00D56344" w:rsidRDefault="00AB59D9" w:rsidP="00F12FD4">
      <w:pPr>
        <w:pStyle w:val="Numberbullet0"/>
      </w:pPr>
      <w:r w:rsidRPr="00D56344">
        <w:t xml:space="preserve">Search for the ARTG Number to be reclassified: </w:t>
      </w:r>
      <w:proofErr w:type="spellStart"/>
      <w:r w:rsidRPr="00D56344">
        <w:t>eg.</w:t>
      </w:r>
      <w:proofErr w:type="spellEnd"/>
      <w:r w:rsidRPr="00D56344">
        <w:t xml:space="preserve"> 130099 (example only)</w:t>
      </w:r>
    </w:p>
    <w:p w14:paraId="0BC702F2" w14:textId="77777777" w:rsidR="00AB59D9" w:rsidRPr="00D56344" w:rsidRDefault="00AB59D9" w:rsidP="00F12FD4">
      <w:pPr>
        <w:pStyle w:val="Numberbullet0"/>
      </w:pPr>
      <w:r w:rsidRPr="00D56344">
        <w:rPr>
          <w:noProof/>
        </w:rPr>
        <w:drawing>
          <wp:inline distT="0" distB="0" distL="0" distR="0" wp14:anchorId="4570D2D4" wp14:editId="1454DEAB">
            <wp:extent cx="5759450" cy="577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9450" cy="577850"/>
                    </a:xfrm>
                    <a:prstGeom prst="rect">
                      <a:avLst/>
                    </a:prstGeom>
                  </pic:spPr>
                </pic:pic>
              </a:graphicData>
            </a:graphic>
          </wp:inline>
        </w:drawing>
      </w:r>
    </w:p>
    <w:p w14:paraId="6CC8C804" w14:textId="6E0C2B96" w:rsidR="00AB59D9" w:rsidRDefault="00AB59D9" w:rsidP="00F12FD4">
      <w:pPr>
        <w:pStyle w:val="Numberbullet0"/>
      </w:pPr>
      <w:r w:rsidRPr="00D56344">
        <w:t>Select the "Clone" button.</w:t>
      </w:r>
    </w:p>
    <w:p w14:paraId="6DAE33F1" w14:textId="14C678B9" w:rsidR="00AB59D9" w:rsidRDefault="00AB59D9" w:rsidP="00F12FD4">
      <w:pPr>
        <w:pStyle w:val="Numberbullet0"/>
      </w:pPr>
      <w:r w:rsidRPr="00D56344">
        <w:t>Allow the system to clone the information associated with the ARTG entry into the applicatio</w:t>
      </w:r>
      <w:r w:rsidR="002F501F">
        <w:t>n</w:t>
      </w:r>
      <w:r w:rsidR="006263AE">
        <w:t>.</w:t>
      </w:r>
    </w:p>
    <w:p w14:paraId="4F0B935E" w14:textId="733F0907" w:rsidR="00AB59D9" w:rsidRPr="00D56344" w:rsidRDefault="00AB59D9" w:rsidP="00F12FD4">
      <w:pPr>
        <w:pStyle w:val="Numberbullet0"/>
      </w:pPr>
      <w:r w:rsidRPr="00D56344">
        <w:t xml:space="preserve">Select the </w:t>
      </w:r>
      <w:bookmarkStart w:id="64" w:name="_Hlk141804193"/>
      <w:r w:rsidR="00DD5795">
        <w:t>correct</w:t>
      </w:r>
      <w:r w:rsidR="00DD5795" w:rsidRPr="00D56344">
        <w:t xml:space="preserve"> </w:t>
      </w:r>
      <w:r w:rsidRPr="00D56344">
        <w:t xml:space="preserve">classification </w:t>
      </w:r>
      <w:r w:rsidR="00DD5795">
        <w:t xml:space="preserve">under the new classification rules </w:t>
      </w:r>
      <w:r w:rsidRPr="00D56344">
        <w:t>from the drop down provided for the “</w:t>
      </w:r>
      <w:r w:rsidR="00DD5795">
        <w:t>New classification</w:t>
      </w:r>
      <w:r w:rsidRPr="00D56344">
        <w:t xml:space="preserve">” </w:t>
      </w:r>
      <w:bookmarkEnd w:id="64"/>
      <w:r w:rsidRPr="00D56344">
        <w:t xml:space="preserve">question. </w:t>
      </w:r>
    </w:p>
    <w:p w14:paraId="0A216FDE" w14:textId="77777777" w:rsidR="00AB59D9" w:rsidRDefault="00AB59D9" w:rsidP="00F12FD4">
      <w:pPr>
        <w:pStyle w:val="Numberbullet0"/>
      </w:pPr>
      <w:r>
        <w:rPr>
          <w:noProof/>
        </w:rPr>
        <w:drawing>
          <wp:inline distT="0" distB="0" distL="0" distR="0" wp14:anchorId="16EEFCD2" wp14:editId="6965CEB1">
            <wp:extent cx="5759450" cy="2774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277495"/>
                    </a:xfrm>
                    <a:prstGeom prst="rect">
                      <a:avLst/>
                    </a:prstGeom>
                  </pic:spPr>
                </pic:pic>
              </a:graphicData>
            </a:graphic>
          </wp:inline>
        </w:drawing>
      </w:r>
    </w:p>
    <w:p w14:paraId="3FCD4EA5" w14:textId="57B8B2CD" w:rsidR="006263AE" w:rsidRDefault="006263AE" w:rsidP="00F12FD4">
      <w:r>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59D9" w:rsidRPr="00215D48" w14:paraId="31973E58" w14:textId="77777777" w:rsidTr="0022794C">
        <w:trPr>
          <w:trHeight w:val="1682"/>
        </w:trPr>
        <w:tc>
          <w:tcPr>
            <w:tcW w:w="1276" w:type="dxa"/>
            <w:vAlign w:val="center"/>
          </w:tcPr>
          <w:p w14:paraId="424EF638" w14:textId="77777777" w:rsidR="00AB59D9" w:rsidRPr="00215D48" w:rsidRDefault="00AB59D9" w:rsidP="00F12FD4">
            <w:r w:rsidRPr="00215D48">
              <w:rPr>
                <w:noProof/>
                <w:lang w:eastAsia="en-AU"/>
              </w:rPr>
              <w:lastRenderedPageBreak/>
              <w:drawing>
                <wp:inline distT="0" distB="0" distL="0" distR="0" wp14:anchorId="01B7444E" wp14:editId="6EC41C4E">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E436CC0" w14:textId="77777777" w:rsidR="00AB59D9" w:rsidRPr="003E0A28" w:rsidRDefault="00AB59D9" w:rsidP="00F12FD4">
            <w:r w:rsidRPr="003E0A28">
              <w:t xml:space="preserve">If the GMDN code in the existing entry has been made obsolete or has been updated, the sponsor is responsible for selecting the most appropriate and current code available in the GMDN agency database.  </w:t>
            </w:r>
          </w:p>
          <w:p w14:paraId="7BB00E2A" w14:textId="77777777" w:rsidR="00AB59D9" w:rsidRPr="003E0A28" w:rsidRDefault="00AB59D9" w:rsidP="00F12FD4">
            <w:r w:rsidRPr="003E0A28">
              <w:t xml:space="preserve">If you are required to select a new GMDN code that is different to the cloned ARTG entry, you will not be able to validate and submit the application. </w:t>
            </w:r>
          </w:p>
          <w:p w14:paraId="2C1C4A62" w14:textId="007F629B" w:rsidR="00AB59D9" w:rsidRPr="003E0A28" w:rsidRDefault="00AB59D9" w:rsidP="00F12FD4">
            <w:r w:rsidRPr="003E0A28">
              <w:t xml:space="preserve">Please save the draft application and email TGA Devices info line at </w:t>
            </w:r>
            <w:hyperlink r:id="rId29" w:history="1">
              <w:r w:rsidRPr="00C209A0">
                <w:rPr>
                  <w:rStyle w:val="Hyperlink"/>
                </w:rPr>
                <w:t>devices@tga.gov.au</w:t>
              </w:r>
            </w:hyperlink>
            <w:r w:rsidRPr="003E0A28">
              <w:t xml:space="preserve"> for assistance.</w:t>
            </w:r>
          </w:p>
          <w:p w14:paraId="4466AA12" w14:textId="10A5A9AB" w:rsidR="00AB59D9" w:rsidRPr="003E0A28" w:rsidRDefault="00AB59D9" w:rsidP="00F12FD4">
            <w:r w:rsidRPr="003E0A28">
              <w:t>If there is a change of manufacturer, you must submit a new application</w:t>
            </w:r>
            <w:r w:rsidR="00CB6702">
              <w:t xml:space="preserve"> </w:t>
            </w:r>
            <w:r w:rsidR="00CB6702" w:rsidRPr="00C209A0">
              <w:t>(</w:t>
            </w:r>
            <w:r w:rsidR="00CB6702" w:rsidRPr="00C209A0">
              <w:rPr>
                <w:i/>
                <w:iCs/>
              </w:rPr>
              <w:t>i.e.</w:t>
            </w:r>
            <w:r w:rsidR="00CB6702" w:rsidRPr="00C209A0">
              <w:t xml:space="preserve"> select “Create a new inclusion in the register” instead of “Reclassify an existing register entry” in the Step 3 shown above) and provide information about the existing ARTG entry in the application form or in a supporting document attached with the form</w:t>
            </w:r>
            <w:r w:rsidRPr="003E0A28">
              <w:t>.</w:t>
            </w:r>
          </w:p>
        </w:tc>
      </w:tr>
    </w:tbl>
    <w:p w14:paraId="747AD121" w14:textId="77777777" w:rsidR="007C08E4" w:rsidRDefault="007C08E4" w:rsidP="00F12FD4">
      <w:pPr>
        <w:pStyle w:val="Heading3"/>
      </w:pPr>
      <w:bookmarkStart w:id="65" w:name="_Toc114577946"/>
      <w:bookmarkStart w:id="66" w:name="_Toc126751689"/>
      <w:r>
        <w:t>What to include in your application</w:t>
      </w:r>
    </w:p>
    <w:p w14:paraId="26B5D1DB" w14:textId="77777777" w:rsidR="007C08E4" w:rsidRDefault="007C08E4" w:rsidP="00F12FD4">
      <w:pPr>
        <w:pStyle w:val="ListBullet"/>
      </w:pPr>
      <w:r>
        <w:t xml:space="preserve">Applications for ARTG inclusion must be accompanied by </w:t>
      </w:r>
      <w:hyperlink r:id="rId30" w:history="1">
        <w:r>
          <w:rPr>
            <w:rStyle w:val="Hyperlink"/>
          </w:rPr>
          <w:t>appropriate conformity assessment documentation</w:t>
        </w:r>
      </w:hyperlink>
      <w:r>
        <w:t xml:space="preserve"> in order to pass preliminary assessment. </w:t>
      </w:r>
    </w:p>
    <w:p w14:paraId="28408392" w14:textId="6DF64644" w:rsidR="007C08E4" w:rsidRDefault="007C08E4" w:rsidP="00F12FD4">
      <w:pPr>
        <w:pStyle w:val="ListBullet"/>
      </w:pPr>
      <w:r>
        <w:t xml:space="preserve">The required documents are outlined in the final column "Documentation to be provided with the application (Evidence of product assessment)" of Table 2 in the </w:t>
      </w:r>
      <w:hyperlink r:id="rId31" w:history="1">
        <w:r w:rsidRPr="00C209A0">
          <w:rPr>
            <w:rStyle w:val="Hyperlink"/>
          </w:rPr>
          <w:t>Use of market authorisation evidence from comparable overseas regulators / assessment bodies for medical devices (including IVDs)</w:t>
        </w:r>
      </w:hyperlink>
      <w:r>
        <w:t xml:space="preserve">. If applicable, the evidence of product assessment must be provided in addition to the </w:t>
      </w:r>
      <w:hyperlink r:id="rId32" w:history="1">
        <w:r>
          <w:rPr>
            <w:rStyle w:val="Hyperlink"/>
          </w:rPr>
          <w:t>manufacturer evidence</w:t>
        </w:r>
      </w:hyperlink>
      <w:r>
        <w:t>.</w:t>
      </w:r>
    </w:p>
    <w:p w14:paraId="4E0436AE" w14:textId="77777777" w:rsidR="007C08E4" w:rsidRDefault="007C08E4" w:rsidP="00F12FD4">
      <w:pPr>
        <w:pStyle w:val="ListBullet"/>
      </w:pPr>
      <w:r>
        <w:t xml:space="preserve">Please ensure you allow sufficient time to obtain your conformity assessment documentation </w:t>
      </w:r>
      <w:proofErr w:type="gramStart"/>
      <w:r>
        <w:t>in order to</w:t>
      </w:r>
      <w:proofErr w:type="gramEnd"/>
      <w:r>
        <w:t xml:space="preserve"> submit your documents with your application.</w:t>
      </w:r>
    </w:p>
    <w:p w14:paraId="12B2855C" w14:textId="77777777" w:rsidR="007C08E4" w:rsidRDefault="007C08E4" w:rsidP="00F12FD4">
      <w:r>
        <w:t xml:space="preserve">If you do </w:t>
      </w:r>
      <w:r>
        <w:rPr>
          <w:b/>
          <w:bCs/>
        </w:rPr>
        <w:t>not pass preliminary assessment</w:t>
      </w:r>
      <w:r>
        <w:t xml:space="preserve">, your application </w:t>
      </w:r>
      <w:r>
        <w:rPr>
          <w:b/>
          <w:bCs/>
        </w:rPr>
        <w:t xml:space="preserve">will be </w:t>
      </w:r>
      <w:proofErr w:type="gramStart"/>
      <w:r>
        <w:rPr>
          <w:b/>
          <w:bCs/>
        </w:rPr>
        <w:t>refused</w:t>
      </w:r>
      <w:proofErr w:type="gramEnd"/>
      <w:r>
        <w:t xml:space="preserve"> and you will </w:t>
      </w:r>
      <w:r>
        <w:rPr>
          <w:b/>
          <w:bCs/>
        </w:rPr>
        <w:t>not be able to transition</w:t>
      </w:r>
      <w:r>
        <w:t xml:space="preserve"> your device to the new classification.</w:t>
      </w:r>
    </w:p>
    <w:p w14:paraId="05684831" w14:textId="0D462883" w:rsidR="00DE28C7" w:rsidRPr="006D270B" w:rsidRDefault="00DE28C7" w:rsidP="00F12FD4">
      <w:pPr>
        <w:pStyle w:val="Heading3"/>
      </w:pPr>
      <w:r>
        <w:t>Fees</w:t>
      </w:r>
      <w:bookmarkEnd w:id="65"/>
      <w:bookmarkEnd w:id="66"/>
    </w:p>
    <w:p w14:paraId="0CA63F45" w14:textId="3D76ABAD" w:rsidR="00DE28C7" w:rsidRDefault="00DE28C7" w:rsidP="00F12FD4">
      <w:r>
        <w:t xml:space="preserve">You will need to pay the relevant </w:t>
      </w:r>
      <w:hyperlink r:id="rId33" w:history="1">
        <w:r w:rsidRPr="00054044">
          <w:rPr>
            <w:rStyle w:val="Hyperlink"/>
          </w:rPr>
          <w:t>application</w:t>
        </w:r>
        <w:r>
          <w:rPr>
            <w:rStyle w:val="Hyperlink"/>
          </w:rPr>
          <w:t xml:space="preserve"> fee</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59D9" w:rsidRPr="003E0A28" w14:paraId="1AAEE9C1" w14:textId="77777777" w:rsidTr="0022794C">
        <w:trPr>
          <w:trHeight w:val="2481"/>
        </w:trPr>
        <w:tc>
          <w:tcPr>
            <w:tcW w:w="1276" w:type="dxa"/>
            <w:vAlign w:val="center"/>
          </w:tcPr>
          <w:p w14:paraId="36057588" w14:textId="77777777" w:rsidR="00AB59D9" w:rsidRPr="003E0A28" w:rsidRDefault="00AB59D9" w:rsidP="00F12FD4">
            <w:r w:rsidRPr="003E0A28">
              <w:rPr>
                <w:noProof/>
                <w:lang w:eastAsia="en-AU"/>
              </w:rPr>
              <w:drawing>
                <wp:inline distT="0" distB="0" distL="0" distR="0" wp14:anchorId="434A5B5E" wp14:editId="169FFF37">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21308DF" w14:textId="77777777" w:rsidR="00AB59D9" w:rsidRPr="003E0A28" w:rsidRDefault="00AB59D9" w:rsidP="00F12FD4">
            <w:r w:rsidRPr="003E0A28">
              <w:t xml:space="preserve">Reclassification applications for Class </w:t>
            </w:r>
            <w:proofErr w:type="spellStart"/>
            <w:r w:rsidRPr="003E0A28">
              <w:t>IIa</w:t>
            </w:r>
            <w:proofErr w:type="spellEnd"/>
            <w:r w:rsidRPr="003E0A28">
              <w:t xml:space="preserve"> or IIb ARTG inclusions will not be subject to a mandatory audit.</w:t>
            </w:r>
          </w:p>
          <w:p w14:paraId="4F481087" w14:textId="77777777" w:rsidR="00AB59D9" w:rsidRPr="00D56344" w:rsidRDefault="00AB59D9" w:rsidP="00F12FD4">
            <w:r w:rsidRPr="003E0A28">
              <w:t xml:space="preserve">However, </w:t>
            </w:r>
            <w:r w:rsidRPr="003E0A28">
              <w:rPr>
                <w:bCs/>
              </w:rPr>
              <w:t>TGA will select applications for non-mandatory audit</w:t>
            </w:r>
            <w:r w:rsidRPr="003E0A28">
              <w:t xml:space="preserve"> if there are any concerns with the application (e.g. post market signals) or if there are</w:t>
            </w:r>
            <w:r w:rsidRPr="003E0A28">
              <w:rPr>
                <w:bCs/>
              </w:rPr>
              <w:t xml:space="preserve"> </w:t>
            </w:r>
            <w:r w:rsidRPr="003E0A28">
              <w:t>minor changes in the submitted reclassification application. For example, if the information in the new application is not consistent with the information in the current ARTG entry (such as a rewording of the intended purpose).</w:t>
            </w:r>
          </w:p>
        </w:tc>
      </w:tr>
    </w:tbl>
    <w:p w14:paraId="0CA4CF96" w14:textId="77777777" w:rsidR="00AB59D9" w:rsidRDefault="00AB59D9" w:rsidP="00F12FD4"/>
    <w:p w14:paraId="60D5FEC4" w14:textId="77777777" w:rsidR="00DE28C7" w:rsidRDefault="00DE28C7" w:rsidP="00F12FD4">
      <w:pPr>
        <w:pStyle w:val="Heading2"/>
      </w:pPr>
      <w:bookmarkStart w:id="67" w:name="_Toc114577947"/>
      <w:bookmarkStart w:id="68" w:name="_Toc126751690"/>
      <w:r>
        <w:lastRenderedPageBreak/>
        <w:t>Advertising to consumers</w:t>
      </w:r>
      <w:bookmarkEnd w:id="67"/>
      <w:bookmarkEnd w:id="68"/>
    </w:p>
    <w:p w14:paraId="0C9B8571" w14:textId="77777777" w:rsidR="00DE28C7" w:rsidRPr="009852CC" w:rsidRDefault="00DE28C7" w:rsidP="00F12FD4">
      <w:r w:rsidRPr="009852CC">
        <w:t xml:space="preserve">Advertisements for medical devices that are directed to consumers are required to comply with requirements under the legislation. </w:t>
      </w:r>
      <w:r w:rsidRPr="00E634FA">
        <w:t xml:space="preserve">Guidance about the regulation of therapeutic goods advertising </w:t>
      </w:r>
      <w:r w:rsidRPr="009852CC">
        <w:t xml:space="preserve">is available on </w:t>
      </w:r>
      <w:r>
        <w:t xml:space="preserve">the </w:t>
      </w:r>
      <w:hyperlink r:id="rId34" w:history="1">
        <w:r w:rsidRPr="00E634FA">
          <w:rPr>
            <w:rStyle w:val="Hyperlink"/>
          </w:rPr>
          <w:t>TGA advertising hub</w:t>
        </w:r>
      </w:hyperlink>
      <w:r>
        <w:t>.</w:t>
      </w:r>
    </w:p>
    <w:p w14:paraId="455B03A3" w14:textId="77777777" w:rsidR="00DE28C7" w:rsidRDefault="00DE28C7" w:rsidP="00F12FD4">
      <w:pPr>
        <w:pStyle w:val="Heading2"/>
      </w:pPr>
      <w:bookmarkStart w:id="69" w:name="_Toc36200297"/>
      <w:bookmarkStart w:id="70" w:name="_Toc36200797"/>
      <w:bookmarkStart w:id="71" w:name="_Toc114577948"/>
      <w:bookmarkStart w:id="72" w:name="_Toc126751691"/>
      <w:bookmarkStart w:id="73" w:name="_Toc36200298"/>
      <w:bookmarkEnd w:id="61"/>
      <w:bookmarkEnd w:id="62"/>
      <w:bookmarkEnd w:id="63"/>
      <w:r>
        <w:t>If your inclusion application is not successful</w:t>
      </w:r>
      <w:bookmarkEnd w:id="69"/>
      <w:bookmarkEnd w:id="70"/>
      <w:bookmarkEnd w:id="71"/>
      <w:bookmarkEnd w:id="72"/>
    </w:p>
    <w:p w14:paraId="4FA757E9" w14:textId="77777777" w:rsidR="00DE28C7" w:rsidRPr="00235EFE" w:rsidRDefault="00DE28C7" w:rsidP="00F12FD4">
      <w:r w:rsidRPr="00235EFE">
        <w:t xml:space="preserve">If your </w:t>
      </w:r>
      <w:r>
        <w:t xml:space="preserve">inclusion </w:t>
      </w:r>
      <w:r w:rsidRPr="00235EFE">
        <w:t xml:space="preserve">application </w:t>
      </w:r>
      <w:r>
        <w:t xml:space="preserve">to transition your device to the new classification </w:t>
      </w:r>
      <w:r w:rsidRPr="00235EFE">
        <w:t xml:space="preserve">is not successful, you will be notified of the decision in writing and you will be provided the reasons for the decision. </w:t>
      </w:r>
    </w:p>
    <w:p w14:paraId="61E45B5C" w14:textId="77777777" w:rsidR="00DE28C7" w:rsidRPr="00235EFE" w:rsidRDefault="00DE28C7" w:rsidP="00F12FD4">
      <w:r w:rsidRPr="00235EFE">
        <w:t xml:space="preserve">If you are not satisfied with this decision, you may request reconsideration of this initial decision under section 60 of the </w:t>
      </w:r>
      <w:hyperlink r:id="rId35" w:history="1">
        <w:r w:rsidRPr="00235EFE">
          <w:rPr>
            <w:rStyle w:val="Hyperlink"/>
            <w:i/>
            <w:iCs/>
          </w:rPr>
          <w:t>Therapeutic Goods Act 1989</w:t>
        </w:r>
      </w:hyperlink>
      <w:r w:rsidRPr="00235EFE">
        <w:rPr>
          <w:i/>
          <w:iCs/>
        </w:rPr>
        <w:t xml:space="preserve"> </w:t>
      </w:r>
      <w:r w:rsidRPr="00235EFE">
        <w:t xml:space="preserve">within </w:t>
      </w:r>
      <w:r w:rsidRPr="007B0DDA">
        <w:rPr>
          <w:b/>
        </w:rPr>
        <w:t>90 days</w:t>
      </w:r>
      <w:r w:rsidRPr="00235EFE">
        <w:t xml:space="preserve"> of the decision. </w:t>
      </w:r>
    </w:p>
    <w:p w14:paraId="1091D0D6" w14:textId="77777777" w:rsidR="00DE28C7" w:rsidRPr="00235EFE" w:rsidRDefault="00DE28C7" w:rsidP="00F12FD4">
      <w:r w:rsidRPr="00235EFE">
        <w:t xml:space="preserve">If you are not satisfied with the reconsideration (reviewable decision), you may apply to the Administrative Appeals Tribunal or the court. </w:t>
      </w:r>
    </w:p>
    <w:p w14:paraId="4505513F" w14:textId="77777777" w:rsidR="00DE28C7" w:rsidRDefault="00DE28C7" w:rsidP="00F12FD4">
      <w:pPr>
        <w:pStyle w:val="Heading2"/>
      </w:pPr>
      <w:bookmarkStart w:id="74" w:name="_Toc36200798"/>
      <w:bookmarkStart w:id="75" w:name="_Toc114577949"/>
      <w:bookmarkStart w:id="76" w:name="_Toc126751692"/>
      <w:r>
        <w:t>When to cease supply using your old ARTG entry</w:t>
      </w:r>
      <w:bookmarkEnd w:id="73"/>
      <w:bookmarkEnd w:id="74"/>
      <w:bookmarkEnd w:id="75"/>
      <w:bookmarkEnd w:id="76"/>
    </w:p>
    <w:p w14:paraId="780ABDDE" w14:textId="77777777" w:rsidR="00DE28C7" w:rsidRDefault="00DE28C7" w:rsidP="00F12FD4">
      <w:r>
        <w:t>If you do not meet your obligations under the transitional arrangements, you will need to cease supply of your device.  The following table outlines the circumstances and timeframes:</w:t>
      </w:r>
    </w:p>
    <w:p w14:paraId="4F22E1A3" w14:textId="77777777" w:rsidR="00DE28C7" w:rsidRPr="00143BF6" w:rsidRDefault="00DE28C7" w:rsidP="00F12FD4">
      <w:r w:rsidRPr="00143BF6">
        <w:t>When to cease supply of your device using an old ARTG entry</w:t>
      </w:r>
    </w:p>
    <w:tbl>
      <w:tblPr>
        <w:tblStyle w:val="TableTGAblue"/>
        <w:tblW w:w="0" w:type="auto"/>
        <w:tblLook w:val="04A0" w:firstRow="1" w:lastRow="0" w:firstColumn="1" w:lastColumn="0" w:noHBand="0" w:noVBand="1"/>
        <w:tblCaption w:val="When to cease supply using old ARTG entry"/>
        <w:tblDescription w:val="First column describes the circumstance and the second column describes what to do."/>
      </w:tblPr>
      <w:tblGrid>
        <w:gridCol w:w="4508"/>
        <w:gridCol w:w="4508"/>
      </w:tblGrid>
      <w:tr w:rsidR="00DE28C7" w:rsidRPr="00B86B37" w14:paraId="54C51FCE" w14:textId="77777777" w:rsidTr="006263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8370AF3" w14:textId="77777777" w:rsidR="00DE28C7" w:rsidRPr="00F12FD4" w:rsidRDefault="00DE28C7" w:rsidP="00F12FD4">
            <w:pPr>
              <w:rPr>
                <w:sz w:val="20"/>
                <w:szCs w:val="20"/>
              </w:rPr>
            </w:pPr>
            <w:r w:rsidRPr="00F12FD4">
              <w:rPr>
                <w:sz w:val="20"/>
                <w:szCs w:val="20"/>
              </w:rPr>
              <w:t>Circumstance</w:t>
            </w:r>
          </w:p>
        </w:tc>
        <w:tc>
          <w:tcPr>
            <w:tcW w:w="4508" w:type="dxa"/>
          </w:tcPr>
          <w:p w14:paraId="42ABD2DC" w14:textId="77777777" w:rsidR="00DE28C7" w:rsidRPr="00F12FD4" w:rsidRDefault="00DE28C7" w:rsidP="00F12FD4">
            <w:pPr>
              <w:cnfStyle w:val="100000000000" w:firstRow="1" w:lastRow="0" w:firstColumn="0" w:lastColumn="0" w:oddVBand="0" w:evenVBand="0" w:oddHBand="0" w:evenHBand="0" w:firstRowFirstColumn="0" w:firstRowLastColumn="0" w:lastRowFirstColumn="0" w:lastRowLastColumn="0"/>
              <w:rPr>
                <w:sz w:val="20"/>
                <w:szCs w:val="20"/>
              </w:rPr>
            </w:pPr>
            <w:r w:rsidRPr="00F12FD4">
              <w:rPr>
                <w:sz w:val="20"/>
                <w:szCs w:val="20"/>
              </w:rPr>
              <w:t>What to do</w:t>
            </w:r>
          </w:p>
        </w:tc>
      </w:tr>
      <w:tr w:rsidR="00DE28C7" w14:paraId="2B38DBD3" w14:textId="77777777" w:rsidTr="006263AE">
        <w:tc>
          <w:tcPr>
            <w:cnfStyle w:val="001000000000" w:firstRow="0" w:lastRow="0" w:firstColumn="1" w:lastColumn="0" w:oddVBand="0" w:evenVBand="0" w:oddHBand="0" w:evenHBand="0" w:firstRowFirstColumn="0" w:firstRowLastColumn="0" w:lastRowFirstColumn="0" w:lastRowLastColumn="0"/>
            <w:tcW w:w="4508" w:type="dxa"/>
          </w:tcPr>
          <w:p w14:paraId="29621288" w14:textId="77777777" w:rsidR="00DE28C7" w:rsidRPr="00F12FD4" w:rsidRDefault="00DE28C7" w:rsidP="00F12FD4">
            <w:pPr>
              <w:rPr>
                <w:sz w:val="18"/>
                <w:szCs w:val="18"/>
              </w:rPr>
            </w:pPr>
            <w:r w:rsidRPr="00F12FD4">
              <w:rPr>
                <w:sz w:val="18"/>
                <w:szCs w:val="18"/>
              </w:rPr>
              <w:t xml:space="preserve">You have </w:t>
            </w:r>
            <w:r w:rsidRPr="00F12FD4">
              <w:rPr>
                <w:b/>
                <w:sz w:val="18"/>
                <w:szCs w:val="18"/>
              </w:rPr>
              <w:t>not notified</w:t>
            </w:r>
            <w:r w:rsidRPr="00F12FD4">
              <w:rPr>
                <w:sz w:val="18"/>
                <w:szCs w:val="18"/>
              </w:rPr>
              <w:t xml:space="preserve"> the TGA that your device needs to be reclassified before 25 May 2022, or within two months of inclusion of your device under the old classification rules (whichever is the later date).</w:t>
            </w:r>
          </w:p>
        </w:tc>
        <w:tc>
          <w:tcPr>
            <w:tcW w:w="4508" w:type="dxa"/>
          </w:tcPr>
          <w:p w14:paraId="3389095C" w14:textId="50888956" w:rsidR="00DE28C7" w:rsidRPr="00F12FD4" w:rsidRDefault="00DE28C7" w:rsidP="00905F1D">
            <w:pPr>
              <w:cnfStyle w:val="000000000000" w:firstRow="0" w:lastRow="0" w:firstColumn="0" w:lastColumn="0" w:oddVBand="0" w:evenVBand="0" w:oddHBand="0" w:evenHBand="0" w:firstRowFirstColumn="0" w:firstRowLastColumn="0" w:lastRowFirstColumn="0" w:lastRowLastColumn="0"/>
              <w:rPr>
                <w:sz w:val="18"/>
                <w:szCs w:val="18"/>
              </w:rPr>
            </w:pPr>
            <w:r w:rsidRPr="00F12FD4">
              <w:rPr>
                <w:sz w:val="18"/>
                <w:szCs w:val="18"/>
              </w:rPr>
              <w:t>Cease supply of your devices from 25 May 2022 or the date that is 2 months after the start date of your ARTG entry (whichever is the later date).</w:t>
            </w:r>
          </w:p>
        </w:tc>
      </w:tr>
      <w:tr w:rsidR="00DE28C7" w14:paraId="137B1B41" w14:textId="77777777" w:rsidTr="006263AE">
        <w:tc>
          <w:tcPr>
            <w:cnfStyle w:val="001000000000" w:firstRow="0" w:lastRow="0" w:firstColumn="1" w:lastColumn="0" w:oddVBand="0" w:evenVBand="0" w:oddHBand="0" w:evenHBand="0" w:firstRowFirstColumn="0" w:firstRowLastColumn="0" w:lastRowFirstColumn="0" w:lastRowLastColumn="0"/>
            <w:tcW w:w="4508" w:type="dxa"/>
          </w:tcPr>
          <w:p w14:paraId="3F55F97B" w14:textId="3C7DE570" w:rsidR="00DE28C7" w:rsidRPr="00F12FD4" w:rsidRDefault="00DE28C7" w:rsidP="00F12FD4">
            <w:pPr>
              <w:rPr>
                <w:sz w:val="18"/>
                <w:szCs w:val="18"/>
              </w:rPr>
            </w:pPr>
            <w:r w:rsidRPr="00F12FD4">
              <w:rPr>
                <w:sz w:val="18"/>
                <w:szCs w:val="18"/>
              </w:rPr>
              <w:t xml:space="preserve">You have </w:t>
            </w:r>
            <w:r w:rsidRPr="00F12FD4">
              <w:rPr>
                <w:b/>
                <w:sz w:val="18"/>
                <w:szCs w:val="18"/>
              </w:rPr>
              <w:t>not</w:t>
            </w:r>
            <w:r w:rsidRPr="00F12FD4">
              <w:rPr>
                <w:sz w:val="18"/>
                <w:szCs w:val="18"/>
              </w:rPr>
              <w:t xml:space="preserve"> </w:t>
            </w:r>
            <w:proofErr w:type="gramStart"/>
            <w:r w:rsidRPr="00F12FD4">
              <w:rPr>
                <w:b/>
                <w:sz w:val="18"/>
                <w:szCs w:val="18"/>
              </w:rPr>
              <w:t>submitted an application</w:t>
            </w:r>
            <w:proofErr w:type="gramEnd"/>
            <w:r w:rsidRPr="00F12FD4">
              <w:rPr>
                <w:b/>
                <w:sz w:val="18"/>
                <w:szCs w:val="18"/>
              </w:rPr>
              <w:t xml:space="preserve"> for inclusion</w:t>
            </w:r>
            <w:r w:rsidRPr="00F12FD4">
              <w:rPr>
                <w:sz w:val="18"/>
                <w:szCs w:val="18"/>
              </w:rPr>
              <w:t xml:space="preserve"> in the ARTG to transition your device to the correct classification </w:t>
            </w:r>
            <w:r w:rsidRPr="00F12FD4">
              <w:rPr>
                <w:b/>
                <w:sz w:val="18"/>
                <w:szCs w:val="18"/>
              </w:rPr>
              <w:t xml:space="preserve">before </w:t>
            </w:r>
            <w:hyperlink w:anchor="_Timeframes_for_reclassifying" w:history="1">
              <w:r w:rsidR="00DD5795" w:rsidRPr="00F12FD4">
                <w:rPr>
                  <w:rStyle w:val="Hyperlink"/>
                  <w:rFonts w:asciiTheme="majorHAnsi" w:hAnsiTheme="majorHAnsi" w:cstheme="majorHAnsi"/>
                  <w:b/>
                  <w:sz w:val="18"/>
                  <w:szCs w:val="18"/>
                </w:rPr>
                <w:t>the transition deadline</w:t>
              </w:r>
            </w:hyperlink>
            <w:r w:rsidRPr="00F12FD4">
              <w:rPr>
                <w:sz w:val="18"/>
                <w:szCs w:val="18"/>
              </w:rPr>
              <w:t>.</w:t>
            </w:r>
          </w:p>
        </w:tc>
        <w:tc>
          <w:tcPr>
            <w:tcW w:w="4508" w:type="dxa"/>
          </w:tcPr>
          <w:p w14:paraId="6050B6A1" w14:textId="59B709BA"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sz w:val="18"/>
                <w:szCs w:val="18"/>
              </w:rPr>
            </w:pPr>
            <w:r w:rsidRPr="00F12FD4">
              <w:rPr>
                <w:sz w:val="18"/>
                <w:szCs w:val="18"/>
              </w:rPr>
              <w:t xml:space="preserve">Cease supply of your devices from </w:t>
            </w:r>
            <w:r w:rsidR="00DD5795" w:rsidRPr="00F12FD4">
              <w:rPr>
                <w:sz w:val="18"/>
                <w:szCs w:val="18"/>
              </w:rPr>
              <w:t>the day of the transition deadline</w:t>
            </w:r>
            <w:r w:rsidRPr="00F12FD4">
              <w:rPr>
                <w:sz w:val="18"/>
                <w:szCs w:val="18"/>
              </w:rPr>
              <w:t>.</w:t>
            </w:r>
          </w:p>
        </w:tc>
      </w:tr>
      <w:tr w:rsidR="00DE28C7" w14:paraId="60728D26" w14:textId="77777777" w:rsidTr="006263AE">
        <w:tc>
          <w:tcPr>
            <w:cnfStyle w:val="001000000000" w:firstRow="0" w:lastRow="0" w:firstColumn="1" w:lastColumn="0" w:oddVBand="0" w:evenVBand="0" w:oddHBand="0" w:evenHBand="0" w:firstRowFirstColumn="0" w:firstRowLastColumn="0" w:lastRowFirstColumn="0" w:lastRowLastColumn="0"/>
            <w:tcW w:w="4508" w:type="dxa"/>
          </w:tcPr>
          <w:p w14:paraId="74D13B24" w14:textId="77777777" w:rsidR="00DE28C7" w:rsidRPr="00F12FD4" w:rsidRDefault="00DE28C7" w:rsidP="00F12FD4">
            <w:pPr>
              <w:rPr>
                <w:sz w:val="18"/>
                <w:szCs w:val="18"/>
              </w:rPr>
            </w:pPr>
            <w:r w:rsidRPr="00F12FD4">
              <w:rPr>
                <w:sz w:val="18"/>
                <w:szCs w:val="18"/>
              </w:rPr>
              <w:t>Your application for inclusion of your device with the correct classification is unsuccessful.</w:t>
            </w:r>
          </w:p>
        </w:tc>
        <w:tc>
          <w:tcPr>
            <w:tcW w:w="4508" w:type="dxa"/>
          </w:tcPr>
          <w:p w14:paraId="19D6CC91" w14:textId="77777777" w:rsidR="00DE28C7" w:rsidRPr="00F12FD4" w:rsidRDefault="00DE28C7" w:rsidP="00F12FD4">
            <w:pPr>
              <w:cnfStyle w:val="000000000000" w:firstRow="0" w:lastRow="0" w:firstColumn="0" w:lastColumn="0" w:oddVBand="0" w:evenVBand="0" w:oddHBand="0" w:evenHBand="0" w:firstRowFirstColumn="0" w:firstRowLastColumn="0" w:lastRowFirstColumn="0" w:lastRowLastColumn="0"/>
              <w:rPr>
                <w:sz w:val="18"/>
                <w:szCs w:val="18"/>
              </w:rPr>
            </w:pPr>
            <w:r w:rsidRPr="00F12FD4">
              <w:rPr>
                <w:b/>
                <w:sz w:val="18"/>
                <w:szCs w:val="18"/>
              </w:rPr>
              <w:t>Cease supply</w:t>
            </w:r>
            <w:r w:rsidRPr="00F12FD4">
              <w:rPr>
                <w:sz w:val="18"/>
                <w:szCs w:val="18"/>
              </w:rPr>
              <w:t xml:space="preserve"> of your device from the time that you are </w:t>
            </w:r>
            <w:r w:rsidRPr="00F12FD4">
              <w:rPr>
                <w:b/>
                <w:sz w:val="18"/>
                <w:szCs w:val="18"/>
              </w:rPr>
              <w:t>notified of the outcome</w:t>
            </w:r>
            <w:r w:rsidRPr="00F12FD4">
              <w:rPr>
                <w:sz w:val="18"/>
                <w:szCs w:val="18"/>
              </w:rPr>
              <w:t xml:space="preserve"> of your application.</w:t>
            </w:r>
          </w:p>
        </w:tc>
      </w:tr>
    </w:tbl>
    <w:p w14:paraId="259DC6AB" w14:textId="77777777" w:rsidR="00DE28C7" w:rsidRDefault="00DE28C7" w:rsidP="00F12FD4"/>
    <w:p w14:paraId="327FCAC3" w14:textId="77777777" w:rsidR="001A3190" w:rsidRPr="00215D48" w:rsidRDefault="001A3190" w:rsidP="00F12FD4">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3106B024"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B927AE5" w14:textId="77777777" w:rsidR="001A3190" w:rsidRPr="00F12FD4" w:rsidRDefault="001A3190" w:rsidP="00F12FD4">
            <w:pPr>
              <w:rPr>
                <w:color w:val="FFFFFF" w:themeColor="background1"/>
              </w:rPr>
            </w:pPr>
            <w:bookmarkStart w:id="77" w:name="ColumnTitle_4"/>
            <w:r w:rsidRPr="00F12FD4">
              <w:rPr>
                <w:color w:val="FFFFFF" w:themeColor="background1"/>
              </w:rPr>
              <w:t>Version</w:t>
            </w:r>
          </w:p>
        </w:tc>
        <w:tc>
          <w:tcPr>
            <w:tcW w:w="3242" w:type="dxa"/>
          </w:tcPr>
          <w:p w14:paraId="6D819E25" w14:textId="77777777" w:rsidR="001A3190" w:rsidRPr="00F12FD4" w:rsidRDefault="001A3190" w:rsidP="00F12FD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12FD4">
              <w:rPr>
                <w:color w:val="FFFFFF" w:themeColor="background1"/>
              </w:rPr>
              <w:t>Description of change</w:t>
            </w:r>
          </w:p>
        </w:tc>
        <w:tc>
          <w:tcPr>
            <w:tcW w:w="2712" w:type="dxa"/>
          </w:tcPr>
          <w:p w14:paraId="209CF47E" w14:textId="77777777" w:rsidR="001A3190" w:rsidRPr="00F12FD4" w:rsidRDefault="001A3190" w:rsidP="00F12FD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12FD4">
              <w:rPr>
                <w:color w:val="FFFFFF" w:themeColor="background1"/>
              </w:rPr>
              <w:t>Author</w:t>
            </w:r>
          </w:p>
        </w:tc>
        <w:tc>
          <w:tcPr>
            <w:tcW w:w="1808" w:type="dxa"/>
          </w:tcPr>
          <w:p w14:paraId="405C53C6" w14:textId="77777777" w:rsidR="001A3190" w:rsidRPr="00F12FD4" w:rsidRDefault="001A3190" w:rsidP="00F12FD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12FD4">
              <w:rPr>
                <w:color w:val="FFFFFF" w:themeColor="background1"/>
              </w:rPr>
              <w:t>Effective date</w:t>
            </w:r>
          </w:p>
        </w:tc>
      </w:tr>
      <w:bookmarkEnd w:id="77"/>
      <w:tr w:rsidR="00143BF6" w:rsidRPr="00215D48" w14:paraId="544A562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8A02D6B" w14:textId="00635312" w:rsidR="00143BF6" w:rsidRPr="00215D48" w:rsidRDefault="00143BF6" w:rsidP="00F12FD4">
            <w:r w:rsidRPr="00215D48">
              <w:t>V1.0</w:t>
            </w:r>
          </w:p>
        </w:tc>
        <w:tc>
          <w:tcPr>
            <w:tcW w:w="3242" w:type="dxa"/>
          </w:tcPr>
          <w:p w14:paraId="63FB41A1" w14:textId="4865C01E" w:rsidR="00143BF6" w:rsidRPr="00215D48" w:rsidRDefault="00143BF6" w:rsidP="00F12FD4">
            <w:pPr>
              <w:cnfStyle w:val="000000000000" w:firstRow="0" w:lastRow="0" w:firstColumn="0" w:lastColumn="0" w:oddVBand="0" w:evenVBand="0" w:oddHBand="0" w:evenHBand="0" w:firstRowFirstColumn="0" w:firstRowLastColumn="0" w:lastRowFirstColumn="0" w:lastRowLastColumn="0"/>
            </w:pPr>
            <w:r>
              <w:t>Draft</w:t>
            </w:r>
          </w:p>
        </w:tc>
        <w:tc>
          <w:tcPr>
            <w:tcW w:w="2712" w:type="dxa"/>
          </w:tcPr>
          <w:p w14:paraId="39119C93" w14:textId="3A5D9A01" w:rsidR="00143BF6" w:rsidRPr="00215D48" w:rsidRDefault="00143BF6" w:rsidP="00F12FD4">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73B07A22" w14:textId="314E19F2" w:rsidR="00143BF6" w:rsidRPr="00215D48" w:rsidRDefault="00143BF6" w:rsidP="00F12FD4">
            <w:pPr>
              <w:cnfStyle w:val="000000000000" w:firstRow="0" w:lastRow="0" w:firstColumn="0" w:lastColumn="0" w:oddVBand="0" w:evenVBand="0" w:oddHBand="0" w:evenHBand="0" w:firstRowFirstColumn="0" w:firstRowLastColumn="0" w:lastRowFirstColumn="0" w:lastRowLastColumn="0"/>
            </w:pPr>
            <w:r>
              <w:t>October 2021</w:t>
            </w:r>
          </w:p>
        </w:tc>
      </w:tr>
      <w:tr w:rsidR="00143BF6" w:rsidRPr="00215D48" w14:paraId="089C5BB5"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AD09B91" w14:textId="50E01931" w:rsidR="00143BF6" w:rsidRPr="00215D48" w:rsidRDefault="00143BF6" w:rsidP="00F12FD4">
            <w:r>
              <w:t>V1.1</w:t>
            </w:r>
          </w:p>
        </w:tc>
        <w:tc>
          <w:tcPr>
            <w:tcW w:w="3242" w:type="dxa"/>
          </w:tcPr>
          <w:p w14:paraId="4FECD13B" w14:textId="403345D1" w:rsidR="00143BF6" w:rsidRDefault="00143BF6" w:rsidP="00F12FD4">
            <w:pPr>
              <w:cnfStyle w:val="000000000000" w:firstRow="0" w:lastRow="0" w:firstColumn="0" w:lastColumn="0" w:oddVBand="0" w:evenVBand="0" w:oddHBand="0" w:evenHBand="0" w:firstRowFirstColumn="0" w:firstRowLastColumn="0" w:lastRowFirstColumn="0" w:lastRowLastColumn="0"/>
            </w:pPr>
            <w:r>
              <w:t>Update for regulatory refinements</w:t>
            </w:r>
          </w:p>
        </w:tc>
        <w:tc>
          <w:tcPr>
            <w:tcW w:w="2712" w:type="dxa"/>
          </w:tcPr>
          <w:p w14:paraId="4B23B02E" w14:textId="0A0A34AD" w:rsidR="00143BF6" w:rsidRDefault="00143BF6" w:rsidP="00F12FD4">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332AB632" w14:textId="44938AD8" w:rsidR="00143BF6" w:rsidRDefault="00143BF6" w:rsidP="00F12FD4">
            <w:pPr>
              <w:cnfStyle w:val="000000000000" w:firstRow="0" w:lastRow="0" w:firstColumn="0" w:lastColumn="0" w:oddVBand="0" w:evenVBand="0" w:oddHBand="0" w:evenHBand="0" w:firstRowFirstColumn="0" w:firstRowLastColumn="0" w:lastRowFirstColumn="0" w:lastRowLastColumn="0"/>
            </w:pPr>
            <w:r>
              <w:t>November 2021</w:t>
            </w:r>
          </w:p>
        </w:tc>
      </w:tr>
      <w:tr w:rsidR="00143BF6" w:rsidRPr="00215D48" w14:paraId="7D92F049"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0612FED" w14:textId="6B424A92" w:rsidR="00143BF6" w:rsidRPr="00215D48" w:rsidRDefault="00143BF6" w:rsidP="00F12FD4">
            <w:r>
              <w:t>V1.2</w:t>
            </w:r>
          </w:p>
        </w:tc>
        <w:tc>
          <w:tcPr>
            <w:tcW w:w="3242" w:type="dxa"/>
          </w:tcPr>
          <w:p w14:paraId="0B7870F1" w14:textId="6933B587" w:rsidR="00143BF6" w:rsidRDefault="00143BF6" w:rsidP="00F12FD4">
            <w:pPr>
              <w:cnfStyle w:val="000000000000" w:firstRow="0" w:lastRow="0" w:firstColumn="0" w:lastColumn="0" w:oddVBand="0" w:evenVBand="0" w:oddHBand="0" w:evenHBand="0" w:firstRowFirstColumn="0" w:firstRowLastColumn="0" w:lastRowFirstColumn="0" w:lastRowLastColumn="0"/>
            </w:pPr>
            <w:r>
              <w:t>Updated for clarification</w:t>
            </w:r>
          </w:p>
        </w:tc>
        <w:tc>
          <w:tcPr>
            <w:tcW w:w="2712" w:type="dxa"/>
          </w:tcPr>
          <w:p w14:paraId="269178DC" w14:textId="7FC7EADC" w:rsidR="00143BF6" w:rsidRDefault="00143BF6" w:rsidP="00F12FD4">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35D66950" w14:textId="3389EC90" w:rsidR="00143BF6" w:rsidRDefault="00143BF6" w:rsidP="00F12FD4">
            <w:pPr>
              <w:cnfStyle w:val="000000000000" w:firstRow="0" w:lastRow="0" w:firstColumn="0" w:lastColumn="0" w:oddVBand="0" w:evenVBand="0" w:oddHBand="0" w:evenHBand="0" w:firstRowFirstColumn="0" w:firstRowLastColumn="0" w:lastRowFirstColumn="0" w:lastRowLastColumn="0"/>
            </w:pPr>
            <w:r>
              <w:t>September 2022</w:t>
            </w:r>
          </w:p>
        </w:tc>
      </w:tr>
      <w:tr w:rsidR="00C96D12" w:rsidRPr="00215D48" w14:paraId="7406BA3E"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8D81952" w14:textId="3BBF5558" w:rsidR="00C96D12" w:rsidRDefault="00C96D12" w:rsidP="00F12FD4">
            <w:r>
              <w:t>V1.3</w:t>
            </w:r>
          </w:p>
        </w:tc>
        <w:tc>
          <w:tcPr>
            <w:tcW w:w="3242" w:type="dxa"/>
          </w:tcPr>
          <w:p w14:paraId="35502B24" w14:textId="4B6D7ED1" w:rsidR="00C96D12" w:rsidRDefault="00AB59D9" w:rsidP="00F12FD4">
            <w:pPr>
              <w:cnfStyle w:val="000000000000" w:firstRow="0" w:lastRow="0" w:firstColumn="0" w:lastColumn="0" w:oddVBand="0" w:evenVBand="0" w:oddHBand="0" w:evenHBand="0" w:firstRowFirstColumn="0" w:firstRowLastColumn="0" w:lastRowFirstColumn="0" w:lastRowLastColumn="0"/>
            </w:pPr>
            <w:r w:rsidRPr="00D56344">
              <w:t>Updated to include reclassification application steps and for clarification</w:t>
            </w:r>
          </w:p>
        </w:tc>
        <w:tc>
          <w:tcPr>
            <w:tcW w:w="2712" w:type="dxa"/>
          </w:tcPr>
          <w:p w14:paraId="5F93E170" w14:textId="1A9FB3C9" w:rsidR="00C96D12" w:rsidRDefault="00C96D12" w:rsidP="00F12FD4">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473C6BF7" w14:textId="70A91691" w:rsidR="00C96D12" w:rsidRDefault="00527465" w:rsidP="00F12FD4">
            <w:pPr>
              <w:cnfStyle w:val="000000000000" w:firstRow="0" w:lastRow="0" w:firstColumn="0" w:lastColumn="0" w:oddVBand="0" w:evenVBand="0" w:oddHBand="0" w:evenHBand="0" w:firstRowFirstColumn="0" w:firstRowLastColumn="0" w:lastRowFirstColumn="0" w:lastRowLastColumn="0"/>
            </w:pPr>
            <w:r>
              <w:t>December</w:t>
            </w:r>
            <w:r w:rsidR="00C96D12">
              <w:t xml:space="preserve"> 2022</w:t>
            </w:r>
          </w:p>
        </w:tc>
      </w:tr>
      <w:tr w:rsidR="00AB59D9" w:rsidRPr="00215D48" w14:paraId="4FBE3CFB"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CD673CA" w14:textId="0F94F6AA" w:rsidR="00AB59D9" w:rsidRDefault="00AB59D9" w:rsidP="00F12FD4">
            <w:r>
              <w:t>V1.4</w:t>
            </w:r>
          </w:p>
        </w:tc>
        <w:tc>
          <w:tcPr>
            <w:tcW w:w="3242" w:type="dxa"/>
          </w:tcPr>
          <w:p w14:paraId="3A24D25E" w14:textId="0BC84224" w:rsidR="00AB59D9" w:rsidRDefault="00AB59D9" w:rsidP="00F12FD4">
            <w:pPr>
              <w:cnfStyle w:val="000000000000" w:firstRow="0" w:lastRow="0" w:firstColumn="0" w:lastColumn="0" w:oddVBand="0" w:evenVBand="0" w:oddHBand="0" w:evenHBand="0" w:firstRowFirstColumn="0" w:firstRowLastColumn="0" w:lastRowFirstColumn="0" w:lastRowLastColumn="0"/>
            </w:pPr>
            <w:r>
              <w:t>Updated for clarification</w:t>
            </w:r>
          </w:p>
        </w:tc>
        <w:tc>
          <w:tcPr>
            <w:tcW w:w="2712" w:type="dxa"/>
          </w:tcPr>
          <w:p w14:paraId="31A72CA7" w14:textId="5A03A8BB" w:rsidR="00AB59D9" w:rsidRDefault="00AB59D9" w:rsidP="00F12FD4">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7568C799" w14:textId="171D12FC" w:rsidR="00AB59D9" w:rsidRDefault="00AB59D9" w:rsidP="00F12FD4">
            <w:pPr>
              <w:cnfStyle w:val="000000000000" w:firstRow="0" w:lastRow="0" w:firstColumn="0" w:lastColumn="0" w:oddVBand="0" w:evenVBand="0" w:oddHBand="0" w:evenHBand="0" w:firstRowFirstColumn="0" w:firstRowLastColumn="0" w:lastRowFirstColumn="0" w:lastRowLastColumn="0"/>
            </w:pPr>
            <w:r>
              <w:t>February 2022</w:t>
            </w:r>
          </w:p>
        </w:tc>
      </w:tr>
      <w:tr w:rsidR="00F31C6D" w:rsidRPr="00215D48" w14:paraId="6387C3CE"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369BB53" w14:textId="302CE1FA" w:rsidR="00F31C6D" w:rsidRDefault="00F31C6D" w:rsidP="00F12FD4">
            <w:r>
              <w:t>V1.5</w:t>
            </w:r>
          </w:p>
        </w:tc>
        <w:tc>
          <w:tcPr>
            <w:tcW w:w="3242" w:type="dxa"/>
          </w:tcPr>
          <w:p w14:paraId="6A445AB5" w14:textId="67B9AFCE" w:rsidR="00F31C6D" w:rsidRDefault="00F31C6D" w:rsidP="00F12FD4">
            <w:pPr>
              <w:cnfStyle w:val="000000000000" w:firstRow="0" w:lastRow="0" w:firstColumn="0" w:lastColumn="0" w:oddVBand="0" w:evenVBand="0" w:oddHBand="0" w:evenHBand="0" w:firstRowFirstColumn="0" w:firstRowLastColumn="0" w:lastRowFirstColumn="0" w:lastRowLastColumn="0"/>
            </w:pPr>
            <w:r w:rsidRPr="00EC605A">
              <w:t>Update the transition deadline, weblink and some minor edits</w:t>
            </w:r>
          </w:p>
        </w:tc>
        <w:tc>
          <w:tcPr>
            <w:tcW w:w="2712" w:type="dxa"/>
          </w:tcPr>
          <w:p w14:paraId="5B58BFBF" w14:textId="65A8C0A8" w:rsidR="00F31C6D" w:rsidRDefault="00F31C6D" w:rsidP="00F12FD4">
            <w:pPr>
              <w:cnfStyle w:val="000000000000" w:firstRow="0" w:lastRow="0" w:firstColumn="0" w:lastColumn="0" w:oddVBand="0" w:evenVBand="0" w:oddHBand="0" w:evenHBand="0" w:firstRowFirstColumn="0" w:firstRowLastColumn="0" w:lastRowFirstColumn="0" w:lastRowLastColumn="0"/>
            </w:pPr>
            <w:r w:rsidRPr="00EC605A">
              <w:t>Medical Devices Authorisation Branch</w:t>
            </w:r>
          </w:p>
        </w:tc>
        <w:tc>
          <w:tcPr>
            <w:tcW w:w="1808" w:type="dxa"/>
          </w:tcPr>
          <w:p w14:paraId="76C0F519" w14:textId="15F3D51C" w:rsidR="00F31C6D" w:rsidRDefault="00F31C6D" w:rsidP="00F12FD4">
            <w:pPr>
              <w:cnfStyle w:val="000000000000" w:firstRow="0" w:lastRow="0" w:firstColumn="0" w:lastColumn="0" w:oddVBand="0" w:evenVBand="0" w:oddHBand="0" w:evenHBand="0" w:firstRowFirstColumn="0" w:firstRowLastColumn="0" w:lastRowFirstColumn="0" w:lastRowLastColumn="0"/>
            </w:pPr>
            <w:r w:rsidRPr="00EC605A">
              <w:t>August 2023</w:t>
            </w:r>
          </w:p>
        </w:tc>
      </w:tr>
      <w:tr w:rsidR="006E2162" w:rsidRPr="00215D48" w14:paraId="0ADC5F4F"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8B93782" w14:textId="3D1BE2B4" w:rsidR="006E2162" w:rsidRDefault="006E2162" w:rsidP="00F12FD4">
            <w:r>
              <w:t>V1.6</w:t>
            </w:r>
          </w:p>
        </w:tc>
        <w:tc>
          <w:tcPr>
            <w:tcW w:w="3242" w:type="dxa"/>
          </w:tcPr>
          <w:p w14:paraId="04935A2F" w14:textId="1738BF15" w:rsidR="006E2162" w:rsidRPr="00EC605A" w:rsidRDefault="006E2162" w:rsidP="00F12FD4">
            <w:pPr>
              <w:cnfStyle w:val="000000000000" w:firstRow="0" w:lastRow="0" w:firstColumn="0" w:lastColumn="0" w:oddVBand="0" w:evenVBand="0" w:oddHBand="0" w:evenHBand="0" w:firstRowFirstColumn="0" w:firstRowLastColumn="0" w:lastRowFirstColumn="0" w:lastRowLastColumn="0"/>
            </w:pPr>
            <w:r w:rsidRPr="00EC605A">
              <w:t>Update the transition deadline</w:t>
            </w:r>
          </w:p>
        </w:tc>
        <w:tc>
          <w:tcPr>
            <w:tcW w:w="2712" w:type="dxa"/>
          </w:tcPr>
          <w:p w14:paraId="23F77C64" w14:textId="3978099B" w:rsidR="006E2162" w:rsidRPr="00EC605A" w:rsidRDefault="006E2162" w:rsidP="00F12FD4">
            <w:pPr>
              <w:cnfStyle w:val="000000000000" w:firstRow="0" w:lastRow="0" w:firstColumn="0" w:lastColumn="0" w:oddVBand="0" w:evenVBand="0" w:oddHBand="0" w:evenHBand="0" w:firstRowFirstColumn="0" w:firstRowLastColumn="0" w:lastRowFirstColumn="0" w:lastRowLastColumn="0"/>
            </w:pPr>
            <w:r w:rsidRPr="00EC605A">
              <w:t>Medical Devices Authorisation Branch</w:t>
            </w:r>
          </w:p>
        </w:tc>
        <w:tc>
          <w:tcPr>
            <w:tcW w:w="1808" w:type="dxa"/>
          </w:tcPr>
          <w:p w14:paraId="686BCE75" w14:textId="555DDEFC" w:rsidR="006E2162" w:rsidRPr="00EC605A" w:rsidRDefault="003F10E5" w:rsidP="00F12FD4">
            <w:pPr>
              <w:cnfStyle w:val="000000000000" w:firstRow="0" w:lastRow="0" w:firstColumn="0" w:lastColumn="0" w:oddVBand="0" w:evenVBand="0" w:oddHBand="0" w:evenHBand="0" w:firstRowFirstColumn="0" w:firstRowLastColumn="0" w:lastRowFirstColumn="0" w:lastRowLastColumn="0"/>
            </w:pPr>
            <w:r>
              <w:t>December</w:t>
            </w:r>
            <w:r w:rsidR="006E2162">
              <w:t xml:space="preserve"> 2023</w:t>
            </w:r>
          </w:p>
        </w:tc>
      </w:tr>
    </w:tbl>
    <w:p w14:paraId="42D8BE82" w14:textId="77777777" w:rsidR="00F401EF" w:rsidRPr="00215D48" w:rsidRDefault="00F401EF" w:rsidP="00F12FD4">
      <w:pPr>
        <w:sectPr w:rsidR="00F401EF" w:rsidRPr="00215D48" w:rsidSect="00AE7C6A">
          <w:headerReference w:type="default" r:id="rId36"/>
          <w:footerReference w:type="default" r:id="rId3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12FD4" w:rsidRPr="00215D48" w14:paraId="071B731E" w14:textId="77777777" w:rsidTr="00564BBE">
        <w:trPr>
          <w:trHeight w:hRule="exact" w:val="565"/>
          <w:jc w:val="center"/>
        </w:trPr>
        <w:tc>
          <w:tcPr>
            <w:tcW w:w="9145" w:type="dxa"/>
          </w:tcPr>
          <w:p w14:paraId="101169FB" w14:textId="455AFD57" w:rsidR="00F12FD4" w:rsidRPr="00215D48" w:rsidRDefault="00F12FD4" w:rsidP="00F12FD4">
            <w:pPr>
              <w:pStyle w:val="TGASignoff"/>
            </w:pPr>
            <w:r w:rsidRPr="00215D48">
              <w:lastRenderedPageBreak/>
              <w:t>Therapeutic Goods Administration</w:t>
            </w:r>
          </w:p>
        </w:tc>
      </w:tr>
      <w:tr w:rsidR="00F12FD4" w:rsidRPr="00215D48" w14:paraId="7A59C21F" w14:textId="77777777" w:rsidTr="00564BBE">
        <w:trPr>
          <w:trHeight w:val="963"/>
          <w:jc w:val="center"/>
        </w:trPr>
        <w:tc>
          <w:tcPr>
            <w:tcW w:w="9145" w:type="dxa"/>
            <w:tcMar>
              <w:top w:w="28" w:type="dxa"/>
            </w:tcMar>
          </w:tcPr>
          <w:p w14:paraId="2F9F0105" w14:textId="77777777" w:rsidR="00F12FD4" w:rsidRPr="00215D48" w:rsidRDefault="00F12FD4" w:rsidP="00F12FD4">
            <w:pPr>
              <w:pStyle w:val="Address"/>
              <w:jc w:val="center"/>
            </w:pPr>
            <w:r w:rsidRPr="00215D48">
              <w:t>PO Box 100 Woden ACT 2606 Australia</w:t>
            </w:r>
          </w:p>
          <w:p w14:paraId="01F6DAA3" w14:textId="77777777" w:rsidR="00F12FD4" w:rsidRDefault="00F12FD4" w:rsidP="00F12FD4">
            <w:pPr>
              <w:pStyle w:val="Address"/>
              <w:jc w:val="center"/>
            </w:pPr>
            <w:r w:rsidRPr="00215D48">
              <w:t xml:space="preserve">Email: </w:t>
            </w:r>
            <w:hyperlink r:id="rId38"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63CAE901" w14:textId="762E4D11" w:rsidR="00F12FD4" w:rsidRPr="00215D48" w:rsidRDefault="00F12FD4" w:rsidP="00F12FD4">
            <w:pPr>
              <w:pStyle w:val="Address"/>
              <w:jc w:val="center"/>
              <w:rPr>
                <w:rStyle w:val="Hyperlink"/>
                <w:b/>
                <w:color w:val="auto"/>
                <w:sz w:val="22"/>
                <w:u w:val="none"/>
              </w:rPr>
            </w:pPr>
            <w:r>
              <w:rPr>
                <w:sz w:val="22"/>
                <w:szCs w:val="22"/>
              </w:rPr>
              <w:t xml:space="preserve">Web: </w:t>
            </w:r>
            <w:hyperlink r:id="rId39" w:history="1">
              <w:r w:rsidRPr="00B528AB">
                <w:rPr>
                  <w:rStyle w:val="Hyperlink"/>
                </w:rPr>
                <w:t>tga.gov.au</w:t>
              </w:r>
            </w:hyperlink>
          </w:p>
        </w:tc>
      </w:tr>
      <w:tr w:rsidR="00C50E5C" w:rsidRPr="00215D48" w14:paraId="21265080" w14:textId="77777777" w:rsidTr="00564BBE">
        <w:trPr>
          <w:trHeight w:val="251"/>
          <w:jc w:val="center"/>
        </w:trPr>
        <w:tc>
          <w:tcPr>
            <w:tcW w:w="9145" w:type="dxa"/>
            <w:tcMar>
              <w:top w:w="28" w:type="dxa"/>
            </w:tcMar>
          </w:tcPr>
          <w:p w14:paraId="60791BA4" w14:textId="42A70625" w:rsidR="00C50E5C" w:rsidRPr="00215D48" w:rsidRDefault="00C50E5C" w:rsidP="00F12FD4">
            <w:pPr>
              <w:pStyle w:val="Address"/>
              <w:jc w:val="center"/>
            </w:pPr>
            <w:r w:rsidRPr="00215D48">
              <w:t xml:space="preserve">Reference/Publication </w:t>
            </w:r>
            <w:r w:rsidR="00E961AB">
              <w:t>D22-59</w:t>
            </w:r>
            <w:r w:rsidR="00AB59D9">
              <w:t>69966</w:t>
            </w:r>
          </w:p>
        </w:tc>
      </w:tr>
    </w:tbl>
    <w:p w14:paraId="55EB03E2" w14:textId="77777777" w:rsidR="00706634" w:rsidRPr="00215D48" w:rsidRDefault="00706634" w:rsidP="00F12FD4"/>
    <w:sectPr w:rsidR="00706634" w:rsidRPr="00215D48" w:rsidSect="00AE7C6A">
      <w:headerReference w:type="first" r:id="rId40"/>
      <w:footerReference w:type="first" r:id="rId4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498C" w14:textId="77777777" w:rsidR="00C15E54" w:rsidRDefault="00C15E54" w:rsidP="00F12FD4">
      <w:r>
        <w:separator/>
      </w:r>
    </w:p>
  </w:endnote>
  <w:endnote w:type="continuationSeparator" w:id="0">
    <w:p w14:paraId="633187C7" w14:textId="77777777" w:rsidR="00C15E54" w:rsidRDefault="00C15E54" w:rsidP="00F1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2F9CBB05" w14:textId="77777777" w:rsidTr="000B30E5">
      <w:trPr>
        <w:trHeight w:val="423"/>
      </w:trPr>
      <w:tc>
        <w:tcPr>
          <w:tcW w:w="4360" w:type="dxa"/>
          <w:tcBorders>
            <w:top w:val="single" w:sz="4" w:space="0" w:color="auto"/>
          </w:tcBorders>
        </w:tcPr>
        <w:p w14:paraId="6349294C" w14:textId="77777777" w:rsidR="00A77452" w:rsidRDefault="00A77452" w:rsidP="00F12FD4">
          <w:pPr>
            <w:pStyle w:val="Footer"/>
          </w:pPr>
        </w:p>
        <w:p w14:paraId="08C22C7E" w14:textId="77777777" w:rsidR="00A77452" w:rsidRPr="00257138" w:rsidRDefault="00A77452" w:rsidP="00F12FD4">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C31961F" w14:textId="77777777" w:rsidR="00A77452" w:rsidRDefault="00A77452" w:rsidP="00F12FD4">
              <w:pPr>
                <w:pStyle w:val="Footer"/>
              </w:pPr>
            </w:p>
            <w:p w14:paraId="3558ED84" w14:textId="77777777" w:rsidR="00A77452" w:rsidRPr="00257138" w:rsidRDefault="00A77452" w:rsidP="00F12FD4">
              <w:pPr>
                <w:pStyle w:val="Footer"/>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905F1D">
                <w:fldChar w:fldCharType="begin"/>
              </w:r>
              <w:r w:rsidR="00905F1D">
                <w:instrText xml:space="preserve"> NUMPAGES  </w:instrText>
              </w:r>
              <w:r w:rsidR="00905F1D">
                <w:fldChar w:fldCharType="separate"/>
              </w:r>
              <w:r w:rsidR="00EB6CAF">
                <w:rPr>
                  <w:noProof/>
                </w:rPr>
                <w:t>2</w:t>
              </w:r>
              <w:r w:rsidR="00905F1D">
                <w:rPr>
                  <w:noProof/>
                </w:rPr>
                <w:fldChar w:fldCharType="end"/>
              </w:r>
            </w:p>
          </w:sdtContent>
        </w:sdt>
      </w:tc>
    </w:tr>
    <w:tr w:rsidR="00A77452" w:rsidRPr="00257138" w14:paraId="39616A2D" w14:textId="77777777" w:rsidTr="000B30E5">
      <w:trPr>
        <w:trHeight w:val="263"/>
      </w:trPr>
      <w:tc>
        <w:tcPr>
          <w:tcW w:w="4360" w:type="dxa"/>
        </w:tcPr>
        <w:p w14:paraId="2ABF6F08" w14:textId="77777777" w:rsidR="00A77452" w:rsidRPr="00257138" w:rsidRDefault="00A77452" w:rsidP="00F12FD4">
          <w:pPr>
            <w:pStyle w:val="Footer"/>
          </w:pPr>
          <w:r w:rsidRPr="00257138">
            <w:t xml:space="preserve">V1.0 </w:t>
          </w:r>
          <w:r>
            <w:t>Month</w:t>
          </w:r>
          <w:r w:rsidRPr="00257138">
            <w:t xml:space="preserve"> 201</w:t>
          </w:r>
          <w:r>
            <w:t>2</w:t>
          </w:r>
        </w:p>
      </w:tc>
      <w:tc>
        <w:tcPr>
          <w:tcW w:w="4360" w:type="dxa"/>
        </w:tcPr>
        <w:p w14:paraId="0D1352F0" w14:textId="77777777" w:rsidR="00A77452" w:rsidRPr="00257138" w:rsidRDefault="00A77452" w:rsidP="00F12FD4">
          <w:pPr>
            <w:pStyle w:val="Footer"/>
          </w:pPr>
        </w:p>
      </w:tc>
    </w:tr>
  </w:tbl>
  <w:p w14:paraId="69330188" w14:textId="77777777" w:rsidR="00A77452" w:rsidRPr="00826007" w:rsidRDefault="00A77452" w:rsidP="00F12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A432" w14:textId="77777777" w:rsidR="00A77452" w:rsidRDefault="00A77452" w:rsidP="00F12FD4">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905F1D" w:rsidRPr="00905F1D" w14:paraId="48FAA5DD" w14:textId="77777777" w:rsidTr="007F3DA7">
      <w:trPr>
        <w:trHeight w:val="423"/>
      </w:trPr>
      <w:tc>
        <w:tcPr>
          <w:tcW w:w="7338" w:type="dxa"/>
          <w:tcBorders>
            <w:top w:val="single" w:sz="4" w:space="0" w:color="auto"/>
          </w:tcBorders>
        </w:tcPr>
        <w:p w14:paraId="7259804D" w14:textId="77777777" w:rsidR="00905F1D" w:rsidRDefault="00905F1D" w:rsidP="00905F1D">
          <w:pPr>
            <w:pStyle w:val="Footer"/>
          </w:pPr>
          <w:r>
            <w:t xml:space="preserve">Reclassification of medical devices that are substances introduced into the body or applied to and absorbed by the skin </w:t>
          </w:r>
        </w:p>
        <w:p w14:paraId="040411FB" w14:textId="6E9BFA83" w:rsidR="00905F1D" w:rsidRPr="00905F1D" w:rsidRDefault="00905F1D" w:rsidP="00905F1D">
          <w:pPr>
            <w:pStyle w:val="Footer"/>
            <w:rPr>
              <w:szCs w:val="20"/>
            </w:rPr>
          </w:pPr>
          <w:r>
            <w:t>V1.6 December 2023</w:t>
          </w:r>
        </w:p>
      </w:tc>
      <w:tc>
        <w:tcPr>
          <w:tcW w:w="1382" w:type="dxa"/>
          <w:tcBorders>
            <w:top w:val="single" w:sz="4" w:space="0" w:color="auto"/>
          </w:tcBorders>
        </w:tcPr>
        <w:sdt>
          <w:sdtPr>
            <w:rPr>
              <w:szCs w:val="20"/>
            </w:rPr>
            <w:id w:val="490450323"/>
            <w:docPartObj>
              <w:docPartGallery w:val="Page Numbers (Top of Page)"/>
              <w:docPartUnique/>
            </w:docPartObj>
          </w:sdtPr>
          <w:sdtContent>
            <w:p w14:paraId="2B326FE0" w14:textId="77777777" w:rsidR="00905F1D" w:rsidRPr="00905F1D" w:rsidRDefault="00905F1D" w:rsidP="00905F1D">
              <w:pPr>
                <w:pStyle w:val="Footer"/>
                <w:rPr>
                  <w:szCs w:val="20"/>
                </w:rPr>
              </w:pPr>
              <w:r w:rsidRPr="00905F1D">
                <w:rPr>
                  <w:szCs w:val="20"/>
                </w:rPr>
                <w:t xml:space="preserve">Page </w:t>
              </w:r>
              <w:r w:rsidRPr="00905F1D">
                <w:rPr>
                  <w:szCs w:val="20"/>
                </w:rPr>
                <w:fldChar w:fldCharType="begin"/>
              </w:r>
              <w:r w:rsidRPr="00905F1D">
                <w:rPr>
                  <w:szCs w:val="20"/>
                </w:rPr>
                <w:instrText xml:space="preserve"> PAGE </w:instrText>
              </w:r>
              <w:r w:rsidRPr="00905F1D">
                <w:rPr>
                  <w:szCs w:val="20"/>
                </w:rPr>
                <w:fldChar w:fldCharType="separate"/>
              </w:r>
              <w:r w:rsidRPr="00905F1D">
                <w:rPr>
                  <w:szCs w:val="20"/>
                </w:rPr>
                <w:t>11</w:t>
              </w:r>
              <w:r w:rsidRPr="00905F1D">
                <w:rPr>
                  <w:szCs w:val="20"/>
                </w:rPr>
                <w:fldChar w:fldCharType="end"/>
              </w:r>
              <w:r w:rsidRPr="00905F1D">
                <w:rPr>
                  <w:szCs w:val="20"/>
                </w:rPr>
                <w:t xml:space="preserve"> of </w:t>
              </w:r>
              <w:r w:rsidRPr="00905F1D">
                <w:rPr>
                  <w:szCs w:val="20"/>
                </w:rPr>
                <w:fldChar w:fldCharType="begin"/>
              </w:r>
              <w:r w:rsidRPr="00905F1D">
                <w:rPr>
                  <w:szCs w:val="20"/>
                </w:rPr>
                <w:instrText xml:space="preserve"> NUMPAGES  </w:instrText>
              </w:r>
              <w:r w:rsidRPr="00905F1D">
                <w:rPr>
                  <w:szCs w:val="20"/>
                </w:rPr>
                <w:fldChar w:fldCharType="separate"/>
              </w:r>
              <w:r w:rsidRPr="00905F1D">
                <w:rPr>
                  <w:szCs w:val="20"/>
                </w:rPr>
                <w:t>12</w:t>
              </w:r>
              <w:r w:rsidRPr="00905F1D">
                <w:rPr>
                  <w:szCs w:val="20"/>
                </w:rPr>
                <w:fldChar w:fldCharType="end"/>
              </w:r>
            </w:p>
          </w:sdtContent>
        </w:sdt>
      </w:tc>
    </w:tr>
  </w:tbl>
  <w:p w14:paraId="4A91591F" w14:textId="77777777" w:rsidR="00A77452" w:rsidRPr="00826007" w:rsidRDefault="00A77452" w:rsidP="00F12F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B842" w14:textId="77777777" w:rsidR="00A77452" w:rsidRPr="008E3C43" w:rsidRDefault="00A77452" w:rsidP="00F12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521E" w14:textId="77777777" w:rsidR="00C15E54" w:rsidRDefault="00C15E54" w:rsidP="00F12FD4">
      <w:r>
        <w:separator/>
      </w:r>
    </w:p>
  </w:footnote>
  <w:footnote w:type="continuationSeparator" w:id="0">
    <w:p w14:paraId="0A08B02B" w14:textId="77777777" w:rsidR="00C15E54" w:rsidRDefault="00C15E54" w:rsidP="00F1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3186" w14:textId="77777777" w:rsidR="00A77452" w:rsidRDefault="00905F1D" w:rsidP="00F12FD4">
    <w:pPr>
      <w:pStyle w:val="Header"/>
    </w:pPr>
    <w:sdt>
      <w:sdtPr>
        <w:id w:val="-203553135"/>
        <w:docPartObj>
          <w:docPartGallery w:val="Watermarks"/>
          <w:docPartUnique/>
        </w:docPartObj>
      </w:sdtPr>
      <w:sdtEndPr/>
      <w:sdtContent>
        <w:r>
          <w:rPr>
            <w:noProof/>
          </w:rPr>
          <w:pict w14:anchorId="4F4C5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91F2BD3" w14:textId="77777777" w:rsidTr="00F71E1E">
      <w:trPr>
        <w:trHeight w:hRule="exact" w:val="8845"/>
      </w:trPr>
      <w:tc>
        <w:tcPr>
          <w:tcW w:w="11964" w:type="dxa"/>
          <w:vAlign w:val="center"/>
        </w:tcPr>
        <w:p w14:paraId="6A9B7688" w14:textId="77777777" w:rsidR="00A77452" w:rsidRPr="002B29B2" w:rsidRDefault="00905F1D" w:rsidP="00F12FD4">
          <w:pPr>
            <w:rPr>
              <w:noProof/>
            </w:rPr>
          </w:pPr>
          <w:sdt>
            <w:sdtPr>
              <w:rPr>
                <w:noProof/>
              </w:rPr>
              <w:id w:val="1926993388"/>
              <w:showingPlcHdr/>
              <w:picture/>
            </w:sdtPr>
            <w:sdtEndPr/>
            <w:sdtContent>
              <w:r w:rsidR="00A77452" w:rsidRPr="00F71E1E">
                <w:rPr>
                  <w:noProof/>
                  <w:lang w:eastAsia="en-AU"/>
                </w:rPr>
                <w:drawing>
                  <wp:inline distT="0" distB="0" distL="0" distR="0" wp14:anchorId="3DD1F8B8" wp14:editId="3B3F837C">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BE1377C" w14:textId="77777777" w:rsidR="00A77452" w:rsidRDefault="0078745C" w:rsidP="00F12FD4">
    <w:pPr>
      <w:rPr>
        <w:noProof/>
      </w:rPr>
    </w:pPr>
    <w:r w:rsidRPr="002B29B2">
      <w:rPr>
        <w:noProof/>
        <w:lang w:eastAsia="en-AU"/>
      </w:rPr>
      <w:drawing>
        <wp:anchor distT="0" distB="0" distL="114300" distR="114300" simplePos="0" relativeHeight="251662336" behindDoc="0" locked="0" layoutInCell="0" allowOverlap="1" wp14:anchorId="0EA40152" wp14:editId="44D34F07">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798B87C5" wp14:editId="78E494A9">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D304" w14:textId="77777777" w:rsidR="00A77452" w:rsidRDefault="00A77452" w:rsidP="00F12FD4">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E183" w14:textId="77777777" w:rsidR="00A77452" w:rsidRPr="00FE501F" w:rsidRDefault="00A77452" w:rsidP="00F12FD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D962002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40513C"/>
    <w:multiLevelType w:val="hybridMultilevel"/>
    <w:tmpl w:val="76F65A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9915A9B"/>
    <w:multiLevelType w:val="hybridMultilevel"/>
    <w:tmpl w:val="653E8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F5812"/>
    <w:multiLevelType w:val="hybridMultilevel"/>
    <w:tmpl w:val="DF1CD3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6935BE"/>
    <w:multiLevelType w:val="multilevel"/>
    <w:tmpl w:val="DB58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D55C69"/>
    <w:multiLevelType w:val="hybridMultilevel"/>
    <w:tmpl w:val="C1ECF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8909C5"/>
    <w:multiLevelType w:val="hybridMultilevel"/>
    <w:tmpl w:val="DD92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D3470A"/>
    <w:multiLevelType w:val="multilevel"/>
    <w:tmpl w:val="BDCE1BC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BF16720"/>
    <w:multiLevelType w:val="hybridMultilevel"/>
    <w:tmpl w:val="04125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742059">
    <w:abstractNumId w:val="2"/>
  </w:num>
  <w:num w:numId="2" w16cid:durableId="386728037">
    <w:abstractNumId w:val="1"/>
  </w:num>
  <w:num w:numId="3" w16cid:durableId="35551668">
    <w:abstractNumId w:val="5"/>
  </w:num>
  <w:num w:numId="4" w16cid:durableId="355083630">
    <w:abstractNumId w:val="5"/>
  </w:num>
  <w:num w:numId="5" w16cid:durableId="932973603">
    <w:abstractNumId w:val="0"/>
  </w:num>
  <w:num w:numId="6" w16cid:durableId="2087994870">
    <w:abstractNumId w:val="5"/>
  </w:num>
  <w:num w:numId="7" w16cid:durableId="842203348">
    <w:abstractNumId w:val="5"/>
  </w:num>
  <w:num w:numId="8" w16cid:durableId="1013995137">
    <w:abstractNumId w:val="3"/>
  </w:num>
  <w:num w:numId="9" w16cid:durableId="209080227">
    <w:abstractNumId w:val="3"/>
  </w:num>
  <w:num w:numId="10" w16cid:durableId="275908090">
    <w:abstractNumId w:val="3"/>
  </w:num>
  <w:num w:numId="11" w16cid:durableId="917862334">
    <w:abstractNumId w:val="3"/>
  </w:num>
  <w:num w:numId="12" w16cid:durableId="702095168">
    <w:abstractNumId w:val="5"/>
  </w:num>
  <w:num w:numId="13" w16cid:durableId="1361390679">
    <w:abstractNumId w:val="5"/>
  </w:num>
  <w:num w:numId="14" w16cid:durableId="802192128">
    <w:abstractNumId w:val="5"/>
  </w:num>
  <w:num w:numId="15" w16cid:durableId="634335213">
    <w:abstractNumId w:val="3"/>
  </w:num>
  <w:num w:numId="16" w16cid:durableId="221672225">
    <w:abstractNumId w:val="3"/>
  </w:num>
  <w:num w:numId="17" w16cid:durableId="1715932483">
    <w:abstractNumId w:val="3"/>
    <w:lvlOverride w:ilvl="0">
      <w:lvl w:ilvl="0">
        <w:start w:val="1"/>
        <w:numFmt w:val="decimal"/>
        <w:pStyle w:val="Numberbullet0"/>
        <w:lvlText w:val="%1."/>
        <w:lvlJc w:val="left"/>
        <w:pPr>
          <w:ind w:left="425" w:hanging="425"/>
        </w:pPr>
        <w:rPr>
          <w:rFonts w:ascii="Arial" w:hAnsi="Arial" w:cs="Arial" w:hint="default"/>
        </w:rPr>
      </w:lvl>
    </w:lvlOverride>
  </w:num>
  <w:num w:numId="18" w16cid:durableId="209463149">
    <w:abstractNumId w:val="4"/>
  </w:num>
  <w:num w:numId="19" w16cid:durableId="1197815991">
    <w:abstractNumId w:val="15"/>
  </w:num>
  <w:num w:numId="20" w16cid:durableId="1257716381">
    <w:abstractNumId w:val="7"/>
  </w:num>
  <w:num w:numId="21" w16cid:durableId="1432625162">
    <w:abstractNumId w:val="14"/>
  </w:num>
  <w:num w:numId="22" w16cid:durableId="689450067">
    <w:abstractNumId w:val="16"/>
  </w:num>
  <w:num w:numId="23" w16cid:durableId="206517801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5354974">
    <w:abstractNumId w:val="9"/>
  </w:num>
  <w:num w:numId="25" w16cid:durableId="144587252">
    <w:abstractNumId w:val="6"/>
  </w:num>
  <w:num w:numId="26" w16cid:durableId="1041705992">
    <w:abstractNumId w:val="10"/>
  </w:num>
  <w:num w:numId="27" w16cid:durableId="506750835">
    <w:abstractNumId w:val="17"/>
  </w:num>
  <w:num w:numId="28" w16cid:durableId="213079063">
    <w:abstractNumId w:val="8"/>
  </w:num>
  <w:num w:numId="29" w16cid:durableId="835464960">
    <w:abstractNumId w:val="12"/>
  </w:num>
  <w:num w:numId="30" w16cid:durableId="283312823">
    <w:abstractNumId w:val="13"/>
  </w:num>
  <w:num w:numId="31" w16cid:durableId="1739328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C7"/>
    <w:rsid w:val="00002031"/>
    <w:rsid w:val="000040BA"/>
    <w:rsid w:val="00004734"/>
    <w:rsid w:val="00006B22"/>
    <w:rsid w:val="00010E4D"/>
    <w:rsid w:val="0001276A"/>
    <w:rsid w:val="00016BEB"/>
    <w:rsid w:val="000246AE"/>
    <w:rsid w:val="0002526F"/>
    <w:rsid w:val="00025C67"/>
    <w:rsid w:val="000279F0"/>
    <w:rsid w:val="00030D34"/>
    <w:rsid w:val="00032FFB"/>
    <w:rsid w:val="00033989"/>
    <w:rsid w:val="0005559E"/>
    <w:rsid w:val="000703AB"/>
    <w:rsid w:val="000724FC"/>
    <w:rsid w:val="00072A39"/>
    <w:rsid w:val="00074CAE"/>
    <w:rsid w:val="0007606D"/>
    <w:rsid w:val="00077038"/>
    <w:rsid w:val="00077775"/>
    <w:rsid w:val="00090471"/>
    <w:rsid w:val="000934A6"/>
    <w:rsid w:val="000A18EA"/>
    <w:rsid w:val="000A3543"/>
    <w:rsid w:val="000A4371"/>
    <w:rsid w:val="000A497A"/>
    <w:rsid w:val="000B30E5"/>
    <w:rsid w:val="000B3532"/>
    <w:rsid w:val="000B3A75"/>
    <w:rsid w:val="000B574E"/>
    <w:rsid w:val="000B5E4E"/>
    <w:rsid w:val="000B6CAE"/>
    <w:rsid w:val="000B7084"/>
    <w:rsid w:val="000C6A06"/>
    <w:rsid w:val="000D0851"/>
    <w:rsid w:val="000D157F"/>
    <w:rsid w:val="000D391B"/>
    <w:rsid w:val="000D3D6D"/>
    <w:rsid w:val="000D4FC7"/>
    <w:rsid w:val="000E0EEA"/>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364D2"/>
    <w:rsid w:val="00140FE3"/>
    <w:rsid w:val="0014197B"/>
    <w:rsid w:val="0014247A"/>
    <w:rsid w:val="00143BF6"/>
    <w:rsid w:val="001447CD"/>
    <w:rsid w:val="001500F7"/>
    <w:rsid w:val="00151636"/>
    <w:rsid w:val="001516B1"/>
    <w:rsid w:val="001525B4"/>
    <w:rsid w:val="00155000"/>
    <w:rsid w:val="00156316"/>
    <w:rsid w:val="00165389"/>
    <w:rsid w:val="00165DC3"/>
    <w:rsid w:val="00166657"/>
    <w:rsid w:val="001713A3"/>
    <w:rsid w:val="00172A15"/>
    <w:rsid w:val="0017693F"/>
    <w:rsid w:val="0018110E"/>
    <w:rsid w:val="00181684"/>
    <w:rsid w:val="001843C6"/>
    <w:rsid w:val="001850E0"/>
    <w:rsid w:val="0018660B"/>
    <w:rsid w:val="00192AAA"/>
    <w:rsid w:val="001A3190"/>
    <w:rsid w:val="001A525F"/>
    <w:rsid w:val="001B09F9"/>
    <w:rsid w:val="001B5CE3"/>
    <w:rsid w:val="001B6448"/>
    <w:rsid w:val="001C05F3"/>
    <w:rsid w:val="001C3A9E"/>
    <w:rsid w:val="001D7224"/>
    <w:rsid w:val="001E07CF"/>
    <w:rsid w:val="001E0EB5"/>
    <w:rsid w:val="001E275A"/>
    <w:rsid w:val="001E2899"/>
    <w:rsid w:val="001E59F1"/>
    <w:rsid w:val="001F124F"/>
    <w:rsid w:val="001F20F9"/>
    <w:rsid w:val="001F49EB"/>
    <w:rsid w:val="001F6CBA"/>
    <w:rsid w:val="00201D4E"/>
    <w:rsid w:val="00215D48"/>
    <w:rsid w:val="00217091"/>
    <w:rsid w:val="00220B8A"/>
    <w:rsid w:val="002257F3"/>
    <w:rsid w:val="00230E9D"/>
    <w:rsid w:val="00231E8D"/>
    <w:rsid w:val="00232D90"/>
    <w:rsid w:val="00233456"/>
    <w:rsid w:val="002339A5"/>
    <w:rsid w:val="00237691"/>
    <w:rsid w:val="00244FFD"/>
    <w:rsid w:val="0024779B"/>
    <w:rsid w:val="00247FB9"/>
    <w:rsid w:val="00251A51"/>
    <w:rsid w:val="00257138"/>
    <w:rsid w:val="00257848"/>
    <w:rsid w:val="0027084A"/>
    <w:rsid w:val="00286434"/>
    <w:rsid w:val="00286C59"/>
    <w:rsid w:val="0029069E"/>
    <w:rsid w:val="00290795"/>
    <w:rsid w:val="002942D1"/>
    <w:rsid w:val="00295AA9"/>
    <w:rsid w:val="002A0556"/>
    <w:rsid w:val="002A460A"/>
    <w:rsid w:val="002A592C"/>
    <w:rsid w:val="002A5B3A"/>
    <w:rsid w:val="002A706C"/>
    <w:rsid w:val="002B1165"/>
    <w:rsid w:val="002B1638"/>
    <w:rsid w:val="002B25CB"/>
    <w:rsid w:val="002B29B2"/>
    <w:rsid w:val="002B44B4"/>
    <w:rsid w:val="002B63F8"/>
    <w:rsid w:val="002C376C"/>
    <w:rsid w:val="002C6E9C"/>
    <w:rsid w:val="002D0357"/>
    <w:rsid w:val="002E193A"/>
    <w:rsid w:val="002E364F"/>
    <w:rsid w:val="002E4C9A"/>
    <w:rsid w:val="002F11F8"/>
    <w:rsid w:val="002F1E8B"/>
    <w:rsid w:val="002F260A"/>
    <w:rsid w:val="002F3F56"/>
    <w:rsid w:val="002F44B5"/>
    <w:rsid w:val="002F501F"/>
    <w:rsid w:val="00300350"/>
    <w:rsid w:val="00301FA3"/>
    <w:rsid w:val="0030559E"/>
    <w:rsid w:val="00311AC0"/>
    <w:rsid w:val="00311F92"/>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77F21"/>
    <w:rsid w:val="003843F6"/>
    <w:rsid w:val="00390900"/>
    <w:rsid w:val="003917E5"/>
    <w:rsid w:val="00393398"/>
    <w:rsid w:val="00394DE0"/>
    <w:rsid w:val="003A2DDF"/>
    <w:rsid w:val="003A5985"/>
    <w:rsid w:val="003B1942"/>
    <w:rsid w:val="003B34E9"/>
    <w:rsid w:val="003B362C"/>
    <w:rsid w:val="003B43D9"/>
    <w:rsid w:val="003B7E39"/>
    <w:rsid w:val="003C0E18"/>
    <w:rsid w:val="003C58DC"/>
    <w:rsid w:val="003D3B63"/>
    <w:rsid w:val="003D6B56"/>
    <w:rsid w:val="003E0A89"/>
    <w:rsid w:val="003E3208"/>
    <w:rsid w:val="003F0B04"/>
    <w:rsid w:val="003F10E5"/>
    <w:rsid w:val="003F282B"/>
    <w:rsid w:val="003F2E95"/>
    <w:rsid w:val="003F70FD"/>
    <w:rsid w:val="0040134E"/>
    <w:rsid w:val="00404B57"/>
    <w:rsid w:val="00406DB9"/>
    <w:rsid w:val="004142CC"/>
    <w:rsid w:val="00416BCB"/>
    <w:rsid w:val="00416DBA"/>
    <w:rsid w:val="0042793D"/>
    <w:rsid w:val="00435B7B"/>
    <w:rsid w:val="00440A2D"/>
    <w:rsid w:val="00442DA9"/>
    <w:rsid w:val="0045040C"/>
    <w:rsid w:val="004564A7"/>
    <w:rsid w:val="004617BF"/>
    <w:rsid w:val="004630E9"/>
    <w:rsid w:val="00465B57"/>
    <w:rsid w:val="00473864"/>
    <w:rsid w:val="00483D37"/>
    <w:rsid w:val="004923FF"/>
    <w:rsid w:val="004927EC"/>
    <w:rsid w:val="00492E06"/>
    <w:rsid w:val="00494CA4"/>
    <w:rsid w:val="00494E60"/>
    <w:rsid w:val="0049734C"/>
    <w:rsid w:val="004A3084"/>
    <w:rsid w:val="004B7B76"/>
    <w:rsid w:val="004C0070"/>
    <w:rsid w:val="004C100A"/>
    <w:rsid w:val="004C153C"/>
    <w:rsid w:val="004C4096"/>
    <w:rsid w:val="004C6E9B"/>
    <w:rsid w:val="004D51A6"/>
    <w:rsid w:val="004F0F38"/>
    <w:rsid w:val="004F1240"/>
    <w:rsid w:val="004F40D8"/>
    <w:rsid w:val="004F484B"/>
    <w:rsid w:val="00501921"/>
    <w:rsid w:val="00504A37"/>
    <w:rsid w:val="00523DC7"/>
    <w:rsid w:val="00523FB1"/>
    <w:rsid w:val="00525165"/>
    <w:rsid w:val="00526B28"/>
    <w:rsid w:val="00527465"/>
    <w:rsid w:val="00530354"/>
    <w:rsid w:val="00531000"/>
    <w:rsid w:val="00531B69"/>
    <w:rsid w:val="00535D83"/>
    <w:rsid w:val="005368DD"/>
    <w:rsid w:val="0054053C"/>
    <w:rsid w:val="00541FD8"/>
    <w:rsid w:val="005423EF"/>
    <w:rsid w:val="005434C6"/>
    <w:rsid w:val="00543B39"/>
    <w:rsid w:val="00550096"/>
    <w:rsid w:val="0055653F"/>
    <w:rsid w:val="00557FF9"/>
    <w:rsid w:val="00560037"/>
    <w:rsid w:val="005640AC"/>
    <w:rsid w:val="005658B0"/>
    <w:rsid w:val="00567A2E"/>
    <w:rsid w:val="0057564C"/>
    <w:rsid w:val="00576378"/>
    <w:rsid w:val="00577901"/>
    <w:rsid w:val="00577E38"/>
    <w:rsid w:val="00584285"/>
    <w:rsid w:val="005849E9"/>
    <w:rsid w:val="00585322"/>
    <w:rsid w:val="005932FA"/>
    <w:rsid w:val="0059345B"/>
    <w:rsid w:val="00593AD1"/>
    <w:rsid w:val="0059719A"/>
    <w:rsid w:val="005A1020"/>
    <w:rsid w:val="005A1131"/>
    <w:rsid w:val="005B579E"/>
    <w:rsid w:val="005B6981"/>
    <w:rsid w:val="005C5570"/>
    <w:rsid w:val="005C5FD4"/>
    <w:rsid w:val="005C79A4"/>
    <w:rsid w:val="005D1689"/>
    <w:rsid w:val="005D248B"/>
    <w:rsid w:val="005D5442"/>
    <w:rsid w:val="005D55A3"/>
    <w:rsid w:val="005E5568"/>
    <w:rsid w:val="005F458A"/>
    <w:rsid w:val="005F5733"/>
    <w:rsid w:val="005F5830"/>
    <w:rsid w:val="00610D73"/>
    <w:rsid w:val="00613E3A"/>
    <w:rsid w:val="00625015"/>
    <w:rsid w:val="0062573C"/>
    <w:rsid w:val="006257F7"/>
    <w:rsid w:val="006263AE"/>
    <w:rsid w:val="00640FC3"/>
    <w:rsid w:val="00642020"/>
    <w:rsid w:val="006432B0"/>
    <w:rsid w:val="0065200D"/>
    <w:rsid w:val="0065337B"/>
    <w:rsid w:val="0065419D"/>
    <w:rsid w:val="006604D8"/>
    <w:rsid w:val="00664A5B"/>
    <w:rsid w:val="00667942"/>
    <w:rsid w:val="00680301"/>
    <w:rsid w:val="00680C08"/>
    <w:rsid w:val="00685F8E"/>
    <w:rsid w:val="0068741A"/>
    <w:rsid w:val="006931B1"/>
    <w:rsid w:val="006974FD"/>
    <w:rsid w:val="006A15C0"/>
    <w:rsid w:val="006A2229"/>
    <w:rsid w:val="006A2426"/>
    <w:rsid w:val="006A2A31"/>
    <w:rsid w:val="006A38E4"/>
    <w:rsid w:val="006A4FDA"/>
    <w:rsid w:val="006B0EC1"/>
    <w:rsid w:val="006B6B99"/>
    <w:rsid w:val="006C1F3B"/>
    <w:rsid w:val="006C3E2A"/>
    <w:rsid w:val="006C43B5"/>
    <w:rsid w:val="006C642F"/>
    <w:rsid w:val="006C6A7C"/>
    <w:rsid w:val="006D03E5"/>
    <w:rsid w:val="006D299F"/>
    <w:rsid w:val="006D5D3E"/>
    <w:rsid w:val="006D653B"/>
    <w:rsid w:val="006E08B3"/>
    <w:rsid w:val="006E2162"/>
    <w:rsid w:val="006E4E00"/>
    <w:rsid w:val="006F1604"/>
    <w:rsid w:val="006F3339"/>
    <w:rsid w:val="006F46EA"/>
    <w:rsid w:val="006F572E"/>
    <w:rsid w:val="006F6284"/>
    <w:rsid w:val="006F652C"/>
    <w:rsid w:val="006F6C81"/>
    <w:rsid w:val="007046D6"/>
    <w:rsid w:val="00705DB0"/>
    <w:rsid w:val="007060CD"/>
    <w:rsid w:val="00706634"/>
    <w:rsid w:val="00706AFE"/>
    <w:rsid w:val="007172CE"/>
    <w:rsid w:val="00723BF8"/>
    <w:rsid w:val="00724E0E"/>
    <w:rsid w:val="00727037"/>
    <w:rsid w:val="00732FEE"/>
    <w:rsid w:val="0073703A"/>
    <w:rsid w:val="0074253D"/>
    <w:rsid w:val="00743BCB"/>
    <w:rsid w:val="0074429B"/>
    <w:rsid w:val="007477F8"/>
    <w:rsid w:val="00751EBD"/>
    <w:rsid w:val="0075289F"/>
    <w:rsid w:val="00753687"/>
    <w:rsid w:val="00753A56"/>
    <w:rsid w:val="0075524A"/>
    <w:rsid w:val="00756C9D"/>
    <w:rsid w:val="007615BC"/>
    <w:rsid w:val="007622D7"/>
    <w:rsid w:val="00762F05"/>
    <w:rsid w:val="00764FC4"/>
    <w:rsid w:val="007652FF"/>
    <w:rsid w:val="00771329"/>
    <w:rsid w:val="00773EF7"/>
    <w:rsid w:val="00774E1D"/>
    <w:rsid w:val="00775046"/>
    <w:rsid w:val="0077675A"/>
    <w:rsid w:val="00780355"/>
    <w:rsid w:val="00785721"/>
    <w:rsid w:val="00785EE7"/>
    <w:rsid w:val="0078745C"/>
    <w:rsid w:val="00793A59"/>
    <w:rsid w:val="0079551D"/>
    <w:rsid w:val="00795DC5"/>
    <w:rsid w:val="00796FE7"/>
    <w:rsid w:val="007A2162"/>
    <w:rsid w:val="007B2250"/>
    <w:rsid w:val="007B3C16"/>
    <w:rsid w:val="007B7B9F"/>
    <w:rsid w:val="007C08E4"/>
    <w:rsid w:val="007C0F3D"/>
    <w:rsid w:val="007C1AF7"/>
    <w:rsid w:val="007C28B8"/>
    <w:rsid w:val="007D2AAF"/>
    <w:rsid w:val="007E175B"/>
    <w:rsid w:val="007E5FE8"/>
    <w:rsid w:val="007E69F8"/>
    <w:rsid w:val="007E6DE2"/>
    <w:rsid w:val="007F17AF"/>
    <w:rsid w:val="007F2054"/>
    <w:rsid w:val="007F24CE"/>
    <w:rsid w:val="00816164"/>
    <w:rsid w:val="00821776"/>
    <w:rsid w:val="00826007"/>
    <w:rsid w:val="008320C3"/>
    <w:rsid w:val="008321F5"/>
    <w:rsid w:val="00832369"/>
    <w:rsid w:val="00834660"/>
    <w:rsid w:val="00836BC2"/>
    <w:rsid w:val="0085641B"/>
    <w:rsid w:val="00857136"/>
    <w:rsid w:val="00865E8C"/>
    <w:rsid w:val="0088253B"/>
    <w:rsid w:val="00896018"/>
    <w:rsid w:val="008A2B9D"/>
    <w:rsid w:val="008A43C1"/>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E405E"/>
    <w:rsid w:val="008F1CCC"/>
    <w:rsid w:val="008F2643"/>
    <w:rsid w:val="008F2967"/>
    <w:rsid w:val="008F6EF7"/>
    <w:rsid w:val="009026EB"/>
    <w:rsid w:val="00905F1D"/>
    <w:rsid w:val="009074DB"/>
    <w:rsid w:val="00917C65"/>
    <w:rsid w:val="00920330"/>
    <w:rsid w:val="00920FF4"/>
    <w:rsid w:val="009219D7"/>
    <w:rsid w:val="00922D53"/>
    <w:rsid w:val="00923B70"/>
    <w:rsid w:val="0092600B"/>
    <w:rsid w:val="00926B0E"/>
    <w:rsid w:val="00930237"/>
    <w:rsid w:val="009307D5"/>
    <w:rsid w:val="00932BBB"/>
    <w:rsid w:val="00947BE9"/>
    <w:rsid w:val="00962B2E"/>
    <w:rsid w:val="0096319D"/>
    <w:rsid w:val="00963C08"/>
    <w:rsid w:val="00964F68"/>
    <w:rsid w:val="009707B8"/>
    <w:rsid w:val="00974DBB"/>
    <w:rsid w:val="0099110E"/>
    <w:rsid w:val="00994189"/>
    <w:rsid w:val="0099723E"/>
    <w:rsid w:val="009A44CE"/>
    <w:rsid w:val="009A4CED"/>
    <w:rsid w:val="009A5BC7"/>
    <w:rsid w:val="009A77DE"/>
    <w:rsid w:val="009B1D12"/>
    <w:rsid w:val="009B203E"/>
    <w:rsid w:val="009B3475"/>
    <w:rsid w:val="009B416B"/>
    <w:rsid w:val="009B68A6"/>
    <w:rsid w:val="009C4BD5"/>
    <w:rsid w:val="009D059A"/>
    <w:rsid w:val="009D2E04"/>
    <w:rsid w:val="009D7B77"/>
    <w:rsid w:val="009E0BB0"/>
    <w:rsid w:val="009E3FBB"/>
    <w:rsid w:val="009E41DB"/>
    <w:rsid w:val="009E45E7"/>
    <w:rsid w:val="009E4895"/>
    <w:rsid w:val="009F018D"/>
    <w:rsid w:val="009F0B33"/>
    <w:rsid w:val="009F2D9F"/>
    <w:rsid w:val="00A00B4E"/>
    <w:rsid w:val="00A1235B"/>
    <w:rsid w:val="00A14DF7"/>
    <w:rsid w:val="00A26E24"/>
    <w:rsid w:val="00A3246D"/>
    <w:rsid w:val="00A36FA7"/>
    <w:rsid w:val="00A4235C"/>
    <w:rsid w:val="00A47459"/>
    <w:rsid w:val="00A475B7"/>
    <w:rsid w:val="00A47AF7"/>
    <w:rsid w:val="00A47C3E"/>
    <w:rsid w:val="00A50226"/>
    <w:rsid w:val="00A575D8"/>
    <w:rsid w:val="00A60BAD"/>
    <w:rsid w:val="00A6282B"/>
    <w:rsid w:val="00A644D1"/>
    <w:rsid w:val="00A73A8D"/>
    <w:rsid w:val="00A77452"/>
    <w:rsid w:val="00A87334"/>
    <w:rsid w:val="00AA3EB9"/>
    <w:rsid w:val="00AB59D9"/>
    <w:rsid w:val="00AC2B40"/>
    <w:rsid w:val="00AC2BB2"/>
    <w:rsid w:val="00AC2C3C"/>
    <w:rsid w:val="00AC3BD9"/>
    <w:rsid w:val="00AC3D45"/>
    <w:rsid w:val="00AD5831"/>
    <w:rsid w:val="00AE0543"/>
    <w:rsid w:val="00AE5AB2"/>
    <w:rsid w:val="00AE5ADE"/>
    <w:rsid w:val="00AE65EB"/>
    <w:rsid w:val="00AE72BF"/>
    <w:rsid w:val="00AE7C6A"/>
    <w:rsid w:val="00AF1D94"/>
    <w:rsid w:val="00AF1E77"/>
    <w:rsid w:val="00AF60C5"/>
    <w:rsid w:val="00AF69CB"/>
    <w:rsid w:val="00B009C6"/>
    <w:rsid w:val="00B00ACB"/>
    <w:rsid w:val="00B01548"/>
    <w:rsid w:val="00B01551"/>
    <w:rsid w:val="00B0757D"/>
    <w:rsid w:val="00B11DB8"/>
    <w:rsid w:val="00B147DA"/>
    <w:rsid w:val="00B21D29"/>
    <w:rsid w:val="00B21FC5"/>
    <w:rsid w:val="00B23323"/>
    <w:rsid w:val="00B24FF5"/>
    <w:rsid w:val="00B25034"/>
    <w:rsid w:val="00B33863"/>
    <w:rsid w:val="00B37D17"/>
    <w:rsid w:val="00B4070C"/>
    <w:rsid w:val="00B4175E"/>
    <w:rsid w:val="00B510E1"/>
    <w:rsid w:val="00B522E9"/>
    <w:rsid w:val="00B54C25"/>
    <w:rsid w:val="00B76B91"/>
    <w:rsid w:val="00B87BB7"/>
    <w:rsid w:val="00B9044D"/>
    <w:rsid w:val="00B946A9"/>
    <w:rsid w:val="00B9484C"/>
    <w:rsid w:val="00B94CFB"/>
    <w:rsid w:val="00B97E23"/>
    <w:rsid w:val="00BA0DFC"/>
    <w:rsid w:val="00BA7BA5"/>
    <w:rsid w:val="00BA7D1C"/>
    <w:rsid w:val="00BB3E71"/>
    <w:rsid w:val="00BC1CAB"/>
    <w:rsid w:val="00BC240A"/>
    <w:rsid w:val="00BC622A"/>
    <w:rsid w:val="00BD0B28"/>
    <w:rsid w:val="00BE0A78"/>
    <w:rsid w:val="00BE243C"/>
    <w:rsid w:val="00BE79F0"/>
    <w:rsid w:val="00BF046D"/>
    <w:rsid w:val="00BF1266"/>
    <w:rsid w:val="00BF43F2"/>
    <w:rsid w:val="00BF5D04"/>
    <w:rsid w:val="00C07600"/>
    <w:rsid w:val="00C13563"/>
    <w:rsid w:val="00C14835"/>
    <w:rsid w:val="00C15E54"/>
    <w:rsid w:val="00C1617C"/>
    <w:rsid w:val="00C209A0"/>
    <w:rsid w:val="00C23477"/>
    <w:rsid w:val="00C24E87"/>
    <w:rsid w:val="00C24FC6"/>
    <w:rsid w:val="00C3408D"/>
    <w:rsid w:val="00C404A6"/>
    <w:rsid w:val="00C40A36"/>
    <w:rsid w:val="00C42DA6"/>
    <w:rsid w:val="00C44419"/>
    <w:rsid w:val="00C45E7B"/>
    <w:rsid w:val="00C471B1"/>
    <w:rsid w:val="00C4743E"/>
    <w:rsid w:val="00C50E5C"/>
    <w:rsid w:val="00C6316B"/>
    <w:rsid w:val="00C634A9"/>
    <w:rsid w:val="00C64CBD"/>
    <w:rsid w:val="00C65BC9"/>
    <w:rsid w:val="00C71313"/>
    <w:rsid w:val="00C713C6"/>
    <w:rsid w:val="00C7475B"/>
    <w:rsid w:val="00C76805"/>
    <w:rsid w:val="00C772FF"/>
    <w:rsid w:val="00C801AF"/>
    <w:rsid w:val="00C80256"/>
    <w:rsid w:val="00C85953"/>
    <w:rsid w:val="00C87DC4"/>
    <w:rsid w:val="00C947A8"/>
    <w:rsid w:val="00C96D12"/>
    <w:rsid w:val="00CA7F9C"/>
    <w:rsid w:val="00CB4C08"/>
    <w:rsid w:val="00CB6702"/>
    <w:rsid w:val="00CB6BC0"/>
    <w:rsid w:val="00CB73C5"/>
    <w:rsid w:val="00CC1B7C"/>
    <w:rsid w:val="00CC727F"/>
    <w:rsid w:val="00CD1F02"/>
    <w:rsid w:val="00CD2954"/>
    <w:rsid w:val="00CD30CC"/>
    <w:rsid w:val="00CD3D03"/>
    <w:rsid w:val="00CD6FCC"/>
    <w:rsid w:val="00CE022E"/>
    <w:rsid w:val="00CE5067"/>
    <w:rsid w:val="00CE5BB0"/>
    <w:rsid w:val="00CF15C3"/>
    <w:rsid w:val="00CF2B6F"/>
    <w:rsid w:val="00CF4791"/>
    <w:rsid w:val="00CF73C3"/>
    <w:rsid w:val="00D017ED"/>
    <w:rsid w:val="00D11F5C"/>
    <w:rsid w:val="00D153B1"/>
    <w:rsid w:val="00D20C54"/>
    <w:rsid w:val="00D224FE"/>
    <w:rsid w:val="00D229BA"/>
    <w:rsid w:val="00D25F22"/>
    <w:rsid w:val="00D27857"/>
    <w:rsid w:val="00D30526"/>
    <w:rsid w:val="00D3646E"/>
    <w:rsid w:val="00D50A19"/>
    <w:rsid w:val="00D55652"/>
    <w:rsid w:val="00D62EB9"/>
    <w:rsid w:val="00D64401"/>
    <w:rsid w:val="00D6493E"/>
    <w:rsid w:val="00D744BD"/>
    <w:rsid w:val="00D85417"/>
    <w:rsid w:val="00D9141E"/>
    <w:rsid w:val="00D93EA9"/>
    <w:rsid w:val="00DA1124"/>
    <w:rsid w:val="00DA24C7"/>
    <w:rsid w:val="00DA381C"/>
    <w:rsid w:val="00DA4CD9"/>
    <w:rsid w:val="00DA5164"/>
    <w:rsid w:val="00DB055C"/>
    <w:rsid w:val="00DB53F0"/>
    <w:rsid w:val="00DC3EA5"/>
    <w:rsid w:val="00DD5795"/>
    <w:rsid w:val="00DD741F"/>
    <w:rsid w:val="00DD75A3"/>
    <w:rsid w:val="00DD76DE"/>
    <w:rsid w:val="00DE02AE"/>
    <w:rsid w:val="00DE28C7"/>
    <w:rsid w:val="00DE4DE2"/>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26D22"/>
    <w:rsid w:val="00E30C88"/>
    <w:rsid w:val="00E32A5C"/>
    <w:rsid w:val="00E40B22"/>
    <w:rsid w:val="00E4588F"/>
    <w:rsid w:val="00E4610C"/>
    <w:rsid w:val="00E46DA3"/>
    <w:rsid w:val="00E47660"/>
    <w:rsid w:val="00E509F4"/>
    <w:rsid w:val="00E61272"/>
    <w:rsid w:val="00E667A1"/>
    <w:rsid w:val="00E67774"/>
    <w:rsid w:val="00E80E3A"/>
    <w:rsid w:val="00E961AB"/>
    <w:rsid w:val="00EA16DE"/>
    <w:rsid w:val="00EA1F09"/>
    <w:rsid w:val="00EA406B"/>
    <w:rsid w:val="00EA6E30"/>
    <w:rsid w:val="00EA7E1D"/>
    <w:rsid w:val="00EB0798"/>
    <w:rsid w:val="00EB3622"/>
    <w:rsid w:val="00EB3730"/>
    <w:rsid w:val="00EB40AD"/>
    <w:rsid w:val="00EB5622"/>
    <w:rsid w:val="00EB586E"/>
    <w:rsid w:val="00EB5FC8"/>
    <w:rsid w:val="00EB6CAF"/>
    <w:rsid w:val="00ED555A"/>
    <w:rsid w:val="00ED5A41"/>
    <w:rsid w:val="00ED6A67"/>
    <w:rsid w:val="00EE510E"/>
    <w:rsid w:val="00EF0C56"/>
    <w:rsid w:val="00EF3F86"/>
    <w:rsid w:val="00EF578B"/>
    <w:rsid w:val="00EF6895"/>
    <w:rsid w:val="00F00973"/>
    <w:rsid w:val="00F033EC"/>
    <w:rsid w:val="00F03705"/>
    <w:rsid w:val="00F04F68"/>
    <w:rsid w:val="00F0622D"/>
    <w:rsid w:val="00F12670"/>
    <w:rsid w:val="00F12FD4"/>
    <w:rsid w:val="00F14B27"/>
    <w:rsid w:val="00F2301F"/>
    <w:rsid w:val="00F27030"/>
    <w:rsid w:val="00F274A2"/>
    <w:rsid w:val="00F31011"/>
    <w:rsid w:val="00F3148D"/>
    <w:rsid w:val="00F31C6D"/>
    <w:rsid w:val="00F35298"/>
    <w:rsid w:val="00F3529E"/>
    <w:rsid w:val="00F401EF"/>
    <w:rsid w:val="00F427F0"/>
    <w:rsid w:val="00F47E37"/>
    <w:rsid w:val="00F51BEA"/>
    <w:rsid w:val="00F54CA9"/>
    <w:rsid w:val="00F56B9D"/>
    <w:rsid w:val="00F640B6"/>
    <w:rsid w:val="00F71DB8"/>
    <w:rsid w:val="00F71E1E"/>
    <w:rsid w:val="00F80E40"/>
    <w:rsid w:val="00F859D2"/>
    <w:rsid w:val="00F8709D"/>
    <w:rsid w:val="00F9022D"/>
    <w:rsid w:val="00FA2B8E"/>
    <w:rsid w:val="00FA43E5"/>
    <w:rsid w:val="00FA5B82"/>
    <w:rsid w:val="00FA5CD0"/>
    <w:rsid w:val="00FA639E"/>
    <w:rsid w:val="00FA7C37"/>
    <w:rsid w:val="00FB67CF"/>
    <w:rsid w:val="00FC03C8"/>
    <w:rsid w:val="00FC1750"/>
    <w:rsid w:val="00FC25E4"/>
    <w:rsid w:val="00FC44E0"/>
    <w:rsid w:val="00FC4EF7"/>
    <w:rsid w:val="00FD5F97"/>
    <w:rsid w:val="00FE1DEE"/>
    <w:rsid w:val="00FE206C"/>
    <w:rsid w:val="00FE3655"/>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068F1BB0"/>
  <w15:docId w15:val="{3DD20F70-9CC6-492A-AF52-B392358F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2FD4"/>
    <w:pPr>
      <w:spacing w:before="120" w:after="180" w:line="240" w:lineRule="atLeast"/>
    </w:pPr>
    <w:rPr>
      <w:rFonts w:ascii="Arial" w:hAnsi="Arial"/>
      <w:color w:val="333F48"/>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DE28C7"/>
    <w:pPr>
      <w:ind w:left="720"/>
      <w:contextualSpacing/>
    </w:pPr>
    <w:rPr>
      <w:rFonts w:ascii="Cambria" w:hAnsi="Cambria"/>
      <w:color w:val="auto"/>
    </w:rPr>
  </w:style>
  <w:style w:type="paragraph" w:customStyle="1" w:styleId="acthead2">
    <w:name w:val="acthead2"/>
    <w:basedOn w:val="Normal"/>
    <w:rsid w:val="00CE022E"/>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harparttext">
    <w:name w:val="charparttext"/>
    <w:basedOn w:val="DefaultParagraphFont"/>
    <w:rsid w:val="00CE022E"/>
  </w:style>
  <w:style w:type="character" w:customStyle="1" w:styleId="chardivno">
    <w:name w:val="chardivno"/>
    <w:basedOn w:val="DefaultParagraphFont"/>
    <w:rsid w:val="00CE022E"/>
  </w:style>
  <w:style w:type="character" w:customStyle="1" w:styleId="chardivtext">
    <w:name w:val="chardivtext"/>
    <w:basedOn w:val="DefaultParagraphFont"/>
    <w:rsid w:val="00CE022E"/>
  </w:style>
  <w:style w:type="paragraph" w:customStyle="1" w:styleId="acthead5">
    <w:name w:val="acthead5"/>
    <w:basedOn w:val="Normal"/>
    <w:rsid w:val="00CE022E"/>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harsectno">
    <w:name w:val="charsectno"/>
    <w:basedOn w:val="DefaultParagraphFont"/>
    <w:rsid w:val="00CE022E"/>
  </w:style>
  <w:style w:type="paragraph" w:customStyle="1" w:styleId="Normal1">
    <w:name w:val="Normal1"/>
    <w:basedOn w:val="Normal"/>
    <w:rsid w:val="00033989"/>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Revision">
    <w:name w:val="Revision"/>
    <w:hidden/>
    <w:uiPriority w:val="99"/>
    <w:semiHidden/>
    <w:rsid w:val="00033989"/>
    <w:rPr>
      <w:rFonts w:ascii="Arial" w:hAnsi="Arial"/>
      <w:color w:val="333F48"/>
      <w:sz w:val="22"/>
      <w:lang w:eastAsia="en-US"/>
    </w:rPr>
  </w:style>
  <w:style w:type="paragraph" w:customStyle="1" w:styleId="paragraph">
    <w:name w:val="paragraph"/>
    <w:aliases w:val="a"/>
    <w:basedOn w:val="Normal"/>
    <w:link w:val="paragraphChar"/>
    <w:rsid w:val="00394DE0"/>
    <w:pPr>
      <w:tabs>
        <w:tab w:val="right" w:pos="1531"/>
      </w:tabs>
      <w:spacing w:before="40" w:after="0" w:line="240" w:lineRule="auto"/>
      <w:ind w:left="1644" w:hanging="1644"/>
    </w:pPr>
    <w:rPr>
      <w:rFonts w:ascii="Times New Roman" w:eastAsia="Times New Roman" w:hAnsi="Times New Roman"/>
      <w:color w:val="auto"/>
      <w:lang w:eastAsia="en-AU"/>
    </w:rPr>
  </w:style>
  <w:style w:type="character" w:customStyle="1" w:styleId="paragraphChar">
    <w:name w:val="paragraph Char"/>
    <w:aliases w:val="a Char"/>
    <w:basedOn w:val="DefaultParagraphFont"/>
    <w:link w:val="paragraph"/>
    <w:rsid w:val="00394DE0"/>
    <w:rPr>
      <w:rFonts w:ascii="Times New Roman" w:eastAsia="Times New Roman" w:hAnsi="Times New Roman"/>
      <w:sz w:val="22"/>
    </w:rPr>
  </w:style>
  <w:style w:type="character" w:styleId="UnresolvedMention">
    <w:name w:val="Unresolved Mention"/>
    <w:basedOn w:val="DefaultParagraphFont"/>
    <w:uiPriority w:val="99"/>
    <w:semiHidden/>
    <w:unhideWhenUsed/>
    <w:rsid w:val="007F24CE"/>
    <w:rPr>
      <w:color w:val="605E5C"/>
      <w:shd w:val="clear" w:color="auto" w:fill="E1DFDD"/>
    </w:rPr>
  </w:style>
  <w:style w:type="paragraph" w:customStyle="1" w:styleId="subsection">
    <w:name w:val="subsection"/>
    <w:basedOn w:val="Normal"/>
    <w:rsid w:val="00D93EA9"/>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subsection2">
    <w:name w:val="subsection2"/>
    <w:basedOn w:val="Normal"/>
    <w:rsid w:val="00D93EA9"/>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5848">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39210027">
      <w:bodyDiv w:val="1"/>
      <w:marLeft w:val="0"/>
      <w:marRight w:val="0"/>
      <w:marTop w:val="0"/>
      <w:marBottom w:val="0"/>
      <w:divBdr>
        <w:top w:val="none" w:sz="0" w:space="0" w:color="auto"/>
        <w:left w:val="none" w:sz="0" w:space="0" w:color="auto"/>
        <w:bottom w:val="none" w:sz="0" w:space="0" w:color="auto"/>
        <w:right w:val="none" w:sz="0" w:space="0" w:color="auto"/>
      </w:divBdr>
    </w:div>
    <w:div w:id="942147518">
      <w:bodyDiv w:val="1"/>
      <w:marLeft w:val="0"/>
      <w:marRight w:val="0"/>
      <w:marTop w:val="0"/>
      <w:marBottom w:val="0"/>
      <w:divBdr>
        <w:top w:val="none" w:sz="0" w:space="0" w:color="auto"/>
        <w:left w:val="none" w:sz="0" w:space="0" w:color="auto"/>
        <w:bottom w:val="none" w:sz="0" w:space="0" w:color="auto"/>
        <w:right w:val="none" w:sz="0" w:space="0" w:color="auto"/>
      </w:divBdr>
    </w:div>
    <w:div w:id="1094352486">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57403954">
      <w:bodyDiv w:val="1"/>
      <w:marLeft w:val="0"/>
      <w:marRight w:val="0"/>
      <w:marTop w:val="0"/>
      <w:marBottom w:val="0"/>
      <w:divBdr>
        <w:top w:val="none" w:sz="0" w:space="0" w:color="auto"/>
        <w:left w:val="none" w:sz="0" w:space="0" w:color="auto"/>
        <w:bottom w:val="none" w:sz="0" w:space="0" w:color="auto"/>
        <w:right w:val="none" w:sz="0" w:space="0" w:color="auto"/>
      </w:divBdr>
    </w:div>
    <w:div w:id="1395082810">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16801971">
      <w:bodyDiv w:val="1"/>
      <w:marLeft w:val="0"/>
      <w:marRight w:val="0"/>
      <w:marTop w:val="0"/>
      <w:marBottom w:val="0"/>
      <w:divBdr>
        <w:top w:val="none" w:sz="0" w:space="0" w:color="auto"/>
        <w:left w:val="none" w:sz="0" w:space="0" w:color="auto"/>
        <w:bottom w:val="none" w:sz="0" w:space="0" w:color="auto"/>
        <w:right w:val="none" w:sz="0" w:space="0" w:color="auto"/>
      </w:divBdr>
    </w:div>
    <w:div w:id="1907647847">
      <w:bodyDiv w:val="1"/>
      <w:marLeft w:val="0"/>
      <w:marRight w:val="0"/>
      <w:marTop w:val="0"/>
      <w:marBottom w:val="0"/>
      <w:divBdr>
        <w:top w:val="none" w:sz="0" w:space="0" w:color="auto"/>
        <w:left w:val="none" w:sz="0" w:space="0" w:color="auto"/>
        <w:bottom w:val="none" w:sz="0" w:space="0" w:color="auto"/>
        <w:right w:val="none" w:sz="0" w:space="0" w:color="auto"/>
      </w:divBdr>
    </w:div>
    <w:div w:id="1971277260">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consultation-proposed-new-medical-device-classification-substances-introduced-body-body-orifice-or-applied-skin" TargetMode="External"/><Relationship Id="rId18" Type="http://schemas.openxmlformats.org/officeDocument/2006/relationships/image" Target="media/image4.png"/><Relationship Id="rId26" Type="http://schemas.openxmlformats.org/officeDocument/2006/relationships/image" Target="media/image6.png"/><Relationship Id="rId39"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yperlink" Target="https://www.tga.gov.au/how-we-regulate/supply-therapeutic-good/supply-medical-device/medical-device-inclusion-process" TargetMode="External"/><Relationship Id="rId34" Type="http://schemas.openxmlformats.org/officeDocument/2006/relationships/hyperlink" Target="https://www.tga.gov.au/advertising-hub"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1L01474" TargetMode="External"/><Relationship Id="rId25" Type="http://schemas.openxmlformats.org/officeDocument/2006/relationships/image" Target="cid:image001.jpg@01D84445.C4524DB0" TargetMode="External"/><Relationship Id="rId33" Type="http://schemas.openxmlformats.org/officeDocument/2006/relationships/hyperlink" Target="https://www.tga.gov.au/schedule-fees-and-charges" TargetMode="External"/><Relationship Id="rId38"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hyperlink" Target="https://www.tga.gov.au/therapeutic-goods-legislation-amendment-2019-measures-no1-regulations-2019" TargetMode="External"/><Relationship Id="rId20" Type="http://schemas.openxmlformats.org/officeDocument/2006/relationships/hyperlink" Target="https://www.tga.gov.au/form/request-cancel-artg-entry" TargetMode="External"/><Relationship Id="rId29" Type="http://schemas.openxmlformats.org/officeDocument/2006/relationships/hyperlink" Target="mailto:devices@tga.gov.a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jpeg"/><Relationship Id="rId32" Type="http://schemas.openxmlformats.org/officeDocument/2006/relationships/hyperlink" Target="https://www.tga.gov.au/manufacturer-evidence-medical-devices-and-ivd-medical-devices" TargetMode="External"/><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slation.gov.au/Details/F2019L01660" TargetMode="External"/><Relationship Id="rId23" Type="http://schemas.openxmlformats.org/officeDocument/2006/relationships/hyperlink" Target="https://www.tga.gov.au/how-we-regulate/supply-therapeutic-good/supply-medical-device/eu-mdr-transition/eu-mdr-transition-extension" TargetMode="External"/><Relationship Id="rId28" Type="http://schemas.openxmlformats.org/officeDocument/2006/relationships/image" Target="media/image8.png"/><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legislation.gov.au/Series/F2018L01350" TargetMode="External"/><Relationship Id="rId31" Type="http://schemas.openxmlformats.org/officeDocument/2006/relationships/hyperlink" Target="https://www.tga.gov.au/resources/resource/guidance/use-market-authorisation-evidence-comparable-overseas-regulators-assessment-bodies-medical-devices-including-iv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how-we-regulate/supply-therapeutic-good/supply-medical-device/medical-device-inclusion-process" TargetMode="External"/><Relationship Id="rId27" Type="http://schemas.openxmlformats.org/officeDocument/2006/relationships/image" Target="media/image7.png"/><Relationship Id="rId30" Type="http://schemas.openxmlformats.org/officeDocument/2006/relationships/hyperlink" Target="https://www.tga.gov.au/supporting-documentation-inclusion-medical-device" TargetMode="External"/><Relationship Id="rId35" Type="http://schemas.openxmlformats.org/officeDocument/2006/relationships/hyperlink" Target="https://www.legislation.gov.au/Series/C2004A03952"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5446</Words>
  <Characters>28430</Characters>
  <Application>Microsoft Office Word</Application>
  <DocSecurity>0</DocSecurity>
  <Lines>631</Lines>
  <Paragraphs>428</Paragraphs>
  <ScaleCrop>false</ScaleCrop>
  <HeadingPairs>
    <vt:vector size="2" baseType="variant">
      <vt:variant>
        <vt:lpstr>Title</vt:lpstr>
      </vt:variant>
      <vt:variant>
        <vt:i4>1</vt:i4>
      </vt:variant>
    </vt:vector>
  </HeadingPairs>
  <TitlesOfParts>
    <vt:vector size="1" baseType="lpstr">
      <vt:lpstr>Reclassification of medical devices that are substances to be introduced into the body or applied to and absorbed by the skin</vt:lpstr>
    </vt:vector>
  </TitlesOfParts>
  <Company>Department of Health and Aged Care, TGA</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medical devices that are substances to be introduced into the body or applied to and absorbed by the skin</dc:title>
  <dc:subject>medical devices</dc:subject>
  <dc:creator>Therapeutic Goods Administration</dc:creator>
  <cp:lastModifiedBy>LACK, Janet</cp:lastModifiedBy>
  <cp:revision>2</cp:revision>
  <cp:lastPrinted>2010-12-20T22:59:00Z</cp:lastPrinted>
  <dcterms:created xsi:type="dcterms:W3CDTF">2024-01-10T00:16:00Z</dcterms:created>
  <dcterms:modified xsi:type="dcterms:W3CDTF">2024-01-10T00:16:00Z</dcterms:modified>
</cp:coreProperties>
</file>