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7F72" w14:textId="77777777" w:rsidR="00383F81" w:rsidRDefault="00383F81">
      <w:pPr>
        <w:pStyle w:val="BodyText"/>
        <w:spacing w:before="7"/>
        <w:ind w:left="0"/>
        <w:rPr>
          <w:rFonts w:ascii="Times New Roman"/>
          <w:sz w:val="3"/>
        </w:rPr>
      </w:pPr>
    </w:p>
    <w:p w14:paraId="35F0F688" w14:textId="77777777" w:rsidR="00383F81" w:rsidRDefault="0055498F">
      <w:pPr>
        <w:pStyle w:val="BodyText"/>
        <w:spacing w:before="0" w:line="20" w:lineRule="exact"/>
        <w:ind w:left="192"/>
        <w:rPr>
          <w:rFonts w:ascii="Times New Roman"/>
          <w:sz w:val="2"/>
        </w:rPr>
      </w:pPr>
      <w:r>
        <w:rPr>
          <w:rFonts w:ascii="Times New Roman"/>
          <w:noProof/>
          <w:sz w:val="2"/>
        </w:rPr>
        <mc:AlternateContent>
          <mc:Choice Requires="wpg">
            <w:drawing>
              <wp:inline distT="0" distB="0" distL="0" distR="0" wp14:anchorId="11D46A43" wp14:editId="1CFD5087">
                <wp:extent cx="585787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7875" cy="6350"/>
                          <a:chOff x="0" y="0"/>
                          <a:chExt cx="5857875" cy="6350"/>
                        </a:xfrm>
                      </wpg:grpSpPr>
                      <wps:wsp>
                        <wps:cNvPr id="3" name="Graphic 3"/>
                        <wps:cNvSpPr/>
                        <wps:spPr>
                          <a:xfrm>
                            <a:off x="0" y="0"/>
                            <a:ext cx="5857875" cy="6350"/>
                          </a:xfrm>
                          <a:custGeom>
                            <a:avLst/>
                            <a:gdLst/>
                            <a:ahLst/>
                            <a:cxnLst/>
                            <a:rect l="l" t="t" r="r" b="b"/>
                            <a:pathLst>
                              <a:path w="5857875" h="6350">
                                <a:moveTo>
                                  <a:pt x="5857621" y="0"/>
                                </a:moveTo>
                                <a:lnTo>
                                  <a:pt x="0" y="0"/>
                                </a:lnTo>
                                <a:lnTo>
                                  <a:pt x="0" y="6096"/>
                                </a:lnTo>
                                <a:lnTo>
                                  <a:pt x="5857621" y="6096"/>
                                </a:lnTo>
                                <a:lnTo>
                                  <a:pt x="58576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7E9841" id="Group 2" o:spid="_x0000_s1026" style="width:461.25pt;height:.5pt;mso-position-horizontal-relative:char;mso-position-vertical-relative:line" coordsize="585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">
                <v:shape id="Graphic 3" o:spid="_x0000_s1027" style="position:absolute;width:58578;height:63;visibility:visible;mso-wrap-style:square;v-text-anchor:top" coordsize="58578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" path="m5857621,l,,,6096r5857621,l5857621,xe" fillcolor="black" stroked="f">
                  <v:path arrowok="t"/>
                </v:shape>
                <w10:anchorlock/>
              </v:group>
            </w:pict>
          </mc:Fallback>
        </mc:AlternateContent>
      </w:r>
    </w:p>
    <w:p w14:paraId="782E8922" w14:textId="77777777" w:rsidR="00383F81" w:rsidRDefault="0055498F">
      <w:pPr>
        <w:spacing w:before="9"/>
        <w:ind w:right="514"/>
        <w:jc w:val="center"/>
        <w:rPr>
          <w:b/>
          <w:sz w:val="32"/>
        </w:rPr>
      </w:pPr>
      <w:r>
        <w:rPr>
          <w:b/>
          <w:sz w:val="32"/>
        </w:rPr>
        <w:t>AUSTRALIAN</w:t>
      </w:r>
      <w:r>
        <w:rPr>
          <w:b/>
          <w:spacing w:val="-18"/>
          <w:sz w:val="32"/>
        </w:rPr>
        <w:t xml:space="preserve"> </w:t>
      </w:r>
      <w:r>
        <w:rPr>
          <w:b/>
          <w:sz w:val="32"/>
        </w:rPr>
        <w:t>PRODUCT</w:t>
      </w:r>
      <w:r>
        <w:rPr>
          <w:b/>
          <w:spacing w:val="-16"/>
          <w:sz w:val="32"/>
        </w:rPr>
        <w:t xml:space="preserve"> </w:t>
      </w:r>
      <w:r>
        <w:rPr>
          <w:b/>
          <w:spacing w:val="-2"/>
          <w:sz w:val="32"/>
        </w:rPr>
        <w:t>INFORMATION</w:t>
      </w:r>
    </w:p>
    <w:p w14:paraId="2C4FD35D" w14:textId="77777777" w:rsidR="00383F81" w:rsidRDefault="0055498F">
      <w:pPr>
        <w:spacing w:before="118"/>
        <w:ind w:right="508"/>
        <w:jc w:val="center"/>
        <w:rPr>
          <w:b/>
          <w:sz w:val="36"/>
        </w:rPr>
      </w:pPr>
      <w:r>
        <w:rPr>
          <w:b/>
          <w:spacing w:val="-4"/>
          <w:sz w:val="36"/>
        </w:rPr>
        <w:t>MS-2-STEP</w:t>
      </w:r>
    </w:p>
    <w:p w14:paraId="0D6C73ED" w14:textId="77777777" w:rsidR="00383F81" w:rsidRDefault="0055498F">
      <w:pPr>
        <w:spacing w:before="119"/>
        <w:ind w:right="505"/>
        <w:jc w:val="center"/>
        <w:rPr>
          <w:b/>
          <w:sz w:val="36"/>
        </w:rPr>
      </w:pPr>
      <w:r>
        <w:rPr>
          <w:b/>
          <w:sz w:val="36"/>
        </w:rPr>
        <w:t>(Mifepristone</w:t>
      </w:r>
      <w:r>
        <w:rPr>
          <w:b/>
          <w:spacing w:val="-20"/>
          <w:sz w:val="36"/>
        </w:rPr>
        <w:t xml:space="preserve"> </w:t>
      </w:r>
      <w:r>
        <w:rPr>
          <w:b/>
          <w:sz w:val="36"/>
        </w:rPr>
        <w:t>and</w:t>
      </w:r>
      <w:r>
        <w:rPr>
          <w:b/>
          <w:spacing w:val="-14"/>
          <w:sz w:val="36"/>
        </w:rPr>
        <w:t xml:space="preserve"> </w:t>
      </w:r>
      <w:r>
        <w:rPr>
          <w:b/>
          <w:spacing w:val="-2"/>
          <w:sz w:val="36"/>
        </w:rPr>
        <w:t>Misoprostol)</w:t>
      </w:r>
    </w:p>
    <w:p w14:paraId="14A7F61C" w14:textId="77777777" w:rsidR="00383F81" w:rsidRDefault="0055498F">
      <w:pPr>
        <w:tabs>
          <w:tab w:val="left" w:pos="3982"/>
          <w:tab w:val="left" w:pos="9224"/>
        </w:tabs>
        <w:spacing w:before="124"/>
        <w:ind w:right="507"/>
        <w:jc w:val="center"/>
        <w:rPr>
          <w:b/>
          <w:sz w:val="36"/>
        </w:rPr>
      </w:pPr>
      <w:r>
        <w:rPr>
          <w:b/>
          <w:sz w:val="36"/>
          <w:u w:val="single"/>
        </w:rPr>
        <w:tab/>
      </w:r>
      <w:r>
        <w:rPr>
          <w:b/>
          <w:spacing w:val="-2"/>
          <w:sz w:val="36"/>
          <w:u w:val="single"/>
        </w:rPr>
        <w:t>Tablets</w:t>
      </w:r>
      <w:r>
        <w:rPr>
          <w:b/>
          <w:sz w:val="36"/>
          <w:u w:val="single"/>
        </w:rPr>
        <w:tab/>
      </w:r>
    </w:p>
    <w:p w14:paraId="0A994DB1" w14:textId="77777777" w:rsidR="00383F81" w:rsidRDefault="0055498F">
      <w:pPr>
        <w:pStyle w:val="BodyText"/>
        <w:spacing w:before="1"/>
        <w:ind w:left="0"/>
        <w:rPr>
          <w:b/>
          <w:sz w:val="11"/>
        </w:rPr>
      </w:pPr>
      <w:r>
        <w:rPr>
          <w:noProof/>
        </w:rPr>
        <mc:AlternateContent>
          <mc:Choice Requires="wps">
            <w:drawing>
              <wp:anchor distT="0" distB="0" distL="0" distR="0" simplePos="0" relativeHeight="487588352" behindDoc="1" locked="0" layoutInCell="1" allowOverlap="1" wp14:anchorId="3D0709C2" wp14:editId="520E3297">
                <wp:simplePos x="0" y="0"/>
                <wp:positionH relativeFrom="page">
                  <wp:posOffset>754380</wp:posOffset>
                </wp:positionH>
                <wp:positionV relativeFrom="paragraph">
                  <wp:posOffset>99466</wp:posOffset>
                </wp:positionV>
                <wp:extent cx="6117590" cy="83248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832485"/>
                        </a:xfrm>
                        <a:prstGeom prst="rect">
                          <a:avLst/>
                        </a:prstGeom>
                        <a:ln w="6096">
                          <a:solidFill>
                            <a:srgbClr val="000000"/>
                          </a:solidFill>
                          <a:prstDash val="solid"/>
                        </a:ln>
                      </wps:spPr>
                      <wps:txbx>
                        <w:txbxContent>
                          <w:p w14:paraId="6BCF3E37" w14:textId="77777777" w:rsidR="00383F81" w:rsidRDefault="0055498F">
                            <w:pPr>
                              <w:pStyle w:val="BodyText"/>
                              <w:spacing w:before="17"/>
                              <w:ind w:left="108" w:right="343"/>
                              <w:jc w:val="both"/>
                              <w:rPr>
                                <w:b/>
                                <w:i/>
                              </w:rPr>
                            </w:pPr>
                            <w:r>
                              <w:t>It</w:t>
                            </w:r>
                            <w:r>
                              <w:rPr>
                                <w:spacing w:val="-5"/>
                              </w:rPr>
                              <w:t xml:space="preserve"> </w:t>
                            </w:r>
                            <w:r>
                              <w:t>is</w:t>
                            </w:r>
                            <w:r>
                              <w:rPr>
                                <w:spacing w:val="-8"/>
                              </w:rPr>
                              <w:t xml:space="preserve"> </w:t>
                            </w:r>
                            <w:r>
                              <w:t>very</w:t>
                            </w:r>
                            <w:r>
                              <w:rPr>
                                <w:spacing w:val="-8"/>
                              </w:rPr>
                              <w:t xml:space="preserve"> </w:t>
                            </w:r>
                            <w:r>
                              <w:t>important</w:t>
                            </w:r>
                            <w:r>
                              <w:rPr>
                                <w:spacing w:val="-7"/>
                              </w:rPr>
                              <w:t xml:space="preserve"> </w:t>
                            </w:r>
                            <w:r>
                              <w:t>that</w:t>
                            </w:r>
                            <w:r>
                              <w:rPr>
                                <w:spacing w:val="-7"/>
                              </w:rPr>
                              <w:t xml:space="preserve"> </w:t>
                            </w:r>
                            <w:r>
                              <w:t>all</w:t>
                            </w:r>
                            <w:r>
                              <w:rPr>
                                <w:spacing w:val="-7"/>
                              </w:rPr>
                              <w:t xml:space="preserve"> </w:t>
                            </w:r>
                            <w:r>
                              <w:t>patients</w:t>
                            </w:r>
                            <w:r>
                              <w:rPr>
                                <w:spacing w:val="-8"/>
                              </w:rPr>
                              <w:t xml:space="preserve"> </w:t>
                            </w:r>
                            <w:r>
                              <w:t>receiving</w:t>
                            </w:r>
                            <w:r>
                              <w:rPr>
                                <w:spacing w:val="-7"/>
                              </w:rPr>
                              <w:t xml:space="preserve"> </w:t>
                            </w:r>
                            <w:r>
                              <w:t>these</w:t>
                            </w:r>
                            <w:r>
                              <w:rPr>
                                <w:spacing w:val="-9"/>
                              </w:rPr>
                              <w:t xml:space="preserve"> </w:t>
                            </w:r>
                            <w:r>
                              <w:t>medications</w:t>
                            </w:r>
                            <w:r>
                              <w:rPr>
                                <w:spacing w:val="-9"/>
                              </w:rPr>
                              <w:t xml:space="preserve"> </w:t>
                            </w:r>
                            <w:r>
                              <w:t>are</w:t>
                            </w:r>
                            <w:r>
                              <w:rPr>
                                <w:spacing w:val="-8"/>
                              </w:rPr>
                              <w:t xml:space="preserve"> </w:t>
                            </w:r>
                            <w:r>
                              <w:t>followed</w:t>
                            </w:r>
                            <w:r>
                              <w:rPr>
                                <w:spacing w:val="-7"/>
                              </w:rPr>
                              <w:t xml:space="preserve"> </w:t>
                            </w:r>
                            <w:r>
                              <w:t>up</w:t>
                            </w:r>
                            <w:r>
                              <w:rPr>
                                <w:spacing w:val="-7"/>
                              </w:rPr>
                              <w:t xml:space="preserve"> </w:t>
                            </w:r>
                            <w:r>
                              <w:t>by</w:t>
                            </w:r>
                            <w:r>
                              <w:rPr>
                                <w:spacing w:val="-6"/>
                              </w:rPr>
                              <w:t xml:space="preserve"> </w:t>
                            </w:r>
                            <w:r>
                              <w:t>a</w:t>
                            </w:r>
                            <w:r>
                              <w:rPr>
                                <w:spacing w:val="-5"/>
                              </w:rPr>
                              <w:t xml:space="preserve"> </w:t>
                            </w:r>
                            <w:r>
                              <w:t>healthcare practitioner, preferably the prescriber, to ensure that the medication has been effective.</w:t>
                            </w:r>
                            <w:r>
                              <w:rPr>
                                <w:spacing w:val="69"/>
                              </w:rPr>
                              <w:t xml:space="preserve"> </w:t>
                            </w:r>
                            <w:r>
                              <w:t>Even if</w:t>
                            </w:r>
                            <w:r>
                              <w:rPr>
                                <w:spacing w:val="-10"/>
                              </w:rPr>
                              <w:t xml:space="preserve"> </w:t>
                            </w:r>
                            <w:r>
                              <w:t>no</w:t>
                            </w:r>
                            <w:r>
                              <w:rPr>
                                <w:spacing w:val="-12"/>
                              </w:rPr>
                              <w:t xml:space="preserve"> </w:t>
                            </w:r>
                            <w:r>
                              <w:t>adverse</w:t>
                            </w:r>
                            <w:r>
                              <w:rPr>
                                <w:spacing w:val="-14"/>
                              </w:rPr>
                              <w:t xml:space="preserve"> </w:t>
                            </w:r>
                            <w:r>
                              <w:t>events</w:t>
                            </w:r>
                            <w:r>
                              <w:rPr>
                                <w:spacing w:val="-13"/>
                              </w:rPr>
                              <w:t xml:space="preserve"> </w:t>
                            </w:r>
                            <w:r>
                              <w:t>have</w:t>
                            </w:r>
                            <w:r>
                              <w:rPr>
                                <w:spacing w:val="-11"/>
                              </w:rPr>
                              <w:t xml:space="preserve"> </w:t>
                            </w:r>
                            <w:r>
                              <w:t>occurred</w:t>
                            </w:r>
                            <w:r>
                              <w:rPr>
                                <w:spacing w:val="-12"/>
                              </w:rPr>
                              <w:t xml:space="preserve"> </w:t>
                            </w:r>
                            <w:r>
                              <w:t>all</w:t>
                            </w:r>
                            <w:r>
                              <w:rPr>
                                <w:spacing w:val="-12"/>
                              </w:rPr>
                              <w:t xml:space="preserve"> </w:t>
                            </w:r>
                            <w:r>
                              <w:t>patients</w:t>
                            </w:r>
                            <w:r>
                              <w:rPr>
                                <w:spacing w:val="-13"/>
                              </w:rPr>
                              <w:t xml:space="preserve"> </w:t>
                            </w:r>
                            <w:r>
                              <w:t>must</w:t>
                            </w:r>
                            <w:r>
                              <w:rPr>
                                <w:spacing w:val="-13"/>
                              </w:rPr>
                              <w:t xml:space="preserve"> </w:t>
                            </w:r>
                            <w:r>
                              <w:t>receive</w:t>
                            </w:r>
                            <w:r>
                              <w:rPr>
                                <w:spacing w:val="-11"/>
                              </w:rPr>
                              <w:t xml:space="preserve"> </w:t>
                            </w:r>
                            <w:r>
                              <w:t>follow-up</w:t>
                            </w:r>
                            <w:r>
                              <w:rPr>
                                <w:spacing w:val="-12"/>
                              </w:rPr>
                              <w:t xml:space="preserve"> </w:t>
                            </w:r>
                            <w:r>
                              <w:t>14</w:t>
                            </w:r>
                            <w:r>
                              <w:rPr>
                                <w:spacing w:val="-14"/>
                              </w:rPr>
                              <w:t xml:space="preserve"> </w:t>
                            </w:r>
                            <w:r>
                              <w:t>to</w:t>
                            </w:r>
                            <w:r>
                              <w:rPr>
                                <w:spacing w:val="-11"/>
                              </w:rPr>
                              <w:t xml:space="preserve"> </w:t>
                            </w:r>
                            <w:r>
                              <w:t>21</w:t>
                            </w:r>
                            <w:r>
                              <w:rPr>
                                <w:spacing w:val="-12"/>
                              </w:rPr>
                              <w:t xml:space="preserve"> </w:t>
                            </w:r>
                            <w:r>
                              <w:t>days</w:t>
                            </w:r>
                            <w:r>
                              <w:rPr>
                                <w:spacing w:val="-13"/>
                              </w:rPr>
                              <w:t xml:space="preserve"> </w:t>
                            </w:r>
                            <w:r>
                              <w:t>after</w:t>
                            </w:r>
                            <w:r>
                              <w:rPr>
                                <w:spacing w:val="-13"/>
                              </w:rPr>
                              <w:t xml:space="preserve"> </w:t>
                            </w:r>
                            <w:r>
                              <w:t xml:space="preserve">taking mifepristone. Read the </w:t>
                            </w:r>
                            <w:r>
                              <w:rPr>
                                <w:b/>
                              </w:rPr>
                              <w:t xml:space="preserve">Section </w:t>
                            </w:r>
                            <w:r>
                              <w:rPr>
                                <w:b/>
                                <w:i/>
                              </w:rPr>
                              <w:t xml:space="preserve">4.4 SPECIAL WARNINGS AND PRECAUTIONS FOR USE </w:t>
                            </w:r>
                            <w:r>
                              <w:rPr>
                                <w:spacing w:val="-2"/>
                              </w:rPr>
                              <w:t>carefully</w:t>
                            </w:r>
                            <w:r>
                              <w:rPr>
                                <w:b/>
                                <w:i/>
                                <w:spacing w:val="-2"/>
                              </w:rPr>
                              <w:t>.</w:t>
                            </w:r>
                          </w:p>
                        </w:txbxContent>
                      </wps:txbx>
                      <wps:bodyPr wrap="square" lIns="0" tIns="0" rIns="0" bIns="0" rtlCol="0">
                        <a:noAutofit/>
                      </wps:bodyPr>
                    </wps:wsp>
                  </a:graphicData>
                </a:graphic>
              </wp:anchor>
            </w:drawing>
          </mc:Choice>
          <mc:Fallback>
            <w:pict>
              <v:shapetype w14:anchorId="3D0709C2" id="_x0000_t202" coordsize="21600,21600" o:spt="202" path="m,l,21600r21600,l21600,xe">
                <v:stroke joinstyle="miter"/>
                <v:path gradientshapeok="t" o:connecttype="rect"/>
              </v:shapetype>
              <v:shape id="Textbox 4" o:spid="_x0000_s1026" type="#_x0000_t202" style="position:absolute;margin-left:59.4pt;margin-top:7.85pt;width:481.7pt;height:65.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" filled="f" strokeweight=".48pt">
                <v:path arrowok="t"/>
                <v:textbox inset="0,0,0,0">
                  <w:txbxContent>
                    <w:p w14:paraId="6BCF3E37" w14:textId="77777777" w:rsidR="00383F81" w:rsidRDefault="0055498F">
                      <w:pPr>
                        <w:pStyle w:val="BodyText"/>
                        <w:spacing w:before="17"/>
                        <w:ind w:left="108" w:right="343"/>
                        <w:jc w:val="both"/>
                        <w:rPr>
                          <w:b/>
                          <w:i/>
                        </w:rPr>
                      </w:pPr>
                      <w:r>
                        <w:t>It</w:t>
                      </w:r>
                      <w:r>
                        <w:rPr>
                          <w:spacing w:val="-5"/>
                        </w:rPr>
                        <w:t xml:space="preserve"> </w:t>
                      </w:r>
                      <w:r>
                        <w:t>is</w:t>
                      </w:r>
                      <w:r>
                        <w:rPr>
                          <w:spacing w:val="-8"/>
                        </w:rPr>
                        <w:t xml:space="preserve"> </w:t>
                      </w:r>
                      <w:r>
                        <w:t>very</w:t>
                      </w:r>
                      <w:r>
                        <w:rPr>
                          <w:spacing w:val="-8"/>
                        </w:rPr>
                        <w:t xml:space="preserve"> </w:t>
                      </w:r>
                      <w:r>
                        <w:t>important</w:t>
                      </w:r>
                      <w:r>
                        <w:rPr>
                          <w:spacing w:val="-7"/>
                        </w:rPr>
                        <w:t xml:space="preserve"> </w:t>
                      </w:r>
                      <w:r>
                        <w:t>that</w:t>
                      </w:r>
                      <w:r>
                        <w:rPr>
                          <w:spacing w:val="-7"/>
                        </w:rPr>
                        <w:t xml:space="preserve"> </w:t>
                      </w:r>
                      <w:r>
                        <w:t>all</w:t>
                      </w:r>
                      <w:r>
                        <w:rPr>
                          <w:spacing w:val="-7"/>
                        </w:rPr>
                        <w:t xml:space="preserve"> </w:t>
                      </w:r>
                      <w:r>
                        <w:t>patients</w:t>
                      </w:r>
                      <w:r>
                        <w:rPr>
                          <w:spacing w:val="-8"/>
                        </w:rPr>
                        <w:t xml:space="preserve"> </w:t>
                      </w:r>
                      <w:r>
                        <w:t>receiving</w:t>
                      </w:r>
                      <w:r>
                        <w:rPr>
                          <w:spacing w:val="-7"/>
                        </w:rPr>
                        <w:t xml:space="preserve"> </w:t>
                      </w:r>
                      <w:r>
                        <w:t>these</w:t>
                      </w:r>
                      <w:r>
                        <w:rPr>
                          <w:spacing w:val="-9"/>
                        </w:rPr>
                        <w:t xml:space="preserve"> </w:t>
                      </w:r>
                      <w:r>
                        <w:t>medications</w:t>
                      </w:r>
                      <w:r>
                        <w:rPr>
                          <w:spacing w:val="-9"/>
                        </w:rPr>
                        <w:t xml:space="preserve"> </w:t>
                      </w:r>
                      <w:r>
                        <w:t>are</w:t>
                      </w:r>
                      <w:r>
                        <w:rPr>
                          <w:spacing w:val="-8"/>
                        </w:rPr>
                        <w:t xml:space="preserve"> </w:t>
                      </w:r>
                      <w:r>
                        <w:t>followed</w:t>
                      </w:r>
                      <w:r>
                        <w:rPr>
                          <w:spacing w:val="-7"/>
                        </w:rPr>
                        <w:t xml:space="preserve"> </w:t>
                      </w:r>
                      <w:r>
                        <w:t>up</w:t>
                      </w:r>
                      <w:r>
                        <w:rPr>
                          <w:spacing w:val="-7"/>
                        </w:rPr>
                        <w:t xml:space="preserve"> </w:t>
                      </w:r>
                      <w:r>
                        <w:t>by</w:t>
                      </w:r>
                      <w:r>
                        <w:rPr>
                          <w:spacing w:val="-6"/>
                        </w:rPr>
                        <w:t xml:space="preserve"> </w:t>
                      </w:r>
                      <w:r>
                        <w:t>a</w:t>
                      </w:r>
                      <w:r>
                        <w:rPr>
                          <w:spacing w:val="-5"/>
                        </w:rPr>
                        <w:t xml:space="preserve"> </w:t>
                      </w:r>
                      <w:r>
                        <w:t>healthcare practitioner, preferably the prescriber, to ensure that the medication has been effective.</w:t>
                      </w:r>
                      <w:r>
                        <w:rPr>
                          <w:spacing w:val="69"/>
                        </w:rPr>
                        <w:t xml:space="preserve"> </w:t>
                      </w:r>
                      <w:r>
                        <w:t>Even if</w:t>
                      </w:r>
                      <w:r>
                        <w:rPr>
                          <w:spacing w:val="-10"/>
                        </w:rPr>
                        <w:t xml:space="preserve"> </w:t>
                      </w:r>
                      <w:r>
                        <w:t>no</w:t>
                      </w:r>
                      <w:r>
                        <w:rPr>
                          <w:spacing w:val="-12"/>
                        </w:rPr>
                        <w:t xml:space="preserve"> </w:t>
                      </w:r>
                      <w:r>
                        <w:t>adverse</w:t>
                      </w:r>
                      <w:r>
                        <w:rPr>
                          <w:spacing w:val="-14"/>
                        </w:rPr>
                        <w:t xml:space="preserve"> </w:t>
                      </w:r>
                      <w:r>
                        <w:t>events</w:t>
                      </w:r>
                      <w:r>
                        <w:rPr>
                          <w:spacing w:val="-13"/>
                        </w:rPr>
                        <w:t xml:space="preserve"> </w:t>
                      </w:r>
                      <w:r>
                        <w:t>have</w:t>
                      </w:r>
                      <w:r>
                        <w:rPr>
                          <w:spacing w:val="-11"/>
                        </w:rPr>
                        <w:t xml:space="preserve"> </w:t>
                      </w:r>
                      <w:r>
                        <w:t>occurred</w:t>
                      </w:r>
                      <w:r>
                        <w:rPr>
                          <w:spacing w:val="-12"/>
                        </w:rPr>
                        <w:t xml:space="preserve"> </w:t>
                      </w:r>
                      <w:r>
                        <w:t>all</w:t>
                      </w:r>
                      <w:r>
                        <w:rPr>
                          <w:spacing w:val="-12"/>
                        </w:rPr>
                        <w:t xml:space="preserve"> </w:t>
                      </w:r>
                      <w:r>
                        <w:t>patients</w:t>
                      </w:r>
                      <w:r>
                        <w:rPr>
                          <w:spacing w:val="-13"/>
                        </w:rPr>
                        <w:t xml:space="preserve"> </w:t>
                      </w:r>
                      <w:r>
                        <w:t>must</w:t>
                      </w:r>
                      <w:r>
                        <w:rPr>
                          <w:spacing w:val="-13"/>
                        </w:rPr>
                        <w:t xml:space="preserve"> </w:t>
                      </w:r>
                      <w:r>
                        <w:t>receive</w:t>
                      </w:r>
                      <w:r>
                        <w:rPr>
                          <w:spacing w:val="-11"/>
                        </w:rPr>
                        <w:t xml:space="preserve"> </w:t>
                      </w:r>
                      <w:r>
                        <w:t>follow-up</w:t>
                      </w:r>
                      <w:r>
                        <w:rPr>
                          <w:spacing w:val="-12"/>
                        </w:rPr>
                        <w:t xml:space="preserve"> </w:t>
                      </w:r>
                      <w:r>
                        <w:t>14</w:t>
                      </w:r>
                      <w:r>
                        <w:rPr>
                          <w:spacing w:val="-14"/>
                        </w:rPr>
                        <w:t xml:space="preserve"> </w:t>
                      </w:r>
                      <w:r>
                        <w:t>to</w:t>
                      </w:r>
                      <w:r>
                        <w:rPr>
                          <w:spacing w:val="-11"/>
                        </w:rPr>
                        <w:t xml:space="preserve"> </w:t>
                      </w:r>
                      <w:r>
                        <w:t>21</w:t>
                      </w:r>
                      <w:r>
                        <w:rPr>
                          <w:spacing w:val="-12"/>
                        </w:rPr>
                        <w:t xml:space="preserve"> </w:t>
                      </w:r>
                      <w:r>
                        <w:t>days</w:t>
                      </w:r>
                      <w:r>
                        <w:rPr>
                          <w:spacing w:val="-13"/>
                        </w:rPr>
                        <w:t xml:space="preserve"> </w:t>
                      </w:r>
                      <w:r>
                        <w:t>after</w:t>
                      </w:r>
                      <w:r>
                        <w:rPr>
                          <w:spacing w:val="-13"/>
                        </w:rPr>
                        <w:t xml:space="preserve"> </w:t>
                      </w:r>
                      <w:r>
                        <w:t xml:space="preserve">taking mifepristone. Read the </w:t>
                      </w:r>
                      <w:r>
                        <w:rPr>
                          <w:b/>
                        </w:rPr>
                        <w:t xml:space="preserve">Section </w:t>
                      </w:r>
                      <w:r>
                        <w:rPr>
                          <w:b/>
                          <w:i/>
                        </w:rPr>
                        <w:t xml:space="preserve">4.4 SPECIAL WARNINGS AND PRECAUTIONS FOR USE </w:t>
                      </w:r>
                      <w:r>
                        <w:rPr>
                          <w:spacing w:val="-2"/>
                        </w:rPr>
                        <w:t>carefully</w:t>
                      </w:r>
                      <w:r>
                        <w:rPr>
                          <w:b/>
                          <w:i/>
                          <w:spacing w:val="-2"/>
                        </w:rPr>
                        <w:t>.</w:t>
                      </w:r>
                    </w:p>
                  </w:txbxContent>
                </v:textbox>
                <w10:wrap type="topAndBottom" anchorx="page"/>
              </v:shape>
            </w:pict>
          </mc:Fallback>
        </mc:AlternateContent>
      </w:r>
    </w:p>
    <w:p w14:paraId="364637A6" w14:textId="77777777" w:rsidR="00383F81" w:rsidRDefault="00383F81">
      <w:pPr>
        <w:pStyle w:val="BodyText"/>
        <w:spacing w:before="107"/>
        <w:ind w:left="0"/>
        <w:rPr>
          <w:b/>
        </w:rPr>
      </w:pPr>
    </w:p>
    <w:p w14:paraId="3ED1A58F" w14:textId="77777777" w:rsidR="00383F81" w:rsidRDefault="0055498F">
      <w:pPr>
        <w:pStyle w:val="BodyText"/>
        <w:spacing w:before="0"/>
        <w:ind w:right="724"/>
        <w:jc w:val="both"/>
      </w:pPr>
      <w:r>
        <w:t>This</w:t>
      </w:r>
      <w:r>
        <w:rPr>
          <w:spacing w:val="-1"/>
        </w:rPr>
        <w:t xml:space="preserve"> </w:t>
      </w:r>
      <w:r>
        <w:t>document refers</w:t>
      </w:r>
      <w:r>
        <w:rPr>
          <w:spacing w:val="-1"/>
        </w:rPr>
        <w:t xml:space="preserve"> </w:t>
      </w:r>
      <w:r>
        <w:t>to</w:t>
      </w:r>
      <w:r>
        <w:rPr>
          <w:spacing w:val="-4"/>
        </w:rPr>
        <w:t xml:space="preserve"> </w:t>
      </w:r>
      <w:r>
        <w:t>the</w:t>
      </w:r>
      <w:r>
        <w:rPr>
          <w:spacing w:val="-2"/>
        </w:rPr>
        <w:t xml:space="preserve"> </w:t>
      </w:r>
      <w:r>
        <w:t>use</w:t>
      </w:r>
      <w:r>
        <w:rPr>
          <w:spacing w:val="-2"/>
        </w:rPr>
        <w:t xml:space="preserve"> </w:t>
      </w:r>
      <w:r>
        <w:t>of</w:t>
      </w:r>
      <w:r>
        <w:rPr>
          <w:spacing w:val="-1"/>
        </w:rPr>
        <w:t xml:space="preserve"> </w:t>
      </w:r>
      <w:r>
        <w:rPr>
          <w:b/>
          <w:i/>
        </w:rPr>
        <w:t>MS-2</w:t>
      </w:r>
      <w:r>
        <w:rPr>
          <w:b/>
          <w:i/>
          <w:spacing w:val="-2"/>
        </w:rPr>
        <w:t xml:space="preserve"> </w:t>
      </w:r>
      <w:r>
        <w:rPr>
          <w:b/>
          <w:i/>
        </w:rPr>
        <w:t>Step</w:t>
      </w:r>
      <w:r>
        <w:t>, which</w:t>
      </w:r>
      <w:r>
        <w:rPr>
          <w:spacing w:val="-2"/>
        </w:rPr>
        <w:t xml:space="preserve"> </w:t>
      </w:r>
      <w:r>
        <w:t>consists</w:t>
      </w:r>
      <w:r>
        <w:rPr>
          <w:spacing w:val="-1"/>
        </w:rPr>
        <w:t xml:space="preserve"> </w:t>
      </w:r>
      <w:r>
        <w:t>of</w:t>
      </w:r>
      <w:r>
        <w:rPr>
          <w:spacing w:val="-3"/>
        </w:rPr>
        <w:t xml:space="preserve"> </w:t>
      </w:r>
      <w:r>
        <w:t>Mifepristone</w:t>
      </w:r>
      <w:r>
        <w:rPr>
          <w:spacing w:val="-2"/>
        </w:rPr>
        <w:t xml:space="preserve"> </w:t>
      </w:r>
      <w:proofErr w:type="spellStart"/>
      <w:r>
        <w:t>Linepharma</w:t>
      </w:r>
      <w:proofErr w:type="spellEnd"/>
      <w:r>
        <w:rPr>
          <w:spacing w:val="-4"/>
        </w:rPr>
        <w:t xml:space="preserve"> </w:t>
      </w:r>
      <w:r>
        <w:t xml:space="preserve">200 mg tablet and </w:t>
      </w:r>
      <w:proofErr w:type="spellStart"/>
      <w:r>
        <w:t>GyMiso</w:t>
      </w:r>
      <w:proofErr w:type="spellEnd"/>
      <w:r>
        <w:t>® misoprostol 200 microgram tablets in combination.</w:t>
      </w:r>
      <w:r>
        <w:rPr>
          <w:spacing w:val="40"/>
        </w:rPr>
        <w:t xml:space="preserve"> </w:t>
      </w:r>
      <w:r>
        <w:t>These medicines are indicated in females of childbearing age for the medical termination of an intrauterine pregnancy,</w:t>
      </w:r>
      <w:r>
        <w:rPr>
          <w:spacing w:val="-10"/>
        </w:rPr>
        <w:t xml:space="preserve"> </w:t>
      </w:r>
      <w:r>
        <w:t>up</w:t>
      </w:r>
      <w:r>
        <w:rPr>
          <w:spacing w:val="-12"/>
        </w:rPr>
        <w:t xml:space="preserve"> </w:t>
      </w:r>
      <w:r>
        <w:t>to</w:t>
      </w:r>
      <w:r>
        <w:rPr>
          <w:spacing w:val="-9"/>
        </w:rPr>
        <w:t xml:space="preserve"> </w:t>
      </w:r>
      <w:r>
        <w:t>63</w:t>
      </w:r>
      <w:r>
        <w:rPr>
          <w:spacing w:val="-9"/>
        </w:rPr>
        <w:t xml:space="preserve"> </w:t>
      </w:r>
      <w:r>
        <w:t>days</w:t>
      </w:r>
      <w:r>
        <w:rPr>
          <w:spacing w:val="-11"/>
        </w:rPr>
        <w:t xml:space="preserve"> </w:t>
      </w:r>
      <w:r>
        <w:t>of</w:t>
      </w:r>
      <w:r>
        <w:rPr>
          <w:spacing w:val="-8"/>
        </w:rPr>
        <w:t xml:space="preserve"> </w:t>
      </w:r>
      <w:r>
        <w:t>gestation.</w:t>
      </w:r>
      <w:r>
        <w:rPr>
          <w:spacing w:val="40"/>
        </w:rPr>
        <w:t xml:space="preserve"> </w:t>
      </w:r>
      <w:r>
        <w:t>The</w:t>
      </w:r>
      <w:r>
        <w:rPr>
          <w:spacing w:val="-11"/>
        </w:rPr>
        <w:t xml:space="preserve"> </w:t>
      </w:r>
      <w:r>
        <w:t>Mifepristone</w:t>
      </w:r>
      <w:r>
        <w:rPr>
          <w:spacing w:val="-9"/>
        </w:rPr>
        <w:t xml:space="preserve"> </w:t>
      </w:r>
      <w:proofErr w:type="spellStart"/>
      <w:r>
        <w:t>Linepharma</w:t>
      </w:r>
      <w:proofErr w:type="spellEnd"/>
      <w:r>
        <w:rPr>
          <w:spacing w:val="-9"/>
        </w:rPr>
        <w:t xml:space="preserve"> </w:t>
      </w:r>
      <w:r>
        <w:t>200</w:t>
      </w:r>
      <w:r>
        <w:rPr>
          <w:spacing w:val="-11"/>
        </w:rPr>
        <w:t xml:space="preserve"> </w:t>
      </w:r>
      <w:r>
        <w:t>mg</w:t>
      </w:r>
      <w:r>
        <w:rPr>
          <w:spacing w:val="-9"/>
        </w:rPr>
        <w:t xml:space="preserve"> </w:t>
      </w:r>
      <w:r>
        <w:t>tablet</w:t>
      </w:r>
      <w:r>
        <w:rPr>
          <w:spacing w:val="-8"/>
        </w:rPr>
        <w:t xml:space="preserve"> </w:t>
      </w:r>
      <w:r>
        <w:t>component of this therapy is also used to treat another condition.</w:t>
      </w:r>
      <w:r>
        <w:rPr>
          <w:spacing w:val="40"/>
        </w:rPr>
        <w:t xml:space="preserve"> </w:t>
      </w:r>
      <w:r>
        <w:t xml:space="preserve">For information about the treatment of the other condition, refer to the full Product Information for Mifepristone </w:t>
      </w:r>
      <w:proofErr w:type="spellStart"/>
      <w:r>
        <w:t>Linepharma</w:t>
      </w:r>
      <w:proofErr w:type="spellEnd"/>
      <w:r>
        <w:t xml:space="preserve"> 200 mg tablet individual product (AUST R 175671).</w:t>
      </w:r>
    </w:p>
    <w:p w14:paraId="0BC93904" w14:textId="77777777" w:rsidR="00383F81" w:rsidRDefault="00383F81">
      <w:pPr>
        <w:pStyle w:val="BodyText"/>
        <w:spacing w:before="226"/>
        <w:ind w:left="0"/>
      </w:pPr>
    </w:p>
    <w:p w14:paraId="419D0EAB" w14:textId="77777777" w:rsidR="00383F81" w:rsidRDefault="0055498F">
      <w:pPr>
        <w:pStyle w:val="Heading1"/>
        <w:numPr>
          <w:ilvl w:val="0"/>
          <w:numId w:val="6"/>
        </w:numPr>
        <w:tabs>
          <w:tab w:val="left" w:pos="900"/>
        </w:tabs>
        <w:spacing w:before="1"/>
        <w:ind w:hanging="679"/>
      </w:pPr>
      <w:bookmarkStart w:id="0" w:name="1_NAME_OF_THE_MEDICINE"/>
      <w:bookmarkEnd w:id="0"/>
      <w:r>
        <w:t>NAME</w:t>
      </w:r>
      <w:r>
        <w:rPr>
          <w:spacing w:val="-4"/>
        </w:rPr>
        <w:t xml:space="preserve"> </w:t>
      </w:r>
      <w:r>
        <w:t>OF</w:t>
      </w:r>
      <w:r>
        <w:rPr>
          <w:spacing w:val="-4"/>
        </w:rPr>
        <w:t xml:space="preserve"> </w:t>
      </w:r>
      <w:r>
        <w:t>THE</w:t>
      </w:r>
      <w:r>
        <w:rPr>
          <w:spacing w:val="-5"/>
        </w:rPr>
        <w:t xml:space="preserve"> </w:t>
      </w:r>
      <w:r>
        <w:rPr>
          <w:spacing w:val="-2"/>
        </w:rPr>
        <w:t>MEDICINE</w:t>
      </w:r>
    </w:p>
    <w:p w14:paraId="41488326" w14:textId="77777777" w:rsidR="00383F81" w:rsidRDefault="0055498F">
      <w:pPr>
        <w:pStyle w:val="BodyText"/>
        <w:spacing w:before="240"/>
      </w:pPr>
      <w:r>
        <w:t>Mifepristone</w:t>
      </w:r>
      <w:r>
        <w:rPr>
          <w:spacing w:val="-7"/>
        </w:rPr>
        <w:t xml:space="preserve"> </w:t>
      </w:r>
      <w:r>
        <w:t>and</w:t>
      </w:r>
      <w:r>
        <w:rPr>
          <w:spacing w:val="-7"/>
        </w:rPr>
        <w:t xml:space="preserve"> </w:t>
      </w:r>
      <w:r>
        <w:rPr>
          <w:spacing w:val="-2"/>
        </w:rPr>
        <w:t>Misoprostol</w:t>
      </w:r>
    </w:p>
    <w:p w14:paraId="15DC1828" w14:textId="77777777" w:rsidR="00383F81" w:rsidRDefault="00383F81">
      <w:pPr>
        <w:pStyle w:val="BodyText"/>
        <w:spacing w:before="225"/>
        <w:ind w:left="0"/>
      </w:pPr>
    </w:p>
    <w:p w14:paraId="379777B8" w14:textId="77777777" w:rsidR="00383F81" w:rsidRDefault="0055498F">
      <w:pPr>
        <w:pStyle w:val="Heading1"/>
        <w:numPr>
          <w:ilvl w:val="0"/>
          <w:numId w:val="6"/>
        </w:numPr>
        <w:tabs>
          <w:tab w:val="left" w:pos="900"/>
        </w:tabs>
        <w:ind w:hanging="679"/>
      </w:pPr>
      <w:bookmarkStart w:id="1" w:name="2_QUALITATIVE_AND_QUANTITATIVE_COMPOSITI"/>
      <w:bookmarkEnd w:id="1"/>
      <w:r>
        <w:t>QUALITATIVE</w:t>
      </w:r>
      <w:r>
        <w:rPr>
          <w:spacing w:val="-13"/>
        </w:rPr>
        <w:t xml:space="preserve"> </w:t>
      </w:r>
      <w:r>
        <w:t>AND</w:t>
      </w:r>
      <w:r>
        <w:rPr>
          <w:spacing w:val="-10"/>
        </w:rPr>
        <w:t xml:space="preserve"> </w:t>
      </w:r>
      <w:r>
        <w:t>QUANTITATIVE</w:t>
      </w:r>
      <w:r>
        <w:rPr>
          <w:spacing w:val="-12"/>
        </w:rPr>
        <w:t xml:space="preserve"> </w:t>
      </w:r>
      <w:r>
        <w:rPr>
          <w:spacing w:val="-2"/>
        </w:rPr>
        <w:t>COMPOSITION</w:t>
      </w:r>
    </w:p>
    <w:p w14:paraId="48D8A8BB" w14:textId="77777777" w:rsidR="00383F81" w:rsidRDefault="0055498F">
      <w:pPr>
        <w:spacing w:before="256"/>
        <w:ind w:left="221"/>
      </w:pPr>
      <w:r>
        <w:rPr>
          <w:b/>
          <w:i/>
        </w:rPr>
        <w:t>MS-2</w:t>
      </w:r>
      <w:r>
        <w:rPr>
          <w:b/>
          <w:i/>
          <w:spacing w:val="-5"/>
        </w:rPr>
        <w:t xml:space="preserve"> </w:t>
      </w:r>
      <w:r>
        <w:rPr>
          <w:b/>
          <w:i/>
        </w:rPr>
        <w:t>Step</w:t>
      </w:r>
      <w:r>
        <w:rPr>
          <w:b/>
          <w:i/>
          <w:spacing w:val="-2"/>
        </w:rPr>
        <w:t xml:space="preserve"> </w:t>
      </w:r>
      <w:r>
        <w:t>is</w:t>
      </w:r>
      <w:r>
        <w:rPr>
          <w:spacing w:val="-5"/>
        </w:rPr>
        <w:t xml:space="preserve"> </w:t>
      </w:r>
      <w:r>
        <w:t>a</w:t>
      </w:r>
      <w:r>
        <w:rPr>
          <w:spacing w:val="-2"/>
        </w:rPr>
        <w:t xml:space="preserve"> </w:t>
      </w:r>
      <w:r>
        <w:t>composite</w:t>
      </w:r>
      <w:r>
        <w:rPr>
          <w:spacing w:val="-3"/>
        </w:rPr>
        <w:t xml:space="preserve"> </w:t>
      </w:r>
      <w:r>
        <w:t>pack</w:t>
      </w:r>
      <w:r>
        <w:rPr>
          <w:spacing w:val="-4"/>
        </w:rPr>
        <w:t xml:space="preserve"> </w:t>
      </w:r>
      <w:r>
        <w:rPr>
          <w:spacing w:val="-2"/>
        </w:rPr>
        <w:t>containing:</w:t>
      </w:r>
    </w:p>
    <w:p w14:paraId="3ACDF470" w14:textId="77777777" w:rsidR="00383F81" w:rsidRDefault="00383F81">
      <w:pPr>
        <w:pStyle w:val="BodyText"/>
        <w:spacing w:before="22"/>
        <w:ind w:left="0"/>
      </w:pPr>
    </w:p>
    <w:p w14:paraId="0A2732C0" w14:textId="77777777" w:rsidR="00383F81" w:rsidRDefault="0055498F">
      <w:pPr>
        <w:pStyle w:val="Heading3"/>
      </w:pPr>
      <w:r>
        <w:t>Mifepristone</w:t>
      </w:r>
      <w:r>
        <w:rPr>
          <w:spacing w:val="-12"/>
        </w:rPr>
        <w:t xml:space="preserve"> </w:t>
      </w:r>
      <w:proofErr w:type="spellStart"/>
      <w:r>
        <w:rPr>
          <w:spacing w:val="-2"/>
        </w:rPr>
        <w:t>Linepharma</w:t>
      </w:r>
      <w:proofErr w:type="spellEnd"/>
    </w:p>
    <w:p w14:paraId="1CD29CDC" w14:textId="77777777" w:rsidR="00383F81" w:rsidRDefault="00383F81">
      <w:pPr>
        <w:pStyle w:val="BodyText"/>
        <w:spacing w:before="0"/>
        <w:ind w:left="0"/>
        <w:rPr>
          <w:b/>
        </w:rPr>
      </w:pPr>
    </w:p>
    <w:p w14:paraId="56D864BC" w14:textId="77777777" w:rsidR="00383F81" w:rsidRDefault="0055498F">
      <w:pPr>
        <w:pStyle w:val="BodyText"/>
        <w:spacing w:before="0"/>
      </w:pPr>
      <w:r>
        <w:t>Each</w:t>
      </w:r>
      <w:r>
        <w:rPr>
          <w:spacing w:val="-3"/>
        </w:rPr>
        <w:t xml:space="preserve"> </w:t>
      </w:r>
      <w:r>
        <w:t>tablet</w:t>
      </w:r>
      <w:r>
        <w:rPr>
          <w:spacing w:val="-4"/>
        </w:rPr>
        <w:t xml:space="preserve"> </w:t>
      </w:r>
      <w:r>
        <w:t>contains</w:t>
      </w:r>
      <w:r>
        <w:rPr>
          <w:spacing w:val="-3"/>
        </w:rPr>
        <w:t xml:space="preserve"> </w:t>
      </w:r>
      <w:r>
        <w:t>200</w:t>
      </w:r>
      <w:r>
        <w:rPr>
          <w:spacing w:val="-4"/>
        </w:rPr>
        <w:t xml:space="preserve"> </w:t>
      </w:r>
      <w:r>
        <w:t>mg</w:t>
      </w:r>
      <w:r>
        <w:rPr>
          <w:spacing w:val="-5"/>
        </w:rPr>
        <w:t xml:space="preserve"> </w:t>
      </w:r>
      <w:r>
        <w:t>of</w:t>
      </w:r>
      <w:r>
        <w:rPr>
          <w:spacing w:val="-3"/>
        </w:rPr>
        <w:t xml:space="preserve"> </w:t>
      </w:r>
      <w:r>
        <w:rPr>
          <w:spacing w:val="-2"/>
        </w:rPr>
        <w:t>mifepristone.</w:t>
      </w:r>
    </w:p>
    <w:p w14:paraId="469D5EB5" w14:textId="77777777" w:rsidR="00383F81" w:rsidRDefault="00383F81">
      <w:pPr>
        <w:pStyle w:val="BodyText"/>
        <w:spacing w:before="1"/>
        <w:ind w:left="0"/>
      </w:pPr>
    </w:p>
    <w:p w14:paraId="1E471A80" w14:textId="77777777" w:rsidR="00383F81" w:rsidRDefault="0055498F">
      <w:pPr>
        <w:spacing w:line="480" w:lineRule="auto"/>
        <w:ind w:left="221" w:right="2790"/>
        <w:rPr>
          <w:b/>
        </w:rPr>
      </w:pPr>
      <w:r>
        <w:t>For</w:t>
      </w:r>
      <w:r>
        <w:rPr>
          <w:spacing w:val="-4"/>
        </w:rPr>
        <w:t xml:space="preserve"> </w:t>
      </w:r>
      <w:r>
        <w:t>the</w:t>
      </w:r>
      <w:r>
        <w:rPr>
          <w:spacing w:val="-5"/>
        </w:rPr>
        <w:t xml:space="preserve"> </w:t>
      </w:r>
      <w:r>
        <w:t>full</w:t>
      </w:r>
      <w:r>
        <w:rPr>
          <w:spacing w:val="-3"/>
        </w:rPr>
        <w:t xml:space="preserve"> </w:t>
      </w:r>
      <w:r>
        <w:t>list</w:t>
      </w:r>
      <w:r>
        <w:rPr>
          <w:spacing w:val="-1"/>
        </w:rPr>
        <w:t xml:space="preserve"> </w:t>
      </w:r>
      <w:r>
        <w:t>of</w:t>
      </w:r>
      <w:r>
        <w:rPr>
          <w:spacing w:val="-4"/>
        </w:rPr>
        <w:t xml:space="preserve"> </w:t>
      </w:r>
      <w:r>
        <w:t>excipients,</w:t>
      </w:r>
      <w:r>
        <w:rPr>
          <w:spacing w:val="-3"/>
        </w:rPr>
        <w:t xml:space="preserve"> </w:t>
      </w:r>
      <w:r>
        <w:t>see</w:t>
      </w:r>
      <w:r>
        <w:rPr>
          <w:spacing w:val="-1"/>
        </w:rPr>
        <w:t xml:space="preserve"> </w:t>
      </w:r>
      <w:r>
        <w:rPr>
          <w:b/>
        </w:rPr>
        <w:t>Section</w:t>
      </w:r>
      <w:r>
        <w:rPr>
          <w:b/>
          <w:spacing w:val="-5"/>
        </w:rPr>
        <w:t xml:space="preserve"> </w:t>
      </w:r>
      <w:hyperlink w:anchor="_bookmark1" w:history="1">
        <w:r>
          <w:rPr>
            <w:b/>
          </w:rPr>
          <w:t>6.1</w:t>
        </w:r>
      </w:hyperlink>
      <w:r>
        <w:rPr>
          <w:b/>
          <w:spacing w:val="-4"/>
        </w:rPr>
        <w:t xml:space="preserve"> </w:t>
      </w:r>
      <w:r>
        <w:rPr>
          <w:b/>
        </w:rPr>
        <w:t>LIST</w:t>
      </w:r>
      <w:r>
        <w:rPr>
          <w:b/>
          <w:spacing w:val="-3"/>
        </w:rPr>
        <w:t xml:space="preserve"> </w:t>
      </w:r>
      <w:r>
        <w:rPr>
          <w:b/>
        </w:rPr>
        <w:t>OF</w:t>
      </w:r>
      <w:r>
        <w:rPr>
          <w:b/>
          <w:spacing w:val="-5"/>
        </w:rPr>
        <w:t xml:space="preserve"> </w:t>
      </w:r>
      <w:r>
        <w:rPr>
          <w:b/>
        </w:rPr>
        <w:t>EXCIPIENTS</w:t>
      </w:r>
      <w:r>
        <w:t xml:space="preserve">. </w:t>
      </w:r>
      <w:proofErr w:type="spellStart"/>
      <w:r>
        <w:rPr>
          <w:b/>
          <w:spacing w:val="-2"/>
        </w:rPr>
        <w:t>GyMiso</w:t>
      </w:r>
      <w:proofErr w:type="spellEnd"/>
      <w:r>
        <w:rPr>
          <w:b/>
          <w:spacing w:val="-2"/>
          <w:vertAlign w:val="superscript"/>
        </w:rPr>
        <w:t>®</w:t>
      </w:r>
    </w:p>
    <w:p w14:paraId="28D064B0" w14:textId="77777777" w:rsidR="00383F81" w:rsidRDefault="0055498F">
      <w:pPr>
        <w:pStyle w:val="BodyText"/>
        <w:spacing w:before="0"/>
        <w:ind w:right="763"/>
      </w:pPr>
      <w:r>
        <w:t>Each</w:t>
      </w:r>
      <w:r>
        <w:rPr>
          <w:spacing w:val="-3"/>
        </w:rPr>
        <w:t xml:space="preserve"> </w:t>
      </w:r>
      <w:r>
        <w:t>tablet</w:t>
      </w:r>
      <w:r>
        <w:rPr>
          <w:spacing w:val="-3"/>
        </w:rPr>
        <w:t xml:space="preserve"> </w:t>
      </w:r>
      <w:r>
        <w:t>contains</w:t>
      </w:r>
      <w:r>
        <w:rPr>
          <w:spacing w:val="-3"/>
        </w:rPr>
        <w:t xml:space="preserve"> </w:t>
      </w:r>
      <w:r>
        <w:t>200</w:t>
      </w:r>
      <w:r>
        <w:rPr>
          <w:spacing w:val="-4"/>
        </w:rPr>
        <w:t xml:space="preserve"> </w:t>
      </w:r>
      <w:r>
        <w:t>micrograms</w:t>
      </w:r>
      <w:r>
        <w:rPr>
          <w:spacing w:val="-2"/>
        </w:rPr>
        <w:t xml:space="preserve"> </w:t>
      </w:r>
      <w:r>
        <w:t>of</w:t>
      </w:r>
      <w:r>
        <w:rPr>
          <w:spacing w:val="-3"/>
        </w:rPr>
        <w:t xml:space="preserve"> </w:t>
      </w:r>
      <w:r>
        <w:t>misoprostol</w:t>
      </w:r>
      <w:r>
        <w:rPr>
          <w:spacing w:val="-3"/>
        </w:rPr>
        <w:t xml:space="preserve"> </w:t>
      </w:r>
      <w:r>
        <w:t>as</w:t>
      </w:r>
      <w:r>
        <w:rPr>
          <w:spacing w:val="-3"/>
        </w:rPr>
        <w:t xml:space="preserve"> </w:t>
      </w:r>
      <w:r>
        <w:t>a</w:t>
      </w:r>
      <w:r>
        <w:rPr>
          <w:spacing w:val="-4"/>
        </w:rPr>
        <w:t xml:space="preserve"> </w:t>
      </w:r>
      <w:r>
        <w:t>1%</w:t>
      </w:r>
      <w:r>
        <w:rPr>
          <w:spacing w:val="-4"/>
        </w:rPr>
        <w:t xml:space="preserve"> </w:t>
      </w:r>
      <w:r>
        <w:t>dispersion</w:t>
      </w:r>
      <w:r>
        <w:rPr>
          <w:spacing w:val="-1"/>
        </w:rPr>
        <w:t xml:space="preserve"> </w:t>
      </w:r>
      <w:r>
        <w:t>of</w:t>
      </w:r>
      <w:r>
        <w:rPr>
          <w:spacing w:val="-3"/>
        </w:rPr>
        <w:t xml:space="preserve"> </w:t>
      </w:r>
      <w:r>
        <w:t xml:space="preserve">misoprostol- </w:t>
      </w:r>
      <w:proofErr w:type="spellStart"/>
      <w:r>
        <w:t>hypromellose</w:t>
      </w:r>
      <w:proofErr w:type="spellEnd"/>
      <w:r>
        <w:t xml:space="preserve">. Misoprostol is a clear, </w:t>
      </w:r>
      <w:proofErr w:type="spellStart"/>
      <w:r>
        <w:t>colourless</w:t>
      </w:r>
      <w:proofErr w:type="spellEnd"/>
      <w:r>
        <w:t xml:space="preserve"> or yellowish oily liquid.</w:t>
      </w:r>
    </w:p>
    <w:p w14:paraId="5DB372A7" w14:textId="77777777" w:rsidR="00383F81" w:rsidRDefault="00383F81">
      <w:pPr>
        <w:pStyle w:val="BodyText"/>
        <w:spacing w:before="0"/>
        <w:ind w:left="0"/>
      </w:pPr>
    </w:p>
    <w:p w14:paraId="48424BC8" w14:textId="77777777" w:rsidR="00383F81" w:rsidRDefault="0055498F">
      <w:pPr>
        <w:ind w:left="221"/>
      </w:pPr>
      <w:r>
        <w:t>For</w:t>
      </w:r>
      <w:r>
        <w:rPr>
          <w:spacing w:val="-6"/>
        </w:rPr>
        <w:t xml:space="preserve"> </w:t>
      </w:r>
      <w:r>
        <w:t>the</w:t>
      </w:r>
      <w:r>
        <w:rPr>
          <w:spacing w:val="-5"/>
        </w:rPr>
        <w:t xml:space="preserve"> </w:t>
      </w:r>
      <w:r>
        <w:t>full</w:t>
      </w:r>
      <w:r>
        <w:rPr>
          <w:spacing w:val="-3"/>
        </w:rPr>
        <w:t xml:space="preserve"> </w:t>
      </w:r>
      <w:r>
        <w:t>list</w:t>
      </w:r>
      <w:r>
        <w:rPr>
          <w:spacing w:val="-1"/>
        </w:rPr>
        <w:t xml:space="preserve"> </w:t>
      </w:r>
      <w:r>
        <w:t>of</w:t>
      </w:r>
      <w:r>
        <w:rPr>
          <w:spacing w:val="-4"/>
        </w:rPr>
        <w:t xml:space="preserve"> </w:t>
      </w:r>
      <w:r>
        <w:t>excipients,</w:t>
      </w:r>
      <w:r>
        <w:rPr>
          <w:spacing w:val="-3"/>
        </w:rPr>
        <w:t xml:space="preserve"> </w:t>
      </w:r>
      <w:r>
        <w:t>see</w:t>
      </w:r>
      <w:r>
        <w:rPr>
          <w:spacing w:val="-1"/>
        </w:rPr>
        <w:t xml:space="preserve"> </w:t>
      </w:r>
      <w:r>
        <w:rPr>
          <w:b/>
        </w:rPr>
        <w:t>Section</w:t>
      </w:r>
      <w:r>
        <w:rPr>
          <w:b/>
          <w:spacing w:val="-5"/>
        </w:rPr>
        <w:t xml:space="preserve"> </w:t>
      </w:r>
      <w:hyperlink w:anchor="_bookmark1" w:history="1">
        <w:r>
          <w:rPr>
            <w:b/>
          </w:rPr>
          <w:t>6.1</w:t>
        </w:r>
      </w:hyperlink>
      <w:r>
        <w:rPr>
          <w:b/>
          <w:spacing w:val="-4"/>
        </w:rPr>
        <w:t xml:space="preserve"> </w:t>
      </w:r>
      <w:r>
        <w:rPr>
          <w:b/>
        </w:rPr>
        <w:t>LIST</w:t>
      </w:r>
      <w:r>
        <w:rPr>
          <w:b/>
          <w:spacing w:val="-3"/>
        </w:rPr>
        <w:t xml:space="preserve"> </w:t>
      </w:r>
      <w:r>
        <w:rPr>
          <w:b/>
        </w:rPr>
        <w:t>OF</w:t>
      </w:r>
      <w:r>
        <w:rPr>
          <w:b/>
          <w:spacing w:val="-4"/>
        </w:rPr>
        <w:t xml:space="preserve"> </w:t>
      </w:r>
      <w:r>
        <w:rPr>
          <w:b/>
          <w:spacing w:val="-2"/>
        </w:rPr>
        <w:t>EXCIPIENTS</w:t>
      </w:r>
      <w:r>
        <w:rPr>
          <w:spacing w:val="-2"/>
        </w:rPr>
        <w:t>.</w:t>
      </w:r>
    </w:p>
    <w:p w14:paraId="32620CB3" w14:textId="77777777" w:rsidR="00383F81" w:rsidRDefault="00383F81">
      <w:pPr>
        <w:pStyle w:val="BodyText"/>
        <w:spacing w:before="117"/>
        <w:ind w:left="0"/>
      </w:pPr>
    </w:p>
    <w:p w14:paraId="768E0F15" w14:textId="77777777" w:rsidR="00383F81" w:rsidRDefault="0055498F">
      <w:pPr>
        <w:pStyle w:val="Heading1"/>
        <w:numPr>
          <w:ilvl w:val="0"/>
          <w:numId w:val="6"/>
        </w:numPr>
        <w:tabs>
          <w:tab w:val="left" w:pos="900"/>
        </w:tabs>
        <w:spacing w:before="1"/>
        <w:ind w:hanging="679"/>
      </w:pPr>
      <w:bookmarkStart w:id="2" w:name="3_PHARMACEUTICAL_FORM"/>
      <w:bookmarkEnd w:id="2"/>
      <w:r>
        <w:t>PHARMACEUTICAL</w:t>
      </w:r>
      <w:r>
        <w:rPr>
          <w:spacing w:val="-19"/>
        </w:rPr>
        <w:t xml:space="preserve"> </w:t>
      </w:r>
      <w:r>
        <w:rPr>
          <w:spacing w:val="-4"/>
        </w:rPr>
        <w:t>FORM</w:t>
      </w:r>
    </w:p>
    <w:p w14:paraId="42E59396" w14:textId="77777777" w:rsidR="00383F81" w:rsidRDefault="0055498F">
      <w:pPr>
        <w:pStyle w:val="Heading3"/>
        <w:spacing w:before="123"/>
      </w:pPr>
      <w:r>
        <w:t>Mifepristone</w:t>
      </w:r>
      <w:r>
        <w:rPr>
          <w:spacing w:val="-13"/>
        </w:rPr>
        <w:t xml:space="preserve"> </w:t>
      </w:r>
      <w:proofErr w:type="spellStart"/>
      <w:r>
        <w:rPr>
          <w:spacing w:val="-2"/>
        </w:rPr>
        <w:t>Linepharma</w:t>
      </w:r>
      <w:proofErr w:type="spellEnd"/>
    </w:p>
    <w:p w14:paraId="7C5BBE2D" w14:textId="77777777" w:rsidR="00383F81" w:rsidRDefault="0055498F">
      <w:pPr>
        <w:pStyle w:val="BodyText"/>
        <w:ind w:right="809"/>
      </w:pPr>
      <w:r>
        <w:t>White</w:t>
      </w:r>
      <w:r>
        <w:rPr>
          <w:spacing w:val="-4"/>
        </w:rPr>
        <w:t xml:space="preserve"> </w:t>
      </w:r>
      <w:r>
        <w:t>to</w:t>
      </w:r>
      <w:r>
        <w:rPr>
          <w:spacing w:val="-2"/>
        </w:rPr>
        <w:t xml:space="preserve"> </w:t>
      </w:r>
      <w:r>
        <w:t>off-white,</w:t>
      </w:r>
      <w:r>
        <w:rPr>
          <w:spacing w:val="-3"/>
        </w:rPr>
        <w:t xml:space="preserve"> </w:t>
      </w:r>
      <w:r>
        <w:t>round</w:t>
      </w:r>
      <w:r>
        <w:rPr>
          <w:spacing w:val="-7"/>
        </w:rPr>
        <w:t xml:space="preserve"> </w:t>
      </w:r>
      <w:r>
        <w:t>biconvex</w:t>
      </w:r>
      <w:r>
        <w:rPr>
          <w:spacing w:val="-2"/>
        </w:rPr>
        <w:t xml:space="preserve"> </w:t>
      </w:r>
      <w:r>
        <w:t>tablets,</w:t>
      </w:r>
      <w:r>
        <w:rPr>
          <w:spacing w:val="-3"/>
        </w:rPr>
        <w:t xml:space="preserve"> </w:t>
      </w:r>
      <w:r>
        <w:t>diameter</w:t>
      </w:r>
      <w:r>
        <w:rPr>
          <w:spacing w:val="-1"/>
        </w:rPr>
        <w:t xml:space="preserve"> </w:t>
      </w:r>
      <w:r>
        <w:t>11</w:t>
      </w:r>
      <w:r>
        <w:rPr>
          <w:spacing w:val="-4"/>
        </w:rPr>
        <w:t xml:space="preserve"> </w:t>
      </w:r>
      <w:r>
        <w:t>mm,</w:t>
      </w:r>
      <w:r>
        <w:rPr>
          <w:spacing w:val="-3"/>
        </w:rPr>
        <w:t xml:space="preserve"> </w:t>
      </w:r>
      <w:r>
        <w:t>with</w:t>
      </w:r>
      <w:r>
        <w:rPr>
          <w:spacing w:val="-4"/>
        </w:rPr>
        <w:t xml:space="preserve"> </w:t>
      </w:r>
      <w:r>
        <w:t>“MF”</w:t>
      </w:r>
      <w:r>
        <w:rPr>
          <w:spacing w:val="-3"/>
        </w:rPr>
        <w:t xml:space="preserve"> </w:t>
      </w:r>
      <w:r>
        <w:t>debossed</w:t>
      </w:r>
      <w:r>
        <w:rPr>
          <w:spacing w:val="-2"/>
        </w:rPr>
        <w:t xml:space="preserve"> </w:t>
      </w:r>
      <w:r>
        <w:t>on</w:t>
      </w:r>
      <w:r>
        <w:rPr>
          <w:spacing w:val="-2"/>
        </w:rPr>
        <w:t xml:space="preserve"> </w:t>
      </w:r>
      <w:r>
        <w:t>one</w:t>
      </w:r>
      <w:r>
        <w:rPr>
          <w:spacing w:val="-2"/>
        </w:rPr>
        <w:t xml:space="preserve"> </w:t>
      </w:r>
      <w:r>
        <w:t>side of the tablet.</w:t>
      </w:r>
    </w:p>
    <w:p w14:paraId="669BB8A2" w14:textId="77777777" w:rsidR="00383F81" w:rsidRDefault="0055498F">
      <w:pPr>
        <w:pStyle w:val="Heading3"/>
        <w:spacing w:before="120"/>
      </w:pPr>
      <w:proofErr w:type="spellStart"/>
      <w:r>
        <w:rPr>
          <w:spacing w:val="-2"/>
        </w:rPr>
        <w:t>GyMiso</w:t>
      </w:r>
      <w:proofErr w:type="spellEnd"/>
      <w:r>
        <w:rPr>
          <w:spacing w:val="-2"/>
        </w:rPr>
        <w:t>®</w:t>
      </w:r>
    </w:p>
    <w:p w14:paraId="7F071B74" w14:textId="77777777" w:rsidR="00383F81" w:rsidRDefault="0055498F">
      <w:pPr>
        <w:pStyle w:val="BodyText"/>
      </w:pPr>
      <w:r>
        <w:t>White,</w:t>
      </w:r>
      <w:r>
        <w:rPr>
          <w:spacing w:val="-7"/>
        </w:rPr>
        <w:t xml:space="preserve"> </w:t>
      </w:r>
      <w:r>
        <w:t>flat</w:t>
      </w:r>
      <w:r>
        <w:rPr>
          <w:spacing w:val="-4"/>
        </w:rPr>
        <w:t xml:space="preserve"> </w:t>
      </w:r>
      <w:r>
        <w:t>round</w:t>
      </w:r>
      <w:r>
        <w:rPr>
          <w:spacing w:val="-8"/>
        </w:rPr>
        <w:t xml:space="preserve"> </w:t>
      </w:r>
      <w:r>
        <w:t>tablet</w:t>
      </w:r>
      <w:r>
        <w:rPr>
          <w:spacing w:val="-2"/>
        </w:rPr>
        <w:t xml:space="preserve"> </w:t>
      </w:r>
      <w:r>
        <w:t>with</w:t>
      </w:r>
      <w:r>
        <w:rPr>
          <w:spacing w:val="-3"/>
        </w:rPr>
        <w:t xml:space="preserve"> </w:t>
      </w:r>
      <w:r>
        <w:t>“ML”</w:t>
      </w:r>
      <w:r>
        <w:rPr>
          <w:spacing w:val="-4"/>
        </w:rPr>
        <w:t xml:space="preserve"> </w:t>
      </w:r>
      <w:r>
        <w:t>debossed</w:t>
      </w:r>
      <w:r>
        <w:rPr>
          <w:spacing w:val="-5"/>
        </w:rPr>
        <w:t xml:space="preserve"> </w:t>
      </w:r>
      <w:r>
        <w:t>on</w:t>
      </w:r>
      <w:r>
        <w:rPr>
          <w:spacing w:val="-4"/>
        </w:rPr>
        <w:t xml:space="preserve"> </w:t>
      </w:r>
      <w:r>
        <w:t>one</w:t>
      </w:r>
      <w:r>
        <w:rPr>
          <w:spacing w:val="-3"/>
        </w:rPr>
        <w:t xml:space="preserve"> </w:t>
      </w:r>
      <w:r>
        <w:t>side</w:t>
      </w:r>
      <w:r>
        <w:rPr>
          <w:spacing w:val="-3"/>
        </w:rPr>
        <w:t xml:space="preserve"> </w:t>
      </w:r>
      <w:r>
        <w:t>and</w:t>
      </w:r>
      <w:r>
        <w:rPr>
          <w:spacing w:val="-5"/>
        </w:rPr>
        <w:t xml:space="preserve"> </w:t>
      </w:r>
      <w:r>
        <w:t>“200”</w:t>
      </w:r>
      <w:r>
        <w:rPr>
          <w:spacing w:val="-4"/>
        </w:rPr>
        <w:t xml:space="preserve"> </w:t>
      </w:r>
      <w:r>
        <w:t>on</w:t>
      </w:r>
      <w:r>
        <w:rPr>
          <w:spacing w:val="-5"/>
        </w:rPr>
        <w:t xml:space="preserve"> </w:t>
      </w:r>
      <w:r>
        <w:t>the</w:t>
      </w:r>
      <w:r>
        <w:rPr>
          <w:spacing w:val="-5"/>
        </w:rPr>
        <w:t xml:space="preserve"> </w:t>
      </w:r>
      <w:r>
        <w:t>other</w:t>
      </w:r>
      <w:r>
        <w:rPr>
          <w:spacing w:val="-4"/>
        </w:rPr>
        <w:t xml:space="preserve"> </w:t>
      </w:r>
      <w:r>
        <w:rPr>
          <w:spacing w:val="-2"/>
        </w:rPr>
        <w:t>side.</w:t>
      </w:r>
    </w:p>
    <w:p w14:paraId="4EB533F7" w14:textId="77777777" w:rsidR="00383F81" w:rsidRDefault="00383F81">
      <w:pPr>
        <w:sectPr w:rsidR="00383F81">
          <w:headerReference w:type="default" r:id="rId8"/>
          <w:footerReference w:type="default" r:id="rId9"/>
          <w:type w:val="continuous"/>
          <w:pgSz w:w="11900" w:h="16840"/>
          <w:pgMar w:top="1300" w:right="700" w:bottom="1080" w:left="1080" w:header="0" w:footer="892" w:gutter="0"/>
          <w:pgNumType w:start="1"/>
          <w:cols w:space="720"/>
        </w:sectPr>
      </w:pPr>
    </w:p>
    <w:p w14:paraId="18976A44" w14:textId="77777777" w:rsidR="00383F81" w:rsidRDefault="0055498F">
      <w:pPr>
        <w:pStyle w:val="Heading1"/>
        <w:numPr>
          <w:ilvl w:val="0"/>
          <w:numId w:val="6"/>
        </w:numPr>
        <w:tabs>
          <w:tab w:val="left" w:pos="900"/>
        </w:tabs>
        <w:spacing w:before="87"/>
        <w:ind w:hanging="679"/>
      </w:pPr>
      <w:bookmarkStart w:id="4" w:name="4_CLINICAL_PARTICULARS"/>
      <w:bookmarkEnd w:id="4"/>
      <w:r>
        <w:lastRenderedPageBreak/>
        <w:t>CLINICAL</w:t>
      </w:r>
      <w:r>
        <w:rPr>
          <w:spacing w:val="-9"/>
        </w:rPr>
        <w:t xml:space="preserve"> </w:t>
      </w:r>
      <w:r>
        <w:rPr>
          <w:spacing w:val="-2"/>
        </w:rPr>
        <w:t>PARTICULARS</w:t>
      </w:r>
    </w:p>
    <w:p w14:paraId="03D47CE3" w14:textId="77777777" w:rsidR="00383F81" w:rsidRDefault="0055498F">
      <w:pPr>
        <w:pStyle w:val="Heading2"/>
        <w:numPr>
          <w:ilvl w:val="1"/>
          <w:numId w:val="6"/>
        </w:numPr>
        <w:tabs>
          <w:tab w:val="left" w:pos="900"/>
        </w:tabs>
        <w:spacing w:before="242"/>
        <w:ind w:hanging="679"/>
      </w:pPr>
      <w:bookmarkStart w:id="5" w:name="4.1_THERAPEUTIC_INDICATIONS"/>
      <w:bookmarkEnd w:id="5"/>
      <w:r>
        <w:rPr>
          <w:spacing w:val="-2"/>
        </w:rPr>
        <w:t>THERAPEUTIC INDICATIONS</w:t>
      </w:r>
    </w:p>
    <w:p w14:paraId="09C7BD33" w14:textId="77777777" w:rsidR="00383F81" w:rsidRDefault="0055498F">
      <w:pPr>
        <w:pStyle w:val="BodyText"/>
        <w:spacing w:before="120"/>
      </w:pPr>
      <w:r>
        <w:rPr>
          <w:b/>
          <w:i/>
        </w:rPr>
        <w:t>MS-2</w:t>
      </w:r>
      <w:r>
        <w:rPr>
          <w:b/>
          <w:i/>
          <w:spacing w:val="40"/>
        </w:rPr>
        <w:t xml:space="preserve"> </w:t>
      </w:r>
      <w:r>
        <w:rPr>
          <w:b/>
          <w:i/>
        </w:rPr>
        <w:t>Step</w:t>
      </w:r>
      <w:r>
        <w:rPr>
          <w:b/>
          <w:i/>
          <w:spacing w:val="40"/>
        </w:rPr>
        <w:t xml:space="preserve"> </w:t>
      </w:r>
      <w:r>
        <w:t>is</w:t>
      </w:r>
      <w:r>
        <w:rPr>
          <w:spacing w:val="40"/>
        </w:rPr>
        <w:t xml:space="preserve"> </w:t>
      </w:r>
      <w:r>
        <w:t>indicated</w:t>
      </w:r>
      <w:r>
        <w:rPr>
          <w:spacing w:val="40"/>
        </w:rPr>
        <w:t xml:space="preserve"> </w:t>
      </w:r>
      <w:r>
        <w:t>in</w:t>
      </w:r>
      <w:r>
        <w:rPr>
          <w:spacing w:val="40"/>
        </w:rPr>
        <w:t xml:space="preserve"> </w:t>
      </w:r>
      <w:r>
        <w:t>females</w:t>
      </w:r>
      <w:r>
        <w:rPr>
          <w:spacing w:val="40"/>
        </w:rPr>
        <w:t xml:space="preserve"> </w:t>
      </w:r>
      <w:r>
        <w:t>of</w:t>
      </w:r>
      <w:r>
        <w:rPr>
          <w:spacing w:val="40"/>
        </w:rPr>
        <w:t xml:space="preserve"> </w:t>
      </w:r>
      <w:r>
        <w:t>childbearing</w:t>
      </w:r>
      <w:r>
        <w:rPr>
          <w:spacing w:val="40"/>
        </w:rPr>
        <w:t xml:space="preserve"> </w:t>
      </w:r>
      <w:r>
        <w:t>age</w:t>
      </w:r>
      <w:r>
        <w:rPr>
          <w:spacing w:val="40"/>
        </w:rPr>
        <w:t xml:space="preserve"> </w:t>
      </w:r>
      <w:r>
        <w:t>for</w:t>
      </w:r>
      <w:r>
        <w:rPr>
          <w:spacing w:val="40"/>
        </w:rPr>
        <w:t xml:space="preserve"> </w:t>
      </w:r>
      <w:r>
        <w:t>the</w:t>
      </w:r>
      <w:r>
        <w:rPr>
          <w:spacing w:val="40"/>
        </w:rPr>
        <w:t xml:space="preserve"> </w:t>
      </w:r>
      <w:r>
        <w:t>medical</w:t>
      </w:r>
      <w:r>
        <w:rPr>
          <w:spacing w:val="40"/>
        </w:rPr>
        <w:t xml:space="preserve"> </w:t>
      </w:r>
      <w:r>
        <w:t>termination</w:t>
      </w:r>
      <w:r>
        <w:rPr>
          <w:spacing w:val="40"/>
        </w:rPr>
        <w:t xml:space="preserve"> </w:t>
      </w:r>
      <w:r>
        <w:t>of</w:t>
      </w:r>
      <w:r>
        <w:rPr>
          <w:spacing w:val="40"/>
        </w:rPr>
        <w:t xml:space="preserve"> </w:t>
      </w:r>
      <w:r>
        <w:t>an intrauterine pregnancy, up to 63 days of gestation.</w:t>
      </w:r>
    </w:p>
    <w:p w14:paraId="4EB211DD" w14:textId="77777777" w:rsidR="00383F81" w:rsidRDefault="0055498F">
      <w:pPr>
        <w:pStyle w:val="BodyText"/>
        <w:spacing w:before="120"/>
        <w:ind w:right="763"/>
      </w:pPr>
      <w:r>
        <w:t xml:space="preserve">It is recommended that the duration of pregnancy (i.e., up to 63 days gestation) be confirmed </w:t>
      </w:r>
      <w:r>
        <w:rPr>
          <w:spacing w:val="-2"/>
        </w:rPr>
        <w:t>by</w:t>
      </w:r>
      <w:r>
        <w:rPr>
          <w:spacing w:val="-11"/>
        </w:rPr>
        <w:t xml:space="preserve"> </w:t>
      </w:r>
      <w:r>
        <w:rPr>
          <w:spacing w:val="-2"/>
        </w:rPr>
        <w:t>ultrasound.</w:t>
      </w:r>
      <w:r>
        <w:rPr>
          <w:spacing w:val="44"/>
        </w:rPr>
        <w:t xml:space="preserve"> </w:t>
      </w:r>
      <w:proofErr w:type="gramStart"/>
      <w:r>
        <w:rPr>
          <w:spacing w:val="-2"/>
        </w:rPr>
        <w:t>In</w:t>
      </w:r>
      <w:r>
        <w:rPr>
          <w:spacing w:val="-12"/>
        </w:rPr>
        <w:t xml:space="preserve"> </w:t>
      </w:r>
      <w:r>
        <w:rPr>
          <w:spacing w:val="-2"/>
        </w:rPr>
        <w:t>the</w:t>
      </w:r>
      <w:r>
        <w:rPr>
          <w:spacing w:val="-12"/>
        </w:rPr>
        <w:t xml:space="preserve"> </w:t>
      </w:r>
      <w:r>
        <w:rPr>
          <w:spacing w:val="-2"/>
        </w:rPr>
        <w:t>event</w:t>
      </w:r>
      <w:r>
        <w:rPr>
          <w:spacing w:val="-9"/>
        </w:rPr>
        <w:t xml:space="preserve"> </w:t>
      </w:r>
      <w:r>
        <w:rPr>
          <w:spacing w:val="-2"/>
        </w:rPr>
        <w:t>that</w:t>
      </w:r>
      <w:proofErr w:type="gramEnd"/>
      <w:r>
        <w:rPr>
          <w:spacing w:val="-10"/>
        </w:rPr>
        <w:t xml:space="preserve"> </w:t>
      </w:r>
      <w:r>
        <w:rPr>
          <w:spacing w:val="-2"/>
        </w:rPr>
        <w:t>an</w:t>
      </w:r>
      <w:r>
        <w:rPr>
          <w:spacing w:val="-9"/>
        </w:rPr>
        <w:t xml:space="preserve"> </w:t>
      </w:r>
      <w:r>
        <w:rPr>
          <w:spacing w:val="-2"/>
        </w:rPr>
        <w:t>ultrasound</w:t>
      </w:r>
      <w:r>
        <w:rPr>
          <w:spacing w:val="-8"/>
        </w:rPr>
        <w:t xml:space="preserve"> </w:t>
      </w:r>
      <w:r>
        <w:rPr>
          <w:spacing w:val="-2"/>
        </w:rPr>
        <w:t>is</w:t>
      </w:r>
      <w:r>
        <w:rPr>
          <w:spacing w:val="-11"/>
        </w:rPr>
        <w:t xml:space="preserve"> </w:t>
      </w:r>
      <w:r>
        <w:rPr>
          <w:spacing w:val="-2"/>
        </w:rPr>
        <w:t>not</w:t>
      </w:r>
      <w:r>
        <w:rPr>
          <w:spacing w:val="-7"/>
        </w:rPr>
        <w:t xml:space="preserve"> </w:t>
      </w:r>
      <w:r>
        <w:rPr>
          <w:spacing w:val="-2"/>
        </w:rPr>
        <w:t>possible,</w:t>
      </w:r>
      <w:r>
        <w:rPr>
          <w:spacing w:val="-10"/>
        </w:rPr>
        <w:t xml:space="preserve"> </w:t>
      </w:r>
      <w:r>
        <w:rPr>
          <w:spacing w:val="-2"/>
        </w:rPr>
        <w:t>extra</w:t>
      </w:r>
      <w:r>
        <w:rPr>
          <w:spacing w:val="-9"/>
        </w:rPr>
        <w:t xml:space="preserve"> </w:t>
      </w:r>
      <w:r>
        <w:rPr>
          <w:spacing w:val="-2"/>
        </w:rPr>
        <w:t>caution</w:t>
      </w:r>
      <w:r>
        <w:rPr>
          <w:spacing w:val="-11"/>
        </w:rPr>
        <w:t xml:space="preserve"> </w:t>
      </w:r>
      <w:r>
        <w:rPr>
          <w:spacing w:val="-2"/>
        </w:rPr>
        <w:t>should</w:t>
      </w:r>
      <w:r>
        <w:rPr>
          <w:spacing w:val="-9"/>
        </w:rPr>
        <w:t xml:space="preserve"> </w:t>
      </w:r>
      <w:r>
        <w:rPr>
          <w:spacing w:val="-2"/>
        </w:rPr>
        <w:t>be</w:t>
      </w:r>
      <w:r>
        <w:rPr>
          <w:spacing w:val="-8"/>
        </w:rPr>
        <w:t xml:space="preserve"> </w:t>
      </w:r>
      <w:r>
        <w:rPr>
          <w:spacing w:val="-2"/>
        </w:rPr>
        <w:t>exercised.</w:t>
      </w:r>
    </w:p>
    <w:p w14:paraId="206417F0" w14:textId="77777777" w:rsidR="00383F81" w:rsidRDefault="0055498F">
      <w:pPr>
        <w:pStyle w:val="BodyText"/>
        <w:spacing w:before="120"/>
      </w:pPr>
      <w:r>
        <w:t>Ultrasound</w:t>
      </w:r>
      <w:r>
        <w:rPr>
          <w:spacing w:val="-5"/>
        </w:rPr>
        <w:t xml:space="preserve"> </w:t>
      </w:r>
      <w:r>
        <w:t>is</w:t>
      </w:r>
      <w:r>
        <w:rPr>
          <w:spacing w:val="-7"/>
        </w:rPr>
        <w:t xml:space="preserve"> </w:t>
      </w:r>
      <w:r>
        <w:t>also</w:t>
      </w:r>
      <w:r>
        <w:rPr>
          <w:spacing w:val="-5"/>
        </w:rPr>
        <w:t xml:space="preserve"> </w:t>
      </w:r>
      <w:r>
        <w:t>useful</w:t>
      </w:r>
      <w:r>
        <w:rPr>
          <w:spacing w:val="-5"/>
        </w:rPr>
        <w:t xml:space="preserve"> </w:t>
      </w:r>
      <w:r>
        <w:t>to</w:t>
      </w:r>
      <w:r>
        <w:rPr>
          <w:spacing w:val="-7"/>
        </w:rPr>
        <w:t xml:space="preserve"> </w:t>
      </w:r>
      <w:r>
        <w:t>exclude</w:t>
      </w:r>
      <w:r>
        <w:rPr>
          <w:spacing w:val="-5"/>
        </w:rPr>
        <w:t xml:space="preserve"> </w:t>
      </w:r>
      <w:r>
        <w:t>ectopic</w:t>
      </w:r>
      <w:r>
        <w:rPr>
          <w:spacing w:val="-3"/>
        </w:rPr>
        <w:t xml:space="preserve"> </w:t>
      </w:r>
      <w:proofErr w:type="gramStart"/>
      <w:r>
        <w:rPr>
          <w:spacing w:val="-2"/>
        </w:rPr>
        <w:t>pregnancy</w:t>
      </w:r>
      <w:proofErr w:type="gramEnd"/>
    </w:p>
    <w:p w14:paraId="3AF7250F" w14:textId="77777777" w:rsidR="00383F81" w:rsidRDefault="0055498F">
      <w:pPr>
        <w:pStyle w:val="Heading2"/>
        <w:numPr>
          <w:ilvl w:val="1"/>
          <w:numId w:val="6"/>
        </w:numPr>
        <w:tabs>
          <w:tab w:val="left" w:pos="900"/>
        </w:tabs>
        <w:spacing w:before="240"/>
        <w:ind w:hanging="679"/>
      </w:pPr>
      <w:bookmarkStart w:id="6" w:name="4.2_DOSE_AND_METHOD_OF_ADMINSTRATION"/>
      <w:bookmarkEnd w:id="6"/>
      <w:r>
        <w:rPr>
          <w:spacing w:val="-2"/>
        </w:rPr>
        <w:t>DOSE</w:t>
      </w:r>
      <w:r>
        <w:rPr>
          <w:spacing w:val="-9"/>
        </w:rPr>
        <w:t xml:space="preserve"> </w:t>
      </w:r>
      <w:r>
        <w:rPr>
          <w:spacing w:val="-2"/>
        </w:rPr>
        <w:t>AND</w:t>
      </w:r>
      <w:r>
        <w:rPr>
          <w:spacing w:val="-11"/>
        </w:rPr>
        <w:t xml:space="preserve"> </w:t>
      </w:r>
      <w:r>
        <w:rPr>
          <w:spacing w:val="-2"/>
        </w:rPr>
        <w:t>METHOD</w:t>
      </w:r>
      <w:r>
        <w:rPr>
          <w:spacing w:val="-12"/>
        </w:rPr>
        <w:t xml:space="preserve"> </w:t>
      </w:r>
      <w:r>
        <w:rPr>
          <w:spacing w:val="-2"/>
        </w:rPr>
        <w:t>OF</w:t>
      </w:r>
      <w:r>
        <w:rPr>
          <w:spacing w:val="-11"/>
        </w:rPr>
        <w:t xml:space="preserve"> </w:t>
      </w:r>
      <w:r>
        <w:rPr>
          <w:spacing w:val="-2"/>
        </w:rPr>
        <w:t>ADMINSTRATION</w:t>
      </w:r>
    </w:p>
    <w:p w14:paraId="3655863E" w14:textId="77777777" w:rsidR="00383F81" w:rsidRDefault="0055498F">
      <w:pPr>
        <w:pStyle w:val="BodyText"/>
        <w:spacing w:before="120"/>
        <w:ind w:right="733"/>
        <w:jc w:val="both"/>
      </w:pPr>
      <w:r>
        <w:rPr>
          <w:b/>
          <w:i/>
        </w:rPr>
        <w:t xml:space="preserve">MS-2 Step </w:t>
      </w:r>
      <w:r>
        <w:t xml:space="preserve">is indicated for medical termination of intrauterine pregnancy, up to 63 days of </w:t>
      </w:r>
      <w:r>
        <w:rPr>
          <w:spacing w:val="-2"/>
        </w:rPr>
        <w:t>gestation.</w:t>
      </w:r>
    </w:p>
    <w:p w14:paraId="0A0BD18B" w14:textId="77777777" w:rsidR="00383F81" w:rsidRDefault="0055498F">
      <w:pPr>
        <w:pStyle w:val="BodyText"/>
        <w:spacing w:before="120"/>
        <w:jc w:val="both"/>
      </w:pPr>
      <w:r>
        <w:t>The</w:t>
      </w:r>
      <w:r>
        <w:rPr>
          <w:spacing w:val="-5"/>
        </w:rPr>
        <w:t xml:space="preserve"> </w:t>
      </w:r>
      <w:r>
        <w:t>method</w:t>
      </w:r>
      <w:r>
        <w:rPr>
          <w:spacing w:val="-4"/>
        </w:rPr>
        <w:t xml:space="preserve"> </w:t>
      </w:r>
      <w:r>
        <w:t>of</w:t>
      </w:r>
      <w:r>
        <w:rPr>
          <w:spacing w:val="-3"/>
        </w:rPr>
        <w:t xml:space="preserve"> </w:t>
      </w:r>
      <w:r>
        <w:t>administration</w:t>
      </w:r>
      <w:r>
        <w:rPr>
          <w:spacing w:val="-5"/>
        </w:rPr>
        <w:t xml:space="preserve"> </w:t>
      </w:r>
      <w:r>
        <w:t>is</w:t>
      </w:r>
      <w:r>
        <w:rPr>
          <w:spacing w:val="-4"/>
        </w:rPr>
        <w:t xml:space="preserve"> </w:t>
      </w:r>
      <w:r>
        <w:t>as</w:t>
      </w:r>
      <w:r>
        <w:rPr>
          <w:spacing w:val="-6"/>
        </w:rPr>
        <w:t xml:space="preserve"> </w:t>
      </w:r>
      <w:r>
        <w:rPr>
          <w:spacing w:val="-2"/>
        </w:rPr>
        <w:t>follows:</w:t>
      </w:r>
    </w:p>
    <w:p w14:paraId="02726CE2" w14:textId="77777777" w:rsidR="00383F81" w:rsidRDefault="0055498F">
      <w:pPr>
        <w:pStyle w:val="BodyText"/>
        <w:spacing w:line="242" w:lineRule="auto"/>
        <w:ind w:right="731"/>
        <w:jc w:val="both"/>
      </w:pPr>
      <w:r>
        <w:rPr>
          <w:u w:val="single"/>
        </w:rPr>
        <w:t>Mifepristone</w:t>
      </w:r>
      <w:r>
        <w:t>:</w:t>
      </w:r>
      <w:r>
        <w:rPr>
          <w:spacing w:val="40"/>
        </w:rPr>
        <w:t xml:space="preserve"> </w:t>
      </w:r>
      <w:r>
        <w:t xml:space="preserve">200 mg of mifepristone (1 tablet containing 200 mg) orally, followed 36 to 48 hours later by the administration of </w:t>
      </w:r>
      <w:proofErr w:type="spellStart"/>
      <w:r>
        <w:t>GyMiso</w:t>
      </w:r>
      <w:proofErr w:type="spellEnd"/>
      <w:r>
        <w:rPr>
          <w:vertAlign w:val="superscript"/>
        </w:rPr>
        <w:t>®</w:t>
      </w:r>
      <w:r>
        <w:t>.</w:t>
      </w:r>
    </w:p>
    <w:p w14:paraId="7AC7D418" w14:textId="77777777" w:rsidR="00383F81" w:rsidRDefault="0055498F">
      <w:pPr>
        <w:pStyle w:val="BodyText"/>
        <w:spacing w:before="116"/>
        <w:ind w:right="732"/>
        <w:jc w:val="both"/>
      </w:pPr>
      <w:r>
        <w:rPr>
          <w:noProof/>
        </w:rPr>
        <mc:AlternateContent>
          <mc:Choice Requires="wps">
            <w:drawing>
              <wp:anchor distT="0" distB="0" distL="0" distR="0" simplePos="0" relativeHeight="486983168" behindDoc="1" locked="0" layoutInCell="1" allowOverlap="1" wp14:anchorId="05B79FE7" wp14:editId="707E1A9C">
                <wp:simplePos x="0" y="0"/>
                <wp:positionH relativeFrom="page">
                  <wp:posOffset>826312</wp:posOffset>
                </wp:positionH>
                <wp:positionV relativeFrom="paragraph">
                  <wp:posOffset>220118</wp:posOffset>
                </wp:positionV>
                <wp:extent cx="539750"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0795"/>
                        </a:xfrm>
                        <a:custGeom>
                          <a:avLst/>
                          <a:gdLst/>
                          <a:ahLst/>
                          <a:cxnLst/>
                          <a:rect l="l" t="t" r="r" b="b"/>
                          <a:pathLst>
                            <a:path w="539750" h="10795">
                              <a:moveTo>
                                <a:pt x="539495" y="0"/>
                              </a:moveTo>
                              <a:lnTo>
                                <a:pt x="0" y="0"/>
                              </a:lnTo>
                              <a:lnTo>
                                <a:pt x="0" y="10668"/>
                              </a:lnTo>
                              <a:lnTo>
                                <a:pt x="539495" y="10668"/>
                              </a:lnTo>
                              <a:lnTo>
                                <a:pt x="539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EF8C35" id="Graphic 8" o:spid="_x0000_s1026" style="position:absolute;margin-left:65.05pt;margin-top:17.35pt;width:42.5pt;height:.85pt;z-index:-16333312;visibility:visible;mso-wrap-style:square;mso-wrap-distance-left:0;mso-wrap-distance-top:0;mso-wrap-distance-right:0;mso-wrap-distance-bottom:0;mso-position-horizontal:absolute;mso-position-horizontal-relative:page;mso-position-vertical:absolute;mso-position-vertical-relative:text;v-text-anchor:top" coordsize="5397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" path="m539495,l,,,10668r539495,l539495,xe" fillcolor="black" stroked="f">
                <v:path arrowok="t"/>
                <w10:wrap anchorx="page"/>
              </v:shape>
            </w:pict>
          </mc:Fallback>
        </mc:AlternateContent>
      </w:r>
      <w:proofErr w:type="spellStart"/>
      <w:r>
        <w:t>GyMiso</w:t>
      </w:r>
      <w:proofErr w:type="spellEnd"/>
      <w:r>
        <w:rPr>
          <w:vertAlign w:val="superscript"/>
        </w:rPr>
        <w:t>®</w:t>
      </w:r>
      <w:r>
        <w:t xml:space="preserve">: 800 micrograms of misoprostol (4 tablets, each tablet containing 200 micrograms) buccally, </w:t>
      </w:r>
      <w:proofErr w:type="spellStart"/>
      <w:r>
        <w:t>i.e</w:t>
      </w:r>
      <w:proofErr w:type="spellEnd"/>
      <w:r>
        <w:t>: kept between the cheek and the gum for 30 minutes before any fragments being swallowed with water.</w:t>
      </w:r>
    </w:p>
    <w:p w14:paraId="5F208D30" w14:textId="77777777" w:rsidR="00383F81" w:rsidRDefault="0055498F">
      <w:pPr>
        <w:pStyle w:val="BodyText"/>
        <w:ind w:right="726"/>
        <w:jc w:val="both"/>
      </w:pPr>
      <w:r>
        <w:t>When</w:t>
      </w:r>
      <w:r>
        <w:rPr>
          <w:spacing w:val="-12"/>
        </w:rPr>
        <w:t xml:space="preserve"> </w:t>
      </w:r>
      <w:r>
        <w:rPr>
          <w:b/>
          <w:i/>
        </w:rPr>
        <w:t>MS-2</w:t>
      </w:r>
      <w:r>
        <w:rPr>
          <w:b/>
          <w:i/>
          <w:spacing w:val="-9"/>
        </w:rPr>
        <w:t xml:space="preserve"> </w:t>
      </w:r>
      <w:r>
        <w:rPr>
          <w:b/>
          <w:i/>
        </w:rPr>
        <w:t>Step</w:t>
      </w:r>
      <w:r>
        <w:rPr>
          <w:b/>
          <w:i/>
          <w:spacing w:val="-11"/>
        </w:rPr>
        <w:t xml:space="preserve"> </w:t>
      </w:r>
      <w:r>
        <w:t>fails</w:t>
      </w:r>
      <w:r>
        <w:rPr>
          <w:spacing w:val="-8"/>
        </w:rPr>
        <w:t xml:space="preserve"> </w:t>
      </w:r>
      <w:r>
        <w:t>to</w:t>
      </w:r>
      <w:r>
        <w:rPr>
          <w:spacing w:val="-14"/>
        </w:rPr>
        <w:t xml:space="preserve"> </w:t>
      </w:r>
      <w:r>
        <w:t>cause</w:t>
      </w:r>
      <w:r>
        <w:rPr>
          <w:spacing w:val="-9"/>
        </w:rPr>
        <w:t xml:space="preserve"> </w:t>
      </w:r>
      <w:r>
        <w:t>termination</w:t>
      </w:r>
      <w:r>
        <w:rPr>
          <w:spacing w:val="-9"/>
        </w:rPr>
        <w:t xml:space="preserve"> </w:t>
      </w:r>
      <w:r>
        <w:t>of</w:t>
      </w:r>
      <w:r>
        <w:rPr>
          <w:spacing w:val="-10"/>
        </w:rPr>
        <w:t xml:space="preserve"> </w:t>
      </w:r>
      <w:r>
        <w:t>intra-uterine</w:t>
      </w:r>
      <w:r>
        <w:rPr>
          <w:spacing w:val="-9"/>
        </w:rPr>
        <w:t xml:space="preserve"> </w:t>
      </w:r>
      <w:r>
        <w:t>pregnancy,</w:t>
      </w:r>
      <w:r>
        <w:rPr>
          <w:spacing w:val="-10"/>
        </w:rPr>
        <w:t xml:space="preserve"> </w:t>
      </w:r>
      <w:r>
        <w:t>the</w:t>
      </w:r>
      <w:r>
        <w:rPr>
          <w:spacing w:val="-12"/>
        </w:rPr>
        <w:t xml:space="preserve"> </w:t>
      </w:r>
      <w:r>
        <w:t>patient</w:t>
      </w:r>
      <w:r>
        <w:rPr>
          <w:spacing w:val="-8"/>
        </w:rPr>
        <w:t xml:space="preserve"> </w:t>
      </w:r>
      <w:r>
        <w:t>should</w:t>
      </w:r>
      <w:r>
        <w:rPr>
          <w:spacing w:val="-11"/>
        </w:rPr>
        <w:t xml:space="preserve"> </w:t>
      </w:r>
      <w:r>
        <w:t>return to</w:t>
      </w:r>
      <w:r>
        <w:rPr>
          <w:spacing w:val="-16"/>
        </w:rPr>
        <w:t xml:space="preserve"> </w:t>
      </w:r>
      <w:r>
        <w:t>the</w:t>
      </w:r>
      <w:r>
        <w:rPr>
          <w:spacing w:val="-15"/>
        </w:rPr>
        <w:t xml:space="preserve"> </w:t>
      </w:r>
      <w:r>
        <w:t>treating</w:t>
      </w:r>
      <w:r>
        <w:rPr>
          <w:spacing w:val="-15"/>
        </w:rPr>
        <w:t xml:space="preserve"> </w:t>
      </w:r>
      <w:r>
        <w:t>healthcare</w:t>
      </w:r>
      <w:r>
        <w:rPr>
          <w:spacing w:val="-16"/>
        </w:rPr>
        <w:t xml:space="preserve"> </w:t>
      </w:r>
      <w:r>
        <w:t>practitioner</w:t>
      </w:r>
      <w:r>
        <w:rPr>
          <w:spacing w:val="-15"/>
        </w:rPr>
        <w:t xml:space="preserve"> </w:t>
      </w:r>
      <w:r>
        <w:t>for</w:t>
      </w:r>
      <w:r>
        <w:rPr>
          <w:spacing w:val="-15"/>
        </w:rPr>
        <w:t xml:space="preserve"> </w:t>
      </w:r>
      <w:r>
        <w:t>assessment</w:t>
      </w:r>
      <w:r>
        <w:rPr>
          <w:spacing w:val="-15"/>
        </w:rPr>
        <w:t xml:space="preserve"> </w:t>
      </w:r>
      <w:r>
        <w:t>and</w:t>
      </w:r>
      <w:r>
        <w:rPr>
          <w:spacing w:val="-16"/>
        </w:rPr>
        <w:t xml:space="preserve"> </w:t>
      </w:r>
      <w:r>
        <w:t>discussion</w:t>
      </w:r>
      <w:r>
        <w:rPr>
          <w:spacing w:val="-15"/>
        </w:rPr>
        <w:t xml:space="preserve"> </w:t>
      </w:r>
      <w:r>
        <w:t>of</w:t>
      </w:r>
      <w:r>
        <w:rPr>
          <w:spacing w:val="-15"/>
        </w:rPr>
        <w:t xml:space="preserve"> </w:t>
      </w:r>
      <w:r>
        <w:t>treatment</w:t>
      </w:r>
      <w:r>
        <w:rPr>
          <w:spacing w:val="-16"/>
        </w:rPr>
        <w:t xml:space="preserve"> </w:t>
      </w:r>
      <w:r>
        <w:t>options,</w:t>
      </w:r>
      <w:r>
        <w:rPr>
          <w:spacing w:val="-15"/>
        </w:rPr>
        <w:t xml:space="preserve"> </w:t>
      </w:r>
      <w:r>
        <w:t>which may include pregnancy termination by surgery.</w:t>
      </w:r>
    </w:p>
    <w:p w14:paraId="7ED54D90" w14:textId="77777777" w:rsidR="00383F81" w:rsidRDefault="0055498F">
      <w:pPr>
        <w:pStyle w:val="BodyText"/>
        <w:spacing w:before="122"/>
        <w:ind w:right="724"/>
        <w:jc w:val="both"/>
      </w:pPr>
      <w:r>
        <w:t>No dosage adjustment of misoprostol or mifepristone is necessary with renal or hepatic insufficiency when administered at the recommended doses.</w:t>
      </w:r>
    </w:p>
    <w:p w14:paraId="580D996D" w14:textId="77777777" w:rsidR="00383F81" w:rsidRDefault="0055498F">
      <w:pPr>
        <w:pStyle w:val="BodyText"/>
        <w:spacing w:before="118"/>
        <w:ind w:right="732"/>
        <w:jc w:val="both"/>
      </w:pPr>
      <w:r>
        <w:t>There are no data available on the effect of food intake on the absorption of mifepristone or misoprostol.</w:t>
      </w:r>
      <w:r>
        <w:rPr>
          <w:spacing w:val="40"/>
        </w:rPr>
        <w:t xml:space="preserve"> </w:t>
      </w:r>
      <w:r>
        <w:t>MS-2 Step should be taken 2 hours before or 2 hours after a meal.</w:t>
      </w:r>
    </w:p>
    <w:p w14:paraId="1CC3DE37" w14:textId="77777777" w:rsidR="00383F81" w:rsidRDefault="0055498F">
      <w:pPr>
        <w:spacing w:before="121"/>
        <w:ind w:left="221" w:right="725"/>
        <w:jc w:val="both"/>
        <w:rPr>
          <w:b/>
        </w:rPr>
      </w:pPr>
      <w:r>
        <w:t xml:space="preserve">Refer also to </w:t>
      </w:r>
      <w:r>
        <w:rPr>
          <w:b/>
        </w:rPr>
        <w:t>4.3 CONTRAINDICATIONS</w:t>
      </w:r>
      <w:r>
        <w:t xml:space="preserve">, and </w:t>
      </w:r>
      <w:r>
        <w:rPr>
          <w:b/>
        </w:rPr>
        <w:t>4.4 SPECIAL WARNINGS AND PRECAUTIONS FOR USE.</w:t>
      </w:r>
    </w:p>
    <w:p w14:paraId="2130A1E0" w14:textId="77777777" w:rsidR="00383F81" w:rsidRDefault="0055498F">
      <w:pPr>
        <w:pStyle w:val="BodyText"/>
        <w:spacing w:before="121"/>
        <w:ind w:right="724"/>
        <w:jc w:val="both"/>
      </w:pPr>
      <w:r>
        <w:rPr>
          <w:b/>
          <w:i/>
        </w:rPr>
        <w:t xml:space="preserve">MS-2 Step </w:t>
      </w:r>
      <w:r>
        <w:t>should only be prescribed by healthcare practitioners with the appropriate qualifications</w:t>
      </w:r>
      <w:r>
        <w:rPr>
          <w:spacing w:val="-10"/>
        </w:rPr>
        <w:t xml:space="preserve"> </w:t>
      </w:r>
      <w:r>
        <w:t>and</w:t>
      </w:r>
      <w:r>
        <w:rPr>
          <w:spacing w:val="-10"/>
        </w:rPr>
        <w:t xml:space="preserve"> </w:t>
      </w:r>
      <w:r>
        <w:t>training.</w:t>
      </w:r>
      <w:r>
        <w:rPr>
          <w:spacing w:val="40"/>
        </w:rPr>
        <w:t xml:space="preserve"> </w:t>
      </w:r>
      <w:r>
        <w:t>Ectopic</w:t>
      </w:r>
      <w:r>
        <w:rPr>
          <w:spacing w:val="-9"/>
        </w:rPr>
        <w:t xml:space="preserve"> </w:t>
      </w:r>
      <w:r>
        <w:t>pregnancy</w:t>
      </w:r>
      <w:r>
        <w:rPr>
          <w:spacing w:val="-9"/>
        </w:rPr>
        <w:t xml:space="preserve"> </w:t>
      </w:r>
      <w:r>
        <w:t>should</w:t>
      </w:r>
      <w:r>
        <w:rPr>
          <w:spacing w:val="-10"/>
        </w:rPr>
        <w:t xml:space="preserve"> </w:t>
      </w:r>
      <w:r>
        <w:t>be</w:t>
      </w:r>
      <w:r>
        <w:rPr>
          <w:spacing w:val="-10"/>
        </w:rPr>
        <w:t xml:space="preserve"> </w:t>
      </w:r>
      <w:r>
        <w:t>excluded,</w:t>
      </w:r>
      <w:r>
        <w:rPr>
          <w:spacing w:val="-9"/>
        </w:rPr>
        <w:t xml:space="preserve"> </w:t>
      </w:r>
      <w:r>
        <w:t>an</w:t>
      </w:r>
      <w:r>
        <w:rPr>
          <w:spacing w:val="-8"/>
        </w:rPr>
        <w:t xml:space="preserve"> </w:t>
      </w:r>
      <w:r>
        <w:t>intrauterine</w:t>
      </w:r>
      <w:r>
        <w:rPr>
          <w:spacing w:val="-10"/>
        </w:rPr>
        <w:t xml:space="preserve"> </w:t>
      </w:r>
      <w:r>
        <w:t>device</w:t>
      </w:r>
      <w:r>
        <w:rPr>
          <w:spacing w:val="-12"/>
        </w:rPr>
        <w:t xml:space="preserve"> </w:t>
      </w:r>
      <w:r>
        <w:t xml:space="preserve">(IUD) (if present) must be removed, consent must be </w:t>
      </w:r>
      <w:proofErr w:type="gramStart"/>
      <w:r>
        <w:t>obtained</w:t>
      </w:r>
      <w:proofErr w:type="gramEnd"/>
      <w:r>
        <w:t xml:space="preserve"> and patients must have the ability to access 24-hour emergency care if and when required for incomplete abortion or bleeding.</w:t>
      </w:r>
    </w:p>
    <w:p w14:paraId="61BEC333" w14:textId="77777777" w:rsidR="00383F81" w:rsidRDefault="0055498F">
      <w:pPr>
        <w:pStyle w:val="Heading2"/>
        <w:numPr>
          <w:ilvl w:val="1"/>
          <w:numId w:val="6"/>
        </w:numPr>
        <w:tabs>
          <w:tab w:val="left" w:pos="900"/>
        </w:tabs>
        <w:ind w:hanging="679"/>
      </w:pPr>
      <w:bookmarkStart w:id="7" w:name="4.3_CONTRAINDICATIONS"/>
      <w:bookmarkEnd w:id="7"/>
      <w:r>
        <w:rPr>
          <w:spacing w:val="-2"/>
        </w:rPr>
        <w:t>CONTRAINDICATIONS</w:t>
      </w:r>
    </w:p>
    <w:p w14:paraId="6E535789" w14:textId="77777777" w:rsidR="00383F81" w:rsidRDefault="0055498F">
      <w:pPr>
        <w:pStyle w:val="BodyText"/>
        <w:spacing w:before="120"/>
      </w:pPr>
      <w:r>
        <w:rPr>
          <w:b/>
          <w:i/>
        </w:rPr>
        <w:t>MS-2</w:t>
      </w:r>
      <w:r>
        <w:rPr>
          <w:b/>
          <w:i/>
          <w:spacing w:val="-8"/>
        </w:rPr>
        <w:t xml:space="preserve"> </w:t>
      </w:r>
      <w:r>
        <w:rPr>
          <w:b/>
          <w:i/>
        </w:rPr>
        <w:t>Step</w:t>
      </w:r>
      <w:r>
        <w:rPr>
          <w:b/>
          <w:i/>
          <w:spacing w:val="-5"/>
        </w:rPr>
        <w:t xml:space="preserve"> </w:t>
      </w:r>
      <w:r>
        <w:t>should</w:t>
      </w:r>
      <w:r>
        <w:rPr>
          <w:spacing w:val="-3"/>
        </w:rPr>
        <w:t xml:space="preserve"> </w:t>
      </w:r>
      <w:r>
        <w:t>not</w:t>
      </w:r>
      <w:r>
        <w:rPr>
          <w:spacing w:val="-4"/>
        </w:rPr>
        <w:t xml:space="preserve"> </w:t>
      </w:r>
      <w:r>
        <w:t>be</w:t>
      </w:r>
      <w:r>
        <w:rPr>
          <w:spacing w:val="-6"/>
        </w:rPr>
        <w:t xml:space="preserve"> </w:t>
      </w:r>
      <w:r>
        <w:t>prescribed</w:t>
      </w:r>
      <w:r>
        <w:rPr>
          <w:spacing w:val="-3"/>
        </w:rPr>
        <w:t xml:space="preserve"> </w:t>
      </w:r>
      <w:r>
        <w:t>in</w:t>
      </w:r>
      <w:r>
        <w:rPr>
          <w:spacing w:val="-5"/>
        </w:rPr>
        <w:t xml:space="preserve"> </w:t>
      </w:r>
      <w:r>
        <w:t>the</w:t>
      </w:r>
      <w:r>
        <w:rPr>
          <w:spacing w:val="-5"/>
        </w:rPr>
        <w:t xml:space="preserve"> </w:t>
      </w:r>
      <w:r>
        <w:t>following</w:t>
      </w:r>
      <w:r>
        <w:rPr>
          <w:spacing w:val="-3"/>
        </w:rPr>
        <w:t xml:space="preserve"> </w:t>
      </w:r>
      <w:r>
        <w:rPr>
          <w:spacing w:val="-2"/>
        </w:rPr>
        <w:t>situations:</w:t>
      </w:r>
    </w:p>
    <w:p w14:paraId="0E522513" w14:textId="77777777" w:rsidR="00383F81" w:rsidRDefault="0055498F">
      <w:pPr>
        <w:pStyle w:val="ListParagraph"/>
        <w:numPr>
          <w:ilvl w:val="2"/>
          <w:numId w:val="6"/>
        </w:numPr>
        <w:tabs>
          <w:tab w:val="left" w:pos="1301"/>
        </w:tabs>
        <w:spacing w:before="123" w:line="237" w:lineRule="auto"/>
        <w:ind w:right="732"/>
      </w:pPr>
      <w:r>
        <w:t>Lack</w:t>
      </w:r>
      <w:r>
        <w:rPr>
          <w:spacing w:val="32"/>
        </w:rPr>
        <w:t xml:space="preserve"> </w:t>
      </w:r>
      <w:r>
        <w:t>of</w:t>
      </w:r>
      <w:r>
        <w:rPr>
          <w:spacing w:val="33"/>
        </w:rPr>
        <w:t xml:space="preserve"> </w:t>
      </w:r>
      <w:r>
        <w:t>access</w:t>
      </w:r>
      <w:r>
        <w:rPr>
          <w:spacing w:val="29"/>
        </w:rPr>
        <w:t xml:space="preserve"> </w:t>
      </w:r>
      <w:r>
        <w:t>to</w:t>
      </w:r>
      <w:r>
        <w:rPr>
          <w:spacing w:val="32"/>
        </w:rPr>
        <w:t xml:space="preserve"> </w:t>
      </w:r>
      <w:r>
        <w:t>emergency</w:t>
      </w:r>
      <w:r>
        <w:rPr>
          <w:spacing w:val="32"/>
        </w:rPr>
        <w:t xml:space="preserve"> </w:t>
      </w:r>
      <w:r>
        <w:t>medical</w:t>
      </w:r>
      <w:r>
        <w:rPr>
          <w:spacing w:val="31"/>
        </w:rPr>
        <w:t xml:space="preserve"> </w:t>
      </w:r>
      <w:r>
        <w:t>care</w:t>
      </w:r>
      <w:r>
        <w:rPr>
          <w:spacing w:val="32"/>
        </w:rPr>
        <w:t xml:space="preserve"> </w:t>
      </w:r>
      <w:r>
        <w:t>in</w:t>
      </w:r>
      <w:r>
        <w:rPr>
          <w:spacing w:val="32"/>
        </w:rPr>
        <w:t xml:space="preserve"> </w:t>
      </w:r>
      <w:r>
        <w:t>the</w:t>
      </w:r>
      <w:r>
        <w:rPr>
          <w:spacing w:val="31"/>
        </w:rPr>
        <w:t xml:space="preserve"> </w:t>
      </w:r>
      <w:r>
        <w:t>14</w:t>
      </w:r>
      <w:r>
        <w:rPr>
          <w:spacing w:val="31"/>
        </w:rPr>
        <w:t xml:space="preserve"> </w:t>
      </w:r>
      <w:r>
        <w:t>days</w:t>
      </w:r>
      <w:r>
        <w:rPr>
          <w:spacing w:val="30"/>
        </w:rPr>
        <w:t xml:space="preserve"> </w:t>
      </w:r>
      <w:r>
        <w:t>following</w:t>
      </w:r>
      <w:r>
        <w:rPr>
          <w:spacing w:val="31"/>
        </w:rPr>
        <w:t xml:space="preserve"> </w:t>
      </w:r>
      <w:r>
        <w:t>start</w:t>
      </w:r>
      <w:r>
        <w:rPr>
          <w:spacing w:val="33"/>
        </w:rPr>
        <w:t xml:space="preserve"> </w:t>
      </w:r>
      <w:r>
        <w:t>of</w:t>
      </w:r>
      <w:r>
        <w:rPr>
          <w:spacing w:val="31"/>
        </w:rPr>
        <w:t xml:space="preserve"> </w:t>
      </w:r>
      <w:r>
        <w:t>the treatment (</w:t>
      </w:r>
      <w:proofErr w:type="gramStart"/>
      <w:r>
        <w:t>i.e.</w:t>
      </w:r>
      <w:proofErr w:type="gramEnd"/>
      <w:r>
        <w:t xml:space="preserve"> administration of mifepristone);</w:t>
      </w:r>
    </w:p>
    <w:p w14:paraId="0064F896" w14:textId="77777777" w:rsidR="00383F81" w:rsidRDefault="0055498F">
      <w:pPr>
        <w:pStyle w:val="ListParagraph"/>
        <w:numPr>
          <w:ilvl w:val="2"/>
          <w:numId w:val="6"/>
        </w:numPr>
        <w:tabs>
          <w:tab w:val="left" w:pos="1301"/>
        </w:tabs>
        <w:spacing w:before="1" w:line="268" w:lineRule="exact"/>
      </w:pPr>
      <w:r>
        <w:t>Suspected</w:t>
      </w:r>
      <w:r>
        <w:rPr>
          <w:spacing w:val="-7"/>
        </w:rPr>
        <w:t xml:space="preserve"> </w:t>
      </w:r>
      <w:r>
        <w:t>or</w:t>
      </w:r>
      <w:r>
        <w:rPr>
          <w:spacing w:val="-7"/>
        </w:rPr>
        <w:t xml:space="preserve"> </w:t>
      </w:r>
      <w:r>
        <w:t>confirmed</w:t>
      </w:r>
      <w:r>
        <w:rPr>
          <w:spacing w:val="-8"/>
        </w:rPr>
        <w:t xml:space="preserve"> </w:t>
      </w:r>
      <w:r>
        <w:t>ectopic</w:t>
      </w:r>
      <w:r>
        <w:rPr>
          <w:spacing w:val="-6"/>
        </w:rPr>
        <w:t xml:space="preserve"> </w:t>
      </w:r>
      <w:proofErr w:type="gramStart"/>
      <w:r>
        <w:rPr>
          <w:spacing w:val="-2"/>
        </w:rPr>
        <w:t>pregnancy;</w:t>
      </w:r>
      <w:proofErr w:type="gramEnd"/>
    </w:p>
    <w:p w14:paraId="3CA14C30" w14:textId="77777777" w:rsidR="00383F81" w:rsidRDefault="0055498F">
      <w:pPr>
        <w:pStyle w:val="ListParagraph"/>
        <w:numPr>
          <w:ilvl w:val="2"/>
          <w:numId w:val="6"/>
        </w:numPr>
        <w:tabs>
          <w:tab w:val="left" w:pos="1301"/>
        </w:tabs>
        <w:spacing w:line="268" w:lineRule="exact"/>
      </w:pPr>
      <w:r>
        <w:t>Asthma</w:t>
      </w:r>
      <w:r>
        <w:rPr>
          <w:spacing w:val="-8"/>
        </w:rPr>
        <w:t xml:space="preserve"> </w:t>
      </w:r>
      <w:r>
        <w:t>uncontrolled</w:t>
      </w:r>
      <w:r>
        <w:rPr>
          <w:spacing w:val="-5"/>
        </w:rPr>
        <w:t xml:space="preserve"> </w:t>
      </w:r>
      <w:r>
        <w:t>by</w:t>
      </w:r>
      <w:r>
        <w:rPr>
          <w:spacing w:val="-7"/>
        </w:rPr>
        <w:t xml:space="preserve"> </w:t>
      </w:r>
      <w:proofErr w:type="gramStart"/>
      <w:r>
        <w:rPr>
          <w:spacing w:val="-2"/>
        </w:rPr>
        <w:t>therapy;</w:t>
      </w:r>
      <w:proofErr w:type="gramEnd"/>
    </w:p>
    <w:p w14:paraId="12F4A209" w14:textId="77777777" w:rsidR="00383F81" w:rsidRDefault="0055498F">
      <w:pPr>
        <w:pStyle w:val="ListParagraph"/>
        <w:numPr>
          <w:ilvl w:val="2"/>
          <w:numId w:val="6"/>
        </w:numPr>
        <w:tabs>
          <w:tab w:val="left" w:pos="1301"/>
        </w:tabs>
        <w:spacing w:line="268" w:lineRule="exact"/>
      </w:pPr>
      <w:r>
        <w:t>Intrauterine</w:t>
      </w:r>
      <w:r>
        <w:rPr>
          <w:spacing w:val="-5"/>
        </w:rPr>
        <w:t xml:space="preserve"> </w:t>
      </w:r>
      <w:r>
        <w:t>device</w:t>
      </w:r>
      <w:r>
        <w:rPr>
          <w:spacing w:val="-7"/>
        </w:rPr>
        <w:t xml:space="preserve"> </w:t>
      </w:r>
      <w:r>
        <w:t>(IUD)</w:t>
      </w:r>
      <w:r>
        <w:rPr>
          <w:spacing w:val="-6"/>
        </w:rPr>
        <w:t xml:space="preserve"> </w:t>
      </w:r>
      <w:r>
        <w:t>in</w:t>
      </w:r>
      <w:r>
        <w:rPr>
          <w:spacing w:val="-4"/>
        </w:rPr>
        <w:t xml:space="preserve"> </w:t>
      </w:r>
      <w:proofErr w:type="gramStart"/>
      <w:r>
        <w:rPr>
          <w:spacing w:val="-2"/>
        </w:rPr>
        <w:t>place;</w:t>
      </w:r>
      <w:proofErr w:type="gramEnd"/>
    </w:p>
    <w:p w14:paraId="4DF8F7E7" w14:textId="77777777" w:rsidR="00383F81" w:rsidRDefault="0055498F">
      <w:pPr>
        <w:pStyle w:val="ListParagraph"/>
        <w:numPr>
          <w:ilvl w:val="2"/>
          <w:numId w:val="6"/>
        </w:numPr>
        <w:tabs>
          <w:tab w:val="left" w:pos="1301"/>
        </w:tabs>
        <w:spacing w:line="268" w:lineRule="exact"/>
      </w:pPr>
      <w:r>
        <w:t>Uncertainty</w:t>
      </w:r>
      <w:r>
        <w:rPr>
          <w:spacing w:val="-9"/>
        </w:rPr>
        <w:t xml:space="preserve"> </w:t>
      </w:r>
      <w:r>
        <w:t>about</w:t>
      </w:r>
      <w:r>
        <w:rPr>
          <w:spacing w:val="-9"/>
        </w:rPr>
        <w:t xml:space="preserve"> </w:t>
      </w:r>
      <w:r>
        <w:t>gestational</w:t>
      </w:r>
      <w:r>
        <w:rPr>
          <w:spacing w:val="-9"/>
        </w:rPr>
        <w:t xml:space="preserve"> </w:t>
      </w:r>
      <w:proofErr w:type="gramStart"/>
      <w:r>
        <w:rPr>
          <w:spacing w:val="-4"/>
        </w:rPr>
        <w:t>age;</w:t>
      </w:r>
      <w:proofErr w:type="gramEnd"/>
    </w:p>
    <w:p w14:paraId="634B4171" w14:textId="77777777" w:rsidR="00383F81" w:rsidRDefault="0055498F">
      <w:pPr>
        <w:pStyle w:val="ListParagraph"/>
        <w:numPr>
          <w:ilvl w:val="2"/>
          <w:numId w:val="6"/>
        </w:numPr>
        <w:tabs>
          <w:tab w:val="left" w:pos="1301"/>
        </w:tabs>
        <w:spacing w:line="269" w:lineRule="exact"/>
      </w:pPr>
      <w:r>
        <w:t>Chronic</w:t>
      </w:r>
      <w:r>
        <w:rPr>
          <w:spacing w:val="-6"/>
        </w:rPr>
        <w:t xml:space="preserve"> </w:t>
      </w:r>
      <w:r>
        <w:t>adrenal</w:t>
      </w:r>
      <w:r>
        <w:rPr>
          <w:spacing w:val="-9"/>
        </w:rPr>
        <w:t xml:space="preserve"> </w:t>
      </w:r>
      <w:proofErr w:type="gramStart"/>
      <w:r>
        <w:rPr>
          <w:spacing w:val="-2"/>
        </w:rPr>
        <w:t>failure;</w:t>
      </w:r>
      <w:proofErr w:type="gramEnd"/>
    </w:p>
    <w:p w14:paraId="591A74CD" w14:textId="77777777" w:rsidR="00383F81" w:rsidRDefault="0055498F">
      <w:pPr>
        <w:pStyle w:val="ListParagraph"/>
        <w:numPr>
          <w:ilvl w:val="2"/>
          <w:numId w:val="6"/>
        </w:numPr>
        <w:tabs>
          <w:tab w:val="left" w:pos="1301"/>
        </w:tabs>
        <w:spacing w:line="268" w:lineRule="exact"/>
      </w:pPr>
      <w:r>
        <w:t>Concurrent</w:t>
      </w:r>
      <w:r>
        <w:rPr>
          <w:spacing w:val="-6"/>
        </w:rPr>
        <w:t xml:space="preserve"> </w:t>
      </w:r>
      <w:proofErr w:type="gramStart"/>
      <w:r>
        <w:t>long</w:t>
      </w:r>
      <w:r>
        <w:rPr>
          <w:spacing w:val="-9"/>
        </w:rPr>
        <w:t xml:space="preserve"> </w:t>
      </w:r>
      <w:r>
        <w:t>term</w:t>
      </w:r>
      <w:proofErr w:type="gramEnd"/>
      <w:r>
        <w:rPr>
          <w:spacing w:val="-7"/>
        </w:rPr>
        <w:t xml:space="preserve"> </w:t>
      </w:r>
      <w:r>
        <w:t>corticosteroid</w:t>
      </w:r>
      <w:r>
        <w:rPr>
          <w:spacing w:val="-7"/>
        </w:rPr>
        <w:t xml:space="preserve"> </w:t>
      </w:r>
      <w:r>
        <w:rPr>
          <w:spacing w:val="-2"/>
        </w:rPr>
        <w:t>therapy;</w:t>
      </w:r>
    </w:p>
    <w:p w14:paraId="66FFB3C3" w14:textId="77777777" w:rsidR="00383F81" w:rsidRDefault="0055498F">
      <w:pPr>
        <w:pStyle w:val="ListParagraph"/>
        <w:numPr>
          <w:ilvl w:val="2"/>
          <w:numId w:val="6"/>
        </w:numPr>
        <w:tabs>
          <w:tab w:val="left" w:pos="1301"/>
        </w:tabs>
        <w:spacing w:line="268" w:lineRule="exact"/>
      </w:pPr>
      <w:r>
        <w:t>Suspected</w:t>
      </w:r>
      <w:r>
        <w:rPr>
          <w:spacing w:val="-8"/>
        </w:rPr>
        <w:t xml:space="preserve"> </w:t>
      </w:r>
      <w:r>
        <w:t>or</w:t>
      </w:r>
      <w:r>
        <w:rPr>
          <w:spacing w:val="-6"/>
        </w:rPr>
        <w:t xml:space="preserve"> </w:t>
      </w:r>
      <w:r>
        <w:t>known</w:t>
      </w:r>
      <w:r>
        <w:rPr>
          <w:spacing w:val="-7"/>
        </w:rPr>
        <w:t xml:space="preserve"> </w:t>
      </w:r>
      <w:proofErr w:type="spellStart"/>
      <w:r>
        <w:t>haemorrhagic</w:t>
      </w:r>
      <w:proofErr w:type="spellEnd"/>
      <w:r>
        <w:rPr>
          <w:spacing w:val="-6"/>
        </w:rPr>
        <w:t xml:space="preserve"> </w:t>
      </w:r>
      <w:r>
        <w:t>disorders</w:t>
      </w:r>
      <w:r>
        <w:rPr>
          <w:spacing w:val="-6"/>
        </w:rPr>
        <w:t xml:space="preserve"> </w:t>
      </w:r>
      <w:r>
        <w:t>or</w:t>
      </w:r>
      <w:r>
        <w:rPr>
          <w:spacing w:val="-8"/>
        </w:rPr>
        <w:t xml:space="preserve"> </w:t>
      </w:r>
      <w:r>
        <w:t>treatment</w:t>
      </w:r>
      <w:r>
        <w:rPr>
          <w:spacing w:val="-6"/>
        </w:rPr>
        <w:t xml:space="preserve"> </w:t>
      </w:r>
      <w:r>
        <w:t>with</w:t>
      </w:r>
      <w:r>
        <w:rPr>
          <w:spacing w:val="-8"/>
        </w:rPr>
        <w:t xml:space="preserve"> </w:t>
      </w:r>
      <w:r>
        <w:t>anti-</w:t>
      </w:r>
      <w:proofErr w:type="gramStart"/>
      <w:r>
        <w:rPr>
          <w:spacing w:val="-2"/>
        </w:rPr>
        <w:t>coagulants;</w:t>
      </w:r>
      <w:proofErr w:type="gramEnd"/>
    </w:p>
    <w:p w14:paraId="7AA03121" w14:textId="77777777" w:rsidR="00383F81" w:rsidRDefault="0055498F">
      <w:pPr>
        <w:pStyle w:val="ListParagraph"/>
        <w:numPr>
          <w:ilvl w:val="2"/>
          <w:numId w:val="6"/>
        </w:numPr>
        <w:tabs>
          <w:tab w:val="left" w:pos="1301"/>
        </w:tabs>
        <w:spacing w:before="2" w:line="237" w:lineRule="auto"/>
        <w:ind w:right="725"/>
        <w:rPr>
          <w:i/>
        </w:rPr>
      </w:pPr>
      <w:r>
        <w:t xml:space="preserve">Hypersensitivity to mifepristone, misoprostol (or any prostaglandin), or any of the excipients used in </w:t>
      </w:r>
      <w:r>
        <w:rPr>
          <w:b/>
          <w:i/>
        </w:rPr>
        <w:t xml:space="preserve">MS-2 </w:t>
      </w:r>
      <w:proofErr w:type="gramStart"/>
      <w:r>
        <w:rPr>
          <w:b/>
          <w:i/>
        </w:rPr>
        <w:t>Step</w:t>
      </w:r>
      <w:r>
        <w:rPr>
          <w:i/>
        </w:rPr>
        <w:t>;</w:t>
      </w:r>
      <w:proofErr w:type="gramEnd"/>
    </w:p>
    <w:p w14:paraId="6E89B167" w14:textId="77777777" w:rsidR="00383F81" w:rsidRDefault="0055498F">
      <w:pPr>
        <w:pStyle w:val="ListParagraph"/>
        <w:numPr>
          <w:ilvl w:val="2"/>
          <w:numId w:val="6"/>
        </w:numPr>
        <w:tabs>
          <w:tab w:val="left" w:pos="1301"/>
        </w:tabs>
        <w:spacing w:line="273" w:lineRule="auto"/>
        <w:ind w:right="730"/>
      </w:pPr>
      <w:r>
        <w:t>Pregnancy</w:t>
      </w:r>
      <w:r>
        <w:rPr>
          <w:spacing w:val="-3"/>
        </w:rPr>
        <w:t xml:space="preserve"> </w:t>
      </w:r>
      <w:r>
        <w:t>not</w:t>
      </w:r>
      <w:r>
        <w:rPr>
          <w:spacing w:val="-4"/>
        </w:rPr>
        <w:t xml:space="preserve"> </w:t>
      </w:r>
      <w:r>
        <w:t>confirmed</w:t>
      </w:r>
      <w:r>
        <w:rPr>
          <w:spacing w:val="-5"/>
        </w:rPr>
        <w:t xml:space="preserve"> </w:t>
      </w:r>
      <w:r>
        <w:t>by</w:t>
      </w:r>
      <w:r>
        <w:rPr>
          <w:spacing w:val="-3"/>
        </w:rPr>
        <w:t xml:space="preserve"> </w:t>
      </w:r>
      <w:r>
        <w:t>an</w:t>
      </w:r>
      <w:r>
        <w:rPr>
          <w:spacing w:val="-5"/>
        </w:rPr>
        <w:t xml:space="preserve"> </w:t>
      </w:r>
      <w:r>
        <w:t>ultrasound</w:t>
      </w:r>
      <w:r>
        <w:rPr>
          <w:spacing w:val="-3"/>
        </w:rPr>
        <w:t xml:space="preserve"> </w:t>
      </w:r>
      <w:r>
        <w:t>or</w:t>
      </w:r>
      <w:r>
        <w:rPr>
          <w:spacing w:val="-2"/>
        </w:rPr>
        <w:t xml:space="preserve"> </w:t>
      </w:r>
      <w:r>
        <w:t>biological</w:t>
      </w:r>
      <w:r>
        <w:rPr>
          <w:spacing w:val="-4"/>
        </w:rPr>
        <w:t xml:space="preserve"> </w:t>
      </w:r>
      <w:r>
        <w:t>test</w:t>
      </w:r>
      <w:r>
        <w:rPr>
          <w:spacing w:val="-1"/>
        </w:rPr>
        <w:t xml:space="preserve"> </w:t>
      </w:r>
      <w:r>
        <w:t>such</w:t>
      </w:r>
      <w:r>
        <w:rPr>
          <w:spacing w:val="-5"/>
        </w:rPr>
        <w:t xml:space="preserve"> </w:t>
      </w:r>
      <w:r>
        <w:t>as</w:t>
      </w:r>
      <w:r>
        <w:rPr>
          <w:spacing w:val="-3"/>
        </w:rPr>
        <w:t xml:space="preserve"> </w:t>
      </w:r>
      <w:r>
        <w:t>urine</w:t>
      </w:r>
      <w:r>
        <w:rPr>
          <w:spacing w:val="-5"/>
        </w:rPr>
        <w:t xml:space="preserve"> </w:t>
      </w:r>
      <w:r>
        <w:t>or</w:t>
      </w:r>
      <w:r>
        <w:rPr>
          <w:spacing w:val="-2"/>
        </w:rPr>
        <w:t xml:space="preserve"> </w:t>
      </w:r>
      <w:r>
        <w:t xml:space="preserve">serum </w:t>
      </w:r>
      <w:proofErr w:type="gramStart"/>
      <w:r>
        <w:rPr>
          <w:spacing w:val="-4"/>
        </w:rPr>
        <w:t>HCG;</w:t>
      </w:r>
      <w:proofErr w:type="gramEnd"/>
    </w:p>
    <w:p w14:paraId="3367A458" w14:textId="77777777" w:rsidR="00383F81" w:rsidRDefault="00383F81">
      <w:pPr>
        <w:spacing w:line="273" w:lineRule="auto"/>
        <w:sectPr w:rsidR="00383F81">
          <w:headerReference w:type="default" r:id="rId10"/>
          <w:footerReference w:type="default" r:id="rId11"/>
          <w:pgSz w:w="11900" w:h="16840"/>
          <w:pgMar w:top="1080" w:right="700" w:bottom="1040" w:left="1080" w:header="715" w:footer="842" w:gutter="0"/>
          <w:cols w:space="720"/>
        </w:sectPr>
      </w:pPr>
    </w:p>
    <w:p w14:paraId="2A189B69" w14:textId="77777777" w:rsidR="00383F81" w:rsidRDefault="0055498F">
      <w:pPr>
        <w:pStyle w:val="Heading2"/>
        <w:numPr>
          <w:ilvl w:val="1"/>
          <w:numId w:val="6"/>
        </w:numPr>
        <w:tabs>
          <w:tab w:val="left" w:pos="900"/>
        </w:tabs>
        <w:spacing w:before="89"/>
        <w:ind w:hanging="679"/>
      </w:pPr>
      <w:bookmarkStart w:id="8" w:name="4.4_SPECIAL_WARNINGS_AND_PRECAUTIONS_FOR"/>
      <w:bookmarkEnd w:id="8"/>
      <w:r>
        <w:rPr>
          <w:spacing w:val="-2"/>
        </w:rPr>
        <w:lastRenderedPageBreak/>
        <w:t>SPECIAL</w:t>
      </w:r>
      <w:r>
        <w:rPr>
          <w:spacing w:val="-7"/>
        </w:rPr>
        <w:t xml:space="preserve"> </w:t>
      </w:r>
      <w:r>
        <w:rPr>
          <w:spacing w:val="-2"/>
        </w:rPr>
        <w:t>WARNINGS</w:t>
      </w:r>
      <w:r>
        <w:rPr>
          <w:spacing w:val="-5"/>
        </w:rPr>
        <w:t xml:space="preserve"> </w:t>
      </w:r>
      <w:r>
        <w:rPr>
          <w:spacing w:val="-2"/>
        </w:rPr>
        <w:t>AND</w:t>
      </w:r>
      <w:r>
        <w:rPr>
          <w:spacing w:val="-8"/>
        </w:rPr>
        <w:t xml:space="preserve"> </w:t>
      </w:r>
      <w:r>
        <w:rPr>
          <w:spacing w:val="-2"/>
        </w:rPr>
        <w:t>PRECAUTIONS</w:t>
      </w:r>
      <w:r>
        <w:rPr>
          <w:spacing w:val="-5"/>
        </w:rPr>
        <w:t xml:space="preserve"> </w:t>
      </w:r>
      <w:r>
        <w:rPr>
          <w:spacing w:val="-2"/>
        </w:rPr>
        <w:t>FOR</w:t>
      </w:r>
      <w:r>
        <w:rPr>
          <w:spacing w:val="-7"/>
        </w:rPr>
        <w:t xml:space="preserve"> </w:t>
      </w:r>
      <w:r>
        <w:rPr>
          <w:spacing w:val="-5"/>
        </w:rPr>
        <w:t>USE</w:t>
      </w:r>
    </w:p>
    <w:p w14:paraId="0D0EE403" w14:textId="77777777" w:rsidR="00383F81" w:rsidRDefault="0055498F">
      <w:pPr>
        <w:pStyle w:val="BodyText"/>
        <w:spacing w:before="120"/>
        <w:ind w:right="727"/>
        <w:jc w:val="both"/>
      </w:pPr>
      <w:r>
        <w:t>The</w:t>
      </w:r>
      <w:r>
        <w:rPr>
          <w:spacing w:val="-2"/>
        </w:rPr>
        <w:t xml:space="preserve"> </w:t>
      </w:r>
      <w:r>
        <w:t>prescriber</w:t>
      </w:r>
      <w:r>
        <w:rPr>
          <w:spacing w:val="-3"/>
        </w:rPr>
        <w:t xml:space="preserve"> </w:t>
      </w:r>
      <w:r>
        <w:t>must</w:t>
      </w:r>
      <w:r>
        <w:rPr>
          <w:spacing w:val="-3"/>
        </w:rPr>
        <w:t xml:space="preserve"> </w:t>
      </w:r>
      <w:r>
        <w:t>ensure</w:t>
      </w:r>
      <w:r>
        <w:rPr>
          <w:spacing w:val="-4"/>
        </w:rPr>
        <w:t xml:space="preserve"> </w:t>
      </w:r>
      <w:r>
        <w:t>that</w:t>
      </w:r>
      <w:r>
        <w:rPr>
          <w:spacing w:val="-3"/>
        </w:rPr>
        <w:t xml:space="preserve"> </w:t>
      </w:r>
      <w:r>
        <w:t>consent</w:t>
      </w:r>
      <w:r>
        <w:rPr>
          <w:spacing w:val="-3"/>
        </w:rPr>
        <w:t xml:space="preserve"> </w:t>
      </w:r>
      <w:r>
        <w:t>and</w:t>
      </w:r>
      <w:r>
        <w:rPr>
          <w:spacing w:val="-4"/>
        </w:rPr>
        <w:t xml:space="preserve"> </w:t>
      </w:r>
      <w:r>
        <w:t>treatment</w:t>
      </w:r>
      <w:r>
        <w:rPr>
          <w:spacing w:val="-1"/>
        </w:rPr>
        <w:t xml:space="preserve"> </w:t>
      </w:r>
      <w:r>
        <w:t>of</w:t>
      </w:r>
      <w:r>
        <w:rPr>
          <w:spacing w:val="-3"/>
        </w:rPr>
        <w:t xml:space="preserve"> </w:t>
      </w:r>
      <w:r>
        <w:t>the</w:t>
      </w:r>
      <w:r>
        <w:rPr>
          <w:spacing w:val="-4"/>
        </w:rPr>
        <w:t xml:space="preserve"> </w:t>
      </w:r>
      <w:r>
        <w:t>patient</w:t>
      </w:r>
      <w:r>
        <w:rPr>
          <w:spacing w:val="-1"/>
        </w:rPr>
        <w:t xml:space="preserve"> </w:t>
      </w:r>
      <w:r>
        <w:t>is</w:t>
      </w:r>
      <w:r>
        <w:rPr>
          <w:spacing w:val="-4"/>
        </w:rPr>
        <w:t xml:space="preserve"> </w:t>
      </w:r>
      <w:r>
        <w:t>in</w:t>
      </w:r>
      <w:r>
        <w:rPr>
          <w:spacing w:val="-1"/>
        </w:rPr>
        <w:t xml:space="preserve"> </w:t>
      </w:r>
      <w:r>
        <w:t>accordance</w:t>
      </w:r>
      <w:r>
        <w:rPr>
          <w:spacing w:val="-4"/>
        </w:rPr>
        <w:t xml:space="preserve"> </w:t>
      </w:r>
      <w:r>
        <w:t>with</w:t>
      </w:r>
      <w:r>
        <w:rPr>
          <w:spacing w:val="-4"/>
        </w:rPr>
        <w:t xml:space="preserve"> </w:t>
      </w:r>
      <w:r>
        <w:t>the appropriate state or territory legislation.</w:t>
      </w:r>
    </w:p>
    <w:p w14:paraId="0F4E0AE7" w14:textId="77777777" w:rsidR="00383F81" w:rsidRDefault="0055498F">
      <w:pPr>
        <w:pStyle w:val="BodyText"/>
        <w:spacing w:before="120"/>
        <w:ind w:right="736"/>
        <w:jc w:val="both"/>
      </w:pPr>
      <w:r>
        <w:t xml:space="preserve">If applicable, medical practitioner’s advice should be sought </w:t>
      </w:r>
      <w:proofErr w:type="gramStart"/>
      <w:r>
        <w:t>in the event that</w:t>
      </w:r>
      <w:proofErr w:type="gramEnd"/>
      <w:r>
        <w:t xml:space="preserve"> further management of patients with medical comorbidities or adverse events is required.</w:t>
      </w:r>
    </w:p>
    <w:p w14:paraId="40050228" w14:textId="77777777" w:rsidR="00383F81" w:rsidRDefault="0055498F">
      <w:pPr>
        <w:pStyle w:val="BodyText"/>
        <w:spacing w:before="121"/>
        <w:ind w:right="726"/>
        <w:jc w:val="both"/>
      </w:pPr>
      <w:r>
        <w:t>Take</w:t>
      </w:r>
      <w:r>
        <w:rPr>
          <w:spacing w:val="-16"/>
        </w:rPr>
        <w:t xml:space="preserve"> </w:t>
      </w:r>
      <w:r>
        <w:t>special</w:t>
      </w:r>
      <w:r>
        <w:rPr>
          <w:spacing w:val="-15"/>
        </w:rPr>
        <w:t xml:space="preserve"> </w:t>
      </w:r>
      <w:r>
        <w:t>care</w:t>
      </w:r>
      <w:r>
        <w:rPr>
          <w:spacing w:val="-15"/>
        </w:rPr>
        <w:t xml:space="preserve"> </w:t>
      </w:r>
      <w:r>
        <w:t>in</w:t>
      </w:r>
      <w:r>
        <w:rPr>
          <w:spacing w:val="-16"/>
        </w:rPr>
        <w:t xml:space="preserve"> </w:t>
      </w:r>
      <w:r>
        <w:t>case</w:t>
      </w:r>
      <w:r>
        <w:rPr>
          <w:spacing w:val="-15"/>
        </w:rPr>
        <w:t xml:space="preserve"> </w:t>
      </w:r>
      <w:r>
        <w:t>of</w:t>
      </w:r>
      <w:r>
        <w:rPr>
          <w:spacing w:val="-15"/>
        </w:rPr>
        <w:t xml:space="preserve"> </w:t>
      </w:r>
      <w:r>
        <w:t>suspected</w:t>
      </w:r>
      <w:r>
        <w:rPr>
          <w:spacing w:val="-15"/>
        </w:rPr>
        <w:t xml:space="preserve"> </w:t>
      </w:r>
      <w:r>
        <w:t>acute</w:t>
      </w:r>
      <w:r>
        <w:rPr>
          <w:spacing w:val="-16"/>
        </w:rPr>
        <w:t xml:space="preserve"> </w:t>
      </w:r>
      <w:r>
        <w:t>adrenal</w:t>
      </w:r>
      <w:r>
        <w:rPr>
          <w:spacing w:val="-15"/>
        </w:rPr>
        <w:t xml:space="preserve"> </w:t>
      </w:r>
      <w:r>
        <w:t>failure.</w:t>
      </w:r>
      <w:r>
        <w:rPr>
          <w:spacing w:val="-15"/>
        </w:rPr>
        <w:t xml:space="preserve"> </w:t>
      </w:r>
      <w:r>
        <w:t>In</w:t>
      </w:r>
      <w:r>
        <w:rPr>
          <w:spacing w:val="-16"/>
        </w:rPr>
        <w:t xml:space="preserve"> </w:t>
      </w:r>
      <w:r>
        <w:t>case</w:t>
      </w:r>
      <w:r>
        <w:rPr>
          <w:spacing w:val="-15"/>
        </w:rPr>
        <w:t xml:space="preserve"> </w:t>
      </w:r>
      <w:r>
        <w:t>of</w:t>
      </w:r>
      <w:r>
        <w:rPr>
          <w:spacing w:val="-15"/>
        </w:rPr>
        <w:t xml:space="preserve"> </w:t>
      </w:r>
      <w:r>
        <w:t>suspected</w:t>
      </w:r>
      <w:r>
        <w:rPr>
          <w:spacing w:val="-15"/>
        </w:rPr>
        <w:t xml:space="preserve"> </w:t>
      </w:r>
      <w:r>
        <w:t>acute</w:t>
      </w:r>
      <w:r>
        <w:rPr>
          <w:spacing w:val="-16"/>
        </w:rPr>
        <w:t xml:space="preserve"> </w:t>
      </w:r>
      <w:r>
        <w:t>adrenal failure, dexamethasone administration is recommended (please refer to the dexamethasone Product Information).</w:t>
      </w:r>
    </w:p>
    <w:p w14:paraId="1B3081E3" w14:textId="77777777" w:rsidR="00383F81" w:rsidRDefault="0055498F">
      <w:pPr>
        <w:pStyle w:val="BodyText"/>
        <w:ind w:right="727"/>
        <w:jc w:val="both"/>
      </w:pPr>
      <w:r>
        <w:t xml:space="preserve">Due to the </w:t>
      </w:r>
      <w:proofErr w:type="spellStart"/>
      <w:r>
        <w:t>antiglucocorticoid</w:t>
      </w:r>
      <w:proofErr w:type="spellEnd"/>
      <w:r>
        <w:t xml:space="preserve"> activity of mifepristone, the efficacy of long-term corticosteroid therapy,</w:t>
      </w:r>
      <w:r>
        <w:rPr>
          <w:spacing w:val="-4"/>
        </w:rPr>
        <w:t xml:space="preserve"> </w:t>
      </w:r>
      <w:r>
        <w:t>including</w:t>
      </w:r>
      <w:r>
        <w:rPr>
          <w:spacing w:val="-5"/>
        </w:rPr>
        <w:t xml:space="preserve"> </w:t>
      </w:r>
      <w:r>
        <w:t>inhaled</w:t>
      </w:r>
      <w:r>
        <w:rPr>
          <w:spacing w:val="-5"/>
        </w:rPr>
        <w:t xml:space="preserve"> </w:t>
      </w:r>
      <w:r>
        <w:t>corticosteroids</w:t>
      </w:r>
      <w:r>
        <w:rPr>
          <w:spacing w:val="-5"/>
        </w:rPr>
        <w:t xml:space="preserve"> </w:t>
      </w:r>
      <w:r>
        <w:t>in</w:t>
      </w:r>
      <w:r>
        <w:rPr>
          <w:spacing w:val="-5"/>
        </w:rPr>
        <w:t xml:space="preserve"> </w:t>
      </w:r>
      <w:r>
        <w:t>asthmatic</w:t>
      </w:r>
      <w:r>
        <w:rPr>
          <w:spacing w:val="-7"/>
        </w:rPr>
        <w:t xml:space="preserve"> </w:t>
      </w:r>
      <w:r>
        <w:t>patients,</w:t>
      </w:r>
      <w:r>
        <w:rPr>
          <w:spacing w:val="-6"/>
        </w:rPr>
        <w:t xml:space="preserve"> </w:t>
      </w:r>
      <w:r>
        <w:t>may</w:t>
      </w:r>
      <w:r>
        <w:rPr>
          <w:spacing w:val="-7"/>
        </w:rPr>
        <w:t xml:space="preserve"> </w:t>
      </w:r>
      <w:r>
        <w:t>be</w:t>
      </w:r>
      <w:r>
        <w:rPr>
          <w:spacing w:val="-8"/>
        </w:rPr>
        <w:t xml:space="preserve"> </w:t>
      </w:r>
      <w:r>
        <w:t>decreased</w:t>
      </w:r>
      <w:r>
        <w:rPr>
          <w:spacing w:val="-5"/>
        </w:rPr>
        <w:t xml:space="preserve"> </w:t>
      </w:r>
      <w:r>
        <w:t>during</w:t>
      </w:r>
      <w:r>
        <w:rPr>
          <w:spacing w:val="-8"/>
        </w:rPr>
        <w:t xml:space="preserve"> </w:t>
      </w:r>
      <w:r>
        <w:t>the</w:t>
      </w:r>
      <w:r>
        <w:rPr>
          <w:spacing w:val="-5"/>
        </w:rPr>
        <w:t xml:space="preserve"> </w:t>
      </w:r>
      <w:r>
        <w:t>3 to 4 days following intake of mifepristone.</w:t>
      </w:r>
      <w:r>
        <w:rPr>
          <w:spacing w:val="40"/>
        </w:rPr>
        <w:t xml:space="preserve"> </w:t>
      </w:r>
      <w:r>
        <w:t>Therapy should be adjusted.</w:t>
      </w:r>
    </w:p>
    <w:p w14:paraId="2EF3B4A3" w14:textId="77777777" w:rsidR="00383F81" w:rsidRDefault="0055498F">
      <w:pPr>
        <w:pStyle w:val="BodyText"/>
        <w:spacing w:before="120"/>
        <w:ind w:right="728"/>
        <w:jc w:val="both"/>
      </w:pPr>
      <w:r>
        <w:t>Rare serious cardiovascular accidents have been reported following administration of prostaglandins</w:t>
      </w:r>
      <w:r>
        <w:rPr>
          <w:spacing w:val="-16"/>
        </w:rPr>
        <w:t xml:space="preserve"> </w:t>
      </w:r>
      <w:r>
        <w:t>including</w:t>
      </w:r>
      <w:r>
        <w:rPr>
          <w:spacing w:val="-15"/>
        </w:rPr>
        <w:t xml:space="preserve"> </w:t>
      </w:r>
      <w:r>
        <w:t>misoprostol.</w:t>
      </w:r>
      <w:r>
        <w:rPr>
          <w:spacing w:val="3"/>
        </w:rPr>
        <w:t xml:space="preserve"> </w:t>
      </w:r>
      <w:r>
        <w:t>For</w:t>
      </w:r>
      <w:r>
        <w:rPr>
          <w:spacing w:val="-15"/>
        </w:rPr>
        <w:t xml:space="preserve"> </w:t>
      </w:r>
      <w:r>
        <w:t>this</w:t>
      </w:r>
      <w:r>
        <w:rPr>
          <w:spacing w:val="-16"/>
        </w:rPr>
        <w:t xml:space="preserve"> </w:t>
      </w:r>
      <w:proofErr w:type="gramStart"/>
      <w:r>
        <w:t>reason</w:t>
      </w:r>
      <w:proofErr w:type="gramEnd"/>
      <w:r>
        <w:rPr>
          <w:spacing w:val="-15"/>
        </w:rPr>
        <w:t xml:space="preserve"> </w:t>
      </w:r>
      <w:r>
        <w:t>women</w:t>
      </w:r>
      <w:r>
        <w:rPr>
          <w:spacing w:val="-15"/>
        </w:rPr>
        <w:t xml:space="preserve"> </w:t>
      </w:r>
      <w:r>
        <w:t>with</w:t>
      </w:r>
      <w:r>
        <w:rPr>
          <w:spacing w:val="-15"/>
        </w:rPr>
        <w:t xml:space="preserve"> </w:t>
      </w:r>
      <w:r>
        <w:t>risk</w:t>
      </w:r>
      <w:r>
        <w:rPr>
          <w:spacing w:val="-16"/>
        </w:rPr>
        <w:t xml:space="preserve"> </w:t>
      </w:r>
      <w:r>
        <w:t>factors</w:t>
      </w:r>
      <w:r>
        <w:rPr>
          <w:spacing w:val="-15"/>
        </w:rPr>
        <w:t xml:space="preserve"> </w:t>
      </w:r>
      <w:r>
        <w:t>for</w:t>
      </w:r>
      <w:r>
        <w:rPr>
          <w:spacing w:val="-15"/>
        </w:rPr>
        <w:t xml:space="preserve"> </w:t>
      </w:r>
      <w:r>
        <w:t>cardiovascular disease or established cardiovascular disease should be treated with caution.</w:t>
      </w:r>
    </w:p>
    <w:p w14:paraId="56659C84" w14:textId="77777777" w:rsidR="00383F81" w:rsidRDefault="0055498F">
      <w:pPr>
        <w:pStyle w:val="BodyText"/>
        <w:spacing w:before="120"/>
        <w:ind w:right="727"/>
        <w:jc w:val="both"/>
      </w:pPr>
      <w:r>
        <w:t>Although</w:t>
      </w:r>
      <w:r>
        <w:rPr>
          <w:spacing w:val="-3"/>
        </w:rPr>
        <w:t xml:space="preserve"> </w:t>
      </w:r>
      <w:r>
        <w:t>no</w:t>
      </w:r>
      <w:r>
        <w:rPr>
          <w:spacing w:val="-3"/>
        </w:rPr>
        <w:t xml:space="preserve"> </w:t>
      </w:r>
      <w:r>
        <w:t>epileptic</w:t>
      </w:r>
      <w:r>
        <w:rPr>
          <w:spacing w:val="-2"/>
        </w:rPr>
        <w:t xml:space="preserve"> </w:t>
      </w:r>
      <w:r>
        <w:t>seizures</w:t>
      </w:r>
      <w:r>
        <w:rPr>
          <w:spacing w:val="-2"/>
        </w:rPr>
        <w:t xml:space="preserve"> </w:t>
      </w:r>
      <w:r>
        <w:t>have</w:t>
      </w:r>
      <w:r>
        <w:rPr>
          <w:spacing w:val="-4"/>
        </w:rPr>
        <w:t xml:space="preserve"> </w:t>
      </w:r>
      <w:r>
        <w:t>been</w:t>
      </w:r>
      <w:r>
        <w:rPr>
          <w:spacing w:val="-4"/>
        </w:rPr>
        <w:t xml:space="preserve"> </w:t>
      </w:r>
      <w:r>
        <w:t>reported</w:t>
      </w:r>
      <w:r>
        <w:rPr>
          <w:spacing w:val="-3"/>
        </w:rPr>
        <w:t xml:space="preserve"> </w:t>
      </w:r>
      <w:r>
        <w:t>with misoprostol,</w:t>
      </w:r>
      <w:r>
        <w:rPr>
          <w:spacing w:val="-3"/>
        </w:rPr>
        <w:t xml:space="preserve"> </w:t>
      </w:r>
      <w:r>
        <w:t>some</w:t>
      </w:r>
      <w:r>
        <w:rPr>
          <w:spacing w:val="-4"/>
        </w:rPr>
        <w:t xml:space="preserve"> </w:t>
      </w:r>
      <w:r>
        <w:t>have</w:t>
      </w:r>
      <w:r>
        <w:rPr>
          <w:spacing w:val="-3"/>
        </w:rPr>
        <w:t xml:space="preserve"> </w:t>
      </w:r>
      <w:r>
        <w:t>been</w:t>
      </w:r>
      <w:r>
        <w:rPr>
          <w:spacing w:val="-4"/>
        </w:rPr>
        <w:t xml:space="preserve"> </w:t>
      </w:r>
      <w:r>
        <w:t>reported with</w:t>
      </w:r>
      <w:r>
        <w:rPr>
          <w:spacing w:val="-5"/>
        </w:rPr>
        <w:t xml:space="preserve"> </w:t>
      </w:r>
      <w:r>
        <w:t>prostaglandins</w:t>
      </w:r>
      <w:r>
        <w:rPr>
          <w:spacing w:val="-5"/>
        </w:rPr>
        <w:t xml:space="preserve"> </w:t>
      </w:r>
      <w:r>
        <w:t>and</w:t>
      </w:r>
      <w:r>
        <w:rPr>
          <w:spacing w:val="-10"/>
        </w:rPr>
        <w:t xml:space="preserve"> </w:t>
      </w:r>
      <w:r>
        <w:t>other</w:t>
      </w:r>
      <w:r>
        <w:rPr>
          <w:spacing w:val="-6"/>
        </w:rPr>
        <w:t xml:space="preserve"> </w:t>
      </w:r>
      <w:r>
        <w:t>prostaglandin</w:t>
      </w:r>
      <w:r>
        <w:rPr>
          <w:spacing w:val="-5"/>
        </w:rPr>
        <w:t xml:space="preserve"> </w:t>
      </w:r>
      <w:r>
        <w:t>analogues,</w:t>
      </w:r>
      <w:r>
        <w:rPr>
          <w:spacing w:val="-4"/>
        </w:rPr>
        <w:t xml:space="preserve"> </w:t>
      </w:r>
      <w:r>
        <w:t>and</w:t>
      </w:r>
      <w:r>
        <w:rPr>
          <w:spacing w:val="-7"/>
        </w:rPr>
        <w:t xml:space="preserve"> </w:t>
      </w:r>
      <w:r>
        <w:t>therefore</w:t>
      </w:r>
      <w:r>
        <w:rPr>
          <w:spacing w:val="-9"/>
        </w:rPr>
        <w:t xml:space="preserve"> </w:t>
      </w:r>
      <w:r>
        <w:t>this</w:t>
      </w:r>
      <w:r>
        <w:rPr>
          <w:spacing w:val="-5"/>
        </w:rPr>
        <w:t xml:space="preserve"> </w:t>
      </w:r>
      <w:r>
        <w:t>possibility</w:t>
      </w:r>
      <w:r>
        <w:rPr>
          <w:spacing w:val="-5"/>
        </w:rPr>
        <w:t xml:space="preserve"> </w:t>
      </w:r>
      <w:r>
        <w:t>should</w:t>
      </w:r>
      <w:r>
        <w:rPr>
          <w:spacing w:val="-7"/>
        </w:rPr>
        <w:t xml:space="preserve"> </w:t>
      </w:r>
      <w:r>
        <w:t>be borne in mind in patients with a history of epilepsy.</w:t>
      </w:r>
    </w:p>
    <w:p w14:paraId="133262DA" w14:textId="77777777" w:rsidR="00383F81" w:rsidRDefault="0055498F">
      <w:pPr>
        <w:pStyle w:val="BodyText"/>
        <w:ind w:right="726"/>
        <w:jc w:val="both"/>
      </w:pPr>
      <w:r>
        <w:t>Bronchospasm may occur with some prostaglandins and prostaglandin analogues.</w:t>
      </w:r>
      <w:r>
        <w:rPr>
          <w:spacing w:val="40"/>
        </w:rPr>
        <w:t xml:space="preserve"> </w:t>
      </w:r>
      <w:r>
        <w:t>The possibility should be borne in mind in patients with a history of asthma.</w:t>
      </w:r>
    </w:p>
    <w:p w14:paraId="0F06F215" w14:textId="77777777" w:rsidR="00383F81" w:rsidRDefault="0055498F">
      <w:pPr>
        <w:pStyle w:val="BodyText"/>
        <w:spacing w:before="121"/>
        <w:ind w:right="763"/>
      </w:pPr>
      <w:r>
        <w:t xml:space="preserve">Severe cutaneous adverse reactions, including toxic epidermal necrolysis and acute </w:t>
      </w:r>
      <w:proofErr w:type="spellStart"/>
      <w:r>
        <w:t>generalised</w:t>
      </w:r>
      <w:proofErr w:type="spellEnd"/>
      <w:r>
        <w:rPr>
          <w:spacing w:val="-4"/>
        </w:rPr>
        <w:t xml:space="preserve"> </w:t>
      </w:r>
      <w:proofErr w:type="spellStart"/>
      <w:r>
        <w:t>exanthematous</w:t>
      </w:r>
      <w:proofErr w:type="spellEnd"/>
      <w:r>
        <w:rPr>
          <w:spacing w:val="-3"/>
        </w:rPr>
        <w:t xml:space="preserve"> </w:t>
      </w:r>
      <w:r>
        <w:t>pustulosis,</w:t>
      </w:r>
      <w:r>
        <w:rPr>
          <w:spacing w:val="-2"/>
        </w:rPr>
        <w:t xml:space="preserve"> </w:t>
      </w:r>
      <w:r>
        <w:t>have</w:t>
      </w:r>
      <w:r>
        <w:rPr>
          <w:spacing w:val="-6"/>
        </w:rPr>
        <w:t xml:space="preserve"> </w:t>
      </w:r>
      <w:r>
        <w:t>been</w:t>
      </w:r>
      <w:r>
        <w:rPr>
          <w:spacing w:val="-3"/>
        </w:rPr>
        <w:t xml:space="preserve"> </w:t>
      </w:r>
      <w:r>
        <w:t>reported</w:t>
      </w:r>
      <w:r>
        <w:rPr>
          <w:spacing w:val="-6"/>
        </w:rPr>
        <w:t xml:space="preserve"> </w:t>
      </w:r>
      <w:r>
        <w:t>in</w:t>
      </w:r>
      <w:r>
        <w:rPr>
          <w:spacing w:val="-4"/>
        </w:rPr>
        <w:t xml:space="preserve"> </w:t>
      </w:r>
      <w:r>
        <w:t>association</w:t>
      </w:r>
      <w:r>
        <w:rPr>
          <w:spacing w:val="-4"/>
        </w:rPr>
        <w:t xml:space="preserve"> </w:t>
      </w:r>
      <w:r>
        <w:t>with</w:t>
      </w:r>
      <w:r>
        <w:rPr>
          <w:spacing w:val="-6"/>
        </w:rPr>
        <w:t xml:space="preserve"> </w:t>
      </w:r>
      <w:r>
        <w:t xml:space="preserve">mifepristone (see </w:t>
      </w:r>
      <w:r>
        <w:rPr>
          <w:b/>
        </w:rPr>
        <w:t>Section 4.8 ADVERSE EVENTS (UNDESIRABLE EFFECTS))</w:t>
      </w:r>
      <w:r>
        <w:t>. In patients who experience severe cutaneous adverse reactions, treatment with mifepristone should be immediately discontinued. Re-treatment with mifepristone is not recommended.</w:t>
      </w:r>
    </w:p>
    <w:p w14:paraId="1881BB8A" w14:textId="77777777" w:rsidR="00383F81" w:rsidRDefault="0055498F">
      <w:pPr>
        <w:pStyle w:val="BodyText"/>
        <w:spacing w:before="120"/>
        <w:ind w:right="809"/>
        <w:rPr>
          <w:b/>
        </w:rPr>
      </w:pPr>
      <w:r>
        <w:t>Cases of skin rash following misoprostol administration were reported by patients in clinical trials. Angioedema of the face, lips, tongue, and/or larynx, including cases of anaphylaxis have been reported in post-market surveillance with the use of mifepristone and misoprostol, including</w:t>
      </w:r>
      <w:r>
        <w:rPr>
          <w:spacing w:val="-4"/>
        </w:rPr>
        <w:t xml:space="preserve"> </w:t>
      </w:r>
      <w:r>
        <w:t>angioedema</w:t>
      </w:r>
      <w:r>
        <w:rPr>
          <w:spacing w:val="-4"/>
        </w:rPr>
        <w:t xml:space="preserve"> </w:t>
      </w:r>
      <w:r>
        <w:t>occurring</w:t>
      </w:r>
      <w:r>
        <w:rPr>
          <w:spacing w:val="-4"/>
        </w:rPr>
        <w:t xml:space="preserve"> </w:t>
      </w:r>
      <w:r>
        <w:t>within</w:t>
      </w:r>
      <w:r>
        <w:rPr>
          <w:spacing w:val="-4"/>
        </w:rPr>
        <w:t xml:space="preserve"> </w:t>
      </w:r>
      <w:r>
        <w:t>an</w:t>
      </w:r>
      <w:r>
        <w:rPr>
          <w:spacing w:val="-6"/>
        </w:rPr>
        <w:t xml:space="preserve"> </w:t>
      </w:r>
      <w:r>
        <w:t>hour</w:t>
      </w:r>
      <w:r>
        <w:rPr>
          <w:spacing w:val="-3"/>
        </w:rPr>
        <w:t xml:space="preserve"> </w:t>
      </w:r>
      <w:r>
        <w:t>of</w:t>
      </w:r>
      <w:r>
        <w:rPr>
          <w:spacing w:val="-5"/>
        </w:rPr>
        <w:t xml:space="preserve"> </w:t>
      </w:r>
      <w:r>
        <w:t>misoprostol</w:t>
      </w:r>
      <w:r>
        <w:rPr>
          <w:spacing w:val="-5"/>
        </w:rPr>
        <w:t xml:space="preserve"> </w:t>
      </w:r>
      <w:r>
        <w:t>intake.</w:t>
      </w:r>
      <w:r>
        <w:rPr>
          <w:spacing w:val="-2"/>
        </w:rPr>
        <w:t xml:space="preserve"> </w:t>
      </w:r>
      <w:r>
        <w:t>Angioedema</w:t>
      </w:r>
      <w:r>
        <w:rPr>
          <w:spacing w:val="-4"/>
        </w:rPr>
        <w:t xml:space="preserve"> </w:t>
      </w:r>
      <w:r>
        <w:t>associated with upper airway swelling may be life threatening. If the tongue, hypopharynx, or larynx has been involved, appropriate therapy and/or measures necessary to ensure a patent airway should be promptly provided</w:t>
      </w:r>
      <w:r>
        <w:rPr>
          <w:b/>
        </w:rPr>
        <w:t>.</w:t>
      </w:r>
    </w:p>
    <w:p w14:paraId="4404618B" w14:textId="77777777" w:rsidR="00383F81" w:rsidRDefault="0055498F">
      <w:pPr>
        <w:pStyle w:val="BodyText"/>
        <w:spacing w:before="120"/>
      </w:pPr>
      <w:r>
        <w:t>No</w:t>
      </w:r>
      <w:r>
        <w:rPr>
          <w:spacing w:val="-5"/>
        </w:rPr>
        <w:t xml:space="preserve"> </w:t>
      </w:r>
      <w:r>
        <w:t>data</w:t>
      </w:r>
      <w:r>
        <w:rPr>
          <w:spacing w:val="-4"/>
        </w:rPr>
        <w:t xml:space="preserve"> </w:t>
      </w:r>
      <w:r>
        <w:t>is</w:t>
      </w:r>
      <w:r>
        <w:rPr>
          <w:spacing w:val="-6"/>
        </w:rPr>
        <w:t xml:space="preserve"> </w:t>
      </w:r>
      <w:r>
        <w:t>available</w:t>
      </w:r>
      <w:r>
        <w:rPr>
          <w:spacing w:val="-5"/>
        </w:rPr>
        <w:t xml:space="preserve"> </w:t>
      </w:r>
      <w:r>
        <w:t>in</w:t>
      </w:r>
      <w:r>
        <w:rPr>
          <w:spacing w:val="-4"/>
        </w:rPr>
        <w:t xml:space="preserve"> </w:t>
      </w:r>
      <w:r>
        <w:t>patients</w:t>
      </w:r>
      <w:r>
        <w:rPr>
          <w:spacing w:val="-4"/>
        </w:rPr>
        <w:t xml:space="preserve"> </w:t>
      </w:r>
      <w:r>
        <w:t>with</w:t>
      </w:r>
      <w:r>
        <w:rPr>
          <w:spacing w:val="-6"/>
        </w:rPr>
        <w:t xml:space="preserve"> </w:t>
      </w:r>
      <w:r>
        <w:t>inherited</w:t>
      </w:r>
      <w:r>
        <w:rPr>
          <w:spacing w:val="-6"/>
        </w:rPr>
        <w:t xml:space="preserve"> </w:t>
      </w:r>
      <w:r>
        <w:rPr>
          <w:spacing w:val="-2"/>
        </w:rPr>
        <w:t>porphyria.</w:t>
      </w:r>
    </w:p>
    <w:p w14:paraId="771EE51D" w14:textId="77777777" w:rsidR="00383F81" w:rsidRDefault="0055498F">
      <w:pPr>
        <w:pStyle w:val="BodyText"/>
        <w:spacing w:before="122"/>
        <w:ind w:right="809"/>
      </w:pPr>
      <w:r>
        <w:t>In the case of a pregnancy occurring with an intra-uterine device in situ, this device must be</w:t>
      </w:r>
      <w:r>
        <w:rPr>
          <w:spacing w:val="40"/>
        </w:rPr>
        <w:t xml:space="preserve"> </w:t>
      </w:r>
      <w:r>
        <w:t xml:space="preserve">removed before administration of Mifepristone </w:t>
      </w:r>
      <w:proofErr w:type="spellStart"/>
      <w:r>
        <w:t>Linepharma</w:t>
      </w:r>
      <w:proofErr w:type="spellEnd"/>
      <w:r>
        <w:t>.</w:t>
      </w:r>
    </w:p>
    <w:p w14:paraId="77487EA5" w14:textId="77777777" w:rsidR="00383F81" w:rsidRDefault="0055498F">
      <w:pPr>
        <w:pStyle w:val="Heading4"/>
        <w:numPr>
          <w:ilvl w:val="0"/>
          <w:numId w:val="5"/>
        </w:numPr>
        <w:tabs>
          <w:tab w:val="left" w:pos="581"/>
        </w:tabs>
      </w:pPr>
      <w:r>
        <w:t>Populations</w:t>
      </w:r>
      <w:r>
        <w:rPr>
          <w:spacing w:val="-6"/>
        </w:rPr>
        <w:t xml:space="preserve"> </w:t>
      </w:r>
      <w:r>
        <w:t>not</w:t>
      </w:r>
      <w:r>
        <w:rPr>
          <w:spacing w:val="-4"/>
        </w:rPr>
        <w:t xml:space="preserve"> </w:t>
      </w:r>
      <w:r>
        <w:rPr>
          <w:spacing w:val="-2"/>
        </w:rPr>
        <w:t>studied:</w:t>
      </w:r>
    </w:p>
    <w:p w14:paraId="332F7C8C" w14:textId="77777777" w:rsidR="00383F81" w:rsidRDefault="0055498F">
      <w:pPr>
        <w:pStyle w:val="BodyText"/>
        <w:spacing w:before="117"/>
      </w:pPr>
      <w:r>
        <w:t>In</w:t>
      </w:r>
      <w:r>
        <w:rPr>
          <w:spacing w:val="-8"/>
        </w:rPr>
        <w:t xml:space="preserve"> </w:t>
      </w:r>
      <w:r>
        <w:t>the</w:t>
      </w:r>
      <w:r>
        <w:rPr>
          <w:spacing w:val="-5"/>
        </w:rPr>
        <w:t xml:space="preserve"> </w:t>
      </w:r>
      <w:r>
        <w:t>absence</w:t>
      </w:r>
      <w:r>
        <w:rPr>
          <w:spacing w:val="-4"/>
        </w:rPr>
        <w:t xml:space="preserve"> </w:t>
      </w:r>
      <w:r>
        <w:t>of</w:t>
      </w:r>
      <w:r>
        <w:rPr>
          <w:spacing w:val="-2"/>
        </w:rPr>
        <w:t xml:space="preserve"> </w:t>
      </w:r>
      <w:r>
        <w:t>specific</w:t>
      </w:r>
      <w:r>
        <w:rPr>
          <w:spacing w:val="-3"/>
        </w:rPr>
        <w:t xml:space="preserve"> </w:t>
      </w:r>
      <w:r>
        <w:t>studies,</w:t>
      </w:r>
      <w:r>
        <w:rPr>
          <w:spacing w:val="-5"/>
        </w:rPr>
        <w:t xml:space="preserve"> </w:t>
      </w:r>
      <w:r>
        <w:t>MS-2</w:t>
      </w:r>
      <w:r>
        <w:rPr>
          <w:spacing w:val="-6"/>
        </w:rPr>
        <w:t xml:space="preserve"> </w:t>
      </w:r>
      <w:r>
        <w:t>Step</w:t>
      </w:r>
      <w:r>
        <w:rPr>
          <w:spacing w:val="-6"/>
        </w:rPr>
        <w:t xml:space="preserve"> </w:t>
      </w:r>
      <w:r>
        <w:t>is</w:t>
      </w:r>
      <w:r>
        <w:rPr>
          <w:spacing w:val="-3"/>
        </w:rPr>
        <w:t xml:space="preserve"> </w:t>
      </w:r>
      <w:r>
        <w:t>not</w:t>
      </w:r>
      <w:r>
        <w:rPr>
          <w:spacing w:val="-5"/>
        </w:rPr>
        <w:t xml:space="preserve"> </w:t>
      </w:r>
      <w:r>
        <w:t>recommended</w:t>
      </w:r>
      <w:r>
        <w:rPr>
          <w:spacing w:val="-6"/>
        </w:rPr>
        <w:t xml:space="preserve"> </w:t>
      </w:r>
      <w:r>
        <w:t>in</w:t>
      </w:r>
      <w:r>
        <w:rPr>
          <w:spacing w:val="-4"/>
        </w:rPr>
        <w:t xml:space="preserve"> </w:t>
      </w:r>
      <w:r>
        <w:t>patients</w:t>
      </w:r>
      <w:r>
        <w:rPr>
          <w:spacing w:val="-3"/>
        </w:rPr>
        <w:t xml:space="preserve"> </w:t>
      </w:r>
      <w:r>
        <w:rPr>
          <w:spacing w:val="-2"/>
        </w:rPr>
        <w:t>with:</w:t>
      </w:r>
    </w:p>
    <w:p w14:paraId="3FC9E365" w14:textId="77777777" w:rsidR="00383F81" w:rsidRDefault="0055498F">
      <w:pPr>
        <w:pStyle w:val="ListParagraph"/>
        <w:numPr>
          <w:ilvl w:val="1"/>
          <w:numId w:val="5"/>
        </w:numPr>
        <w:tabs>
          <w:tab w:val="left" w:pos="1300"/>
        </w:tabs>
        <w:spacing w:before="119" w:line="263" w:lineRule="exact"/>
        <w:ind w:left="1300" w:hanging="359"/>
      </w:pPr>
      <w:r>
        <w:t>Cardiovascular</w:t>
      </w:r>
      <w:r>
        <w:rPr>
          <w:spacing w:val="-13"/>
        </w:rPr>
        <w:t xml:space="preserve"> </w:t>
      </w:r>
      <w:r>
        <w:rPr>
          <w:spacing w:val="-2"/>
        </w:rPr>
        <w:t>disease</w:t>
      </w:r>
    </w:p>
    <w:p w14:paraId="3F25800B" w14:textId="77777777" w:rsidR="00383F81" w:rsidRDefault="0055498F">
      <w:pPr>
        <w:pStyle w:val="ListParagraph"/>
        <w:numPr>
          <w:ilvl w:val="1"/>
          <w:numId w:val="5"/>
        </w:numPr>
        <w:tabs>
          <w:tab w:val="left" w:pos="1300"/>
        </w:tabs>
        <w:spacing w:line="253" w:lineRule="exact"/>
        <w:ind w:left="1300" w:hanging="359"/>
      </w:pPr>
      <w:r>
        <w:t>Hypertensive</w:t>
      </w:r>
      <w:r>
        <w:rPr>
          <w:spacing w:val="-13"/>
        </w:rPr>
        <w:t xml:space="preserve"> </w:t>
      </w:r>
      <w:r>
        <w:rPr>
          <w:spacing w:val="-2"/>
        </w:rPr>
        <w:t>disease</w:t>
      </w:r>
    </w:p>
    <w:p w14:paraId="1CAE047C" w14:textId="77777777" w:rsidR="00383F81" w:rsidRDefault="0055498F">
      <w:pPr>
        <w:pStyle w:val="ListParagraph"/>
        <w:numPr>
          <w:ilvl w:val="1"/>
          <w:numId w:val="5"/>
        </w:numPr>
        <w:tabs>
          <w:tab w:val="left" w:pos="1300"/>
        </w:tabs>
        <w:spacing w:line="253" w:lineRule="exact"/>
        <w:ind w:left="1300" w:hanging="359"/>
      </w:pPr>
      <w:r>
        <w:t>Hepatic</w:t>
      </w:r>
      <w:r>
        <w:rPr>
          <w:spacing w:val="-4"/>
        </w:rPr>
        <w:t xml:space="preserve"> </w:t>
      </w:r>
      <w:r>
        <w:rPr>
          <w:spacing w:val="-2"/>
        </w:rPr>
        <w:t>disease</w:t>
      </w:r>
    </w:p>
    <w:p w14:paraId="5AEEBE65" w14:textId="77777777" w:rsidR="00383F81" w:rsidRDefault="0055498F">
      <w:pPr>
        <w:pStyle w:val="ListParagraph"/>
        <w:numPr>
          <w:ilvl w:val="1"/>
          <w:numId w:val="5"/>
        </w:numPr>
        <w:tabs>
          <w:tab w:val="left" w:pos="1300"/>
        </w:tabs>
        <w:spacing w:line="254" w:lineRule="exact"/>
        <w:ind w:left="1300" w:hanging="359"/>
      </w:pPr>
      <w:r>
        <w:t>Respiratory</w:t>
      </w:r>
      <w:r>
        <w:rPr>
          <w:spacing w:val="-9"/>
        </w:rPr>
        <w:t xml:space="preserve"> </w:t>
      </w:r>
      <w:r>
        <w:rPr>
          <w:spacing w:val="-2"/>
        </w:rPr>
        <w:t>disease</w:t>
      </w:r>
    </w:p>
    <w:p w14:paraId="140B0F1F" w14:textId="77777777" w:rsidR="00383F81" w:rsidRDefault="0055498F">
      <w:pPr>
        <w:pStyle w:val="ListParagraph"/>
        <w:numPr>
          <w:ilvl w:val="1"/>
          <w:numId w:val="5"/>
        </w:numPr>
        <w:tabs>
          <w:tab w:val="left" w:pos="1300"/>
        </w:tabs>
        <w:spacing w:line="252" w:lineRule="exact"/>
        <w:ind w:left="1300" w:hanging="359"/>
      </w:pPr>
      <w:r>
        <w:t>Renal</w:t>
      </w:r>
      <w:r>
        <w:rPr>
          <w:spacing w:val="-6"/>
        </w:rPr>
        <w:t xml:space="preserve"> </w:t>
      </w:r>
      <w:r>
        <w:rPr>
          <w:spacing w:val="-2"/>
        </w:rPr>
        <w:t>disease</w:t>
      </w:r>
    </w:p>
    <w:p w14:paraId="074FD75B" w14:textId="77777777" w:rsidR="00383F81" w:rsidRDefault="0055498F">
      <w:pPr>
        <w:pStyle w:val="ListParagraph"/>
        <w:numPr>
          <w:ilvl w:val="1"/>
          <w:numId w:val="5"/>
        </w:numPr>
        <w:tabs>
          <w:tab w:val="left" w:pos="1300"/>
        </w:tabs>
        <w:spacing w:line="253" w:lineRule="exact"/>
        <w:ind w:left="1300" w:hanging="359"/>
      </w:pPr>
      <w:r>
        <w:rPr>
          <w:spacing w:val="-2"/>
        </w:rPr>
        <w:t>Diabetes</w:t>
      </w:r>
    </w:p>
    <w:p w14:paraId="1D056F4A" w14:textId="77777777" w:rsidR="00383F81" w:rsidRDefault="0055498F">
      <w:pPr>
        <w:pStyle w:val="ListParagraph"/>
        <w:numPr>
          <w:ilvl w:val="1"/>
          <w:numId w:val="5"/>
        </w:numPr>
        <w:tabs>
          <w:tab w:val="left" w:pos="1300"/>
        </w:tabs>
        <w:spacing w:line="253" w:lineRule="exact"/>
        <w:ind w:left="1300" w:hanging="359"/>
      </w:pPr>
      <w:r>
        <w:t>Severe</w:t>
      </w:r>
      <w:r>
        <w:rPr>
          <w:spacing w:val="-4"/>
        </w:rPr>
        <w:t xml:space="preserve"> </w:t>
      </w:r>
      <w:proofErr w:type="spellStart"/>
      <w:r>
        <w:rPr>
          <w:spacing w:val="-2"/>
        </w:rPr>
        <w:t>anaemia</w:t>
      </w:r>
      <w:proofErr w:type="spellEnd"/>
    </w:p>
    <w:p w14:paraId="748B2A51" w14:textId="77777777" w:rsidR="00383F81" w:rsidRDefault="0055498F">
      <w:pPr>
        <w:pStyle w:val="ListParagraph"/>
        <w:numPr>
          <w:ilvl w:val="1"/>
          <w:numId w:val="5"/>
        </w:numPr>
        <w:tabs>
          <w:tab w:val="left" w:pos="1300"/>
        </w:tabs>
        <w:spacing w:line="253" w:lineRule="exact"/>
        <w:ind w:left="1300" w:hanging="359"/>
      </w:pPr>
      <w:r>
        <w:rPr>
          <w:spacing w:val="-2"/>
        </w:rPr>
        <w:t>Malnutrition</w:t>
      </w:r>
    </w:p>
    <w:p w14:paraId="19E36DB9" w14:textId="77777777" w:rsidR="00383F81" w:rsidRDefault="0055498F">
      <w:pPr>
        <w:pStyle w:val="ListParagraph"/>
        <w:numPr>
          <w:ilvl w:val="1"/>
          <w:numId w:val="5"/>
        </w:numPr>
        <w:tabs>
          <w:tab w:val="left" w:pos="1300"/>
        </w:tabs>
        <w:spacing w:line="263" w:lineRule="exact"/>
        <w:ind w:left="1300" w:hanging="359"/>
      </w:pPr>
      <w:r>
        <w:t>Heavy</w:t>
      </w:r>
      <w:r>
        <w:rPr>
          <w:spacing w:val="-3"/>
        </w:rPr>
        <w:t xml:space="preserve"> </w:t>
      </w:r>
      <w:r>
        <w:rPr>
          <w:spacing w:val="-2"/>
        </w:rPr>
        <w:t>smokers</w:t>
      </w:r>
    </w:p>
    <w:p w14:paraId="3EE4E0DF" w14:textId="77777777" w:rsidR="0055498F" w:rsidRDefault="0055498F" w:rsidP="0055498F">
      <w:pPr>
        <w:pStyle w:val="BodyText"/>
        <w:pageBreakBefore/>
        <w:spacing w:before="100"/>
        <w:ind w:right="765"/>
      </w:pPr>
      <w:r>
        <w:lastRenderedPageBreak/>
        <w:t>Women</w:t>
      </w:r>
      <w:r>
        <w:rPr>
          <w:spacing w:val="-4"/>
        </w:rPr>
        <w:t xml:space="preserve"> </w:t>
      </w:r>
      <w:r>
        <w:t>who</w:t>
      </w:r>
      <w:r>
        <w:rPr>
          <w:spacing w:val="-2"/>
        </w:rPr>
        <w:t xml:space="preserve"> </w:t>
      </w:r>
      <w:r>
        <w:t>are</w:t>
      </w:r>
      <w:r>
        <w:rPr>
          <w:spacing w:val="-2"/>
        </w:rPr>
        <w:t xml:space="preserve"> </w:t>
      </w:r>
      <w:r>
        <w:t>older</w:t>
      </w:r>
      <w:r>
        <w:rPr>
          <w:spacing w:val="-3"/>
        </w:rPr>
        <w:t xml:space="preserve"> </w:t>
      </w:r>
      <w:r>
        <w:t>than</w:t>
      </w:r>
      <w:r>
        <w:rPr>
          <w:spacing w:val="-2"/>
        </w:rPr>
        <w:t xml:space="preserve"> </w:t>
      </w:r>
      <w:r>
        <w:t>35</w:t>
      </w:r>
      <w:r>
        <w:rPr>
          <w:spacing w:val="-2"/>
        </w:rPr>
        <w:t xml:space="preserve"> </w:t>
      </w:r>
      <w:r>
        <w:t>years</w:t>
      </w:r>
      <w:r>
        <w:rPr>
          <w:spacing w:val="-1"/>
        </w:rPr>
        <w:t xml:space="preserve"> </w:t>
      </w:r>
      <w:r>
        <w:t>and</w:t>
      </w:r>
      <w:r>
        <w:rPr>
          <w:spacing w:val="-2"/>
        </w:rPr>
        <w:t xml:space="preserve"> </w:t>
      </w:r>
      <w:r>
        <w:t>who</w:t>
      </w:r>
      <w:r>
        <w:rPr>
          <w:spacing w:val="-2"/>
        </w:rPr>
        <w:t xml:space="preserve"> </w:t>
      </w:r>
      <w:r>
        <w:t>also</w:t>
      </w:r>
      <w:r>
        <w:rPr>
          <w:spacing w:val="-2"/>
        </w:rPr>
        <w:t xml:space="preserve"> </w:t>
      </w:r>
      <w:r>
        <w:t>smoke</w:t>
      </w:r>
      <w:r>
        <w:rPr>
          <w:spacing w:val="-2"/>
        </w:rPr>
        <w:t xml:space="preserve"> </w:t>
      </w:r>
      <w:r>
        <w:t>15+</w:t>
      </w:r>
      <w:r>
        <w:rPr>
          <w:spacing w:val="-1"/>
        </w:rPr>
        <w:t xml:space="preserve"> </w:t>
      </w:r>
      <w:r>
        <w:t>cigarettes</w:t>
      </w:r>
      <w:r>
        <w:rPr>
          <w:spacing w:val="-4"/>
        </w:rPr>
        <w:t xml:space="preserve"> </w:t>
      </w:r>
      <w:r>
        <w:t>per</w:t>
      </w:r>
      <w:r>
        <w:rPr>
          <w:spacing w:val="-1"/>
        </w:rPr>
        <w:t xml:space="preserve"> </w:t>
      </w:r>
      <w:r>
        <w:t>day</w:t>
      </w:r>
      <w:r>
        <w:rPr>
          <w:spacing w:val="-4"/>
        </w:rPr>
        <w:t xml:space="preserve"> </w:t>
      </w:r>
      <w:r>
        <w:t>should</w:t>
      </w:r>
      <w:r>
        <w:rPr>
          <w:spacing w:val="-2"/>
        </w:rPr>
        <w:t xml:space="preserve"> </w:t>
      </w:r>
      <w:r>
        <w:t xml:space="preserve">be treated with caution because such patients were generally excluded from clinical trials of </w:t>
      </w:r>
    </w:p>
    <w:p w14:paraId="5236C73D" w14:textId="77777777" w:rsidR="0055498F" w:rsidRDefault="0055498F">
      <w:pPr>
        <w:pStyle w:val="BodyText"/>
        <w:spacing w:before="100"/>
        <w:ind w:right="763"/>
      </w:pPr>
    </w:p>
    <w:p w14:paraId="44F51545" w14:textId="6D9397E3" w:rsidR="00383F81" w:rsidRDefault="0055498F">
      <w:pPr>
        <w:pStyle w:val="BodyText"/>
        <w:spacing w:before="100"/>
        <w:ind w:right="763"/>
      </w:pPr>
      <w:r>
        <w:rPr>
          <w:spacing w:val="-2"/>
        </w:rPr>
        <w:t>mifepristone.</w:t>
      </w:r>
    </w:p>
    <w:p w14:paraId="2CA53A32" w14:textId="5ADFEA6F" w:rsidR="00383F81" w:rsidRDefault="0055498F" w:rsidP="0055498F">
      <w:pPr>
        <w:pStyle w:val="Heading4"/>
        <w:numPr>
          <w:ilvl w:val="1"/>
          <w:numId w:val="5"/>
        </w:numPr>
        <w:tabs>
          <w:tab w:val="left" w:pos="581"/>
          <w:tab w:val="left" w:pos="1300"/>
        </w:tabs>
        <w:spacing w:before="89"/>
        <w:ind w:left="1300" w:hanging="359"/>
      </w:pPr>
      <w:r>
        <w:t>Specific</w:t>
      </w:r>
      <w:r w:rsidRPr="0055498F">
        <w:rPr>
          <w:spacing w:val="-9"/>
        </w:rPr>
        <w:t xml:space="preserve"> </w:t>
      </w:r>
      <w:r>
        <w:t>precautions</w:t>
      </w:r>
      <w:r w:rsidRPr="0055498F">
        <w:rPr>
          <w:spacing w:val="-7"/>
        </w:rPr>
        <w:t xml:space="preserve"> </w:t>
      </w:r>
      <w:r>
        <w:t>relating</w:t>
      </w:r>
      <w:r w:rsidRPr="0055498F">
        <w:rPr>
          <w:spacing w:val="-7"/>
        </w:rPr>
        <w:t xml:space="preserve"> </w:t>
      </w:r>
      <w:r>
        <w:t>to</w:t>
      </w:r>
      <w:r w:rsidRPr="0055498F">
        <w:rPr>
          <w:spacing w:val="-7"/>
        </w:rPr>
        <w:t xml:space="preserve"> </w:t>
      </w:r>
      <w:r>
        <w:t>medical</w:t>
      </w:r>
      <w:r w:rsidRPr="0055498F">
        <w:rPr>
          <w:spacing w:val="-6"/>
        </w:rPr>
        <w:t xml:space="preserve"> </w:t>
      </w:r>
      <w:r>
        <w:t>termination</w:t>
      </w:r>
      <w:r w:rsidRPr="0055498F">
        <w:rPr>
          <w:spacing w:val="-7"/>
        </w:rPr>
        <w:t xml:space="preserve"> </w:t>
      </w:r>
      <w:r>
        <w:t>of</w:t>
      </w:r>
      <w:r w:rsidRPr="0055498F">
        <w:rPr>
          <w:spacing w:val="-6"/>
        </w:rPr>
        <w:t xml:space="preserve"> </w:t>
      </w:r>
      <w:r>
        <w:t>an</w:t>
      </w:r>
      <w:r w:rsidRPr="0055498F">
        <w:rPr>
          <w:spacing w:val="-7"/>
        </w:rPr>
        <w:t xml:space="preserve"> </w:t>
      </w:r>
      <w:r>
        <w:t>intra-uterine</w:t>
      </w:r>
      <w:r w:rsidRPr="0055498F">
        <w:rPr>
          <w:spacing w:val="-4"/>
        </w:rPr>
        <w:t xml:space="preserve"> </w:t>
      </w:r>
      <w:proofErr w:type="spellStart"/>
      <w:proofErr w:type="gramStart"/>
      <w:r w:rsidRPr="0055498F">
        <w:rPr>
          <w:spacing w:val="-2"/>
        </w:rPr>
        <w:t>pregnancy:</w:t>
      </w:r>
      <w:r>
        <w:t>Ectopic</w:t>
      </w:r>
      <w:proofErr w:type="spellEnd"/>
      <w:proofErr w:type="gramEnd"/>
      <w:r w:rsidRPr="0055498F">
        <w:rPr>
          <w:spacing w:val="-4"/>
        </w:rPr>
        <w:t xml:space="preserve"> </w:t>
      </w:r>
      <w:r w:rsidRPr="0055498F">
        <w:rPr>
          <w:spacing w:val="-2"/>
        </w:rPr>
        <w:t>pregnancy</w:t>
      </w:r>
    </w:p>
    <w:p w14:paraId="59B65852" w14:textId="77777777" w:rsidR="00383F81" w:rsidRDefault="0055498F">
      <w:pPr>
        <w:pStyle w:val="BodyText"/>
        <w:spacing w:before="99"/>
      </w:pPr>
      <w:r>
        <w:t>Ectopic</w:t>
      </w:r>
      <w:r>
        <w:rPr>
          <w:spacing w:val="-7"/>
        </w:rPr>
        <w:t xml:space="preserve"> </w:t>
      </w:r>
      <w:r>
        <w:t>pregnancy</w:t>
      </w:r>
      <w:r>
        <w:rPr>
          <w:spacing w:val="-5"/>
        </w:rPr>
        <w:t xml:space="preserve"> </w:t>
      </w:r>
      <w:r>
        <w:t>should</w:t>
      </w:r>
      <w:r>
        <w:rPr>
          <w:spacing w:val="-6"/>
        </w:rPr>
        <w:t xml:space="preserve"> </w:t>
      </w:r>
      <w:r>
        <w:t>be</w:t>
      </w:r>
      <w:r>
        <w:rPr>
          <w:spacing w:val="-5"/>
        </w:rPr>
        <w:t xml:space="preserve"> </w:t>
      </w:r>
      <w:proofErr w:type="gramStart"/>
      <w:r>
        <w:t>excluded</w:t>
      </w:r>
      <w:proofErr w:type="gramEnd"/>
      <w:r>
        <w:rPr>
          <w:spacing w:val="-8"/>
        </w:rPr>
        <w:t xml:space="preserve"> </w:t>
      </w:r>
      <w:r>
        <w:t>and</w:t>
      </w:r>
      <w:r>
        <w:rPr>
          <w:spacing w:val="-6"/>
        </w:rPr>
        <w:t xml:space="preserve"> </w:t>
      </w:r>
      <w:r>
        <w:t>gestation</w:t>
      </w:r>
      <w:r>
        <w:rPr>
          <w:spacing w:val="-5"/>
        </w:rPr>
        <w:t xml:space="preserve"> </w:t>
      </w:r>
      <w:r>
        <w:t>confirmed</w:t>
      </w:r>
      <w:r>
        <w:rPr>
          <w:spacing w:val="-8"/>
        </w:rPr>
        <w:t xml:space="preserve"> </w:t>
      </w:r>
      <w:r>
        <w:t>prior</w:t>
      </w:r>
      <w:r>
        <w:rPr>
          <w:spacing w:val="-7"/>
        </w:rPr>
        <w:t xml:space="preserve"> </w:t>
      </w:r>
      <w:r>
        <w:t>to</w:t>
      </w:r>
      <w:r>
        <w:rPr>
          <w:spacing w:val="-9"/>
        </w:rPr>
        <w:t xml:space="preserve"> </w:t>
      </w:r>
      <w:r>
        <w:t>medical</w:t>
      </w:r>
      <w:r>
        <w:rPr>
          <w:spacing w:val="-6"/>
        </w:rPr>
        <w:t xml:space="preserve"> </w:t>
      </w:r>
      <w:r>
        <w:rPr>
          <w:spacing w:val="-2"/>
        </w:rPr>
        <w:t>abortion.</w:t>
      </w:r>
    </w:p>
    <w:p w14:paraId="4367188E" w14:textId="77777777" w:rsidR="00383F81" w:rsidRDefault="0055498F">
      <w:pPr>
        <w:pStyle w:val="ListParagraph"/>
        <w:numPr>
          <w:ilvl w:val="1"/>
          <w:numId w:val="5"/>
        </w:numPr>
        <w:tabs>
          <w:tab w:val="left" w:pos="1300"/>
        </w:tabs>
        <w:spacing w:before="122"/>
        <w:ind w:left="1300" w:hanging="359"/>
      </w:pPr>
      <w:r>
        <w:t>Rhesus</w:t>
      </w:r>
      <w:r>
        <w:rPr>
          <w:spacing w:val="-4"/>
        </w:rPr>
        <w:t xml:space="preserve"> </w:t>
      </w:r>
      <w:proofErr w:type="spellStart"/>
      <w:r>
        <w:rPr>
          <w:spacing w:val="-2"/>
        </w:rPr>
        <w:t>alloimmunisation</w:t>
      </w:r>
      <w:proofErr w:type="spellEnd"/>
    </w:p>
    <w:p w14:paraId="6525E676" w14:textId="77777777" w:rsidR="00383F81" w:rsidRDefault="0055498F">
      <w:pPr>
        <w:pStyle w:val="BodyText"/>
        <w:spacing w:before="100"/>
        <w:ind w:right="763"/>
      </w:pPr>
      <w:r>
        <w:t>The</w:t>
      </w:r>
      <w:r>
        <w:rPr>
          <w:spacing w:val="-3"/>
        </w:rPr>
        <w:t xml:space="preserve"> </w:t>
      </w:r>
      <w:r>
        <w:t>need</w:t>
      </w:r>
      <w:r>
        <w:rPr>
          <w:spacing w:val="-5"/>
        </w:rPr>
        <w:t xml:space="preserve"> </w:t>
      </w:r>
      <w:r>
        <w:t>for</w:t>
      </w:r>
      <w:r>
        <w:rPr>
          <w:spacing w:val="-4"/>
        </w:rPr>
        <w:t xml:space="preserve"> </w:t>
      </w:r>
      <w:r>
        <w:t>rhesus</w:t>
      </w:r>
      <w:r>
        <w:rPr>
          <w:spacing w:val="-2"/>
        </w:rPr>
        <w:t xml:space="preserve"> </w:t>
      </w:r>
      <w:r>
        <w:t>determination</w:t>
      </w:r>
      <w:r>
        <w:rPr>
          <w:spacing w:val="-5"/>
        </w:rPr>
        <w:t xml:space="preserve"> </w:t>
      </w:r>
      <w:r>
        <w:t>and</w:t>
      </w:r>
      <w:r>
        <w:rPr>
          <w:spacing w:val="-3"/>
        </w:rPr>
        <w:t xml:space="preserve"> </w:t>
      </w:r>
      <w:r>
        <w:t>prevention</w:t>
      </w:r>
      <w:r>
        <w:rPr>
          <w:spacing w:val="-3"/>
        </w:rPr>
        <w:t xml:space="preserve"> </w:t>
      </w:r>
      <w:r>
        <w:t>of</w:t>
      </w:r>
      <w:r>
        <w:rPr>
          <w:spacing w:val="-3"/>
        </w:rPr>
        <w:t xml:space="preserve"> </w:t>
      </w:r>
      <w:r>
        <w:t>rhesus</w:t>
      </w:r>
      <w:r>
        <w:rPr>
          <w:spacing w:val="-5"/>
        </w:rPr>
        <w:t xml:space="preserve"> </w:t>
      </w:r>
      <w:proofErr w:type="spellStart"/>
      <w:r>
        <w:t>alloimmunisation</w:t>
      </w:r>
      <w:proofErr w:type="spellEnd"/>
      <w:r>
        <w:rPr>
          <w:spacing w:val="-3"/>
        </w:rPr>
        <w:t xml:space="preserve"> </w:t>
      </w:r>
      <w:r>
        <w:t>should</w:t>
      </w:r>
      <w:r>
        <w:rPr>
          <w:spacing w:val="-3"/>
        </w:rPr>
        <w:t xml:space="preserve"> </w:t>
      </w:r>
      <w:r>
        <w:t>be assessed in line with the current clinical guidelines for induced abortions.</w:t>
      </w:r>
    </w:p>
    <w:p w14:paraId="7A0725C3" w14:textId="77777777" w:rsidR="00383F81" w:rsidRDefault="0055498F">
      <w:pPr>
        <w:pStyle w:val="ListParagraph"/>
        <w:numPr>
          <w:ilvl w:val="1"/>
          <w:numId w:val="5"/>
        </w:numPr>
        <w:tabs>
          <w:tab w:val="left" w:pos="1300"/>
        </w:tabs>
        <w:spacing w:before="120"/>
        <w:ind w:left="1300" w:hanging="359"/>
      </w:pPr>
      <w:r>
        <w:t>Explanation</w:t>
      </w:r>
      <w:r>
        <w:rPr>
          <w:spacing w:val="-7"/>
        </w:rPr>
        <w:t xml:space="preserve"> </w:t>
      </w:r>
      <w:r>
        <w:t>of</w:t>
      </w:r>
      <w:r>
        <w:rPr>
          <w:spacing w:val="-5"/>
        </w:rPr>
        <w:t xml:space="preserve"> </w:t>
      </w:r>
      <w:r>
        <w:t>requirements</w:t>
      </w:r>
      <w:r>
        <w:rPr>
          <w:spacing w:val="-6"/>
        </w:rPr>
        <w:t xml:space="preserve"> </w:t>
      </w:r>
      <w:r>
        <w:t>for</w:t>
      </w:r>
      <w:r>
        <w:rPr>
          <w:spacing w:val="-5"/>
        </w:rPr>
        <w:t xml:space="preserve"> </w:t>
      </w:r>
      <w:r>
        <w:t>the</w:t>
      </w:r>
      <w:r>
        <w:rPr>
          <w:spacing w:val="-9"/>
        </w:rPr>
        <w:t xml:space="preserve"> </w:t>
      </w:r>
      <w:r>
        <w:rPr>
          <w:spacing w:val="-2"/>
        </w:rPr>
        <w:t>method</w:t>
      </w:r>
    </w:p>
    <w:p w14:paraId="7F40B56D" w14:textId="77777777" w:rsidR="00383F81" w:rsidRDefault="0055498F">
      <w:pPr>
        <w:pStyle w:val="BodyText"/>
        <w:spacing w:before="100"/>
        <w:ind w:right="763"/>
      </w:pPr>
      <w:r>
        <w:t>This</w:t>
      </w:r>
      <w:r>
        <w:rPr>
          <w:spacing w:val="-2"/>
        </w:rPr>
        <w:t xml:space="preserve"> </w:t>
      </w:r>
      <w:r>
        <w:t>method</w:t>
      </w:r>
      <w:r>
        <w:rPr>
          <w:spacing w:val="-5"/>
        </w:rPr>
        <w:t xml:space="preserve"> </w:t>
      </w:r>
      <w:r>
        <w:t>requires</w:t>
      </w:r>
      <w:r>
        <w:rPr>
          <w:spacing w:val="-5"/>
        </w:rPr>
        <w:t xml:space="preserve"> </w:t>
      </w:r>
      <w:r>
        <w:t>the</w:t>
      </w:r>
      <w:r>
        <w:rPr>
          <w:spacing w:val="-5"/>
        </w:rPr>
        <w:t xml:space="preserve"> </w:t>
      </w:r>
      <w:r>
        <w:t>involvement</w:t>
      </w:r>
      <w:r>
        <w:rPr>
          <w:spacing w:val="-4"/>
        </w:rPr>
        <w:t xml:space="preserve"> </w:t>
      </w:r>
      <w:r>
        <w:t>of</w:t>
      </w:r>
      <w:r>
        <w:rPr>
          <w:spacing w:val="-4"/>
        </w:rPr>
        <w:t xml:space="preserve"> </w:t>
      </w:r>
      <w:r>
        <w:t>the</w:t>
      </w:r>
      <w:r>
        <w:rPr>
          <w:spacing w:val="-3"/>
        </w:rPr>
        <w:t xml:space="preserve"> </w:t>
      </w:r>
      <w:r>
        <w:t>woman</w:t>
      </w:r>
      <w:r>
        <w:rPr>
          <w:spacing w:val="-3"/>
        </w:rPr>
        <w:t xml:space="preserve"> </w:t>
      </w:r>
      <w:r>
        <w:t>who</w:t>
      </w:r>
      <w:r>
        <w:rPr>
          <w:spacing w:val="-3"/>
        </w:rPr>
        <w:t xml:space="preserve"> </w:t>
      </w:r>
      <w:r>
        <w:t>should</w:t>
      </w:r>
      <w:r>
        <w:rPr>
          <w:spacing w:val="-3"/>
        </w:rPr>
        <w:t xml:space="preserve"> </w:t>
      </w:r>
      <w:r>
        <w:t>be</w:t>
      </w:r>
      <w:r>
        <w:rPr>
          <w:spacing w:val="-5"/>
        </w:rPr>
        <w:t xml:space="preserve"> </w:t>
      </w:r>
      <w:r>
        <w:t>informed</w:t>
      </w:r>
      <w:r>
        <w:rPr>
          <w:spacing w:val="-3"/>
        </w:rPr>
        <w:t xml:space="preserve"> </w:t>
      </w:r>
      <w:r>
        <w:t>of</w:t>
      </w:r>
      <w:r>
        <w:rPr>
          <w:spacing w:val="-4"/>
        </w:rPr>
        <w:t xml:space="preserve"> </w:t>
      </w:r>
      <w:r>
        <w:t>the requirements of the medical method, which involves:</w:t>
      </w:r>
    </w:p>
    <w:p w14:paraId="707D2615" w14:textId="77777777" w:rsidR="00383F81" w:rsidRDefault="0055498F">
      <w:pPr>
        <w:pStyle w:val="ListParagraph"/>
        <w:numPr>
          <w:ilvl w:val="0"/>
          <w:numId w:val="4"/>
        </w:numPr>
        <w:tabs>
          <w:tab w:val="left" w:pos="1301"/>
        </w:tabs>
        <w:spacing w:before="120"/>
        <w:ind w:right="1121"/>
      </w:pPr>
      <w:r>
        <w:t>The</w:t>
      </w:r>
      <w:r>
        <w:rPr>
          <w:spacing w:val="-3"/>
        </w:rPr>
        <w:t xml:space="preserve"> </w:t>
      </w:r>
      <w:r>
        <w:t>necessity</w:t>
      </w:r>
      <w:r>
        <w:rPr>
          <w:spacing w:val="-5"/>
        </w:rPr>
        <w:t xml:space="preserve"> </w:t>
      </w:r>
      <w:r>
        <w:t>to</w:t>
      </w:r>
      <w:r>
        <w:rPr>
          <w:spacing w:val="-7"/>
        </w:rPr>
        <w:t xml:space="preserve"> </w:t>
      </w:r>
      <w:r>
        <w:t>take</w:t>
      </w:r>
      <w:r>
        <w:rPr>
          <w:spacing w:val="-3"/>
        </w:rPr>
        <w:t xml:space="preserve"> </w:t>
      </w:r>
      <w:r>
        <w:t>both</w:t>
      </w:r>
      <w:r>
        <w:rPr>
          <w:spacing w:val="-3"/>
        </w:rPr>
        <w:t xml:space="preserve"> </w:t>
      </w:r>
      <w:r>
        <w:t>Mifepristone</w:t>
      </w:r>
      <w:r>
        <w:rPr>
          <w:spacing w:val="-5"/>
        </w:rPr>
        <w:t xml:space="preserve"> </w:t>
      </w:r>
      <w:proofErr w:type="spellStart"/>
      <w:r>
        <w:t>Linepharma</w:t>
      </w:r>
      <w:proofErr w:type="spellEnd"/>
      <w:r>
        <w:rPr>
          <w:spacing w:val="-3"/>
        </w:rPr>
        <w:t xml:space="preserve"> </w:t>
      </w:r>
      <w:r>
        <w:t>and</w:t>
      </w:r>
      <w:r>
        <w:rPr>
          <w:spacing w:val="-5"/>
        </w:rPr>
        <w:t xml:space="preserve"> </w:t>
      </w:r>
      <w:proofErr w:type="spellStart"/>
      <w:r>
        <w:t>GyMiso</w:t>
      </w:r>
      <w:proofErr w:type="spellEnd"/>
      <w:r>
        <w:t>®</w:t>
      </w:r>
      <w:r>
        <w:rPr>
          <w:spacing w:val="-2"/>
        </w:rPr>
        <w:t xml:space="preserve"> </w:t>
      </w:r>
      <w:r>
        <w:t>in</w:t>
      </w:r>
      <w:r>
        <w:rPr>
          <w:spacing w:val="-3"/>
        </w:rPr>
        <w:t xml:space="preserve"> </w:t>
      </w:r>
      <w:r>
        <w:t xml:space="preserve">sequence according to </w:t>
      </w:r>
      <w:proofErr w:type="gramStart"/>
      <w:r>
        <w:t>instructions</w:t>
      </w:r>
      <w:proofErr w:type="gramEnd"/>
    </w:p>
    <w:p w14:paraId="0C2AEDD7" w14:textId="77777777" w:rsidR="00383F81" w:rsidRDefault="0055498F">
      <w:pPr>
        <w:pStyle w:val="ListParagraph"/>
        <w:numPr>
          <w:ilvl w:val="0"/>
          <w:numId w:val="4"/>
        </w:numPr>
        <w:tabs>
          <w:tab w:val="left" w:pos="1301"/>
        </w:tabs>
        <w:ind w:right="742"/>
      </w:pPr>
      <w:r>
        <w:t>The</w:t>
      </w:r>
      <w:r>
        <w:rPr>
          <w:spacing w:val="-2"/>
        </w:rPr>
        <w:t xml:space="preserve"> </w:t>
      </w:r>
      <w:r>
        <w:t>need</w:t>
      </w:r>
      <w:r>
        <w:rPr>
          <w:spacing w:val="-4"/>
        </w:rPr>
        <w:t xml:space="preserve"> </w:t>
      </w:r>
      <w:r>
        <w:t>for</w:t>
      </w:r>
      <w:r>
        <w:rPr>
          <w:spacing w:val="-3"/>
        </w:rPr>
        <w:t xml:space="preserve"> </w:t>
      </w:r>
      <w:r>
        <w:t>follow-up</w:t>
      </w:r>
      <w:r>
        <w:rPr>
          <w:spacing w:val="-2"/>
        </w:rPr>
        <w:t xml:space="preserve"> </w:t>
      </w:r>
      <w:r>
        <w:t>within</w:t>
      </w:r>
      <w:r>
        <w:rPr>
          <w:spacing w:val="-2"/>
        </w:rPr>
        <w:t xml:space="preserve"> </w:t>
      </w:r>
      <w:r>
        <w:t>14</w:t>
      </w:r>
      <w:r>
        <w:rPr>
          <w:spacing w:val="-2"/>
        </w:rPr>
        <w:t xml:space="preserve"> </w:t>
      </w:r>
      <w:r>
        <w:t>to</w:t>
      </w:r>
      <w:r>
        <w:rPr>
          <w:spacing w:val="-4"/>
        </w:rPr>
        <w:t xml:space="preserve"> </w:t>
      </w:r>
      <w:r>
        <w:t>21</w:t>
      </w:r>
      <w:r>
        <w:rPr>
          <w:spacing w:val="-4"/>
        </w:rPr>
        <w:t xml:space="preserve"> </w:t>
      </w:r>
      <w:r>
        <w:t>days</w:t>
      </w:r>
      <w:r>
        <w:rPr>
          <w:spacing w:val="-1"/>
        </w:rPr>
        <w:t xml:space="preserve"> </w:t>
      </w:r>
      <w:r>
        <w:t>after</w:t>
      </w:r>
      <w:r>
        <w:rPr>
          <w:spacing w:val="-3"/>
        </w:rPr>
        <w:t xml:space="preserve"> </w:t>
      </w:r>
      <w:r>
        <w:t>intake</w:t>
      </w:r>
      <w:r>
        <w:rPr>
          <w:spacing w:val="-2"/>
        </w:rPr>
        <w:t xml:space="preserve"> </w:t>
      </w:r>
      <w:r>
        <w:t>of</w:t>
      </w:r>
      <w:r>
        <w:rPr>
          <w:spacing w:val="-3"/>
        </w:rPr>
        <w:t xml:space="preserve"> </w:t>
      </w:r>
      <w:r>
        <w:t>Mifepristone</w:t>
      </w:r>
      <w:r>
        <w:rPr>
          <w:spacing w:val="-4"/>
        </w:rPr>
        <w:t xml:space="preserve"> </w:t>
      </w:r>
      <w:proofErr w:type="spellStart"/>
      <w:r>
        <w:t>Linepharma</w:t>
      </w:r>
      <w:proofErr w:type="spellEnd"/>
      <w:r>
        <w:t xml:space="preserve"> in order to confirm that the abortion is </w:t>
      </w:r>
      <w:proofErr w:type="gramStart"/>
      <w:r>
        <w:t>complete</w:t>
      </w:r>
      <w:proofErr w:type="gramEnd"/>
    </w:p>
    <w:p w14:paraId="65F30E78" w14:textId="77777777" w:rsidR="00383F81" w:rsidRDefault="0055498F">
      <w:pPr>
        <w:pStyle w:val="ListParagraph"/>
        <w:numPr>
          <w:ilvl w:val="0"/>
          <w:numId w:val="4"/>
        </w:numPr>
        <w:tabs>
          <w:tab w:val="left" w:pos="1301"/>
        </w:tabs>
        <w:spacing w:before="1"/>
        <w:ind w:right="1599"/>
        <w:jc w:val="both"/>
      </w:pPr>
      <w:r>
        <w:t>The</w:t>
      </w:r>
      <w:r>
        <w:rPr>
          <w:spacing w:val="-4"/>
        </w:rPr>
        <w:t xml:space="preserve"> </w:t>
      </w:r>
      <w:r>
        <w:t>non-negligible</w:t>
      </w:r>
      <w:r>
        <w:rPr>
          <w:spacing w:val="-4"/>
        </w:rPr>
        <w:t xml:space="preserve"> </w:t>
      </w:r>
      <w:r>
        <w:t>risk</w:t>
      </w:r>
      <w:r>
        <w:rPr>
          <w:spacing w:val="-4"/>
        </w:rPr>
        <w:t xml:space="preserve"> </w:t>
      </w:r>
      <w:r>
        <w:t>of</w:t>
      </w:r>
      <w:r>
        <w:rPr>
          <w:spacing w:val="-5"/>
        </w:rPr>
        <w:t xml:space="preserve"> </w:t>
      </w:r>
      <w:r>
        <w:t>failure</w:t>
      </w:r>
      <w:r>
        <w:rPr>
          <w:spacing w:val="-4"/>
        </w:rPr>
        <w:t xml:space="preserve"> </w:t>
      </w:r>
      <w:r>
        <w:t>(see</w:t>
      </w:r>
      <w:r>
        <w:rPr>
          <w:spacing w:val="-4"/>
        </w:rPr>
        <w:t xml:space="preserve"> </w:t>
      </w:r>
      <w:r>
        <w:rPr>
          <w:b/>
        </w:rPr>
        <w:t>Section</w:t>
      </w:r>
      <w:r>
        <w:rPr>
          <w:b/>
          <w:spacing w:val="-7"/>
        </w:rPr>
        <w:t xml:space="preserve"> </w:t>
      </w:r>
      <w:r>
        <w:rPr>
          <w:b/>
        </w:rPr>
        <w:t>5.1</w:t>
      </w:r>
      <w:r>
        <w:rPr>
          <w:b/>
          <w:spacing w:val="-6"/>
        </w:rPr>
        <w:t xml:space="preserve"> </w:t>
      </w:r>
      <w:r>
        <w:rPr>
          <w:b/>
        </w:rPr>
        <w:t>PHARMACODYNAMIC PROPERTIES</w:t>
      </w:r>
      <w:r>
        <w:rPr>
          <w:b/>
          <w:spacing w:val="-1"/>
        </w:rPr>
        <w:t xml:space="preserve"> </w:t>
      </w:r>
      <w:r>
        <w:rPr>
          <w:b/>
        </w:rPr>
        <w:t>-</w:t>
      </w:r>
      <w:r>
        <w:rPr>
          <w:b/>
          <w:spacing w:val="-1"/>
        </w:rPr>
        <w:t xml:space="preserve"> </w:t>
      </w:r>
      <w:r>
        <w:rPr>
          <w:b/>
        </w:rPr>
        <w:t>Clinical</w:t>
      </w:r>
      <w:r>
        <w:rPr>
          <w:b/>
          <w:spacing w:val="-3"/>
        </w:rPr>
        <w:t xml:space="preserve"> </w:t>
      </w:r>
      <w:r>
        <w:rPr>
          <w:b/>
        </w:rPr>
        <w:t>Trials</w:t>
      </w:r>
      <w:r>
        <w:t>)</w:t>
      </w:r>
      <w:r>
        <w:rPr>
          <w:spacing w:val="-1"/>
        </w:rPr>
        <w:t xml:space="preserve"> </w:t>
      </w:r>
      <w:r>
        <w:t>of</w:t>
      </w:r>
      <w:r>
        <w:rPr>
          <w:spacing w:val="-3"/>
        </w:rPr>
        <w:t xml:space="preserve"> </w:t>
      </w:r>
      <w:r>
        <w:t>the</w:t>
      </w:r>
      <w:r>
        <w:rPr>
          <w:spacing w:val="-2"/>
        </w:rPr>
        <w:t xml:space="preserve"> </w:t>
      </w:r>
      <w:r>
        <w:t>medical</w:t>
      </w:r>
      <w:r>
        <w:rPr>
          <w:spacing w:val="-1"/>
        </w:rPr>
        <w:t xml:space="preserve"> </w:t>
      </w:r>
      <w:r>
        <w:t>method which</w:t>
      </w:r>
      <w:r>
        <w:rPr>
          <w:spacing w:val="-2"/>
        </w:rPr>
        <w:t xml:space="preserve"> </w:t>
      </w:r>
      <w:r>
        <w:t>may</w:t>
      </w:r>
      <w:r>
        <w:rPr>
          <w:spacing w:val="-2"/>
        </w:rPr>
        <w:t xml:space="preserve"> </w:t>
      </w:r>
      <w:r>
        <w:t xml:space="preserve">require termination by another </w:t>
      </w:r>
      <w:proofErr w:type="gramStart"/>
      <w:r>
        <w:t>method</w:t>
      </w:r>
      <w:proofErr w:type="gramEnd"/>
    </w:p>
    <w:p w14:paraId="387F08BB" w14:textId="77777777" w:rsidR="00383F81" w:rsidRDefault="0055498F">
      <w:pPr>
        <w:pStyle w:val="ListParagraph"/>
        <w:numPr>
          <w:ilvl w:val="0"/>
          <w:numId w:val="4"/>
        </w:numPr>
        <w:tabs>
          <w:tab w:val="left" w:pos="1301"/>
        </w:tabs>
        <w:ind w:right="868"/>
      </w:pPr>
      <w:r>
        <w:t xml:space="preserve">On discharge from the treatment </w:t>
      </w:r>
      <w:proofErr w:type="spellStart"/>
      <w:r>
        <w:t>centre</w:t>
      </w:r>
      <w:proofErr w:type="spellEnd"/>
      <w:r>
        <w:t xml:space="preserve"> all women should be provided with appropriate</w:t>
      </w:r>
      <w:r>
        <w:rPr>
          <w:spacing w:val="-2"/>
        </w:rPr>
        <w:t xml:space="preserve"> </w:t>
      </w:r>
      <w:r>
        <w:t>medications</w:t>
      </w:r>
      <w:r>
        <w:rPr>
          <w:spacing w:val="-2"/>
        </w:rPr>
        <w:t xml:space="preserve"> </w:t>
      </w:r>
      <w:r>
        <w:t>as necessary and</w:t>
      </w:r>
      <w:r>
        <w:rPr>
          <w:spacing w:val="-2"/>
        </w:rPr>
        <w:t xml:space="preserve"> </w:t>
      </w:r>
      <w:r>
        <w:t>be</w:t>
      </w:r>
      <w:r>
        <w:rPr>
          <w:spacing w:val="-2"/>
        </w:rPr>
        <w:t xml:space="preserve"> </w:t>
      </w:r>
      <w:r>
        <w:t>fully counselled regarding</w:t>
      </w:r>
      <w:r>
        <w:rPr>
          <w:spacing w:val="-2"/>
        </w:rPr>
        <w:t xml:space="preserve"> </w:t>
      </w:r>
      <w:r>
        <w:t>the likely signs</w:t>
      </w:r>
      <w:r>
        <w:rPr>
          <w:spacing w:val="-2"/>
        </w:rPr>
        <w:t xml:space="preserve"> </w:t>
      </w:r>
      <w:r>
        <w:t>and</w:t>
      </w:r>
      <w:r>
        <w:rPr>
          <w:spacing w:val="-3"/>
        </w:rPr>
        <w:t xml:space="preserve"> </w:t>
      </w:r>
      <w:r>
        <w:t>symptoms</w:t>
      </w:r>
      <w:r>
        <w:rPr>
          <w:spacing w:val="-4"/>
        </w:rPr>
        <w:t xml:space="preserve"> </w:t>
      </w:r>
      <w:r>
        <w:t>she</w:t>
      </w:r>
      <w:r>
        <w:rPr>
          <w:spacing w:val="-5"/>
        </w:rPr>
        <w:t xml:space="preserve"> </w:t>
      </w:r>
      <w:r>
        <w:t>may</w:t>
      </w:r>
      <w:r>
        <w:rPr>
          <w:spacing w:val="-5"/>
        </w:rPr>
        <w:t xml:space="preserve"> </w:t>
      </w:r>
      <w:r>
        <w:t>experience</w:t>
      </w:r>
      <w:r>
        <w:rPr>
          <w:spacing w:val="-3"/>
        </w:rPr>
        <w:t xml:space="preserve"> </w:t>
      </w:r>
      <w:r>
        <w:t>and</w:t>
      </w:r>
      <w:r>
        <w:rPr>
          <w:spacing w:val="-5"/>
        </w:rPr>
        <w:t xml:space="preserve"> </w:t>
      </w:r>
      <w:r>
        <w:t>have</w:t>
      </w:r>
      <w:r>
        <w:rPr>
          <w:spacing w:val="-3"/>
        </w:rPr>
        <w:t xml:space="preserve"> </w:t>
      </w:r>
      <w:r>
        <w:t>direct</w:t>
      </w:r>
      <w:r>
        <w:rPr>
          <w:spacing w:val="-1"/>
        </w:rPr>
        <w:t xml:space="preserve"> </w:t>
      </w:r>
      <w:r>
        <w:t>access</w:t>
      </w:r>
      <w:r>
        <w:rPr>
          <w:spacing w:val="-5"/>
        </w:rPr>
        <w:t xml:space="preserve"> </w:t>
      </w:r>
      <w:r>
        <w:t>to</w:t>
      </w:r>
      <w:r>
        <w:rPr>
          <w:spacing w:val="-5"/>
        </w:rPr>
        <w:t xml:space="preserve"> </w:t>
      </w:r>
      <w:r>
        <w:t>the</w:t>
      </w:r>
      <w:r>
        <w:rPr>
          <w:spacing w:val="-5"/>
        </w:rPr>
        <w:t xml:space="preserve"> </w:t>
      </w:r>
      <w:r>
        <w:t xml:space="preserve">treatment </w:t>
      </w:r>
      <w:proofErr w:type="spellStart"/>
      <w:r>
        <w:t>centre</w:t>
      </w:r>
      <w:proofErr w:type="spellEnd"/>
      <w:r>
        <w:t xml:space="preserve"> by telephone or local access</w:t>
      </w:r>
    </w:p>
    <w:p w14:paraId="7C7EC06D" w14:textId="77777777" w:rsidR="00383F81" w:rsidRDefault="0055498F">
      <w:pPr>
        <w:pStyle w:val="BodyText"/>
        <w:spacing w:before="121"/>
        <w:ind w:right="763"/>
      </w:pPr>
      <w:r>
        <w:t>The</w:t>
      </w:r>
      <w:r>
        <w:rPr>
          <w:spacing w:val="-2"/>
        </w:rPr>
        <w:t xml:space="preserve"> </w:t>
      </w:r>
      <w:r>
        <w:t>expulsion</w:t>
      </w:r>
      <w:r>
        <w:rPr>
          <w:spacing w:val="-2"/>
        </w:rPr>
        <w:t xml:space="preserve"> </w:t>
      </w:r>
      <w:r>
        <w:t>may</w:t>
      </w:r>
      <w:r>
        <w:rPr>
          <w:spacing w:val="-4"/>
        </w:rPr>
        <w:t xml:space="preserve"> </w:t>
      </w:r>
      <w:r>
        <w:t>take</w:t>
      </w:r>
      <w:r>
        <w:rPr>
          <w:spacing w:val="-4"/>
        </w:rPr>
        <w:t xml:space="preserve"> </w:t>
      </w:r>
      <w:r>
        <w:t>place</w:t>
      </w:r>
      <w:r>
        <w:rPr>
          <w:spacing w:val="-2"/>
        </w:rPr>
        <w:t xml:space="preserve"> </w:t>
      </w:r>
      <w:r>
        <w:t>before</w:t>
      </w:r>
      <w:r>
        <w:rPr>
          <w:spacing w:val="-6"/>
        </w:rPr>
        <w:t xml:space="preserve"> </w:t>
      </w:r>
      <w:proofErr w:type="spellStart"/>
      <w:r>
        <w:t>GyMiso</w:t>
      </w:r>
      <w:proofErr w:type="spellEnd"/>
      <w:r>
        <w:rPr>
          <w:vertAlign w:val="superscript"/>
        </w:rPr>
        <w:t>®</w:t>
      </w:r>
      <w:r>
        <w:rPr>
          <w:spacing w:val="-3"/>
        </w:rPr>
        <w:t xml:space="preserve"> </w:t>
      </w:r>
      <w:r>
        <w:t>administration</w:t>
      </w:r>
      <w:r>
        <w:rPr>
          <w:spacing w:val="-2"/>
        </w:rPr>
        <w:t xml:space="preserve"> </w:t>
      </w:r>
      <w:r>
        <w:t>(in</w:t>
      </w:r>
      <w:r>
        <w:rPr>
          <w:spacing w:val="-2"/>
        </w:rPr>
        <w:t xml:space="preserve"> </w:t>
      </w:r>
      <w:r>
        <w:t>about</w:t>
      </w:r>
      <w:r>
        <w:rPr>
          <w:spacing w:val="-3"/>
        </w:rPr>
        <w:t xml:space="preserve"> </w:t>
      </w:r>
      <w:r>
        <w:t>3%</w:t>
      </w:r>
      <w:r>
        <w:rPr>
          <w:spacing w:val="-4"/>
        </w:rPr>
        <w:t xml:space="preserve"> </w:t>
      </w:r>
      <w:r>
        <w:t>of</w:t>
      </w:r>
      <w:r>
        <w:rPr>
          <w:spacing w:val="-3"/>
        </w:rPr>
        <w:t xml:space="preserve"> </w:t>
      </w:r>
      <w:r>
        <w:t>cases).</w:t>
      </w:r>
      <w:r>
        <w:rPr>
          <w:spacing w:val="40"/>
        </w:rPr>
        <w:t xml:space="preserve"> </w:t>
      </w:r>
      <w:r>
        <w:t>This does not preclude the need for follow-up to confirm complete expulsion.</w:t>
      </w:r>
    </w:p>
    <w:p w14:paraId="25A91547" w14:textId="77777777" w:rsidR="00383F81" w:rsidRDefault="0055498F">
      <w:pPr>
        <w:pStyle w:val="BodyText"/>
        <w:spacing w:before="120"/>
        <w:ind w:right="744"/>
      </w:pPr>
      <w:r>
        <w:t>The</w:t>
      </w:r>
      <w:r>
        <w:rPr>
          <w:spacing w:val="-2"/>
        </w:rPr>
        <w:t xml:space="preserve"> </w:t>
      </w:r>
      <w:r>
        <w:t>following</w:t>
      </w:r>
      <w:r>
        <w:rPr>
          <w:spacing w:val="-2"/>
        </w:rPr>
        <w:t xml:space="preserve"> </w:t>
      </w:r>
      <w:r>
        <w:t>risks</w:t>
      </w:r>
      <w:r>
        <w:rPr>
          <w:spacing w:val="-4"/>
        </w:rPr>
        <w:t xml:space="preserve"> </w:t>
      </w:r>
      <w:r>
        <w:t>related</w:t>
      </w:r>
      <w:r>
        <w:rPr>
          <w:spacing w:val="-2"/>
        </w:rPr>
        <w:t xml:space="preserve"> </w:t>
      </w:r>
      <w:r>
        <w:t>to</w:t>
      </w:r>
      <w:r>
        <w:rPr>
          <w:spacing w:val="-4"/>
        </w:rPr>
        <w:t xml:space="preserve"> </w:t>
      </w:r>
      <w:r>
        <w:t>the</w:t>
      </w:r>
      <w:r>
        <w:rPr>
          <w:spacing w:val="-4"/>
        </w:rPr>
        <w:t xml:space="preserve"> </w:t>
      </w:r>
      <w:r>
        <w:t>medical</w:t>
      </w:r>
      <w:r>
        <w:rPr>
          <w:spacing w:val="-5"/>
        </w:rPr>
        <w:t xml:space="preserve"> </w:t>
      </w:r>
      <w:r>
        <w:t>method</w:t>
      </w:r>
      <w:r>
        <w:rPr>
          <w:spacing w:val="-4"/>
        </w:rPr>
        <w:t xml:space="preserve"> </w:t>
      </w:r>
      <w:r>
        <w:t>must</w:t>
      </w:r>
      <w:r>
        <w:rPr>
          <w:spacing w:val="-3"/>
        </w:rPr>
        <w:t xml:space="preserve"> </w:t>
      </w:r>
      <w:r>
        <w:t>be</w:t>
      </w:r>
      <w:r>
        <w:rPr>
          <w:spacing w:val="-4"/>
        </w:rPr>
        <w:t xml:space="preserve"> </w:t>
      </w:r>
      <w:proofErr w:type="gramStart"/>
      <w:r>
        <w:t>taken</w:t>
      </w:r>
      <w:r>
        <w:rPr>
          <w:spacing w:val="-4"/>
        </w:rPr>
        <w:t xml:space="preserve"> </w:t>
      </w:r>
      <w:r>
        <w:t>into</w:t>
      </w:r>
      <w:r>
        <w:rPr>
          <w:spacing w:val="-1"/>
        </w:rPr>
        <w:t xml:space="preserve"> </w:t>
      </w:r>
      <w:r>
        <w:t>account</w:t>
      </w:r>
      <w:proofErr w:type="gramEnd"/>
      <w:r>
        <w:rPr>
          <w:spacing w:val="-1"/>
        </w:rPr>
        <w:t xml:space="preserve"> </w:t>
      </w:r>
      <w:r>
        <w:t>and</w:t>
      </w:r>
      <w:r>
        <w:rPr>
          <w:spacing w:val="-4"/>
        </w:rPr>
        <w:t xml:space="preserve"> </w:t>
      </w:r>
      <w:r>
        <w:t>explained</w:t>
      </w:r>
      <w:r>
        <w:rPr>
          <w:spacing w:val="-2"/>
        </w:rPr>
        <w:t xml:space="preserve"> </w:t>
      </w:r>
      <w:r>
        <w:t>to the woman:</w:t>
      </w:r>
    </w:p>
    <w:p w14:paraId="62A20C0C" w14:textId="77777777" w:rsidR="00383F81" w:rsidRDefault="0055498F">
      <w:pPr>
        <w:pStyle w:val="ListParagraph"/>
        <w:numPr>
          <w:ilvl w:val="1"/>
          <w:numId w:val="5"/>
        </w:numPr>
        <w:tabs>
          <w:tab w:val="left" w:pos="1300"/>
        </w:tabs>
        <w:spacing w:before="118"/>
        <w:ind w:left="1300" w:hanging="359"/>
      </w:pPr>
      <w:r>
        <w:rPr>
          <w:spacing w:val="-2"/>
        </w:rPr>
        <w:t>Failures</w:t>
      </w:r>
    </w:p>
    <w:p w14:paraId="7DB51E98" w14:textId="77777777" w:rsidR="00383F81" w:rsidRDefault="0055498F">
      <w:pPr>
        <w:pStyle w:val="BodyText"/>
        <w:spacing w:before="102"/>
        <w:ind w:right="763"/>
      </w:pPr>
      <w:r>
        <w:t>The non-negligible risk of failure (including continuing pregnancy and incomplete abortion), which</w:t>
      </w:r>
      <w:r>
        <w:rPr>
          <w:spacing w:val="-2"/>
        </w:rPr>
        <w:t xml:space="preserve"> </w:t>
      </w:r>
      <w:r>
        <w:t>occurs</w:t>
      </w:r>
      <w:r>
        <w:rPr>
          <w:spacing w:val="-4"/>
        </w:rPr>
        <w:t xml:space="preserve"> </w:t>
      </w:r>
      <w:r>
        <w:t>in</w:t>
      </w:r>
      <w:r>
        <w:rPr>
          <w:spacing w:val="-2"/>
        </w:rPr>
        <w:t xml:space="preserve"> </w:t>
      </w:r>
      <w:r>
        <w:t>up</w:t>
      </w:r>
      <w:r>
        <w:rPr>
          <w:spacing w:val="-4"/>
        </w:rPr>
        <w:t xml:space="preserve"> </w:t>
      </w:r>
      <w:r>
        <w:t>to</w:t>
      </w:r>
      <w:r>
        <w:rPr>
          <w:spacing w:val="-4"/>
        </w:rPr>
        <w:t xml:space="preserve"> </w:t>
      </w:r>
      <w:r>
        <w:t>7%</w:t>
      </w:r>
      <w:r>
        <w:rPr>
          <w:spacing w:val="-4"/>
        </w:rPr>
        <w:t xml:space="preserve"> </w:t>
      </w:r>
      <w:r>
        <w:t>of</w:t>
      </w:r>
      <w:r>
        <w:rPr>
          <w:spacing w:val="-3"/>
        </w:rPr>
        <w:t xml:space="preserve"> </w:t>
      </w:r>
      <w:r>
        <w:t>cases</w:t>
      </w:r>
      <w:r>
        <w:rPr>
          <w:spacing w:val="-4"/>
        </w:rPr>
        <w:t xml:space="preserve"> </w:t>
      </w:r>
      <w:r>
        <w:t>prior</w:t>
      </w:r>
      <w:r>
        <w:rPr>
          <w:spacing w:val="-3"/>
        </w:rPr>
        <w:t xml:space="preserve"> </w:t>
      </w:r>
      <w:r>
        <w:t>to</w:t>
      </w:r>
      <w:r>
        <w:rPr>
          <w:spacing w:val="-4"/>
        </w:rPr>
        <w:t xml:space="preserve"> </w:t>
      </w:r>
      <w:r>
        <w:t>63</w:t>
      </w:r>
      <w:r>
        <w:rPr>
          <w:spacing w:val="-2"/>
        </w:rPr>
        <w:t xml:space="preserve"> </w:t>
      </w:r>
      <w:r>
        <w:t>days</w:t>
      </w:r>
      <w:r>
        <w:rPr>
          <w:spacing w:val="-1"/>
        </w:rPr>
        <w:t xml:space="preserve"> </w:t>
      </w:r>
      <w:r>
        <w:t>gestation,</w:t>
      </w:r>
      <w:r>
        <w:rPr>
          <w:spacing w:val="-3"/>
        </w:rPr>
        <w:t xml:space="preserve"> </w:t>
      </w:r>
      <w:r>
        <w:t>makes</w:t>
      </w:r>
      <w:r>
        <w:rPr>
          <w:spacing w:val="-4"/>
        </w:rPr>
        <w:t xml:space="preserve"> </w:t>
      </w:r>
      <w:r>
        <w:t>follow</w:t>
      </w:r>
      <w:r>
        <w:rPr>
          <w:spacing w:val="-3"/>
        </w:rPr>
        <w:t xml:space="preserve"> </w:t>
      </w:r>
      <w:r>
        <w:t>up mandatory</w:t>
      </w:r>
      <w:r>
        <w:rPr>
          <w:spacing w:val="-1"/>
        </w:rPr>
        <w:t xml:space="preserve"> </w:t>
      </w:r>
      <w:proofErr w:type="gramStart"/>
      <w:r>
        <w:t>in order to</w:t>
      </w:r>
      <w:proofErr w:type="gramEnd"/>
      <w:r>
        <w:t xml:space="preserve"> check that the expulsion is completed.</w:t>
      </w:r>
      <w:r>
        <w:rPr>
          <w:spacing w:val="40"/>
        </w:rPr>
        <w:t xml:space="preserve"> </w:t>
      </w:r>
      <w:r>
        <w:t>Up to 63 days about 1% women will have continuing pregnancies, the rest needing curettage for other reasons.</w:t>
      </w:r>
    </w:p>
    <w:p w14:paraId="28639F30" w14:textId="77777777" w:rsidR="00383F81" w:rsidRDefault="0055498F">
      <w:pPr>
        <w:pStyle w:val="BodyText"/>
        <w:ind w:right="809"/>
      </w:pPr>
      <w:r>
        <w:t>Exposure</w:t>
      </w:r>
      <w:r>
        <w:rPr>
          <w:spacing w:val="-1"/>
        </w:rPr>
        <w:t xml:space="preserve"> </w:t>
      </w:r>
      <w:r>
        <w:t>of</w:t>
      </w:r>
      <w:r>
        <w:rPr>
          <w:spacing w:val="-3"/>
        </w:rPr>
        <w:t xml:space="preserve"> </w:t>
      </w:r>
      <w:r>
        <w:t>the</w:t>
      </w:r>
      <w:r>
        <w:rPr>
          <w:spacing w:val="-4"/>
        </w:rPr>
        <w:t xml:space="preserve"> </w:t>
      </w:r>
      <w:r>
        <w:t>fetus</w:t>
      </w:r>
      <w:r>
        <w:rPr>
          <w:spacing w:val="-4"/>
        </w:rPr>
        <w:t xml:space="preserve"> </w:t>
      </w:r>
      <w:r>
        <w:t>to</w:t>
      </w:r>
      <w:r>
        <w:rPr>
          <w:spacing w:val="-4"/>
        </w:rPr>
        <w:t xml:space="preserve"> </w:t>
      </w:r>
      <w:r>
        <w:t>misoprostol</w:t>
      </w:r>
      <w:r>
        <w:rPr>
          <w:spacing w:val="-3"/>
        </w:rPr>
        <w:t xml:space="preserve"> </w:t>
      </w:r>
      <w:r>
        <w:t>or</w:t>
      </w:r>
      <w:r>
        <w:rPr>
          <w:spacing w:val="-3"/>
        </w:rPr>
        <w:t xml:space="preserve"> </w:t>
      </w:r>
      <w:r>
        <w:t>mifepristone</w:t>
      </w:r>
      <w:r>
        <w:rPr>
          <w:spacing w:val="-2"/>
        </w:rPr>
        <w:t xml:space="preserve"> </w:t>
      </w:r>
      <w:r>
        <w:t>increases</w:t>
      </w:r>
      <w:r>
        <w:rPr>
          <w:spacing w:val="-4"/>
        </w:rPr>
        <w:t xml:space="preserve"> </w:t>
      </w:r>
      <w:r>
        <w:t>the</w:t>
      </w:r>
      <w:r>
        <w:rPr>
          <w:spacing w:val="-4"/>
        </w:rPr>
        <w:t xml:space="preserve"> </w:t>
      </w:r>
      <w:r>
        <w:t>risk</w:t>
      </w:r>
      <w:r>
        <w:rPr>
          <w:spacing w:val="-4"/>
        </w:rPr>
        <w:t xml:space="preserve"> </w:t>
      </w:r>
      <w:r>
        <w:t>of</w:t>
      </w:r>
      <w:r>
        <w:rPr>
          <w:spacing w:val="-3"/>
        </w:rPr>
        <w:t xml:space="preserve"> </w:t>
      </w:r>
      <w:r>
        <w:t>developing</w:t>
      </w:r>
      <w:r>
        <w:rPr>
          <w:spacing w:val="-2"/>
        </w:rPr>
        <w:t xml:space="preserve"> </w:t>
      </w:r>
      <w:r>
        <w:t xml:space="preserve">Moebius syndrome and/or an amniotic band syndrome and/or central nervous system anomalies (see </w:t>
      </w:r>
      <w:r>
        <w:rPr>
          <w:b/>
        </w:rPr>
        <w:t>Section 4.6 FERTILITY, PREGNANCY AND LACTATION - Use in Pregnancy</w:t>
      </w:r>
      <w:r>
        <w:t xml:space="preserve">). A second termination of pregnancy procedure shall be considered. In case of continuation of the pregnancy close monitoring by ultrasound scan must be performed in </w:t>
      </w:r>
      <w:proofErr w:type="spellStart"/>
      <w:r>
        <w:t>specialised</w:t>
      </w:r>
      <w:proofErr w:type="spellEnd"/>
      <w:r>
        <w:t xml:space="preserve"> </w:t>
      </w:r>
      <w:proofErr w:type="spellStart"/>
      <w:r>
        <w:t>centres</w:t>
      </w:r>
      <w:proofErr w:type="spellEnd"/>
      <w:r>
        <w:t>.</w:t>
      </w:r>
    </w:p>
    <w:p w14:paraId="10DEB28E" w14:textId="77777777" w:rsidR="00383F81" w:rsidRDefault="0055498F">
      <w:pPr>
        <w:pStyle w:val="BodyText"/>
        <w:spacing w:before="120"/>
      </w:pPr>
      <w:r>
        <w:t>In</w:t>
      </w:r>
      <w:r>
        <w:rPr>
          <w:spacing w:val="-6"/>
        </w:rPr>
        <w:t xml:space="preserve"> </w:t>
      </w:r>
      <w:r>
        <w:t>cases</w:t>
      </w:r>
      <w:r>
        <w:rPr>
          <w:spacing w:val="-5"/>
        </w:rPr>
        <w:t xml:space="preserve"> </w:t>
      </w:r>
      <w:r>
        <w:t>of</w:t>
      </w:r>
      <w:r>
        <w:rPr>
          <w:spacing w:val="-4"/>
        </w:rPr>
        <w:t xml:space="preserve"> </w:t>
      </w:r>
      <w:r>
        <w:t>non-complete</w:t>
      </w:r>
      <w:r>
        <w:rPr>
          <w:spacing w:val="-6"/>
        </w:rPr>
        <w:t xml:space="preserve"> </w:t>
      </w:r>
      <w:r>
        <w:t>expulsion,</w:t>
      </w:r>
      <w:r>
        <w:rPr>
          <w:spacing w:val="-3"/>
        </w:rPr>
        <w:t xml:space="preserve"> </w:t>
      </w:r>
      <w:r>
        <w:t>a</w:t>
      </w:r>
      <w:r>
        <w:rPr>
          <w:spacing w:val="-8"/>
        </w:rPr>
        <w:t xml:space="preserve"> </w:t>
      </w:r>
      <w:r>
        <w:t>surgical</w:t>
      </w:r>
      <w:r>
        <w:rPr>
          <w:spacing w:val="-5"/>
        </w:rPr>
        <w:t xml:space="preserve"> </w:t>
      </w:r>
      <w:r>
        <w:t>intervention</w:t>
      </w:r>
      <w:r>
        <w:rPr>
          <w:spacing w:val="-6"/>
        </w:rPr>
        <w:t xml:space="preserve"> </w:t>
      </w:r>
      <w:r>
        <w:t>may</w:t>
      </w:r>
      <w:r>
        <w:rPr>
          <w:spacing w:val="-6"/>
        </w:rPr>
        <w:t xml:space="preserve"> </w:t>
      </w:r>
      <w:r>
        <w:t>be</w:t>
      </w:r>
      <w:r>
        <w:rPr>
          <w:spacing w:val="-7"/>
        </w:rPr>
        <w:t xml:space="preserve"> </w:t>
      </w:r>
      <w:r>
        <w:rPr>
          <w:spacing w:val="-2"/>
        </w:rPr>
        <w:t>necessary.</w:t>
      </w:r>
    </w:p>
    <w:p w14:paraId="7B42E212" w14:textId="77777777" w:rsidR="00383F81" w:rsidRDefault="0055498F">
      <w:pPr>
        <w:pStyle w:val="ListParagraph"/>
        <w:numPr>
          <w:ilvl w:val="1"/>
          <w:numId w:val="5"/>
        </w:numPr>
        <w:tabs>
          <w:tab w:val="left" w:pos="1300"/>
        </w:tabs>
        <w:spacing w:before="1"/>
        <w:ind w:left="1300" w:hanging="359"/>
      </w:pPr>
      <w:r>
        <w:rPr>
          <w:spacing w:val="-2"/>
        </w:rPr>
        <w:t>Bleeding</w:t>
      </w:r>
    </w:p>
    <w:p w14:paraId="4FE7CFF6" w14:textId="77777777" w:rsidR="00383F81" w:rsidRDefault="0055498F">
      <w:pPr>
        <w:pStyle w:val="BodyText"/>
        <w:spacing w:before="102"/>
        <w:ind w:right="763"/>
      </w:pPr>
      <w:r>
        <w:t>The</w:t>
      </w:r>
      <w:r>
        <w:rPr>
          <w:spacing w:val="-3"/>
        </w:rPr>
        <w:t xml:space="preserve"> </w:t>
      </w:r>
      <w:r>
        <w:t>patient</w:t>
      </w:r>
      <w:r>
        <w:rPr>
          <w:spacing w:val="-4"/>
        </w:rPr>
        <w:t xml:space="preserve"> </w:t>
      </w:r>
      <w:r>
        <w:t>must</w:t>
      </w:r>
      <w:r>
        <w:rPr>
          <w:spacing w:val="-4"/>
        </w:rPr>
        <w:t xml:space="preserve"> </w:t>
      </w:r>
      <w:r>
        <w:t>be</w:t>
      </w:r>
      <w:r>
        <w:rPr>
          <w:spacing w:val="-3"/>
        </w:rPr>
        <w:t xml:space="preserve"> </w:t>
      </w:r>
      <w:r>
        <w:t>informed</w:t>
      </w:r>
      <w:r>
        <w:rPr>
          <w:spacing w:val="-3"/>
        </w:rPr>
        <w:t xml:space="preserve"> </w:t>
      </w:r>
      <w:r>
        <w:t>of</w:t>
      </w:r>
      <w:r>
        <w:rPr>
          <w:spacing w:val="-4"/>
        </w:rPr>
        <w:t xml:space="preserve"> </w:t>
      </w:r>
      <w:r>
        <w:t>the</w:t>
      </w:r>
      <w:r>
        <w:rPr>
          <w:spacing w:val="-3"/>
        </w:rPr>
        <w:t xml:space="preserve"> </w:t>
      </w:r>
      <w:r>
        <w:t>occurrence</w:t>
      </w:r>
      <w:r>
        <w:rPr>
          <w:spacing w:val="-3"/>
        </w:rPr>
        <w:t xml:space="preserve"> </w:t>
      </w:r>
      <w:r>
        <w:t>of</w:t>
      </w:r>
      <w:r>
        <w:rPr>
          <w:spacing w:val="-4"/>
        </w:rPr>
        <w:t xml:space="preserve"> </w:t>
      </w:r>
      <w:r>
        <w:t>prolonged</w:t>
      </w:r>
      <w:r>
        <w:rPr>
          <w:spacing w:val="-3"/>
        </w:rPr>
        <w:t xml:space="preserve"> </w:t>
      </w:r>
      <w:r>
        <w:t>vaginal</w:t>
      </w:r>
      <w:r>
        <w:rPr>
          <w:spacing w:val="-3"/>
        </w:rPr>
        <w:t xml:space="preserve"> </w:t>
      </w:r>
      <w:r>
        <w:t>bleeding</w:t>
      </w:r>
      <w:r>
        <w:rPr>
          <w:spacing w:val="-3"/>
        </w:rPr>
        <w:t xml:space="preserve"> </w:t>
      </w:r>
      <w:r>
        <w:t>(an</w:t>
      </w:r>
      <w:r>
        <w:rPr>
          <w:spacing w:val="-5"/>
        </w:rPr>
        <w:t xml:space="preserve"> </w:t>
      </w:r>
      <w:r>
        <w:t>average</w:t>
      </w:r>
      <w:r>
        <w:rPr>
          <w:spacing w:val="-5"/>
        </w:rPr>
        <w:t xml:space="preserve"> </w:t>
      </w:r>
      <w:r>
        <w:t xml:space="preserve">of 10 to 16 days after Mifepristone </w:t>
      </w:r>
      <w:proofErr w:type="spellStart"/>
      <w:r>
        <w:t>Linepharma</w:t>
      </w:r>
      <w:proofErr w:type="spellEnd"/>
      <w:r>
        <w:t xml:space="preserve"> and </w:t>
      </w:r>
      <w:proofErr w:type="spellStart"/>
      <w:r>
        <w:t>GyMiso</w:t>
      </w:r>
      <w:proofErr w:type="spellEnd"/>
      <w:r>
        <w:rPr>
          <w:vertAlign w:val="superscript"/>
        </w:rPr>
        <w:t>®</w:t>
      </w:r>
      <w:r>
        <w:t xml:space="preserve"> intake) which may be heavy.</w:t>
      </w:r>
    </w:p>
    <w:p w14:paraId="0B22014A" w14:textId="77777777" w:rsidR="00383F81" w:rsidRDefault="0055498F">
      <w:pPr>
        <w:pStyle w:val="BodyText"/>
        <w:spacing w:before="0"/>
        <w:ind w:right="809"/>
      </w:pPr>
      <w:r>
        <w:t>Bleeding occurs in almost all cases and is not in any way proof of complete expulsion. Persistent</w:t>
      </w:r>
      <w:r>
        <w:rPr>
          <w:spacing w:val="-3"/>
        </w:rPr>
        <w:t xml:space="preserve"> </w:t>
      </w:r>
      <w:r>
        <w:t>bleeding</w:t>
      </w:r>
      <w:r>
        <w:rPr>
          <w:spacing w:val="-2"/>
        </w:rPr>
        <w:t xml:space="preserve"> </w:t>
      </w:r>
      <w:r>
        <w:t>can</w:t>
      </w:r>
      <w:r>
        <w:rPr>
          <w:spacing w:val="-7"/>
        </w:rPr>
        <w:t xml:space="preserve"> </w:t>
      </w:r>
      <w:r>
        <w:t>be</w:t>
      </w:r>
      <w:r>
        <w:rPr>
          <w:spacing w:val="-2"/>
        </w:rPr>
        <w:t xml:space="preserve"> </w:t>
      </w:r>
      <w:r>
        <w:t>the</w:t>
      </w:r>
      <w:r>
        <w:rPr>
          <w:spacing w:val="-4"/>
        </w:rPr>
        <w:t xml:space="preserve"> </w:t>
      </w:r>
      <w:r>
        <w:t>consequence</w:t>
      </w:r>
      <w:r>
        <w:rPr>
          <w:spacing w:val="-4"/>
        </w:rPr>
        <w:t xml:space="preserve"> </w:t>
      </w:r>
      <w:r>
        <w:t>of</w:t>
      </w:r>
      <w:r>
        <w:rPr>
          <w:spacing w:val="-3"/>
        </w:rPr>
        <w:t xml:space="preserve"> </w:t>
      </w:r>
      <w:r>
        <w:t>incomplete</w:t>
      </w:r>
      <w:r>
        <w:rPr>
          <w:spacing w:val="-4"/>
        </w:rPr>
        <w:t xml:space="preserve"> </w:t>
      </w:r>
      <w:r>
        <w:t>expulsion.</w:t>
      </w:r>
      <w:r>
        <w:rPr>
          <w:spacing w:val="40"/>
        </w:rPr>
        <w:t xml:space="preserve"> </w:t>
      </w:r>
      <w:r>
        <w:t>Bleeding</w:t>
      </w:r>
      <w:r>
        <w:rPr>
          <w:spacing w:val="-2"/>
        </w:rPr>
        <w:t xml:space="preserve"> </w:t>
      </w:r>
      <w:r>
        <w:t>can</w:t>
      </w:r>
      <w:r>
        <w:rPr>
          <w:spacing w:val="-2"/>
        </w:rPr>
        <w:t xml:space="preserve"> </w:t>
      </w:r>
      <w:r>
        <w:t>be</w:t>
      </w:r>
      <w:r>
        <w:rPr>
          <w:spacing w:val="-4"/>
        </w:rPr>
        <w:t xml:space="preserve"> </w:t>
      </w:r>
      <w:r>
        <w:t xml:space="preserve">large enough to necessitate a blood transfusion, in up to 0.2 % of cases up to 63 days gestation and to lead to a significant decrease in </w:t>
      </w:r>
      <w:proofErr w:type="spellStart"/>
      <w:r>
        <w:t>haemoglobin</w:t>
      </w:r>
      <w:proofErr w:type="spellEnd"/>
      <w:r>
        <w:t xml:space="preserve"> levels.</w:t>
      </w:r>
    </w:p>
    <w:p w14:paraId="32981D18" w14:textId="77777777" w:rsidR="00383F81" w:rsidRDefault="0055498F">
      <w:pPr>
        <w:pStyle w:val="BodyText"/>
        <w:ind w:right="763"/>
      </w:pPr>
      <w:r>
        <w:t xml:space="preserve">The patient should be informed not to travel far away from the prescribing </w:t>
      </w:r>
      <w:proofErr w:type="spellStart"/>
      <w:r>
        <w:t>centre</w:t>
      </w:r>
      <w:proofErr w:type="spellEnd"/>
      <w:r>
        <w:t xml:space="preserve"> </w:t>
      </w:r>
      <w:proofErr w:type="gramStart"/>
      <w:r>
        <w:t>as long as</w:t>
      </w:r>
      <w:proofErr w:type="gramEnd"/>
      <w:r>
        <w:t xml:space="preserve"> </w:t>
      </w:r>
      <w:r>
        <w:lastRenderedPageBreak/>
        <w:t>complete expulsion has not been recorded.</w:t>
      </w:r>
      <w:r>
        <w:rPr>
          <w:spacing w:val="40"/>
        </w:rPr>
        <w:t xml:space="preserve"> </w:t>
      </w:r>
      <w:r>
        <w:t>She will receive precise instructions as to whom she</w:t>
      </w:r>
      <w:r>
        <w:rPr>
          <w:spacing w:val="-2"/>
        </w:rPr>
        <w:t xml:space="preserve"> </w:t>
      </w:r>
      <w:r>
        <w:t>should</w:t>
      </w:r>
      <w:r>
        <w:rPr>
          <w:spacing w:val="-2"/>
        </w:rPr>
        <w:t xml:space="preserve"> </w:t>
      </w:r>
      <w:r>
        <w:t>contact and</w:t>
      </w:r>
      <w:r>
        <w:rPr>
          <w:spacing w:val="-6"/>
        </w:rPr>
        <w:t xml:space="preserve"> </w:t>
      </w:r>
      <w:r>
        <w:t>where</w:t>
      </w:r>
      <w:r>
        <w:rPr>
          <w:spacing w:val="-2"/>
        </w:rPr>
        <w:t xml:space="preserve"> </w:t>
      </w:r>
      <w:r>
        <w:t>to</w:t>
      </w:r>
      <w:r>
        <w:rPr>
          <w:spacing w:val="-4"/>
        </w:rPr>
        <w:t xml:space="preserve"> </w:t>
      </w:r>
      <w:r>
        <w:t>go,</w:t>
      </w:r>
      <w:r>
        <w:rPr>
          <w:spacing w:val="-3"/>
        </w:rPr>
        <w:t xml:space="preserve"> </w:t>
      </w:r>
      <w:r>
        <w:t>in</w:t>
      </w:r>
      <w:r>
        <w:rPr>
          <w:spacing w:val="-4"/>
        </w:rPr>
        <w:t xml:space="preserve"> </w:t>
      </w:r>
      <w:r>
        <w:t>the</w:t>
      </w:r>
      <w:r>
        <w:rPr>
          <w:spacing w:val="-2"/>
        </w:rPr>
        <w:t xml:space="preserve"> </w:t>
      </w:r>
      <w:r>
        <w:t>event</w:t>
      </w:r>
      <w:r>
        <w:rPr>
          <w:spacing w:val="-3"/>
        </w:rPr>
        <w:t xml:space="preserve"> </w:t>
      </w:r>
      <w:r>
        <w:t>of</w:t>
      </w:r>
      <w:r>
        <w:rPr>
          <w:spacing w:val="-3"/>
        </w:rPr>
        <w:t xml:space="preserve"> </w:t>
      </w:r>
      <w:r>
        <w:t>any</w:t>
      </w:r>
      <w:r>
        <w:rPr>
          <w:spacing w:val="-1"/>
        </w:rPr>
        <w:t xml:space="preserve"> </w:t>
      </w:r>
      <w:r>
        <w:t>problems</w:t>
      </w:r>
      <w:r>
        <w:rPr>
          <w:spacing w:val="-3"/>
        </w:rPr>
        <w:t xml:space="preserve"> </w:t>
      </w:r>
      <w:r>
        <w:t>emerging, particularly</w:t>
      </w:r>
      <w:r>
        <w:rPr>
          <w:spacing w:val="-2"/>
        </w:rPr>
        <w:t xml:space="preserve"> </w:t>
      </w:r>
      <w:r>
        <w:t>in</w:t>
      </w:r>
      <w:r>
        <w:rPr>
          <w:spacing w:val="-5"/>
        </w:rPr>
        <w:t xml:space="preserve"> </w:t>
      </w:r>
      <w:r>
        <w:t>the case of very heavy vaginal bleeding.</w:t>
      </w:r>
    </w:p>
    <w:p w14:paraId="2AB3227A" w14:textId="77777777" w:rsidR="0055498F" w:rsidRDefault="0055498F" w:rsidP="0055498F">
      <w:pPr>
        <w:spacing w:before="121"/>
        <w:ind w:left="221"/>
      </w:pPr>
      <w:r>
        <w:t>As</w:t>
      </w:r>
      <w:r>
        <w:rPr>
          <w:spacing w:val="-2"/>
        </w:rPr>
        <w:t xml:space="preserve"> </w:t>
      </w:r>
      <w:r>
        <w:t>per</w:t>
      </w:r>
      <w:r>
        <w:rPr>
          <w:spacing w:val="-4"/>
        </w:rPr>
        <w:t xml:space="preserve"> </w:t>
      </w:r>
      <w:r>
        <w:t>the</w:t>
      </w:r>
      <w:r>
        <w:rPr>
          <w:spacing w:val="-5"/>
        </w:rPr>
        <w:t xml:space="preserve"> </w:t>
      </w:r>
      <w:r>
        <w:t>Royal</w:t>
      </w:r>
      <w:r>
        <w:rPr>
          <w:spacing w:val="-3"/>
        </w:rPr>
        <w:t xml:space="preserve"> </w:t>
      </w:r>
      <w:r>
        <w:t>College</w:t>
      </w:r>
      <w:r>
        <w:rPr>
          <w:spacing w:val="-3"/>
        </w:rPr>
        <w:t xml:space="preserve"> </w:t>
      </w:r>
      <w:r>
        <w:t>of</w:t>
      </w:r>
      <w:r>
        <w:rPr>
          <w:spacing w:val="-3"/>
        </w:rPr>
        <w:t xml:space="preserve"> </w:t>
      </w:r>
      <w:r>
        <w:t>Obstetricians</w:t>
      </w:r>
      <w:r>
        <w:rPr>
          <w:spacing w:val="-2"/>
        </w:rPr>
        <w:t xml:space="preserve"> </w:t>
      </w:r>
      <w:r>
        <w:t>and</w:t>
      </w:r>
      <w:r>
        <w:rPr>
          <w:spacing w:val="-5"/>
        </w:rPr>
        <w:t xml:space="preserve"> </w:t>
      </w:r>
      <w:proofErr w:type="spellStart"/>
      <w:r>
        <w:t>Gynaecologists</w:t>
      </w:r>
      <w:proofErr w:type="spellEnd"/>
      <w:r>
        <w:rPr>
          <w:spacing w:val="-2"/>
        </w:rPr>
        <w:t xml:space="preserve"> </w:t>
      </w:r>
      <w:r>
        <w:t>guideline,</w:t>
      </w:r>
      <w:r>
        <w:rPr>
          <w:spacing w:val="-1"/>
        </w:rPr>
        <w:t xml:space="preserve"> </w:t>
      </w:r>
      <w:r>
        <w:rPr>
          <w:i/>
        </w:rPr>
        <w:t>(The</w:t>
      </w:r>
      <w:r>
        <w:rPr>
          <w:i/>
          <w:spacing w:val="-3"/>
        </w:rPr>
        <w:t xml:space="preserve"> </w:t>
      </w:r>
      <w:r>
        <w:rPr>
          <w:i/>
        </w:rPr>
        <w:t>Care</w:t>
      </w:r>
      <w:r>
        <w:rPr>
          <w:i/>
          <w:spacing w:val="-3"/>
        </w:rPr>
        <w:t xml:space="preserve"> </w:t>
      </w:r>
      <w:r>
        <w:rPr>
          <w:i/>
        </w:rPr>
        <w:t>of</w:t>
      </w:r>
      <w:r>
        <w:rPr>
          <w:i/>
          <w:spacing w:val="-4"/>
        </w:rPr>
        <w:t xml:space="preserve"> </w:t>
      </w:r>
      <w:r>
        <w:rPr>
          <w:i/>
        </w:rPr>
        <w:t>Women Requesting Induced Abortion, November 2011)</w:t>
      </w:r>
      <w:r>
        <w:t>, the following is recommended:</w:t>
      </w:r>
    </w:p>
    <w:p w14:paraId="2EE2F49F" w14:textId="644E4B7F" w:rsidR="00383F81" w:rsidRDefault="0055498F" w:rsidP="0055498F">
      <w:pPr>
        <w:spacing w:before="121"/>
        <w:ind w:left="221"/>
      </w:pPr>
      <w:r>
        <w:t>“Following</w:t>
      </w:r>
      <w:r>
        <w:rPr>
          <w:spacing w:val="-4"/>
        </w:rPr>
        <w:t xml:space="preserve"> </w:t>
      </w:r>
      <w:r>
        <w:t>abortion,</w:t>
      </w:r>
      <w:r>
        <w:rPr>
          <w:spacing w:val="-5"/>
        </w:rPr>
        <w:t xml:space="preserve"> </w:t>
      </w:r>
      <w:r>
        <w:t>women</w:t>
      </w:r>
      <w:r>
        <w:rPr>
          <w:spacing w:val="-3"/>
        </w:rPr>
        <w:t xml:space="preserve"> </w:t>
      </w:r>
      <w:r>
        <w:t>should</w:t>
      </w:r>
      <w:r>
        <w:rPr>
          <w:spacing w:val="-4"/>
        </w:rPr>
        <w:t xml:space="preserve"> </w:t>
      </w:r>
      <w:r>
        <w:t>be</w:t>
      </w:r>
      <w:r>
        <w:rPr>
          <w:spacing w:val="-6"/>
        </w:rPr>
        <w:t xml:space="preserve"> </w:t>
      </w:r>
      <w:r>
        <w:t>provided</w:t>
      </w:r>
      <w:r>
        <w:rPr>
          <w:spacing w:val="-4"/>
        </w:rPr>
        <w:t xml:space="preserve"> </w:t>
      </w:r>
      <w:r>
        <w:t>with</w:t>
      </w:r>
      <w:r>
        <w:rPr>
          <w:spacing w:val="-4"/>
        </w:rPr>
        <w:t xml:space="preserve"> </w:t>
      </w:r>
      <w:r>
        <w:t>verbal</w:t>
      </w:r>
      <w:r>
        <w:rPr>
          <w:spacing w:val="-4"/>
        </w:rPr>
        <w:t xml:space="preserve"> </w:t>
      </w:r>
      <w:r>
        <w:t>and</w:t>
      </w:r>
      <w:r>
        <w:rPr>
          <w:spacing w:val="-4"/>
        </w:rPr>
        <w:t xml:space="preserve"> </w:t>
      </w:r>
      <w:r>
        <w:t>written</w:t>
      </w:r>
      <w:r>
        <w:rPr>
          <w:spacing w:val="-6"/>
        </w:rPr>
        <w:t xml:space="preserve"> </w:t>
      </w:r>
      <w:r>
        <w:t xml:space="preserve">information </w:t>
      </w:r>
      <w:r>
        <w:rPr>
          <w:spacing w:val="-2"/>
        </w:rPr>
        <w:t>about:</w:t>
      </w:r>
    </w:p>
    <w:p w14:paraId="53CF3341" w14:textId="77777777" w:rsidR="00383F81" w:rsidRDefault="0055498F">
      <w:pPr>
        <w:pStyle w:val="ListParagraph"/>
        <w:numPr>
          <w:ilvl w:val="0"/>
          <w:numId w:val="3"/>
        </w:numPr>
        <w:tabs>
          <w:tab w:val="left" w:pos="925"/>
        </w:tabs>
        <w:spacing w:before="120"/>
        <w:ind w:right="1401" w:firstLine="0"/>
      </w:pPr>
      <w:r>
        <w:t>symptoms</w:t>
      </w:r>
      <w:r>
        <w:rPr>
          <w:spacing w:val="-5"/>
        </w:rPr>
        <w:t xml:space="preserve"> </w:t>
      </w:r>
      <w:r>
        <w:t>they</w:t>
      </w:r>
      <w:r>
        <w:rPr>
          <w:spacing w:val="-5"/>
        </w:rPr>
        <w:t xml:space="preserve"> </w:t>
      </w:r>
      <w:r>
        <w:t>may</w:t>
      </w:r>
      <w:r>
        <w:rPr>
          <w:spacing w:val="-5"/>
        </w:rPr>
        <w:t xml:space="preserve"> </w:t>
      </w:r>
      <w:r>
        <w:t>experience,</w:t>
      </w:r>
      <w:r>
        <w:rPr>
          <w:spacing w:val="-3"/>
        </w:rPr>
        <w:t xml:space="preserve"> </w:t>
      </w:r>
      <w:proofErr w:type="spellStart"/>
      <w:r>
        <w:t>emphasising</w:t>
      </w:r>
      <w:proofErr w:type="spellEnd"/>
      <w:r>
        <w:rPr>
          <w:spacing w:val="-5"/>
        </w:rPr>
        <w:t xml:space="preserve"> </w:t>
      </w:r>
      <w:r>
        <w:t>those</w:t>
      </w:r>
      <w:r>
        <w:rPr>
          <w:spacing w:val="-4"/>
        </w:rPr>
        <w:t xml:space="preserve"> </w:t>
      </w:r>
      <w:r>
        <w:t>which</w:t>
      </w:r>
      <w:r>
        <w:rPr>
          <w:spacing w:val="-4"/>
        </w:rPr>
        <w:t xml:space="preserve"> </w:t>
      </w:r>
      <w:r>
        <w:t>would</w:t>
      </w:r>
      <w:r>
        <w:rPr>
          <w:spacing w:val="-4"/>
        </w:rPr>
        <w:t xml:space="preserve"> </w:t>
      </w:r>
      <w:r>
        <w:t>necessitate</w:t>
      </w:r>
      <w:r>
        <w:rPr>
          <w:spacing w:val="-5"/>
        </w:rPr>
        <w:t xml:space="preserve"> </w:t>
      </w:r>
      <w:r>
        <w:t xml:space="preserve">an urgent medical </w:t>
      </w:r>
      <w:proofErr w:type="gramStart"/>
      <w:r>
        <w:t>consultation</w:t>
      </w:r>
      <w:proofErr w:type="gramEnd"/>
    </w:p>
    <w:p w14:paraId="4EEE26FE" w14:textId="77777777" w:rsidR="00383F81" w:rsidRDefault="0055498F">
      <w:pPr>
        <w:pStyle w:val="ListParagraph"/>
        <w:numPr>
          <w:ilvl w:val="0"/>
          <w:numId w:val="3"/>
        </w:numPr>
        <w:tabs>
          <w:tab w:val="left" w:pos="925"/>
        </w:tabs>
        <w:spacing w:before="121"/>
        <w:ind w:left="925" w:hanging="138"/>
      </w:pPr>
      <w:r>
        <w:t>symptoms</w:t>
      </w:r>
      <w:r>
        <w:rPr>
          <w:spacing w:val="-8"/>
        </w:rPr>
        <w:t xml:space="preserve"> </w:t>
      </w:r>
      <w:r>
        <w:t>suggestive</w:t>
      </w:r>
      <w:r>
        <w:rPr>
          <w:spacing w:val="-9"/>
        </w:rPr>
        <w:t xml:space="preserve"> </w:t>
      </w:r>
      <w:r>
        <w:t>of</w:t>
      </w:r>
      <w:r>
        <w:rPr>
          <w:spacing w:val="-7"/>
        </w:rPr>
        <w:t xml:space="preserve"> </w:t>
      </w:r>
      <w:r>
        <w:t>continuing</w:t>
      </w:r>
      <w:r>
        <w:rPr>
          <w:spacing w:val="-7"/>
        </w:rPr>
        <w:t xml:space="preserve"> </w:t>
      </w:r>
      <w:r>
        <w:rPr>
          <w:spacing w:val="-2"/>
        </w:rPr>
        <w:t>pregnancy.</w:t>
      </w:r>
    </w:p>
    <w:p w14:paraId="215ACB12" w14:textId="77777777" w:rsidR="00383F81" w:rsidRDefault="0055498F">
      <w:pPr>
        <w:pStyle w:val="BodyText"/>
        <w:ind w:left="787" w:right="763"/>
      </w:pPr>
      <w:r>
        <w:t>Independent</w:t>
      </w:r>
      <w:r>
        <w:rPr>
          <w:spacing w:val="-5"/>
        </w:rPr>
        <w:t xml:space="preserve"> </w:t>
      </w:r>
      <w:r>
        <w:t>providers</w:t>
      </w:r>
      <w:r>
        <w:rPr>
          <w:spacing w:val="-3"/>
        </w:rPr>
        <w:t xml:space="preserve"> </w:t>
      </w:r>
      <w:r>
        <w:t>of</w:t>
      </w:r>
      <w:r>
        <w:rPr>
          <w:spacing w:val="-5"/>
        </w:rPr>
        <w:t xml:space="preserve"> </w:t>
      </w:r>
      <w:r>
        <w:t>abortion</w:t>
      </w:r>
      <w:r>
        <w:rPr>
          <w:spacing w:val="-4"/>
        </w:rPr>
        <w:t xml:space="preserve"> </w:t>
      </w:r>
      <w:r>
        <w:t>services</w:t>
      </w:r>
      <w:r>
        <w:rPr>
          <w:spacing w:val="-4"/>
        </w:rPr>
        <w:t xml:space="preserve"> </w:t>
      </w:r>
      <w:r>
        <w:t>should</w:t>
      </w:r>
      <w:r>
        <w:rPr>
          <w:spacing w:val="-6"/>
        </w:rPr>
        <w:t xml:space="preserve"> </w:t>
      </w:r>
      <w:r>
        <w:t>have</w:t>
      </w:r>
      <w:r>
        <w:rPr>
          <w:spacing w:val="-4"/>
        </w:rPr>
        <w:t xml:space="preserve"> </w:t>
      </w:r>
      <w:r>
        <w:t>arrangements</w:t>
      </w:r>
      <w:r>
        <w:rPr>
          <w:spacing w:val="-3"/>
        </w:rPr>
        <w:t xml:space="preserve"> </w:t>
      </w:r>
      <w:r>
        <w:t>in</w:t>
      </w:r>
      <w:r>
        <w:rPr>
          <w:spacing w:val="-4"/>
        </w:rPr>
        <w:t xml:space="preserve"> </w:t>
      </w:r>
      <w:r>
        <w:t>place</w:t>
      </w:r>
      <w:r>
        <w:rPr>
          <w:spacing w:val="-4"/>
        </w:rPr>
        <w:t xml:space="preserve"> </w:t>
      </w:r>
      <w:r>
        <w:t>for referring women to a public hospital emergency department for assessment and admission</w:t>
      </w:r>
      <w:proofErr w:type="gramStart"/>
      <w:r>
        <w:t>. ”</w:t>
      </w:r>
      <w:proofErr w:type="gramEnd"/>
    </w:p>
    <w:p w14:paraId="332D417D" w14:textId="77777777" w:rsidR="00383F81" w:rsidRDefault="0055498F">
      <w:pPr>
        <w:pStyle w:val="BodyText"/>
        <w:ind w:left="787" w:right="763"/>
      </w:pPr>
      <w:r>
        <w:t>“On</w:t>
      </w:r>
      <w:r>
        <w:rPr>
          <w:spacing w:val="-6"/>
        </w:rPr>
        <w:t xml:space="preserve"> </w:t>
      </w:r>
      <w:r>
        <w:t>discharge,</w:t>
      </w:r>
      <w:r>
        <w:rPr>
          <w:spacing w:val="-2"/>
        </w:rPr>
        <w:t xml:space="preserve"> </w:t>
      </w:r>
      <w:r>
        <w:t>all</w:t>
      </w:r>
      <w:r>
        <w:rPr>
          <w:spacing w:val="-4"/>
        </w:rPr>
        <w:t xml:space="preserve"> </w:t>
      </w:r>
      <w:r>
        <w:t>women</w:t>
      </w:r>
      <w:r>
        <w:rPr>
          <w:spacing w:val="-3"/>
        </w:rPr>
        <w:t xml:space="preserve"> </w:t>
      </w:r>
      <w:r>
        <w:t>should</w:t>
      </w:r>
      <w:r>
        <w:rPr>
          <w:spacing w:val="-4"/>
        </w:rPr>
        <w:t xml:space="preserve"> </w:t>
      </w:r>
      <w:r>
        <w:t>be</w:t>
      </w:r>
      <w:r>
        <w:rPr>
          <w:spacing w:val="-6"/>
        </w:rPr>
        <w:t xml:space="preserve"> </w:t>
      </w:r>
      <w:r>
        <w:t>given</w:t>
      </w:r>
      <w:r>
        <w:rPr>
          <w:spacing w:val="-4"/>
        </w:rPr>
        <w:t xml:space="preserve"> </w:t>
      </w:r>
      <w:r>
        <w:t>a</w:t>
      </w:r>
      <w:r>
        <w:rPr>
          <w:spacing w:val="-4"/>
        </w:rPr>
        <w:t xml:space="preserve"> </w:t>
      </w:r>
      <w:r>
        <w:t>letter</w:t>
      </w:r>
      <w:r>
        <w:rPr>
          <w:spacing w:val="-2"/>
        </w:rPr>
        <w:t xml:space="preserve"> </w:t>
      </w:r>
      <w:r>
        <w:t>providing</w:t>
      </w:r>
      <w:r>
        <w:rPr>
          <w:spacing w:val="-4"/>
        </w:rPr>
        <w:t xml:space="preserve"> </w:t>
      </w:r>
      <w:r>
        <w:t>sufficient</w:t>
      </w:r>
      <w:r>
        <w:rPr>
          <w:spacing w:val="-2"/>
        </w:rPr>
        <w:t xml:space="preserve"> </w:t>
      </w:r>
      <w:r>
        <w:t>information</w:t>
      </w:r>
      <w:r>
        <w:rPr>
          <w:spacing w:val="-4"/>
        </w:rPr>
        <w:t xml:space="preserve"> </w:t>
      </w:r>
      <w:r>
        <w:t>about the procedure to allow another practitioner elsewhere to manage any complications”.</w:t>
      </w:r>
    </w:p>
    <w:p w14:paraId="6A362AFB" w14:textId="77777777" w:rsidR="00383F81" w:rsidRDefault="0055498F">
      <w:pPr>
        <w:pStyle w:val="BodyText"/>
        <w:spacing w:before="121"/>
        <w:ind w:right="744"/>
      </w:pPr>
      <w:r>
        <w:t>Follow-up must</w:t>
      </w:r>
      <w:r>
        <w:rPr>
          <w:spacing w:val="-2"/>
        </w:rPr>
        <w:t xml:space="preserve"> </w:t>
      </w:r>
      <w:r>
        <w:t>take place within a period of 14</w:t>
      </w:r>
      <w:r>
        <w:rPr>
          <w:spacing w:val="-1"/>
        </w:rPr>
        <w:t xml:space="preserve"> </w:t>
      </w:r>
      <w:r>
        <w:t>to</w:t>
      </w:r>
      <w:r>
        <w:rPr>
          <w:spacing w:val="-1"/>
        </w:rPr>
        <w:t xml:space="preserve"> </w:t>
      </w:r>
      <w:r>
        <w:t>21 days</w:t>
      </w:r>
      <w:r>
        <w:rPr>
          <w:spacing w:val="-1"/>
        </w:rPr>
        <w:t xml:space="preserve"> </w:t>
      </w:r>
      <w:r>
        <w:t xml:space="preserve">after administration of Mifepristone </w:t>
      </w:r>
      <w:proofErr w:type="spellStart"/>
      <w:r>
        <w:t>Linepharma</w:t>
      </w:r>
      <w:proofErr w:type="spellEnd"/>
      <w:r>
        <w:rPr>
          <w:spacing w:val="-4"/>
        </w:rPr>
        <w:t xml:space="preserve"> </w:t>
      </w:r>
      <w:r>
        <w:t>to</w:t>
      </w:r>
      <w:r>
        <w:rPr>
          <w:spacing w:val="-4"/>
        </w:rPr>
        <w:t xml:space="preserve"> </w:t>
      </w:r>
      <w:r>
        <w:t>verify</w:t>
      </w:r>
      <w:r>
        <w:rPr>
          <w:spacing w:val="-3"/>
        </w:rPr>
        <w:t xml:space="preserve"> </w:t>
      </w:r>
      <w:r>
        <w:t>by</w:t>
      </w:r>
      <w:r>
        <w:rPr>
          <w:spacing w:val="-4"/>
        </w:rPr>
        <w:t xml:space="preserve"> </w:t>
      </w:r>
      <w:r>
        <w:t>the</w:t>
      </w:r>
      <w:r>
        <w:rPr>
          <w:spacing w:val="-2"/>
        </w:rPr>
        <w:t xml:space="preserve"> </w:t>
      </w:r>
      <w:r>
        <w:t>appropriate</w:t>
      </w:r>
      <w:r>
        <w:rPr>
          <w:spacing w:val="-3"/>
        </w:rPr>
        <w:t xml:space="preserve"> </w:t>
      </w:r>
      <w:r>
        <w:t>means</w:t>
      </w:r>
      <w:r>
        <w:rPr>
          <w:spacing w:val="-4"/>
        </w:rPr>
        <w:t xml:space="preserve"> </w:t>
      </w:r>
      <w:r>
        <w:t>(clinical</w:t>
      </w:r>
      <w:r>
        <w:rPr>
          <w:spacing w:val="-3"/>
        </w:rPr>
        <w:t xml:space="preserve"> </w:t>
      </w:r>
      <w:r>
        <w:t>examination, ultrasound</w:t>
      </w:r>
      <w:r>
        <w:rPr>
          <w:spacing w:val="-2"/>
        </w:rPr>
        <w:t xml:space="preserve"> </w:t>
      </w:r>
      <w:r>
        <w:t>scan,</w:t>
      </w:r>
      <w:r>
        <w:rPr>
          <w:spacing w:val="-3"/>
        </w:rPr>
        <w:t xml:space="preserve"> </w:t>
      </w:r>
      <w:r>
        <w:t>or</w:t>
      </w:r>
      <w:r>
        <w:rPr>
          <w:spacing w:val="-3"/>
        </w:rPr>
        <w:t xml:space="preserve"> </w:t>
      </w:r>
      <w:r>
        <w:t xml:space="preserve">beta- </w:t>
      </w:r>
      <w:proofErr w:type="spellStart"/>
      <w:r>
        <w:t>hCG</w:t>
      </w:r>
      <w:proofErr w:type="spellEnd"/>
      <w:r>
        <w:t xml:space="preserve"> measurement) that expulsion has been completed and that vaginal bleeding has stopped.</w:t>
      </w:r>
      <w:r>
        <w:rPr>
          <w:spacing w:val="40"/>
        </w:rPr>
        <w:t xml:space="preserve"> </w:t>
      </w:r>
      <w:r>
        <w:t>In case of persistent bleeding (even light) beyond this follow-up, the disappearance of bleeding should be checked within a few days.</w:t>
      </w:r>
    </w:p>
    <w:p w14:paraId="3B1BBF78" w14:textId="77777777" w:rsidR="00383F81" w:rsidRDefault="0055498F">
      <w:pPr>
        <w:pStyle w:val="BodyText"/>
        <w:spacing w:before="120"/>
        <w:ind w:right="763"/>
      </w:pPr>
      <w:r>
        <w:t>If</w:t>
      </w:r>
      <w:r>
        <w:rPr>
          <w:spacing w:val="-3"/>
        </w:rPr>
        <w:t xml:space="preserve"> </w:t>
      </w:r>
      <w:r>
        <w:t>an</w:t>
      </w:r>
      <w:r>
        <w:rPr>
          <w:spacing w:val="-2"/>
        </w:rPr>
        <w:t xml:space="preserve"> </w:t>
      </w:r>
      <w:r>
        <w:t>ongoing</w:t>
      </w:r>
      <w:r>
        <w:rPr>
          <w:spacing w:val="-2"/>
        </w:rPr>
        <w:t xml:space="preserve"> </w:t>
      </w:r>
      <w:r>
        <w:t>pregnancy</w:t>
      </w:r>
      <w:r>
        <w:rPr>
          <w:spacing w:val="-6"/>
        </w:rPr>
        <w:t xml:space="preserve"> </w:t>
      </w:r>
      <w:r>
        <w:t>is</w:t>
      </w:r>
      <w:r>
        <w:rPr>
          <w:spacing w:val="-1"/>
        </w:rPr>
        <w:t xml:space="preserve"> </w:t>
      </w:r>
      <w:r>
        <w:t>suspected, a</w:t>
      </w:r>
      <w:r>
        <w:rPr>
          <w:spacing w:val="-6"/>
        </w:rPr>
        <w:t xml:space="preserve"> </w:t>
      </w:r>
      <w:r>
        <w:t>further</w:t>
      </w:r>
      <w:r>
        <w:rPr>
          <w:spacing w:val="-3"/>
        </w:rPr>
        <w:t xml:space="preserve"> </w:t>
      </w:r>
      <w:r>
        <w:t>ultrasound</w:t>
      </w:r>
      <w:r>
        <w:rPr>
          <w:spacing w:val="-4"/>
        </w:rPr>
        <w:t xml:space="preserve"> </w:t>
      </w:r>
      <w:r>
        <w:t>scan</w:t>
      </w:r>
      <w:r>
        <w:rPr>
          <w:spacing w:val="-4"/>
        </w:rPr>
        <w:t xml:space="preserve"> </w:t>
      </w:r>
      <w:r>
        <w:t>may</w:t>
      </w:r>
      <w:r>
        <w:rPr>
          <w:spacing w:val="-4"/>
        </w:rPr>
        <w:t xml:space="preserve"> </w:t>
      </w:r>
      <w:r>
        <w:t>be</w:t>
      </w:r>
      <w:r>
        <w:rPr>
          <w:spacing w:val="-4"/>
        </w:rPr>
        <w:t xml:space="preserve"> </w:t>
      </w:r>
      <w:r>
        <w:t>required</w:t>
      </w:r>
      <w:r>
        <w:rPr>
          <w:spacing w:val="-2"/>
        </w:rPr>
        <w:t xml:space="preserve"> </w:t>
      </w:r>
      <w:r>
        <w:t>to</w:t>
      </w:r>
      <w:r>
        <w:rPr>
          <w:spacing w:val="-4"/>
        </w:rPr>
        <w:t xml:space="preserve"> </w:t>
      </w:r>
      <w:r>
        <w:t>evaluate its viability.</w:t>
      </w:r>
    </w:p>
    <w:p w14:paraId="328D21BB" w14:textId="77777777" w:rsidR="00383F81" w:rsidRDefault="0055498F">
      <w:pPr>
        <w:pStyle w:val="BodyText"/>
        <w:spacing w:before="121"/>
        <w:ind w:right="732"/>
      </w:pPr>
      <w:r>
        <w:t>Persistence</w:t>
      </w:r>
      <w:r>
        <w:rPr>
          <w:spacing w:val="-2"/>
        </w:rPr>
        <w:t xml:space="preserve"> </w:t>
      </w:r>
      <w:r>
        <w:t>of</w:t>
      </w:r>
      <w:r>
        <w:rPr>
          <w:spacing w:val="-1"/>
        </w:rPr>
        <w:t xml:space="preserve"> </w:t>
      </w:r>
      <w:r>
        <w:t>vaginal bleeding at</w:t>
      </w:r>
      <w:r>
        <w:rPr>
          <w:spacing w:val="-1"/>
        </w:rPr>
        <w:t xml:space="preserve"> </w:t>
      </w:r>
      <w:r>
        <w:t>this point</w:t>
      </w:r>
      <w:r>
        <w:rPr>
          <w:spacing w:val="-1"/>
        </w:rPr>
        <w:t xml:space="preserve"> </w:t>
      </w:r>
      <w:r>
        <w:t>could</w:t>
      </w:r>
      <w:r>
        <w:rPr>
          <w:spacing w:val="-2"/>
        </w:rPr>
        <w:t xml:space="preserve"> </w:t>
      </w:r>
      <w:r>
        <w:t>signify incomplete abortion, or an</w:t>
      </w:r>
      <w:r>
        <w:rPr>
          <w:spacing w:val="-2"/>
        </w:rPr>
        <w:t xml:space="preserve"> </w:t>
      </w:r>
      <w:r>
        <w:t>unnoticed extra-uterine pregnancy, and appropriate treatment should be considered.</w:t>
      </w:r>
      <w:r>
        <w:rPr>
          <w:spacing w:val="40"/>
        </w:rPr>
        <w:t xml:space="preserve"> </w:t>
      </w:r>
      <w:r>
        <w:t>In the event of an ongoing</w:t>
      </w:r>
      <w:r>
        <w:rPr>
          <w:spacing w:val="-3"/>
        </w:rPr>
        <w:t xml:space="preserve"> </w:t>
      </w:r>
      <w:r>
        <w:t>pregnancy</w:t>
      </w:r>
      <w:r>
        <w:rPr>
          <w:spacing w:val="-4"/>
        </w:rPr>
        <w:t xml:space="preserve"> </w:t>
      </w:r>
      <w:r>
        <w:t>diagnosed</w:t>
      </w:r>
      <w:r>
        <w:rPr>
          <w:spacing w:val="-3"/>
        </w:rPr>
        <w:t xml:space="preserve"> </w:t>
      </w:r>
      <w:r>
        <w:t>after</w:t>
      </w:r>
      <w:r>
        <w:rPr>
          <w:spacing w:val="-4"/>
        </w:rPr>
        <w:t xml:space="preserve"> </w:t>
      </w:r>
      <w:r>
        <w:t>follow-up,</w:t>
      </w:r>
      <w:r>
        <w:rPr>
          <w:spacing w:val="-4"/>
        </w:rPr>
        <w:t xml:space="preserve"> </w:t>
      </w:r>
      <w:r>
        <w:t>termination</w:t>
      </w:r>
      <w:r>
        <w:rPr>
          <w:spacing w:val="-3"/>
        </w:rPr>
        <w:t xml:space="preserve"> </w:t>
      </w:r>
      <w:r>
        <w:t>by</w:t>
      </w:r>
      <w:r>
        <w:rPr>
          <w:spacing w:val="-4"/>
        </w:rPr>
        <w:t xml:space="preserve"> </w:t>
      </w:r>
      <w:r>
        <w:t>another</w:t>
      </w:r>
      <w:r>
        <w:rPr>
          <w:spacing w:val="-4"/>
        </w:rPr>
        <w:t xml:space="preserve"> </w:t>
      </w:r>
      <w:r>
        <w:t>method</w:t>
      </w:r>
      <w:r>
        <w:rPr>
          <w:spacing w:val="-3"/>
        </w:rPr>
        <w:t xml:space="preserve"> </w:t>
      </w:r>
      <w:r>
        <w:t>will</w:t>
      </w:r>
      <w:r>
        <w:rPr>
          <w:spacing w:val="-3"/>
        </w:rPr>
        <w:t xml:space="preserve"> </w:t>
      </w:r>
      <w:r>
        <w:t>be</w:t>
      </w:r>
      <w:r>
        <w:rPr>
          <w:spacing w:val="-3"/>
        </w:rPr>
        <w:t xml:space="preserve"> </w:t>
      </w:r>
      <w:r>
        <w:t>offered</w:t>
      </w:r>
      <w:r>
        <w:rPr>
          <w:spacing w:val="-4"/>
        </w:rPr>
        <w:t xml:space="preserve"> </w:t>
      </w:r>
      <w:r>
        <w:t>to the woman.</w:t>
      </w:r>
    </w:p>
    <w:p w14:paraId="6B53D32E" w14:textId="77777777" w:rsidR="00383F81" w:rsidRDefault="0055498F">
      <w:pPr>
        <w:pStyle w:val="BodyText"/>
        <w:spacing w:before="121"/>
        <w:ind w:right="763"/>
      </w:pPr>
      <w:r>
        <w:t>Since</w:t>
      </w:r>
      <w:r>
        <w:rPr>
          <w:spacing w:val="-2"/>
        </w:rPr>
        <w:t xml:space="preserve"> </w:t>
      </w:r>
      <w:r>
        <w:t>heavy</w:t>
      </w:r>
      <w:r>
        <w:rPr>
          <w:spacing w:val="-2"/>
        </w:rPr>
        <w:t xml:space="preserve"> </w:t>
      </w:r>
      <w:r>
        <w:t>bleeding</w:t>
      </w:r>
      <w:r>
        <w:rPr>
          <w:spacing w:val="-2"/>
        </w:rPr>
        <w:t xml:space="preserve"> </w:t>
      </w:r>
      <w:r>
        <w:t>requiring</w:t>
      </w:r>
      <w:r>
        <w:rPr>
          <w:spacing w:val="-2"/>
        </w:rPr>
        <w:t xml:space="preserve"> </w:t>
      </w:r>
      <w:proofErr w:type="spellStart"/>
      <w:r>
        <w:t>haemostatic</w:t>
      </w:r>
      <w:proofErr w:type="spellEnd"/>
      <w:r>
        <w:rPr>
          <w:spacing w:val="-4"/>
        </w:rPr>
        <w:t xml:space="preserve"> </w:t>
      </w:r>
      <w:r>
        <w:t>curettage</w:t>
      </w:r>
      <w:r>
        <w:rPr>
          <w:spacing w:val="-4"/>
        </w:rPr>
        <w:t xml:space="preserve"> </w:t>
      </w:r>
      <w:r>
        <w:t>occurs</w:t>
      </w:r>
      <w:r>
        <w:rPr>
          <w:spacing w:val="-1"/>
        </w:rPr>
        <w:t xml:space="preserve"> </w:t>
      </w:r>
      <w:r>
        <w:t>in</w:t>
      </w:r>
      <w:r>
        <w:rPr>
          <w:spacing w:val="-2"/>
        </w:rPr>
        <w:t xml:space="preserve"> </w:t>
      </w:r>
      <w:r>
        <w:t>up</w:t>
      </w:r>
      <w:r>
        <w:rPr>
          <w:spacing w:val="-4"/>
        </w:rPr>
        <w:t xml:space="preserve"> </w:t>
      </w:r>
      <w:r>
        <w:t>to</w:t>
      </w:r>
      <w:r>
        <w:rPr>
          <w:spacing w:val="-4"/>
        </w:rPr>
        <w:t xml:space="preserve"> </w:t>
      </w:r>
      <w:r>
        <w:t>5</w:t>
      </w:r>
      <w:r>
        <w:rPr>
          <w:spacing w:val="-4"/>
        </w:rPr>
        <w:t xml:space="preserve"> </w:t>
      </w:r>
      <w:r>
        <w:t>%</w:t>
      </w:r>
      <w:r>
        <w:rPr>
          <w:spacing w:val="-3"/>
        </w:rPr>
        <w:t xml:space="preserve"> </w:t>
      </w:r>
      <w:r>
        <w:t>of</w:t>
      </w:r>
      <w:r>
        <w:rPr>
          <w:spacing w:val="-3"/>
        </w:rPr>
        <w:t xml:space="preserve"> </w:t>
      </w:r>
      <w:r>
        <w:t>cases</w:t>
      </w:r>
      <w:r>
        <w:rPr>
          <w:spacing w:val="-4"/>
        </w:rPr>
        <w:t xml:space="preserve"> </w:t>
      </w:r>
      <w:r>
        <w:t>during</w:t>
      </w:r>
      <w:r>
        <w:rPr>
          <w:spacing w:val="-4"/>
        </w:rPr>
        <w:t xml:space="preserve"> </w:t>
      </w:r>
      <w:r>
        <w:t xml:space="preserve">the medical method of pregnancy termination, special care should be given to patients with </w:t>
      </w:r>
      <w:proofErr w:type="spellStart"/>
      <w:r>
        <w:t>haemostatic</w:t>
      </w:r>
      <w:proofErr w:type="spellEnd"/>
      <w:r>
        <w:t xml:space="preserve"> disorders with hypocoagulability, or with </w:t>
      </w:r>
      <w:proofErr w:type="spellStart"/>
      <w:r>
        <w:t>anaemia</w:t>
      </w:r>
      <w:proofErr w:type="spellEnd"/>
      <w:r>
        <w:t>.</w:t>
      </w:r>
      <w:r>
        <w:rPr>
          <w:spacing w:val="40"/>
        </w:rPr>
        <w:t xml:space="preserve"> </w:t>
      </w:r>
      <w:r>
        <w:t xml:space="preserve">The decision to use the medical or the surgical method should be decided with </w:t>
      </w:r>
      <w:proofErr w:type="spellStart"/>
      <w:r>
        <w:t>specialised</w:t>
      </w:r>
      <w:proofErr w:type="spellEnd"/>
      <w:r>
        <w:t xml:space="preserve"> consultants according to the type of </w:t>
      </w:r>
      <w:proofErr w:type="spellStart"/>
      <w:r>
        <w:t>haemostatic</w:t>
      </w:r>
      <w:proofErr w:type="spellEnd"/>
      <w:r>
        <w:t xml:space="preserve"> disorder and the level of </w:t>
      </w:r>
      <w:proofErr w:type="spellStart"/>
      <w:r>
        <w:t>anaemia</w:t>
      </w:r>
      <w:proofErr w:type="spellEnd"/>
      <w:r>
        <w:t>.</w:t>
      </w:r>
    </w:p>
    <w:p w14:paraId="09D97A29" w14:textId="77777777" w:rsidR="00383F81" w:rsidRDefault="0055498F">
      <w:pPr>
        <w:pStyle w:val="ListParagraph"/>
        <w:numPr>
          <w:ilvl w:val="1"/>
          <w:numId w:val="3"/>
        </w:numPr>
        <w:tabs>
          <w:tab w:val="left" w:pos="1661"/>
        </w:tabs>
        <w:spacing w:before="120"/>
      </w:pPr>
      <w:r>
        <w:rPr>
          <w:spacing w:val="-2"/>
        </w:rPr>
        <w:t>Infection</w:t>
      </w:r>
    </w:p>
    <w:p w14:paraId="7730207A" w14:textId="77777777" w:rsidR="00383F81" w:rsidRDefault="0055498F">
      <w:pPr>
        <w:pStyle w:val="BodyText"/>
        <w:spacing w:before="99"/>
        <w:ind w:right="796"/>
      </w:pPr>
      <w:r>
        <w:t>As with other types of abortion, cases of serious bacterial infection, including very rare cases of fatal septic shock, have been reported following the use of mifepristone and misoprostol. No</w:t>
      </w:r>
      <w:r>
        <w:rPr>
          <w:spacing w:val="-3"/>
        </w:rPr>
        <w:t xml:space="preserve"> </w:t>
      </w:r>
      <w:r>
        <w:t>causal</w:t>
      </w:r>
      <w:r>
        <w:rPr>
          <w:spacing w:val="-4"/>
        </w:rPr>
        <w:t xml:space="preserve"> </w:t>
      </w:r>
      <w:r>
        <w:t>relationship</w:t>
      </w:r>
      <w:r>
        <w:rPr>
          <w:spacing w:val="-3"/>
        </w:rPr>
        <w:t xml:space="preserve"> </w:t>
      </w:r>
      <w:r>
        <w:t>between</w:t>
      </w:r>
      <w:r>
        <w:rPr>
          <w:spacing w:val="-3"/>
        </w:rPr>
        <w:t xml:space="preserve"> </w:t>
      </w:r>
      <w:r>
        <w:t>these</w:t>
      </w:r>
      <w:r>
        <w:rPr>
          <w:spacing w:val="-3"/>
        </w:rPr>
        <w:t xml:space="preserve"> </w:t>
      </w:r>
      <w:r>
        <w:t>events</w:t>
      </w:r>
      <w:r>
        <w:rPr>
          <w:spacing w:val="-5"/>
        </w:rPr>
        <w:t xml:space="preserve"> </w:t>
      </w:r>
      <w:r>
        <w:t>and</w:t>
      </w:r>
      <w:r>
        <w:rPr>
          <w:spacing w:val="-5"/>
        </w:rPr>
        <w:t xml:space="preserve"> </w:t>
      </w:r>
      <w:r>
        <w:t>the</w:t>
      </w:r>
      <w:r>
        <w:rPr>
          <w:spacing w:val="-5"/>
        </w:rPr>
        <w:t xml:space="preserve"> </w:t>
      </w:r>
      <w:r>
        <w:t>use</w:t>
      </w:r>
      <w:r>
        <w:rPr>
          <w:spacing w:val="-3"/>
        </w:rPr>
        <w:t xml:space="preserve"> </w:t>
      </w:r>
      <w:r>
        <w:t>of</w:t>
      </w:r>
      <w:r>
        <w:rPr>
          <w:spacing w:val="-4"/>
        </w:rPr>
        <w:t xml:space="preserve"> </w:t>
      </w:r>
      <w:r>
        <w:t>mifepristone</w:t>
      </w:r>
      <w:r>
        <w:rPr>
          <w:spacing w:val="-7"/>
        </w:rPr>
        <w:t xml:space="preserve"> </w:t>
      </w:r>
      <w:r>
        <w:t>and</w:t>
      </w:r>
      <w:r>
        <w:rPr>
          <w:spacing w:val="-3"/>
        </w:rPr>
        <w:t xml:space="preserve"> </w:t>
      </w:r>
      <w:r>
        <w:t>misoprostol</w:t>
      </w:r>
      <w:r>
        <w:rPr>
          <w:spacing w:val="-3"/>
        </w:rPr>
        <w:t xml:space="preserve"> </w:t>
      </w:r>
      <w:r>
        <w:t>has been established.</w:t>
      </w:r>
      <w:r>
        <w:rPr>
          <w:spacing w:val="40"/>
        </w:rPr>
        <w:t xml:space="preserve"> </w:t>
      </w:r>
      <w:r>
        <w:t>Treating healthcare practitioners evaluating a patient who is undergoing a medical abortion should be alert to the possibility of this rare event and immediately seek a medical practitioner’s (doctors) advice.</w:t>
      </w:r>
      <w:r>
        <w:rPr>
          <w:spacing w:val="40"/>
        </w:rPr>
        <w:t xml:space="preserve"> </w:t>
      </w:r>
      <w:proofErr w:type="gramStart"/>
      <w:r>
        <w:t>In particular, a</w:t>
      </w:r>
      <w:proofErr w:type="gramEnd"/>
      <w:r>
        <w:t xml:space="preserve"> sustained fever of 38ºC or higher, severe abdominal pain, or pelvic tenderness in the days after a medical abortion may be an indication of infection.</w:t>
      </w:r>
    </w:p>
    <w:p w14:paraId="0C5AE142" w14:textId="77777777" w:rsidR="00383F81" w:rsidRDefault="0055498F">
      <w:pPr>
        <w:pStyle w:val="BodyText"/>
        <w:spacing w:before="120"/>
        <w:ind w:right="763"/>
      </w:pPr>
      <w:r>
        <w:t xml:space="preserve">A high index of suspicion is needed to rule out sepsis (from e.g. </w:t>
      </w:r>
      <w:r>
        <w:rPr>
          <w:i/>
        </w:rPr>
        <w:t xml:space="preserve">Clostridium </w:t>
      </w:r>
      <w:proofErr w:type="spellStart"/>
      <w:r>
        <w:rPr>
          <w:i/>
        </w:rPr>
        <w:t>sordellii</w:t>
      </w:r>
      <w:proofErr w:type="spellEnd"/>
      <w:r>
        <w:rPr>
          <w:i/>
        </w:rPr>
        <w:t xml:space="preserve"> </w:t>
      </w:r>
      <w:r>
        <w:t xml:space="preserve">or other species e.g. Streptococcus) if a patient reports abdominal pain or discomfort or general malaise (including weakness, nausea, vomiting or </w:t>
      </w:r>
      <w:proofErr w:type="spellStart"/>
      <w:r>
        <w:t>diarrhoea</w:t>
      </w:r>
      <w:proofErr w:type="spellEnd"/>
      <w:r>
        <w:t>) more than 24 hours after taking misoprostol.</w:t>
      </w:r>
      <w:r>
        <w:rPr>
          <w:spacing w:val="40"/>
        </w:rPr>
        <w:t xml:space="preserve"> </w:t>
      </w:r>
      <w:r>
        <w:t xml:space="preserve">However, the symptoms of </w:t>
      </w:r>
      <w:r>
        <w:rPr>
          <w:i/>
        </w:rPr>
        <w:t xml:space="preserve">Clostridium </w:t>
      </w:r>
      <w:proofErr w:type="spellStart"/>
      <w:r>
        <w:rPr>
          <w:i/>
        </w:rPr>
        <w:t>sordellii</w:t>
      </w:r>
      <w:proofErr w:type="spellEnd"/>
      <w:r>
        <w:rPr>
          <w:i/>
        </w:rPr>
        <w:t xml:space="preserve"> </w:t>
      </w:r>
      <w:r>
        <w:t>infection are sometimes not the usual symptoms of sepsis and very rarely, deaths have been reported in patients who presented without fever, with or without abdominal pain, but with leukocytosis with a marked left</w:t>
      </w:r>
      <w:r>
        <w:rPr>
          <w:spacing w:val="-1"/>
        </w:rPr>
        <w:t xml:space="preserve"> </w:t>
      </w:r>
      <w:r>
        <w:t>shift,</w:t>
      </w:r>
      <w:r>
        <w:rPr>
          <w:spacing w:val="-4"/>
        </w:rPr>
        <w:t xml:space="preserve"> </w:t>
      </w:r>
      <w:r>
        <w:t>tachycardia,</w:t>
      </w:r>
      <w:r>
        <w:rPr>
          <w:spacing w:val="-2"/>
        </w:rPr>
        <w:t xml:space="preserve"> </w:t>
      </w:r>
      <w:proofErr w:type="spellStart"/>
      <w:r>
        <w:t>haemo</w:t>
      </w:r>
      <w:proofErr w:type="spellEnd"/>
      <w:r>
        <w:t>-concentration,</w:t>
      </w:r>
      <w:r>
        <w:rPr>
          <w:spacing w:val="-4"/>
        </w:rPr>
        <w:t xml:space="preserve"> </w:t>
      </w:r>
      <w:r>
        <w:t>and</w:t>
      </w:r>
      <w:r>
        <w:rPr>
          <w:spacing w:val="-5"/>
        </w:rPr>
        <w:t xml:space="preserve"> </w:t>
      </w:r>
      <w:r>
        <w:t>general</w:t>
      </w:r>
      <w:r>
        <w:rPr>
          <w:spacing w:val="-4"/>
        </w:rPr>
        <w:t xml:space="preserve"> </w:t>
      </w:r>
      <w:r>
        <w:t>malaise.</w:t>
      </w:r>
      <w:r>
        <w:rPr>
          <w:spacing w:val="40"/>
        </w:rPr>
        <w:t xml:space="preserve"> </w:t>
      </w:r>
      <w:r>
        <w:t>Therefore,</w:t>
      </w:r>
      <w:r>
        <w:rPr>
          <w:spacing w:val="-4"/>
        </w:rPr>
        <w:t xml:space="preserve"> </w:t>
      </w:r>
      <w:r>
        <w:t>the</w:t>
      </w:r>
      <w:r>
        <w:rPr>
          <w:spacing w:val="-5"/>
        </w:rPr>
        <w:t xml:space="preserve"> </w:t>
      </w:r>
      <w:r>
        <w:t>possibility</w:t>
      </w:r>
      <w:r>
        <w:rPr>
          <w:spacing w:val="-2"/>
        </w:rPr>
        <w:t xml:space="preserve"> </w:t>
      </w:r>
      <w:r>
        <w:t xml:space="preserve">of sepsis should be considered in all women who are undergoing medical termination and who present with nausea, vomiting, or </w:t>
      </w:r>
      <w:proofErr w:type="spellStart"/>
      <w:r>
        <w:t>diarrhoea</w:t>
      </w:r>
      <w:proofErr w:type="spellEnd"/>
      <w:r>
        <w:t xml:space="preserve"> and weakness with or without abdominal pain.</w:t>
      </w:r>
    </w:p>
    <w:p w14:paraId="15805B0D" w14:textId="77777777" w:rsidR="00383F81" w:rsidRDefault="0055498F">
      <w:pPr>
        <w:pStyle w:val="BodyText"/>
        <w:spacing w:before="1"/>
      </w:pPr>
      <w:r>
        <w:t>These</w:t>
      </w:r>
      <w:r>
        <w:rPr>
          <w:spacing w:val="-3"/>
        </w:rPr>
        <w:t xml:space="preserve"> </w:t>
      </w:r>
      <w:r>
        <w:t>symptoms,</w:t>
      </w:r>
      <w:r>
        <w:rPr>
          <w:spacing w:val="-1"/>
        </w:rPr>
        <w:t xml:space="preserve"> </w:t>
      </w:r>
      <w:r>
        <w:t>even</w:t>
      </w:r>
      <w:r>
        <w:rPr>
          <w:spacing w:val="-7"/>
        </w:rPr>
        <w:t xml:space="preserve"> </w:t>
      </w:r>
      <w:r>
        <w:t>without</w:t>
      </w:r>
      <w:r>
        <w:rPr>
          <w:spacing w:val="-2"/>
        </w:rPr>
        <w:t xml:space="preserve"> </w:t>
      </w:r>
      <w:r>
        <w:t>a</w:t>
      </w:r>
      <w:r>
        <w:rPr>
          <w:spacing w:val="-5"/>
        </w:rPr>
        <w:t xml:space="preserve"> </w:t>
      </w:r>
      <w:r>
        <w:t>fever,</w:t>
      </w:r>
      <w:r>
        <w:rPr>
          <w:spacing w:val="-6"/>
        </w:rPr>
        <w:t xml:space="preserve"> </w:t>
      </w:r>
      <w:r>
        <w:t>may</w:t>
      </w:r>
      <w:r>
        <w:rPr>
          <w:spacing w:val="-3"/>
        </w:rPr>
        <w:t xml:space="preserve"> </w:t>
      </w:r>
      <w:r>
        <w:t xml:space="preserve">indicate </w:t>
      </w:r>
      <w:r>
        <w:rPr>
          <w:i/>
        </w:rPr>
        <w:t>Clostridium</w:t>
      </w:r>
      <w:r>
        <w:rPr>
          <w:i/>
          <w:spacing w:val="-2"/>
        </w:rPr>
        <w:t xml:space="preserve"> </w:t>
      </w:r>
      <w:proofErr w:type="spellStart"/>
      <w:r>
        <w:rPr>
          <w:i/>
        </w:rPr>
        <w:t>sordellii</w:t>
      </w:r>
      <w:proofErr w:type="spellEnd"/>
      <w:r>
        <w:rPr>
          <w:i/>
          <w:spacing w:val="-2"/>
        </w:rPr>
        <w:t xml:space="preserve"> </w:t>
      </w:r>
      <w:r>
        <w:t>infection.</w:t>
      </w:r>
      <w:r>
        <w:rPr>
          <w:spacing w:val="40"/>
        </w:rPr>
        <w:t xml:space="preserve"> </w:t>
      </w:r>
      <w:r>
        <w:t xml:space="preserve">Strong </w:t>
      </w:r>
      <w:r>
        <w:lastRenderedPageBreak/>
        <w:t>consideration should be given to obtaining a complete blood count in these patients.</w:t>
      </w:r>
    </w:p>
    <w:p w14:paraId="318113C9" w14:textId="6EDA4224" w:rsidR="00383F81" w:rsidRDefault="0055498F" w:rsidP="0055498F">
      <w:pPr>
        <w:pStyle w:val="BodyText"/>
        <w:spacing w:before="1"/>
        <w:ind w:right="763"/>
      </w:pPr>
      <w:r>
        <w:t>Significant</w:t>
      </w:r>
      <w:r>
        <w:rPr>
          <w:spacing w:val="-1"/>
        </w:rPr>
        <w:t xml:space="preserve"> </w:t>
      </w:r>
      <w:r>
        <w:t>leukocytosis</w:t>
      </w:r>
      <w:r>
        <w:rPr>
          <w:spacing w:val="-7"/>
        </w:rPr>
        <w:t xml:space="preserve"> </w:t>
      </w:r>
      <w:r>
        <w:t>with</w:t>
      </w:r>
      <w:r>
        <w:rPr>
          <w:spacing w:val="-3"/>
        </w:rPr>
        <w:t xml:space="preserve"> </w:t>
      </w:r>
      <w:r>
        <w:t>a</w:t>
      </w:r>
      <w:r>
        <w:rPr>
          <w:spacing w:val="-4"/>
        </w:rPr>
        <w:t xml:space="preserve"> </w:t>
      </w:r>
      <w:r>
        <w:t>marked</w:t>
      </w:r>
      <w:r>
        <w:rPr>
          <w:spacing w:val="-5"/>
        </w:rPr>
        <w:t xml:space="preserve"> </w:t>
      </w:r>
      <w:r>
        <w:t>left</w:t>
      </w:r>
      <w:r>
        <w:rPr>
          <w:spacing w:val="-1"/>
        </w:rPr>
        <w:t xml:space="preserve"> </w:t>
      </w:r>
      <w:r>
        <w:t>shift</w:t>
      </w:r>
      <w:r>
        <w:rPr>
          <w:spacing w:val="-4"/>
        </w:rPr>
        <w:t xml:space="preserve"> </w:t>
      </w:r>
      <w:r>
        <w:t>and</w:t>
      </w:r>
      <w:r>
        <w:rPr>
          <w:spacing w:val="-3"/>
        </w:rPr>
        <w:t xml:space="preserve"> </w:t>
      </w:r>
      <w:proofErr w:type="spellStart"/>
      <w:r>
        <w:t>haemo</w:t>
      </w:r>
      <w:proofErr w:type="spellEnd"/>
      <w:r>
        <w:t>-concentration</w:t>
      </w:r>
      <w:r>
        <w:rPr>
          <w:spacing w:val="-5"/>
        </w:rPr>
        <w:t xml:space="preserve"> </w:t>
      </w:r>
      <w:r>
        <w:t>may</w:t>
      </w:r>
      <w:r>
        <w:rPr>
          <w:spacing w:val="-3"/>
        </w:rPr>
        <w:t xml:space="preserve"> </w:t>
      </w:r>
      <w:r>
        <w:t>be</w:t>
      </w:r>
      <w:r>
        <w:rPr>
          <w:spacing w:val="-5"/>
        </w:rPr>
        <w:t xml:space="preserve"> </w:t>
      </w:r>
      <w:r>
        <w:t>indicative</w:t>
      </w:r>
      <w:r>
        <w:rPr>
          <w:spacing w:val="-3"/>
        </w:rPr>
        <w:t xml:space="preserve"> </w:t>
      </w:r>
      <w:r>
        <w:t>of sepsis.</w:t>
      </w:r>
      <w:r>
        <w:rPr>
          <w:spacing w:val="40"/>
        </w:rPr>
        <w:t xml:space="preserve"> </w:t>
      </w:r>
      <w:r>
        <w:t>Doctors</w:t>
      </w:r>
      <w:r>
        <w:rPr>
          <w:spacing w:val="-2"/>
        </w:rPr>
        <w:t xml:space="preserve"> </w:t>
      </w:r>
      <w:r>
        <w:t>should consider immediately initiating treatment</w:t>
      </w:r>
      <w:r>
        <w:rPr>
          <w:spacing w:val="-1"/>
        </w:rPr>
        <w:t xml:space="preserve"> </w:t>
      </w:r>
      <w:r>
        <w:t>with</w:t>
      </w:r>
      <w:r>
        <w:rPr>
          <w:spacing w:val="-2"/>
        </w:rPr>
        <w:t xml:space="preserve"> </w:t>
      </w:r>
      <w:r>
        <w:t xml:space="preserve">antibiotics that includes coverage of anaerobic bacteria such as </w:t>
      </w:r>
      <w:r>
        <w:rPr>
          <w:i/>
        </w:rPr>
        <w:t xml:space="preserve">Clostridium </w:t>
      </w:r>
      <w:proofErr w:type="spellStart"/>
      <w:r>
        <w:rPr>
          <w:i/>
        </w:rPr>
        <w:t>sordellii</w:t>
      </w:r>
      <w:proofErr w:type="spellEnd"/>
      <w:r>
        <w:t>.</w:t>
      </w:r>
      <w:r>
        <w:rPr>
          <w:spacing w:val="40"/>
        </w:rPr>
        <w:t xml:space="preserve"> </w:t>
      </w:r>
      <w:r>
        <w:t>Most of the reported deaths occurred in women who used vaginally administered misoprostol however deaths following other forms of administration have been reported.</w:t>
      </w:r>
      <w:r>
        <w:rPr>
          <w:spacing w:val="40"/>
        </w:rPr>
        <w:t xml:space="preserve"> </w:t>
      </w:r>
      <w:r>
        <w:t>No causal relationship between mifepristone and misoprostol use and an increased risk of infection or death has been established.</w:t>
      </w:r>
      <w:r>
        <w:rPr>
          <w:spacing w:val="40"/>
        </w:rPr>
        <w:t xml:space="preserve"> </w:t>
      </w:r>
      <w:r>
        <w:rPr>
          <w:i/>
        </w:rPr>
        <w:t xml:space="preserve">Clostridium </w:t>
      </w:r>
      <w:proofErr w:type="spellStart"/>
      <w:r>
        <w:rPr>
          <w:i/>
        </w:rPr>
        <w:t>sordellii</w:t>
      </w:r>
      <w:proofErr w:type="spellEnd"/>
      <w:r>
        <w:rPr>
          <w:i/>
        </w:rPr>
        <w:t xml:space="preserve"> </w:t>
      </w:r>
      <w:r>
        <w:t xml:space="preserve">and other infections such as </w:t>
      </w:r>
      <w:r>
        <w:rPr>
          <w:i/>
        </w:rPr>
        <w:t xml:space="preserve">Streptococcus </w:t>
      </w:r>
      <w:r>
        <w:t>and other bacteria have also been reported very rarely following childbirth (vaginal delivery and caesarian</w:t>
      </w:r>
      <w:r>
        <w:rPr>
          <w:spacing w:val="-4"/>
        </w:rPr>
        <w:t xml:space="preserve"> </w:t>
      </w:r>
      <w:r>
        <w:t>section),</w:t>
      </w:r>
      <w:r>
        <w:rPr>
          <w:spacing w:val="-2"/>
        </w:rPr>
        <w:t xml:space="preserve"> </w:t>
      </w:r>
      <w:r>
        <w:t>and</w:t>
      </w:r>
      <w:r>
        <w:rPr>
          <w:spacing w:val="-6"/>
        </w:rPr>
        <w:t xml:space="preserve"> </w:t>
      </w:r>
      <w:r>
        <w:t>in</w:t>
      </w:r>
      <w:r>
        <w:rPr>
          <w:spacing w:val="-4"/>
        </w:rPr>
        <w:t xml:space="preserve"> </w:t>
      </w:r>
      <w:r>
        <w:t>other</w:t>
      </w:r>
      <w:r>
        <w:rPr>
          <w:spacing w:val="-3"/>
        </w:rPr>
        <w:t xml:space="preserve"> </w:t>
      </w:r>
      <w:proofErr w:type="spellStart"/>
      <w:r>
        <w:t>gynaecologic</w:t>
      </w:r>
      <w:proofErr w:type="spellEnd"/>
      <w:r>
        <w:rPr>
          <w:spacing w:val="-3"/>
        </w:rPr>
        <w:t xml:space="preserve"> </w:t>
      </w:r>
      <w:r>
        <w:t>and</w:t>
      </w:r>
      <w:r>
        <w:rPr>
          <w:spacing w:val="-4"/>
        </w:rPr>
        <w:t xml:space="preserve"> </w:t>
      </w:r>
      <w:r>
        <w:t>non-</w:t>
      </w:r>
      <w:proofErr w:type="spellStart"/>
      <w:r>
        <w:t>gynaecologic</w:t>
      </w:r>
      <w:proofErr w:type="spellEnd"/>
      <w:r>
        <w:rPr>
          <w:spacing w:val="-6"/>
        </w:rPr>
        <w:t xml:space="preserve"> </w:t>
      </w:r>
      <w:r>
        <w:t>conditions.</w:t>
      </w:r>
      <w:r>
        <w:rPr>
          <w:spacing w:val="40"/>
        </w:rPr>
        <w:t xml:space="preserve"> </w:t>
      </w:r>
      <w:r>
        <w:t>Reviews have estimated overall serious infection rates after medical abortion at less than 1%.</w:t>
      </w:r>
    </w:p>
    <w:p w14:paraId="3FE0D5BE" w14:textId="77777777" w:rsidR="00383F81" w:rsidRDefault="00383F81">
      <w:pPr>
        <w:pStyle w:val="BodyText"/>
        <w:spacing w:before="108"/>
        <w:ind w:left="0"/>
      </w:pPr>
    </w:p>
    <w:p w14:paraId="2F74BE0E" w14:textId="77777777" w:rsidR="00383F81" w:rsidRDefault="0055498F">
      <w:pPr>
        <w:pStyle w:val="Heading3"/>
      </w:pPr>
      <w:bookmarkStart w:id="9" w:name="Use_in_the_elderly"/>
      <w:bookmarkEnd w:id="9"/>
      <w:r>
        <w:t>Use</w:t>
      </w:r>
      <w:r>
        <w:rPr>
          <w:spacing w:val="-2"/>
        </w:rPr>
        <w:t xml:space="preserve"> </w:t>
      </w:r>
      <w:r>
        <w:t>in</w:t>
      </w:r>
      <w:r>
        <w:rPr>
          <w:spacing w:val="-3"/>
        </w:rPr>
        <w:t xml:space="preserve"> </w:t>
      </w:r>
      <w:r>
        <w:t>the</w:t>
      </w:r>
      <w:r>
        <w:rPr>
          <w:spacing w:val="-1"/>
        </w:rPr>
        <w:t xml:space="preserve"> </w:t>
      </w:r>
      <w:proofErr w:type="gramStart"/>
      <w:r>
        <w:rPr>
          <w:spacing w:val="-2"/>
        </w:rPr>
        <w:t>elderly</w:t>
      </w:r>
      <w:proofErr w:type="gramEnd"/>
    </w:p>
    <w:p w14:paraId="2CABE55F" w14:textId="77777777" w:rsidR="00383F81" w:rsidRDefault="0055498F">
      <w:pPr>
        <w:pStyle w:val="BodyText"/>
      </w:pPr>
      <w:r>
        <w:t>There</w:t>
      </w:r>
      <w:r>
        <w:rPr>
          <w:spacing w:val="-5"/>
        </w:rPr>
        <w:t xml:space="preserve"> </w:t>
      </w:r>
      <w:r>
        <w:t>is</w:t>
      </w:r>
      <w:r>
        <w:rPr>
          <w:spacing w:val="-2"/>
        </w:rPr>
        <w:t xml:space="preserve"> </w:t>
      </w:r>
      <w:r>
        <w:t>no</w:t>
      </w:r>
      <w:r>
        <w:rPr>
          <w:spacing w:val="-5"/>
        </w:rPr>
        <w:t xml:space="preserve"> </w:t>
      </w:r>
      <w:r>
        <w:t>relevant</w:t>
      </w:r>
      <w:r>
        <w:rPr>
          <w:spacing w:val="-1"/>
        </w:rPr>
        <w:t xml:space="preserve"> </w:t>
      </w:r>
      <w:r>
        <w:t>use</w:t>
      </w:r>
      <w:r>
        <w:rPr>
          <w:spacing w:val="-5"/>
        </w:rPr>
        <w:t xml:space="preserve"> </w:t>
      </w:r>
      <w:r>
        <w:t>of</w:t>
      </w:r>
      <w:r>
        <w:rPr>
          <w:spacing w:val="-3"/>
        </w:rPr>
        <w:t xml:space="preserve"> </w:t>
      </w:r>
      <w:r>
        <w:rPr>
          <w:b/>
          <w:i/>
        </w:rPr>
        <w:t>MS-2</w:t>
      </w:r>
      <w:r>
        <w:rPr>
          <w:b/>
          <w:i/>
          <w:spacing w:val="-5"/>
        </w:rPr>
        <w:t xml:space="preserve"> </w:t>
      </w:r>
      <w:r>
        <w:rPr>
          <w:b/>
          <w:i/>
        </w:rPr>
        <w:t>Step</w:t>
      </w:r>
      <w:r>
        <w:rPr>
          <w:b/>
          <w:i/>
          <w:spacing w:val="-3"/>
        </w:rPr>
        <w:t xml:space="preserve"> </w:t>
      </w:r>
      <w:r>
        <w:t>in</w:t>
      </w:r>
      <w:r>
        <w:rPr>
          <w:spacing w:val="-5"/>
        </w:rPr>
        <w:t xml:space="preserve"> </w:t>
      </w:r>
      <w:r>
        <w:t>the</w:t>
      </w:r>
      <w:r>
        <w:rPr>
          <w:spacing w:val="-5"/>
        </w:rPr>
        <w:t xml:space="preserve"> </w:t>
      </w:r>
      <w:r>
        <w:t>elderly</w:t>
      </w:r>
      <w:r>
        <w:rPr>
          <w:spacing w:val="-2"/>
        </w:rPr>
        <w:t xml:space="preserve"> </w:t>
      </w:r>
      <w:r>
        <w:t>population</w:t>
      </w:r>
      <w:r>
        <w:rPr>
          <w:spacing w:val="-3"/>
        </w:rPr>
        <w:t xml:space="preserve"> </w:t>
      </w:r>
      <w:r>
        <w:t>in</w:t>
      </w:r>
      <w:r>
        <w:rPr>
          <w:spacing w:val="-5"/>
        </w:rPr>
        <w:t xml:space="preserve"> </w:t>
      </w:r>
      <w:r>
        <w:t>the</w:t>
      </w:r>
      <w:r>
        <w:rPr>
          <w:spacing w:val="-5"/>
        </w:rPr>
        <w:t xml:space="preserve"> </w:t>
      </w:r>
      <w:r>
        <w:rPr>
          <w:spacing w:val="-2"/>
        </w:rPr>
        <w:t>indication.</w:t>
      </w:r>
    </w:p>
    <w:p w14:paraId="598B2F86" w14:textId="77777777" w:rsidR="00383F81" w:rsidRDefault="00383F81">
      <w:pPr>
        <w:pStyle w:val="BodyText"/>
        <w:spacing w:before="106"/>
        <w:ind w:left="0"/>
      </w:pPr>
    </w:p>
    <w:p w14:paraId="4BAB027E" w14:textId="77777777" w:rsidR="00383F81" w:rsidRDefault="0055498F">
      <w:pPr>
        <w:pStyle w:val="Heading3"/>
      </w:pPr>
      <w:bookmarkStart w:id="10" w:name="Paediatric_use"/>
      <w:bookmarkEnd w:id="10"/>
      <w:proofErr w:type="spellStart"/>
      <w:r>
        <w:t>Paediatric</w:t>
      </w:r>
      <w:proofErr w:type="spellEnd"/>
      <w:r>
        <w:rPr>
          <w:spacing w:val="-6"/>
        </w:rPr>
        <w:t xml:space="preserve"> </w:t>
      </w:r>
      <w:r>
        <w:rPr>
          <w:spacing w:val="-5"/>
        </w:rPr>
        <w:t>use</w:t>
      </w:r>
    </w:p>
    <w:p w14:paraId="7A8B7B4E" w14:textId="77777777" w:rsidR="00383F81" w:rsidRDefault="0055498F">
      <w:pPr>
        <w:pStyle w:val="BodyText"/>
        <w:spacing w:before="121"/>
      </w:pPr>
      <w:r>
        <w:t>Limited</w:t>
      </w:r>
      <w:r>
        <w:rPr>
          <w:spacing w:val="-6"/>
        </w:rPr>
        <w:t xml:space="preserve"> </w:t>
      </w:r>
      <w:r>
        <w:t>data</w:t>
      </w:r>
      <w:r>
        <w:rPr>
          <w:spacing w:val="-3"/>
        </w:rPr>
        <w:t xml:space="preserve"> </w:t>
      </w:r>
      <w:r>
        <w:t>are</w:t>
      </w:r>
      <w:r>
        <w:rPr>
          <w:spacing w:val="-4"/>
        </w:rPr>
        <w:t xml:space="preserve"> </w:t>
      </w:r>
      <w:r>
        <w:t>available</w:t>
      </w:r>
      <w:r>
        <w:rPr>
          <w:spacing w:val="-3"/>
        </w:rPr>
        <w:t xml:space="preserve"> </w:t>
      </w:r>
      <w:r>
        <w:t>for</w:t>
      </w:r>
      <w:r>
        <w:rPr>
          <w:spacing w:val="-2"/>
        </w:rPr>
        <w:t xml:space="preserve"> </w:t>
      </w:r>
      <w:r>
        <w:t>use</w:t>
      </w:r>
      <w:r>
        <w:rPr>
          <w:spacing w:val="-6"/>
        </w:rPr>
        <w:t xml:space="preserve"> </w:t>
      </w:r>
      <w:r>
        <w:t>of</w:t>
      </w:r>
      <w:r>
        <w:rPr>
          <w:spacing w:val="-4"/>
        </w:rPr>
        <w:t xml:space="preserve"> </w:t>
      </w:r>
      <w:r>
        <w:rPr>
          <w:b/>
          <w:i/>
        </w:rPr>
        <w:t>MS-2</w:t>
      </w:r>
      <w:r>
        <w:rPr>
          <w:b/>
          <w:i/>
          <w:spacing w:val="-3"/>
        </w:rPr>
        <w:t xml:space="preserve"> </w:t>
      </w:r>
      <w:r>
        <w:rPr>
          <w:b/>
          <w:i/>
        </w:rPr>
        <w:t>Step</w:t>
      </w:r>
      <w:r>
        <w:rPr>
          <w:b/>
          <w:i/>
          <w:spacing w:val="-4"/>
        </w:rPr>
        <w:t xml:space="preserve"> </w:t>
      </w:r>
      <w:r>
        <w:t>in</w:t>
      </w:r>
      <w:r>
        <w:rPr>
          <w:spacing w:val="-3"/>
        </w:rPr>
        <w:t xml:space="preserve"> </w:t>
      </w:r>
      <w:r>
        <w:t>women</w:t>
      </w:r>
      <w:r>
        <w:rPr>
          <w:spacing w:val="-5"/>
        </w:rPr>
        <w:t xml:space="preserve"> </w:t>
      </w:r>
      <w:r>
        <w:t>under</w:t>
      </w:r>
      <w:r>
        <w:rPr>
          <w:spacing w:val="-5"/>
        </w:rPr>
        <w:t xml:space="preserve"> </w:t>
      </w:r>
      <w:r>
        <w:t>18</w:t>
      </w:r>
      <w:r>
        <w:rPr>
          <w:spacing w:val="-3"/>
        </w:rPr>
        <w:t xml:space="preserve"> </w:t>
      </w:r>
      <w:r>
        <w:t>years</w:t>
      </w:r>
      <w:r>
        <w:rPr>
          <w:spacing w:val="-4"/>
        </w:rPr>
        <w:t xml:space="preserve"> </w:t>
      </w:r>
      <w:r>
        <w:t>of</w:t>
      </w:r>
      <w:r>
        <w:rPr>
          <w:spacing w:val="-4"/>
        </w:rPr>
        <w:t xml:space="preserve"> age.</w:t>
      </w:r>
    </w:p>
    <w:p w14:paraId="54064FE1" w14:textId="77777777" w:rsidR="00383F81" w:rsidRDefault="0055498F">
      <w:pPr>
        <w:pStyle w:val="BodyText"/>
        <w:ind w:right="763"/>
      </w:pPr>
      <w:r>
        <w:t xml:space="preserve">There is no relevant use of </w:t>
      </w:r>
      <w:r>
        <w:rPr>
          <w:b/>
          <w:i/>
        </w:rPr>
        <w:t xml:space="preserve">MS-2 Step </w:t>
      </w:r>
      <w:r>
        <w:t xml:space="preserve">in the prepubertal </w:t>
      </w:r>
      <w:proofErr w:type="spellStart"/>
      <w:r>
        <w:t>paediatric</w:t>
      </w:r>
      <w:proofErr w:type="spellEnd"/>
      <w:r>
        <w:t xml:space="preserve"> population in the indication.</w:t>
      </w:r>
      <w:r>
        <w:rPr>
          <w:spacing w:val="-1"/>
        </w:rPr>
        <w:t xml:space="preserve"> </w:t>
      </w:r>
      <w:r>
        <w:t>Administration</w:t>
      </w:r>
      <w:r>
        <w:rPr>
          <w:spacing w:val="-4"/>
        </w:rPr>
        <w:t xml:space="preserve"> </w:t>
      </w:r>
      <w:r>
        <w:t>to</w:t>
      </w:r>
      <w:r>
        <w:rPr>
          <w:spacing w:val="-4"/>
        </w:rPr>
        <w:t xml:space="preserve"> </w:t>
      </w:r>
      <w:r>
        <w:t>adolescents</w:t>
      </w:r>
      <w:r>
        <w:rPr>
          <w:spacing w:val="-3"/>
        </w:rPr>
        <w:t xml:space="preserve"> </w:t>
      </w:r>
      <w:r>
        <w:t>less</w:t>
      </w:r>
      <w:r>
        <w:rPr>
          <w:spacing w:val="-4"/>
        </w:rPr>
        <w:t xml:space="preserve"> </w:t>
      </w:r>
      <w:r>
        <w:t>than</w:t>
      </w:r>
      <w:r>
        <w:rPr>
          <w:spacing w:val="-4"/>
        </w:rPr>
        <w:t xml:space="preserve"> </w:t>
      </w:r>
      <w:r>
        <w:t>18</w:t>
      </w:r>
      <w:r>
        <w:rPr>
          <w:spacing w:val="-2"/>
        </w:rPr>
        <w:t xml:space="preserve"> </w:t>
      </w:r>
      <w:r>
        <w:t>years</w:t>
      </w:r>
      <w:r>
        <w:rPr>
          <w:spacing w:val="-1"/>
        </w:rPr>
        <w:t xml:space="preserve"> </w:t>
      </w:r>
      <w:r>
        <w:t>of</w:t>
      </w:r>
      <w:r>
        <w:rPr>
          <w:spacing w:val="-3"/>
        </w:rPr>
        <w:t xml:space="preserve"> </w:t>
      </w:r>
      <w:r>
        <w:t>age</w:t>
      </w:r>
      <w:r>
        <w:rPr>
          <w:spacing w:val="-2"/>
        </w:rPr>
        <w:t xml:space="preserve"> </w:t>
      </w:r>
      <w:r>
        <w:t>should</w:t>
      </w:r>
      <w:r>
        <w:rPr>
          <w:spacing w:val="-4"/>
        </w:rPr>
        <w:t xml:space="preserve"> </w:t>
      </w:r>
      <w:r>
        <w:t>be</w:t>
      </w:r>
      <w:r>
        <w:rPr>
          <w:spacing w:val="-2"/>
        </w:rPr>
        <w:t xml:space="preserve"> </w:t>
      </w:r>
      <w:r>
        <w:t>undertaken</w:t>
      </w:r>
      <w:r>
        <w:rPr>
          <w:spacing w:val="-2"/>
        </w:rPr>
        <w:t xml:space="preserve"> </w:t>
      </w:r>
      <w:r>
        <w:t xml:space="preserve">with </w:t>
      </w:r>
      <w:r>
        <w:rPr>
          <w:spacing w:val="-2"/>
        </w:rPr>
        <w:t>caution.</w:t>
      </w:r>
    </w:p>
    <w:p w14:paraId="11333DFD" w14:textId="77777777" w:rsidR="00383F81" w:rsidRDefault="00383F81">
      <w:pPr>
        <w:pStyle w:val="BodyText"/>
        <w:spacing w:before="107"/>
        <w:ind w:left="0"/>
      </w:pPr>
    </w:p>
    <w:p w14:paraId="75DDBED1" w14:textId="77777777" w:rsidR="00383F81" w:rsidRDefault="0055498F">
      <w:pPr>
        <w:pStyle w:val="Heading3"/>
      </w:pPr>
      <w:bookmarkStart w:id="11" w:name="Effects_on_laboratory_tests"/>
      <w:bookmarkEnd w:id="11"/>
      <w:r>
        <w:t>Effects</w:t>
      </w:r>
      <w:r>
        <w:rPr>
          <w:spacing w:val="-6"/>
        </w:rPr>
        <w:t xml:space="preserve"> </w:t>
      </w:r>
      <w:r>
        <w:t>on</w:t>
      </w:r>
      <w:r>
        <w:rPr>
          <w:spacing w:val="-7"/>
        </w:rPr>
        <w:t xml:space="preserve"> </w:t>
      </w:r>
      <w:r>
        <w:t>laboratory</w:t>
      </w:r>
      <w:r>
        <w:rPr>
          <w:spacing w:val="-5"/>
        </w:rPr>
        <w:t xml:space="preserve"> </w:t>
      </w:r>
      <w:r>
        <w:rPr>
          <w:spacing w:val="-2"/>
        </w:rPr>
        <w:t>tests</w:t>
      </w:r>
    </w:p>
    <w:p w14:paraId="56EE42B3" w14:textId="77777777" w:rsidR="00383F81" w:rsidRDefault="0055498F">
      <w:pPr>
        <w:pStyle w:val="BodyText"/>
        <w:spacing w:before="122"/>
      </w:pPr>
      <w:r>
        <w:t>There</w:t>
      </w:r>
      <w:r>
        <w:rPr>
          <w:spacing w:val="-5"/>
        </w:rPr>
        <w:t xml:space="preserve"> </w:t>
      </w:r>
      <w:r>
        <w:t>are</w:t>
      </w:r>
      <w:r>
        <w:rPr>
          <w:spacing w:val="-4"/>
        </w:rPr>
        <w:t xml:space="preserve"> </w:t>
      </w:r>
      <w:r>
        <w:t>no</w:t>
      </w:r>
      <w:r>
        <w:rPr>
          <w:spacing w:val="-7"/>
        </w:rPr>
        <w:t xml:space="preserve"> </w:t>
      </w:r>
      <w:r>
        <w:t>known</w:t>
      </w:r>
      <w:r>
        <w:rPr>
          <w:spacing w:val="-5"/>
        </w:rPr>
        <w:t xml:space="preserve"> </w:t>
      </w:r>
      <w:r>
        <w:t>effects</w:t>
      </w:r>
      <w:r>
        <w:rPr>
          <w:spacing w:val="-4"/>
        </w:rPr>
        <w:t xml:space="preserve"> </w:t>
      </w:r>
      <w:r>
        <w:t>of</w:t>
      </w:r>
      <w:r>
        <w:rPr>
          <w:spacing w:val="-6"/>
        </w:rPr>
        <w:t xml:space="preserve"> </w:t>
      </w:r>
      <w:r>
        <w:t>mifepristone</w:t>
      </w:r>
      <w:r>
        <w:rPr>
          <w:spacing w:val="-7"/>
        </w:rPr>
        <w:t xml:space="preserve"> </w:t>
      </w:r>
      <w:r>
        <w:t>or</w:t>
      </w:r>
      <w:r>
        <w:rPr>
          <w:spacing w:val="-6"/>
        </w:rPr>
        <w:t xml:space="preserve"> </w:t>
      </w:r>
      <w:r>
        <w:t>misoprostol</w:t>
      </w:r>
      <w:r>
        <w:rPr>
          <w:spacing w:val="-5"/>
        </w:rPr>
        <w:t xml:space="preserve"> </w:t>
      </w:r>
      <w:r>
        <w:t>on</w:t>
      </w:r>
      <w:r>
        <w:rPr>
          <w:spacing w:val="-7"/>
        </w:rPr>
        <w:t xml:space="preserve"> </w:t>
      </w:r>
      <w:r>
        <w:t>laboratory</w:t>
      </w:r>
      <w:r>
        <w:rPr>
          <w:spacing w:val="-5"/>
        </w:rPr>
        <w:t xml:space="preserve"> </w:t>
      </w:r>
      <w:r>
        <w:rPr>
          <w:spacing w:val="-2"/>
        </w:rPr>
        <w:t>tests.</w:t>
      </w:r>
    </w:p>
    <w:p w14:paraId="0D81A0BA" w14:textId="77777777" w:rsidR="00383F81" w:rsidRDefault="0055498F">
      <w:pPr>
        <w:pStyle w:val="Heading2"/>
        <w:numPr>
          <w:ilvl w:val="1"/>
          <w:numId w:val="6"/>
        </w:numPr>
        <w:tabs>
          <w:tab w:val="left" w:pos="900"/>
        </w:tabs>
        <w:spacing w:before="239"/>
        <w:ind w:right="1697"/>
      </w:pPr>
      <w:bookmarkStart w:id="12" w:name="4.5_INTERACTIONS_WITH_OTHER_MEDICINES_AN"/>
      <w:bookmarkEnd w:id="12"/>
      <w:r>
        <w:t>INTERACTIONS</w:t>
      </w:r>
      <w:r>
        <w:rPr>
          <w:spacing w:val="-17"/>
        </w:rPr>
        <w:t xml:space="preserve"> </w:t>
      </w:r>
      <w:r>
        <w:t>WITH</w:t>
      </w:r>
      <w:r>
        <w:rPr>
          <w:spacing w:val="-17"/>
        </w:rPr>
        <w:t xml:space="preserve"> </w:t>
      </w:r>
      <w:r>
        <w:t>OTHER</w:t>
      </w:r>
      <w:r>
        <w:rPr>
          <w:spacing w:val="-16"/>
        </w:rPr>
        <w:t xml:space="preserve"> </w:t>
      </w:r>
      <w:r>
        <w:t>MEDICINES</w:t>
      </w:r>
      <w:r>
        <w:rPr>
          <w:spacing w:val="-17"/>
        </w:rPr>
        <w:t xml:space="preserve"> </w:t>
      </w:r>
      <w:r>
        <w:t>AND</w:t>
      </w:r>
      <w:r>
        <w:rPr>
          <w:spacing w:val="-17"/>
        </w:rPr>
        <w:t xml:space="preserve"> </w:t>
      </w:r>
      <w:r>
        <w:t>OTHER</w:t>
      </w:r>
      <w:r>
        <w:rPr>
          <w:spacing w:val="-17"/>
        </w:rPr>
        <w:t xml:space="preserve"> </w:t>
      </w:r>
      <w:r>
        <w:t>FORMS</w:t>
      </w:r>
      <w:r>
        <w:rPr>
          <w:spacing w:val="-16"/>
        </w:rPr>
        <w:t xml:space="preserve"> </w:t>
      </w:r>
      <w:r>
        <w:t xml:space="preserve">OF </w:t>
      </w:r>
      <w:r>
        <w:rPr>
          <w:spacing w:val="-2"/>
        </w:rPr>
        <w:t>INTERACTIONS</w:t>
      </w:r>
    </w:p>
    <w:p w14:paraId="40FFAEED" w14:textId="77777777" w:rsidR="00383F81" w:rsidRDefault="0055498F">
      <w:pPr>
        <w:pStyle w:val="Heading3"/>
        <w:spacing w:before="120"/>
      </w:pPr>
      <w:r>
        <w:t>Mifepristone</w:t>
      </w:r>
      <w:r>
        <w:rPr>
          <w:spacing w:val="-13"/>
        </w:rPr>
        <w:t xml:space="preserve"> </w:t>
      </w:r>
      <w:proofErr w:type="spellStart"/>
      <w:r>
        <w:rPr>
          <w:spacing w:val="-2"/>
        </w:rPr>
        <w:t>Linepharma</w:t>
      </w:r>
      <w:proofErr w:type="spellEnd"/>
    </w:p>
    <w:p w14:paraId="2BE68C25" w14:textId="77777777" w:rsidR="00383F81" w:rsidRDefault="0055498F">
      <w:pPr>
        <w:pStyle w:val="BodyText"/>
        <w:spacing w:before="121"/>
      </w:pPr>
      <w:r>
        <w:t>No</w:t>
      </w:r>
      <w:r>
        <w:rPr>
          <w:spacing w:val="-5"/>
        </w:rPr>
        <w:t xml:space="preserve"> </w:t>
      </w:r>
      <w:r>
        <w:t>interaction</w:t>
      </w:r>
      <w:r>
        <w:rPr>
          <w:spacing w:val="-5"/>
        </w:rPr>
        <w:t xml:space="preserve"> </w:t>
      </w:r>
      <w:r>
        <w:t>studies</w:t>
      </w:r>
      <w:r>
        <w:rPr>
          <w:spacing w:val="-5"/>
        </w:rPr>
        <w:t xml:space="preserve"> </w:t>
      </w:r>
      <w:r>
        <w:t>have</w:t>
      </w:r>
      <w:r>
        <w:rPr>
          <w:spacing w:val="-5"/>
        </w:rPr>
        <w:t xml:space="preserve"> </w:t>
      </w:r>
      <w:r>
        <w:t>been</w:t>
      </w:r>
      <w:r>
        <w:rPr>
          <w:spacing w:val="-5"/>
        </w:rPr>
        <w:t xml:space="preserve"> </w:t>
      </w:r>
      <w:r>
        <w:rPr>
          <w:spacing w:val="-2"/>
        </w:rPr>
        <w:t>performed.</w:t>
      </w:r>
    </w:p>
    <w:p w14:paraId="469B3D4F" w14:textId="77777777" w:rsidR="00383F81" w:rsidRDefault="0055498F">
      <w:pPr>
        <w:pStyle w:val="BodyText"/>
        <w:ind w:right="763"/>
      </w:pPr>
      <w:proofErr w:type="gramStart"/>
      <w:r>
        <w:t>On the basis of</w:t>
      </w:r>
      <w:proofErr w:type="gramEnd"/>
      <w:r>
        <w:t xml:space="preserve"> mifepristone’s metabolism by CYP3A4, it is possible that ketoconazole, itraconazole, erythromycin, and grapefruit juice may inhibit its metabolism (increasing serum levels</w:t>
      </w:r>
      <w:r>
        <w:rPr>
          <w:spacing w:val="-2"/>
        </w:rPr>
        <w:t xml:space="preserve"> </w:t>
      </w:r>
      <w:r>
        <w:t>of</w:t>
      </w:r>
      <w:r>
        <w:rPr>
          <w:spacing w:val="-4"/>
        </w:rPr>
        <w:t xml:space="preserve"> </w:t>
      </w:r>
      <w:r>
        <w:t>mifepristone).</w:t>
      </w:r>
      <w:r>
        <w:rPr>
          <w:spacing w:val="40"/>
        </w:rPr>
        <w:t xml:space="preserve"> </w:t>
      </w:r>
      <w:r>
        <w:t>Furthermore,</w:t>
      </w:r>
      <w:r>
        <w:rPr>
          <w:spacing w:val="-4"/>
        </w:rPr>
        <w:t xml:space="preserve"> </w:t>
      </w:r>
      <w:r>
        <w:t>rifampicin,</w:t>
      </w:r>
      <w:r>
        <w:rPr>
          <w:spacing w:val="-6"/>
        </w:rPr>
        <w:t xml:space="preserve"> </w:t>
      </w:r>
      <w:r>
        <w:t>dexamethasone,</w:t>
      </w:r>
      <w:r>
        <w:rPr>
          <w:spacing w:val="-4"/>
        </w:rPr>
        <w:t xml:space="preserve"> </w:t>
      </w:r>
      <w:r>
        <w:t>St.</w:t>
      </w:r>
      <w:r>
        <w:rPr>
          <w:spacing w:val="-1"/>
        </w:rPr>
        <w:t xml:space="preserve"> </w:t>
      </w:r>
      <w:r>
        <w:t>John's</w:t>
      </w:r>
      <w:r>
        <w:rPr>
          <w:spacing w:val="-5"/>
        </w:rPr>
        <w:t xml:space="preserve"> </w:t>
      </w:r>
      <w:proofErr w:type="gramStart"/>
      <w:r>
        <w:t>Wort</w:t>
      </w:r>
      <w:proofErr w:type="gramEnd"/>
      <w:r>
        <w:rPr>
          <w:spacing w:val="-1"/>
        </w:rPr>
        <w:t xml:space="preserve"> </w:t>
      </w:r>
      <w:r>
        <w:t>and</w:t>
      </w:r>
      <w:r>
        <w:rPr>
          <w:spacing w:val="-5"/>
        </w:rPr>
        <w:t xml:space="preserve"> </w:t>
      </w:r>
      <w:r>
        <w:t>certain anticonvulsants (phenytoin, phenobarbital (phenobarbitone), carbamazepine) may induce mifepristone metabolism (lowering serum levels of mifepristone).</w:t>
      </w:r>
    </w:p>
    <w:p w14:paraId="4C8BDFAF" w14:textId="77777777" w:rsidR="00383F81" w:rsidRDefault="0055498F">
      <w:pPr>
        <w:pStyle w:val="BodyText"/>
        <w:spacing w:before="120"/>
        <w:ind w:right="809"/>
      </w:pPr>
      <w:r>
        <w:t xml:space="preserve">Based on </w:t>
      </w:r>
      <w:r>
        <w:rPr>
          <w:i/>
        </w:rPr>
        <w:t xml:space="preserve">in vitro </w:t>
      </w:r>
      <w:r>
        <w:t>information showing that mifepristone acts as a</w:t>
      </w:r>
      <w:r>
        <w:rPr>
          <w:spacing w:val="-1"/>
        </w:rPr>
        <w:t xml:space="preserve"> </w:t>
      </w:r>
      <w:r>
        <w:t>mechanism-based inhibitor of CYP3A4, co-administration of mifepristone may lead to an increase in serum levels of drugs</w:t>
      </w:r>
      <w:r>
        <w:rPr>
          <w:spacing w:val="-4"/>
        </w:rPr>
        <w:t xml:space="preserve"> </w:t>
      </w:r>
      <w:r>
        <w:t>that</w:t>
      </w:r>
      <w:r>
        <w:rPr>
          <w:spacing w:val="-3"/>
        </w:rPr>
        <w:t xml:space="preserve"> </w:t>
      </w:r>
      <w:r>
        <w:t>are</w:t>
      </w:r>
      <w:r>
        <w:rPr>
          <w:spacing w:val="-4"/>
        </w:rPr>
        <w:t xml:space="preserve"> </w:t>
      </w:r>
      <w:r>
        <w:t>CYP3A4</w:t>
      </w:r>
      <w:r>
        <w:rPr>
          <w:spacing w:val="-2"/>
        </w:rPr>
        <w:t xml:space="preserve"> </w:t>
      </w:r>
      <w:r>
        <w:t>substrates.</w:t>
      </w:r>
      <w:r>
        <w:rPr>
          <w:spacing w:val="40"/>
        </w:rPr>
        <w:t xml:space="preserve"> </w:t>
      </w:r>
      <w:r>
        <w:t>Due</w:t>
      </w:r>
      <w:r>
        <w:rPr>
          <w:spacing w:val="-2"/>
        </w:rPr>
        <w:t xml:space="preserve"> </w:t>
      </w:r>
      <w:r>
        <w:t>to</w:t>
      </w:r>
      <w:r>
        <w:rPr>
          <w:spacing w:val="-4"/>
        </w:rPr>
        <w:t xml:space="preserve"> </w:t>
      </w:r>
      <w:r>
        <w:t>the</w:t>
      </w:r>
      <w:r>
        <w:rPr>
          <w:spacing w:val="-2"/>
        </w:rPr>
        <w:t xml:space="preserve"> </w:t>
      </w:r>
      <w:r>
        <w:t>irreversible</w:t>
      </w:r>
      <w:r>
        <w:rPr>
          <w:spacing w:val="-2"/>
        </w:rPr>
        <w:t xml:space="preserve"> </w:t>
      </w:r>
      <w:r>
        <w:t>nature</w:t>
      </w:r>
      <w:r>
        <w:rPr>
          <w:spacing w:val="-2"/>
        </w:rPr>
        <w:t xml:space="preserve"> </w:t>
      </w:r>
      <w:r>
        <w:t>of</w:t>
      </w:r>
      <w:r>
        <w:rPr>
          <w:spacing w:val="-3"/>
        </w:rPr>
        <w:t xml:space="preserve"> </w:t>
      </w:r>
      <w:r>
        <w:t>the</w:t>
      </w:r>
      <w:r>
        <w:rPr>
          <w:spacing w:val="-2"/>
        </w:rPr>
        <w:t xml:space="preserve"> </w:t>
      </w:r>
      <w:r>
        <w:t>CYP</w:t>
      </w:r>
      <w:r>
        <w:rPr>
          <w:spacing w:val="-2"/>
        </w:rPr>
        <w:t xml:space="preserve"> </w:t>
      </w:r>
      <w:r>
        <w:t>binding</w:t>
      </w:r>
      <w:r>
        <w:rPr>
          <w:spacing w:val="-2"/>
        </w:rPr>
        <w:t xml:space="preserve"> </w:t>
      </w:r>
      <w:r>
        <w:t>and</w:t>
      </w:r>
      <w:r>
        <w:rPr>
          <w:spacing w:val="-2"/>
        </w:rPr>
        <w:t xml:space="preserve"> </w:t>
      </w:r>
      <w:r>
        <w:t>the slow elimination of mifepristone from the body, such interaction may be observed for a prolonged period after its administration.</w:t>
      </w:r>
      <w:r>
        <w:rPr>
          <w:spacing w:val="40"/>
        </w:rPr>
        <w:t xml:space="preserve"> </w:t>
      </w:r>
      <w:r>
        <w:t xml:space="preserve">Therefore, caution should be exercised when mifepristone is administered with drugs that are CYP3A4 substrates and have narrow therapeutic range, including some agents used during general </w:t>
      </w:r>
      <w:proofErr w:type="spellStart"/>
      <w:r>
        <w:t>anaesthesia</w:t>
      </w:r>
      <w:proofErr w:type="spellEnd"/>
      <w:r>
        <w:t>.</w:t>
      </w:r>
    </w:p>
    <w:p w14:paraId="2D110A34" w14:textId="77777777" w:rsidR="00383F81" w:rsidRDefault="0055498F">
      <w:pPr>
        <w:pStyle w:val="Heading3"/>
        <w:spacing w:before="121"/>
      </w:pPr>
      <w:proofErr w:type="spellStart"/>
      <w:r>
        <w:rPr>
          <w:spacing w:val="-2"/>
        </w:rPr>
        <w:t>GyMiso</w:t>
      </w:r>
      <w:proofErr w:type="spellEnd"/>
      <w:r>
        <w:rPr>
          <w:spacing w:val="-2"/>
        </w:rPr>
        <w:t>®</w:t>
      </w:r>
    </w:p>
    <w:p w14:paraId="01C12744" w14:textId="77777777" w:rsidR="00383F81" w:rsidRDefault="0055498F">
      <w:pPr>
        <w:pStyle w:val="BodyText"/>
        <w:ind w:right="763"/>
      </w:pPr>
      <w:r>
        <w:t>Misoprostol has no known drug interactions.</w:t>
      </w:r>
      <w:r>
        <w:rPr>
          <w:spacing w:val="40"/>
        </w:rPr>
        <w:t xml:space="preserve"> </w:t>
      </w:r>
      <w:r>
        <w:t>No induction of the hepatic cytochrome P-450 enzyme system has been observed. The serum protein binding of misoprostol acid was not affected</w:t>
      </w:r>
      <w:r>
        <w:rPr>
          <w:spacing w:val="-5"/>
        </w:rPr>
        <w:t xml:space="preserve"> </w:t>
      </w:r>
      <w:r>
        <w:t>by</w:t>
      </w:r>
      <w:r>
        <w:rPr>
          <w:spacing w:val="-4"/>
        </w:rPr>
        <w:t xml:space="preserve"> </w:t>
      </w:r>
      <w:proofErr w:type="spellStart"/>
      <w:r>
        <w:t>indometacin</w:t>
      </w:r>
      <w:proofErr w:type="spellEnd"/>
      <w:r>
        <w:t>,</w:t>
      </w:r>
      <w:r>
        <w:rPr>
          <w:spacing w:val="-8"/>
        </w:rPr>
        <w:t xml:space="preserve"> </w:t>
      </w:r>
      <w:r>
        <w:t>ranitidine,</w:t>
      </w:r>
      <w:r>
        <w:rPr>
          <w:spacing w:val="-3"/>
        </w:rPr>
        <w:t xml:space="preserve"> </w:t>
      </w:r>
      <w:r>
        <w:t>digoxin,</w:t>
      </w:r>
      <w:r>
        <w:rPr>
          <w:spacing w:val="-6"/>
        </w:rPr>
        <w:t xml:space="preserve"> </w:t>
      </w:r>
      <w:r>
        <w:t>phenylbutazone,</w:t>
      </w:r>
      <w:r>
        <w:rPr>
          <w:spacing w:val="-3"/>
        </w:rPr>
        <w:t xml:space="preserve"> </w:t>
      </w:r>
      <w:r>
        <w:t>warfarin,</w:t>
      </w:r>
      <w:r>
        <w:rPr>
          <w:spacing w:val="-6"/>
        </w:rPr>
        <w:t xml:space="preserve"> </w:t>
      </w:r>
      <w:r>
        <w:t>diazepam,</w:t>
      </w:r>
      <w:r>
        <w:rPr>
          <w:spacing w:val="-6"/>
        </w:rPr>
        <w:t xml:space="preserve"> </w:t>
      </w:r>
      <w:r>
        <w:t>methyldopa, propranolol, triamterene, cimetidine, paracetamol, ibuprofen, chlorpropamide and hydrochlorothiazide.</w:t>
      </w:r>
      <w:r>
        <w:rPr>
          <w:spacing w:val="40"/>
        </w:rPr>
        <w:t xml:space="preserve"> </w:t>
      </w:r>
      <w:r>
        <w:t>With salicylic acid (300 µg/mL), the protein binding of misoprostol was lowered from 84 to 52% which is not considered clinically significant since the binding of misoprostol acid is not extensive and its elimination half-life is very short.</w:t>
      </w:r>
    </w:p>
    <w:p w14:paraId="004A53A9" w14:textId="77777777" w:rsidR="0055498F" w:rsidRDefault="0055498F" w:rsidP="0055498F">
      <w:pPr>
        <w:pStyle w:val="BodyText"/>
        <w:spacing w:before="121"/>
        <w:ind w:right="934"/>
      </w:pPr>
      <w:r>
        <w:lastRenderedPageBreak/>
        <w:t>In laboratory studies, misoprostol has no significant effect on the cytochrome P450 linked hepatic mixed function oxidase system, and therefore should not affect the metabolism of theophylline, warfarin,</w:t>
      </w:r>
      <w:r>
        <w:rPr>
          <w:spacing w:val="-3"/>
        </w:rPr>
        <w:t xml:space="preserve"> </w:t>
      </w:r>
      <w:proofErr w:type="gramStart"/>
      <w:r>
        <w:t>benzodiazepines</w:t>
      </w:r>
      <w:proofErr w:type="gramEnd"/>
      <w:r>
        <w:rPr>
          <w:spacing w:val="-1"/>
        </w:rPr>
        <w:t xml:space="preserve"> </w:t>
      </w:r>
      <w:r>
        <w:t>or</w:t>
      </w:r>
      <w:r>
        <w:rPr>
          <w:spacing w:val="-1"/>
        </w:rPr>
        <w:t xml:space="preserve"> </w:t>
      </w:r>
      <w:r>
        <w:t>other</w:t>
      </w:r>
      <w:r>
        <w:rPr>
          <w:spacing w:val="-3"/>
        </w:rPr>
        <w:t xml:space="preserve"> </w:t>
      </w:r>
      <w:r>
        <w:t>drugs</w:t>
      </w:r>
      <w:r>
        <w:rPr>
          <w:spacing w:val="-1"/>
        </w:rPr>
        <w:t xml:space="preserve"> </w:t>
      </w:r>
      <w:r>
        <w:t>normally</w:t>
      </w:r>
      <w:r>
        <w:rPr>
          <w:spacing w:val="-4"/>
        </w:rPr>
        <w:t xml:space="preserve"> </w:t>
      </w:r>
      <w:proofErr w:type="spellStart"/>
      <w:r>
        <w:t>metabolised</w:t>
      </w:r>
      <w:proofErr w:type="spellEnd"/>
      <w:r>
        <w:t xml:space="preserve"> by</w:t>
      </w:r>
      <w:r>
        <w:rPr>
          <w:spacing w:val="-4"/>
        </w:rPr>
        <w:t xml:space="preserve"> </w:t>
      </w:r>
      <w:r>
        <w:t>this</w:t>
      </w:r>
      <w:r>
        <w:rPr>
          <w:spacing w:val="-1"/>
        </w:rPr>
        <w:t xml:space="preserve"> </w:t>
      </w:r>
      <w:r>
        <w:t>system. No</w:t>
      </w:r>
      <w:r>
        <w:rPr>
          <w:spacing w:val="-2"/>
        </w:rPr>
        <w:t xml:space="preserve"> </w:t>
      </w:r>
      <w:r>
        <w:t>drug</w:t>
      </w:r>
      <w:r>
        <w:rPr>
          <w:spacing w:val="-2"/>
        </w:rPr>
        <w:t xml:space="preserve"> </w:t>
      </w:r>
      <w:r>
        <w:t>interactions</w:t>
      </w:r>
      <w:r>
        <w:rPr>
          <w:spacing w:val="-2"/>
        </w:rPr>
        <w:t xml:space="preserve"> </w:t>
      </w:r>
      <w:r>
        <w:t>have</w:t>
      </w:r>
      <w:r>
        <w:rPr>
          <w:spacing w:val="-2"/>
        </w:rPr>
        <w:t xml:space="preserve"> </w:t>
      </w:r>
      <w:r>
        <w:t>been</w:t>
      </w:r>
      <w:r>
        <w:rPr>
          <w:spacing w:val="-2"/>
        </w:rPr>
        <w:t xml:space="preserve"> </w:t>
      </w:r>
      <w:r>
        <w:t>attributed</w:t>
      </w:r>
      <w:r>
        <w:rPr>
          <w:spacing w:val="-4"/>
        </w:rPr>
        <w:t xml:space="preserve"> </w:t>
      </w:r>
      <w:r>
        <w:t>to</w:t>
      </w:r>
      <w:r>
        <w:rPr>
          <w:spacing w:val="-4"/>
        </w:rPr>
        <w:t xml:space="preserve"> </w:t>
      </w:r>
      <w:r>
        <w:t>misoprostol</w:t>
      </w:r>
      <w:r>
        <w:rPr>
          <w:spacing w:val="-3"/>
        </w:rPr>
        <w:t xml:space="preserve"> </w:t>
      </w:r>
      <w:r>
        <w:t>in</w:t>
      </w:r>
      <w:r>
        <w:rPr>
          <w:spacing w:val="-4"/>
        </w:rPr>
        <w:t xml:space="preserve"> </w:t>
      </w:r>
      <w:r>
        <w:t>extensive</w:t>
      </w:r>
      <w:r>
        <w:rPr>
          <w:spacing w:val="-4"/>
        </w:rPr>
        <w:t xml:space="preserve"> </w:t>
      </w:r>
      <w:r>
        <w:t>clinical</w:t>
      </w:r>
      <w:r>
        <w:rPr>
          <w:spacing w:val="-3"/>
        </w:rPr>
        <w:t xml:space="preserve"> </w:t>
      </w:r>
      <w:r>
        <w:t>trials.</w:t>
      </w:r>
      <w:r>
        <w:rPr>
          <w:spacing w:val="40"/>
        </w:rPr>
        <w:t xml:space="preserve"> </w:t>
      </w:r>
      <w:r>
        <w:t>As</w:t>
      </w:r>
      <w:r>
        <w:rPr>
          <w:spacing w:val="-4"/>
        </w:rPr>
        <w:t xml:space="preserve"> </w:t>
      </w:r>
      <w:r>
        <w:t xml:space="preserve">such, other drugs would be unlikely to interfere with misoprostol’s metabolism in either normal or </w:t>
      </w:r>
      <w:proofErr w:type="gramStart"/>
      <w:r>
        <w:t>hepatically-impaired</w:t>
      </w:r>
      <w:proofErr w:type="gramEnd"/>
      <w:r>
        <w:t xml:space="preserve"> patients. </w:t>
      </w:r>
      <w:bookmarkStart w:id="13" w:name="4.6_FERTILITY,_PREGNANCY_AND_LACTATION"/>
      <w:bookmarkEnd w:id="13"/>
    </w:p>
    <w:p w14:paraId="222BA535" w14:textId="77777777" w:rsidR="0055498F" w:rsidRDefault="0055498F" w:rsidP="0055498F">
      <w:pPr>
        <w:pStyle w:val="BodyText"/>
        <w:spacing w:before="121"/>
        <w:ind w:right="934"/>
      </w:pPr>
    </w:p>
    <w:p w14:paraId="05233719" w14:textId="3E7824E1" w:rsidR="00383F81" w:rsidRDefault="0055498F" w:rsidP="0055498F">
      <w:pPr>
        <w:pStyle w:val="BodyText"/>
        <w:spacing w:before="121"/>
        <w:ind w:right="934"/>
      </w:pPr>
      <w:r>
        <w:rPr>
          <w:spacing w:val="-2"/>
        </w:rPr>
        <w:t>FERTILITY,</w:t>
      </w:r>
      <w:r>
        <w:rPr>
          <w:spacing w:val="-6"/>
        </w:rPr>
        <w:t xml:space="preserve"> </w:t>
      </w:r>
      <w:r>
        <w:rPr>
          <w:spacing w:val="-2"/>
        </w:rPr>
        <w:t>PREGNANCY</w:t>
      </w:r>
      <w:r>
        <w:rPr>
          <w:spacing w:val="-7"/>
        </w:rPr>
        <w:t xml:space="preserve"> </w:t>
      </w:r>
      <w:r>
        <w:rPr>
          <w:spacing w:val="-2"/>
        </w:rPr>
        <w:t>AND</w:t>
      </w:r>
      <w:r>
        <w:rPr>
          <w:spacing w:val="-8"/>
        </w:rPr>
        <w:t xml:space="preserve"> </w:t>
      </w:r>
      <w:r>
        <w:rPr>
          <w:spacing w:val="-2"/>
        </w:rPr>
        <w:t>LACTATION</w:t>
      </w:r>
    </w:p>
    <w:p w14:paraId="33056BB0" w14:textId="77777777" w:rsidR="00383F81" w:rsidRDefault="00383F81">
      <w:pPr>
        <w:pStyle w:val="BodyText"/>
        <w:spacing w:before="84"/>
        <w:ind w:left="0"/>
        <w:rPr>
          <w:b/>
          <w:sz w:val="24"/>
        </w:rPr>
      </w:pPr>
    </w:p>
    <w:p w14:paraId="7200FBDA" w14:textId="77777777" w:rsidR="00383F81" w:rsidRDefault="0055498F">
      <w:pPr>
        <w:pStyle w:val="Heading3"/>
      </w:pPr>
      <w:bookmarkStart w:id="14" w:name="Effects_on_fertility"/>
      <w:bookmarkEnd w:id="14"/>
      <w:r>
        <w:t>Effects</w:t>
      </w:r>
      <w:r>
        <w:rPr>
          <w:spacing w:val="-4"/>
        </w:rPr>
        <w:t xml:space="preserve"> </w:t>
      </w:r>
      <w:r>
        <w:t>on</w:t>
      </w:r>
      <w:r>
        <w:rPr>
          <w:spacing w:val="-4"/>
        </w:rPr>
        <w:t xml:space="preserve"> </w:t>
      </w:r>
      <w:r>
        <w:rPr>
          <w:spacing w:val="-2"/>
        </w:rPr>
        <w:t>fertility</w:t>
      </w:r>
    </w:p>
    <w:p w14:paraId="2ACACDE3" w14:textId="77777777" w:rsidR="00383F81" w:rsidRDefault="0055498F">
      <w:pPr>
        <w:pStyle w:val="BodyText"/>
        <w:ind w:right="763"/>
      </w:pPr>
      <w:r>
        <w:t>During</w:t>
      </w:r>
      <w:r>
        <w:rPr>
          <w:spacing w:val="-4"/>
        </w:rPr>
        <w:t xml:space="preserve"> </w:t>
      </w:r>
      <w:r>
        <w:t>clinical</w:t>
      </w:r>
      <w:r>
        <w:rPr>
          <w:spacing w:val="-5"/>
        </w:rPr>
        <w:t xml:space="preserve"> </w:t>
      </w:r>
      <w:r>
        <w:t>trials,</w:t>
      </w:r>
      <w:r>
        <w:rPr>
          <w:spacing w:val="-2"/>
        </w:rPr>
        <w:t xml:space="preserve"> </w:t>
      </w:r>
      <w:r>
        <w:t>pregnancies</w:t>
      </w:r>
      <w:r>
        <w:rPr>
          <w:spacing w:val="-4"/>
        </w:rPr>
        <w:t xml:space="preserve"> </w:t>
      </w:r>
      <w:r>
        <w:t>occurred</w:t>
      </w:r>
      <w:r>
        <w:rPr>
          <w:spacing w:val="-4"/>
        </w:rPr>
        <w:t xml:space="preserve"> </w:t>
      </w:r>
      <w:r>
        <w:t>between</w:t>
      </w:r>
      <w:r>
        <w:rPr>
          <w:spacing w:val="-4"/>
        </w:rPr>
        <w:t xml:space="preserve"> </w:t>
      </w:r>
      <w:r>
        <w:t>embryo</w:t>
      </w:r>
      <w:r>
        <w:rPr>
          <w:spacing w:val="-4"/>
        </w:rPr>
        <w:t xml:space="preserve"> </w:t>
      </w:r>
      <w:r>
        <w:t>expulsion</w:t>
      </w:r>
      <w:r>
        <w:rPr>
          <w:spacing w:val="-4"/>
        </w:rPr>
        <w:t xml:space="preserve"> </w:t>
      </w:r>
      <w:r>
        <w:t>and</w:t>
      </w:r>
      <w:r>
        <w:rPr>
          <w:spacing w:val="-4"/>
        </w:rPr>
        <w:t xml:space="preserve"> </w:t>
      </w:r>
      <w:r>
        <w:t>the</w:t>
      </w:r>
      <w:r>
        <w:rPr>
          <w:spacing w:val="-6"/>
        </w:rPr>
        <w:t xml:space="preserve"> </w:t>
      </w:r>
      <w:r>
        <w:t>resumption</w:t>
      </w:r>
      <w:r>
        <w:rPr>
          <w:spacing w:val="-6"/>
        </w:rPr>
        <w:t xml:space="preserve"> </w:t>
      </w:r>
      <w:r>
        <w:t xml:space="preserve">of </w:t>
      </w:r>
      <w:r>
        <w:rPr>
          <w:spacing w:val="-2"/>
        </w:rPr>
        <w:t>menses.</w:t>
      </w:r>
    </w:p>
    <w:p w14:paraId="41494253" w14:textId="77777777" w:rsidR="00383F81" w:rsidRDefault="0055498F">
      <w:pPr>
        <w:pStyle w:val="Heading3"/>
        <w:spacing w:before="120"/>
      </w:pPr>
      <w:r>
        <w:t>Mifepristone</w:t>
      </w:r>
      <w:r>
        <w:rPr>
          <w:spacing w:val="-13"/>
        </w:rPr>
        <w:t xml:space="preserve"> </w:t>
      </w:r>
      <w:proofErr w:type="spellStart"/>
      <w:r>
        <w:rPr>
          <w:spacing w:val="-2"/>
        </w:rPr>
        <w:t>Linepharma</w:t>
      </w:r>
      <w:proofErr w:type="spellEnd"/>
    </w:p>
    <w:p w14:paraId="32824138" w14:textId="77777777" w:rsidR="00383F81" w:rsidRDefault="0055498F">
      <w:pPr>
        <w:pStyle w:val="BodyText"/>
        <w:spacing w:before="122"/>
        <w:ind w:right="763"/>
      </w:pPr>
      <w:r>
        <w:t xml:space="preserve">Mifepristone inhibited </w:t>
      </w:r>
      <w:proofErr w:type="spellStart"/>
      <w:r>
        <w:t>oestrus</w:t>
      </w:r>
      <w:proofErr w:type="spellEnd"/>
      <w:r>
        <w:t xml:space="preserve"> cycling in rats at oral doses of 0.3-1 mg/kg/day (less that the clinical</w:t>
      </w:r>
      <w:r>
        <w:rPr>
          <w:spacing w:val="-3"/>
        </w:rPr>
        <w:t xml:space="preserve"> </w:t>
      </w:r>
      <w:r>
        <w:t>dose</w:t>
      </w:r>
      <w:r>
        <w:rPr>
          <w:spacing w:val="-2"/>
        </w:rPr>
        <w:t xml:space="preserve"> </w:t>
      </w:r>
      <w:r>
        <w:t>adjusted</w:t>
      </w:r>
      <w:r>
        <w:rPr>
          <w:spacing w:val="-4"/>
        </w:rPr>
        <w:t xml:space="preserve"> </w:t>
      </w:r>
      <w:r>
        <w:t>for</w:t>
      </w:r>
      <w:r>
        <w:rPr>
          <w:spacing w:val="-3"/>
        </w:rPr>
        <w:t xml:space="preserve"> </w:t>
      </w:r>
      <w:r>
        <w:t>body</w:t>
      </w:r>
      <w:r>
        <w:rPr>
          <w:spacing w:val="-2"/>
        </w:rPr>
        <w:t xml:space="preserve"> </w:t>
      </w:r>
      <w:r>
        <w:t>surface</w:t>
      </w:r>
      <w:r>
        <w:rPr>
          <w:spacing w:val="-2"/>
        </w:rPr>
        <w:t xml:space="preserve"> </w:t>
      </w:r>
      <w:r>
        <w:t>area)</w:t>
      </w:r>
      <w:r>
        <w:rPr>
          <w:spacing w:val="-3"/>
        </w:rPr>
        <w:t xml:space="preserve"> </w:t>
      </w:r>
      <w:r>
        <w:t>in</w:t>
      </w:r>
      <w:r>
        <w:rPr>
          <w:spacing w:val="-2"/>
        </w:rPr>
        <w:t xml:space="preserve"> </w:t>
      </w:r>
      <w:r>
        <w:t>a</w:t>
      </w:r>
      <w:r>
        <w:rPr>
          <w:spacing w:val="-3"/>
        </w:rPr>
        <w:t xml:space="preserve"> </w:t>
      </w:r>
      <w:r>
        <w:t>3-week</w:t>
      </w:r>
      <w:r>
        <w:rPr>
          <w:spacing w:val="-1"/>
        </w:rPr>
        <w:t xml:space="preserve"> </w:t>
      </w:r>
      <w:r>
        <w:t>study.</w:t>
      </w:r>
      <w:r>
        <w:rPr>
          <w:spacing w:val="40"/>
        </w:rPr>
        <w:t xml:space="preserve"> </w:t>
      </w:r>
      <w:r>
        <w:t>This</w:t>
      </w:r>
      <w:r>
        <w:rPr>
          <w:spacing w:val="-1"/>
        </w:rPr>
        <w:t xml:space="preserve"> </w:t>
      </w:r>
      <w:r>
        <w:t>was</w:t>
      </w:r>
      <w:r>
        <w:rPr>
          <w:spacing w:val="-4"/>
        </w:rPr>
        <w:t xml:space="preserve"> </w:t>
      </w:r>
      <w:r>
        <w:t>reversed</w:t>
      </w:r>
      <w:r>
        <w:rPr>
          <w:spacing w:val="-4"/>
        </w:rPr>
        <w:t xml:space="preserve"> </w:t>
      </w:r>
      <w:r>
        <w:t>over</w:t>
      </w:r>
      <w:r>
        <w:rPr>
          <w:spacing w:val="-3"/>
        </w:rPr>
        <w:t xml:space="preserve"> </w:t>
      </w:r>
      <w:r>
        <w:t>the following 2-3 weeks and no subsequent effects on reproductive performance were found.</w:t>
      </w:r>
    </w:p>
    <w:p w14:paraId="4A0CDDBB" w14:textId="77777777" w:rsidR="00383F81" w:rsidRDefault="0055498F">
      <w:pPr>
        <w:pStyle w:val="Heading3"/>
        <w:spacing w:before="119" w:line="252" w:lineRule="exact"/>
      </w:pPr>
      <w:proofErr w:type="spellStart"/>
      <w:r>
        <w:rPr>
          <w:spacing w:val="-2"/>
        </w:rPr>
        <w:t>GyMiso</w:t>
      </w:r>
      <w:proofErr w:type="spellEnd"/>
      <w:r>
        <w:rPr>
          <w:spacing w:val="-2"/>
          <w:vertAlign w:val="superscript"/>
        </w:rPr>
        <w:t>®</w:t>
      </w:r>
    </w:p>
    <w:p w14:paraId="6AA32759" w14:textId="77777777" w:rsidR="00383F81" w:rsidRDefault="0055498F">
      <w:pPr>
        <w:pStyle w:val="BodyText"/>
        <w:spacing w:before="0"/>
        <w:ind w:right="1029"/>
      </w:pPr>
      <w:r>
        <w:t>In</w:t>
      </w:r>
      <w:r>
        <w:rPr>
          <w:spacing w:val="-4"/>
        </w:rPr>
        <w:t xml:space="preserve"> </w:t>
      </w:r>
      <w:r>
        <w:t>fertility</w:t>
      </w:r>
      <w:r>
        <w:rPr>
          <w:spacing w:val="-1"/>
        </w:rPr>
        <w:t xml:space="preserve"> </w:t>
      </w:r>
      <w:r>
        <w:t>studies</w:t>
      </w:r>
      <w:r>
        <w:rPr>
          <w:spacing w:val="-4"/>
        </w:rPr>
        <w:t xml:space="preserve"> </w:t>
      </w:r>
      <w:r>
        <w:t>in</w:t>
      </w:r>
      <w:r>
        <w:rPr>
          <w:spacing w:val="-2"/>
        </w:rPr>
        <w:t xml:space="preserve"> </w:t>
      </w:r>
      <w:r>
        <w:t>rats</w:t>
      </w:r>
      <w:r>
        <w:rPr>
          <w:spacing w:val="-4"/>
        </w:rPr>
        <w:t xml:space="preserve"> </w:t>
      </w:r>
      <w:r>
        <w:t>in</w:t>
      </w:r>
      <w:r>
        <w:rPr>
          <w:spacing w:val="-2"/>
        </w:rPr>
        <w:t xml:space="preserve"> </w:t>
      </w:r>
      <w:r>
        <w:t>which</w:t>
      </w:r>
      <w:r>
        <w:rPr>
          <w:spacing w:val="-2"/>
        </w:rPr>
        <w:t xml:space="preserve"> </w:t>
      </w:r>
      <w:r>
        <w:t>treated</w:t>
      </w:r>
      <w:r>
        <w:rPr>
          <w:spacing w:val="-4"/>
        </w:rPr>
        <w:t xml:space="preserve"> </w:t>
      </w:r>
      <w:r>
        <w:t>females</w:t>
      </w:r>
      <w:r>
        <w:rPr>
          <w:spacing w:val="-4"/>
        </w:rPr>
        <w:t xml:space="preserve"> </w:t>
      </w:r>
      <w:r>
        <w:t>were</w:t>
      </w:r>
      <w:r>
        <w:rPr>
          <w:spacing w:val="-1"/>
        </w:rPr>
        <w:t xml:space="preserve"> </w:t>
      </w:r>
      <w:r>
        <w:t>mated</w:t>
      </w:r>
      <w:r>
        <w:rPr>
          <w:spacing w:val="-4"/>
        </w:rPr>
        <w:t xml:space="preserve"> </w:t>
      </w:r>
      <w:r>
        <w:t>with</w:t>
      </w:r>
      <w:r>
        <w:rPr>
          <w:spacing w:val="-4"/>
        </w:rPr>
        <w:t xml:space="preserve"> </w:t>
      </w:r>
      <w:r>
        <w:t>treated</w:t>
      </w:r>
      <w:r>
        <w:rPr>
          <w:spacing w:val="-4"/>
        </w:rPr>
        <w:t xml:space="preserve"> </w:t>
      </w:r>
      <w:r>
        <w:t>males,</w:t>
      </w:r>
      <w:r>
        <w:rPr>
          <w:spacing w:val="-3"/>
        </w:rPr>
        <w:t xml:space="preserve"> </w:t>
      </w:r>
      <w:r>
        <w:t>increased pre-implantation losses were observed with misoprostol at oral doses greater than</w:t>
      </w:r>
    </w:p>
    <w:p w14:paraId="10296810" w14:textId="77777777" w:rsidR="00383F81" w:rsidRDefault="0055498F">
      <w:pPr>
        <w:pStyle w:val="BodyText"/>
        <w:spacing w:before="0"/>
        <w:ind w:right="763"/>
      </w:pPr>
      <w:r>
        <w:t>1</w:t>
      </w:r>
      <w:r>
        <w:rPr>
          <w:spacing w:val="-2"/>
        </w:rPr>
        <w:t xml:space="preserve"> </w:t>
      </w:r>
      <w:r>
        <w:t>mg/kg/day</w:t>
      </w:r>
      <w:r>
        <w:rPr>
          <w:spacing w:val="-4"/>
        </w:rPr>
        <w:t xml:space="preserve"> </w:t>
      </w:r>
      <w:r>
        <w:t>(11</w:t>
      </w:r>
      <w:r>
        <w:rPr>
          <w:spacing w:val="-4"/>
        </w:rPr>
        <w:t xml:space="preserve"> </w:t>
      </w:r>
      <w:r>
        <w:t>times</w:t>
      </w:r>
      <w:r>
        <w:rPr>
          <w:spacing w:val="-4"/>
        </w:rPr>
        <w:t xml:space="preserve"> </w:t>
      </w:r>
      <w:r>
        <w:t>the</w:t>
      </w:r>
      <w:r>
        <w:rPr>
          <w:spacing w:val="-2"/>
        </w:rPr>
        <w:t xml:space="preserve"> </w:t>
      </w:r>
      <w:r>
        <w:t>recommended</w:t>
      </w:r>
      <w:r>
        <w:rPr>
          <w:spacing w:val="-2"/>
        </w:rPr>
        <w:t xml:space="preserve"> </w:t>
      </w:r>
      <w:r>
        <w:t>human</w:t>
      </w:r>
      <w:r>
        <w:rPr>
          <w:spacing w:val="-4"/>
        </w:rPr>
        <w:t xml:space="preserve"> </w:t>
      </w:r>
      <w:r>
        <w:t>dose,</w:t>
      </w:r>
      <w:r>
        <w:rPr>
          <w:spacing w:val="-1"/>
        </w:rPr>
        <w:t xml:space="preserve"> </w:t>
      </w:r>
      <w:r>
        <w:t>on</w:t>
      </w:r>
      <w:r>
        <w:rPr>
          <w:spacing w:val="-4"/>
        </w:rPr>
        <w:t xml:space="preserve"> </w:t>
      </w:r>
      <w:r>
        <w:t>a</w:t>
      </w:r>
      <w:r>
        <w:rPr>
          <w:spacing w:val="-4"/>
        </w:rPr>
        <w:t xml:space="preserve"> </w:t>
      </w:r>
      <w:r>
        <w:t>mg/m</w:t>
      </w:r>
      <w:r>
        <w:rPr>
          <w:vertAlign w:val="superscript"/>
        </w:rPr>
        <w:t>2</w:t>
      </w:r>
      <w:r>
        <w:rPr>
          <w:spacing w:val="-2"/>
        </w:rPr>
        <w:t xml:space="preserve"> </w:t>
      </w:r>
      <w:r>
        <w:t>basis).</w:t>
      </w:r>
      <w:r>
        <w:rPr>
          <w:spacing w:val="40"/>
        </w:rPr>
        <w:t xml:space="preserve"> </w:t>
      </w:r>
      <w:r>
        <w:t>Post-implantation loss was also increased at 10 mg/kg/day (114 times the recommended human dose, on a mg/m</w:t>
      </w:r>
      <w:r>
        <w:rPr>
          <w:vertAlign w:val="superscript"/>
        </w:rPr>
        <w:t>2</w:t>
      </w:r>
      <w:r>
        <w:t xml:space="preserve"> basis).</w:t>
      </w:r>
    </w:p>
    <w:p w14:paraId="1F89E26A" w14:textId="77777777" w:rsidR="00383F81" w:rsidRDefault="00383F81">
      <w:pPr>
        <w:pStyle w:val="BodyText"/>
        <w:spacing w:before="107"/>
        <w:ind w:left="0"/>
      </w:pPr>
    </w:p>
    <w:p w14:paraId="07BFC39E" w14:textId="77777777" w:rsidR="00383F81" w:rsidRDefault="0055498F">
      <w:pPr>
        <w:pStyle w:val="Heading3"/>
        <w:spacing w:line="355" w:lineRule="auto"/>
        <w:ind w:right="6990"/>
      </w:pPr>
      <w:bookmarkStart w:id="15" w:name="Use_in_pregnancy"/>
      <w:bookmarkEnd w:id="15"/>
      <w:r>
        <w:t>Use in pregnancy Mifepristone</w:t>
      </w:r>
      <w:r>
        <w:rPr>
          <w:spacing w:val="-16"/>
        </w:rPr>
        <w:t xml:space="preserve"> </w:t>
      </w:r>
      <w:proofErr w:type="spellStart"/>
      <w:r>
        <w:t>Linepharma</w:t>
      </w:r>
      <w:proofErr w:type="spellEnd"/>
    </w:p>
    <w:p w14:paraId="62C04655" w14:textId="77777777" w:rsidR="00383F81" w:rsidRDefault="0055498F">
      <w:pPr>
        <w:pStyle w:val="BodyText"/>
        <w:spacing w:before="0"/>
        <w:ind w:right="763"/>
      </w:pPr>
      <w:r>
        <w:t>In</w:t>
      </w:r>
      <w:r>
        <w:rPr>
          <w:spacing w:val="-4"/>
        </w:rPr>
        <w:t xml:space="preserve"> </w:t>
      </w:r>
      <w:r>
        <w:t>animals,</w:t>
      </w:r>
      <w:r>
        <w:rPr>
          <w:spacing w:val="-4"/>
        </w:rPr>
        <w:t xml:space="preserve"> </w:t>
      </w:r>
      <w:r>
        <w:t>the</w:t>
      </w:r>
      <w:r>
        <w:rPr>
          <w:spacing w:val="-4"/>
        </w:rPr>
        <w:t xml:space="preserve"> </w:t>
      </w:r>
      <w:r>
        <w:t>abortifacient</w:t>
      </w:r>
      <w:r>
        <w:rPr>
          <w:spacing w:val="-2"/>
        </w:rPr>
        <w:t xml:space="preserve"> </w:t>
      </w:r>
      <w:r>
        <w:t>effect</w:t>
      </w:r>
      <w:r>
        <w:rPr>
          <w:spacing w:val="-2"/>
        </w:rPr>
        <w:t xml:space="preserve"> </w:t>
      </w:r>
      <w:r>
        <w:t>of</w:t>
      </w:r>
      <w:r>
        <w:rPr>
          <w:spacing w:val="-4"/>
        </w:rPr>
        <w:t xml:space="preserve"> </w:t>
      </w:r>
      <w:r>
        <w:t>mifepristone</w:t>
      </w:r>
      <w:r>
        <w:rPr>
          <w:spacing w:val="-5"/>
        </w:rPr>
        <w:t xml:space="preserve"> </w:t>
      </w:r>
      <w:r>
        <w:t>precludes</w:t>
      </w:r>
      <w:r>
        <w:rPr>
          <w:spacing w:val="-5"/>
        </w:rPr>
        <w:t xml:space="preserve"> </w:t>
      </w:r>
      <w:r>
        <w:t>the</w:t>
      </w:r>
      <w:r>
        <w:rPr>
          <w:spacing w:val="-5"/>
        </w:rPr>
        <w:t xml:space="preserve"> </w:t>
      </w:r>
      <w:r>
        <w:t>proper</w:t>
      </w:r>
      <w:r>
        <w:rPr>
          <w:spacing w:val="-3"/>
        </w:rPr>
        <w:t xml:space="preserve"> </w:t>
      </w:r>
      <w:r>
        <w:t>assessment</w:t>
      </w:r>
      <w:r>
        <w:rPr>
          <w:spacing w:val="-2"/>
        </w:rPr>
        <w:t xml:space="preserve"> </w:t>
      </w:r>
      <w:r>
        <w:t>of</w:t>
      </w:r>
      <w:r>
        <w:rPr>
          <w:spacing w:val="-2"/>
        </w:rPr>
        <w:t xml:space="preserve"> </w:t>
      </w:r>
      <w:r>
        <w:t>any teratogenic effect of the molecule.</w:t>
      </w:r>
    </w:p>
    <w:p w14:paraId="05572517" w14:textId="77777777" w:rsidR="00383F81" w:rsidRDefault="0055498F">
      <w:pPr>
        <w:pStyle w:val="BodyText"/>
        <w:spacing w:before="118"/>
        <w:ind w:right="850"/>
      </w:pPr>
      <w:r>
        <w:t>Fetal</w:t>
      </w:r>
      <w:r>
        <w:rPr>
          <w:spacing w:val="-4"/>
        </w:rPr>
        <w:t xml:space="preserve"> </w:t>
      </w:r>
      <w:r>
        <w:t>skull/brain</w:t>
      </w:r>
      <w:r>
        <w:rPr>
          <w:spacing w:val="-5"/>
        </w:rPr>
        <w:t xml:space="preserve"> </w:t>
      </w:r>
      <w:r>
        <w:t>malformations,</w:t>
      </w:r>
      <w:r>
        <w:rPr>
          <w:spacing w:val="-2"/>
        </w:rPr>
        <w:t xml:space="preserve"> </w:t>
      </w:r>
      <w:r>
        <w:t>presumed</w:t>
      </w:r>
      <w:r>
        <w:rPr>
          <w:spacing w:val="-5"/>
        </w:rPr>
        <w:t xml:space="preserve"> </w:t>
      </w:r>
      <w:r>
        <w:t>to</w:t>
      </w:r>
      <w:r>
        <w:rPr>
          <w:spacing w:val="-3"/>
        </w:rPr>
        <w:t xml:space="preserve"> </w:t>
      </w:r>
      <w:r>
        <w:t>be</w:t>
      </w:r>
      <w:r>
        <w:rPr>
          <w:spacing w:val="-5"/>
        </w:rPr>
        <w:t xml:space="preserve"> </w:t>
      </w:r>
      <w:r>
        <w:t>related</w:t>
      </w:r>
      <w:r>
        <w:rPr>
          <w:spacing w:val="-3"/>
        </w:rPr>
        <w:t xml:space="preserve"> </w:t>
      </w:r>
      <w:r>
        <w:t>to</w:t>
      </w:r>
      <w:r>
        <w:rPr>
          <w:spacing w:val="-5"/>
        </w:rPr>
        <w:t xml:space="preserve"> </w:t>
      </w:r>
      <w:r>
        <w:t>treatment,</w:t>
      </w:r>
      <w:r>
        <w:rPr>
          <w:spacing w:val="-4"/>
        </w:rPr>
        <w:t xml:space="preserve"> </w:t>
      </w:r>
      <w:r>
        <w:t>have</w:t>
      </w:r>
      <w:r>
        <w:rPr>
          <w:spacing w:val="-5"/>
        </w:rPr>
        <w:t xml:space="preserve"> </w:t>
      </w:r>
      <w:r>
        <w:t>been</w:t>
      </w:r>
      <w:r>
        <w:rPr>
          <w:spacing w:val="-3"/>
        </w:rPr>
        <w:t xml:space="preserve"> </w:t>
      </w:r>
      <w:r>
        <w:t>observed</w:t>
      </w:r>
      <w:r>
        <w:rPr>
          <w:spacing w:val="-5"/>
        </w:rPr>
        <w:t xml:space="preserve"> </w:t>
      </w:r>
      <w:r>
        <w:t>in rabbits and monkeys, but not mice or rats, treated with sub-abortive doses of mifepristone. These most likely occurred secondary to mifepristone’s effect on the uterus due to antagonism of progesterone.</w:t>
      </w:r>
    </w:p>
    <w:p w14:paraId="7B36A0A5" w14:textId="77777777" w:rsidR="00383F81" w:rsidRDefault="0055498F">
      <w:pPr>
        <w:pStyle w:val="BodyText"/>
        <w:spacing w:before="121"/>
        <w:ind w:right="796"/>
      </w:pPr>
      <w:r>
        <w:t>Delayed development of the righting reflex and slight inhibition of locomotor development were</w:t>
      </w:r>
      <w:r>
        <w:rPr>
          <w:spacing w:val="-2"/>
        </w:rPr>
        <w:t xml:space="preserve"> </w:t>
      </w:r>
      <w:r>
        <w:t>observed</w:t>
      </w:r>
      <w:r>
        <w:rPr>
          <w:spacing w:val="-3"/>
        </w:rPr>
        <w:t xml:space="preserve"> </w:t>
      </w:r>
      <w:r>
        <w:t>in</w:t>
      </w:r>
      <w:r>
        <w:rPr>
          <w:spacing w:val="-5"/>
        </w:rPr>
        <w:t xml:space="preserve"> </w:t>
      </w:r>
      <w:r>
        <w:t>rats</w:t>
      </w:r>
      <w:r>
        <w:rPr>
          <w:spacing w:val="-2"/>
        </w:rPr>
        <w:t xml:space="preserve"> </w:t>
      </w:r>
      <w:r>
        <w:t>when</w:t>
      </w:r>
      <w:r>
        <w:rPr>
          <w:spacing w:val="-3"/>
        </w:rPr>
        <w:t xml:space="preserve"> </w:t>
      </w:r>
      <w:r>
        <w:t>administered</w:t>
      </w:r>
      <w:r>
        <w:rPr>
          <w:spacing w:val="-5"/>
        </w:rPr>
        <w:t xml:space="preserve"> </w:t>
      </w:r>
      <w:r>
        <w:t>mifepristone</w:t>
      </w:r>
      <w:r>
        <w:rPr>
          <w:spacing w:val="-3"/>
        </w:rPr>
        <w:t xml:space="preserve"> </w:t>
      </w:r>
      <w:r>
        <w:t>at</w:t>
      </w:r>
      <w:r>
        <w:rPr>
          <w:spacing w:val="-4"/>
        </w:rPr>
        <w:t xml:space="preserve"> </w:t>
      </w:r>
      <w:r>
        <w:t>the</w:t>
      </w:r>
      <w:r>
        <w:rPr>
          <w:spacing w:val="-3"/>
        </w:rPr>
        <w:t xml:space="preserve"> </w:t>
      </w:r>
      <w:r>
        <w:t>high-dose</w:t>
      </w:r>
      <w:r>
        <w:rPr>
          <w:spacing w:val="-3"/>
        </w:rPr>
        <w:t xml:space="preserve"> </w:t>
      </w:r>
      <w:r>
        <w:t>level</w:t>
      </w:r>
      <w:r>
        <w:rPr>
          <w:spacing w:val="-4"/>
        </w:rPr>
        <w:t xml:space="preserve"> </w:t>
      </w:r>
      <w:r>
        <w:t>(1</w:t>
      </w:r>
      <w:r>
        <w:rPr>
          <w:spacing w:val="-5"/>
        </w:rPr>
        <w:t xml:space="preserve"> </w:t>
      </w:r>
      <w:r>
        <w:t>mg/kg/day) from day 15 of gestation to the end of the lactation period (postnatal day 21).</w:t>
      </w:r>
    </w:p>
    <w:p w14:paraId="79BDCA1B" w14:textId="77777777" w:rsidR="00383F81" w:rsidRDefault="0055498F">
      <w:pPr>
        <w:pStyle w:val="BodyText"/>
        <w:spacing w:before="120"/>
        <w:ind w:right="796"/>
      </w:pPr>
      <w:r>
        <w:t>A review of births from 105 pregnancies exposed during first trimester of pregnancy to mifepristone</w:t>
      </w:r>
      <w:r>
        <w:rPr>
          <w:spacing w:val="-1"/>
        </w:rPr>
        <w:t xml:space="preserve"> </w:t>
      </w:r>
      <w:r>
        <w:t>alone</w:t>
      </w:r>
      <w:r>
        <w:rPr>
          <w:spacing w:val="-3"/>
        </w:rPr>
        <w:t xml:space="preserve"> </w:t>
      </w:r>
      <w:r>
        <w:t>(46</w:t>
      </w:r>
      <w:r>
        <w:rPr>
          <w:spacing w:val="-3"/>
        </w:rPr>
        <w:t xml:space="preserve"> </w:t>
      </w:r>
      <w:r>
        <w:t>cases) or</w:t>
      </w:r>
      <w:r>
        <w:rPr>
          <w:spacing w:val="-2"/>
        </w:rPr>
        <w:t xml:space="preserve"> </w:t>
      </w:r>
      <w:r>
        <w:t>to</w:t>
      </w:r>
      <w:r>
        <w:rPr>
          <w:spacing w:val="-1"/>
        </w:rPr>
        <w:t xml:space="preserve"> </w:t>
      </w:r>
      <w:r>
        <w:t>both</w:t>
      </w:r>
      <w:r>
        <w:rPr>
          <w:spacing w:val="-3"/>
        </w:rPr>
        <w:t xml:space="preserve"> </w:t>
      </w:r>
      <w:r>
        <w:t>mifepristone</w:t>
      </w:r>
      <w:r>
        <w:rPr>
          <w:spacing w:val="-1"/>
        </w:rPr>
        <w:t xml:space="preserve"> </w:t>
      </w:r>
      <w:r>
        <w:t>and</w:t>
      </w:r>
      <w:r>
        <w:rPr>
          <w:spacing w:val="-3"/>
        </w:rPr>
        <w:t xml:space="preserve"> </w:t>
      </w:r>
      <w:r>
        <w:t>misoprostol</w:t>
      </w:r>
      <w:r>
        <w:rPr>
          <w:spacing w:val="-2"/>
        </w:rPr>
        <w:t xml:space="preserve"> </w:t>
      </w:r>
      <w:r>
        <w:t>(59</w:t>
      </w:r>
      <w:r>
        <w:rPr>
          <w:spacing w:val="-6"/>
        </w:rPr>
        <w:t xml:space="preserve"> </w:t>
      </w:r>
      <w:r>
        <w:t>cases)</w:t>
      </w:r>
      <w:r>
        <w:rPr>
          <w:spacing w:val="-2"/>
        </w:rPr>
        <w:t xml:space="preserve"> </w:t>
      </w:r>
      <w:r>
        <w:t>has</w:t>
      </w:r>
      <w:r>
        <w:rPr>
          <w:spacing w:val="-3"/>
        </w:rPr>
        <w:t xml:space="preserve"> </w:t>
      </w:r>
      <w:r>
        <w:t>recently been</w:t>
      </w:r>
      <w:r>
        <w:rPr>
          <w:spacing w:val="-2"/>
        </w:rPr>
        <w:t xml:space="preserve"> </w:t>
      </w:r>
      <w:r>
        <w:t>published.</w:t>
      </w:r>
      <w:r>
        <w:rPr>
          <w:spacing w:val="40"/>
        </w:rPr>
        <w:t xml:space="preserve"> </w:t>
      </w:r>
      <w:r>
        <w:t>There</w:t>
      </w:r>
      <w:r>
        <w:rPr>
          <w:spacing w:val="-6"/>
        </w:rPr>
        <w:t xml:space="preserve"> </w:t>
      </w:r>
      <w:r>
        <w:t>were</w:t>
      </w:r>
      <w:r>
        <w:rPr>
          <w:spacing w:val="-1"/>
        </w:rPr>
        <w:t xml:space="preserve"> </w:t>
      </w:r>
      <w:r>
        <w:t>94</w:t>
      </w:r>
      <w:r>
        <w:rPr>
          <w:spacing w:val="-2"/>
        </w:rPr>
        <w:t xml:space="preserve"> </w:t>
      </w:r>
      <w:r>
        <w:t>live</w:t>
      </w:r>
      <w:r>
        <w:rPr>
          <w:spacing w:val="-2"/>
        </w:rPr>
        <w:t xml:space="preserve"> </w:t>
      </w:r>
      <w:r>
        <w:t>births</w:t>
      </w:r>
      <w:r>
        <w:rPr>
          <w:spacing w:val="-4"/>
        </w:rPr>
        <w:t xml:space="preserve"> </w:t>
      </w:r>
      <w:r>
        <w:t>(90.4%)</w:t>
      </w:r>
      <w:r>
        <w:rPr>
          <w:spacing w:val="-2"/>
        </w:rPr>
        <w:t xml:space="preserve"> </w:t>
      </w:r>
      <w:r>
        <w:t>and</w:t>
      </w:r>
      <w:r>
        <w:rPr>
          <w:spacing w:val="-2"/>
        </w:rPr>
        <w:t xml:space="preserve"> </w:t>
      </w:r>
      <w:r>
        <w:t>10</w:t>
      </w:r>
      <w:r>
        <w:rPr>
          <w:spacing w:val="-4"/>
        </w:rPr>
        <w:t xml:space="preserve"> </w:t>
      </w:r>
      <w:r>
        <w:t>(9.6%)</w:t>
      </w:r>
      <w:r>
        <w:rPr>
          <w:spacing w:val="-3"/>
        </w:rPr>
        <w:t xml:space="preserve"> </w:t>
      </w:r>
      <w:r>
        <w:t>miscarriages</w:t>
      </w:r>
      <w:r>
        <w:rPr>
          <w:spacing w:val="-2"/>
        </w:rPr>
        <w:t xml:space="preserve"> </w:t>
      </w:r>
      <w:r>
        <w:t>(including</w:t>
      </w:r>
      <w:r>
        <w:rPr>
          <w:spacing w:val="-2"/>
        </w:rPr>
        <w:t xml:space="preserve"> </w:t>
      </w:r>
      <w:r>
        <w:t>one with major malformation).</w:t>
      </w:r>
      <w:r>
        <w:rPr>
          <w:spacing w:val="40"/>
        </w:rPr>
        <w:t xml:space="preserve"> </w:t>
      </w:r>
      <w:r>
        <w:t>Elective termination of pregnancy was performed after the subsequent diagnosis of trisomy 21 in one case.</w:t>
      </w:r>
      <w:r>
        <w:rPr>
          <w:spacing w:val="40"/>
        </w:rPr>
        <w:t xml:space="preserve"> </w:t>
      </w:r>
      <w:r>
        <w:t>The overall rate of major congenital malformations was 4.2% (95% CI: 1.2 – 10.4%), with two cases among 38 patients exposed to mifepristone alone and two cases among 57 patients exposed to both mifepristone and misoprostol.</w:t>
      </w:r>
      <w:r>
        <w:rPr>
          <w:spacing w:val="40"/>
        </w:rPr>
        <w:t xml:space="preserve"> </w:t>
      </w:r>
      <w:r>
        <w:t>In conclusion, this unique prospective study found that the rate of major malformations after exposure to mifepristone during the first trimester of pregnancy is only slightly higher</w:t>
      </w:r>
      <w:r>
        <w:rPr>
          <w:spacing w:val="-1"/>
        </w:rPr>
        <w:t xml:space="preserve"> </w:t>
      </w:r>
      <w:r>
        <w:t>than</w:t>
      </w:r>
      <w:r>
        <w:rPr>
          <w:spacing w:val="-2"/>
        </w:rPr>
        <w:t xml:space="preserve"> </w:t>
      </w:r>
      <w:r>
        <w:t>the expected 2</w:t>
      </w:r>
      <w:r>
        <w:rPr>
          <w:spacing w:val="-1"/>
        </w:rPr>
        <w:t xml:space="preserve"> </w:t>
      </w:r>
      <w:r>
        <w:t>–</w:t>
      </w:r>
      <w:r>
        <w:rPr>
          <w:spacing w:val="-2"/>
        </w:rPr>
        <w:t xml:space="preserve"> </w:t>
      </w:r>
      <w:r>
        <w:t>3%</w:t>
      </w:r>
      <w:r>
        <w:rPr>
          <w:spacing w:val="-2"/>
        </w:rPr>
        <w:t xml:space="preserve"> </w:t>
      </w:r>
      <w:r>
        <w:t>rate in</w:t>
      </w:r>
      <w:r>
        <w:rPr>
          <w:spacing w:val="-2"/>
        </w:rPr>
        <w:t xml:space="preserve"> </w:t>
      </w:r>
      <w:r>
        <w:t>the general</w:t>
      </w:r>
      <w:r>
        <w:rPr>
          <w:spacing w:val="-1"/>
        </w:rPr>
        <w:t xml:space="preserve"> </w:t>
      </w:r>
      <w:r>
        <w:t>population.</w:t>
      </w:r>
      <w:r>
        <w:rPr>
          <w:spacing w:val="40"/>
        </w:rPr>
        <w:t xml:space="preserve"> </w:t>
      </w:r>
      <w:r>
        <w:t>Nevertheless, data in humans are still too limited to determine whether the molecule is a human teratogen.</w:t>
      </w:r>
    </w:p>
    <w:p w14:paraId="00FF6ADE" w14:textId="77777777" w:rsidR="00383F81" w:rsidRDefault="0055498F">
      <w:pPr>
        <w:pStyle w:val="Heading3"/>
        <w:spacing w:before="119"/>
      </w:pPr>
      <w:proofErr w:type="spellStart"/>
      <w:r>
        <w:rPr>
          <w:spacing w:val="-2"/>
        </w:rPr>
        <w:t>GyMiso</w:t>
      </w:r>
      <w:proofErr w:type="spellEnd"/>
      <w:r>
        <w:rPr>
          <w:spacing w:val="-2"/>
          <w:vertAlign w:val="superscript"/>
        </w:rPr>
        <w:t>®</w:t>
      </w:r>
    </w:p>
    <w:p w14:paraId="61B38044" w14:textId="77777777" w:rsidR="00383F81" w:rsidRDefault="0055498F">
      <w:pPr>
        <w:pStyle w:val="BodyText"/>
        <w:spacing w:before="121"/>
        <w:ind w:right="763"/>
      </w:pPr>
      <w:r>
        <w:t>Use</w:t>
      </w:r>
      <w:r>
        <w:rPr>
          <w:spacing w:val="-2"/>
        </w:rPr>
        <w:t xml:space="preserve"> </w:t>
      </w:r>
      <w:r>
        <w:t>of</w:t>
      </w:r>
      <w:r>
        <w:rPr>
          <w:spacing w:val="-2"/>
        </w:rPr>
        <w:t xml:space="preserve"> </w:t>
      </w:r>
      <w:r>
        <w:t>misoprostol</w:t>
      </w:r>
      <w:r>
        <w:rPr>
          <w:spacing w:val="-2"/>
        </w:rPr>
        <w:t xml:space="preserve"> </w:t>
      </w:r>
      <w:r>
        <w:t>has</w:t>
      </w:r>
      <w:r>
        <w:rPr>
          <w:spacing w:val="-1"/>
        </w:rPr>
        <w:t xml:space="preserve"> </w:t>
      </w:r>
      <w:r>
        <w:t>been</w:t>
      </w:r>
      <w:r>
        <w:rPr>
          <w:spacing w:val="-2"/>
        </w:rPr>
        <w:t xml:space="preserve"> </w:t>
      </w:r>
      <w:r>
        <w:t>associated</w:t>
      </w:r>
      <w:r>
        <w:rPr>
          <w:spacing w:val="-4"/>
        </w:rPr>
        <w:t xml:space="preserve"> </w:t>
      </w:r>
      <w:r>
        <w:t>with</w:t>
      </w:r>
      <w:r>
        <w:rPr>
          <w:spacing w:val="-2"/>
        </w:rPr>
        <w:t xml:space="preserve"> </w:t>
      </w:r>
      <w:r>
        <w:t>birth</w:t>
      </w:r>
      <w:r>
        <w:rPr>
          <w:spacing w:val="-4"/>
        </w:rPr>
        <w:t xml:space="preserve"> </w:t>
      </w:r>
      <w:r>
        <w:t>defects.</w:t>
      </w:r>
      <w:r>
        <w:rPr>
          <w:spacing w:val="40"/>
        </w:rPr>
        <w:t xml:space="preserve"> </w:t>
      </w:r>
      <w:r>
        <w:t>In</w:t>
      </w:r>
      <w:r>
        <w:rPr>
          <w:spacing w:val="-4"/>
        </w:rPr>
        <w:t xml:space="preserve"> </w:t>
      </w:r>
      <w:r>
        <w:t>a</w:t>
      </w:r>
      <w:r>
        <w:rPr>
          <w:spacing w:val="-4"/>
        </w:rPr>
        <w:t xml:space="preserve"> </w:t>
      </w:r>
      <w:r>
        <w:t>few</w:t>
      </w:r>
      <w:r>
        <w:rPr>
          <w:spacing w:val="-3"/>
        </w:rPr>
        <w:t xml:space="preserve"> </w:t>
      </w:r>
      <w:r>
        <w:t>cases</w:t>
      </w:r>
      <w:r>
        <w:rPr>
          <w:spacing w:val="-4"/>
        </w:rPr>
        <w:t xml:space="preserve"> </w:t>
      </w:r>
      <w:r>
        <w:t>where</w:t>
      </w:r>
      <w:r>
        <w:rPr>
          <w:spacing w:val="-2"/>
        </w:rPr>
        <w:t xml:space="preserve"> </w:t>
      </w:r>
      <w:r>
        <w:t xml:space="preserve">misoprostol was self-administered (orally or vaginally) </w:t>
      </w:r>
      <w:proofErr w:type="gramStart"/>
      <w:r>
        <w:t>in order to</w:t>
      </w:r>
      <w:proofErr w:type="gramEnd"/>
      <w:r>
        <w:t xml:space="preserve"> induce an abortion, the following </w:t>
      </w:r>
      <w:r>
        <w:lastRenderedPageBreak/>
        <w:t>deleterious effects of misoprostol have been suggested: malformations of limbs, of fetal movements and of cranial nerves (hypomimia, abnormalities in suckling, deglutition, and eye movements).</w:t>
      </w:r>
      <w:r>
        <w:rPr>
          <w:spacing w:val="40"/>
        </w:rPr>
        <w:t xml:space="preserve"> </w:t>
      </w:r>
      <w:r>
        <w:t>To date, a risk of malformation cannot be excluded.</w:t>
      </w:r>
    </w:p>
    <w:p w14:paraId="2EA11B11" w14:textId="27B0F17C" w:rsidR="00383F81" w:rsidRDefault="0055498F" w:rsidP="0055498F">
      <w:pPr>
        <w:pStyle w:val="BodyText"/>
        <w:spacing w:before="121"/>
        <w:ind w:right="763"/>
      </w:pPr>
      <w:r>
        <w:t>Reproductive</w:t>
      </w:r>
      <w:r>
        <w:rPr>
          <w:spacing w:val="-1"/>
        </w:rPr>
        <w:t xml:space="preserve"> </w:t>
      </w:r>
      <w:r>
        <w:t>toxicity</w:t>
      </w:r>
      <w:r>
        <w:rPr>
          <w:spacing w:val="-1"/>
        </w:rPr>
        <w:t xml:space="preserve"> </w:t>
      </w:r>
      <w:r>
        <w:t>studies in animals showed</w:t>
      </w:r>
      <w:r>
        <w:rPr>
          <w:spacing w:val="-4"/>
        </w:rPr>
        <w:t xml:space="preserve"> </w:t>
      </w:r>
      <w:r>
        <w:t>embryotoxicity</w:t>
      </w:r>
      <w:r>
        <w:rPr>
          <w:spacing w:val="-1"/>
        </w:rPr>
        <w:t xml:space="preserve"> </w:t>
      </w:r>
      <w:r>
        <w:t>(increased resorptions) with oral doses of 1 mg/kg/day in rabbits, 10 mg/kg/day in rats, and 20 mg/kg in mice when treatment occurred during the period of organogenesis.</w:t>
      </w:r>
      <w:r>
        <w:rPr>
          <w:spacing w:val="40"/>
        </w:rPr>
        <w:t xml:space="preserve"> </w:t>
      </w:r>
      <w:r>
        <w:t>An increased incidence of skeletal abnormalities was observed with an oral dose of 1 mg/kg/day in rabbits (possibly due to maternal</w:t>
      </w:r>
      <w:r>
        <w:rPr>
          <w:spacing w:val="-2"/>
        </w:rPr>
        <w:t xml:space="preserve"> </w:t>
      </w:r>
      <w:r>
        <w:t>toxicity)</w:t>
      </w:r>
      <w:r>
        <w:rPr>
          <w:spacing w:val="-3"/>
        </w:rPr>
        <w:t xml:space="preserve"> </w:t>
      </w:r>
      <w:r>
        <w:t>while</w:t>
      </w:r>
      <w:r>
        <w:rPr>
          <w:spacing w:val="-2"/>
        </w:rPr>
        <w:t xml:space="preserve"> </w:t>
      </w:r>
      <w:r>
        <w:t>an</w:t>
      </w:r>
      <w:r>
        <w:rPr>
          <w:spacing w:val="-2"/>
        </w:rPr>
        <w:t xml:space="preserve"> </w:t>
      </w:r>
      <w:r>
        <w:t>increased</w:t>
      </w:r>
      <w:r>
        <w:rPr>
          <w:spacing w:val="-5"/>
        </w:rPr>
        <w:t xml:space="preserve"> </w:t>
      </w:r>
      <w:r>
        <w:t>incidence</w:t>
      </w:r>
      <w:r>
        <w:rPr>
          <w:spacing w:val="-2"/>
        </w:rPr>
        <w:t xml:space="preserve"> </w:t>
      </w:r>
      <w:r>
        <w:t>of</w:t>
      </w:r>
      <w:r>
        <w:rPr>
          <w:spacing w:val="-5"/>
        </w:rPr>
        <w:t xml:space="preserve"> </w:t>
      </w:r>
      <w:r>
        <w:t>cleft palate</w:t>
      </w:r>
      <w:r>
        <w:rPr>
          <w:spacing w:val="-2"/>
        </w:rPr>
        <w:t xml:space="preserve"> </w:t>
      </w:r>
      <w:r>
        <w:t>was</w:t>
      </w:r>
      <w:r>
        <w:rPr>
          <w:spacing w:val="-4"/>
        </w:rPr>
        <w:t xml:space="preserve"> </w:t>
      </w:r>
      <w:r>
        <w:t>seen</w:t>
      </w:r>
      <w:r>
        <w:rPr>
          <w:spacing w:val="-2"/>
        </w:rPr>
        <w:t xml:space="preserve"> </w:t>
      </w:r>
      <w:r>
        <w:t>at</w:t>
      </w:r>
      <w:r>
        <w:rPr>
          <w:spacing w:val="-3"/>
        </w:rPr>
        <w:t xml:space="preserve"> </w:t>
      </w:r>
      <w:r>
        <w:t>a</w:t>
      </w:r>
      <w:r>
        <w:rPr>
          <w:spacing w:val="-2"/>
        </w:rPr>
        <w:t xml:space="preserve"> </w:t>
      </w:r>
      <w:r>
        <w:t>single</w:t>
      </w:r>
      <w:r>
        <w:rPr>
          <w:spacing w:val="-2"/>
        </w:rPr>
        <w:t xml:space="preserve"> </w:t>
      </w:r>
      <w:r>
        <w:t>oral</w:t>
      </w:r>
      <w:r>
        <w:rPr>
          <w:spacing w:val="-3"/>
        </w:rPr>
        <w:t xml:space="preserve"> </w:t>
      </w:r>
      <w:r>
        <w:t>dose of 30</w:t>
      </w:r>
      <w:r>
        <w:rPr>
          <w:spacing w:val="-3"/>
        </w:rPr>
        <w:t xml:space="preserve"> </w:t>
      </w:r>
      <w:r>
        <w:t>mg/kg</w:t>
      </w:r>
      <w:r>
        <w:rPr>
          <w:spacing w:val="-3"/>
        </w:rPr>
        <w:t xml:space="preserve"> </w:t>
      </w:r>
      <w:r>
        <w:t>in</w:t>
      </w:r>
      <w:r>
        <w:rPr>
          <w:spacing w:val="-1"/>
        </w:rPr>
        <w:t xml:space="preserve"> </w:t>
      </w:r>
      <w:r>
        <w:t>mice</w:t>
      </w:r>
      <w:r>
        <w:rPr>
          <w:spacing w:val="-3"/>
        </w:rPr>
        <w:t xml:space="preserve"> </w:t>
      </w:r>
      <w:r>
        <w:t>(28</w:t>
      </w:r>
      <w:r>
        <w:rPr>
          <w:spacing w:val="-6"/>
        </w:rPr>
        <w:t xml:space="preserve"> </w:t>
      </w:r>
      <w:r>
        <w:t>and</w:t>
      </w:r>
      <w:r>
        <w:rPr>
          <w:spacing w:val="-1"/>
        </w:rPr>
        <w:t xml:space="preserve"> </w:t>
      </w:r>
      <w:r>
        <w:t>170</w:t>
      </w:r>
      <w:r>
        <w:rPr>
          <w:spacing w:val="-3"/>
        </w:rPr>
        <w:t xml:space="preserve"> </w:t>
      </w:r>
      <w:r>
        <w:t>times</w:t>
      </w:r>
      <w:r>
        <w:rPr>
          <w:spacing w:val="-3"/>
        </w:rPr>
        <w:t xml:space="preserve"> </w:t>
      </w:r>
      <w:r>
        <w:t>the</w:t>
      </w:r>
      <w:r>
        <w:rPr>
          <w:spacing w:val="-3"/>
        </w:rPr>
        <w:t xml:space="preserve"> </w:t>
      </w:r>
      <w:r>
        <w:t>recommended</w:t>
      </w:r>
      <w:r>
        <w:rPr>
          <w:spacing w:val="-1"/>
        </w:rPr>
        <w:t xml:space="preserve"> </w:t>
      </w:r>
      <w:r>
        <w:t>human</w:t>
      </w:r>
      <w:r>
        <w:rPr>
          <w:spacing w:val="-1"/>
        </w:rPr>
        <w:t xml:space="preserve"> </w:t>
      </w:r>
      <w:r>
        <w:t>dose,</w:t>
      </w:r>
      <w:r>
        <w:rPr>
          <w:spacing w:val="-2"/>
        </w:rPr>
        <w:t xml:space="preserve"> </w:t>
      </w:r>
      <w:r>
        <w:t>on</w:t>
      </w:r>
      <w:r>
        <w:rPr>
          <w:spacing w:val="-3"/>
        </w:rPr>
        <w:t xml:space="preserve"> </w:t>
      </w:r>
      <w:r>
        <w:t>a</w:t>
      </w:r>
      <w:r>
        <w:rPr>
          <w:spacing w:val="-3"/>
        </w:rPr>
        <w:t xml:space="preserve"> </w:t>
      </w:r>
      <w:r>
        <w:t>mg/m</w:t>
      </w:r>
      <w:r>
        <w:rPr>
          <w:vertAlign w:val="superscript"/>
        </w:rPr>
        <w:t>2</w:t>
      </w:r>
      <w:r>
        <w:rPr>
          <w:spacing w:val="-1"/>
        </w:rPr>
        <w:t xml:space="preserve"> </w:t>
      </w:r>
      <w:r>
        <w:t>body surface area basis, respectively).</w:t>
      </w:r>
    </w:p>
    <w:p w14:paraId="75982859" w14:textId="77777777" w:rsidR="00383F81" w:rsidRDefault="0055498F">
      <w:pPr>
        <w:pStyle w:val="BodyText"/>
        <w:spacing w:before="120"/>
      </w:pPr>
      <w:r>
        <w:rPr>
          <w:u w:val="single"/>
        </w:rPr>
        <w:t>Failure</w:t>
      </w:r>
      <w:r>
        <w:rPr>
          <w:spacing w:val="-7"/>
          <w:u w:val="single"/>
        </w:rPr>
        <w:t xml:space="preserve"> </w:t>
      </w:r>
      <w:r>
        <w:rPr>
          <w:u w:val="single"/>
        </w:rPr>
        <w:t>of</w:t>
      </w:r>
      <w:r>
        <w:rPr>
          <w:spacing w:val="-7"/>
          <w:u w:val="single"/>
        </w:rPr>
        <w:t xml:space="preserve"> </w:t>
      </w:r>
      <w:r>
        <w:rPr>
          <w:u w:val="single"/>
        </w:rPr>
        <w:t>pregnancy</w:t>
      </w:r>
      <w:r>
        <w:rPr>
          <w:spacing w:val="-10"/>
          <w:u w:val="single"/>
        </w:rPr>
        <w:t xml:space="preserve"> </w:t>
      </w:r>
      <w:r>
        <w:rPr>
          <w:u w:val="single"/>
        </w:rPr>
        <w:t>termination</w:t>
      </w:r>
      <w:r>
        <w:rPr>
          <w:spacing w:val="-8"/>
          <w:u w:val="single"/>
        </w:rPr>
        <w:t xml:space="preserve"> </w:t>
      </w:r>
      <w:r>
        <w:rPr>
          <w:u w:val="single"/>
        </w:rPr>
        <w:t>(continuing</w:t>
      </w:r>
      <w:r>
        <w:rPr>
          <w:spacing w:val="-7"/>
          <w:u w:val="single"/>
        </w:rPr>
        <w:t xml:space="preserve"> </w:t>
      </w:r>
      <w:r>
        <w:rPr>
          <w:spacing w:val="-2"/>
          <w:u w:val="single"/>
        </w:rPr>
        <w:t>pregnancy)</w:t>
      </w:r>
    </w:p>
    <w:p w14:paraId="6950E1FB" w14:textId="77777777" w:rsidR="00383F81" w:rsidRDefault="0055498F">
      <w:pPr>
        <w:pStyle w:val="BodyText"/>
        <w:ind w:right="763"/>
      </w:pPr>
      <w:r>
        <w:t>Use in pregnancy has been associated with an increased risk of birth defects/malformations for ongoing pregnancies exposed to mifepristone and misoprostol or misoprostol alone, compared to control group.</w:t>
      </w:r>
      <w:r>
        <w:rPr>
          <w:spacing w:val="40"/>
        </w:rPr>
        <w:t xml:space="preserve"> </w:t>
      </w:r>
      <w:r>
        <w:t>In particular, prenatal exposure to misoprostol has been associated</w:t>
      </w:r>
      <w:r>
        <w:rPr>
          <w:spacing w:val="-1"/>
        </w:rPr>
        <w:t xml:space="preserve"> </w:t>
      </w:r>
      <w:r>
        <w:t>with</w:t>
      </w:r>
      <w:r>
        <w:rPr>
          <w:spacing w:val="-3"/>
        </w:rPr>
        <w:t xml:space="preserve"> </w:t>
      </w:r>
      <w:r>
        <w:t>Moebius</w:t>
      </w:r>
      <w:r>
        <w:rPr>
          <w:spacing w:val="-3"/>
        </w:rPr>
        <w:t xml:space="preserve"> </w:t>
      </w:r>
      <w:r>
        <w:t>syndrome</w:t>
      </w:r>
      <w:r>
        <w:rPr>
          <w:spacing w:val="-3"/>
        </w:rPr>
        <w:t xml:space="preserve"> </w:t>
      </w:r>
      <w:r>
        <w:t>(congenital</w:t>
      </w:r>
      <w:r>
        <w:rPr>
          <w:spacing w:val="-4"/>
        </w:rPr>
        <w:t xml:space="preserve"> </w:t>
      </w:r>
      <w:r>
        <w:t>facial</w:t>
      </w:r>
      <w:r>
        <w:rPr>
          <w:spacing w:val="-2"/>
        </w:rPr>
        <w:t xml:space="preserve"> </w:t>
      </w:r>
      <w:r>
        <w:t>paralysis leading</w:t>
      </w:r>
      <w:r>
        <w:rPr>
          <w:spacing w:val="-1"/>
        </w:rPr>
        <w:t xml:space="preserve"> </w:t>
      </w:r>
      <w:r>
        <w:t>to</w:t>
      </w:r>
      <w:r>
        <w:rPr>
          <w:spacing w:val="-5"/>
        </w:rPr>
        <w:t xml:space="preserve"> </w:t>
      </w:r>
      <w:r>
        <w:t>hypomimia,</w:t>
      </w:r>
      <w:r>
        <w:rPr>
          <w:spacing w:val="-2"/>
        </w:rPr>
        <w:t xml:space="preserve"> </w:t>
      </w:r>
      <w:r>
        <w:t>troubles of</w:t>
      </w:r>
      <w:r>
        <w:rPr>
          <w:spacing w:val="-2"/>
        </w:rPr>
        <w:t xml:space="preserve"> </w:t>
      </w:r>
      <w:r>
        <w:t>sucking</w:t>
      </w:r>
      <w:r>
        <w:rPr>
          <w:spacing w:val="-3"/>
        </w:rPr>
        <w:t xml:space="preserve"> </w:t>
      </w:r>
      <w:r>
        <w:t>and</w:t>
      </w:r>
      <w:r>
        <w:rPr>
          <w:spacing w:val="-3"/>
        </w:rPr>
        <w:t xml:space="preserve"> </w:t>
      </w:r>
      <w:r>
        <w:t>deglutition</w:t>
      </w:r>
      <w:r>
        <w:rPr>
          <w:spacing w:val="-3"/>
        </w:rPr>
        <w:t xml:space="preserve"> </w:t>
      </w:r>
      <w:r>
        <w:t>and</w:t>
      </w:r>
      <w:r>
        <w:rPr>
          <w:spacing w:val="-3"/>
        </w:rPr>
        <w:t xml:space="preserve"> </w:t>
      </w:r>
      <w:r>
        <w:t>eye</w:t>
      </w:r>
      <w:r>
        <w:rPr>
          <w:spacing w:val="-5"/>
        </w:rPr>
        <w:t xml:space="preserve"> </w:t>
      </w:r>
      <w:r>
        <w:t>movements,</w:t>
      </w:r>
      <w:r>
        <w:rPr>
          <w:spacing w:val="-1"/>
        </w:rPr>
        <w:t xml:space="preserve"> </w:t>
      </w:r>
      <w:r>
        <w:t>with</w:t>
      </w:r>
      <w:r>
        <w:rPr>
          <w:spacing w:val="-3"/>
        </w:rPr>
        <w:t xml:space="preserve"> </w:t>
      </w:r>
      <w:r>
        <w:t>or</w:t>
      </w:r>
      <w:r>
        <w:rPr>
          <w:spacing w:val="-4"/>
        </w:rPr>
        <w:t xml:space="preserve"> </w:t>
      </w:r>
      <w:r>
        <w:t>without</w:t>
      </w:r>
      <w:r>
        <w:rPr>
          <w:spacing w:val="-4"/>
        </w:rPr>
        <w:t xml:space="preserve"> </w:t>
      </w:r>
      <w:r>
        <w:t>limb</w:t>
      </w:r>
      <w:r>
        <w:rPr>
          <w:spacing w:val="-3"/>
        </w:rPr>
        <w:t xml:space="preserve"> </w:t>
      </w:r>
      <w:r>
        <w:t>defects)</w:t>
      </w:r>
      <w:r>
        <w:rPr>
          <w:spacing w:val="-2"/>
        </w:rPr>
        <w:t xml:space="preserve"> </w:t>
      </w:r>
      <w:r>
        <w:t>and</w:t>
      </w:r>
      <w:r>
        <w:rPr>
          <w:spacing w:val="-5"/>
        </w:rPr>
        <w:t xml:space="preserve"> </w:t>
      </w:r>
      <w:r>
        <w:t>with</w:t>
      </w:r>
      <w:r>
        <w:rPr>
          <w:spacing w:val="-3"/>
        </w:rPr>
        <w:t xml:space="preserve"> </w:t>
      </w:r>
      <w:r>
        <w:t>amniotic band</w:t>
      </w:r>
      <w:r>
        <w:rPr>
          <w:spacing w:val="-5"/>
        </w:rPr>
        <w:t xml:space="preserve"> </w:t>
      </w:r>
      <w:r>
        <w:t>syndrome</w:t>
      </w:r>
      <w:r>
        <w:rPr>
          <w:spacing w:val="-7"/>
        </w:rPr>
        <w:t xml:space="preserve"> </w:t>
      </w:r>
      <w:r>
        <w:t>(limb</w:t>
      </w:r>
      <w:r>
        <w:rPr>
          <w:spacing w:val="-7"/>
        </w:rPr>
        <w:t xml:space="preserve"> </w:t>
      </w:r>
      <w:r>
        <w:t>deformities/</w:t>
      </w:r>
      <w:r>
        <w:rPr>
          <w:spacing w:val="-3"/>
        </w:rPr>
        <w:t xml:space="preserve"> </w:t>
      </w:r>
      <w:r>
        <w:t>amputations,</w:t>
      </w:r>
      <w:r>
        <w:rPr>
          <w:spacing w:val="-6"/>
        </w:rPr>
        <w:t xml:space="preserve"> </w:t>
      </w:r>
      <w:r>
        <w:t>especially</w:t>
      </w:r>
      <w:r>
        <w:rPr>
          <w:spacing w:val="-4"/>
        </w:rPr>
        <w:t xml:space="preserve"> </w:t>
      </w:r>
      <w:r>
        <w:t>clubfoot,</w:t>
      </w:r>
      <w:r>
        <w:rPr>
          <w:spacing w:val="-1"/>
        </w:rPr>
        <w:t xml:space="preserve"> </w:t>
      </w:r>
      <w:r>
        <w:t>acheiria,</w:t>
      </w:r>
      <w:r>
        <w:rPr>
          <w:spacing w:val="-4"/>
        </w:rPr>
        <w:t xml:space="preserve"> </w:t>
      </w:r>
      <w:r>
        <w:t>oligodactyly,</w:t>
      </w:r>
      <w:r>
        <w:rPr>
          <w:spacing w:val="-3"/>
        </w:rPr>
        <w:t xml:space="preserve"> </w:t>
      </w:r>
      <w:r>
        <w:t>cleft palate inter</w:t>
      </w:r>
      <w:r>
        <w:rPr>
          <w:spacing w:val="-2"/>
        </w:rPr>
        <w:t xml:space="preserve"> </w:t>
      </w:r>
      <w:r>
        <w:t>alia),</w:t>
      </w:r>
      <w:r>
        <w:rPr>
          <w:spacing w:val="-1"/>
        </w:rPr>
        <w:t xml:space="preserve"> </w:t>
      </w:r>
      <w:r>
        <w:t>and</w:t>
      </w:r>
      <w:r>
        <w:rPr>
          <w:spacing w:val="-3"/>
        </w:rPr>
        <w:t xml:space="preserve"> </w:t>
      </w:r>
      <w:r>
        <w:t>central</w:t>
      </w:r>
      <w:r>
        <w:rPr>
          <w:spacing w:val="-2"/>
        </w:rPr>
        <w:t xml:space="preserve"> </w:t>
      </w:r>
      <w:r>
        <w:t>nervous</w:t>
      </w:r>
      <w:r>
        <w:rPr>
          <w:spacing w:val="-3"/>
        </w:rPr>
        <w:t xml:space="preserve"> </w:t>
      </w:r>
      <w:r>
        <w:t>system</w:t>
      </w:r>
      <w:r>
        <w:rPr>
          <w:spacing w:val="-2"/>
        </w:rPr>
        <w:t xml:space="preserve"> </w:t>
      </w:r>
      <w:r>
        <w:t>anomalies</w:t>
      </w:r>
      <w:r>
        <w:rPr>
          <w:spacing w:val="-1"/>
        </w:rPr>
        <w:t xml:space="preserve"> </w:t>
      </w:r>
      <w:r>
        <w:t>(cerebral</w:t>
      </w:r>
      <w:r>
        <w:rPr>
          <w:spacing w:val="-2"/>
        </w:rPr>
        <w:t xml:space="preserve"> </w:t>
      </w:r>
      <w:r>
        <w:t>and</w:t>
      </w:r>
      <w:r>
        <w:rPr>
          <w:spacing w:val="-3"/>
        </w:rPr>
        <w:t xml:space="preserve"> </w:t>
      </w:r>
      <w:r>
        <w:t>cranial</w:t>
      </w:r>
      <w:r>
        <w:rPr>
          <w:spacing w:val="-2"/>
        </w:rPr>
        <w:t xml:space="preserve"> </w:t>
      </w:r>
      <w:r>
        <w:t>anomalies</w:t>
      </w:r>
      <w:r>
        <w:rPr>
          <w:spacing w:val="-1"/>
        </w:rPr>
        <w:t xml:space="preserve"> </w:t>
      </w:r>
      <w:r>
        <w:t>such as anencephaly, hydrocephaly, cerebellar hypoplasia, neural tube defects).</w:t>
      </w:r>
    </w:p>
    <w:p w14:paraId="5EFA3991" w14:textId="77777777" w:rsidR="00383F81" w:rsidRDefault="0055498F">
      <w:pPr>
        <w:pStyle w:val="BodyText"/>
        <w:spacing w:before="120"/>
        <w:ind w:right="763"/>
      </w:pPr>
      <w:r>
        <w:t>Women</w:t>
      </w:r>
      <w:r>
        <w:rPr>
          <w:spacing w:val="-5"/>
        </w:rPr>
        <w:t xml:space="preserve"> </w:t>
      </w:r>
      <w:r>
        <w:t>considering</w:t>
      </w:r>
      <w:r>
        <w:rPr>
          <w:spacing w:val="-5"/>
        </w:rPr>
        <w:t xml:space="preserve"> </w:t>
      </w:r>
      <w:r>
        <w:t>medical</w:t>
      </w:r>
      <w:r>
        <w:rPr>
          <w:spacing w:val="-4"/>
        </w:rPr>
        <w:t xml:space="preserve"> </w:t>
      </w:r>
      <w:r>
        <w:t>termination</w:t>
      </w:r>
      <w:r>
        <w:rPr>
          <w:spacing w:val="-3"/>
        </w:rPr>
        <w:t xml:space="preserve"> </w:t>
      </w:r>
      <w:r>
        <w:t>of</w:t>
      </w:r>
      <w:r>
        <w:rPr>
          <w:spacing w:val="-1"/>
        </w:rPr>
        <w:t xml:space="preserve"> </w:t>
      </w:r>
      <w:r>
        <w:t>pregnancy</w:t>
      </w:r>
      <w:r>
        <w:rPr>
          <w:spacing w:val="-2"/>
        </w:rPr>
        <w:t xml:space="preserve"> </w:t>
      </w:r>
      <w:r>
        <w:t>should</w:t>
      </w:r>
      <w:r>
        <w:rPr>
          <w:spacing w:val="-3"/>
        </w:rPr>
        <w:t xml:space="preserve"> </w:t>
      </w:r>
      <w:r>
        <w:t>be</w:t>
      </w:r>
      <w:r>
        <w:rPr>
          <w:spacing w:val="-5"/>
        </w:rPr>
        <w:t xml:space="preserve"> </w:t>
      </w:r>
      <w:r>
        <w:t>precisely</w:t>
      </w:r>
      <w:r>
        <w:rPr>
          <w:spacing w:val="-2"/>
        </w:rPr>
        <w:t xml:space="preserve"> </w:t>
      </w:r>
      <w:r>
        <w:t>counselled</w:t>
      </w:r>
      <w:r>
        <w:rPr>
          <w:spacing w:val="-3"/>
        </w:rPr>
        <w:t xml:space="preserve"> </w:t>
      </w:r>
      <w:r>
        <w:t>on</w:t>
      </w:r>
      <w:r>
        <w:rPr>
          <w:spacing w:val="-5"/>
        </w:rPr>
        <w:t xml:space="preserve"> </w:t>
      </w:r>
      <w:r>
        <w:t>the risks to their fetus if an abortion failure occurs and a second termination of pregnancy procedure is not desirable.</w:t>
      </w:r>
    </w:p>
    <w:p w14:paraId="407F5248" w14:textId="77777777" w:rsidR="00383F81" w:rsidRDefault="0055498F">
      <w:pPr>
        <w:pStyle w:val="Heading4"/>
        <w:spacing w:before="122"/>
        <w:ind w:left="221" w:firstLine="0"/>
      </w:pPr>
      <w:r>
        <w:t>MS-2</w:t>
      </w:r>
      <w:r>
        <w:rPr>
          <w:spacing w:val="-3"/>
        </w:rPr>
        <w:t xml:space="preserve"> </w:t>
      </w:r>
      <w:r>
        <w:rPr>
          <w:spacing w:val="-4"/>
        </w:rPr>
        <w:t>Step</w:t>
      </w:r>
    </w:p>
    <w:p w14:paraId="6F846F7E" w14:textId="77777777" w:rsidR="00383F81" w:rsidRDefault="0055498F">
      <w:pPr>
        <w:pStyle w:val="BodyText"/>
      </w:pPr>
      <w:proofErr w:type="gramStart"/>
      <w:r>
        <w:t>As</w:t>
      </w:r>
      <w:r>
        <w:rPr>
          <w:spacing w:val="-6"/>
        </w:rPr>
        <w:t xml:space="preserve"> </w:t>
      </w:r>
      <w:r>
        <w:t>a</w:t>
      </w:r>
      <w:r>
        <w:rPr>
          <w:spacing w:val="-5"/>
        </w:rPr>
        <w:t xml:space="preserve"> </w:t>
      </w:r>
      <w:r>
        <w:t>consequence</w:t>
      </w:r>
      <w:r>
        <w:rPr>
          <w:spacing w:val="-4"/>
        </w:rPr>
        <w:t xml:space="preserve"> </w:t>
      </w:r>
      <w:r>
        <w:t>of</w:t>
      </w:r>
      <w:proofErr w:type="gramEnd"/>
      <w:r>
        <w:rPr>
          <w:spacing w:val="-5"/>
        </w:rPr>
        <w:t xml:space="preserve"> </w:t>
      </w:r>
      <w:r>
        <w:t>the</w:t>
      </w:r>
      <w:r>
        <w:rPr>
          <w:spacing w:val="-6"/>
        </w:rPr>
        <w:t xml:space="preserve"> </w:t>
      </w:r>
      <w:r>
        <w:t>above</w:t>
      </w:r>
      <w:r>
        <w:rPr>
          <w:spacing w:val="-5"/>
        </w:rPr>
        <w:t xml:space="preserve"> </w:t>
      </w:r>
      <w:r>
        <w:t>information</w:t>
      </w:r>
      <w:r>
        <w:rPr>
          <w:spacing w:val="-4"/>
        </w:rPr>
        <w:t xml:space="preserve"> </w:t>
      </w:r>
      <w:r>
        <w:t>on</w:t>
      </w:r>
      <w:r>
        <w:rPr>
          <w:spacing w:val="-9"/>
        </w:rPr>
        <w:t xml:space="preserve"> </w:t>
      </w:r>
      <w:r>
        <w:t>mifepristone</w:t>
      </w:r>
      <w:r>
        <w:rPr>
          <w:spacing w:val="-6"/>
        </w:rPr>
        <w:t xml:space="preserve"> </w:t>
      </w:r>
      <w:r>
        <w:t>and</w:t>
      </w:r>
      <w:r>
        <w:rPr>
          <w:spacing w:val="-6"/>
        </w:rPr>
        <w:t xml:space="preserve"> </w:t>
      </w:r>
      <w:r>
        <w:rPr>
          <w:spacing w:val="-2"/>
        </w:rPr>
        <w:t>misoprostol:</w:t>
      </w:r>
    </w:p>
    <w:p w14:paraId="46B61EB9" w14:textId="77777777" w:rsidR="00383F81" w:rsidRDefault="0055498F">
      <w:pPr>
        <w:pStyle w:val="ListParagraph"/>
        <w:numPr>
          <w:ilvl w:val="0"/>
          <w:numId w:val="2"/>
        </w:numPr>
        <w:tabs>
          <w:tab w:val="left" w:pos="1301"/>
        </w:tabs>
        <w:spacing w:before="121"/>
        <w:ind w:right="881"/>
      </w:pPr>
      <w:r>
        <w:t>Women</w:t>
      </w:r>
      <w:r>
        <w:rPr>
          <w:spacing w:val="-4"/>
        </w:rPr>
        <w:t xml:space="preserve"> </w:t>
      </w:r>
      <w:r>
        <w:t>should</w:t>
      </w:r>
      <w:r>
        <w:rPr>
          <w:spacing w:val="-2"/>
        </w:rPr>
        <w:t xml:space="preserve"> </w:t>
      </w:r>
      <w:r>
        <w:t>be</w:t>
      </w:r>
      <w:r>
        <w:rPr>
          <w:spacing w:val="-4"/>
        </w:rPr>
        <w:t xml:space="preserve"> </w:t>
      </w:r>
      <w:r>
        <w:t>informed</w:t>
      </w:r>
      <w:r>
        <w:rPr>
          <w:spacing w:val="-2"/>
        </w:rPr>
        <w:t xml:space="preserve"> </w:t>
      </w:r>
      <w:r>
        <w:t>that due</w:t>
      </w:r>
      <w:r>
        <w:rPr>
          <w:spacing w:val="-4"/>
        </w:rPr>
        <w:t xml:space="preserve"> </w:t>
      </w:r>
      <w:r>
        <w:t>to</w:t>
      </w:r>
      <w:r>
        <w:rPr>
          <w:spacing w:val="-4"/>
        </w:rPr>
        <w:t xml:space="preserve"> </w:t>
      </w:r>
      <w:r>
        <w:t>the</w:t>
      </w:r>
      <w:r>
        <w:rPr>
          <w:spacing w:val="-4"/>
        </w:rPr>
        <w:t xml:space="preserve"> </w:t>
      </w:r>
      <w:r>
        <w:t>risk</w:t>
      </w:r>
      <w:r>
        <w:rPr>
          <w:spacing w:val="-4"/>
        </w:rPr>
        <w:t xml:space="preserve"> </w:t>
      </w:r>
      <w:r>
        <w:t>of</w:t>
      </w:r>
      <w:r>
        <w:rPr>
          <w:spacing w:val="-5"/>
        </w:rPr>
        <w:t xml:space="preserve"> </w:t>
      </w:r>
      <w:r>
        <w:t>failure</w:t>
      </w:r>
      <w:r>
        <w:rPr>
          <w:spacing w:val="-1"/>
        </w:rPr>
        <w:t xml:space="preserve"> </w:t>
      </w:r>
      <w:r>
        <w:t>of</w:t>
      </w:r>
      <w:r>
        <w:rPr>
          <w:spacing w:val="-3"/>
        </w:rPr>
        <w:t xml:space="preserve"> </w:t>
      </w:r>
      <w:r>
        <w:t>the</w:t>
      </w:r>
      <w:r>
        <w:rPr>
          <w:spacing w:val="-7"/>
        </w:rPr>
        <w:t xml:space="preserve"> </w:t>
      </w:r>
      <w:r>
        <w:t>medical</w:t>
      </w:r>
      <w:r>
        <w:rPr>
          <w:spacing w:val="-3"/>
        </w:rPr>
        <w:t xml:space="preserve"> </w:t>
      </w:r>
      <w:r>
        <w:t>method</w:t>
      </w:r>
      <w:r>
        <w:rPr>
          <w:spacing w:val="-2"/>
        </w:rPr>
        <w:t xml:space="preserve"> </w:t>
      </w:r>
      <w:r>
        <w:t xml:space="preserve">of pregnancy termination and to the unknown risk to the fetus, follow-up is very important (see </w:t>
      </w:r>
      <w:r>
        <w:rPr>
          <w:b/>
        </w:rPr>
        <w:t xml:space="preserve">Section 4.4 SPECIAL WARNINGS AND PRECAUTIONS FOR </w:t>
      </w:r>
      <w:r>
        <w:rPr>
          <w:b/>
          <w:spacing w:val="-4"/>
        </w:rPr>
        <w:t>USE</w:t>
      </w:r>
      <w:r>
        <w:rPr>
          <w:spacing w:val="-4"/>
        </w:rPr>
        <w:t>).</w:t>
      </w:r>
    </w:p>
    <w:p w14:paraId="53C5730D" w14:textId="77777777" w:rsidR="00383F81" w:rsidRDefault="0055498F">
      <w:pPr>
        <w:pStyle w:val="ListParagraph"/>
        <w:numPr>
          <w:ilvl w:val="0"/>
          <w:numId w:val="2"/>
        </w:numPr>
        <w:tabs>
          <w:tab w:val="left" w:pos="1301"/>
        </w:tabs>
        <w:spacing w:before="121" w:line="237" w:lineRule="auto"/>
        <w:ind w:right="937"/>
      </w:pPr>
      <w:r>
        <w:t>Should</w:t>
      </w:r>
      <w:r>
        <w:rPr>
          <w:spacing w:val="-3"/>
        </w:rPr>
        <w:t xml:space="preserve"> </w:t>
      </w:r>
      <w:r>
        <w:t>a</w:t>
      </w:r>
      <w:r>
        <w:rPr>
          <w:spacing w:val="-2"/>
        </w:rPr>
        <w:t xml:space="preserve"> </w:t>
      </w:r>
      <w:r>
        <w:t>failure</w:t>
      </w:r>
      <w:r>
        <w:rPr>
          <w:spacing w:val="-2"/>
        </w:rPr>
        <w:t xml:space="preserve"> </w:t>
      </w:r>
      <w:r>
        <w:t>of</w:t>
      </w:r>
      <w:r>
        <w:rPr>
          <w:spacing w:val="-4"/>
        </w:rPr>
        <w:t xml:space="preserve"> </w:t>
      </w:r>
      <w:r>
        <w:t>the</w:t>
      </w:r>
      <w:r>
        <w:rPr>
          <w:spacing w:val="-5"/>
        </w:rPr>
        <w:t xml:space="preserve"> </w:t>
      </w:r>
      <w:r>
        <w:t>medical</w:t>
      </w:r>
      <w:r>
        <w:rPr>
          <w:spacing w:val="-4"/>
        </w:rPr>
        <w:t xml:space="preserve"> </w:t>
      </w:r>
      <w:r>
        <w:t>method</w:t>
      </w:r>
      <w:r>
        <w:rPr>
          <w:spacing w:val="-5"/>
        </w:rPr>
        <w:t xml:space="preserve"> </w:t>
      </w:r>
      <w:r>
        <w:t>be</w:t>
      </w:r>
      <w:r>
        <w:rPr>
          <w:spacing w:val="-3"/>
        </w:rPr>
        <w:t xml:space="preserve"> </w:t>
      </w:r>
      <w:r>
        <w:t>diagnosed</w:t>
      </w:r>
      <w:r>
        <w:rPr>
          <w:spacing w:val="-3"/>
        </w:rPr>
        <w:t xml:space="preserve"> </w:t>
      </w:r>
      <w:r>
        <w:t>at</w:t>
      </w:r>
      <w:r>
        <w:rPr>
          <w:spacing w:val="-4"/>
        </w:rPr>
        <w:t xml:space="preserve"> </w:t>
      </w:r>
      <w:r>
        <w:t>follow-up</w:t>
      </w:r>
      <w:r>
        <w:rPr>
          <w:spacing w:val="-5"/>
        </w:rPr>
        <w:t xml:space="preserve"> </w:t>
      </w:r>
      <w:r>
        <w:t>(viable</w:t>
      </w:r>
      <w:r>
        <w:rPr>
          <w:spacing w:val="-3"/>
        </w:rPr>
        <w:t xml:space="preserve"> </w:t>
      </w:r>
      <w:r>
        <w:t>ongoing pregnancy), and should the patient still agree, pregnancy termination should be completed by another method.</w:t>
      </w:r>
    </w:p>
    <w:p w14:paraId="58DB9D60" w14:textId="77777777" w:rsidR="00383F81" w:rsidRDefault="0055498F">
      <w:pPr>
        <w:pStyle w:val="BodyText"/>
        <w:spacing w:before="124"/>
        <w:ind w:right="1029"/>
      </w:pPr>
      <w:r>
        <w:t>Should the patient wish to continue with her pregnancy, she should be appropriately counselled</w:t>
      </w:r>
      <w:r>
        <w:rPr>
          <w:spacing w:val="-2"/>
        </w:rPr>
        <w:t xml:space="preserve"> </w:t>
      </w:r>
      <w:r>
        <w:t>as</w:t>
      </w:r>
      <w:r>
        <w:rPr>
          <w:spacing w:val="-2"/>
        </w:rPr>
        <w:t xml:space="preserve"> </w:t>
      </w:r>
      <w:r>
        <w:t>to</w:t>
      </w:r>
      <w:r>
        <w:rPr>
          <w:spacing w:val="-6"/>
        </w:rPr>
        <w:t xml:space="preserve"> </w:t>
      </w:r>
      <w:r>
        <w:t>the</w:t>
      </w:r>
      <w:r>
        <w:rPr>
          <w:spacing w:val="-4"/>
        </w:rPr>
        <w:t xml:space="preserve"> </w:t>
      </w:r>
      <w:r>
        <w:t>risk</w:t>
      </w:r>
      <w:r>
        <w:rPr>
          <w:spacing w:val="-4"/>
        </w:rPr>
        <w:t xml:space="preserve"> </w:t>
      </w:r>
      <w:r>
        <w:t>of</w:t>
      </w:r>
      <w:r>
        <w:rPr>
          <w:spacing w:val="-1"/>
        </w:rPr>
        <w:t xml:space="preserve"> </w:t>
      </w:r>
      <w:r>
        <w:t>birth</w:t>
      </w:r>
      <w:r>
        <w:rPr>
          <w:spacing w:val="-2"/>
        </w:rPr>
        <w:t xml:space="preserve"> </w:t>
      </w:r>
      <w:r>
        <w:t>defects.</w:t>
      </w:r>
      <w:r>
        <w:rPr>
          <w:spacing w:val="40"/>
        </w:rPr>
        <w:t xml:space="preserve"> </w:t>
      </w:r>
      <w:r>
        <w:t>In</w:t>
      </w:r>
      <w:r>
        <w:rPr>
          <w:spacing w:val="-4"/>
        </w:rPr>
        <w:t xml:space="preserve"> </w:t>
      </w:r>
      <w:r>
        <w:t>that</w:t>
      </w:r>
      <w:r>
        <w:rPr>
          <w:spacing w:val="-3"/>
        </w:rPr>
        <w:t xml:space="preserve"> </w:t>
      </w:r>
      <w:r>
        <w:t>event of continuation</w:t>
      </w:r>
      <w:r>
        <w:rPr>
          <w:spacing w:val="-2"/>
        </w:rPr>
        <w:t xml:space="preserve"> </w:t>
      </w:r>
      <w:r>
        <w:t>of</w:t>
      </w:r>
      <w:r>
        <w:rPr>
          <w:spacing w:val="-3"/>
        </w:rPr>
        <w:t xml:space="preserve"> </w:t>
      </w:r>
      <w:r>
        <w:t>the</w:t>
      </w:r>
      <w:r>
        <w:rPr>
          <w:spacing w:val="-2"/>
        </w:rPr>
        <w:t xml:space="preserve"> </w:t>
      </w:r>
      <w:r>
        <w:t>pregnancy, careful ultra-sonographic monitoring of the pregnancy should be carried out.</w:t>
      </w:r>
    </w:p>
    <w:p w14:paraId="7C315C0A" w14:textId="77777777" w:rsidR="00383F81" w:rsidRDefault="0055498F">
      <w:pPr>
        <w:pStyle w:val="BodyText"/>
        <w:ind w:right="763"/>
      </w:pPr>
      <w:r>
        <w:t>To</w:t>
      </w:r>
      <w:r>
        <w:rPr>
          <w:spacing w:val="-2"/>
        </w:rPr>
        <w:t xml:space="preserve"> </w:t>
      </w:r>
      <w:r>
        <w:t>avoid</w:t>
      </w:r>
      <w:r>
        <w:rPr>
          <w:spacing w:val="-2"/>
        </w:rPr>
        <w:t xml:space="preserve"> </w:t>
      </w:r>
      <w:r>
        <w:t>the</w:t>
      </w:r>
      <w:r>
        <w:rPr>
          <w:spacing w:val="-4"/>
        </w:rPr>
        <w:t xml:space="preserve"> </w:t>
      </w:r>
      <w:r>
        <w:t>potential</w:t>
      </w:r>
      <w:r>
        <w:rPr>
          <w:spacing w:val="-3"/>
        </w:rPr>
        <w:t xml:space="preserve"> </w:t>
      </w:r>
      <w:r>
        <w:t>exposure</w:t>
      </w:r>
      <w:r>
        <w:rPr>
          <w:spacing w:val="-1"/>
        </w:rPr>
        <w:t xml:space="preserve"> </w:t>
      </w:r>
      <w:r>
        <w:t>of a</w:t>
      </w:r>
      <w:r>
        <w:rPr>
          <w:spacing w:val="-4"/>
        </w:rPr>
        <w:t xml:space="preserve"> </w:t>
      </w:r>
      <w:r>
        <w:t>subsequent</w:t>
      </w:r>
      <w:r>
        <w:rPr>
          <w:spacing w:val="-3"/>
        </w:rPr>
        <w:t xml:space="preserve"> </w:t>
      </w:r>
      <w:r>
        <w:t>pregnancy</w:t>
      </w:r>
      <w:r>
        <w:rPr>
          <w:spacing w:val="-4"/>
        </w:rPr>
        <w:t xml:space="preserve"> </w:t>
      </w:r>
      <w:r>
        <w:t>to</w:t>
      </w:r>
      <w:r>
        <w:rPr>
          <w:spacing w:val="-4"/>
        </w:rPr>
        <w:t xml:space="preserve"> </w:t>
      </w:r>
      <w:r>
        <w:t>MS-2</w:t>
      </w:r>
      <w:r>
        <w:rPr>
          <w:spacing w:val="-4"/>
        </w:rPr>
        <w:t xml:space="preserve"> </w:t>
      </w:r>
      <w:r>
        <w:t>Step</w:t>
      </w:r>
      <w:r>
        <w:rPr>
          <w:spacing w:val="-7"/>
        </w:rPr>
        <w:t xml:space="preserve"> </w:t>
      </w:r>
      <w:r>
        <w:t>it is</w:t>
      </w:r>
      <w:r>
        <w:rPr>
          <w:spacing w:val="-1"/>
        </w:rPr>
        <w:t xml:space="preserve"> </w:t>
      </w:r>
      <w:r>
        <w:t>recommended that conception be avoided during the next menstrual cycle.</w:t>
      </w:r>
      <w:r>
        <w:rPr>
          <w:spacing w:val="40"/>
        </w:rPr>
        <w:t xml:space="preserve"> </w:t>
      </w:r>
      <w:r>
        <w:t xml:space="preserve">Reliable contraceptive precautions should therefore commence as early as possible after administration of </w:t>
      </w:r>
      <w:r>
        <w:rPr>
          <w:b/>
          <w:i/>
        </w:rPr>
        <w:t xml:space="preserve">MS-2 </w:t>
      </w:r>
      <w:r>
        <w:rPr>
          <w:b/>
          <w:i/>
          <w:spacing w:val="-2"/>
        </w:rPr>
        <w:t>Step</w:t>
      </w:r>
      <w:r>
        <w:rPr>
          <w:spacing w:val="-2"/>
        </w:rPr>
        <w:t>.</w:t>
      </w:r>
    </w:p>
    <w:p w14:paraId="0CA4E89E" w14:textId="77777777" w:rsidR="00383F81" w:rsidRDefault="00383F81">
      <w:pPr>
        <w:pStyle w:val="BodyText"/>
        <w:spacing w:before="108"/>
        <w:ind w:left="0"/>
      </w:pPr>
    </w:p>
    <w:p w14:paraId="2D7CA7FA" w14:textId="77777777" w:rsidR="00383F81" w:rsidRDefault="0055498F">
      <w:pPr>
        <w:pStyle w:val="Heading3"/>
      </w:pPr>
      <w:bookmarkStart w:id="16" w:name="Use_in_lactation"/>
      <w:bookmarkEnd w:id="16"/>
      <w:r>
        <w:t>Use</w:t>
      </w:r>
      <w:r>
        <w:rPr>
          <w:spacing w:val="-2"/>
        </w:rPr>
        <w:t xml:space="preserve"> </w:t>
      </w:r>
      <w:r>
        <w:t>in</w:t>
      </w:r>
      <w:r>
        <w:rPr>
          <w:spacing w:val="-3"/>
        </w:rPr>
        <w:t xml:space="preserve"> </w:t>
      </w:r>
      <w:proofErr w:type="gramStart"/>
      <w:r>
        <w:rPr>
          <w:spacing w:val="-2"/>
        </w:rPr>
        <w:t>lactation</w:t>
      </w:r>
      <w:proofErr w:type="gramEnd"/>
    </w:p>
    <w:p w14:paraId="2244EC9A" w14:textId="77777777" w:rsidR="00383F81" w:rsidRDefault="0055498F">
      <w:pPr>
        <w:pStyle w:val="BodyText"/>
        <w:ind w:right="763"/>
      </w:pPr>
      <w:r>
        <w:t>Mifepristone</w:t>
      </w:r>
      <w:r>
        <w:rPr>
          <w:spacing w:val="-3"/>
        </w:rPr>
        <w:t xml:space="preserve"> </w:t>
      </w:r>
      <w:r>
        <w:t>is</w:t>
      </w:r>
      <w:r>
        <w:rPr>
          <w:spacing w:val="-5"/>
        </w:rPr>
        <w:t xml:space="preserve"> </w:t>
      </w:r>
      <w:r>
        <w:t>a</w:t>
      </w:r>
      <w:r>
        <w:rPr>
          <w:spacing w:val="-3"/>
        </w:rPr>
        <w:t xml:space="preserve"> </w:t>
      </w:r>
      <w:r>
        <w:t>lipophilic</w:t>
      </w:r>
      <w:r>
        <w:rPr>
          <w:spacing w:val="-2"/>
        </w:rPr>
        <w:t xml:space="preserve"> </w:t>
      </w:r>
      <w:r>
        <w:t>compound</w:t>
      </w:r>
      <w:r>
        <w:rPr>
          <w:spacing w:val="-3"/>
        </w:rPr>
        <w:t xml:space="preserve"> </w:t>
      </w:r>
      <w:r>
        <w:t>and</w:t>
      </w:r>
      <w:r>
        <w:rPr>
          <w:spacing w:val="-5"/>
        </w:rPr>
        <w:t xml:space="preserve"> </w:t>
      </w:r>
      <w:r>
        <w:t>may</w:t>
      </w:r>
      <w:r>
        <w:rPr>
          <w:spacing w:val="-5"/>
        </w:rPr>
        <w:t xml:space="preserve"> </w:t>
      </w:r>
      <w:r>
        <w:t>theoretically</w:t>
      </w:r>
      <w:r>
        <w:rPr>
          <w:spacing w:val="-2"/>
        </w:rPr>
        <w:t xml:space="preserve"> </w:t>
      </w:r>
      <w:r>
        <w:t>be</w:t>
      </w:r>
      <w:r>
        <w:rPr>
          <w:spacing w:val="-3"/>
        </w:rPr>
        <w:t xml:space="preserve"> </w:t>
      </w:r>
      <w:r>
        <w:t>excreted</w:t>
      </w:r>
      <w:r>
        <w:rPr>
          <w:spacing w:val="-3"/>
        </w:rPr>
        <w:t xml:space="preserve"> </w:t>
      </w:r>
      <w:r>
        <w:t>in</w:t>
      </w:r>
      <w:r>
        <w:rPr>
          <w:spacing w:val="-5"/>
        </w:rPr>
        <w:t xml:space="preserve"> </w:t>
      </w:r>
      <w:r>
        <w:t>the</w:t>
      </w:r>
      <w:r>
        <w:rPr>
          <w:spacing w:val="-5"/>
        </w:rPr>
        <w:t xml:space="preserve"> </w:t>
      </w:r>
      <w:r>
        <w:t>mother's</w:t>
      </w:r>
      <w:r>
        <w:rPr>
          <w:spacing w:val="-5"/>
        </w:rPr>
        <w:t xml:space="preserve"> </w:t>
      </w:r>
      <w:r>
        <w:t>breast milk.</w:t>
      </w:r>
      <w:r>
        <w:rPr>
          <w:spacing w:val="40"/>
        </w:rPr>
        <w:t xml:space="preserve"> </w:t>
      </w:r>
      <w:r>
        <w:t>However, limited</w:t>
      </w:r>
      <w:r>
        <w:rPr>
          <w:spacing w:val="-2"/>
        </w:rPr>
        <w:t xml:space="preserve"> </w:t>
      </w:r>
      <w:r>
        <w:t>data are available.</w:t>
      </w:r>
      <w:r>
        <w:rPr>
          <w:spacing w:val="40"/>
        </w:rPr>
        <w:t xml:space="preserve"> </w:t>
      </w:r>
      <w:r>
        <w:t>Misoprostol is</w:t>
      </w:r>
      <w:r>
        <w:rPr>
          <w:spacing w:val="-2"/>
        </w:rPr>
        <w:t xml:space="preserve"> </w:t>
      </w:r>
      <w:r>
        <w:t>rapidly</w:t>
      </w:r>
      <w:r>
        <w:rPr>
          <w:spacing w:val="-2"/>
        </w:rPr>
        <w:t xml:space="preserve"> </w:t>
      </w:r>
      <w:proofErr w:type="spellStart"/>
      <w:r>
        <w:t>metabolised</w:t>
      </w:r>
      <w:proofErr w:type="spellEnd"/>
      <w:r>
        <w:t xml:space="preserve"> in the</w:t>
      </w:r>
      <w:r>
        <w:rPr>
          <w:spacing w:val="-5"/>
        </w:rPr>
        <w:t xml:space="preserve"> </w:t>
      </w:r>
      <w:r>
        <w:t>mother to misoprostol acid, which is biologically active and is excreted in breast milk.</w:t>
      </w:r>
      <w:r>
        <w:rPr>
          <w:spacing w:val="40"/>
        </w:rPr>
        <w:t xml:space="preserve"> </w:t>
      </w:r>
      <w:r>
        <w:t xml:space="preserve">This could cause undesirable effects such as </w:t>
      </w:r>
      <w:proofErr w:type="spellStart"/>
      <w:r>
        <w:t>diarrhoea</w:t>
      </w:r>
      <w:proofErr w:type="spellEnd"/>
      <w:r>
        <w:t xml:space="preserve"> in breast feeding infants. </w:t>
      </w:r>
      <w:r>
        <w:rPr>
          <w:b/>
          <w:i/>
        </w:rPr>
        <w:t xml:space="preserve">MS-2 Step </w:t>
      </w:r>
      <w:r>
        <w:t>use should be avoided during breast-feeding.</w:t>
      </w:r>
    </w:p>
    <w:p w14:paraId="49358E10" w14:textId="77777777" w:rsidR="00383F81" w:rsidRDefault="0055498F">
      <w:pPr>
        <w:pStyle w:val="Heading2"/>
        <w:numPr>
          <w:ilvl w:val="1"/>
          <w:numId w:val="6"/>
        </w:numPr>
        <w:tabs>
          <w:tab w:val="left" w:pos="900"/>
        </w:tabs>
        <w:ind w:hanging="679"/>
      </w:pPr>
      <w:bookmarkStart w:id="17" w:name="4.7_EFFECTS_ON_ABILITY_TO_DRIVE_AND_USE_"/>
      <w:bookmarkEnd w:id="17"/>
      <w:r>
        <w:t>EFFECTS</w:t>
      </w:r>
      <w:r>
        <w:rPr>
          <w:spacing w:val="-17"/>
        </w:rPr>
        <w:t xml:space="preserve"> </w:t>
      </w:r>
      <w:r>
        <w:t>ON</w:t>
      </w:r>
      <w:r>
        <w:rPr>
          <w:spacing w:val="-17"/>
        </w:rPr>
        <w:t xml:space="preserve"> </w:t>
      </w:r>
      <w:r>
        <w:t>ABILITY</w:t>
      </w:r>
      <w:r>
        <w:rPr>
          <w:spacing w:val="-16"/>
        </w:rPr>
        <w:t xml:space="preserve"> </w:t>
      </w:r>
      <w:r>
        <w:t>TO</w:t>
      </w:r>
      <w:r>
        <w:rPr>
          <w:spacing w:val="-17"/>
        </w:rPr>
        <w:t xml:space="preserve"> </w:t>
      </w:r>
      <w:r>
        <w:t>DRIVE</w:t>
      </w:r>
      <w:r>
        <w:rPr>
          <w:spacing w:val="-16"/>
        </w:rPr>
        <w:t xml:space="preserve"> </w:t>
      </w:r>
      <w:r>
        <w:t>AND</w:t>
      </w:r>
      <w:r>
        <w:rPr>
          <w:spacing w:val="-16"/>
        </w:rPr>
        <w:t xml:space="preserve"> </w:t>
      </w:r>
      <w:r>
        <w:t>USE</w:t>
      </w:r>
      <w:r>
        <w:rPr>
          <w:spacing w:val="-16"/>
        </w:rPr>
        <w:t xml:space="preserve"> </w:t>
      </w:r>
      <w:r>
        <w:rPr>
          <w:spacing w:val="-2"/>
        </w:rPr>
        <w:t>MACHINES</w:t>
      </w:r>
    </w:p>
    <w:p w14:paraId="2697C58B" w14:textId="77777777" w:rsidR="00383F81" w:rsidRDefault="0055498F">
      <w:pPr>
        <w:pStyle w:val="BodyText"/>
        <w:ind w:right="1029"/>
      </w:pPr>
      <w:r>
        <w:t>The</w:t>
      </w:r>
      <w:r>
        <w:rPr>
          <w:spacing w:val="-2"/>
        </w:rPr>
        <w:t xml:space="preserve"> </w:t>
      </w:r>
      <w:r>
        <w:t>effects</w:t>
      </w:r>
      <w:r>
        <w:rPr>
          <w:spacing w:val="-1"/>
        </w:rPr>
        <w:t xml:space="preserve"> </w:t>
      </w:r>
      <w:r>
        <w:t>of</w:t>
      </w:r>
      <w:r>
        <w:rPr>
          <w:spacing w:val="-3"/>
        </w:rPr>
        <w:t xml:space="preserve"> </w:t>
      </w:r>
      <w:r>
        <w:t>this</w:t>
      </w:r>
      <w:r>
        <w:rPr>
          <w:spacing w:val="-4"/>
        </w:rPr>
        <w:t xml:space="preserve"> </w:t>
      </w:r>
      <w:r>
        <w:t>medicine</w:t>
      </w:r>
      <w:r>
        <w:rPr>
          <w:spacing w:val="-2"/>
        </w:rPr>
        <w:t xml:space="preserve"> </w:t>
      </w:r>
      <w:r>
        <w:t>on</w:t>
      </w:r>
      <w:r>
        <w:rPr>
          <w:spacing w:val="-2"/>
        </w:rPr>
        <w:t xml:space="preserve"> </w:t>
      </w:r>
      <w:r>
        <w:t>a</w:t>
      </w:r>
      <w:r>
        <w:rPr>
          <w:spacing w:val="-4"/>
        </w:rPr>
        <w:t xml:space="preserve"> </w:t>
      </w:r>
      <w:r>
        <w:t>person's</w:t>
      </w:r>
      <w:r>
        <w:rPr>
          <w:spacing w:val="-4"/>
        </w:rPr>
        <w:t xml:space="preserve"> </w:t>
      </w:r>
      <w:r>
        <w:t>ability</w:t>
      </w:r>
      <w:r>
        <w:rPr>
          <w:spacing w:val="-1"/>
        </w:rPr>
        <w:t xml:space="preserve"> </w:t>
      </w:r>
      <w:r>
        <w:t>to</w:t>
      </w:r>
      <w:r>
        <w:rPr>
          <w:spacing w:val="-2"/>
        </w:rPr>
        <w:t xml:space="preserve"> </w:t>
      </w:r>
      <w:r>
        <w:t>drive</w:t>
      </w:r>
      <w:r>
        <w:rPr>
          <w:spacing w:val="-2"/>
        </w:rPr>
        <w:t xml:space="preserve"> </w:t>
      </w:r>
      <w:r>
        <w:t>and</w:t>
      </w:r>
      <w:r>
        <w:rPr>
          <w:spacing w:val="-4"/>
        </w:rPr>
        <w:t xml:space="preserve"> </w:t>
      </w:r>
      <w:r>
        <w:t>use</w:t>
      </w:r>
      <w:r>
        <w:rPr>
          <w:spacing w:val="-4"/>
        </w:rPr>
        <w:t xml:space="preserve"> </w:t>
      </w:r>
      <w:r>
        <w:t>machines</w:t>
      </w:r>
      <w:r>
        <w:rPr>
          <w:spacing w:val="-1"/>
        </w:rPr>
        <w:t xml:space="preserve"> </w:t>
      </w:r>
      <w:r>
        <w:t>were</w:t>
      </w:r>
      <w:r>
        <w:rPr>
          <w:spacing w:val="-4"/>
        </w:rPr>
        <w:t xml:space="preserve"> </w:t>
      </w:r>
      <w:r>
        <w:t>not assessed as part of its registration.</w:t>
      </w:r>
    </w:p>
    <w:p w14:paraId="27823526" w14:textId="77777777" w:rsidR="00383F81" w:rsidRDefault="0055498F">
      <w:pPr>
        <w:pStyle w:val="Heading2"/>
        <w:numPr>
          <w:ilvl w:val="1"/>
          <w:numId w:val="6"/>
        </w:numPr>
        <w:tabs>
          <w:tab w:val="left" w:pos="900"/>
        </w:tabs>
        <w:spacing w:before="242"/>
        <w:ind w:hanging="679"/>
      </w:pPr>
      <w:bookmarkStart w:id="18" w:name="4.8_ADVERSE_EFFECTS_(UNDESIRABLE_EFFECTS"/>
      <w:bookmarkEnd w:id="18"/>
      <w:r>
        <w:rPr>
          <w:spacing w:val="-2"/>
        </w:rPr>
        <w:lastRenderedPageBreak/>
        <w:t>ADVERSE</w:t>
      </w:r>
      <w:r>
        <w:rPr>
          <w:spacing w:val="-5"/>
        </w:rPr>
        <w:t xml:space="preserve"> </w:t>
      </w:r>
      <w:r>
        <w:rPr>
          <w:spacing w:val="-2"/>
        </w:rPr>
        <w:t>EFFECTS</w:t>
      </w:r>
      <w:r>
        <w:rPr>
          <w:spacing w:val="-5"/>
        </w:rPr>
        <w:t xml:space="preserve"> </w:t>
      </w:r>
      <w:r>
        <w:rPr>
          <w:spacing w:val="-2"/>
        </w:rPr>
        <w:t>(UNDESIRABLE</w:t>
      </w:r>
      <w:r>
        <w:rPr>
          <w:spacing w:val="-4"/>
        </w:rPr>
        <w:t xml:space="preserve"> </w:t>
      </w:r>
      <w:r>
        <w:rPr>
          <w:spacing w:val="-2"/>
        </w:rPr>
        <w:t>EFFECTS)</w:t>
      </w:r>
    </w:p>
    <w:p w14:paraId="493DA981" w14:textId="77777777" w:rsidR="00383F81" w:rsidRDefault="0055498F">
      <w:pPr>
        <w:pStyle w:val="BodyText"/>
        <w:ind w:right="726"/>
        <w:jc w:val="both"/>
      </w:pPr>
      <w:r>
        <w:t>The</w:t>
      </w:r>
      <w:r>
        <w:rPr>
          <w:spacing w:val="-12"/>
        </w:rPr>
        <w:t xml:space="preserve"> </w:t>
      </w:r>
      <w:r>
        <w:t>most</w:t>
      </w:r>
      <w:r>
        <w:rPr>
          <w:spacing w:val="-11"/>
        </w:rPr>
        <w:t xml:space="preserve"> </w:t>
      </w:r>
      <w:r>
        <w:t>frequent</w:t>
      </w:r>
      <w:r>
        <w:rPr>
          <w:spacing w:val="-14"/>
        </w:rPr>
        <w:t xml:space="preserve"> </w:t>
      </w:r>
      <w:r>
        <w:t>undesirable</w:t>
      </w:r>
      <w:r>
        <w:rPr>
          <w:spacing w:val="-12"/>
        </w:rPr>
        <w:t xml:space="preserve"> </w:t>
      </w:r>
      <w:r>
        <w:t>effects</w:t>
      </w:r>
      <w:r>
        <w:rPr>
          <w:spacing w:val="-12"/>
        </w:rPr>
        <w:t xml:space="preserve"> </w:t>
      </w:r>
      <w:r>
        <w:t>which</w:t>
      </w:r>
      <w:r>
        <w:rPr>
          <w:spacing w:val="-12"/>
        </w:rPr>
        <w:t xml:space="preserve"> </w:t>
      </w:r>
      <w:r>
        <w:t>are</w:t>
      </w:r>
      <w:r>
        <w:rPr>
          <w:spacing w:val="-12"/>
        </w:rPr>
        <w:t xml:space="preserve"> </w:t>
      </w:r>
      <w:r>
        <w:t>observed</w:t>
      </w:r>
      <w:r>
        <w:rPr>
          <w:spacing w:val="-13"/>
        </w:rPr>
        <w:t xml:space="preserve"> </w:t>
      </w:r>
      <w:r>
        <w:t>during</w:t>
      </w:r>
      <w:r>
        <w:rPr>
          <w:spacing w:val="-13"/>
        </w:rPr>
        <w:t xml:space="preserve"> </w:t>
      </w:r>
      <w:r>
        <w:t>treatment</w:t>
      </w:r>
      <w:r>
        <w:rPr>
          <w:spacing w:val="-13"/>
        </w:rPr>
        <w:t xml:space="preserve"> </w:t>
      </w:r>
      <w:r>
        <w:t>with</w:t>
      </w:r>
      <w:r>
        <w:rPr>
          <w:spacing w:val="-8"/>
        </w:rPr>
        <w:t xml:space="preserve"> </w:t>
      </w:r>
      <w:r>
        <w:rPr>
          <w:b/>
          <w:i/>
        </w:rPr>
        <w:t>MS-2</w:t>
      </w:r>
      <w:r>
        <w:rPr>
          <w:b/>
          <w:i/>
          <w:spacing w:val="-15"/>
        </w:rPr>
        <w:t xml:space="preserve"> </w:t>
      </w:r>
      <w:r>
        <w:rPr>
          <w:b/>
          <w:i/>
        </w:rPr>
        <w:t>Step</w:t>
      </w:r>
      <w:r>
        <w:rPr>
          <w:b/>
          <w:i/>
          <w:spacing w:val="-12"/>
        </w:rPr>
        <w:t xml:space="preserve"> </w:t>
      </w:r>
      <w:r>
        <w:t>are the following:</w:t>
      </w:r>
    </w:p>
    <w:p w14:paraId="5D9C8444" w14:textId="77777777" w:rsidR="00383F81" w:rsidRDefault="0055498F">
      <w:pPr>
        <w:pStyle w:val="ListParagraph"/>
        <w:numPr>
          <w:ilvl w:val="2"/>
          <w:numId w:val="6"/>
        </w:numPr>
        <w:tabs>
          <w:tab w:val="left" w:pos="941"/>
        </w:tabs>
        <w:spacing w:before="3" w:line="237" w:lineRule="auto"/>
        <w:ind w:left="941" w:right="729" w:hanging="720"/>
        <w:jc w:val="both"/>
      </w:pPr>
      <w:r>
        <w:t>Gastrointestinal</w:t>
      </w:r>
      <w:r>
        <w:rPr>
          <w:spacing w:val="-1"/>
        </w:rPr>
        <w:t xml:space="preserve"> </w:t>
      </w:r>
      <w:r>
        <w:t>disorders:</w:t>
      </w:r>
      <w:r>
        <w:rPr>
          <w:spacing w:val="-1"/>
        </w:rPr>
        <w:t xml:space="preserve"> </w:t>
      </w:r>
      <w:r>
        <w:t>nausea</w:t>
      </w:r>
      <w:r>
        <w:rPr>
          <w:spacing w:val="-1"/>
        </w:rPr>
        <w:t xml:space="preserve"> </w:t>
      </w:r>
      <w:r>
        <w:t>(transient</w:t>
      </w:r>
      <w:r>
        <w:rPr>
          <w:spacing w:val="-1"/>
        </w:rPr>
        <w:t xml:space="preserve"> </w:t>
      </w:r>
      <w:r>
        <w:t>and</w:t>
      </w:r>
      <w:r>
        <w:rPr>
          <w:spacing w:val="-4"/>
        </w:rPr>
        <w:t xml:space="preserve"> </w:t>
      </w:r>
      <w:r>
        <w:t>mild),</w:t>
      </w:r>
      <w:r>
        <w:rPr>
          <w:spacing w:val="-1"/>
        </w:rPr>
        <w:t xml:space="preserve"> </w:t>
      </w:r>
      <w:r>
        <w:t>vomiting,</w:t>
      </w:r>
      <w:r>
        <w:rPr>
          <w:spacing w:val="-1"/>
        </w:rPr>
        <w:t xml:space="preserve"> </w:t>
      </w:r>
      <w:proofErr w:type="spellStart"/>
      <w:r>
        <w:t>diarrhoea</w:t>
      </w:r>
      <w:proofErr w:type="spellEnd"/>
      <w:r>
        <w:t xml:space="preserve">, abdominal </w:t>
      </w:r>
      <w:r>
        <w:rPr>
          <w:spacing w:val="-2"/>
        </w:rPr>
        <w:t>pain.</w:t>
      </w:r>
    </w:p>
    <w:p w14:paraId="0394345A" w14:textId="0D58CEE2" w:rsidR="00383F81" w:rsidRDefault="0055498F" w:rsidP="0055498F">
      <w:pPr>
        <w:pStyle w:val="ListParagraph"/>
        <w:numPr>
          <w:ilvl w:val="2"/>
          <w:numId w:val="6"/>
        </w:numPr>
        <w:tabs>
          <w:tab w:val="left" w:pos="941"/>
        </w:tabs>
        <w:spacing w:before="93" w:line="237" w:lineRule="auto"/>
        <w:ind w:left="941" w:right="725" w:hanging="720"/>
        <w:jc w:val="both"/>
      </w:pPr>
      <w:r>
        <w:t>Reproductive</w:t>
      </w:r>
      <w:r w:rsidRPr="0055498F">
        <w:rPr>
          <w:spacing w:val="-16"/>
        </w:rPr>
        <w:t xml:space="preserve"> </w:t>
      </w:r>
      <w:r>
        <w:t>system</w:t>
      </w:r>
      <w:r w:rsidRPr="0055498F">
        <w:rPr>
          <w:spacing w:val="-15"/>
        </w:rPr>
        <w:t xml:space="preserve"> </w:t>
      </w:r>
      <w:r>
        <w:t>disorders:</w:t>
      </w:r>
      <w:r w:rsidRPr="0055498F">
        <w:rPr>
          <w:spacing w:val="-15"/>
        </w:rPr>
        <w:t xml:space="preserve"> </w:t>
      </w:r>
      <w:r>
        <w:t>very</w:t>
      </w:r>
      <w:r w:rsidRPr="0055498F">
        <w:rPr>
          <w:spacing w:val="-16"/>
        </w:rPr>
        <w:t xml:space="preserve"> </w:t>
      </w:r>
      <w:r>
        <w:t>frequent</w:t>
      </w:r>
      <w:r w:rsidRPr="0055498F">
        <w:rPr>
          <w:spacing w:val="-15"/>
        </w:rPr>
        <w:t xml:space="preserve"> </w:t>
      </w:r>
      <w:r>
        <w:t>uterine</w:t>
      </w:r>
      <w:r w:rsidRPr="0055498F">
        <w:rPr>
          <w:spacing w:val="-15"/>
        </w:rPr>
        <w:t xml:space="preserve"> </w:t>
      </w:r>
      <w:r>
        <w:t>contractions</w:t>
      </w:r>
      <w:r w:rsidRPr="0055498F">
        <w:rPr>
          <w:spacing w:val="-15"/>
        </w:rPr>
        <w:t xml:space="preserve"> </w:t>
      </w:r>
      <w:r>
        <w:t>observed</w:t>
      </w:r>
      <w:r w:rsidRPr="0055498F">
        <w:rPr>
          <w:spacing w:val="-16"/>
        </w:rPr>
        <w:t xml:space="preserve"> </w:t>
      </w:r>
      <w:r>
        <w:t>in</w:t>
      </w:r>
      <w:r w:rsidRPr="0055498F">
        <w:rPr>
          <w:spacing w:val="-15"/>
        </w:rPr>
        <w:t xml:space="preserve"> </w:t>
      </w:r>
      <w:r>
        <w:t>the</w:t>
      </w:r>
      <w:r w:rsidRPr="0055498F">
        <w:rPr>
          <w:spacing w:val="-15"/>
        </w:rPr>
        <w:t xml:space="preserve"> </w:t>
      </w:r>
      <w:r>
        <w:t xml:space="preserve">hours following the intake of the misoprostol component of the MS-2 Step pack; vaginal bleeding, sometimes heavy and prolonged (see </w:t>
      </w:r>
      <w:r w:rsidRPr="0055498F">
        <w:rPr>
          <w:b/>
        </w:rPr>
        <w:t>Section 4.4 SPECIAL WARNINGS AND PRECAUTIONS FOR USE</w:t>
      </w:r>
      <w:proofErr w:type="gramStart"/>
      <w:r>
        <w:t>).General</w:t>
      </w:r>
      <w:proofErr w:type="gramEnd"/>
      <w:r w:rsidRPr="0055498F">
        <w:rPr>
          <w:spacing w:val="-4"/>
        </w:rPr>
        <w:t xml:space="preserve"> </w:t>
      </w:r>
      <w:r>
        <w:t>disorders:</w:t>
      </w:r>
      <w:r w:rsidRPr="0055498F">
        <w:rPr>
          <w:spacing w:val="-3"/>
        </w:rPr>
        <w:t xml:space="preserve"> </w:t>
      </w:r>
      <w:r>
        <w:t>headache,</w:t>
      </w:r>
      <w:r w:rsidRPr="0055498F">
        <w:rPr>
          <w:spacing w:val="-3"/>
        </w:rPr>
        <w:t xml:space="preserve"> </w:t>
      </w:r>
      <w:r>
        <w:t>dizziness,</w:t>
      </w:r>
      <w:r w:rsidRPr="0055498F">
        <w:rPr>
          <w:spacing w:val="-3"/>
        </w:rPr>
        <w:t xml:space="preserve"> </w:t>
      </w:r>
      <w:r>
        <w:t>and</w:t>
      </w:r>
      <w:r w:rsidRPr="0055498F">
        <w:rPr>
          <w:spacing w:val="-6"/>
        </w:rPr>
        <w:t xml:space="preserve"> </w:t>
      </w:r>
      <w:r>
        <w:t>chills</w:t>
      </w:r>
      <w:r w:rsidRPr="0055498F">
        <w:rPr>
          <w:spacing w:val="-4"/>
        </w:rPr>
        <w:t xml:space="preserve"> </w:t>
      </w:r>
      <w:r>
        <w:t>and</w:t>
      </w:r>
      <w:r w:rsidRPr="0055498F">
        <w:rPr>
          <w:spacing w:val="-4"/>
        </w:rPr>
        <w:t xml:space="preserve"> </w:t>
      </w:r>
      <w:r>
        <w:t>fever.</w:t>
      </w:r>
      <w:r w:rsidRPr="0055498F">
        <w:rPr>
          <w:spacing w:val="40"/>
        </w:rPr>
        <w:t xml:space="preserve"> </w:t>
      </w:r>
      <w:r>
        <w:t>(Because</w:t>
      </w:r>
      <w:r w:rsidRPr="0055498F">
        <w:rPr>
          <w:spacing w:val="-4"/>
        </w:rPr>
        <w:t xml:space="preserve"> </w:t>
      </w:r>
      <w:r>
        <w:t>castor</w:t>
      </w:r>
      <w:r w:rsidRPr="0055498F">
        <w:rPr>
          <w:spacing w:val="-3"/>
        </w:rPr>
        <w:t xml:space="preserve"> </w:t>
      </w:r>
      <w:r>
        <w:t>oil</w:t>
      </w:r>
      <w:r w:rsidRPr="0055498F">
        <w:rPr>
          <w:spacing w:val="-5"/>
        </w:rPr>
        <w:t xml:space="preserve"> </w:t>
      </w:r>
      <w:r>
        <w:t>is</w:t>
      </w:r>
      <w:r w:rsidRPr="0055498F">
        <w:rPr>
          <w:spacing w:val="-4"/>
        </w:rPr>
        <w:t xml:space="preserve"> </w:t>
      </w:r>
      <w:r>
        <w:t xml:space="preserve">an excipient of the misoprostol component of the </w:t>
      </w:r>
      <w:r w:rsidRPr="0055498F">
        <w:rPr>
          <w:b/>
          <w:i/>
        </w:rPr>
        <w:t xml:space="preserve">MS-2 Step </w:t>
      </w:r>
      <w:r>
        <w:t>pack, digestive symptoms (nausea, vomiting, abdominal pain) can be observed).</w:t>
      </w:r>
    </w:p>
    <w:p w14:paraId="67A902A3" w14:textId="77777777" w:rsidR="00383F81" w:rsidRDefault="00383F81">
      <w:pPr>
        <w:pStyle w:val="BodyText"/>
        <w:spacing w:before="2"/>
        <w:ind w:left="0"/>
      </w:pPr>
    </w:p>
    <w:p w14:paraId="59D70BEB" w14:textId="77777777" w:rsidR="00383F81" w:rsidRDefault="0055498F">
      <w:pPr>
        <w:pStyle w:val="BodyText"/>
        <w:spacing w:before="0"/>
        <w:ind w:right="725"/>
        <w:jc w:val="both"/>
      </w:pPr>
      <w:r>
        <w:t>The</w:t>
      </w:r>
      <w:r>
        <w:rPr>
          <w:spacing w:val="-11"/>
        </w:rPr>
        <w:t xml:space="preserve"> </w:t>
      </w:r>
      <w:r>
        <w:t>adverse</w:t>
      </w:r>
      <w:r>
        <w:rPr>
          <w:spacing w:val="-13"/>
        </w:rPr>
        <w:t xml:space="preserve"> </w:t>
      </w:r>
      <w:r>
        <w:t>events</w:t>
      </w:r>
      <w:r>
        <w:rPr>
          <w:spacing w:val="-13"/>
        </w:rPr>
        <w:t xml:space="preserve"> </w:t>
      </w:r>
      <w:r>
        <w:t>reported</w:t>
      </w:r>
      <w:r>
        <w:rPr>
          <w:spacing w:val="-12"/>
        </w:rPr>
        <w:t xml:space="preserve"> </w:t>
      </w:r>
      <w:r>
        <w:t>with</w:t>
      </w:r>
      <w:r>
        <w:rPr>
          <w:spacing w:val="-14"/>
        </w:rPr>
        <w:t xml:space="preserve"> </w:t>
      </w:r>
      <w:r>
        <w:t>mifepristone</w:t>
      </w:r>
      <w:r>
        <w:rPr>
          <w:spacing w:val="-11"/>
        </w:rPr>
        <w:t xml:space="preserve"> </w:t>
      </w:r>
      <w:r>
        <w:t>and</w:t>
      </w:r>
      <w:r>
        <w:rPr>
          <w:spacing w:val="-11"/>
        </w:rPr>
        <w:t xml:space="preserve"> </w:t>
      </w:r>
      <w:r>
        <w:t>a</w:t>
      </w:r>
      <w:r>
        <w:rPr>
          <w:spacing w:val="-11"/>
        </w:rPr>
        <w:t xml:space="preserve"> </w:t>
      </w:r>
      <w:r>
        <w:t>prostaglandin</w:t>
      </w:r>
      <w:r>
        <w:rPr>
          <w:spacing w:val="-11"/>
        </w:rPr>
        <w:t xml:space="preserve"> </w:t>
      </w:r>
      <w:r>
        <w:t>analogue</w:t>
      </w:r>
      <w:r>
        <w:rPr>
          <w:spacing w:val="-11"/>
        </w:rPr>
        <w:t xml:space="preserve"> </w:t>
      </w:r>
      <w:r>
        <w:t>such</w:t>
      </w:r>
      <w:r>
        <w:rPr>
          <w:spacing w:val="-12"/>
        </w:rPr>
        <w:t xml:space="preserve"> </w:t>
      </w:r>
      <w:r>
        <w:t>as</w:t>
      </w:r>
      <w:r>
        <w:rPr>
          <w:spacing w:val="-14"/>
        </w:rPr>
        <w:t xml:space="preserve"> </w:t>
      </w:r>
      <w:proofErr w:type="spellStart"/>
      <w:r>
        <w:t>GyMiso</w:t>
      </w:r>
      <w:proofErr w:type="spellEnd"/>
      <w:r>
        <w:rPr>
          <w:vertAlign w:val="superscript"/>
        </w:rPr>
        <w:t>®</w:t>
      </w:r>
      <w:r>
        <w:t>, classified according</w:t>
      </w:r>
      <w:r>
        <w:rPr>
          <w:spacing w:val="-1"/>
        </w:rPr>
        <w:t xml:space="preserve"> </w:t>
      </w:r>
      <w:r>
        <w:t xml:space="preserve">to frequency and system organ class, are </w:t>
      </w:r>
      <w:proofErr w:type="spellStart"/>
      <w:r>
        <w:t>summarised</w:t>
      </w:r>
      <w:proofErr w:type="spellEnd"/>
      <w:r>
        <w:t xml:space="preserve"> as shown in </w:t>
      </w:r>
      <w:hyperlink w:anchor="_bookmark0" w:history="1">
        <w:r>
          <w:t>Table</w:t>
        </w:r>
      </w:hyperlink>
      <w:r>
        <w:t xml:space="preserve"> </w:t>
      </w:r>
      <w:hyperlink w:anchor="_bookmark0" w:history="1">
        <w:r>
          <w:rPr>
            <w:spacing w:val="-6"/>
          </w:rPr>
          <w:t>1</w:t>
        </w:r>
      </w:hyperlink>
      <w:r>
        <w:rPr>
          <w:spacing w:val="-6"/>
        </w:rPr>
        <w:t>.</w:t>
      </w:r>
    </w:p>
    <w:p w14:paraId="29F11502" w14:textId="77777777" w:rsidR="00383F81" w:rsidRDefault="00383F81">
      <w:pPr>
        <w:pStyle w:val="BodyText"/>
        <w:spacing w:before="22"/>
        <w:ind w:left="0"/>
        <w:rPr>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1339"/>
        <w:gridCol w:w="1396"/>
        <w:gridCol w:w="1552"/>
        <w:gridCol w:w="1840"/>
        <w:gridCol w:w="1554"/>
      </w:tblGrid>
      <w:tr w:rsidR="00383F81" w14:paraId="74F69E46" w14:textId="77777777">
        <w:trPr>
          <w:trHeight w:val="350"/>
        </w:trPr>
        <w:tc>
          <w:tcPr>
            <w:tcW w:w="9771" w:type="dxa"/>
            <w:gridSpan w:val="6"/>
          </w:tcPr>
          <w:p w14:paraId="20BFB104" w14:textId="77777777" w:rsidR="00383F81" w:rsidRDefault="0055498F">
            <w:pPr>
              <w:pStyle w:val="TableParagraph"/>
              <w:spacing w:before="119" w:line="211" w:lineRule="exact"/>
              <w:ind w:left="69"/>
              <w:rPr>
                <w:b/>
                <w:sz w:val="20"/>
              </w:rPr>
            </w:pPr>
            <w:bookmarkStart w:id="19" w:name="_bookmark0"/>
            <w:bookmarkEnd w:id="19"/>
            <w:r>
              <w:rPr>
                <w:b/>
                <w:sz w:val="20"/>
              </w:rPr>
              <w:t>Table</w:t>
            </w:r>
            <w:r>
              <w:rPr>
                <w:b/>
                <w:spacing w:val="-7"/>
                <w:sz w:val="20"/>
              </w:rPr>
              <w:t xml:space="preserve"> </w:t>
            </w:r>
            <w:r>
              <w:rPr>
                <w:b/>
                <w:sz w:val="20"/>
              </w:rPr>
              <w:t>1</w:t>
            </w:r>
            <w:r>
              <w:rPr>
                <w:sz w:val="20"/>
              </w:rPr>
              <w:t>:</w:t>
            </w:r>
            <w:r>
              <w:rPr>
                <w:spacing w:val="-5"/>
                <w:sz w:val="20"/>
              </w:rPr>
              <w:t xml:space="preserve"> </w:t>
            </w:r>
            <w:r>
              <w:rPr>
                <w:b/>
                <w:sz w:val="20"/>
              </w:rPr>
              <w:t>Adverse</w:t>
            </w:r>
            <w:r>
              <w:rPr>
                <w:b/>
                <w:spacing w:val="-4"/>
                <w:sz w:val="20"/>
              </w:rPr>
              <w:t xml:space="preserve"> </w:t>
            </w:r>
            <w:r>
              <w:rPr>
                <w:b/>
                <w:sz w:val="20"/>
              </w:rPr>
              <w:t>Events</w:t>
            </w:r>
            <w:r>
              <w:rPr>
                <w:b/>
                <w:spacing w:val="-7"/>
                <w:sz w:val="20"/>
              </w:rPr>
              <w:t xml:space="preserve"> </w:t>
            </w:r>
            <w:r>
              <w:rPr>
                <w:b/>
                <w:sz w:val="20"/>
              </w:rPr>
              <w:t>for</w:t>
            </w:r>
            <w:r>
              <w:rPr>
                <w:b/>
                <w:spacing w:val="-6"/>
                <w:sz w:val="20"/>
              </w:rPr>
              <w:t xml:space="preserve"> </w:t>
            </w:r>
            <w:r>
              <w:rPr>
                <w:b/>
                <w:sz w:val="20"/>
              </w:rPr>
              <w:t>the</w:t>
            </w:r>
            <w:r>
              <w:rPr>
                <w:b/>
                <w:spacing w:val="-7"/>
                <w:sz w:val="20"/>
              </w:rPr>
              <w:t xml:space="preserve"> </w:t>
            </w:r>
            <w:r>
              <w:rPr>
                <w:b/>
                <w:sz w:val="20"/>
              </w:rPr>
              <w:t>Combined</w:t>
            </w:r>
            <w:r>
              <w:rPr>
                <w:b/>
                <w:spacing w:val="-5"/>
                <w:sz w:val="20"/>
              </w:rPr>
              <w:t xml:space="preserve"> </w:t>
            </w:r>
            <w:r>
              <w:rPr>
                <w:b/>
                <w:sz w:val="20"/>
              </w:rPr>
              <w:t>Use</w:t>
            </w:r>
            <w:r>
              <w:rPr>
                <w:b/>
                <w:spacing w:val="-7"/>
                <w:sz w:val="20"/>
              </w:rPr>
              <w:t xml:space="preserve"> </w:t>
            </w:r>
            <w:r>
              <w:rPr>
                <w:b/>
                <w:sz w:val="20"/>
              </w:rPr>
              <w:t>of</w:t>
            </w:r>
            <w:r>
              <w:rPr>
                <w:b/>
                <w:spacing w:val="-3"/>
                <w:sz w:val="20"/>
              </w:rPr>
              <w:t xml:space="preserve"> </w:t>
            </w:r>
            <w:r>
              <w:rPr>
                <w:b/>
                <w:sz w:val="20"/>
              </w:rPr>
              <w:t>Mifepristone</w:t>
            </w:r>
            <w:r>
              <w:rPr>
                <w:b/>
                <w:spacing w:val="-7"/>
                <w:sz w:val="20"/>
              </w:rPr>
              <w:t xml:space="preserve"> </w:t>
            </w:r>
            <w:r>
              <w:rPr>
                <w:b/>
                <w:sz w:val="20"/>
              </w:rPr>
              <w:t>and</w:t>
            </w:r>
            <w:r>
              <w:rPr>
                <w:b/>
                <w:spacing w:val="-5"/>
                <w:sz w:val="20"/>
              </w:rPr>
              <w:t xml:space="preserve"> </w:t>
            </w:r>
            <w:r>
              <w:rPr>
                <w:b/>
                <w:spacing w:val="-2"/>
                <w:sz w:val="20"/>
              </w:rPr>
              <w:t>Misoprostol</w:t>
            </w:r>
          </w:p>
        </w:tc>
      </w:tr>
      <w:tr w:rsidR="00383F81" w14:paraId="0DB45903" w14:textId="77777777">
        <w:trPr>
          <w:trHeight w:val="350"/>
        </w:trPr>
        <w:tc>
          <w:tcPr>
            <w:tcW w:w="2090" w:type="dxa"/>
          </w:tcPr>
          <w:p w14:paraId="3422C9A2" w14:textId="77777777" w:rsidR="00383F81" w:rsidRDefault="0055498F">
            <w:pPr>
              <w:pStyle w:val="TableParagraph"/>
              <w:spacing w:before="119" w:line="211" w:lineRule="exact"/>
              <w:ind w:left="69"/>
              <w:rPr>
                <w:b/>
                <w:sz w:val="20"/>
              </w:rPr>
            </w:pPr>
            <w:r>
              <w:rPr>
                <w:b/>
                <w:spacing w:val="-2"/>
                <w:sz w:val="20"/>
              </w:rPr>
              <w:t>MedDRA</w:t>
            </w:r>
          </w:p>
        </w:tc>
        <w:tc>
          <w:tcPr>
            <w:tcW w:w="7681" w:type="dxa"/>
            <w:gridSpan w:val="5"/>
          </w:tcPr>
          <w:p w14:paraId="359E1C67" w14:textId="77777777" w:rsidR="00383F81" w:rsidRDefault="0055498F">
            <w:pPr>
              <w:pStyle w:val="TableParagraph"/>
              <w:spacing w:before="119" w:line="211" w:lineRule="exact"/>
              <w:ind w:left="10"/>
              <w:jc w:val="center"/>
              <w:rPr>
                <w:b/>
                <w:sz w:val="20"/>
              </w:rPr>
            </w:pPr>
            <w:r>
              <w:rPr>
                <w:b/>
                <w:sz w:val="20"/>
              </w:rPr>
              <w:t>Adverse</w:t>
            </w:r>
            <w:r>
              <w:rPr>
                <w:b/>
                <w:spacing w:val="-11"/>
                <w:sz w:val="20"/>
              </w:rPr>
              <w:t xml:space="preserve"> </w:t>
            </w:r>
            <w:r>
              <w:rPr>
                <w:b/>
                <w:sz w:val="20"/>
              </w:rPr>
              <w:t>events</w:t>
            </w:r>
            <w:r>
              <w:rPr>
                <w:b/>
                <w:spacing w:val="-10"/>
                <w:sz w:val="20"/>
              </w:rPr>
              <w:t xml:space="preserve"> </w:t>
            </w:r>
            <w:r>
              <w:rPr>
                <w:b/>
                <w:spacing w:val="-2"/>
                <w:sz w:val="20"/>
              </w:rPr>
              <w:t>(frequency)</w:t>
            </w:r>
          </w:p>
        </w:tc>
      </w:tr>
      <w:tr w:rsidR="00383F81" w14:paraId="0E82199D" w14:textId="77777777">
        <w:trPr>
          <w:trHeight w:val="1074"/>
        </w:trPr>
        <w:tc>
          <w:tcPr>
            <w:tcW w:w="2090" w:type="dxa"/>
            <w:tcBorders>
              <w:bottom w:val="nil"/>
            </w:tcBorders>
          </w:tcPr>
          <w:p w14:paraId="5AC78767" w14:textId="77777777" w:rsidR="00383F81" w:rsidRDefault="0055498F">
            <w:pPr>
              <w:pStyle w:val="TableParagraph"/>
              <w:spacing w:before="59"/>
              <w:ind w:left="69"/>
              <w:rPr>
                <w:b/>
                <w:sz w:val="20"/>
              </w:rPr>
            </w:pPr>
            <w:r>
              <w:rPr>
                <w:b/>
                <w:sz w:val="20"/>
              </w:rPr>
              <w:t>System</w:t>
            </w:r>
            <w:r>
              <w:rPr>
                <w:b/>
                <w:spacing w:val="-10"/>
                <w:sz w:val="20"/>
              </w:rPr>
              <w:t xml:space="preserve"> </w:t>
            </w:r>
            <w:r>
              <w:rPr>
                <w:b/>
                <w:sz w:val="20"/>
              </w:rPr>
              <w:t>Organ</w:t>
            </w:r>
            <w:r>
              <w:rPr>
                <w:b/>
                <w:spacing w:val="-9"/>
                <w:sz w:val="20"/>
              </w:rPr>
              <w:t xml:space="preserve"> </w:t>
            </w:r>
            <w:r>
              <w:rPr>
                <w:b/>
                <w:spacing w:val="-4"/>
                <w:sz w:val="20"/>
              </w:rPr>
              <w:t>Class</w:t>
            </w:r>
          </w:p>
        </w:tc>
        <w:tc>
          <w:tcPr>
            <w:tcW w:w="1339" w:type="dxa"/>
            <w:tcBorders>
              <w:bottom w:val="nil"/>
            </w:tcBorders>
          </w:tcPr>
          <w:p w14:paraId="33A266EA" w14:textId="77777777" w:rsidR="00383F81" w:rsidRDefault="0055498F">
            <w:pPr>
              <w:pStyle w:val="TableParagraph"/>
              <w:spacing w:before="59"/>
              <w:ind w:left="67" w:right="420"/>
              <w:rPr>
                <w:b/>
                <w:sz w:val="20"/>
              </w:rPr>
            </w:pPr>
            <w:r>
              <w:rPr>
                <w:b/>
                <w:spacing w:val="-4"/>
                <w:sz w:val="20"/>
              </w:rPr>
              <w:t xml:space="preserve">Very </w:t>
            </w:r>
            <w:r>
              <w:rPr>
                <w:b/>
                <w:spacing w:val="-2"/>
                <w:sz w:val="20"/>
              </w:rPr>
              <w:t>common</w:t>
            </w:r>
          </w:p>
          <w:p w14:paraId="7852F971" w14:textId="77777777" w:rsidR="00383F81" w:rsidRDefault="0055498F">
            <w:pPr>
              <w:pStyle w:val="TableParagraph"/>
              <w:spacing w:before="61"/>
              <w:ind w:left="67"/>
              <w:rPr>
                <w:b/>
                <w:sz w:val="20"/>
              </w:rPr>
            </w:pPr>
            <w:r>
              <w:rPr>
                <w:b/>
                <w:sz w:val="20"/>
                <w:u w:val="single"/>
              </w:rPr>
              <w:t>&gt;</w:t>
            </w:r>
            <w:r>
              <w:rPr>
                <w:b/>
                <w:spacing w:val="-2"/>
                <w:sz w:val="20"/>
              </w:rPr>
              <w:t xml:space="preserve"> </w:t>
            </w:r>
            <w:r>
              <w:rPr>
                <w:b/>
                <w:spacing w:val="-4"/>
                <w:sz w:val="20"/>
              </w:rPr>
              <w:t>1/10</w:t>
            </w:r>
          </w:p>
        </w:tc>
        <w:tc>
          <w:tcPr>
            <w:tcW w:w="1396" w:type="dxa"/>
            <w:tcBorders>
              <w:bottom w:val="nil"/>
            </w:tcBorders>
          </w:tcPr>
          <w:p w14:paraId="22386D79" w14:textId="77777777" w:rsidR="00383F81" w:rsidRDefault="0055498F">
            <w:pPr>
              <w:pStyle w:val="TableParagraph"/>
              <w:spacing w:before="59"/>
              <w:ind w:left="70"/>
              <w:rPr>
                <w:b/>
                <w:sz w:val="20"/>
              </w:rPr>
            </w:pPr>
            <w:r>
              <w:rPr>
                <w:b/>
                <w:spacing w:val="-2"/>
                <w:sz w:val="20"/>
              </w:rPr>
              <w:t>Common</w:t>
            </w:r>
          </w:p>
          <w:p w14:paraId="69CC7387" w14:textId="77777777" w:rsidR="00383F81" w:rsidRDefault="0055498F">
            <w:pPr>
              <w:pStyle w:val="TableParagraph"/>
              <w:spacing w:before="61"/>
              <w:ind w:left="70"/>
              <w:rPr>
                <w:b/>
                <w:sz w:val="20"/>
              </w:rPr>
            </w:pPr>
            <w:r>
              <w:rPr>
                <w:b/>
                <w:sz w:val="20"/>
                <w:u w:val="single"/>
              </w:rPr>
              <w:t>&gt;</w:t>
            </w:r>
            <w:r>
              <w:rPr>
                <w:b/>
                <w:spacing w:val="-4"/>
                <w:sz w:val="20"/>
                <w:u w:val="single"/>
              </w:rPr>
              <w:t xml:space="preserve"> </w:t>
            </w:r>
            <w:r>
              <w:rPr>
                <w:b/>
                <w:sz w:val="20"/>
              </w:rPr>
              <w:t>1/100</w:t>
            </w:r>
            <w:r>
              <w:rPr>
                <w:b/>
                <w:spacing w:val="-3"/>
                <w:sz w:val="20"/>
              </w:rPr>
              <w:t xml:space="preserve"> </w:t>
            </w:r>
            <w:r>
              <w:rPr>
                <w:b/>
                <w:spacing w:val="-5"/>
                <w:sz w:val="20"/>
              </w:rPr>
              <w:t>to</w:t>
            </w:r>
          </w:p>
          <w:p w14:paraId="6378E133" w14:textId="77777777" w:rsidR="00383F81" w:rsidRDefault="0055498F">
            <w:pPr>
              <w:pStyle w:val="TableParagraph"/>
              <w:spacing w:before="60"/>
              <w:ind w:left="70"/>
              <w:rPr>
                <w:b/>
                <w:sz w:val="20"/>
              </w:rPr>
            </w:pPr>
            <w:r>
              <w:rPr>
                <w:b/>
                <w:sz w:val="20"/>
              </w:rPr>
              <w:t>&lt;</w:t>
            </w:r>
            <w:r>
              <w:rPr>
                <w:b/>
                <w:spacing w:val="-2"/>
                <w:sz w:val="20"/>
              </w:rPr>
              <w:t xml:space="preserve"> </w:t>
            </w:r>
            <w:r>
              <w:rPr>
                <w:b/>
                <w:spacing w:val="-4"/>
                <w:sz w:val="20"/>
              </w:rPr>
              <w:t>1/10</w:t>
            </w:r>
          </w:p>
        </w:tc>
        <w:tc>
          <w:tcPr>
            <w:tcW w:w="1552" w:type="dxa"/>
            <w:tcBorders>
              <w:bottom w:val="nil"/>
            </w:tcBorders>
          </w:tcPr>
          <w:p w14:paraId="2F645598" w14:textId="77777777" w:rsidR="00383F81" w:rsidRDefault="0055498F">
            <w:pPr>
              <w:pStyle w:val="TableParagraph"/>
              <w:spacing w:before="59"/>
              <w:ind w:left="71"/>
              <w:rPr>
                <w:b/>
                <w:sz w:val="20"/>
              </w:rPr>
            </w:pPr>
            <w:r>
              <w:rPr>
                <w:b/>
                <w:spacing w:val="-2"/>
                <w:sz w:val="20"/>
              </w:rPr>
              <w:t>Uncommon</w:t>
            </w:r>
          </w:p>
          <w:p w14:paraId="3734698F" w14:textId="77777777" w:rsidR="00383F81" w:rsidRDefault="0055498F">
            <w:pPr>
              <w:pStyle w:val="TableParagraph"/>
              <w:spacing w:before="61"/>
              <w:ind w:left="71"/>
              <w:rPr>
                <w:b/>
                <w:sz w:val="20"/>
              </w:rPr>
            </w:pPr>
            <w:r>
              <w:rPr>
                <w:b/>
                <w:sz w:val="20"/>
                <w:u w:val="single"/>
              </w:rPr>
              <w:t>&gt;</w:t>
            </w:r>
            <w:r>
              <w:rPr>
                <w:b/>
                <w:spacing w:val="-4"/>
                <w:sz w:val="20"/>
              </w:rPr>
              <w:t xml:space="preserve"> </w:t>
            </w:r>
            <w:r>
              <w:rPr>
                <w:b/>
                <w:sz w:val="20"/>
              </w:rPr>
              <w:t>1/1000</w:t>
            </w:r>
            <w:r>
              <w:rPr>
                <w:b/>
                <w:spacing w:val="-5"/>
                <w:sz w:val="20"/>
              </w:rPr>
              <w:t xml:space="preserve"> to</w:t>
            </w:r>
          </w:p>
          <w:p w14:paraId="70C25568" w14:textId="77777777" w:rsidR="00383F81" w:rsidRDefault="0055498F">
            <w:pPr>
              <w:pStyle w:val="TableParagraph"/>
              <w:spacing w:before="60"/>
              <w:ind w:left="71"/>
              <w:rPr>
                <w:b/>
                <w:sz w:val="20"/>
              </w:rPr>
            </w:pPr>
            <w:r>
              <w:rPr>
                <w:b/>
                <w:sz w:val="20"/>
              </w:rPr>
              <w:t>&lt;</w:t>
            </w:r>
            <w:r>
              <w:rPr>
                <w:b/>
                <w:spacing w:val="-2"/>
                <w:sz w:val="20"/>
              </w:rPr>
              <w:t xml:space="preserve"> 1/100</w:t>
            </w:r>
          </w:p>
        </w:tc>
        <w:tc>
          <w:tcPr>
            <w:tcW w:w="1840" w:type="dxa"/>
            <w:tcBorders>
              <w:bottom w:val="nil"/>
            </w:tcBorders>
          </w:tcPr>
          <w:p w14:paraId="6A537B67" w14:textId="77777777" w:rsidR="00383F81" w:rsidRDefault="0055498F">
            <w:pPr>
              <w:pStyle w:val="TableParagraph"/>
              <w:spacing w:before="59"/>
              <w:ind w:left="70"/>
              <w:rPr>
                <w:b/>
                <w:sz w:val="20"/>
              </w:rPr>
            </w:pPr>
            <w:r>
              <w:rPr>
                <w:b/>
                <w:spacing w:val="-4"/>
                <w:sz w:val="20"/>
              </w:rPr>
              <w:t>Rare</w:t>
            </w:r>
          </w:p>
          <w:p w14:paraId="1FB20BBE" w14:textId="77777777" w:rsidR="00383F81" w:rsidRDefault="0055498F">
            <w:pPr>
              <w:pStyle w:val="TableParagraph"/>
              <w:spacing w:before="61"/>
              <w:ind w:left="70"/>
              <w:rPr>
                <w:b/>
                <w:sz w:val="20"/>
              </w:rPr>
            </w:pPr>
            <w:r>
              <w:rPr>
                <w:b/>
                <w:sz w:val="20"/>
                <w:u w:val="single"/>
              </w:rPr>
              <w:t>&gt;</w:t>
            </w:r>
            <w:r>
              <w:rPr>
                <w:b/>
                <w:spacing w:val="-4"/>
                <w:sz w:val="20"/>
              </w:rPr>
              <w:t xml:space="preserve"> </w:t>
            </w:r>
            <w:r>
              <w:rPr>
                <w:b/>
                <w:sz w:val="20"/>
              </w:rPr>
              <w:t>1/10000</w:t>
            </w:r>
            <w:r>
              <w:rPr>
                <w:b/>
                <w:spacing w:val="-4"/>
                <w:sz w:val="20"/>
              </w:rPr>
              <w:t xml:space="preserve"> </w:t>
            </w:r>
            <w:r>
              <w:rPr>
                <w:b/>
                <w:sz w:val="20"/>
              </w:rPr>
              <w:t>to</w:t>
            </w:r>
            <w:r>
              <w:rPr>
                <w:b/>
                <w:spacing w:val="-4"/>
                <w:sz w:val="20"/>
              </w:rPr>
              <w:t xml:space="preserve"> </w:t>
            </w:r>
            <w:r>
              <w:rPr>
                <w:b/>
                <w:spacing w:val="-10"/>
                <w:sz w:val="20"/>
              </w:rPr>
              <w:t>&lt;</w:t>
            </w:r>
          </w:p>
          <w:p w14:paraId="0C792C07" w14:textId="77777777" w:rsidR="00383F81" w:rsidRDefault="0055498F">
            <w:pPr>
              <w:pStyle w:val="TableParagraph"/>
              <w:ind w:left="70"/>
              <w:rPr>
                <w:b/>
                <w:sz w:val="20"/>
              </w:rPr>
            </w:pPr>
            <w:r>
              <w:rPr>
                <w:b/>
                <w:sz w:val="20"/>
              </w:rPr>
              <w:t>1/1000</w:t>
            </w:r>
            <w:r>
              <w:rPr>
                <w:b/>
                <w:spacing w:val="-14"/>
                <w:sz w:val="20"/>
              </w:rPr>
              <w:t xml:space="preserve"> </w:t>
            </w:r>
            <w:r>
              <w:rPr>
                <w:b/>
                <w:sz w:val="20"/>
              </w:rPr>
              <w:t>and</w:t>
            </w:r>
            <w:r>
              <w:rPr>
                <w:b/>
                <w:spacing w:val="-14"/>
                <w:sz w:val="20"/>
              </w:rPr>
              <w:t xml:space="preserve"> </w:t>
            </w:r>
            <w:r>
              <w:rPr>
                <w:b/>
                <w:sz w:val="20"/>
              </w:rPr>
              <w:t xml:space="preserve">very </w:t>
            </w:r>
            <w:r>
              <w:rPr>
                <w:b/>
                <w:spacing w:val="-4"/>
                <w:sz w:val="20"/>
              </w:rPr>
              <w:t>rare</w:t>
            </w:r>
          </w:p>
        </w:tc>
        <w:tc>
          <w:tcPr>
            <w:tcW w:w="1554" w:type="dxa"/>
            <w:tcBorders>
              <w:bottom w:val="nil"/>
            </w:tcBorders>
          </w:tcPr>
          <w:p w14:paraId="1F9ABE45" w14:textId="77777777" w:rsidR="00383F81" w:rsidRDefault="0055498F">
            <w:pPr>
              <w:pStyle w:val="TableParagraph"/>
              <w:spacing w:before="59"/>
              <w:ind w:left="71" w:right="515"/>
              <w:rPr>
                <w:b/>
                <w:sz w:val="20"/>
              </w:rPr>
            </w:pPr>
            <w:r>
              <w:rPr>
                <w:b/>
                <w:spacing w:val="-2"/>
                <w:sz w:val="20"/>
              </w:rPr>
              <w:t>Unknown frequency</w:t>
            </w:r>
          </w:p>
        </w:tc>
      </w:tr>
      <w:tr w:rsidR="00383F81" w14:paraId="2231E399" w14:textId="77777777">
        <w:trPr>
          <w:trHeight w:val="257"/>
        </w:trPr>
        <w:tc>
          <w:tcPr>
            <w:tcW w:w="2090" w:type="dxa"/>
            <w:tcBorders>
              <w:top w:val="nil"/>
            </w:tcBorders>
          </w:tcPr>
          <w:p w14:paraId="301D4685" w14:textId="77777777" w:rsidR="00383F81" w:rsidRDefault="00383F81">
            <w:pPr>
              <w:pStyle w:val="TableParagraph"/>
              <w:rPr>
                <w:rFonts w:ascii="Times New Roman"/>
                <w:sz w:val="18"/>
              </w:rPr>
            </w:pPr>
          </w:p>
        </w:tc>
        <w:tc>
          <w:tcPr>
            <w:tcW w:w="1339" w:type="dxa"/>
            <w:tcBorders>
              <w:top w:val="nil"/>
            </w:tcBorders>
          </w:tcPr>
          <w:p w14:paraId="6E2735C7" w14:textId="77777777" w:rsidR="00383F81" w:rsidRDefault="00383F81">
            <w:pPr>
              <w:pStyle w:val="TableParagraph"/>
              <w:rPr>
                <w:rFonts w:ascii="Times New Roman"/>
                <w:sz w:val="18"/>
              </w:rPr>
            </w:pPr>
          </w:p>
        </w:tc>
        <w:tc>
          <w:tcPr>
            <w:tcW w:w="1396" w:type="dxa"/>
            <w:tcBorders>
              <w:top w:val="nil"/>
            </w:tcBorders>
          </w:tcPr>
          <w:p w14:paraId="71470ED9" w14:textId="77777777" w:rsidR="00383F81" w:rsidRDefault="00383F81">
            <w:pPr>
              <w:pStyle w:val="TableParagraph"/>
              <w:rPr>
                <w:rFonts w:ascii="Times New Roman"/>
                <w:sz w:val="18"/>
              </w:rPr>
            </w:pPr>
          </w:p>
        </w:tc>
        <w:tc>
          <w:tcPr>
            <w:tcW w:w="1552" w:type="dxa"/>
            <w:tcBorders>
              <w:top w:val="nil"/>
            </w:tcBorders>
          </w:tcPr>
          <w:p w14:paraId="4E1188E7" w14:textId="77777777" w:rsidR="00383F81" w:rsidRDefault="00383F81">
            <w:pPr>
              <w:pStyle w:val="TableParagraph"/>
              <w:rPr>
                <w:rFonts w:ascii="Times New Roman"/>
                <w:sz w:val="18"/>
              </w:rPr>
            </w:pPr>
          </w:p>
        </w:tc>
        <w:tc>
          <w:tcPr>
            <w:tcW w:w="1840" w:type="dxa"/>
            <w:tcBorders>
              <w:top w:val="nil"/>
            </w:tcBorders>
          </w:tcPr>
          <w:p w14:paraId="11BDD951" w14:textId="77777777" w:rsidR="00383F81" w:rsidRDefault="0055498F">
            <w:pPr>
              <w:pStyle w:val="TableParagraph"/>
              <w:spacing w:before="26" w:line="211" w:lineRule="exact"/>
              <w:ind w:left="70"/>
              <w:rPr>
                <w:b/>
                <w:sz w:val="20"/>
              </w:rPr>
            </w:pPr>
            <w:r>
              <w:rPr>
                <w:b/>
                <w:sz w:val="20"/>
              </w:rPr>
              <w:t>(&lt;</w:t>
            </w:r>
            <w:r>
              <w:rPr>
                <w:b/>
                <w:spacing w:val="-2"/>
                <w:sz w:val="20"/>
              </w:rPr>
              <w:t xml:space="preserve"> 1/</w:t>
            </w:r>
            <w:proofErr w:type="gramStart"/>
            <w:r>
              <w:rPr>
                <w:b/>
                <w:spacing w:val="-2"/>
                <w:sz w:val="20"/>
              </w:rPr>
              <w:t>10000)*</w:t>
            </w:r>
            <w:proofErr w:type="gramEnd"/>
          </w:p>
        </w:tc>
        <w:tc>
          <w:tcPr>
            <w:tcW w:w="1554" w:type="dxa"/>
            <w:tcBorders>
              <w:top w:val="nil"/>
            </w:tcBorders>
          </w:tcPr>
          <w:p w14:paraId="3B46B245" w14:textId="77777777" w:rsidR="00383F81" w:rsidRDefault="00383F81">
            <w:pPr>
              <w:pStyle w:val="TableParagraph"/>
              <w:rPr>
                <w:rFonts w:ascii="Times New Roman"/>
                <w:sz w:val="18"/>
              </w:rPr>
            </w:pPr>
          </w:p>
        </w:tc>
      </w:tr>
      <w:tr w:rsidR="00383F81" w14:paraId="304FECE3" w14:textId="77777777">
        <w:trPr>
          <w:trHeight w:val="600"/>
        </w:trPr>
        <w:tc>
          <w:tcPr>
            <w:tcW w:w="2090" w:type="dxa"/>
          </w:tcPr>
          <w:p w14:paraId="6EF538F3" w14:textId="77777777" w:rsidR="00383F81" w:rsidRDefault="0055498F">
            <w:pPr>
              <w:pStyle w:val="TableParagraph"/>
              <w:spacing w:before="38"/>
              <w:ind w:left="69" w:right="649"/>
              <w:rPr>
                <w:b/>
                <w:sz w:val="20"/>
              </w:rPr>
            </w:pPr>
            <w:r>
              <w:rPr>
                <w:b/>
                <w:sz w:val="20"/>
              </w:rPr>
              <w:t>Infections</w:t>
            </w:r>
            <w:r>
              <w:rPr>
                <w:b/>
                <w:spacing w:val="-14"/>
                <w:sz w:val="20"/>
              </w:rPr>
              <w:t xml:space="preserve"> </w:t>
            </w:r>
            <w:r>
              <w:rPr>
                <w:b/>
                <w:sz w:val="20"/>
              </w:rPr>
              <w:t xml:space="preserve">and </w:t>
            </w:r>
            <w:r>
              <w:rPr>
                <w:b/>
                <w:spacing w:val="-2"/>
                <w:sz w:val="20"/>
              </w:rPr>
              <w:t>infestations</w:t>
            </w:r>
          </w:p>
        </w:tc>
        <w:tc>
          <w:tcPr>
            <w:tcW w:w="1339" w:type="dxa"/>
          </w:tcPr>
          <w:p w14:paraId="5096B059" w14:textId="77777777" w:rsidR="00383F81" w:rsidRDefault="00383F81">
            <w:pPr>
              <w:pStyle w:val="TableParagraph"/>
              <w:rPr>
                <w:rFonts w:ascii="Times New Roman"/>
                <w:sz w:val="20"/>
              </w:rPr>
            </w:pPr>
          </w:p>
        </w:tc>
        <w:tc>
          <w:tcPr>
            <w:tcW w:w="1396" w:type="dxa"/>
          </w:tcPr>
          <w:p w14:paraId="3FF819BA" w14:textId="77777777" w:rsidR="00383F81" w:rsidRDefault="00383F81">
            <w:pPr>
              <w:pStyle w:val="TableParagraph"/>
              <w:rPr>
                <w:rFonts w:ascii="Times New Roman"/>
                <w:sz w:val="20"/>
              </w:rPr>
            </w:pPr>
          </w:p>
        </w:tc>
        <w:tc>
          <w:tcPr>
            <w:tcW w:w="1552" w:type="dxa"/>
          </w:tcPr>
          <w:p w14:paraId="2BFFD4C8" w14:textId="77777777" w:rsidR="00383F81" w:rsidRDefault="0055498F">
            <w:pPr>
              <w:pStyle w:val="TableParagraph"/>
              <w:spacing w:before="38"/>
              <w:ind w:left="71"/>
              <w:rPr>
                <w:sz w:val="20"/>
              </w:rPr>
            </w:pPr>
            <w:r>
              <w:rPr>
                <w:spacing w:val="-2"/>
                <w:sz w:val="20"/>
              </w:rPr>
              <w:t>Infection</w:t>
            </w:r>
          </w:p>
        </w:tc>
        <w:tc>
          <w:tcPr>
            <w:tcW w:w="1840" w:type="dxa"/>
          </w:tcPr>
          <w:p w14:paraId="1092B8D4" w14:textId="77777777" w:rsidR="00383F81" w:rsidRDefault="0055498F">
            <w:pPr>
              <w:pStyle w:val="TableParagraph"/>
              <w:spacing w:before="38"/>
              <w:ind w:left="70" w:right="698"/>
              <w:rPr>
                <w:sz w:val="20"/>
              </w:rPr>
            </w:pPr>
            <w:r>
              <w:rPr>
                <w:sz w:val="20"/>
              </w:rPr>
              <w:t>Toxic</w:t>
            </w:r>
            <w:r>
              <w:rPr>
                <w:spacing w:val="-14"/>
                <w:sz w:val="20"/>
              </w:rPr>
              <w:t xml:space="preserve"> </w:t>
            </w:r>
            <w:r>
              <w:rPr>
                <w:sz w:val="20"/>
              </w:rPr>
              <w:t xml:space="preserve">shock </w:t>
            </w:r>
            <w:r>
              <w:rPr>
                <w:spacing w:val="-2"/>
                <w:sz w:val="20"/>
              </w:rPr>
              <w:t>syndrome</w:t>
            </w:r>
          </w:p>
        </w:tc>
        <w:tc>
          <w:tcPr>
            <w:tcW w:w="1554" w:type="dxa"/>
          </w:tcPr>
          <w:p w14:paraId="67C94B05" w14:textId="77777777" w:rsidR="00383F81" w:rsidRDefault="00383F81">
            <w:pPr>
              <w:pStyle w:val="TableParagraph"/>
              <w:rPr>
                <w:rFonts w:ascii="Times New Roman"/>
                <w:sz w:val="20"/>
              </w:rPr>
            </w:pPr>
          </w:p>
        </w:tc>
      </w:tr>
      <w:tr w:rsidR="00383F81" w14:paraId="474CD918" w14:textId="77777777">
        <w:trPr>
          <w:trHeight w:val="1499"/>
        </w:trPr>
        <w:tc>
          <w:tcPr>
            <w:tcW w:w="2090" w:type="dxa"/>
          </w:tcPr>
          <w:p w14:paraId="053F93CA" w14:textId="77777777" w:rsidR="00383F81" w:rsidRDefault="0055498F">
            <w:pPr>
              <w:pStyle w:val="TableParagraph"/>
              <w:spacing w:before="38"/>
              <w:ind w:left="69" w:right="171"/>
              <w:rPr>
                <w:b/>
                <w:sz w:val="20"/>
              </w:rPr>
            </w:pPr>
            <w:r>
              <w:rPr>
                <w:b/>
                <w:sz w:val="20"/>
              </w:rPr>
              <w:t>Neoplasms</w:t>
            </w:r>
            <w:r>
              <w:rPr>
                <w:b/>
                <w:spacing w:val="-14"/>
                <w:sz w:val="20"/>
              </w:rPr>
              <w:t xml:space="preserve"> </w:t>
            </w:r>
            <w:r>
              <w:rPr>
                <w:b/>
                <w:sz w:val="20"/>
              </w:rPr>
              <w:t xml:space="preserve">benign, </w:t>
            </w:r>
            <w:proofErr w:type="gramStart"/>
            <w:r>
              <w:rPr>
                <w:b/>
                <w:sz w:val="20"/>
              </w:rPr>
              <w:t>malignant</w:t>
            </w:r>
            <w:proofErr w:type="gramEnd"/>
            <w:r>
              <w:rPr>
                <w:b/>
                <w:sz w:val="20"/>
              </w:rPr>
              <w:t xml:space="preserve"> and </w:t>
            </w:r>
            <w:r>
              <w:rPr>
                <w:b/>
                <w:spacing w:val="-2"/>
                <w:sz w:val="20"/>
              </w:rPr>
              <w:t>unspecified</w:t>
            </w:r>
          </w:p>
        </w:tc>
        <w:tc>
          <w:tcPr>
            <w:tcW w:w="1339" w:type="dxa"/>
          </w:tcPr>
          <w:p w14:paraId="73155F42" w14:textId="77777777" w:rsidR="00383F81" w:rsidRDefault="00383F81">
            <w:pPr>
              <w:pStyle w:val="TableParagraph"/>
              <w:rPr>
                <w:rFonts w:ascii="Times New Roman"/>
                <w:sz w:val="20"/>
              </w:rPr>
            </w:pPr>
          </w:p>
        </w:tc>
        <w:tc>
          <w:tcPr>
            <w:tcW w:w="1396" w:type="dxa"/>
          </w:tcPr>
          <w:p w14:paraId="15F44DA2" w14:textId="77777777" w:rsidR="00383F81" w:rsidRDefault="00383F81">
            <w:pPr>
              <w:pStyle w:val="TableParagraph"/>
              <w:rPr>
                <w:rFonts w:ascii="Times New Roman"/>
                <w:sz w:val="20"/>
              </w:rPr>
            </w:pPr>
          </w:p>
        </w:tc>
        <w:tc>
          <w:tcPr>
            <w:tcW w:w="1552" w:type="dxa"/>
          </w:tcPr>
          <w:p w14:paraId="5852EDA2" w14:textId="77777777" w:rsidR="00383F81" w:rsidRDefault="00383F81">
            <w:pPr>
              <w:pStyle w:val="TableParagraph"/>
              <w:rPr>
                <w:rFonts w:ascii="Times New Roman"/>
                <w:sz w:val="20"/>
              </w:rPr>
            </w:pPr>
          </w:p>
        </w:tc>
        <w:tc>
          <w:tcPr>
            <w:tcW w:w="1840" w:type="dxa"/>
          </w:tcPr>
          <w:p w14:paraId="00733905" w14:textId="77777777" w:rsidR="00383F81" w:rsidRDefault="0055498F">
            <w:pPr>
              <w:pStyle w:val="TableParagraph"/>
              <w:spacing w:before="38" w:line="261" w:lineRule="auto"/>
              <w:ind w:left="70" w:right="364"/>
              <w:rPr>
                <w:sz w:val="20"/>
              </w:rPr>
            </w:pPr>
            <w:r>
              <w:rPr>
                <w:sz w:val="20"/>
              </w:rPr>
              <w:t>Elevated</w:t>
            </w:r>
            <w:r>
              <w:rPr>
                <w:spacing w:val="-14"/>
                <w:sz w:val="20"/>
              </w:rPr>
              <w:t xml:space="preserve"> </w:t>
            </w:r>
            <w:r>
              <w:rPr>
                <w:sz w:val="20"/>
              </w:rPr>
              <w:t xml:space="preserve">alpha- </w:t>
            </w:r>
            <w:proofErr w:type="spellStart"/>
            <w:r>
              <w:rPr>
                <w:sz w:val="20"/>
              </w:rPr>
              <w:t>foeto</w:t>
            </w:r>
            <w:proofErr w:type="spellEnd"/>
            <w:r>
              <w:rPr>
                <w:sz w:val="20"/>
              </w:rPr>
              <w:t xml:space="preserve"> protein </w:t>
            </w:r>
            <w:r>
              <w:rPr>
                <w:spacing w:val="-2"/>
                <w:sz w:val="20"/>
              </w:rPr>
              <w:t>Elevated</w:t>
            </w:r>
          </w:p>
          <w:p w14:paraId="5F5F2E23" w14:textId="77777777" w:rsidR="00383F81" w:rsidRDefault="0055498F">
            <w:pPr>
              <w:pStyle w:val="TableParagraph"/>
              <w:spacing w:line="209" w:lineRule="exact"/>
              <w:ind w:left="70"/>
              <w:rPr>
                <w:sz w:val="20"/>
              </w:rPr>
            </w:pPr>
            <w:r>
              <w:rPr>
                <w:spacing w:val="-2"/>
                <w:sz w:val="20"/>
              </w:rPr>
              <w:t>carcinoembryonic</w:t>
            </w:r>
          </w:p>
          <w:p w14:paraId="6179CCD4" w14:textId="77777777" w:rsidR="00383F81" w:rsidRDefault="0055498F">
            <w:pPr>
              <w:pStyle w:val="TableParagraph"/>
              <w:spacing w:line="229" w:lineRule="exact"/>
              <w:ind w:left="70"/>
              <w:rPr>
                <w:sz w:val="20"/>
              </w:rPr>
            </w:pPr>
            <w:r>
              <w:rPr>
                <w:spacing w:val="-2"/>
                <w:sz w:val="20"/>
              </w:rPr>
              <w:t>antigen</w:t>
            </w:r>
          </w:p>
        </w:tc>
        <w:tc>
          <w:tcPr>
            <w:tcW w:w="1554" w:type="dxa"/>
          </w:tcPr>
          <w:p w14:paraId="18B3DDB3" w14:textId="77777777" w:rsidR="00383F81" w:rsidRDefault="00383F81">
            <w:pPr>
              <w:pStyle w:val="TableParagraph"/>
              <w:rPr>
                <w:rFonts w:ascii="Times New Roman"/>
                <w:sz w:val="20"/>
              </w:rPr>
            </w:pPr>
          </w:p>
        </w:tc>
      </w:tr>
      <w:tr w:rsidR="00383F81" w14:paraId="46E2E209" w14:textId="77777777">
        <w:trPr>
          <w:trHeight w:val="267"/>
        </w:trPr>
        <w:tc>
          <w:tcPr>
            <w:tcW w:w="2090" w:type="dxa"/>
            <w:tcBorders>
              <w:bottom w:val="nil"/>
            </w:tcBorders>
          </w:tcPr>
          <w:p w14:paraId="6A3148FB" w14:textId="77777777" w:rsidR="00383F81" w:rsidRDefault="0055498F">
            <w:pPr>
              <w:pStyle w:val="TableParagraph"/>
              <w:spacing w:before="38" w:line="210" w:lineRule="exact"/>
              <w:ind w:left="69"/>
              <w:rPr>
                <w:b/>
                <w:sz w:val="20"/>
              </w:rPr>
            </w:pPr>
            <w:r>
              <w:rPr>
                <w:b/>
                <w:sz w:val="20"/>
              </w:rPr>
              <w:t>Blood</w:t>
            </w:r>
            <w:r>
              <w:rPr>
                <w:b/>
                <w:spacing w:val="-6"/>
                <w:sz w:val="20"/>
              </w:rPr>
              <w:t xml:space="preserve"> </w:t>
            </w:r>
            <w:r>
              <w:rPr>
                <w:b/>
                <w:spacing w:val="-5"/>
                <w:sz w:val="20"/>
              </w:rPr>
              <w:t>and</w:t>
            </w:r>
          </w:p>
        </w:tc>
        <w:tc>
          <w:tcPr>
            <w:tcW w:w="1339" w:type="dxa"/>
            <w:vMerge w:val="restart"/>
          </w:tcPr>
          <w:p w14:paraId="7FC9A829" w14:textId="77777777" w:rsidR="00383F81" w:rsidRDefault="00383F81">
            <w:pPr>
              <w:pStyle w:val="TableParagraph"/>
              <w:rPr>
                <w:rFonts w:ascii="Times New Roman"/>
                <w:sz w:val="20"/>
              </w:rPr>
            </w:pPr>
          </w:p>
        </w:tc>
        <w:tc>
          <w:tcPr>
            <w:tcW w:w="1396" w:type="dxa"/>
            <w:vMerge w:val="restart"/>
          </w:tcPr>
          <w:p w14:paraId="76452B12" w14:textId="77777777" w:rsidR="00383F81" w:rsidRDefault="00383F81">
            <w:pPr>
              <w:pStyle w:val="TableParagraph"/>
              <w:rPr>
                <w:rFonts w:ascii="Times New Roman"/>
                <w:sz w:val="20"/>
              </w:rPr>
            </w:pPr>
          </w:p>
        </w:tc>
        <w:tc>
          <w:tcPr>
            <w:tcW w:w="1552" w:type="dxa"/>
            <w:vMerge w:val="restart"/>
          </w:tcPr>
          <w:p w14:paraId="56924D3F" w14:textId="77777777" w:rsidR="00383F81" w:rsidRDefault="00383F81">
            <w:pPr>
              <w:pStyle w:val="TableParagraph"/>
              <w:rPr>
                <w:rFonts w:ascii="Times New Roman"/>
                <w:sz w:val="20"/>
              </w:rPr>
            </w:pPr>
          </w:p>
        </w:tc>
        <w:tc>
          <w:tcPr>
            <w:tcW w:w="1840" w:type="dxa"/>
            <w:tcBorders>
              <w:bottom w:val="nil"/>
            </w:tcBorders>
          </w:tcPr>
          <w:p w14:paraId="45AA3F88" w14:textId="77777777" w:rsidR="00383F81" w:rsidRDefault="0055498F">
            <w:pPr>
              <w:pStyle w:val="TableParagraph"/>
              <w:spacing w:before="38" w:line="210" w:lineRule="exact"/>
              <w:ind w:left="70"/>
              <w:rPr>
                <w:sz w:val="20"/>
              </w:rPr>
            </w:pPr>
            <w:r>
              <w:rPr>
                <w:spacing w:val="-2"/>
                <w:sz w:val="20"/>
              </w:rPr>
              <w:t>Thrombotic</w:t>
            </w:r>
          </w:p>
        </w:tc>
        <w:tc>
          <w:tcPr>
            <w:tcW w:w="1554" w:type="dxa"/>
            <w:vMerge w:val="restart"/>
          </w:tcPr>
          <w:p w14:paraId="2F540F7C" w14:textId="77777777" w:rsidR="00383F81" w:rsidRDefault="00383F81">
            <w:pPr>
              <w:pStyle w:val="TableParagraph"/>
              <w:rPr>
                <w:rFonts w:ascii="Times New Roman"/>
                <w:sz w:val="20"/>
              </w:rPr>
            </w:pPr>
          </w:p>
        </w:tc>
      </w:tr>
      <w:tr w:rsidR="00383F81" w14:paraId="10E11BE0" w14:textId="77777777">
        <w:trPr>
          <w:trHeight w:val="220"/>
        </w:trPr>
        <w:tc>
          <w:tcPr>
            <w:tcW w:w="2090" w:type="dxa"/>
            <w:tcBorders>
              <w:top w:val="nil"/>
              <w:bottom w:val="nil"/>
            </w:tcBorders>
          </w:tcPr>
          <w:p w14:paraId="090652E2" w14:textId="77777777" w:rsidR="00383F81" w:rsidRDefault="0055498F">
            <w:pPr>
              <w:pStyle w:val="TableParagraph"/>
              <w:spacing w:line="200" w:lineRule="exact"/>
              <w:ind w:left="69"/>
              <w:rPr>
                <w:b/>
                <w:sz w:val="20"/>
              </w:rPr>
            </w:pPr>
            <w:r>
              <w:rPr>
                <w:b/>
                <w:sz w:val="20"/>
              </w:rPr>
              <w:t>lymphatic</w:t>
            </w:r>
            <w:r>
              <w:rPr>
                <w:b/>
                <w:spacing w:val="-12"/>
                <w:sz w:val="20"/>
              </w:rPr>
              <w:t xml:space="preserve"> </w:t>
            </w:r>
            <w:r>
              <w:rPr>
                <w:b/>
                <w:spacing w:val="-2"/>
                <w:sz w:val="20"/>
              </w:rPr>
              <w:t>system</w:t>
            </w:r>
          </w:p>
        </w:tc>
        <w:tc>
          <w:tcPr>
            <w:tcW w:w="1339" w:type="dxa"/>
            <w:vMerge/>
            <w:tcBorders>
              <w:top w:val="nil"/>
            </w:tcBorders>
          </w:tcPr>
          <w:p w14:paraId="52A652E3" w14:textId="77777777" w:rsidR="00383F81" w:rsidRDefault="00383F81">
            <w:pPr>
              <w:rPr>
                <w:sz w:val="2"/>
                <w:szCs w:val="2"/>
              </w:rPr>
            </w:pPr>
          </w:p>
        </w:tc>
        <w:tc>
          <w:tcPr>
            <w:tcW w:w="1396" w:type="dxa"/>
            <w:vMerge/>
            <w:tcBorders>
              <w:top w:val="nil"/>
            </w:tcBorders>
          </w:tcPr>
          <w:p w14:paraId="51C69D70" w14:textId="77777777" w:rsidR="00383F81" w:rsidRDefault="00383F81">
            <w:pPr>
              <w:rPr>
                <w:sz w:val="2"/>
                <w:szCs w:val="2"/>
              </w:rPr>
            </w:pPr>
          </w:p>
        </w:tc>
        <w:tc>
          <w:tcPr>
            <w:tcW w:w="1552" w:type="dxa"/>
            <w:vMerge/>
            <w:tcBorders>
              <w:top w:val="nil"/>
            </w:tcBorders>
          </w:tcPr>
          <w:p w14:paraId="4B92BCC2" w14:textId="77777777" w:rsidR="00383F81" w:rsidRDefault="00383F81">
            <w:pPr>
              <w:rPr>
                <w:sz w:val="2"/>
                <w:szCs w:val="2"/>
              </w:rPr>
            </w:pPr>
          </w:p>
        </w:tc>
        <w:tc>
          <w:tcPr>
            <w:tcW w:w="1840" w:type="dxa"/>
            <w:tcBorders>
              <w:top w:val="nil"/>
              <w:bottom w:val="nil"/>
            </w:tcBorders>
          </w:tcPr>
          <w:p w14:paraId="57604DF8" w14:textId="77777777" w:rsidR="00383F81" w:rsidRDefault="0055498F">
            <w:pPr>
              <w:pStyle w:val="TableParagraph"/>
              <w:spacing w:line="200" w:lineRule="exact"/>
              <w:ind w:left="70"/>
              <w:rPr>
                <w:sz w:val="20"/>
              </w:rPr>
            </w:pPr>
            <w:r>
              <w:rPr>
                <w:spacing w:val="-2"/>
                <w:sz w:val="20"/>
              </w:rPr>
              <w:t>thrombocytopenic</w:t>
            </w:r>
          </w:p>
        </w:tc>
        <w:tc>
          <w:tcPr>
            <w:tcW w:w="1554" w:type="dxa"/>
            <w:vMerge/>
            <w:tcBorders>
              <w:top w:val="nil"/>
            </w:tcBorders>
          </w:tcPr>
          <w:p w14:paraId="249C07B9" w14:textId="77777777" w:rsidR="00383F81" w:rsidRDefault="00383F81">
            <w:pPr>
              <w:rPr>
                <w:sz w:val="2"/>
                <w:szCs w:val="2"/>
              </w:rPr>
            </w:pPr>
          </w:p>
        </w:tc>
      </w:tr>
      <w:tr w:rsidR="00383F81" w14:paraId="17797BB7" w14:textId="77777777">
        <w:trPr>
          <w:trHeight w:val="219"/>
        </w:trPr>
        <w:tc>
          <w:tcPr>
            <w:tcW w:w="2090" w:type="dxa"/>
            <w:tcBorders>
              <w:top w:val="nil"/>
              <w:bottom w:val="nil"/>
            </w:tcBorders>
          </w:tcPr>
          <w:p w14:paraId="26F727C9" w14:textId="77777777" w:rsidR="00383F81" w:rsidRDefault="0055498F">
            <w:pPr>
              <w:pStyle w:val="TableParagraph"/>
              <w:spacing w:line="199" w:lineRule="exact"/>
              <w:ind w:left="69"/>
              <w:rPr>
                <w:b/>
                <w:sz w:val="20"/>
              </w:rPr>
            </w:pPr>
            <w:r>
              <w:rPr>
                <w:b/>
                <w:spacing w:val="-2"/>
                <w:sz w:val="20"/>
              </w:rPr>
              <w:t>disorders</w:t>
            </w:r>
          </w:p>
        </w:tc>
        <w:tc>
          <w:tcPr>
            <w:tcW w:w="1339" w:type="dxa"/>
            <w:vMerge/>
            <w:tcBorders>
              <w:top w:val="nil"/>
            </w:tcBorders>
          </w:tcPr>
          <w:p w14:paraId="72BE0177" w14:textId="77777777" w:rsidR="00383F81" w:rsidRDefault="00383F81">
            <w:pPr>
              <w:rPr>
                <w:sz w:val="2"/>
                <w:szCs w:val="2"/>
              </w:rPr>
            </w:pPr>
          </w:p>
        </w:tc>
        <w:tc>
          <w:tcPr>
            <w:tcW w:w="1396" w:type="dxa"/>
            <w:vMerge/>
            <w:tcBorders>
              <w:top w:val="nil"/>
            </w:tcBorders>
          </w:tcPr>
          <w:p w14:paraId="7E4B1BF3" w14:textId="77777777" w:rsidR="00383F81" w:rsidRDefault="00383F81">
            <w:pPr>
              <w:rPr>
                <w:sz w:val="2"/>
                <w:szCs w:val="2"/>
              </w:rPr>
            </w:pPr>
          </w:p>
        </w:tc>
        <w:tc>
          <w:tcPr>
            <w:tcW w:w="1552" w:type="dxa"/>
            <w:vMerge/>
            <w:tcBorders>
              <w:top w:val="nil"/>
            </w:tcBorders>
          </w:tcPr>
          <w:p w14:paraId="227C44DF" w14:textId="77777777" w:rsidR="00383F81" w:rsidRDefault="00383F81">
            <w:pPr>
              <w:rPr>
                <w:sz w:val="2"/>
                <w:szCs w:val="2"/>
              </w:rPr>
            </w:pPr>
          </w:p>
        </w:tc>
        <w:tc>
          <w:tcPr>
            <w:tcW w:w="1840" w:type="dxa"/>
            <w:tcBorders>
              <w:top w:val="nil"/>
              <w:bottom w:val="nil"/>
            </w:tcBorders>
          </w:tcPr>
          <w:p w14:paraId="146AE1C7" w14:textId="77777777" w:rsidR="00383F81" w:rsidRDefault="0055498F">
            <w:pPr>
              <w:pStyle w:val="TableParagraph"/>
              <w:spacing w:line="199" w:lineRule="exact"/>
              <w:ind w:left="70"/>
              <w:rPr>
                <w:sz w:val="20"/>
              </w:rPr>
            </w:pPr>
            <w:r>
              <w:rPr>
                <w:spacing w:val="-2"/>
                <w:sz w:val="20"/>
              </w:rPr>
              <w:t>purpura</w:t>
            </w:r>
          </w:p>
        </w:tc>
        <w:tc>
          <w:tcPr>
            <w:tcW w:w="1554" w:type="dxa"/>
            <w:vMerge/>
            <w:tcBorders>
              <w:top w:val="nil"/>
            </w:tcBorders>
          </w:tcPr>
          <w:p w14:paraId="63643CB3" w14:textId="77777777" w:rsidR="00383F81" w:rsidRDefault="00383F81">
            <w:pPr>
              <w:rPr>
                <w:sz w:val="2"/>
                <w:szCs w:val="2"/>
              </w:rPr>
            </w:pPr>
          </w:p>
        </w:tc>
      </w:tr>
      <w:tr w:rsidR="00383F81" w14:paraId="64875032" w14:textId="77777777">
        <w:trPr>
          <w:trHeight w:val="220"/>
        </w:trPr>
        <w:tc>
          <w:tcPr>
            <w:tcW w:w="2090" w:type="dxa"/>
            <w:tcBorders>
              <w:top w:val="nil"/>
              <w:bottom w:val="nil"/>
            </w:tcBorders>
          </w:tcPr>
          <w:p w14:paraId="2A8BE968" w14:textId="77777777" w:rsidR="00383F81" w:rsidRDefault="00383F81">
            <w:pPr>
              <w:pStyle w:val="TableParagraph"/>
              <w:rPr>
                <w:rFonts w:ascii="Times New Roman"/>
                <w:sz w:val="14"/>
              </w:rPr>
            </w:pPr>
          </w:p>
        </w:tc>
        <w:tc>
          <w:tcPr>
            <w:tcW w:w="1339" w:type="dxa"/>
            <w:vMerge/>
            <w:tcBorders>
              <w:top w:val="nil"/>
            </w:tcBorders>
          </w:tcPr>
          <w:p w14:paraId="54861106" w14:textId="77777777" w:rsidR="00383F81" w:rsidRDefault="00383F81">
            <w:pPr>
              <w:rPr>
                <w:sz w:val="2"/>
                <w:szCs w:val="2"/>
              </w:rPr>
            </w:pPr>
          </w:p>
        </w:tc>
        <w:tc>
          <w:tcPr>
            <w:tcW w:w="1396" w:type="dxa"/>
            <w:vMerge/>
            <w:tcBorders>
              <w:top w:val="nil"/>
            </w:tcBorders>
          </w:tcPr>
          <w:p w14:paraId="3647EFA4" w14:textId="77777777" w:rsidR="00383F81" w:rsidRDefault="00383F81">
            <w:pPr>
              <w:rPr>
                <w:sz w:val="2"/>
                <w:szCs w:val="2"/>
              </w:rPr>
            </w:pPr>
          </w:p>
        </w:tc>
        <w:tc>
          <w:tcPr>
            <w:tcW w:w="1552" w:type="dxa"/>
            <w:vMerge/>
            <w:tcBorders>
              <w:top w:val="nil"/>
            </w:tcBorders>
          </w:tcPr>
          <w:p w14:paraId="00C145F7" w14:textId="77777777" w:rsidR="00383F81" w:rsidRDefault="00383F81">
            <w:pPr>
              <w:rPr>
                <w:sz w:val="2"/>
                <w:szCs w:val="2"/>
              </w:rPr>
            </w:pPr>
          </w:p>
        </w:tc>
        <w:tc>
          <w:tcPr>
            <w:tcW w:w="1840" w:type="dxa"/>
            <w:tcBorders>
              <w:top w:val="nil"/>
              <w:bottom w:val="nil"/>
            </w:tcBorders>
          </w:tcPr>
          <w:p w14:paraId="11A5D0FA" w14:textId="77777777" w:rsidR="00383F81" w:rsidRDefault="0055498F">
            <w:pPr>
              <w:pStyle w:val="TableParagraph"/>
              <w:spacing w:line="200" w:lineRule="exact"/>
              <w:ind w:left="70"/>
              <w:rPr>
                <w:sz w:val="20"/>
              </w:rPr>
            </w:pPr>
            <w:r>
              <w:rPr>
                <w:spacing w:val="-2"/>
                <w:sz w:val="20"/>
              </w:rPr>
              <w:t>Thrombocytopenia</w:t>
            </w:r>
          </w:p>
        </w:tc>
        <w:tc>
          <w:tcPr>
            <w:tcW w:w="1554" w:type="dxa"/>
            <w:vMerge/>
            <w:tcBorders>
              <w:top w:val="nil"/>
            </w:tcBorders>
          </w:tcPr>
          <w:p w14:paraId="214EBBCC" w14:textId="77777777" w:rsidR="00383F81" w:rsidRDefault="00383F81">
            <w:pPr>
              <w:rPr>
                <w:sz w:val="2"/>
                <w:szCs w:val="2"/>
              </w:rPr>
            </w:pPr>
          </w:p>
        </w:tc>
      </w:tr>
      <w:tr w:rsidR="00383F81" w14:paraId="16D1A388" w14:textId="77777777">
        <w:trPr>
          <w:trHeight w:val="220"/>
        </w:trPr>
        <w:tc>
          <w:tcPr>
            <w:tcW w:w="2090" w:type="dxa"/>
            <w:tcBorders>
              <w:top w:val="nil"/>
              <w:bottom w:val="nil"/>
            </w:tcBorders>
          </w:tcPr>
          <w:p w14:paraId="361C7082" w14:textId="77777777" w:rsidR="00383F81" w:rsidRDefault="00383F81">
            <w:pPr>
              <w:pStyle w:val="TableParagraph"/>
              <w:rPr>
                <w:rFonts w:ascii="Times New Roman"/>
                <w:sz w:val="14"/>
              </w:rPr>
            </w:pPr>
          </w:p>
        </w:tc>
        <w:tc>
          <w:tcPr>
            <w:tcW w:w="1339" w:type="dxa"/>
            <w:vMerge/>
            <w:tcBorders>
              <w:top w:val="nil"/>
            </w:tcBorders>
          </w:tcPr>
          <w:p w14:paraId="7C150164" w14:textId="77777777" w:rsidR="00383F81" w:rsidRDefault="00383F81">
            <w:pPr>
              <w:rPr>
                <w:sz w:val="2"/>
                <w:szCs w:val="2"/>
              </w:rPr>
            </w:pPr>
          </w:p>
        </w:tc>
        <w:tc>
          <w:tcPr>
            <w:tcW w:w="1396" w:type="dxa"/>
            <w:vMerge/>
            <w:tcBorders>
              <w:top w:val="nil"/>
            </w:tcBorders>
          </w:tcPr>
          <w:p w14:paraId="4CE3552F" w14:textId="77777777" w:rsidR="00383F81" w:rsidRDefault="00383F81">
            <w:pPr>
              <w:rPr>
                <w:sz w:val="2"/>
                <w:szCs w:val="2"/>
              </w:rPr>
            </w:pPr>
          </w:p>
        </w:tc>
        <w:tc>
          <w:tcPr>
            <w:tcW w:w="1552" w:type="dxa"/>
            <w:vMerge/>
            <w:tcBorders>
              <w:top w:val="nil"/>
            </w:tcBorders>
          </w:tcPr>
          <w:p w14:paraId="4847CFA7" w14:textId="77777777" w:rsidR="00383F81" w:rsidRDefault="00383F81">
            <w:pPr>
              <w:rPr>
                <w:sz w:val="2"/>
                <w:szCs w:val="2"/>
              </w:rPr>
            </w:pPr>
          </w:p>
        </w:tc>
        <w:tc>
          <w:tcPr>
            <w:tcW w:w="1840" w:type="dxa"/>
            <w:tcBorders>
              <w:top w:val="nil"/>
              <w:bottom w:val="nil"/>
            </w:tcBorders>
          </w:tcPr>
          <w:p w14:paraId="05F622DF" w14:textId="77777777" w:rsidR="00383F81" w:rsidRDefault="0055498F">
            <w:pPr>
              <w:pStyle w:val="TableParagraph"/>
              <w:spacing w:line="200" w:lineRule="exact"/>
              <w:ind w:left="70"/>
              <w:rPr>
                <w:sz w:val="20"/>
              </w:rPr>
            </w:pPr>
            <w:r>
              <w:rPr>
                <w:sz w:val="20"/>
              </w:rPr>
              <w:t>Induced</w:t>
            </w:r>
            <w:r>
              <w:rPr>
                <w:spacing w:val="-11"/>
                <w:sz w:val="20"/>
              </w:rPr>
              <w:t xml:space="preserve"> </w:t>
            </w:r>
            <w:r>
              <w:rPr>
                <w:spacing w:val="-2"/>
                <w:sz w:val="20"/>
              </w:rPr>
              <w:t>systemic</w:t>
            </w:r>
          </w:p>
        </w:tc>
        <w:tc>
          <w:tcPr>
            <w:tcW w:w="1554" w:type="dxa"/>
            <w:vMerge/>
            <w:tcBorders>
              <w:top w:val="nil"/>
            </w:tcBorders>
          </w:tcPr>
          <w:p w14:paraId="4EA47963" w14:textId="77777777" w:rsidR="00383F81" w:rsidRDefault="00383F81">
            <w:pPr>
              <w:rPr>
                <w:sz w:val="2"/>
                <w:szCs w:val="2"/>
              </w:rPr>
            </w:pPr>
          </w:p>
        </w:tc>
      </w:tr>
      <w:tr w:rsidR="00383F81" w14:paraId="53F6A88E" w14:textId="77777777">
        <w:trPr>
          <w:trHeight w:val="220"/>
        </w:trPr>
        <w:tc>
          <w:tcPr>
            <w:tcW w:w="2090" w:type="dxa"/>
            <w:tcBorders>
              <w:top w:val="nil"/>
              <w:bottom w:val="nil"/>
            </w:tcBorders>
          </w:tcPr>
          <w:p w14:paraId="037B66B6" w14:textId="77777777" w:rsidR="00383F81" w:rsidRDefault="00383F81">
            <w:pPr>
              <w:pStyle w:val="TableParagraph"/>
              <w:rPr>
                <w:rFonts w:ascii="Times New Roman"/>
                <w:sz w:val="14"/>
              </w:rPr>
            </w:pPr>
          </w:p>
        </w:tc>
        <w:tc>
          <w:tcPr>
            <w:tcW w:w="1339" w:type="dxa"/>
            <w:vMerge/>
            <w:tcBorders>
              <w:top w:val="nil"/>
            </w:tcBorders>
          </w:tcPr>
          <w:p w14:paraId="3020007A" w14:textId="77777777" w:rsidR="00383F81" w:rsidRDefault="00383F81">
            <w:pPr>
              <w:rPr>
                <w:sz w:val="2"/>
                <w:szCs w:val="2"/>
              </w:rPr>
            </w:pPr>
          </w:p>
        </w:tc>
        <w:tc>
          <w:tcPr>
            <w:tcW w:w="1396" w:type="dxa"/>
            <w:vMerge/>
            <w:tcBorders>
              <w:top w:val="nil"/>
            </w:tcBorders>
          </w:tcPr>
          <w:p w14:paraId="56BF102D" w14:textId="77777777" w:rsidR="00383F81" w:rsidRDefault="00383F81">
            <w:pPr>
              <w:rPr>
                <w:sz w:val="2"/>
                <w:szCs w:val="2"/>
              </w:rPr>
            </w:pPr>
          </w:p>
        </w:tc>
        <w:tc>
          <w:tcPr>
            <w:tcW w:w="1552" w:type="dxa"/>
            <w:vMerge/>
            <w:tcBorders>
              <w:top w:val="nil"/>
            </w:tcBorders>
          </w:tcPr>
          <w:p w14:paraId="7ADC6F9A" w14:textId="77777777" w:rsidR="00383F81" w:rsidRDefault="00383F81">
            <w:pPr>
              <w:rPr>
                <w:sz w:val="2"/>
                <w:szCs w:val="2"/>
              </w:rPr>
            </w:pPr>
          </w:p>
        </w:tc>
        <w:tc>
          <w:tcPr>
            <w:tcW w:w="1840" w:type="dxa"/>
            <w:tcBorders>
              <w:top w:val="nil"/>
              <w:bottom w:val="nil"/>
            </w:tcBorders>
          </w:tcPr>
          <w:p w14:paraId="75B25E4E" w14:textId="77777777" w:rsidR="00383F81" w:rsidRDefault="0055498F">
            <w:pPr>
              <w:pStyle w:val="TableParagraph"/>
              <w:spacing w:line="200" w:lineRule="exact"/>
              <w:ind w:left="70"/>
              <w:rPr>
                <w:sz w:val="20"/>
              </w:rPr>
            </w:pPr>
            <w:r>
              <w:rPr>
                <w:spacing w:val="-2"/>
                <w:sz w:val="20"/>
              </w:rPr>
              <w:t>lupus</w:t>
            </w:r>
          </w:p>
        </w:tc>
        <w:tc>
          <w:tcPr>
            <w:tcW w:w="1554" w:type="dxa"/>
            <w:vMerge/>
            <w:tcBorders>
              <w:top w:val="nil"/>
            </w:tcBorders>
          </w:tcPr>
          <w:p w14:paraId="56D8BDD0" w14:textId="77777777" w:rsidR="00383F81" w:rsidRDefault="00383F81">
            <w:pPr>
              <w:rPr>
                <w:sz w:val="2"/>
                <w:szCs w:val="2"/>
              </w:rPr>
            </w:pPr>
          </w:p>
        </w:tc>
      </w:tr>
      <w:tr w:rsidR="00383F81" w14:paraId="30B794DB" w14:textId="77777777">
        <w:trPr>
          <w:trHeight w:val="371"/>
        </w:trPr>
        <w:tc>
          <w:tcPr>
            <w:tcW w:w="2090" w:type="dxa"/>
            <w:tcBorders>
              <w:top w:val="nil"/>
            </w:tcBorders>
          </w:tcPr>
          <w:p w14:paraId="38AD412E" w14:textId="77777777" w:rsidR="00383F81" w:rsidRDefault="00383F81">
            <w:pPr>
              <w:pStyle w:val="TableParagraph"/>
              <w:rPr>
                <w:rFonts w:ascii="Times New Roman"/>
                <w:sz w:val="20"/>
              </w:rPr>
            </w:pPr>
          </w:p>
        </w:tc>
        <w:tc>
          <w:tcPr>
            <w:tcW w:w="1339" w:type="dxa"/>
            <w:vMerge/>
            <w:tcBorders>
              <w:top w:val="nil"/>
            </w:tcBorders>
          </w:tcPr>
          <w:p w14:paraId="69AA4345" w14:textId="77777777" w:rsidR="00383F81" w:rsidRDefault="00383F81">
            <w:pPr>
              <w:rPr>
                <w:sz w:val="2"/>
                <w:szCs w:val="2"/>
              </w:rPr>
            </w:pPr>
          </w:p>
        </w:tc>
        <w:tc>
          <w:tcPr>
            <w:tcW w:w="1396" w:type="dxa"/>
            <w:vMerge/>
            <w:tcBorders>
              <w:top w:val="nil"/>
            </w:tcBorders>
          </w:tcPr>
          <w:p w14:paraId="43E3ABCC" w14:textId="77777777" w:rsidR="00383F81" w:rsidRDefault="00383F81">
            <w:pPr>
              <w:rPr>
                <w:sz w:val="2"/>
                <w:szCs w:val="2"/>
              </w:rPr>
            </w:pPr>
          </w:p>
        </w:tc>
        <w:tc>
          <w:tcPr>
            <w:tcW w:w="1552" w:type="dxa"/>
            <w:vMerge/>
            <w:tcBorders>
              <w:top w:val="nil"/>
            </w:tcBorders>
          </w:tcPr>
          <w:p w14:paraId="10428302" w14:textId="77777777" w:rsidR="00383F81" w:rsidRDefault="00383F81">
            <w:pPr>
              <w:rPr>
                <w:sz w:val="2"/>
                <w:szCs w:val="2"/>
              </w:rPr>
            </w:pPr>
          </w:p>
        </w:tc>
        <w:tc>
          <w:tcPr>
            <w:tcW w:w="1840" w:type="dxa"/>
            <w:tcBorders>
              <w:top w:val="nil"/>
            </w:tcBorders>
          </w:tcPr>
          <w:p w14:paraId="62A8ABA8" w14:textId="77777777" w:rsidR="00383F81" w:rsidRDefault="0055498F">
            <w:pPr>
              <w:pStyle w:val="TableParagraph"/>
              <w:spacing w:line="222" w:lineRule="exact"/>
              <w:ind w:left="70"/>
              <w:rPr>
                <w:sz w:val="20"/>
              </w:rPr>
            </w:pPr>
            <w:r>
              <w:rPr>
                <w:spacing w:val="-2"/>
                <w:sz w:val="20"/>
              </w:rPr>
              <w:t>erythematosus</w:t>
            </w:r>
          </w:p>
        </w:tc>
        <w:tc>
          <w:tcPr>
            <w:tcW w:w="1554" w:type="dxa"/>
            <w:vMerge/>
            <w:tcBorders>
              <w:top w:val="nil"/>
            </w:tcBorders>
          </w:tcPr>
          <w:p w14:paraId="7BCE3441" w14:textId="77777777" w:rsidR="00383F81" w:rsidRDefault="00383F81">
            <w:pPr>
              <w:rPr>
                <w:sz w:val="2"/>
                <w:szCs w:val="2"/>
              </w:rPr>
            </w:pPr>
          </w:p>
        </w:tc>
      </w:tr>
      <w:tr w:rsidR="00383F81" w14:paraId="254DE771" w14:textId="77777777">
        <w:trPr>
          <w:trHeight w:val="600"/>
        </w:trPr>
        <w:tc>
          <w:tcPr>
            <w:tcW w:w="2090" w:type="dxa"/>
          </w:tcPr>
          <w:p w14:paraId="0DD65720" w14:textId="77777777" w:rsidR="00383F81" w:rsidRDefault="0055498F">
            <w:pPr>
              <w:pStyle w:val="TableParagraph"/>
              <w:spacing w:before="38" w:line="242" w:lineRule="auto"/>
              <w:ind w:left="69" w:right="649"/>
              <w:rPr>
                <w:b/>
                <w:sz w:val="20"/>
              </w:rPr>
            </w:pPr>
            <w:r>
              <w:rPr>
                <w:b/>
                <w:spacing w:val="-2"/>
                <w:sz w:val="20"/>
              </w:rPr>
              <w:t>Psychiatric disorders</w:t>
            </w:r>
          </w:p>
        </w:tc>
        <w:tc>
          <w:tcPr>
            <w:tcW w:w="1339" w:type="dxa"/>
          </w:tcPr>
          <w:p w14:paraId="72D917A0" w14:textId="77777777" w:rsidR="00383F81" w:rsidRDefault="00383F81">
            <w:pPr>
              <w:pStyle w:val="TableParagraph"/>
              <w:rPr>
                <w:rFonts w:ascii="Times New Roman"/>
                <w:sz w:val="20"/>
              </w:rPr>
            </w:pPr>
          </w:p>
        </w:tc>
        <w:tc>
          <w:tcPr>
            <w:tcW w:w="1396" w:type="dxa"/>
          </w:tcPr>
          <w:p w14:paraId="0D6C4D63" w14:textId="77777777" w:rsidR="00383F81" w:rsidRDefault="00383F81">
            <w:pPr>
              <w:pStyle w:val="TableParagraph"/>
              <w:rPr>
                <w:rFonts w:ascii="Times New Roman"/>
                <w:sz w:val="20"/>
              </w:rPr>
            </w:pPr>
          </w:p>
        </w:tc>
        <w:tc>
          <w:tcPr>
            <w:tcW w:w="1552" w:type="dxa"/>
          </w:tcPr>
          <w:p w14:paraId="0EE196F9" w14:textId="77777777" w:rsidR="00383F81" w:rsidRDefault="00383F81">
            <w:pPr>
              <w:pStyle w:val="TableParagraph"/>
              <w:rPr>
                <w:rFonts w:ascii="Times New Roman"/>
                <w:sz w:val="20"/>
              </w:rPr>
            </w:pPr>
          </w:p>
        </w:tc>
        <w:tc>
          <w:tcPr>
            <w:tcW w:w="1840" w:type="dxa"/>
          </w:tcPr>
          <w:p w14:paraId="7F699749" w14:textId="77777777" w:rsidR="00383F81" w:rsidRDefault="0055498F">
            <w:pPr>
              <w:pStyle w:val="TableParagraph"/>
              <w:spacing w:before="38"/>
              <w:ind w:left="70"/>
              <w:rPr>
                <w:sz w:val="20"/>
              </w:rPr>
            </w:pPr>
            <w:r>
              <w:rPr>
                <w:spacing w:val="-2"/>
                <w:sz w:val="20"/>
              </w:rPr>
              <w:t>Mania</w:t>
            </w:r>
          </w:p>
        </w:tc>
        <w:tc>
          <w:tcPr>
            <w:tcW w:w="1554" w:type="dxa"/>
          </w:tcPr>
          <w:p w14:paraId="10DDBAA4" w14:textId="77777777" w:rsidR="00383F81" w:rsidRDefault="00383F81">
            <w:pPr>
              <w:pStyle w:val="TableParagraph"/>
              <w:rPr>
                <w:rFonts w:ascii="Times New Roman"/>
                <w:sz w:val="20"/>
              </w:rPr>
            </w:pPr>
          </w:p>
        </w:tc>
      </w:tr>
      <w:tr w:rsidR="00383F81" w14:paraId="000FFEDF" w14:textId="77777777">
        <w:trPr>
          <w:trHeight w:val="731"/>
        </w:trPr>
        <w:tc>
          <w:tcPr>
            <w:tcW w:w="2090" w:type="dxa"/>
          </w:tcPr>
          <w:p w14:paraId="38B4A6EE" w14:textId="77777777" w:rsidR="00383F81" w:rsidRDefault="0055498F">
            <w:pPr>
              <w:pStyle w:val="TableParagraph"/>
              <w:spacing w:before="40"/>
              <w:ind w:left="69" w:right="459"/>
              <w:rPr>
                <w:b/>
                <w:sz w:val="20"/>
              </w:rPr>
            </w:pPr>
            <w:r>
              <w:rPr>
                <w:b/>
                <w:sz w:val="20"/>
              </w:rPr>
              <w:t>Nervous</w:t>
            </w:r>
            <w:r>
              <w:rPr>
                <w:b/>
                <w:spacing w:val="-14"/>
                <w:sz w:val="20"/>
              </w:rPr>
              <w:t xml:space="preserve"> </w:t>
            </w:r>
            <w:r>
              <w:rPr>
                <w:b/>
                <w:sz w:val="20"/>
              </w:rPr>
              <w:t xml:space="preserve">system </w:t>
            </w:r>
            <w:r>
              <w:rPr>
                <w:b/>
                <w:spacing w:val="-2"/>
                <w:sz w:val="20"/>
              </w:rPr>
              <w:t>disorders</w:t>
            </w:r>
          </w:p>
        </w:tc>
        <w:tc>
          <w:tcPr>
            <w:tcW w:w="1339" w:type="dxa"/>
          </w:tcPr>
          <w:p w14:paraId="0574B9E1" w14:textId="77777777" w:rsidR="00383F81" w:rsidRDefault="0055498F">
            <w:pPr>
              <w:pStyle w:val="TableParagraph"/>
              <w:spacing w:before="40" w:line="280" w:lineRule="auto"/>
              <w:ind w:left="67" w:right="346"/>
              <w:rPr>
                <w:sz w:val="20"/>
              </w:rPr>
            </w:pPr>
            <w:r>
              <w:rPr>
                <w:spacing w:val="-2"/>
                <w:sz w:val="20"/>
              </w:rPr>
              <w:t>Headache Dizziness</w:t>
            </w:r>
          </w:p>
        </w:tc>
        <w:tc>
          <w:tcPr>
            <w:tcW w:w="1396" w:type="dxa"/>
          </w:tcPr>
          <w:p w14:paraId="6A0B8FCD" w14:textId="77777777" w:rsidR="00383F81" w:rsidRDefault="00383F81">
            <w:pPr>
              <w:pStyle w:val="TableParagraph"/>
              <w:rPr>
                <w:rFonts w:ascii="Times New Roman"/>
                <w:sz w:val="20"/>
              </w:rPr>
            </w:pPr>
          </w:p>
        </w:tc>
        <w:tc>
          <w:tcPr>
            <w:tcW w:w="1552" w:type="dxa"/>
          </w:tcPr>
          <w:p w14:paraId="5898ABF9" w14:textId="77777777" w:rsidR="00383F81" w:rsidRDefault="00383F81">
            <w:pPr>
              <w:pStyle w:val="TableParagraph"/>
              <w:rPr>
                <w:rFonts w:ascii="Times New Roman"/>
                <w:sz w:val="20"/>
              </w:rPr>
            </w:pPr>
          </w:p>
        </w:tc>
        <w:tc>
          <w:tcPr>
            <w:tcW w:w="1840" w:type="dxa"/>
          </w:tcPr>
          <w:p w14:paraId="740A5D00" w14:textId="77777777" w:rsidR="00383F81" w:rsidRDefault="0055498F">
            <w:pPr>
              <w:pStyle w:val="TableParagraph"/>
              <w:spacing w:before="21" w:line="230" w:lineRule="atLeast"/>
              <w:ind w:left="70" w:right="698"/>
              <w:rPr>
                <w:sz w:val="20"/>
              </w:rPr>
            </w:pPr>
            <w:r>
              <w:rPr>
                <w:spacing w:val="-2"/>
                <w:sz w:val="20"/>
              </w:rPr>
              <w:t>Epilepsy Neurogenic tinnitus</w:t>
            </w:r>
          </w:p>
        </w:tc>
        <w:tc>
          <w:tcPr>
            <w:tcW w:w="1554" w:type="dxa"/>
          </w:tcPr>
          <w:p w14:paraId="4C9EB845" w14:textId="77777777" w:rsidR="00383F81" w:rsidRDefault="00383F81">
            <w:pPr>
              <w:pStyle w:val="TableParagraph"/>
              <w:rPr>
                <w:rFonts w:ascii="Times New Roman"/>
                <w:sz w:val="20"/>
              </w:rPr>
            </w:pPr>
          </w:p>
        </w:tc>
      </w:tr>
      <w:tr w:rsidR="00383F81" w14:paraId="038ECEFA" w14:textId="77777777">
        <w:trPr>
          <w:trHeight w:val="299"/>
        </w:trPr>
        <w:tc>
          <w:tcPr>
            <w:tcW w:w="2090" w:type="dxa"/>
          </w:tcPr>
          <w:p w14:paraId="00B14F49" w14:textId="77777777" w:rsidR="00383F81" w:rsidRDefault="0055498F">
            <w:pPr>
              <w:pStyle w:val="TableParagraph"/>
              <w:spacing w:before="38"/>
              <w:ind w:left="69"/>
              <w:rPr>
                <w:b/>
                <w:sz w:val="20"/>
              </w:rPr>
            </w:pPr>
            <w:r>
              <w:rPr>
                <w:b/>
                <w:sz w:val="20"/>
              </w:rPr>
              <w:t>Eye</w:t>
            </w:r>
            <w:r>
              <w:rPr>
                <w:b/>
                <w:spacing w:val="-8"/>
                <w:sz w:val="20"/>
              </w:rPr>
              <w:t xml:space="preserve"> </w:t>
            </w:r>
            <w:r>
              <w:rPr>
                <w:b/>
                <w:spacing w:val="-2"/>
                <w:sz w:val="20"/>
              </w:rPr>
              <w:t>disorders</w:t>
            </w:r>
          </w:p>
        </w:tc>
        <w:tc>
          <w:tcPr>
            <w:tcW w:w="1339" w:type="dxa"/>
          </w:tcPr>
          <w:p w14:paraId="2D3B65AF" w14:textId="77777777" w:rsidR="00383F81" w:rsidRDefault="00383F81">
            <w:pPr>
              <w:pStyle w:val="TableParagraph"/>
              <w:rPr>
                <w:rFonts w:ascii="Times New Roman"/>
                <w:sz w:val="20"/>
              </w:rPr>
            </w:pPr>
          </w:p>
        </w:tc>
        <w:tc>
          <w:tcPr>
            <w:tcW w:w="1396" w:type="dxa"/>
          </w:tcPr>
          <w:p w14:paraId="5AB8BA9D" w14:textId="77777777" w:rsidR="00383F81" w:rsidRDefault="00383F81">
            <w:pPr>
              <w:pStyle w:val="TableParagraph"/>
              <w:rPr>
                <w:rFonts w:ascii="Times New Roman"/>
                <w:sz w:val="20"/>
              </w:rPr>
            </w:pPr>
          </w:p>
        </w:tc>
        <w:tc>
          <w:tcPr>
            <w:tcW w:w="1552" w:type="dxa"/>
          </w:tcPr>
          <w:p w14:paraId="7BDC0B56" w14:textId="77777777" w:rsidR="00383F81" w:rsidRDefault="00383F81">
            <w:pPr>
              <w:pStyle w:val="TableParagraph"/>
              <w:rPr>
                <w:rFonts w:ascii="Times New Roman"/>
                <w:sz w:val="20"/>
              </w:rPr>
            </w:pPr>
          </w:p>
        </w:tc>
        <w:tc>
          <w:tcPr>
            <w:tcW w:w="1840" w:type="dxa"/>
          </w:tcPr>
          <w:p w14:paraId="43ABD2C9" w14:textId="77777777" w:rsidR="00383F81" w:rsidRDefault="0055498F">
            <w:pPr>
              <w:pStyle w:val="TableParagraph"/>
              <w:spacing w:before="38"/>
              <w:ind w:left="70"/>
              <w:rPr>
                <w:sz w:val="20"/>
              </w:rPr>
            </w:pPr>
            <w:r>
              <w:rPr>
                <w:spacing w:val="-2"/>
                <w:sz w:val="20"/>
              </w:rPr>
              <w:t>Ophthalmoplegia</w:t>
            </w:r>
          </w:p>
        </w:tc>
        <w:tc>
          <w:tcPr>
            <w:tcW w:w="1554" w:type="dxa"/>
          </w:tcPr>
          <w:p w14:paraId="31C23C44" w14:textId="77777777" w:rsidR="00383F81" w:rsidRDefault="00383F81">
            <w:pPr>
              <w:pStyle w:val="TableParagraph"/>
              <w:rPr>
                <w:rFonts w:ascii="Times New Roman"/>
                <w:sz w:val="20"/>
              </w:rPr>
            </w:pPr>
          </w:p>
        </w:tc>
      </w:tr>
      <w:tr w:rsidR="00383F81" w14:paraId="6631EEF6" w14:textId="77777777">
        <w:trPr>
          <w:trHeight w:val="1269"/>
        </w:trPr>
        <w:tc>
          <w:tcPr>
            <w:tcW w:w="2090" w:type="dxa"/>
          </w:tcPr>
          <w:p w14:paraId="18A7113C" w14:textId="77777777" w:rsidR="00383F81" w:rsidRDefault="0055498F">
            <w:pPr>
              <w:pStyle w:val="TableParagraph"/>
              <w:spacing w:before="38"/>
              <w:ind w:left="69"/>
              <w:rPr>
                <w:b/>
                <w:sz w:val="20"/>
              </w:rPr>
            </w:pPr>
            <w:r>
              <w:rPr>
                <w:b/>
                <w:sz w:val="20"/>
              </w:rPr>
              <w:t>Cardiac</w:t>
            </w:r>
            <w:r>
              <w:rPr>
                <w:b/>
                <w:spacing w:val="-12"/>
                <w:sz w:val="20"/>
              </w:rPr>
              <w:t xml:space="preserve"> </w:t>
            </w:r>
            <w:r>
              <w:rPr>
                <w:b/>
                <w:spacing w:val="-2"/>
                <w:sz w:val="20"/>
              </w:rPr>
              <w:t>disorders</w:t>
            </w:r>
          </w:p>
        </w:tc>
        <w:tc>
          <w:tcPr>
            <w:tcW w:w="1339" w:type="dxa"/>
          </w:tcPr>
          <w:p w14:paraId="5C4CD80D" w14:textId="77777777" w:rsidR="00383F81" w:rsidRDefault="00383F81">
            <w:pPr>
              <w:pStyle w:val="TableParagraph"/>
              <w:rPr>
                <w:rFonts w:ascii="Times New Roman"/>
                <w:sz w:val="20"/>
              </w:rPr>
            </w:pPr>
          </w:p>
        </w:tc>
        <w:tc>
          <w:tcPr>
            <w:tcW w:w="1396" w:type="dxa"/>
          </w:tcPr>
          <w:p w14:paraId="0B095FD7" w14:textId="77777777" w:rsidR="00383F81" w:rsidRDefault="00383F81">
            <w:pPr>
              <w:pStyle w:val="TableParagraph"/>
              <w:rPr>
                <w:rFonts w:ascii="Times New Roman"/>
                <w:sz w:val="20"/>
              </w:rPr>
            </w:pPr>
          </w:p>
        </w:tc>
        <w:tc>
          <w:tcPr>
            <w:tcW w:w="1552" w:type="dxa"/>
          </w:tcPr>
          <w:p w14:paraId="01AE6AEA" w14:textId="77777777" w:rsidR="00383F81" w:rsidRDefault="00383F81">
            <w:pPr>
              <w:pStyle w:val="TableParagraph"/>
              <w:rPr>
                <w:rFonts w:ascii="Times New Roman"/>
                <w:sz w:val="20"/>
              </w:rPr>
            </w:pPr>
          </w:p>
        </w:tc>
        <w:tc>
          <w:tcPr>
            <w:tcW w:w="1840" w:type="dxa"/>
          </w:tcPr>
          <w:p w14:paraId="1B484224" w14:textId="77777777" w:rsidR="00383F81" w:rsidRDefault="0055498F">
            <w:pPr>
              <w:pStyle w:val="TableParagraph"/>
              <w:spacing w:before="38" w:line="261" w:lineRule="auto"/>
              <w:ind w:left="70" w:right="397"/>
              <w:rPr>
                <w:sz w:val="20"/>
              </w:rPr>
            </w:pPr>
            <w:r>
              <w:rPr>
                <w:spacing w:val="-2"/>
                <w:sz w:val="20"/>
              </w:rPr>
              <w:t xml:space="preserve">Myocardial infarction </w:t>
            </w:r>
            <w:r>
              <w:rPr>
                <w:sz w:val="20"/>
              </w:rPr>
              <w:t>Induced</w:t>
            </w:r>
            <w:r>
              <w:rPr>
                <w:spacing w:val="-14"/>
                <w:sz w:val="20"/>
              </w:rPr>
              <w:t xml:space="preserve"> </w:t>
            </w:r>
            <w:r>
              <w:rPr>
                <w:sz w:val="20"/>
              </w:rPr>
              <w:t>Adam-</w:t>
            </w:r>
          </w:p>
          <w:p w14:paraId="3E1E1C39" w14:textId="77777777" w:rsidR="00383F81" w:rsidRDefault="0055498F">
            <w:pPr>
              <w:pStyle w:val="TableParagraph"/>
              <w:spacing w:line="210" w:lineRule="exact"/>
              <w:ind w:left="70"/>
              <w:rPr>
                <w:sz w:val="20"/>
              </w:rPr>
            </w:pPr>
            <w:r>
              <w:rPr>
                <w:sz w:val="20"/>
              </w:rPr>
              <w:t>Stokes</w:t>
            </w:r>
            <w:r>
              <w:rPr>
                <w:spacing w:val="-8"/>
                <w:sz w:val="20"/>
              </w:rPr>
              <w:t xml:space="preserve"> </w:t>
            </w:r>
            <w:r>
              <w:rPr>
                <w:spacing w:val="-2"/>
                <w:sz w:val="20"/>
              </w:rPr>
              <w:t>syndrome</w:t>
            </w:r>
          </w:p>
          <w:p w14:paraId="242D8994" w14:textId="77777777" w:rsidR="00383F81" w:rsidRDefault="0055498F">
            <w:pPr>
              <w:pStyle w:val="TableParagraph"/>
              <w:spacing w:before="38" w:line="211" w:lineRule="exact"/>
              <w:ind w:left="70"/>
              <w:rPr>
                <w:sz w:val="20"/>
              </w:rPr>
            </w:pPr>
            <w:r>
              <w:rPr>
                <w:spacing w:val="-2"/>
                <w:sz w:val="20"/>
              </w:rPr>
              <w:t>Arrhythmia</w:t>
            </w:r>
          </w:p>
        </w:tc>
        <w:tc>
          <w:tcPr>
            <w:tcW w:w="1554" w:type="dxa"/>
          </w:tcPr>
          <w:p w14:paraId="0203C890" w14:textId="77777777" w:rsidR="00383F81" w:rsidRDefault="00383F81">
            <w:pPr>
              <w:pStyle w:val="TableParagraph"/>
              <w:rPr>
                <w:rFonts w:ascii="Times New Roman"/>
                <w:sz w:val="20"/>
              </w:rPr>
            </w:pPr>
          </w:p>
        </w:tc>
      </w:tr>
      <w:tr w:rsidR="00383F81" w14:paraId="36E3921B" w14:textId="77777777">
        <w:trPr>
          <w:trHeight w:val="770"/>
        </w:trPr>
        <w:tc>
          <w:tcPr>
            <w:tcW w:w="2090" w:type="dxa"/>
          </w:tcPr>
          <w:p w14:paraId="24A94B7B" w14:textId="77777777" w:rsidR="00383F81" w:rsidRDefault="0055498F">
            <w:pPr>
              <w:pStyle w:val="TableParagraph"/>
              <w:spacing w:before="38"/>
              <w:ind w:left="69"/>
              <w:rPr>
                <w:b/>
                <w:sz w:val="20"/>
              </w:rPr>
            </w:pPr>
            <w:r>
              <w:rPr>
                <w:b/>
                <w:sz w:val="20"/>
              </w:rPr>
              <w:lastRenderedPageBreak/>
              <w:t>Vascular</w:t>
            </w:r>
            <w:r>
              <w:rPr>
                <w:b/>
                <w:spacing w:val="-13"/>
                <w:sz w:val="20"/>
              </w:rPr>
              <w:t xml:space="preserve"> </w:t>
            </w:r>
            <w:r>
              <w:rPr>
                <w:b/>
                <w:spacing w:val="-2"/>
                <w:sz w:val="20"/>
              </w:rPr>
              <w:t>disorders</w:t>
            </w:r>
          </w:p>
        </w:tc>
        <w:tc>
          <w:tcPr>
            <w:tcW w:w="1339" w:type="dxa"/>
          </w:tcPr>
          <w:p w14:paraId="0DC17EAF" w14:textId="77777777" w:rsidR="00383F81" w:rsidRDefault="00383F81">
            <w:pPr>
              <w:pStyle w:val="TableParagraph"/>
              <w:rPr>
                <w:rFonts w:ascii="Times New Roman"/>
                <w:sz w:val="20"/>
              </w:rPr>
            </w:pPr>
          </w:p>
        </w:tc>
        <w:tc>
          <w:tcPr>
            <w:tcW w:w="1396" w:type="dxa"/>
          </w:tcPr>
          <w:p w14:paraId="5325C09C" w14:textId="77777777" w:rsidR="00383F81" w:rsidRDefault="00383F81">
            <w:pPr>
              <w:pStyle w:val="TableParagraph"/>
              <w:rPr>
                <w:rFonts w:ascii="Times New Roman"/>
                <w:sz w:val="20"/>
              </w:rPr>
            </w:pPr>
          </w:p>
        </w:tc>
        <w:tc>
          <w:tcPr>
            <w:tcW w:w="1552" w:type="dxa"/>
          </w:tcPr>
          <w:p w14:paraId="6A5B13FC" w14:textId="77777777" w:rsidR="00383F81" w:rsidRDefault="0055498F">
            <w:pPr>
              <w:pStyle w:val="TableParagraph"/>
              <w:spacing w:before="38"/>
              <w:ind w:left="71"/>
              <w:rPr>
                <w:sz w:val="20"/>
              </w:rPr>
            </w:pPr>
            <w:r>
              <w:rPr>
                <w:sz w:val="20"/>
              </w:rPr>
              <w:t>Hot</w:t>
            </w:r>
            <w:r>
              <w:rPr>
                <w:spacing w:val="-5"/>
                <w:sz w:val="20"/>
              </w:rPr>
              <w:t xml:space="preserve"> </w:t>
            </w:r>
            <w:r>
              <w:rPr>
                <w:spacing w:val="-2"/>
                <w:sz w:val="20"/>
              </w:rPr>
              <w:t>flush</w:t>
            </w:r>
          </w:p>
          <w:p w14:paraId="431A994B" w14:textId="77777777" w:rsidR="00383F81" w:rsidRDefault="0055498F">
            <w:pPr>
              <w:pStyle w:val="TableParagraph"/>
              <w:spacing w:before="22" w:line="230" w:lineRule="atLeast"/>
              <w:ind w:left="71"/>
              <w:rPr>
                <w:sz w:val="20"/>
              </w:rPr>
            </w:pPr>
            <w:r>
              <w:rPr>
                <w:spacing w:val="-2"/>
                <w:sz w:val="20"/>
              </w:rPr>
              <w:t>Hypotension (0.25%)</w:t>
            </w:r>
          </w:p>
        </w:tc>
        <w:tc>
          <w:tcPr>
            <w:tcW w:w="1840" w:type="dxa"/>
          </w:tcPr>
          <w:p w14:paraId="6E77978D" w14:textId="77777777" w:rsidR="00383F81" w:rsidRDefault="0055498F">
            <w:pPr>
              <w:pStyle w:val="TableParagraph"/>
              <w:spacing w:before="38" w:line="242" w:lineRule="auto"/>
              <w:ind w:left="70"/>
              <w:rPr>
                <w:sz w:val="20"/>
              </w:rPr>
            </w:pPr>
            <w:r>
              <w:rPr>
                <w:spacing w:val="-2"/>
                <w:sz w:val="20"/>
              </w:rPr>
              <w:t>Superficial thrombophlebitis</w:t>
            </w:r>
          </w:p>
        </w:tc>
        <w:tc>
          <w:tcPr>
            <w:tcW w:w="1554" w:type="dxa"/>
          </w:tcPr>
          <w:p w14:paraId="7CFDFD19" w14:textId="77777777" w:rsidR="00383F81" w:rsidRDefault="00383F81">
            <w:pPr>
              <w:pStyle w:val="TableParagraph"/>
              <w:rPr>
                <w:rFonts w:ascii="Times New Roman"/>
                <w:sz w:val="20"/>
              </w:rPr>
            </w:pPr>
          </w:p>
        </w:tc>
      </w:tr>
      <w:tr w:rsidR="00383F81" w14:paraId="28BF19D0" w14:textId="77777777">
        <w:trPr>
          <w:trHeight w:val="268"/>
        </w:trPr>
        <w:tc>
          <w:tcPr>
            <w:tcW w:w="2090" w:type="dxa"/>
            <w:tcBorders>
              <w:bottom w:val="nil"/>
            </w:tcBorders>
          </w:tcPr>
          <w:p w14:paraId="5368F08C" w14:textId="77777777" w:rsidR="00383F81" w:rsidRDefault="0055498F">
            <w:pPr>
              <w:pStyle w:val="TableParagraph"/>
              <w:spacing w:before="38" w:line="210" w:lineRule="exact"/>
              <w:ind w:left="69"/>
              <w:rPr>
                <w:b/>
                <w:sz w:val="20"/>
              </w:rPr>
            </w:pPr>
            <w:r>
              <w:rPr>
                <w:b/>
                <w:spacing w:val="-2"/>
                <w:sz w:val="20"/>
              </w:rPr>
              <w:t>Respiratory,</w:t>
            </w:r>
          </w:p>
        </w:tc>
        <w:tc>
          <w:tcPr>
            <w:tcW w:w="1339" w:type="dxa"/>
            <w:vMerge w:val="restart"/>
          </w:tcPr>
          <w:p w14:paraId="7BE1036C" w14:textId="77777777" w:rsidR="00383F81" w:rsidRDefault="00383F81">
            <w:pPr>
              <w:pStyle w:val="TableParagraph"/>
              <w:rPr>
                <w:rFonts w:ascii="Times New Roman"/>
                <w:sz w:val="20"/>
              </w:rPr>
            </w:pPr>
          </w:p>
        </w:tc>
        <w:tc>
          <w:tcPr>
            <w:tcW w:w="1396" w:type="dxa"/>
            <w:vMerge w:val="restart"/>
          </w:tcPr>
          <w:p w14:paraId="024D3AE7" w14:textId="77777777" w:rsidR="00383F81" w:rsidRDefault="00383F81">
            <w:pPr>
              <w:pStyle w:val="TableParagraph"/>
              <w:rPr>
                <w:rFonts w:ascii="Times New Roman"/>
                <w:sz w:val="20"/>
              </w:rPr>
            </w:pPr>
          </w:p>
        </w:tc>
        <w:tc>
          <w:tcPr>
            <w:tcW w:w="1552" w:type="dxa"/>
            <w:vMerge w:val="restart"/>
          </w:tcPr>
          <w:p w14:paraId="67D95C59" w14:textId="77777777" w:rsidR="00383F81" w:rsidRDefault="00383F81">
            <w:pPr>
              <w:pStyle w:val="TableParagraph"/>
              <w:rPr>
                <w:rFonts w:ascii="Times New Roman"/>
                <w:sz w:val="20"/>
              </w:rPr>
            </w:pPr>
          </w:p>
        </w:tc>
        <w:tc>
          <w:tcPr>
            <w:tcW w:w="1840" w:type="dxa"/>
            <w:tcBorders>
              <w:bottom w:val="nil"/>
            </w:tcBorders>
          </w:tcPr>
          <w:p w14:paraId="18B8B786" w14:textId="77777777" w:rsidR="00383F81" w:rsidRDefault="0055498F">
            <w:pPr>
              <w:pStyle w:val="TableParagraph"/>
              <w:spacing w:before="38" w:line="210" w:lineRule="exact"/>
              <w:ind w:left="70"/>
              <w:rPr>
                <w:sz w:val="20"/>
              </w:rPr>
            </w:pPr>
            <w:r>
              <w:rPr>
                <w:spacing w:val="-2"/>
                <w:sz w:val="20"/>
              </w:rPr>
              <w:t>Bronchospasm</w:t>
            </w:r>
          </w:p>
        </w:tc>
        <w:tc>
          <w:tcPr>
            <w:tcW w:w="1554" w:type="dxa"/>
            <w:vMerge w:val="restart"/>
          </w:tcPr>
          <w:p w14:paraId="01655D76" w14:textId="77777777" w:rsidR="00383F81" w:rsidRDefault="00383F81">
            <w:pPr>
              <w:pStyle w:val="TableParagraph"/>
              <w:rPr>
                <w:rFonts w:ascii="Times New Roman"/>
                <w:sz w:val="20"/>
              </w:rPr>
            </w:pPr>
          </w:p>
        </w:tc>
      </w:tr>
      <w:tr w:rsidR="00383F81" w14:paraId="444C5D71" w14:textId="77777777">
        <w:trPr>
          <w:trHeight w:val="220"/>
        </w:trPr>
        <w:tc>
          <w:tcPr>
            <w:tcW w:w="2090" w:type="dxa"/>
            <w:tcBorders>
              <w:top w:val="nil"/>
              <w:bottom w:val="nil"/>
            </w:tcBorders>
          </w:tcPr>
          <w:p w14:paraId="464DFEE7" w14:textId="77777777" w:rsidR="00383F81" w:rsidRDefault="0055498F">
            <w:pPr>
              <w:pStyle w:val="TableParagraph"/>
              <w:spacing w:line="201" w:lineRule="exact"/>
              <w:ind w:left="69"/>
              <w:rPr>
                <w:b/>
                <w:sz w:val="20"/>
              </w:rPr>
            </w:pPr>
            <w:r>
              <w:rPr>
                <w:b/>
                <w:sz w:val="20"/>
              </w:rPr>
              <w:t>thoracic</w:t>
            </w:r>
            <w:r>
              <w:rPr>
                <w:b/>
                <w:spacing w:val="-11"/>
                <w:sz w:val="20"/>
              </w:rPr>
              <w:t xml:space="preserve"> </w:t>
            </w:r>
            <w:r>
              <w:rPr>
                <w:b/>
                <w:spacing w:val="-5"/>
                <w:sz w:val="20"/>
              </w:rPr>
              <w:t>and</w:t>
            </w:r>
          </w:p>
        </w:tc>
        <w:tc>
          <w:tcPr>
            <w:tcW w:w="1339" w:type="dxa"/>
            <w:vMerge/>
            <w:tcBorders>
              <w:top w:val="nil"/>
            </w:tcBorders>
          </w:tcPr>
          <w:p w14:paraId="3938CE0E" w14:textId="77777777" w:rsidR="00383F81" w:rsidRDefault="00383F81">
            <w:pPr>
              <w:rPr>
                <w:sz w:val="2"/>
                <w:szCs w:val="2"/>
              </w:rPr>
            </w:pPr>
          </w:p>
        </w:tc>
        <w:tc>
          <w:tcPr>
            <w:tcW w:w="1396" w:type="dxa"/>
            <w:vMerge/>
            <w:tcBorders>
              <w:top w:val="nil"/>
            </w:tcBorders>
          </w:tcPr>
          <w:p w14:paraId="5345C10E" w14:textId="77777777" w:rsidR="00383F81" w:rsidRDefault="00383F81">
            <w:pPr>
              <w:rPr>
                <w:sz w:val="2"/>
                <w:szCs w:val="2"/>
              </w:rPr>
            </w:pPr>
          </w:p>
        </w:tc>
        <w:tc>
          <w:tcPr>
            <w:tcW w:w="1552" w:type="dxa"/>
            <w:vMerge/>
            <w:tcBorders>
              <w:top w:val="nil"/>
            </w:tcBorders>
          </w:tcPr>
          <w:p w14:paraId="360C2B5A" w14:textId="77777777" w:rsidR="00383F81" w:rsidRDefault="00383F81">
            <w:pPr>
              <w:rPr>
                <w:sz w:val="2"/>
                <w:szCs w:val="2"/>
              </w:rPr>
            </w:pPr>
          </w:p>
        </w:tc>
        <w:tc>
          <w:tcPr>
            <w:tcW w:w="1840" w:type="dxa"/>
            <w:tcBorders>
              <w:top w:val="nil"/>
              <w:bottom w:val="nil"/>
            </w:tcBorders>
          </w:tcPr>
          <w:p w14:paraId="0BE7D971" w14:textId="77777777" w:rsidR="00383F81" w:rsidRDefault="0055498F">
            <w:pPr>
              <w:pStyle w:val="TableParagraph"/>
              <w:spacing w:line="201" w:lineRule="exact"/>
              <w:ind w:left="70"/>
              <w:rPr>
                <w:sz w:val="20"/>
              </w:rPr>
            </w:pPr>
            <w:r>
              <w:rPr>
                <w:sz w:val="20"/>
              </w:rPr>
              <w:t>Induced</w:t>
            </w:r>
            <w:r>
              <w:rPr>
                <w:spacing w:val="-11"/>
                <w:sz w:val="20"/>
              </w:rPr>
              <w:t xml:space="preserve"> </w:t>
            </w:r>
            <w:r>
              <w:rPr>
                <w:spacing w:val="-2"/>
                <w:sz w:val="20"/>
              </w:rPr>
              <w:t>bronchial</w:t>
            </w:r>
          </w:p>
        </w:tc>
        <w:tc>
          <w:tcPr>
            <w:tcW w:w="1554" w:type="dxa"/>
            <w:vMerge/>
            <w:tcBorders>
              <w:top w:val="nil"/>
            </w:tcBorders>
          </w:tcPr>
          <w:p w14:paraId="588D6AF0" w14:textId="77777777" w:rsidR="00383F81" w:rsidRDefault="00383F81">
            <w:pPr>
              <w:rPr>
                <w:sz w:val="2"/>
                <w:szCs w:val="2"/>
              </w:rPr>
            </w:pPr>
          </w:p>
        </w:tc>
      </w:tr>
      <w:tr w:rsidR="00383F81" w14:paraId="65D50A4A" w14:textId="77777777">
        <w:trPr>
          <w:trHeight w:val="219"/>
        </w:trPr>
        <w:tc>
          <w:tcPr>
            <w:tcW w:w="2090" w:type="dxa"/>
            <w:tcBorders>
              <w:top w:val="nil"/>
              <w:bottom w:val="nil"/>
            </w:tcBorders>
          </w:tcPr>
          <w:p w14:paraId="40A9933D" w14:textId="77777777" w:rsidR="00383F81" w:rsidRDefault="0055498F">
            <w:pPr>
              <w:pStyle w:val="TableParagraph"/>
              <w:spacing w:line="199" w:lineRule="exact"/>
              <w:ind w:left="69"/>
              <w:rPr>
                <w:b/>
                <w:sz w:val="20"/>
              </w:rPr>
            </w:pPr>
            <w:r>
              <w:rPr>
                <w:b/>
                <w:spacing w:val="-2"/>
                <w:sz w:val="20"/>
              </w:rPr>
              <w:t>mediastinal</w:t>
            </w:r>
          </w:p>
        </w:tc>
        <w:tc>
          <w:tcPr>
            <w:tcW w:w="1339" w:type="dxa"/>
            <w:vMerge/>
            <w:tcBorders>
              <w:top w:val="nil"/>
            </w:tcBorders>
          </w:tcPr>
          <w:p w14:paraId="4482672C" w14:textId="77777777" w:rsidR="00383F81" w:rsidRDefault="00383F81">
            <w:pPr>
              <w:rPr>
                <w:sz w:val="2"/>
                <w:szCs w:val="2"/>
              </w:rPr>
            </w:pPr>
          </w:p>
        </w:tc>
        <w:tc>
          <w:tcPr>
            <w:tcW w:w="1396" w:type="dxa"/>
            <w:vMerge/>
            <w:tcBorders>
              <w:top w:val="nil"/>
            </w:tcBorders>
          </w:tcPr>
          <w:p w14:paraId="59BCDEEC" w14:textId="77777777" w:rsidR="00383F81" w:rsidRDefault="00383F81">
            <w:pPr>
              <w:rPr>
                <w:sz w:val="2"/>
                <w:szCs w:val="2"/>
              </w:rPr>
            </w:pPr>
          </w:p>
        </w:tc>
        <w:tc>
          <w:tcPr>
            <w:tcW w:w="1552" w:type="dxa"/>
            <w:vMerge/>
            <w:tcBorders>
              <w:top w:val="nil"/>
            </w:tcBorders>
          </w:tcPr>
          <w:p w14:paraId="3DC0D8B4" w14:textId="77777777" w:rsidR="00383F81" w:rsidRDefault="00383F81">
            <w:pPr>
              <w:rPr>
                <w:sz w:val="2"/>
                <w:szCs w:val="2"/>
              </w:rPr>
            </w:pPr>
          </w:p>
        </w:tc>
        <w:tc>
          <w:tcPr>
            <w:tcW w:w="1840" w:type="dxa"/>
            <w:tcBorders>
              <w:top w:val="nil"/>
              <w:bottom w:val="nil"/>
            </w:tcBorders>
          </w:tcPr>
          <w:p w14:paraId="2A464A7B" w14:textId="77777777" w:rsidR="00383F81" w:rsidRDefault="0055498F">
            <w:pPr>
              <w:pStyle w:val="TableParagraph"/>
              <w:spacing w:line="199" w:lineRule="exact"/>
              <w:ind w:left="70"/>
              <w:rPr>
                <w:sz w:val="20"/>
              </w:rPr>
            </w:pPr>
            <w:r>
              <w:rPr>
                <w:spacing w:val="-2"/>
                <w:sz w:val="20"/>
              </w:rPr>
              <w:t>asthma</w:t>
            </w:r>
          </w:p>
        </w:tc>
        <w:tc>
          <w:tcPr>
            <w:tcW w:w="1554" w:type="dxa"/>
            <w:vMerge/>
            <w:tcBorders>
              <w:top w:val="nil"/>
            </w:tcBorders>
          </w:tcPr>
          <w:p w14:paraId="65A42966" w14:textId="77777777" w:rsidR="00383F81" w:rsidRDefault="00383F81">
            <w:pPr>
              <w:rPr>
                <w:sz w:val="2"/>
                <w:szCs w:val="2"/>
              </w:rPr>
            </w:pPr>
          </w:p>
        </w:tc>
      </w:tr>
      <w:tr w:rsidR="00383F81" w14:paraId="734F1BBA" w14:textId="77777777">
        <w:trPr>
          <w:trHeight w:val="462"/>
        </w:trPr>
        <w:tc>
          <w:tcPr>
            <w:tcW w:w="2090" w:type="dxa"/>
            <w:tcBorders>
              <w:top w:val="nil"/>
            </w:tcBorders>
          </w:tcPr>
          <w:p w14:paraId="38F8A9BA" w14:textId="77777777" w:rsidR="00383F81" w:rsidRDefault="0055498F">
            <w:pPr>
              <w:pStyle w:val="TableParagraph"/>
              <w:spacing w:line="222" w:lineRule="exact"/>
              <w:ind w:left="69"/>
              <w:rPr>
                <w:b/>
                <w:sz w:val="20"/>
              </w:rPr>
            </w:pPr>
            <w:r>
              <w:rPr>
                <w:b/>
                <w:spacing w:val="-2"/>
                <w:sz w:val="20"/>
              </w:rPr>
              <w:t>disorders</w:t>
            </w:r>
          </w:p>
        </w:tc>
        <w:tc>
          <w:tcPr>
            <w:tcW w:w="1339" w:type="dxa"/>
            <w:vMerge/>
            <w:tcBorders>
              <w:top w:val="nil"/>
            </w:tcBorders>
          </w:tcPr>
          <w:p w14:paraId="36940D2D" w14:textId="77777777" w:rsidR="00383F81" w:rsidRDefault="00383F81">
            <w:pPr>
              <w:rPr>
                <w:sz w:val="2"/>
                <w:szCs w:val="2"/>
              </w:rPr>
            </w:pPr>
          </w:p>
        </w:tc>
        <w:tc>
          <w:tcPr>
            <w:tcW w:w="1396" w:type="dxa"/>
            <w:vMerge/>
            <w:tcBorders>
              <w:top w:val="nil"/>
            </w:tcBorders>
          </w:tcPr>
          <w:p w14:paraId="68CA518F" w14:textId="77777777" w:rsidR="00383F81" w:rsidRDefault="00383F81">
            <w:pPr>
              <w:rPr>
                <w:sz w:val="2"/>
                <w:szCs w:val="2"/>
              </w:rPr>
            </w:pPr>
          </w:p>
        </w:tc>
        <w:tc>
          <w:tcPr>
            <w:tcW w:w="1552" w:type="dxa"/>
            <w:vMerge/>
            <w:tcBorders>
              <w:top w:val="nil"/>
            </w:tcBorders>
          </w:tcPr>
          <w:p w14:paraId="34A7CF77" w14:textId="77777777" w:rsidR="00383F81" w:rsidRDefault="00383F81">
            <w:pPr>
              <w:rPr>
                <w:sz w:val="2"/>
                <w:szCs w:val="2"/>
              </w:rPr>
            </w:pPr>
          </w:p>
        </w:tc>
        <w:tc>
          <w:tcPr>
            <w:tcW w:w="1840" w:type="dxa"/>
            <w:tcBorders>
              <w:top w:val="nil"/>
            </w:tcBorders>
          </w:tcPr>
          <w:p w14:paraId="24CECD04" w14:textId="77777777" w:rsidR="00383F81" w:rsidRDefault="00383F81">
            <w:pPr>
              <w:pStyle w:val="TableParagraph"/>
              <w:rPr>
                <w:rFonts w:ascii="Times New Roman"/>
                <w:sz w:val="20"/>
              </w:rPr>
            </w:pPr>
          </w:p>
        </w:tc>
        <w:tc>
          <w:tcPr>
            <w:tcW w:w="1554" w:type="dxa"/>
            <w:vMerge/>
            <w:tcBorders>
              <w:top w:val="nil"/>
            </w:tcBorders>
          </w:tcPr>
          <w:p w14:paraId="2C9BE28E" w14:textId="77777777" w:rsidR="00383F81" w:rsidRDefault="00383F81">
            <w:pPr>
              <w:rPr>
                <w:sz w:val="2"/>
                <w:szCs w:val="2"/>
              </w:rPr>
            </w:pPr>
          </w:p>
        </w:tc>
      </w:tr>
    </w:tbl>
    <w:p w14:paraId="3CE7ACFA" w14:textId="77777777" w:rsidR="00383F81" w:rsidRDefault="00383F81">
      <w:pPr>
        <w:rPr>
          <w:sz w:val="2"/>
          <w:szCs w:val="2"/>
        </w:rPr>
        <w:sectPr w:rsidR="00383F81">
          <w:pgSz w:w="11900" w:h="16840"/>
          <w:pgMar w:top="1080" w:right="700" w:bottom="1100" w:left="1080" w:header="715" w:footer="842" w:gutter="0"/>
          <w:cols w:space="720"/>
        </w:sectPr>
      </w:pPr>
    </w:p>
    <w:p w14:paraId="1EE3B6C8" w14:textId="77777777" w:rsidR="00383F81" w:rsidRDefault="00383F81">
      <w:pPr>
        <w:pStyle w:val="BodyText"/>
        <w:spacing w:before="8"/>
        <w:ind w:left="0"/>
        <w:rPr>
          <w:sz w:val="7"/>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1339"/>
        <w:gridCol w:w="1396"/>
        <w:gridCol w:w="1552"/>
        <w:gridCol w:w="1840"/>
        <w:gridCol w:w="1554"/>
      </w:tblGrid>
      <w:tr w:rsidR="00383F81" w14:paraId="7B8F3A7D" w14:textId="77777777">
        <w:trPr>
          <w:trHeight w:val="350"/>
        </w:trPr>
        <w:tc>
          <w:tcPr>
            <w:tcW w:w="9771" w:type="dxa"/>
            <w:gridSpan w:val="6"/>
          </w:tcPr>
          <w:p w14:paraId="20E7E6D5" w14:textId="77777777" w:rsidR="00383F81" w:rsidRDefault="0055498F">
            <w:pPr>
              <w:pStyle w:val="TableParagraph"/>
              <w:spacing w:before="119" w:line="211" w:lineRule="exact"/>
              <w:ind w:left="69"/>
              <w:rPr>
                <w:b/>
                <w:sz w:val="20"/>
              </w:rPr>
            </w:pPr>
            <w:r>
              <w:rPr>
                <w:b/>
                <w:sz w:val="20"/>
              </w:rPr>
              <w:t>Table</w:t>
            </w:r>
            <w:r>
              <w:rPr>
                <w:b/>
                <w:spacing w:val="-7"/>
                <w:sz w:val="20"/>
              </w:rPr>
              <w:t xml:space="preserve"> </w:t>
            </w:r>
            <w:r>
              <w:rPr>
                <w:b/>
                <w:sz w:val="20"/>
              </w:rPr>
              <w:t>1</w:t>
            </w:r>
            <w:r>
              <w:rPr>
                <w:sz w:val="20"/>
              </w:rPr>
              <w:t>:</w:t>
            </w:r>
            <w:r>
              <w:rPr>
                <w:spacing w:val="-5"/>
                <w:sz w:val="20"/>
              </w:rPr>
              <w:t xml:space="preserve"> </w:t>
            </w:r>
            <w:r>
              <w:rPr>
                <w:b/>
                <w:sz w:val="20"/>
              </w:rPr>
              <w:t>Adverse</w:t>
            </w:r>
            <w:r>
              <w:rPr>
                <w:b/>
                <w:spacing w:val="-4"/>
                <w:sz w:val="20"/>
              </w:rPr>
              <w:t xml:space="preserve"> </w:t>
            </w:r>
            <w:r>
              <w:rPr>
                <w:b/>
                <w:sz w:val="20"/>
              </w:rPr>
              <w:t>Events</w:t>
            </w:r>
            <w:r>
              <w:rPr>
                <w:b/>
                <w:spacing w:val="-7"/>
                <w:sz w:val="20"/>
              </w:rPr>
              <w:t xml:space="preserve"> </w:t>
            </w:r>
            <w:r>
              <w:rPr>
                <w:b/>
                <w:sz w:val="20"/>
              </w:rPr>
              <w:t>for</w:t>
            </w:r>
            <w:r>
              <w:rPr>
                <w:b/>
                <w:spacing w:val="-6"/>
                <w:sz w:val="20"/>
              </w:rPr>
              <w:t xml:space="preserve"> </w:t>
            </w:r>
            <w:r>
              <w:rPr>
                <w:b/>
                <w:sz w:val="20"/>
              </w:rPr>
              <w:t>the</w:t>
            </w:r>
            <w:r>
              <w:rPr>
                <w:b/>
                <w:spacing w:val="-7"/>
                <w:sz w:val="20"/>
              </w:rPr>
              <w:t xml:space="preserve"> </w:t>
            </w:r>
            <w:r>
              <w:rPr>
                <w:b/>
                <w:sz w:val="20"/>
              </w:rPr>
              <w:t>Combined</w:t>
            </w:r>
            <w:r>
              <w:rPr>
                <w:b/>
                <w:spacing w:val="-5"/>
                <w:sz w:val="20"/>
              </w:rPr>
              <w:t xml:space="preserve"> </w:t>
            </w:r>
            <w:r>
              <w:rPr>
                <w:b/>
                <w:sz w:val="20"/>
              </w:rPr>
              <w:t>Use</w:t>
            </w:r>
            <w:r>
              <w:rPr>
                <w:b/>
                <w:spacing w:val="-7"/>
                <w:sz w:val="20"/>
              </w:rPr>
              <w:t xml:space="preserve"> </w:t>
            </w:r>
            <w:r>
              <w:rPr>
                <w:b/>
                <w:sz w:val="20"/>
              </w:rPr>
              <w:t>of</w:t>
            </w:r>
            <w:r>
              <w:rPr>
                <w:b/>
                <w:spacing w:val="-3"/>
                <w:sz w:val="20"/>
              </w:rPr>
              <w:t xml:space="preserve"> </w:t>
            </w:r>
            <w:r>
              <w:rPr>
                <w:b/>
                <w:sz w:val="20"/>
              </w:rPr>
              <w:t>Mifepristone</w:t>
            </w:r>
            <w:r>
              <w:rPr>
                <w:b/>
                <w:spacing w:val="-7"/>
                <w:sz w:val="20"/>
              </w:rPr>
              <w:t xml:space="preserve"> </w:t>
            </w:r>
            <w:r>
              <w:rPr>
                <w:b/>
                <w:sz w:val="20"/>
              </w:rPr>
              <w:t>and</w:t>
            </w:r>
            <w:r>
              <w:rPr>
                <w:b/>
                <w:spacing w:val="-5"/>
                <w:sz w:val="20"/>
              </w:rPr>
              <w:t xml:space="preserve"> </w:t>
            </w:r>
            <w:r>
              <w:rPr>
                <w:b/>
                <w:spacing w:val="-2"/>
                <w:sz w:val="20"/>
              </w:rPr>
              <w:t>Misoprostol</w:t>
            </w:r>
          </w:p>
        </w:tc>
      </w:tr>
      <w:tr w:rsidR="00383F81" w14:paraId="2FC638C8" w14:textId="77777777">
        <w:trPr>
          <w:trHeight w:val="350"/>
        </w:trPr>
        <w:tc>
          <w:tcPr>
            <w:tcW w:w="2090" w:type="dxa"/>
          </w:tcPr>
          <w:p w14:paraId="40C3C7B2" w14:textId="77777777" w:rsidR="00383F81" w:rsidRDefault="0055498F">
            <w:pPr>
              <w:pStyle w:val="TableParagraph"/>
              <w:spacing w:before="119" w:line="211" w:lineRule="exact"/>
              <w:ind w:left="69"/>
              <w:rPr>
                <w:b/>
                <w:sz w:val="20"/>
              </w:rPr>
            </w:pPr>
            <w:r>
              <w:rPr>
                <w:b/>
                <w:spacing w:val="-2"/>
                <w:sz w:val="20"/>
              </w:rPr>
              <w:t>MedDRA</w:t>
            </w:r>
          </w:p>
        </w:tc>
        <w:tc>
          <w:tcPr>
            <w:tcW w:w="7681" w:type="dxa"/>
            <w:gridSpan w:val="5"/>
          </w:tcPr>
          <w:p w14:paraId="31D0BBED" w14:textId="77777777" w:rsidR="00383F81" w:rsidRDefault="0055498F">
            <w:pPr>
              <w:pStyle w:val="TableParagraph"/>
              <w:spacing w:before="119" w:line="211" w:lineRule="exact"/>
              <w:ind w:left="10"/>
              <w:jc w:val="center"/>
              <w:rPr>
                <w:b/>
                <w:sz w:val="20"/>
              </w:rPr>
            </w:pPr>
            <w:r>
              <w:rPr>
                <w:b/>
                <w:sz w:val="20"/>
              </w:rPr>
              <w:t>Adverse</w:t>
            </w:r>
            <w:r>
              <w:rPr>
                <w:b/>
                <w:spacing w:val="-11"/>
                <w:sz w:val="20"/>
              </w:rPr>
              <w:t xml:space="preserve"> </w:t>
            </w:r>
            <w:r>
              <w:rPr>
                <w:b/>
                <w:sz w:val="20"/>
              </w:rPr>
              <w:t>events</w:t>
            </w:r>
            <w:r>
              <w:rPr>
                <w:b/>
                <w:spacing w:val="-10"/>
                <w:sz w:val="20"/>
              </w:rPr>
              <w:t xml:space="preserve"> </w:t>
            </w:r>
            <w:r>
              <w:rPr>
                <w:b/>
                <w:spacing w:val="-2"/>
                <w:sz w:val="20"/>
              </w:rPr>
              <w:t>(frequency)</w:t>
            </w:r>
          </w:p>
        </w:tc>
      </w:tr>
      <w:tr w:rsidR="00383F81" w14:paraId="60BF6DCC" w14:textId="77777777">
        <w:trPr>
          <w:trHeight w:val="1071"/>
        </w:trPr>
        <w:tc>
          <w:tcPr>
            <w:tcW w:w="2090" w:type="dxa"/>
            <w:tcBorders>
              <w:bottom w:val="nil"/>
            </w:tcBorders>
          </w:tcPr>
          <w:p w14:paraId="627D27A5" w14:textId="77777777" w:rsidR="00383F81" w:rsidRDefault="0055498F">
            <w:pPr>
              <w:pStyle w:val="TableParagraph"/>
              <w:spacing w:before="59"/>
              <w:ind w:left="69"/>
              <w:rPr>
                <w:b/>
                <w:sz w:val="20"/>
              </w:rPr>
            </w:pPr>
            <w:r>
              <w:rPr>
                <w:b/>
                <w:sz w:val="20"/>
              </w:rPr>
              <w:t>System</w:t>
            </w:r>
            <w:r>
              <w:rPr>
                <w:b/>
                <w:spacing w:val="-10"/>
                <w:sz w:val="20"/>
              </w:rPr>
              <w:t xml:space="preserve"> </w:t>
            </w:r>
            <w:r>
              <w:rPr>
                <w:b/>
                <w:sz w:val="20"/>
              </w:rPr>
              <w:t>Organ</w:t>
            </w:r>
            <w:r>
              <w:rPr>
                <w:b/>
                <w:spacing w:val="-9"/>
                <w:sz w:val="20"/>
              </w:rPr>
              <w:t xml:space="preserve"> </w:t>
            </w:r>
            <w:r>
              <w:rPr>
                <w:b/>
                <w:spacing w:val="-4"/>
                <w:sz w:val="20"/>
              </w:rPr>
              <w:t>Class</w:t>
            </w:r>
          </w:p>
        </w:tc>
        <w:tc>
          <w:tcPr>
            <w:tcW w:w="1339" w:type="dxa"/>
            <w:tcBorders>
              <w:bottom w:val="nil"/>
            </w:tcBorders>
          </w:tcPr>
          <w:p w14:paraId="7666E0B8" w14:textId="77777777" w:rsidR="00383F81" w:rsidRDefault="0055498F">
            <w:pPr>
              <w:pStyle w:val="TableParagraph"/>
              <w:spacing w:before="59"/>
              <w:ind w:left="67" w:right="420"/>
              <w:rPr>
                <w:b/>
                <w:sz w:val="20"/>
              </w:rPr>
            </w:pPr>
            <w:r>
              <w:rPr>
                <w:b/>
                <w:spacing w:val="-4"/>
                <w:sz w:val="20"/>
              </w:rPr>
              <w:t xml:space="preserve">Very </w:t>
            </w:r>
            <w:r>
              <w:rPr>
                <w:b/>
                <w:spacing w:val="-2"/>
                <w:sz w:val="20"/>
              </w:rPr>
              <w:t>common</w:t>
            </w:r>
          </w:p>
          <w:p w14:paraId="63C7F5BE" w14:textId="77777777" w:rsidR="00383F81" w:rsidRDefault="0055498F">
            <w:pPr>
              <w:pStyle w:val="TableParagraph"/>
              <w:spacing w:before="61"/>
              <w:ind w:left="67"/>
              <w:rPr>
                <w:b/>
                <w:sz w:val="20"/>
              </w:rPr>
            </w:pPr>
            <w:r>
              <w:rPr>
                <w:b/>
                <w:sz w:val="20"/>
                <w:u w:val="single"/>
              </w:rPr>
              <w:t>&gt;</w:t>
            </w:r>
            <w:r>
              <w:rPr>
                <w:b/>
                <w:spacing w:val="-2"/>
                <w:sz w:val="20"/>
              </w:rPr>
              <w:t xml:space="preserve"> </w:t>
            </w:r>
            <w:r>
              <w:rPr>
                <w:b/>
                <w:spacing w:val="-4"/>
                <w:sz w:val="20"/>
              </w:rPr>
              <w:t>1/10</w:t>
            </w:r>
          </w:p>
        </w:tc>
        <w:tc>
          <w:tcPr>
            <w:tcW w:w="1396" w:type="dxa"/>
            <w:tcBorders>
              <w:bottom w:val="nil"/>
            </w:tcBorders>
          </w:tcPr>
          <w:p w14:paraId="092B6074" w14:textId="77777777" w:rsidR="00383F81" w:rsidRDefault="0055498F">
            <w:pPr>
              <w:pStyle w:val="TableParagraph"/>
              <w:spacing w:before="59"/>
              <w:ind w:left="70"/>
              <w:rPr>
                <w:b/>
                <w:sz w:val="20"/>
              </w:rPr>
            </w:pPr>
            <w:r>
              <w:rPr>
                <w:b/>
                <w:spacing w:val="-2"/>
                <w:sz w:val="20"/>
              </w:rPr>
              <w:t>Common</w:t>
            </w:r>
          </w:p>
          <w:p w14:paraId="6020013B" w14:textId="77777777" w:rsidR="00383F81" w:rsidRDefault="0055498F">
            <w:pPr>
              <w:pStyle w:val="TableParagraph"/>
              <w:spacing w:before="61"/>
              <w:ind w:left="70"/>
              <w:rPr>
                <w:b/>
                <w:sz w:val="20"/>
              </w:rPr>
            </w:pPr>
            <w:r>
              <w:rPr>
                <w:b/>
                <w:sz w:val="20"/>
                <w:u w:val="single"/>
              </w:rPr>
              <w:t>&gt;</w:t>
            </w:r>
            <w:r>
              <w:rPr>
                <w:b/>
                <w:spacing w:val="-4"/>
                <w:sz w:val="20"/>
                <w:u w:val="single"/>
              </w:rPr>
              <w:t xml:space="preserve"> </w:t>
            </w:r>
            <w:r>
              <w:rPr>
                <w:b/>
                <w:sz w:val="20"/>
              </w:rPr>
              <w:t>1/100</w:t>
            </w:r>
            <w:r>
              <w:rPr>
                <w:b/>
                <w:spacing w:val="-3"/>
                <w:sz w:val="20"/>
              </w:rPr>
              <w:t xml:space="preserve"> </w:t>
            </w:r>
            <w:r>
              <w:rPr>
                <w:b/>
                <w:spacing w:val="-5"/>
                <w:sz w:val="20"/>
              </w:rPr>
              <w:t>to</w:t>
            </w:r>
          </w:p>
          <w:p w14:paraId="46DC0C06" w14:textId="77777777" w:rsidR="00383F81" w:rsidRDefault="0055498F">
            <w:pPr>
              <w:pStyle w:val="TableParagraph"/>
              <w:spacing w:before="60"/>
              <w:ind w:left="70"/>
              <w:rPr>
                <w:b/>
                <w:sz w:val="20"/>
              </w:rPr>
            </w:pPr>
            <w:r>
              <w:rPr>
                <w:b/>
                <w:sz w:val="20"/>
              </w:rPr>
              <w:t>&lt;</w:t>
            </w:r>
            <w:r>
              <w:rPr>
                <w:b/>
                <w:spacing w:val="-2"/>
                <w:sz w:val="20"/>
              </w:rPr>
              <w:t xml:space="preserve"> </w:t>
            </w:r>
            <w:r>
              <w:rPr>
                <w:b/>
                <w:spacing w:val="-4"/>
                <w:sz w:val="20"/>
              </w:rPr>
              <w:t>1/10</w:t>
            </w:r>
          </w:p>
        </w:tc>
        <w:tc>
          <w:tcPr>
            <w:tcW w:w="1552" w:type="dxa"/>
            <w:tcBorders>
              <w:bottom w:val="nil"/>
            </w:tcBorders>
          </w:tcPr>
          <w:p w14:paraId="02C628FC" w14:textId="77777777" w:rsidR="00383F81" w:rsidRDefault="0055498F">
            <w:pPr>
              <w:pStyle w:val="TableParagraph"/>
              <w:spacing w:before="59"/>
              <w:ind w:left="71"/>
              <w:rPr>
                <w:b/>
                <w:sz w:val="20"/>
              </w:rPr>
            </w:pPr>
            <w:r>
              <w:rPr>
                <w:b/>
                <w:spacing w:val="-2"/>
                <w:sz w:val="20"/>
              </w:rPr>
              <w:t>Uncommon</w:t>
            </w:r>
          </w:p>
          <w:p w14:paraId="071F071E" w14:textId="77777777" w:rsidR="00383F81" w:rsidRDefault="0055498F">
            <w:pPr>
              <w:pStyle w:val="TableParagraph"/>
              <w:spacing w:before="61"/>
              <w:ind w:left="71"/>
              <w:rPr>
                <w:b/>
                <w:sz w:val="20"/>
              </w:rPr>
            </w:pPr>
            <w:r>
              <w:rPr>
                <w:b/>
                <w:sz w:val="20"/>
                <w:u w:val="single"/>
              </w:rPr>
              <w:t>&gt;</w:t>
            </w:r>
            <w:r>
              <w:rPr>
                <w:b/>
                <w:spacing w:val="-4"/>
                <w:sz w:val="20"/>
              </w:rPr>
              <w:t xml:space="preserve"> </w:t>
            </w:r>
            <w:r>
              <w:rPr>
                <w:b/>
                <w:sz w:val="20"/>
              </w:rPr>
              <w:t>1/1000</w:t>
            </w:r>
            <w:r>
              <w:rPr>
                <w:b/>
                <w:spacing w:val="-5"/>
                <w:sz w:val="20"/>
              </w:rPr>
              <w:t xml:space="preserve"> to</w:t>
            </w:r>
          </w:p>
          <w:p w14:paraId="4C60CCE3" w14:textId="77777777" w:rsidR="00383F81" w:rsidRDefault="0055498F">
            <w:pPr>
              <w:pStyle w:val="TableParagraph"/>
              <w:spacing w:before="60"/>
              <w:ind w:left="71"/>
              <w:rPr>
                <w:b/>
                <w:sz w:val="20"/>
              </w:rPr>
            </w:pPr>
            <w:r>
              <w:rPr>
                <w:b/>
                <w:sz w:val="20"/>
              </w:rPr>
              <w:t>&lt;</w:t>
            </w:r>
            <w:r>
              <w:rPr>
                <w:b/>
                <w:spacing w:val="-2"/>
                <w:sz w:val="20"/>
              </w:rPr>
              <w:t xml:space="preserve"> 1/100</w:t>
            </w:r>
          </w:p>
        </w:tc>
        <w:tc>
          <w:tcPr>
            <w:tcW w:w="1840" w:type="dxa"/>
            <w:tcBorders>
              <w:bottom w:val="nil"/>
            </w:tcBorders>
          </w:tcPr>
          <w:p w14:paraId="38A0F9C5" w14:textId="77777777" w:rsidR="00383F81" w:rsidRDefault="0055498F">
            <w:pPr>
              <w:pStyle w:val="TableParagraph"/>
              <w:spacing w:before="59"/>
              <w:ind w:left="70"/>
              <w:rPr>
                <w:b/>
                <w:sz w:val="20"/>
              </w:rPr>
            </w:pPr>
            <w:r>
              <w:rPr>
                <w:b/>
                <w:spacing w:val="-4"/>
                <w:sz w:val="20"/>
              </w:rPr>
              <w:t>Rare</w:t>
            </w:r>
          </w:p>
          <w:p w14:paraId="129AD8E7" w14:textId="77777777" w:rsidR="00383F81" w:rsidRDefault="0055498F">
            <w:pPr>
              <w:pStyle w:val="TableParagraph"/>
              <w:spacing w:before="61"/>
              <w:ind w:left="70"/>
              <w:rPr>
                <w:b/>
                <w:sz w:val="20"/>
              </w:rPr>
            </w:pPr>
            <w:r>
              <w:rPr>
                <w:b/>
                <w:sz w:val="20"/>
                <w:u w:val="single"/>
              </w:rPr>
              <w:t>&gt;</w:t>
            </w:r>
            <w:r>
              <w:rPr>
                <w:b/>
                <w:spacing w:val="-4"/>
                <w:sz w:val="20"/>
              </w:rPr>
              <w:t xml:space="preserve"> </w:t>
            </w:r>
            <w:r>
              <w:rPr>
                <w:b/>
                <w:sz w:val="20"/>
              </w:rPr>
              <w:t>1/10000</w:t>
            </w:r>
            <w:r>
              <w:rPr>
                <w:b/>
                <w:spacing w:val="-4"/>
                <w:sz w:val="20"/>
              </w:rPr>
              <w:t xml:space="preserve"> </w:t>
            </w:r>
            <w:r>
              <w:rPr>
                <w:b/>
                <w:sz w:val="20"/>
              </w:rPr>
              <w:t>to</w:t>
            </w:r>
            <w:r>
              <w:rPr>
                <w:b/>
                <w:spacing w:val="-4"/>
                <w:sz w:val="20"/>
              </w:rPr>
              <w:t xml:space="preserve"> </w:t>
            </w:r>
            <w:r>
              <w:rPr>
                <w:b/>
                <w:spacing w:val="-10"/>
                <w:sz w:val="20"/>
              </w:rPr>
              <w:t>&lt;</w:t>
            </w:r>
          </w:p>
          <w:p w14:paraId="597FE3B1" w14:textId="77777777" w:rsidR="00383F81" w:rsidRDefault="0055498F">
            <w:pPr>
              <w:pStyle w:val="TableParagraph"/>
              <w:ind w:left="70"/>
              <w:rPr>
                <w:b/>
                <w:sz w:val="20"/>
              </w:rPr>
            </w:pPr>
            <w:r>
              <w:rPr>
                <w:b/>
                <w:sz w:val="20"/>
              </w:rPr>
              <w:t>1/1000</w:t>
            </w:r>
            <w:r>
              <w:rPr>
                <w:b/>
                <w:spacing w:val="-14"/>
                <w:sz w:val="20"/>
              </w:rPr>
              <w:t xml:space="preserve"> </w:t>
            </w:r>
            <w:r>
              <w:rPr>
                <w:b/>
                <w:sz w:val="20"/>
              </w:rPr>
              <w:t>and</w:t>
            </w:r>
            <w:r>
              <w:rPr>
                <w:b/>
                <w:spacing w:val="-14"/>
                <w:sz w:val="20"/>
              </w:rPr>
              <w:t xml:space="preserve"> </w:t>
            </w:r>
            <w:r>
              <w:rPr>
                <w:b/>
                <w:sz w:val="20"/>
              </w:rPr>
              <w:t xml:space="preserve">very </w:t>
            </w:r>
            <w:r>
              <w:rPr>
                <w:b/>
                <w:spacing w:val="-4"/>
                <w:sz w:val="20"/>
              </w:rPr>
              <w:t>rare</w:t>
            </w:r>
          </w:p>
        </w:tc>
        <w:tc>
          <w:tcPr>
            <w:tcW w:w="1554" w:type="dxa"/>
            <w:tcBorders>
              <w:bottom w:val="nil"/>
            </w:tcBorders>
          </w:tcPr>
          <w:p w14:paraId="1A4EEBF9" w14:textId="77777777" w:rsidR="00383F81" w:rsidRDefault="0055498F">
            <w:pPr>
              <w:pStyle w:val="TableParagraph"/>
              <w:spacing w:before="59"/>
              <w:ind w:left="71" w:right="515"/>
              <w:rPr>
                <w:b/>
                <w:sz w:val="20"/>
              </w:rPr>
            </w:pPr>
            <w:r>
              <w:rPr>
                <w:b/>
                <w:spacing w:val="-2"/>
                <w:sz w:val="20"/>
              </w:rPr>
              <w:t>Unknown frequency</w:t>
            </w:r>
          </w:p>
        </w:tc>
      </w:tr>
      <w:tr w:rsidR="00383F81" w14:paraId="1B8BFDDD" w14:textId="77777777">
        <w:trPr>
          <w:trHeight w:val="257"/>
        </w:trPr>
        <w:tc>
          <w:tcPr>
            <w:tcW w:w="2090" w:type="dxa"/>
            <w:tcBorders>
              <w:top w:val="nil"/>
            </w:tcBorders>
          </w:tcPr>
          <w:p w14:paraId="2AE409BF" w14:textId="77777777" w:rsidR="00383F81" w:rsidRDefault="00383F81">
            <w:pPr>
              <w:pStyle w:val="TableParagraph"/>
              <w:rPr>
                <w:rFonts w:ascii="Times New Roman"/>
                <w:sz w:val="18"/>
              </w:rPr>
            </w:pPr>
          </w:p>
        </w:tc>
        <w:tc>
          <w:tcPr>
            <w:tcW w:w="1339" w:type="dxa"/>
            <w:tcBorders>
              <w:top w:val="nil"/>
            </w:tcBorders>
          </w:tcPr>
          <w:p w14:paraId="0956A7AD" w14:textId="77777777" w:rsidR="00383F81" w:rsidRDefault="00383F81">
            <w:pPr>
              <w:pStyle w:val="TableParagraph"/>
              <w:rPr>
                <w:rFonts w:ascii="Times New Roman"/>
                <w:sz w:val="18"/>
              </w:rPr>
            </w:pPr>
          </w:p>
        </w:tc>
        <w:tc>
          <w:tcPr>
            <w:tcW w:w="1396" w:type="dxa"/>
            <w:tcBorders>
              <w:top w:val="nil"/>
            </w:tcBorders>
          </w:tcPr>
          <w:p w14:paraId="5C6B4FAB" w14:textId="77777777" w:rsidR="00383F81" w:rsidRDefault="00383F81">
            <w:pPr>
              <w:pStyle w:val="TableParagraph"/>
              <w:rPr>
                <w:rFonts w:ascii="Times New Roman"/>
                <w:sz w:val="18"/>
              </w:rPr>
            </w:pPr>
          </w:p>
        </w:tc>
        <w:tc>
          <w:tcPr>
            <w:tcW w:w="1552" w:type="dxa"/>
            <w:tcBorders>
              <w:top w:val="nil"/>
            </w:tcBorders>
          </w:tcPr>
          <w:p w14:paraId="1BDC3953" w14:textId="77777777" w:rsidR="00383F81" w:rsidRDefault="00383F81">
            <w:pPr>
              <w:pStyle w:val="TableParagraph"/>
              <w:rPr>
                <w:rFonts w:ascii="Times New Roman"/>
                <w:sz w:val="18"/>
              </w:rPr>
            </w:pPr>
          </w:p>
        </w:tc>
        <w:tc>
          <w:tcPr>
            <w:tcW w:w="1840" w:type="dxa"/>
            <w:tcBorders>
              <w:top w:val="nil"/>
            </w:tcBorders>
          </w:tcPr>
          <w:p w14:paraId="6A8FF5B3" w14:textId="77777777" w:rsidR="00383F81" w:rsidRDefault="0055498F">
            <w:pPr>
              <w:pStyle w:val="TableParagraph"/>
              <w:spacing w:before="26" w:line="211" w:lineRule="exact"/>
              <w:ind w:left="70"/>
              <w:rPr>
                <w:b/>
                <w:sz w:val="20"/>
              </w:rPr>
            </w:pPr>
            <w:r>
              <w:rPr>
                <w:b/>
                <w:sz w:val="20"/>
              </w:rPr>
              <w:t>(&lt;</w:t>
            </w:r>
            <w:r>
              <w:rPr>
                <w:b/>
                <w:spacing w:val="-2"/>
                <w:sz w:val="20"/>
              </w:rPr>
              <w:t xml:space="preserve"> 1/</w:t>
            </w:r>
            <w:proofErr w:type="gramStart"/>
            <w:r>
              <w:rPr>
                <w:b/>
                <w:spacing w:val="-2"/>
                <w:sz w:val="20"/>
              </w:rPr>
              <w:t>10000)*</w:t>
            </w:r>
            <w:proofErr w:type="gramEnd"/>
          </w:p>
        </w:tc>
        <w:tc>
          <w:tcPr>
            <w:tcW w:w="1554" w:type="dxa"/>
            <w:tcBorders>
              <w:top w:val="nil"/>
            </w:tcBorders>
          </w:tcPr>
          <w:p w14:paraId="2FD1B7FC" w14:textId="77777777" w:rsidR="00383F81" w:rsidRDefault="00383F81">
            <w:pPr>
              <w:pStyle w:val="TableParagraph"/>
              <w:rPr>
                <w:rFonts w:ascii="Times New Roman"/>
                <w:sz w:val="18"/>
              </w:rPr>
            </w:pPr>
          </w:p>
        </w:tc>
      </w:tr>
      <w:tr w:rsidR="00383F81" w14:paraId="2526E7BA" w14:textId="77777777">
        <w:trPr>
          <w:trHeight w:val="748"/>
        </w:trPr>
        <w:tc>
          <w:tcPr>
            <w:tcW w:w="2090" w:type="dxa"/>
            <w:tcBorders>
              <w:bottom w:val="nil"/>
            </w:tcBorders>
          </w:tcPr>
          <w:p w14:paraId="6496CD6B" w14:textId="77777777" w:rsidR="00383F81" w:rsidRDefault="0055498F">
            <w:pPr>
              <w:pStyle w:val="TableParagraph"/>
              <w:spacing w:before="38" w:line="242" w:lineRule="auto"/>
              <w:ind w:left="69"/>
              <w:rPr>
                <w:b/>
                <w:sz w:val="20"/>
              </w:rPr>
            </w:pPr>
            <w:r>
              <w:rPr>
                <w:b/>
                <w:spacing w:val="-2"/>
                <w:sz w:val="20"/>
              </w:rPr>
              <w:t>Gastrointestinal disorders</w:t>
            </w:r>
          </w:p>
        </w:tc>
        <w:tc>
          <w:tcPr>
            <w:tcW w:w="1339" w:type="dxa"/>
            <w:tcBorders>
              <w:bottom w:val="nil"/>
            </w:tcBorders>
          </w:tcPr>
          <w:p w14:paraId="08535C50" w14:textId="77777777" w:rsidR="00383F81" w:rsidRDefault="0055498F">
            <w:pPr>
              <w:pStyle w:val="TableParagraph"/>
              <w:spacing w:before="38"/>
              <w:ind w:left="67"/>
              <w:rPr>
                <w:sz w:val="20"/>
              </w:rPr>
            </w:pPr>
            <w:r>
              <w:rPr>
                <w:spacing w:val="-2"/>
                <w:sz w:val="20"/>
              </w:rPr>
              <w:t>Nausea</w:t>
            </w:r>
          </w:p>
          <w:p w14:paraId="010925C2" w14:textId="77777777" w:rsidR="00383F81" w:rsidRDefault="0055498F">
            <w:pPr>
              <w:pStyle w:val="TableParagraph"/>
              <w:spacing w:before="1" w:line="230" w:lineRule="atLeast"/>
              <w:ind w:left="67" w:right="381"/>
              <w:rPr>
                <w:sz w:val="20"/>
              </w:rPr>
            </w:pPr>
            <w:r>
              <w:rPr>
                <w:spacing w:val="-2"/>
                <w:sz w:val="20"/>
              </w:rPr>
              <w:t xml:space="preserve">Vomiting </w:t>
            </w:r>
            <w:proofErr w:type="spellStart"/>
            <w:r>
              <w:rPr>
                <w:spacing w:val="-2"/>
                <w:sz w:val="20"/>
              </w:rPr>
              <w:t>Diarrhoea</w:t>
            </w:r>
            <w:proofErr w:type="spellEnd"/>
          </w:p>
        </w:tc>
        <w:tc>
          <w:tcPr>
            <w:tcW w:w="1396" w:type="dxa"/>
            <w:tcBorders>
              <w:bottom w:val="nil"/>
            </w:tcBorders>
          </w:tcPr>
          <w:p w14:paraId="56FA3BE6" w14:textId="77777777" w:rsidR="00383F81" w:rsidRDefault="0055498F">
            <w:pPr>
              <w:pStyle w:val="TableParagraph"/>
              <w:spacing w:before="38"/>
              <w:ind w:left="70"/>
              <w:rPr>
                <w:sz w:val="20"/>
              </w:rPr>
            </w:pPr>
            <w:r>
              <w:rPr>
                <w:spacing w:val="-2"/>
                <w:sz w:val="20"/>
              </w:rPr>
              <w:t>Cramping,</w:t>
            </w:r>
          </w:p>
          <w:p w14:paraId="58D8B7C7" w14:textId="77777777" w:rsidR="00383F81" w:rsidRDefault="0055498F">
            <w:pPr>
              <w:pStyle w:val="TableParagraph"/>
              <w:spacing w:before="1" w:line="230" w:lineRule="atLeast"/>
              <w:ind w:left="70" w:right="467"/>
              <w:rPr>
                <w:sz w:val="20"/>
              </w:rPr>
            </w:pPr>
            <w:r>
              <w:rPr>
                <w:sz w:val="20"/>
              </w:rPr>
              <w:t xml:space="preserve">light or </w:t>
            </w:r>
            <w:r>
              <w:rPr>
                <w:spacing w:val="-2"/>
                <w:sz w:val="20"/>
              </w:rPr>
              <w:t>moderate</w:t>
            </w:r>
          </w:p>
        </w:tc>
        <w:tc>
          <w:tcPr>
            <w:tcW w:w="1552" w:type="dxa"/>
            <w:vMerge w:val="restart"/>
          </w:tcPr>
          <w:p w14:paraId="0D0F2EB4" w14:textId="77777777" w:rsidR="00383F81" w:rsidRDefault="00383F81">
            <w:pPr>
              <w:pStyle w:val="TableParagraph"/>
              <w:rPr>
                <w:rFonts w:ascii="Times New Roman"/>
                <w:sz w:val="18"/>
              </w:rPr>
            </w:pPr>
          </w:p>
        </w:tc>
        <w:tc>
          <w:tcPr>
            <w:tcW w:w="1840" w:type="dxa"/>
            <w:tcBorders>
              <w:bottom w:val="nil"/>
            </w:tcBorders>
          </w:tcPr>
          <w:p w14:paraId="1A7F67F7" w14:textId="77777777" w:rsidR="00383F81" w:rsidRDefault="0055498F">
            <w:pPr>
              <w:pStyle w:val="TableParagraph"/>
              <w:spacing w:before="38"/>
              <w:ind w:left="70"/>
              <w:rPr>
                <w:sz w:val="20"/>
              </w:rPr>
            </w:pPr>
            <w:r>
              <w:rPr>
                <w:sz w:val="20"/>
              </w:rPr>
              <w:t>Gastric</w:t>
            </w:r>
            <w:r>
              <w:rPr>
                <w:spacing w:val="-8"/>
                <w:sz w:val="20"/>
              </w:rPr>
              <w:t xml:space="preserve"> </w:t>
            </w:r>
            <w:r>
              <w:rPr>
                <w:spacing w:val="-2"/>
                <w:sz w:val="20"/>
              </w:rPr>
              <w:t>bleeding</w:t>
            </w:r>
          </w:p>
          <w:p w14:paraId="24C42787" w14:textId="77777777" w:rsidR="00383F81" w:rsidRDefault="0055498F">
            <w:pPr>
              <w:pStyle w:val="TableParagraph"/>
              <w:spacing w:before="1" w:line="230" w:lineRule="atLeast"/>
              <w:ind w:left="70"/>
              <w:rPr>
                <w:sz w:val="20"/>
              </w:rPr>
            </w:pPr>
            <w:proofErr w:type="spellStart"/>
            <w:r>
              <w:rPr>
                <w:spacing w:val="-2"/>
                <w:sz w:val="20"/>
              </w:rPr>
              <w:t>Necrotising</w:t>
            </w:r>
            <w:proofErr w:type="spellEnd"/>
            <w:r>
              <w:rPr>
                <w:spacing w:val="-2"/>
                <w:sz w:val="20"/>
              </w:rPr>
              <w:t xml:space="preserve"> pancreatitis</w:t>
            </w:r>
          </w:p>
        </w:tc>
        <w:tc>
          <w:tcPr>
            <w:tcW w:w="1554" w:type="dxa"/>
            <w:vMerge w:val="restart"/>
          </w:tcPr>
          <w:p w14:paraId="142D33BF" w14:textId="77777777" w:rsidR="00383F81" w:rsidRDefault="00383F81">
            <w:pPr>
              <w:pStyle w:val="TableParagraph"/>
              <w:rPr>
                <w:rFonts w:ascii="Times New Roman"/>
                <w:sz w:val="18"/>
              </w:rPr>
            </w:pPr>
          </w:p>
        </w:tc>
      </w:tr>
      <w:tr w:rsidR="00383F81" w14:paraId="752F364E" w14:textId="77777777">
        <w:trPr>
          <w:trHeight w:val="932"/>
        </w:trPr>
        <w:tc>
          <w:tcPr>
            <w:tcW w:w="2090" w:type="dxa"/>
            <w:tcBorders>
              <w:top w:val="nil"/>
            </w:tcBorders>
          </w:tcPr>
          <w:p w14:paraId="60948D08" w14:textId="77777777" w:rsidR="00383F81" w:rsidRDefault="00383F81">
            <w:pPr>
              <w:pStyle w:val="TableParagraph"/>
              <w:rPr>
                <w:rFonts w:ascii="Times New Roman"/>
                <w:sz w:val="18"/>
              </w:rPr>
            </w:pPr>
          </w:p>
        </w:tc>
        <w:tc>
          <w:tcPr>
            <w:tcW w:w="1339" w:type="dxa"/>
            <w:tcBorders>
              <w:top w:val="nil"/>
            </w:tcBorders>
          </w:tcPr>
          <w:p w14:paraId="3DF34A2B" w14:textId="77777777" w:rsidR="00383F81" w:rsidRDefault="0055498F">
            <w:pPr>
              <w:pStyle w:val="TableParagraph"/>
              <w:spacing w:line="230" w:lineRule="atLeast"/>
              <w:ind w:left="67" w:right="314"/>
              <w:rPr>
                <w:sz w:val="20"/>
              </w:rPr>
            </w:pPr>
            <w:r>
              <w:rPr>
                <w:spacing w:val="-2"/>
                <w:sz w:val="20"/>
              </w:rPr>
              <w:t xml:space="preserve">Gastric discomfort Abdominal </w:t>
            </w:r>
            <w:r>
              <w:rPr>
                <w:spacing w:val="-4"/>
                <w:sz w:val="20"/>
              </w:rPr>
              <w:t>pain</w:t>
            </w:r>
          </w:p>
        </w:tc>
        <w:tc>
          <w:tcPr>
            <w:tcW w:w="1396" w:type="dxa"/>
            <w:tcBorders>
              <w:top w:val="nil"/>
            </w:tcBorders>
          </w:tcPr>
          <w:p w14:paraId="39711A6E" w14:textId="77777777" w:rsidR="00383F81" w:rsidRDefault="00383F81">
            <w:pPr>
              <w:pStyle w:val="TableParagraph"/>
              <w:rPr>
                <w:rFonts w:ascii="Times New Roman"/>
                <w:sz w:val="18"/>
              </w:rPr>
            </w:pPr>
          </w:p>
        </w:tc>
        <w:tc>
          <w:tcPr>
            <w:tcW w:w="1552" w:type="dxa"/>
            <w:vMerge/>
            <w:tcBorders>
              <w:top w:val="nil"/>
            </w:tcBorders>
          </w:tcPr>
          <w:p w14:paraId="430FBA63" w14:textId="77777777" w:rsidR="00383F81" w:rsidRDefault="00383F81">
            <w:pPr>
              <w:rPr>
                <w:sz w:val="2"/>
                <w:szCs w:val="2"/>
              </w:rPr>
            </w:pPr>
          </w:p>
        </w:tc>
        <w:tc>
          <w:tcPr>
            <w:tcW w:w="1840" w:type="dxa"/>
            <w:tcBorders>
              <w:top w:val="nil"/>
            </w:tcBorders>
          </w:tcPr>
          <w:p w14:paraId="4D6E4C4B" w14:textId="77777777" w:rsidR="00383F81" w:rsidRDefault="00383F81">
            <w:pPr>
              <w:pStyle w:val="TableParagraph"/>
              <w:rPr>
                <w:rFonts w:ascii="Times New Roman"/>
                <w:sz w:val="18"/>
              </w:rPr>
            </w:pPr>
          </w:p>
        </w:tc>
        <w:tc>
          <w:tcPr>
            <w:tcW w:w="1554" w:type="dxa"/>
            <w:vMerge/>
            <w:tcBorders>
              <w:top w:val="nil"/>
            </w:tcBorders>
          </w:tcPr>
          <w:p w14:paraId="1B71BB68" w14:textId="77777777" w:rsidR="00383F81" w:rsidRDefault="00383F81">
            <w:pPr>
              <w:rPr>
                <w:sz w:val="2"/>
                <w:szCs w:val="2"/>
              </w:rPr>
            </w:pPr>
          </w:p>
        </w:tc>
      </w:tr>
      <w:tr w:rsidR="00383F81" w14:paraId="1C9498D2" w14:textId="77777777">
        <w:trPr>
          <w:trHeight w:val="266"/>
        </w:trPr>
        <w:tc>
          <w:tcPr>
            <w:tcW w:w="2090" w:type="dxa"/>
            <w:tcBorders>
              <w:bottom w:val="nil"/>
            </w:tcBorders>
          </w:tcPr>
          <w:p w14:paraId="2F435103" w14:textId="77777777" w:rsidR="00383F81" w:rsidRDefault="0055498F">
            <w:pPr>
              <w:pStyle w:val="TableParagraph"/>
              <w:spacing w:before="38" w:line="209" w:lineRule="exact"/>
              <w:ind w:left="69"/>
              <w:rPr>
                <w:b/>
                <w:sz w:val="20"/>
              </w:rPr>
            </w:pPr>
            <w:r>
              <w:rPr>
                <w:b/>
                <w:spacing w:val="-2"/>
                <w:sz w:val="20"/>
              </w:rPr>
              <w:t>Hepatobiliary</w:t>
            </w:r>
          </w:p>
        </w:tc>
        <w:tc>
          <w:tcPr>
            <w:tcW w:w="1339" w:type="dxa"/>
            <w:vMerge w:val="restart"/>
          </w:tcPr>
          <w:p w14:paraId="4487B189" w14:textId="77777777" w:rsidR="00383F81" w:rsidRDefault="00383F81">
            <w:pPr>
              <w:pStyle w:val="TableParagraph"/>
              <w:rPr>
                <w:rFonts w:ascii="Times New Roman"/>
                <w:sz w:val="18"/>
              </w:rPr>
            </w:pPr>
          </w:p>
        </w:tc>
        <w:tc>
          <w:tcPr>
            <w:tcW w:w="1396" w:type="dxa"/>
            <w:vMerge w:val="restart"/>
          </w:tcPr>
          <w:p w14:paraId="24B2BF9F" w14:textId="77777777" w:rsidR="00383F81" w:rsidRDefault="00383F81">
            <w:pPr>
              <w:pStyle w:val="TableParagraph"/>
              <w:rPr>
                <w:rFonts w:ascii="Times New Roman"/>
                <w:sz w:val="18"/>
              </w:rPr>
            </w:pPr>
          </w:p>
        </w:tc>
        <w:tc>
          <w:tcPr>
            <w:tcW w:w="1552" w:type="dxa"/>
            <w:vMerge w:val="restart"/>
          </w:tcPr>
          <w:p w14:paraId="786DEAFC" w14:textId="77777777" w:rsidR="00383F81" w:rsidRDefault="00383F81">
            <w:pPr>
              <w:pStyle w:val="TableParagraph"/>
              <w:rPr>
                <w:rFonts w:ascii="Times New Roman"/>
                <w:sz w:val="18"/>
              </w:rPr>
            </w:pPr>
          </w:p>
        </w:tc>
        <w:tc>
          <w:tcPr>
            <w:tcW w:w="1840" w:type="dxa"/>
            <w:tcBorders>
              <w:bottom w:val="nil"/>
            </w:tcBorders>
          </w:tcPr>
          <w:p w14:paraId="2BDCB68A" w14:textId="77777777" w:rsidR="00383F81" w:rsidRDefault="0055498F">
            <w:pPr>
              <w:pStyle w:val="TableParagraph"/>
              <w:spacing w:before="38" w:line="209" w:lineRule="exact"/>
              <w:ind w:left="70"/>
              <w:rPr>
                <w:sz w:val="20"/>
              </w:rPr>
            </w:pPr>
            <w:r>
              <w:rPr>
                <w:sz w:val="20"/>
              </w:rPr>
              <w:t>Abnormal</w:t>
            </w:r>
            <w:r>
              <w:rPr>
                <w:spacing w:val="-14"/>
                <w:sz w:val="20"/>
              </w:rPr>
              <w:t xml:space="preserve"> </w:t>
            </w:r>
            <w:r>
              <w:rPr>
                <w:spacing w:val="-2"/>
                <w:sz w:val="20"/>
              </w:rPr>
              <w:t>liver</w:t>
            </w:r>
          </w:p>
        </w:tc>
        <w:tc>
          <w:tcPr>
            <w:tcW w:w="1554" w:type="dxa"/>
            <w:vMerge w:val="restart"/>
          </w:tcPr>
          <w:p w14:paraId="4D53A2AD" w14:textId="77777777" w:rsidR="00383F81" w:rsidRDefault="00383F81">
            <w:pPr>
              <w:pStyle w:val="TableParagraph"/>
              <w:rPr>
                <w:rFonts w:ascii="Times New Roman"/>
                <w:sz w:val="18"/>
              </w:rPr>
            </w:pPr>
          </w:p>
        </w:tc>
      </w:tr>
      <w:tr w:rsidR="00383F81" w14:paraId="4E4C9ECA" w14:textId="77777777">
        <w:trPr>
          <w:trHeight w:val="220"/>
        </w:trPr>
        <w:tc>
          <w:tcPr>
            <w:tcW w:w="2090" w:type="dxa"/>
            <w:tcBorders>
              <w:top w:val="nil"/>
              <w:bottom w:val="nil"/>
            </w:tcBorders>
          </w:tcPr>
          <w:p w14:paraId="0BB77F31" w14:textId="77777777" w:rsidR="00383F81" w:rsidRDefault="0055498F">
            <w:pPr>
              <w:pStyle w:val="TableParagraph"/>
              <w:spacing w:line="200" w:lineRule="exact"/>
              <w:ind w:left="69"/>
              <w:rPr>
                <w:b/>
                <w:sz w:val="20"/>
              </w:rPr>
            </w:pPr>
            <w:r>
              <w:rPr>
                <w:b/>
                <w:spacing w:val="-2"/>
                <w:sz w:val="20"/>
              </w:rPr>
              <w:t>disorders</w:t>
            </w:r>
          </w:p>
        </w:tc>
        <w:tc>
          <w:tcPr>
            <w:tcW w:w="1339" w:type="dxa"/>
            <w:vMerge/>
            <w:tcBorders>
              <w:top w:val="nil"/>
            </w:tcBorders>
          </w:tcPr>
          <w:p w14:paraId="1997388B" w14:textId="77777777" w:rsidR="00383F81" w:rsidRDefault="00383F81">
            <w:pPr>
              <w:rPr>
                <w:sz w:val="2"/>
                <w:szCs w:val="2"/>
              </w:rPr>
            </w:pPr>
          </w:p>
        </w:tc>
        <w:tc>
          <w:tcPr>
            <w:tcW w:w="1396" w:type="dxa"/>
            <w:vMerge/>
            <w:tcBorders>
              <w:top w:val="nil"/>
            </w:tcBorders>
          </w:tcPr>
          <w:p w14:paraId="5960F9BF" w14:textId="77777777" w:rsidR="00383F81" w:rsidRDefault="00383F81">
            <w:pPr>
              <w:rPr>
                <w:sz w:val="2"/>
                <w:szCs w:val="2"/>
              </w:rPr>
            </w:pPr>
          </w:p>
        </w:tc>
        <w:tc>
          <w:tcPr>
            <w:tcW w:w="1552" w:type="dxa"/>
            <w:vMerge/>
            <w:tcBorders>
              <w:top w:val="nil"/>
            </w:tcBorders>
          </w:tcPr>
          <w:p w14:paraId="7859F8A3" w14:textId="77777777" w:rsidR="00383F81" w:rsidRDefault="00383F81">
            <w:pPr>
              <w:rPr>
                <w:sz w:val="2"/>
                <w:szCs w:val="2"/>
              </w:rPr>
            </w:pPr>
          </w:p>
        </w:tc>
        <w:tc>
          <w:tcPr>
            <w:tcW w:w="1840" w:type="dxa"/>
            <w:tcBorders>
              <w:top w:val="nil"/>
              <w:bottom w:val="nil"/>
            </w:tcBorders>
          </w:tcPr>
          <w:p w14:paraId="2EA486C4" w14:textId="77777777" w:rsidR="00383F81" w:rsidRDefault="0055498F">
            <w:pPr>
              <w:pStyle w:val="TableParagraph"/>
              <w:spacing w:line="200" w:lineRule="exact"/>
              <w:ind w:left="70"/>
              <w:rPr>
                <w:sz w:val="20"/>
              </w:rPr>
            </w:pPr>
            <w:r>
              <w:rPr>
                <w:sz w:val="20"/>
              </w:rPr>
              <w:t>function</w:t>
            </w:r>
            <w:r>
              <w:rPr>
                <w:spacing w:val="-15"/>
                <w:sz w:val="20"/>
              </w:rPr>
              <w:t xml:space="preserve"> </w:t>
            </w:r>
            <w:r>
              <w:rPr>
                <w:spacing w:val="-2"/>
                <w:sz w:val="20"/>
              </w:rPr>
              <w:t>tests</w:t>
            </w:r>
          </w:p>
        </w:tc>
        <w:tc>
          <w:tcPr>
            <w:tcW w:w="1554" w:type="dxa"/>
            <w:vMerge/>
            <w:tcBorders>
              <w:top w:val="nil"/>
            </w:tcBorders>
          </w:tcPr>
          <w:p w14:paraId="78D2E949" w14:textId="77777777" w:rsidR="00383F81" w:rsidRDefault="00383F81">
            <w:pPr>
              <w:rPr>
                <w:sz w:val="2"/>
                <w:szCs w:val="2"/>
              </w:rPr>
            </w:pPr>
          </w:p>
        </w:tc>
      </w:tr>
      <w:tr w:rsidR="00383F81" w14:paraId="6D96F703" w14:textId="77777777">
        <w:trPr>
          <w:trHeight w:val="220"/>
        </w:trPr>
        <w:tc>
          <w:tcPr>
            <w:tcW w:w="2090" w:type="dxa"/>
            <w:tcBorders>
              <w:top w:val="nil"/>
              <w:bottom w:val="nil"/>
            </w:tcBorders>
          </w:tcPr>
          <w:p w14:paraId="6C747C3A" w14:textId="77777777" w:rsidR="00383F81" w:rsidRDefault="00383F81">
            <w:pPr>
              <w:pStyle w:val="TableParagraph"/>
              <w:rPr>
                <w:rFonts w:ascii="Times New Roman"/>
                <w:sz w:val="14"/>
              </w:rPr>
            </w:pPr>
          </w:p>
        </w:tc>
        <w:tc>
          <w:tcPr>
            <w:tcW w:w="1339" w:type="dxa"/>
            <w:vMerge/>
            <w:tcBorders>
              <w:top w:val="nil"/>
            </w:tcBorders>
          </w:tcPr>
          <w:p w14:paraId="4BCEBCE6" w14:textId="77777777" w:rsidR="00383F81" w:rsidRDefault="00383F81">
            <w:pPr>
              <w:rPr>
                <w:sz w:val="2"/>
                <w:szCs w:val="2"/>
              </w:rPr>
            </w:pPr>
          </w:p>
        </w:tc>
        <w:tc>
          <w:tcPr>
            <w:tcW w:w="1396" w:type="dxa"/>
            <w:vMerge/>
            <w:tcBorders>
              <w:top w:val="nil"/>
            </w:tcBorders>
          </w:tcPr>
          <w:p w14:paraId="553198E6" w14:textId="77777777" w:rsidR="00383F81" w:rsidRDefault="00383F81">
            <w:pPr>
              <w:rPr>
                <w:sz w:val="2"/>
                <w:szCs w:val="2"/>
              </w:rPr>
            </w:pPr>
          </w:p>
        </w:tc>
        <w:tc>
          <w:tcPr>
            <w:tcW w:w="1552" w:type="dxa"/>
            <w:vMerge/>
            <w:tcBorders>
              <w:top w:val="nil"/>
            </w:tcBorders>
          </w:tcPr>
          <w:p w14:paraId="6AC3851F" w14:textId="77777777" w:rsidR="00383F81" w:rsidRDefault="00383F81">
            <w:pPr>
              <w:rPr>
                <w:sz w:val="2"/>
                <w:szCs w:val="2"/>
              </w:rPr>
            </w:pPr>
          </w:p>
        </w:tc>
        <w:tc>
          <w:tcPr>
            <w:tcW w:w="1840" w:type="dxa"/>
            <w:tcBorders>
              <w:top w:val="nil"/>
              <w:bottom w:val="nil"/>
            </w:tcBorders>
          </w:tcPr>
          <w:p w14:paraId="69D6E0BC" w14:textId="77777777" w:rsidR="00383F81" w:rsidRDefault="0055498F">
            <w:pPr>
              <w:pStyle w:val="TableParagraph"/>
              <w:spacing w:line="201" w:lineRule="exact"/>
              <w:ind w:left="70"/>
              <w:rPr>
                <w:sz w:val="20"/>
              </w:rPr>
            </w:pPr>
            <w:r>
              <w:rPr>
                <w:sz w:val="20"/>
              </w:rPr>
              <w:t>Hepatic</w:t>
            </w:r>
            <w:r>
              <w:rPr>
                <w:spacing w:val="-11"/>
                <w:sz w:val="20"/>
              </w:rPr>
              <w:t xml:space="preserve"> </w:t>
            </w:r>
            <w:r>
              <w:rPr>
                <w:spacing w:val="-2"/>
                <w:sz w:val="20"/>
              </w:rPr>
              <w:t>failure</w:t>
            </w:r>
          </w:p>
        </w:tc>
        <w:tc>
          <w:tcPr>
            <w:tcW w:w="1554" w:type="dxa"/>
            <w:vMerge/>
            <w:tcBorders>
              <w:top w:val="nil"/>
            </w:tcBorders>
          </w:tcPr>
          <w:p w14:paraId="73786A67" w14:textId="77777777" w:rsidR="00383F81" w:rsidRDefault="00383F81">
            <w:pPr>
              <w:rPr>
                <w:sz w:val="2"/>
                <w:szCs w:val="2"/>
              </w:rPr>
            </w:pPr>
          </w:p>
        </w:tc>
      </w:tr>
      <w:tr w:rsidR="00383F81" w14:paraId="1245B5FA" w14:textId="77777777">
        <w:trPr>
          <w:trHeight w:val="462"/>
        </w:trPr>
        <w:tc>
          <w:tcPr>
            <w:tcW w:w="2090" w:type="dxa"/>
            <w:tcBorders>
              <w:top w:val="nil"/>
            </w:tcBorders>
          </w:tcPr>
          <w:p w14:paraId="538F2932" w14:textId="77777777" w:rsidR="00383F81" w:rsidRDefault="00383F81">
            <w:pPr>
              <w:pStyle w:val="TableParagraph"/>
              <w:rPr>
                <w:rFonts w:ascii="Times New Roman"/>
                <w:sz w:val="18"/>
              </w:rPr>
            </w:pPr>
          </w:p>
        </w:tc>
        <w:tc>
          <w:tcPr>
            <w:tcW w:w="1339" w:type="dxa"/>
            <w:vMerge/>
            <w:tcBorders>
              <w:top w:val="nil"/>
            </w:tcBorders>
          </w:tcPr>
          <w:p w14:paraId="362C4DCA" w14:textId="77777777" w:rsidR="00383F81" w:rsidRDefault="00383F81">
            <w:pPr>
              <w:rPr>
                <w:sz w:val="2"/>
                <w:szCs w:val="2"/>
              </w:rPr>
            </w:pPr>
          </w:p>
        </w:tc>
        <w:tc>
          <w:tcPr>
            <w:tcW w:w="1396" w:type="dxa"/>
            <w:vMerge/>
            <w:tcBorders>
              <w:top w:val="nil"/>
            </w:tcBorders>
          </w:tcPr>
          <w:p w14:paraId="5CB10411" w14:textId="77777777" w:rsidR="00383F81" w:rsidRDefault="00383F81">
            <w:pPr>
              <w:rPr>
                <w:sz w:val="2"/>
                <w:szCs w:val="2"/>
              </w:rPr>
            </w:pPr>
          </w:p>
        </w:tc>
        <w:tc>
          <w:tcPr>
            <w:tcW w:w="1552" w:type="dxa"/>
            <w:vMerge/>
            <w:tcBorders>
              <w:top w:val="nil"/>
            </w:tcBorders>
          </w:tcPr>
          <w:p w14:paraId="0DF5D72C" w14:textId="77777777" w:rsidR="00383F81" w:rsidRDefault="00383F81">
            <w:pPr>
              <w:rPr>
                <w:sz w:val="2"/>
                <w:szCs w:val="2"/>
              </w:rPr>
            </w:pPr>
          </w:p>
        </w:tc>
        <w:tc>
          <w:tcPr>
            <w:tcW w:w="1840" w:type="dxa"/>
            <w:tcBorders>
              <w:top w:val="nil"/>
            </w:tcBorders>
          </w:tcPr>
          <w:p w14:paraId="2B4C620A" w14:textId="77777777" w:rsidR="00383F81" w:rsidRDefault="0055498F">
            <w:pPr>
              <w:pStyle w:val="TableParagraph"/>
              <w:spacing w:line="222" w:lineRule="exact"/>
              <w:ind w:left="70"/>
              <w:rPr>
                <w:sz w:val="20"/>
              </w:rPr>
            </w:pPr>
            <w:r>
              <w:rPr>
                <w:spacing w:val="-2"/>
                <w:sz w:val="20"/>
              </w:rPr>
              <w:t>Hepatorenal</w:t>
            </w:r>
            <w:r>
              <w:rPr>
                <w:spacing w:val="4"/>
                <w:sz w:val="20"/>
              </w:rPr>
              <w:t xml:space="preserve"> </w:t>
            </w:r>
            <w:r>
              <w:rPr>
                <w:spacing w:val="-2"/>
                <w:sz w:val="20"/>
              </w:rPr>
              <w:t>failure</w:t>
            </w:r>
          </w:p>
        </w:tc>
        <w:tc>
          <w:tcPr>
            <w:tcW w:w="1554" w:type="dxa"/>
            <w:vMerge/>
            <w:tcBorders>
              <w:top w:val="nil"/>
            </w:tcBorders>
          </w:tcPr>
          <w:p w14:paraId="2C59F62C" w14:textId="77777777" w:rsidR="00383F81" w:rsidRDefault="00383F81">
            <w:pPr>
              <w:rPr>
                <w:sz w:val="2"/>
                <w:szCs w:val="2"/>
              </w:rPr>
            </w:pPr>
          </w:p>
        </w:tc>
      </w:tr>
      <w:tr w:rsidR="00383F81" w14:paraId="4DB92006" w14:textId="77777777">
        <w:trPr>
          <w:trHeight w:val="266"/>
        </w:trPr>
        <w:tc>
          <w:tcPr>
            <w:tcW w:w="2090" w:type="dxa"/>
            <w:tcBorders>
              <w:bottom w:val="nil"/>
            </w:tcBorders>
          </w:tcPr>
          <w:p w14:paraId="1762EFF2" w14:textId="77777777" w:rsidR="00383F81" w:rsidRDefault="0055498F">
            <w:pPr>
              <w:pStyle w:val="TableParagraph"/>
              <w:spacing w:before="38" w:line="209" w:lineRule="exact"/>
              <w:ind w:left="69"/>
              <w:rPr>
                <w:b/>
                <w:sz w:val="20"/>
              </w:rPr>
            </w:pPr>
            <w:r>
              <w:rPr>
                <w:b/>
                <w:sz w:val="20"/>
              </w:rPr>
              <w:t>Skin</w:t>
            </w:r>
            <w:r>
              <w:rPr>
                <w:b/>
                <w:spacing w:val="-4"/>
                <w:sz w:val="20"/>
              </w:rPr>
              <w:t xml:space="preserve"> </w:t>
            </w:r>
            <w:r>
              <w:rPr>
                <w:b/>
                <w:spacing w:val="-5"/>
                <w:sz w:val="20"/>
              </w:rPr>
              <w:t>and</w:t>
            </w:r>
          </w:p>
        </w:tc>
        <w:tc>
          <w:tcPr>
            <w:tcW w:w="1339" w:type="dxa"/>
            <w:vMerge w:val="restart"/>
          </w:tcPr>
          <w:p w14:paraId="499BCC43" w14:textId="77777777" w:rsidR="00383F81" w:rsidRDefault="00383F81">
            <w:pPr>
              <w:pStyle w:val="TableParagraph"/>
              <w:rPr>
                <w:rFonts w:ascii="Times New Roman"/>
                <w:sz w:val="18"/>
              </w:rPr>
            </w:pPr>
          </w:p>
        </w:tc>
        <w:tc>
          <w:tcPr>
            <w:tcW w:w="1396" w:type="dxa"/>
            <w:vMerge w:val="restart"/>
          </w:tcPr>
          <w:p w14:paraId="78F80CC3" w14:textId="77777777" w:rsidR="00383F81" w:rsidRDefault="00383F81">
            <w:pPr>
              <w:pStyle w:val="TableParagraph"/>
              <w:rPr>
                <w:rFonts w:ascii="Times New Roman"/>
                <w:sz w:val="18"/>
              </w:rPr>
            </w:pPr>
          </w:p>
        </w:tc>
        <w:tc>
          <w:tcPr>
            <w:tcW w:w="1552" w:type="dxa"/>
            <w:tcBorders>
              <w:bottom w:val="nil"/>
            </w:tcBorders>
          </w:tcPr>
          <w:p w14:paraId="5F0EA0A8" w14:textId="77777777" w:rsidR="00383F81" w:rsidRDefault="0055498F">
            <w:pPr>
              <w:pStyle w:val="TableParagraph"/>
              <w:spacing w:before="38" w:line="209" w:lineRule="exact"/>
              <w:ind w:left="71"/>
              <w:rPr>
                <w:sz w:val="20"/>
              </w:rPr>
            </w:pPr>
            <w:r>
              <w:rPr>
                <w:sz w:val="20"/>
              </w:rPr>
              <w:t>Skin</w:t>
            </w:r>
            <w:r>
              <w:rPr>
                <w:spacing w:val="-6"/>
                <w:sz w:val="20"/>
              </w:rPr>
              <w:t xml:space="preserve"> </w:t>
            </w:r>
            <w:r>
              <w:rPr>
                <w:sz w:val="20"/>
              </w:rPr>
              <w:t>rash</w:t>
            </w:r>
            <w:r>
              <w:rPr>
                <w:spacing w:val="-3"/>
                <w:sz w:val="20"/>
              </w:rPr>
              <w:t xml:space="preserve"> </w:t>
            </w:r>
            <w:r>
              <w:rPr>
                <w:spacing w:val="-10"/>
                <w:sz w:val="20"/>
              </w:rPr>
              <w:t>/</w:t>
            </w:r>
          </w:p>
        </w:tc>
        <w:tc>
          <w:tcPr>
            <w:tcW w:w="1840" w:type="dxa"/>
            <w:tcBorders>
              <w:bottom w:val="nil"/>
            </w:tcBorders>
          </w:tcPr>
          <w:p w14:paraId="4F3624C6" w14:textId="77777777" w:rsidR="00383F81" w:rsidRDefault="0055498F">
            <w:pPr>
              <w:pStyle w:val="TableParagraph"/>
              <w:spacing w:before="38" w:line="209" w:lineRule="exact"/>
              <w:ind w:left="70"/>
              <w:rPr>
                <w:sz w:val="20"/>
              </w:rPr>
            </w:pPr>
            <w:r>
              <w:rPr>
                <w:sz w:val="20"/>
              </w:rPr>
              <w:t>Urticarial</w:t>
            </w:r>
            <w:r>
              <w:rPr>
                <w:spacing w:val="-14"/>
                <w:sz w:val="20"/>
              </w:rPr>
              <w:t xml:space="preserve"> </w:t>
            </w:r>
            <w:r>
              <w:rPr>
                <w:spacing w:val="-2"/>
                <w:sz w:val="20"/>
              </w:rPr>
              <w:t>reaction</w:t>
            </w:r>
          </w:p>
        </w:tc>
        <w:tc>
          <w:tcPr>
            <w:tcW w:w="1554" w:type="dxa"/>
            <w:tcBorders>
              <w:bottom w:val="nil"/>
            </w:tcBorders>
          </w:tcPr>
          <w:p w14:paraId="6B2D8E4D" w14:textId="77777777" w:rsidR="00383F81" w:rsidRDefault="0055498F">
            <w:pPr>
              <w:pStyle w:val="TableParagraph"/>
              <w:spacing w:before="38" w:line="209" w:lineRule="exact"/>
              <w:ind w:left="71"/>
              <w:rPr>
                <w:sz w:val="20"/>
              </w:rPr>
            </w:pPr>
            <w:r>
              <w:rPr>
                <w:spacing w:val="-2"/>
                <w:sz w:val="20"/>
              </w:rPr>
              <w:t>Acute</w:t>
            </w:r>
          </w:p>
        </w:tc>
      </w:tr>
      <w:tr w:rsidR="00383F81" w14:paraId="0B831A69" w14:textId="77777777">
        <w:trPr>
          <w:trHeight w:val="220"/>
        </w:trPr>
        <w:tc>
          <w:tcPr>
            <w:tcW w:w="2090" w:type="dxa"/>
            <w:tcBorders>
              <w:top w:val="nil"/>
              <w:bottom w:val="nil"/>
            </w:tcBorders>
          </w:tcPr>
          <w:p w14:paraId="520E705A" w14:textId="77777777" w:rsidR="00383F81" w:rsidRDefault="0055498F">
            <w:pPr>
              <w:pStyle w:val="TableParagraph"/>
              <w:spacing w:line="200" w:lineRule="exact"/>
              <w:ind w:left="69"/>
              <w:rPr>
                <w:b/>
                <w:sz w:val="20"/>
              </w:rPr>
            </w:pPr>
            <w:r>
              <w:rPr>
                <w:b/>
                <w:spacing w:val="-2"/>
                <w:sz w:val="20"/>
              </w:rPr>
              <w:t>subcutaneous</w:t>
            </w:r>
          </w:p>
        </w:tc>
        <w:tc>
          <w:tcPr>
            <w:tcW w:w="1339" w:type="dxa"/>
            <w:vMerge/>
            <w:tcBorders>
              <w:top w:val="nil"/>
            </w:tcBorders>
          </w:tcPr>
          <w:p w14:paraId="0EF9154C" w14:textId="77777777" w:rsidR="00383F81" w:rsidRDefault="00383F81">
            <w:pPr>
              <w:rPr>
                <w:sz w:val="2"/>
                <w:szCs w:val="2"/>
              </w:rPr>
            </w:pPr>
          </w:p>
        </w:tc>
        <w:tc>
          <w:tcPr>
            <w:tcW w:w="1396" w:type="dxa"/>
            <w:vMerge/>
            <w:tcBorders>
              <w:top w:val="nil"/>
            </w:tcBorders>
          </w:tcPr>
          <w:p w14:paraId="04B2CDF8" w14:textId="77777777" w:rsidR="00383F81" w:rsidRDefault="00383F81">
            <w:pPr>
              <w:rPr>
                <w:sz w:val="2"/>
                <w:szCs w:val="2"/>
              </w:rPr>
            </w:pPr>
          </w:p>
        </w:tc>
        <w:tc>
          <w:tcPr>
            <w:tcW w:w="1552" w:type="dxa"/>
            <w:tcBorders>
              <w:top w:val="nil"/>
              <w:bottom w:val="nil"/>
            </w:tcBorders>
          </w:tcPr>
          <w:p w14:paraId="5A944FE6" w14:textId="77777777" w:rsidR="00383F81" w:rsidRDefault="0055498F">
            <w:pPr>
              <w:pStyle w:val="TableParagraph"/>
              <w:spacing w:line="200" w:lineRule="exact"/>
              <w:ind w:left="71"/>
              <w:rPr>
                <w:sz w:val="20"/>
              </w:rPr>
            </w:pPr>
            <w:r>
              <w:rPr>
                <w:spacing w:val="-2"/>
                <w:sz w:val="20"/>
              </w:rPr>
              <w:t>pruritus</w:t>
            </w:r>
          </w:p>
        </w:tc>
        <w:tc>
          <w:tcPr>
            <w:tcW w:w="1840" w:type="dxa"/>
            <w:tcBorders>
              <w:top w:val="nil"/>
              <w:bottom w:val="nil"/>
            </w:tcBorders>
          </w:tcPr>
          <w:p w14:paraId="06CA1C3A" w14:textId="77777777" w:rsidR="00383F81" w:rsidRDefault="0055498F">
            <w:pPr>
              <w:pStyle w:val="TableParagraph"/>
              <w:spacing w:line="200" w:lineRule="exact"/>
              <w:ind w:left="70"/>
              <w:rPr>
                <w:sz w:val="20"/>
              </w:rPr>
            </w:pPr>
            <w:r>
              <w:rPr>
                <w:sz w:val="20"/>
              </w:rPr>
              <w:t>Toxic</w:t>
            </w:r>
            <w:r>
              <w:rPr>
                <w:spacing w:val="-7"/>
                <w:sz w:val="20"/>
              </w:rPr>
              <w:t xml:space="preserve"> </w:t>
            </w:r>
            <w:r>
              <w:rPr>
                <w:spacing w:val="-2"/>
                <w:sz w:val="20"/>
              </w:rPr>
              <w:t>epidermal</w:t>
            </w:r>
          </w:p>
        </w:tc>
        <w:tc>
          <w:tcPr>
            <w:tcW w:w="1554" w:type="dxa"/>
            <w:tcBorders>
              <w:top w:val="nil"/>
              <w:bottom w:val="nil"/>
            </w:tcBorders>
          </w:tcPr>
          <w:p w14:paraId="12A97F3E" w14:textId="77777777" w:rsidR="00383F81" w:rsidRDefault="0055498F">
            <w:pPr>
              <w:pStyle w:val="TableParagraph"/>
              <w:spacing w:line="200" w:lineRule="exact"/>
              <w:ind w:left="71"/>
              <w:rPr>
                <w:sz w:val="20"/>
              </w:rPr>
            </w:pPr>
            <w:r>
              <w:rPr>
                <w:spacing w:val="-2"/>
                <w:sz w:val="20"/>
              </w:rPr>
              <w:t>generalized</w:t>
            </w:r>
          </w:p>
        </w:tc>
      </w:tr>
      <w:tr w:rsidR="00383F81" w14:paraId="757D712B" w14:textId="77777777">
        <w:trPr>
          <w:trHeight w:val="220"/>
        </w:trPr>
        <w:tc>
          <w:tcPr>
            <w:tcW w:w="2090" w:type="dxa"/>
            <w:tcBorders>
              <w:top w:val="nil"/>
              <w:bottom w:val="nil"/>
            </w:tcBorders>
          </w:tcPr>
          <w:p w14:paraId="3F98DA0E" w14:textId="77777777" w:rsidR="00383F81" w:rsidRDefault="0055498F">
            <w:pPr>
              <w:pStyle w:val="TableParagraph"/>
              <w:spacing w:line="200" w:lineRule="exact"/>
              <w:ind w:left="69"/>
              <w:rPr>
                <w:b/>
                <w:sz w:val="20"/>
              </w:rPr>
            </w:pPr>
            <w:r>
              <w:rPr>
                <w:b/>
                <w:sz w:val="20"/>
              </w:rPr>
              <w:t>tissue</w:t>
            </w:r>
            <w:r>
              <w:rPr>
                <w:b/>
                <w:spacing w:val="-10"/>
                <w:sz w:val="20"/>
              </w:rPr>
              <w:t xml:space="preserve"> </w:t>
            </w:r>
            <w:r>
              <w:rPr>
                <w:b/>
                <w:spacing w:val="-2"/>
                <w:sz w:val="20"/>
              </w:rPr>
              <w:t>disorders</w:t>
            </w:r>
          </w:p>
        </w:tc>
        <w:tc>
          <w:tcPr>
            <w:tcW w:w="1339" w:type="dxa"/>
            <w:vMerge/>
            <w:tcBorders>
              <w:top w:val="nil"/>
            </w:tcBorders>
          </w:tcPr>
          <w:p w14:paraId="65F20F7E" w14:textId="77777777" w:rsidR="00383F81" w:rsidRDefault="00383F81">
            <w:pPr>
              <w:rPr>
                <w:sz w:val="2"/>
                <w:szCs w:val="2"/>
              </w:rPr>
            </w:pPr>
          </w:p>
        </w:tc>
        <w:tc>
          <w:tcPr>
            <w:tcW w:w="1396" w:type="dxa"/>
            <w:vMerge/>
            <w:tcBorders>
              <w:top w:val="nil"/>
            </w:tcBorders>
          </w:tcPr>
          <w:p w14:paraId="12494EC3" w14:textId="77777777" w:rsidR="00383F81" w:rsidRDefault="00383F81">
            <w:pPr>
              <w:rPr>
                <w:sz w:val="2"/>
                <w:szCs w:val="2"/>
              </w:rPr>
            </w:pPr>
          </w:p>
        </w:tc>
        <w:tc>
          <w:tcPr>
            <w:tcW w:w="1552" w:type="dxa"/>
            <w:tcBorders>
              <w:top w:val="nil"/>
              <w:bottom w:val="nil"/>
            </w:tcBorders>
          </w:tcPr>
          <w:p w14:paraId="215F373A" w14:textId="77777777" w:rsidR="00383F81" w:rsidRDefault="00383F81">
            <w:pPr>
              <w:pStyle w:val="TableParagraph"/>
              <w:rPr>
                <w:rFonts w:ascii="Times New Roman"/>
                <w:sz w:val="14"/>
              </w:rPr>
            </w:pPr>
          </w:p>
        </w:tc>
        <w:tc>
          <w:tcPr>
            <w:tcW w:w="1840" w:type="dxa"/>
            <w:tcBorders>
              <w:top w:val="nil"/>
              <w:bottom w:val="nil"/>
            </w:tcBorders>
          </w:tcPr>
          <w:p w14:paraId="5CD6823D" w14:textId="77777777" w:rsidR="00383F81" w:rsidRDefault="0055498F">
            <w:pPr>
              <w:pStyle w:val="TableParagraph"/>
              <w:spacing w:line="200" w:lineRule="exact"/>
              <w:ind w:left="70"/>
              <w:rPr>
                <w:sz w:val="20"/>
              </w:rPr>
            </w:pPr>
            <w:r>
              <w:rPr>
                <w:spacing w:val="-2"/>
                <w:sz w:val="20"/>
              </w:rPr>
              <w:t>necrolysis</w:t>
            </w:r>
          </w:p>
        </w:tc>
        <w:tc>
          <w:tcPr>
            <w:tcW w:w="1554" w:type="dxa"/>
            <w:tcBorders>
              <w:top w:val="nil"/>
              <w:bottom w:val="nil"/>
            </w:tcBorders>
          </w:tcPr>
          <w:p w14:paraId="2C4F33A8" w14:textId="77777777" w:rsidR="00383F81" w:rsidRDefault="0055498F">
            <w:pPr>
              <w:pStyle w:val="TableParagraph"/>
              <w:spacing w:line="200" w:lineRule="exact"/>
              <w:ind w:left="71"/>
              <w:rPr>
                <w:sz w:val="20"/>
              </w:rPr>
            </w:pPr>
            <w:proofErr w:type="spellStart"/>
            <w:r>
              <w:rPr>
                <w:spacing w:val="-2"/>
                <w:sz w:val="20"/>
              </w:rPr>
              <w:t>exanthematous</w:t>
            </w:r>
            <w:proofErr w:type="spellEnd"/>
          </w:p>
        </w:tc>
      </w:tr>
      <w:tr w:rsidR="00383F81" w14:paraId="13469A11" w14:textId="77777777">
        <w:trPr>
          <w:trHeight w:val="220"/>
        </w:trPr>
        <w:tc>
          <w:tcPr>
            <w:tcW w:w="2090" w:type="dxa"/>
            <w:tcBorders>
              <w:top w:val="nil"/>
              <w:bottom w:val="nil"/>
            </w:tcBorders>
          </w:tcPr>
          <w:p w14:paraId="686B8737" w14:textId="77777777" w:rsidR="00383F81" w:rsidRDefault="00383F81">
            <w:pPr>
              <w:pStyle w:val="TableParagraph"/>
              <w:rPr>
                <w:rFonts w:ascii="Times New Roman"/>
                <w:sz w:val="14"/>
              </w:rPr>
            </w:pPr>
          </w:p>
        </w:tc>
        <w:tc>
          <w:tcPr>
            <w:tcW w:w="1339" w:type="dxa"/>
            <w:vMerge/>
            <w:tcBorders>
              <w:top w:val="nil"/>
            </w:tcBorders>
          </w:tcPr>
          <w:p w14:paraId="002F27EB" w14:textId="77777777" w:rsidR="00383F81" w:rsidRDefault="00383F81">
            <w:pPr>
              <w:rPr>
                <w:sz w:val="2"/>
                <w:szCs w:val="2"/>
              </w:rPr>
            </w:pPr>
          </w:p>
        </w:tc>
        <w:tc>
          <w:tcPr>
            <w:tcW w:w="1396" w:type="dxa"/>
            <w:vMerge/>
            <w:tcBorders>
              <w:top w:val="nil"/>
            </w:tcBorders>
          </w:tcPr>
          <w:p w14:paraId="2C1B1B2B" w14:textId="77777777" w:rsidR="00383F81" w:rsidRDefault="00383F81">
            <w:pPr>
              <w:rPr>
                <w:sz w:val="2"/>
                <w:szCs w:val="2"/>
              </w:rPr>
            </w:pPr>
          </w:p>
        </w:tc>
        <w:tc>
          <w:tcPr>
            <w:tcW w:w="1552" w:type="dxa"/>
            <w:tcBorders>
              <w:top w:val="nil"/>
              <w:bottom w:val="nil"/>
            </w:tcBorders>
          </w:tcPr>
          <w:p w14:paraId="26EE0E53" w14:textId="77777777" w:rsidR="00383F81" w:rsidRDefault="00383F81">
            <w:pPr>
              <w:pStyle w:val="TableParagraph"/>
              <w:rPr>
                <w:rFonts w:ascii="Times New Roman"/>
                <w:sz w:val="14"/>
              </w:rPr>
            </w:pPr>
          </w:p>
        </w:tc>
        <w:tc>
          <w:tcPr>
            <w:tcW w:w="1840" w:type="dxa"/>
            <w:tcBorders>
              <w:top w:val="nil"/>
              <w:bottom w:val="nil"/>
            </w:tcBorders>
          </w:tcPr>
          <w:p w14:paraId="15A855E1" w14:textId="77777777" w:rsidR="00383F81" w:rsidRDefault="0055498F">
            <w:pPr>
              <w:pStyle w:val="TableParagraph"/>
              <w:spacing w:line="200" w:lineRule="exact"/>
              <w:ind w:left="70"/>
              <w:rPr>
                <w:sz w:val="20"/>
              </w:rPr>
            </w:pPr>
            <w:r>
              <w:rPr>
                <w:spacing w:val="-2"/>
                <w:sz w:val="20"/>
              </w:rPr>
              <w:t>Erythema</w:t>
            </w:r>
          </w:p>
        </w:tc>
        <w:tc>
          <w:tcPr>
            <w:tcW w:w="1554" w:type="dxa"/>
            <w:tcBorders>
              <w:top w:val="nil"/>
              <w:bottom w:val="nil"/>
            </w:tcBorders>
          </w:tcPr>
          <w:p w14:paraId="75F35667" w14:textId="77777777" w:rsidR="00383F81" w:rsidRDefault="0055498F">
            <w:pPr>
              <w:pStyle w:val="TableParagraph"/>
              <w:spacing w:line="200" w:lineRule="exact"/>
              <w:ind w:left="71"/>
              <w:rPr>
                <w:sz w:val="20"/>
              </w:rPr>
            </w:pPr>
            <w:r>
              <w:rPr>
                <w:spacing w:val="-2"/>
                <w:sz w:val="20"/>
              </w:rPr>
              <w:t>pustulosis</w:t>
            </w:r>
          </w:p>
        </w:tc>
      </w:tr>
      <w:tr w:rsidR="00383F81" w14:paraId="74018FB2" w14:textId="77777777">
        <w:trPr>
          <w:trHeight w:val="219"/>
        </w:trPr>
        <w:tc>
          <w:tcPr>
            <w:tcW w:w="2090" w:type="dxa"/>
            <w:tcBorders>
              <w:top w:val="nil"/>
              <w:bottom w:val="nil"/>
            </w:tcBorders>
          </w:tcPr>
          <w:p w14:paraId="16914057" w14:textId="77777777" w:rsidR="00383F81" w:rsidRDefault="00383F81">
            <w:pPr>
              <w:pStyle w:val="TableParagraph"/>
              <w:rPr>
                <w:rFonts w:ascii="Times New Roman"/>
                <w:sz w:val="14"/>
              </w:rPr>
            </w:pPr>
          </w:p>
        </w:tc>
        <w:tc>
          <w:tcPr>
            <w:tcW w:w="1339" w:type="dxa"/>
            <w:vMerge/>
            <w:tcBorders>
              <w:top w:val="nil"/>
            </w:tcBorders>
          </w:tcPr>
          <w:p w14:paraId="5D5E0BFE" w14:textId="77777777" w:rsidR="00383F81" w:rsidRDefault="00383F81">
            <w:pPr>
              <w:rPr>
                <w:sz w:val="2"/>
                <w:szCs w:val="2"/>
              </w:rPr>
            </w:pPr>
          </w:p>
        </w:tc>
        <w:tc>
          <w:tcPr>
            <w:tcW w:w="1396" w:type="dxa"/>
            <w:vMerge/>
            <w:tcBorders>
              <w:top w:val="nil"/>
            </w:tcBorders>
          </w:tcPr>
          <w:p w14:paraId="7BFEE690" w14:textId="77777777" w:rsidR="00383F81" w:rsidRDefault="00383F81">
            <w:pPr>
              <w:rPr>
                <w:sz w:val="2"/>
                <w:szCs w:val="2"/>
              </w:rPr>
            </w:pPr>
          </w:p>
        </w:tc>
        <w:tc>
          <w:tcPr>
            <w:tcW w:w="1552" w:type="dxa"/>
            <w:tcBorders>
              <w:top w:val="nil"/>
              <w:bottom w:val="nil"/>
            </w:tcBorders>
          </w:tcPr>
          <w:p w14:paraId="7CE0139A" w14:textId="77777777" w:rsidR="00383F81" w:rsidRDefault="00383F81">
            <w:pPr>
              <w:pStyle w:val="TableParagraph"/>
              <w:rPr>
                <w:rFonts w:ascii="Times New Roman"/>
                <w:sz w:val="14"/>
              </w:rPr>
            </w:pPr>
          </w:p>
        </w:tc>
        <w:tc>
          <w:tcPr>
            <w:tcW w:w="1840" w:type="dxa"/>
            <w:tcBorders>
              <w:top w:val="nil"/>
              <w:bottom w:val="nil"/>
            </w:tcBorders>
          </w:tcPr>
          <w:p w14:paraId="3B5CED5D" w14:textId="77777777" w:rsidR="00383F81" w:rsidRDefault="0055498F">
            <w:pPr>
              <w:pStyle w:val="TableParagraph"/>
              <w:spacing w:line="199" w:lineRule="exact"/>
              <w:ind w:left="70"/>
              <w:rPr>
                <w:sz w:val="20"/>
              </w:rPr>
            </w:pPr>
            <w:r>
              <w:rPr>
                <w:spacing w:val="-2"/>
                <w:sz w:val="20"/>
              </w:rPr>
              <w:t>nodosum</w:t>
            </w:r>
          </w:p>
        </w:tc>
        <w:tc>
          <w:tcPr>
            <w:tcW w:w="1554" w:type="dxa"/>
            <w:tcBorders>
              <w:top w:val="nil"/>
              <w:bottom w:val="nil"/>
            </w:tcBorders>
          </w:tcPr>
          <w:p w14:paraId="770ACA58" w14:textId="77777777" w:rsidR="00383F81" w:rsidRDefault="00383F81">
            <w:pPr>
              <w:pStyle w:val="TableParagraph"/>
              <w:rPr>
                <w:rFonts w:ascii="Times New Roman"/>
                <w:sz w:val="14"/>
              </w:rPr>
            </w:pPr>
          </w:p>
        </w:tc>
      </w:tr>
      <w:tr w:rsidR="00383F81" w14:paraId="14580F24" w14:textId="77777777">
        <w:trPr>
          <w:trHeight w:val="492"/>
        </w:trPr>
        <w:tc>
          <w:tcPr>
            <w:tcW w:w="2090" w:type="dxa"/>
            <w:tcBorders>
              <w:top w:val="nil"/>
            </w:tcBorders>
          </w:tcPr>
          <w:p w14:paraId="7AF29812" w14:textId="77777777" w:rsidR="00383F81" w:rsidRDefault="00383F81">
            <w:pPr>
              <w:pStyle w:val="TableParagraph"/>
              <w:rPr>
                <w:rFonts w:ascii="Times New Roman"/>
                <w:sz w:val="18"/>
              </w:rPr>
            </w:pPr>
          </w:p>
        </w:tc>
        <w:tc>
          <w:tcPr>
            <w:tcW w:w="1339" w:type="dxa"/>
            <w:vMerge/>
            <w:tcBorders>
              <w:top w:val="nil"/>
            </w:tcBorders>
          </w:tcPr>
          <w:p w14:paraId="47C0E6D8" w14:textId="77777777" w:rsidR="00383F81" w:rsidRDefault="00383F81">
            <w:pPr>
              <w:rPr>
                <w:sz w:val="2"/>
                <w:szCs w:val="2"/>
              </w:rPr>
            </w:pPr>
          </w:p>
        </w:tc>
        <w:tc>
          <w:tcPr>
            <w:tcW w:w="1396" w:type="dxa"/>
            <w:vMerge/>
            <w:tcBorders>
              <w:top w:val="nil"/>
            </w:tcBorders>
          </w:tcPr>
          <w:p w14:paraId="4E64D37F" w14:textId="77777777" w:rsidR="00383F81" w:rsidRDefault="00383F81">
            <w:pPr>
              <w:rPr>
                <w:sz w:val="2"/>
                <w:szCs w:val="2"/>
              </w:rPr>
            </w:pPr>
          </w:p>
        </w:tc>
        <w:tc>
          <w:tcPr>
            <w:tcW w:w="1552" w:type="dxa"/>
            <w:tcBorders>
              <w:top w:val="nil"/>
            </w:tcBorders>
          </w:tcPr>
          <w:p w14:paraId="0D127F9D" w14:textId="77777777" w:rsidR="00383F81" w:rsidRDefault="00383F81">
            <w:pPr>
              <w:pStyle w:val="TableParagraph"/>
              <w:rPr>
                <w:rFonts w:ascii="Times New Roman"/>
                <w:sz w:val="18"/>
              </w:rPr>
            </w:pPr>
          </w:p>
        </w:tc>
        <w:tc>
          <w:tcPr>
            <w:tcW w:w="1840" w:type="dxa"/>
            <w:tcBorders>
              <w:top w:val="nil"/>
            </w:tcBorders>
          </w:tcPr>
          <w:p w14:paraId="19B660A9" w14:textId="77777777" w:rsidR="00383F81" w:rsidRDefault="0055498F">
            <w:pPr>
              <w:pStyle w:val="TableParagraph"/>
              <w:spacing w:line="220" w:lineRule="exact"/>
              <w:ind w:left="70"/>
              <w:rPr>
                <w:sz w:val="20"/>
              </w:rPr>
            </w:pPr>
            <w:r>
              <w:rPr>
                <w:spacing w:val="-2"/>
                <w:sz w:val="20"/>
              </w:rPr>
              <w:t>Angioedema*</w:t>
            </w:r>
          </w:p>
        </w:tc>
        <w:tc>
          <w:tcPr>
            <w:tcW w:w="1554" w:type="dxa"/>
            <w:tcBorders>
              <w:top w:val="nil"/>
            </w:tcBorders>
          </w:tcPr>
          <w:p w14:paraId="04A6F6D5" w14:textId="77777777" w:rsidR="00383F81" w:rsidRDefault="00383F81">
            <w:pPr>
              <w:pStyle w:val="TableParagraph"/>
              <w:rPr>
                <w:rFonts w:ascii="Times New Roman"/>
                <w:sz w:val="18"/>
              </w:rPr>
            </w:pPr>
          </w:p>
        </w:tc>
      </w:tr>
      <w:tr w:rsidR="00383F81" w14:paraId="37A0519C" w14:textId="77777777">
        <w:trPr>
          <w:trHeight w:val="899"/>
        </w:trPr>
        <w:tc>
          <w:tcPr>
            <w:tcW w:w="2090" w:type="dxa"/>
          </w:tcPr>
          <w:p w14:paraId="11498FAE" w14:textId="77777777" w:rsidR="00383F81" w:rsidRDefault="0055498F">
            <w:pPr>
              <w:pStyle w:val="TableParagraph"/>
              <w:spacing w:before="38"/>
              <w:ind w:left="69" w:right="459"/>
              <w:rPr>
                <w:b/>
                <w:sz w:val="20"/>
              </w:rPr>
            </w:pPr>
            <w:r>
              <w:rPr>
                <w:b/>
                <w:spacing w:val="-2"/>
                <w:sz w:val="20"/>
              </w:rPr>
              <w:t xml:space="preserve">Musculoskeletal </w:t>
            </w:r>
            <w:r>
              <w:rPr>
                <w:b/>
                <w:sz w:val="20"/>
              </w:rPr>
              <w:t>and connective tissue</w:t>
            </w:r>
            <w:r>
              <w:rPr>
                <w:b/>
                <w:spacing w:val="-14"/>
                <w:sz w:val="20"/>
              </w:rPr>
              <w:t xml:space="preserve"> </w:t>
            </w:r>
            <w:r>
              <w:rPr>
                <w:b/>
                <w:sz w:val="20"/>
              </w:rPr>
              <w:t>disorders</w:t>
            </w:r>
          </w:p>
        </w:tc>
        <w:tc>
          <w:tcPr>
            <w:tcW w:w="1339" w:type="dxa"/>
          </w:tcPr>
          <w:p w14:paraId="4E19B125" w14:textId="77777777" w:rsidR="00383F81" w:rsidRDefault="00383F81">
            <w:pPr>
              <w:pStyle w:val="TableParagraph"/>
              <w:rPr>
                <w:rFonts w:ascii="Times New Roman"/>
                <w:sz w:val="18"/>
              </w:rPr>
            </w:pPr>
          </w:p>
        </w:tc>
        <w:tc>
          <w:tcPr>
            <w:tcW w:w="1396" w:type="dxa"/>
          </w:tcPr>
          <w:p w14:paraId="4AADB55A" w14:textId="77777777" w:rsidR="00383F81" w:rsidRDefault="00383F81">
            <w:pPr>
              <w:pStyle w:val="TableParagraph"/>
              <w:rPr>
                <w:rFonts w:ascii="Times New Roman"/>
                <w:sz w:val="18"/>
              </w:rPr>
            </w:pPr>
          </w:p>
        </w:tc>
        <w:tc>
          <w:tcPr>
            <w:tcW w:w="1552" w:type="dxa"/>
          </w:tcPr>
          <w:p w14:paraId="05132088" w14:textId="77777777" w:rsidR="00383F81" w:rsidRDefault="00383F81">
            <w:pPr>
              <w:pStyle w:val="TableParagraph"/>
              <w:rPr>
                <w:rFonts w:ascii="Times New Roman"/>
                <w:sz w:val="18"/>
              </w:rPr>
            </w:pPr>
          </w:p>
        </w:tc>
        <w:tc>
          <w:tcPr>
            <w:tcW w:w="1840" w:type="dxa"/>
          </w:tcPr>
          <w:p w14:paraId="49D3A4EC" w14:textId="77777777" w:rsidR="00383F81" w:rsidRDefault="0055498F">
            <w:pPr>
              <w:pStyle w:val="TableParagraph"/>
              <w:spacing w:before="38"/>
              <w:ind w:left="70"/>
              <w:rPr>
                <w:sz w:val="20"/>
              </w:rPr>
            </w:pPr>
            <w:r>
              <w:rPr>
                <w:sz w:val="20"/>
              </w:rPr>
              <w:t>Limb</w:t>
            </w:r>
            <w:r>
              <w:rPr>
                <w:spacing w:val="-8"/>
                <w:sz w:val="20"/>
              </w:rPr>
              <w:t xml:space="preserve"> </w:t>
            </w:r>
            <w:r>
              <w:rPr>
                <w:spacing w:val="-2"/>
                <w:sz w:val="20"/>
              </w:rPr>
              <w:t>spasm</w:t>
            </w:r>
          </w:p>
        </w:tc>
        <w:tc>
          <w:tcPr>
            <w:tcW w:w="1554" w:type="dxa"/>
          </w:tcPr>
          <w:p w14:paraId="576ACF52" w14:textId="77777777" w:rsidR="00383F81" w:rsidRDefault="00383F81">
            <w:pPr>
              <w:pStyle w:val="TableParagraph"/>
              <w:rPr>
                <w:rFonts w:ascii="Times New Roman"/>
                <w:sz w:val="18"/>
              </w:rPr>
            </w:pPr>
          </w:p>
        </w:tc>
      </w:tr>
      <w:tr w:rsidR="00383F81" w14:paraId="5938B5EA" w14:textId="77777777">
        <w:trPr>
          <w:trHeight w:val="599"/>
        </w:trPr>
        <w:tc>
          <w:tcPr>
            <w:tcW w:w="2090" w:type="dxa"/>
          </w:tcPr>
          <w:p w14:paraId="1C6798D4" w14:textId="77777777" w:rsidR="00383F81" w:rsidRDefault="0055498F">
            <w:pPr>
              <w:pStyle w:val="TableParagraph"/>
              <w:spacing w:before="38" w:line="242" w:lineRule="auto"/>
              <w:ind w:left="69"/>
              <w:rPr>
                <w:b/>
                <w:sz w:val="20"/>
              </w:rPr>
            </w:pPr>
            <w:r>
              <w:rPr>
                <w:b/>
                <w:sz w:val="20"/>
              </w:rPr>
              <w:t>Renal</w:t>
            </w:r>
            <w:r>
              <w:rPr>
                <w:b/>
                <w:spacing w:val="-14"/>
                <w:sz w:val="20"/>
              </w:rPr>
              <w:t xml:space="preserve"> </w:t>
            </w:r>
            <w:r>
              <w:rPr>
                <w:b/>
                <w:sz w:val="20"/>
              </w:rPr>
              <w:t>and</w:t>
            </w:r>
            <w:r>
              <w:rPr>
                <w:b/>
                <w:spacing w:val="-14"/>
                <w:sz w:val="20"/>
              </w:rPr>
              <w:t xml:space="preserve"> </w:t>
            </w:r>
            <w:r>
              <w:rPr>
                <w:b/>
                <w:sz w:val="20"/>
              </w:rPr>
              <w:t xml:space="preserve">urinary </w:t>
            </w:r>
            <w:r>
              <w:rPr>
                <w:b/>
                <w:spacing w:val="-2"/>
                <w:sz w:val="20"/>
              </w:rPr>
              <w:t>disorders</w:t>
            </w:r>
          </w:p>
        </w:tc>
        <w:tc>
          <w:tcPr>
            <w:tcW w:w="1339" w:type="dxa"/>
          </w:tcPr>
          <w:p w14:paraId="4D5EB79C" w14:textId="77777777" w:rsidR="00383F81" w:rsidRDefault="00383F81">
            <w:pPr>
              <w:pStyle w:val="TableParagraph"/>
              <w:rPr>
                <w:rFonts w:ascii="Times New Roman"/>
                <w:sz w:val="18"/>
              </w:rPr>
            </w:pPr>
          </w:p>
        </w:tc>
        <w:tc>
          <w:tcPr>
            <w:tcW w:w="1396" w:type="dxa"/>
          </w:tcPr>
          <w:p w14:paraId="45B6B729" w14:textId="77777777" w:rsidR="00383F81" w:rsidRDefault="00383F81">
            <w:pPr>
              <w:pStyle w:val="TableParagraph"/>
              <w:rPr>
                <w:rFonts w:ascii="Times New Roman"/>
                <w:sz w:val="18"/>
              </w:rPr>
            </w:pPr>
          </w:p>
        </w:tc>
        <w:tc>
          <w:tcPr>
            <w:tcW w:w="1552" w:type="dxa"/>
          </w:tcPr>
          <w:p w14:paraId="0D9D716B" w14:textId="77777777" w:rsidR="00383F81" w:rsidRDefault="00383F81">
            <w:pPr>
              <w:pStyle w:val="TableParagraph"/>
              <w:rPr>
                <w:rFonts w:ascii="Times New Roman"/>
                <w:sz w:val="18"/>
              </w:rPr>
            </w:pPr>
          </w:p>
        </w:tc>
        <w:tc>
          <w:tcPr>
            <w:tcW w:w="1840" w:type="dxa"/>
          </w:tcPr>
          <w:p w14:paraId="6C14E152" w14:textId="77777777" w:rsidR="00383F81" w:rsidRDefault="0055498F">
            <w:pPr>
              <w:pStyle w:val="TableParagraph"/>
              <w:spacing w:before="38"/>
              <w:ind w:left="70"/>
              <w:rPr>
                <w:sz w:val="20"/>
              </w:rPr>
            </w:pPr>
            <w:r>
              <w:rPr>
                <w:sz w:val="20"/>
              </w:rPr>
              <w:t>Renal</w:t>
            </w:r>
            <w:r>
              <w:rPr>
                <w:spacing w:val="-10"/>
                <w:sz w:val="20"/>
              </w:rPr>
              <w:t xml:space="preserve"> </w:t>
            </w:r>
            <w:r>
              <w:rPr>
                <w:spacing w:val="-2"/>
                <w:sz w:val="20"/>
              </w:rPr>
              <w:t>failure</w:t>
            </w:r>
          </w:p>
        </w:tc>
        <w:tc>
          <w:tcPr>
            <w:tcW w:w="1554" w:type="dxa"/>
          </w:tcPr>
          <w:p w14:paraId="7815039E" w14:textId="77777777" w:rsidR="00383F81" w:rsidRDefault="00383F81">
            <w:pPr>
              <w:pStyle w:val="TableParagraph"/>
              <w:rPr>
                <w:rFonts w:ascii="Times New Roman"/>
                <w:sz w:val="18"/>
              </w:rPr>
            </w:pPr>
          </w:p>
        </w:tc>
      </w:tr>
      <w:tr w:rsidR="00383F81" w14:paraId="5FA73E3A" w14:textId="77777777">
        <w:trPr>
          <w:trHeight w:val="2357"/>
        </w:trPr>
        <w:tc>
          <w:tcPr>
            <w:tcW w:w="2090" w:type="dxa"/>
            <w:tcBorders>
              <w:bottom w:val="nil"/>
            </w:tcBorders>
          </w:tcPr>
          <w:p w14:paraId="6FA7B30A" w14:textId="77777777" w:rsidR="00383F81" w:rsidRDefault="0055498F">
            <w:pPr>
              <w:pStyle w:val="TableParagraph"/>
              <w:spacing w:before="38" w:line="242" w:lineRule="auto"/>
              <w:ind w:left="69" w:right="104"/>
              <w:rPr>
                <w:b/>
                <w:sz w:val="20"/>
              </w:rPr>
            </w:pPr>
            <w:r>
              <w:rPr>
                <w:b/>
                <w:spacing w:val="-2"/>
                <w:sz w:val="20"/>
              </w:rPr>
              <w:t xml:space="preserve">Pregnancy, </w:t>
            </w:r>
            <w:proofErr w:type="gramStart"/>
            <w:r>
              <w:rPr>
                <w:b/>
                <w:sz w:val="20"/>
              </w:rPr>
              <w:t>puerperium</w:t>
            </w:r>
            <w:proofErr w:type="gramEnd"/>
            <w:r>
              <w:rPr>
                <w:b/>
                <w:sz w:val="20"/>
              </w:rPr>
              <w:t xml:space="preserve"> and perinatal</w:t>
            </w:r>
            <w:r>
              <w:rPr>
                <w:b/>
                <w:spacing w:val="-14"/>
                <w:sz w:val="20"/>
              </w:rPr>
              <w:t xml:space="preserve"> </w:t>
            </w:r>
            <w:r>
              <w:rPr>
                <w:b/>
                <w:sz w:val="20"/>
              </w:rPr>
              <w:t>conditions</w:t>
            </w:r>
          </w:p>
        </w:tc>
        <w:tc>
          <w:tcPr>
            <w:tcW w:w="1339" w:type="dxa"/>
            <w:tcBorders>
              <w:bottom w:val="nil"/>
            </w:tcBorders>
          </w:tcPr>
          <w:p w14:paraId="0F8C6918" w14:textId="77777777" w:rsidR="00383F81" w:rsidRDefault="0055498F">
            <w:pPr>
              <w:pStyle w:val="TableParagraph"/>
              <w:spacing w:before="38"/>
              <w:ind w:left="67" w:right="49"/>
              <w:rPr>
                <w:sz w:val="20"/>
              </w:rPr>
            </w:pPr>
            <w:r>
              <w:rPr>
                <w:spacing w:val="-2"/>
                <w:sz w:val="20"/>
              </w:rPr>
              <w:t xml:space="preserve">Uterine contractions </w:t>
            </w:r>
            <w:r>
              <w:rPr>
                <w:sz w:val="20"/>
              </w:rPr>
              <w:t>or</w:t>
            </w:r>
            <w:r>
              <w:rPr>
                <w:spacing w:val="-14"/>
                <w:sz w:val="20"/>
              </w:rPr>
              <w:t xml:space="preserve"> </w:t>
            </w:r>
            <w:r>
              <w:rPr>
                <w:sz w:val="20"/>
              </w:rPr>
              <w:t>cramping (10 to 45%)</w:t>
            </w:r>
          </w:p>
          <w:p w14:paraId="18A864E9" w14:textId="77777777" w:rsidR="00383F81" w:rsidRDefault="0055498F">
            <w:pPr>
              <w:pStyle w:val="TableParagraph"/>
              <w:spacing w:before="2"/>
              <w:ind w:left="67"/>
              <w:rPr>
                <w:sz w:val="20"/>
              </w:rPr>
            </w:pPr>
            <w:r>
              <w:rPr>
                <w:sz w:val="20"/>
              </w:rPr>
              <w:t xml:space="preserve">in the hours </w:t>
            </w:r>
            <w:r>
              <w:rPr>
                <w:spacing w:val="-2"/>
                <w:sz w:val="20"/>
              </w:rPr>
              <w:t>following prostaglandin intake.</w:t>
            </w:r>
          </w:p>
        </w:tc>
        <w:tc>
          <w:tcPr>
            <w:tcW w:w="1396" w:type="dxa"/>
            <w:tcBorders>
              <w:bottom w:val="nil"/>
            </w:tcBorders>
          </w:tcPr>
          <w:p w14:paraId="0F33F20C" w14:textId="77777777" w:rsidR="00383F81" w:rsidRDefault="0055498F">
            <w:pPr>
              <w:pStyle w:val="TableParagraph"/>
              <w:spacing w:before="38"/>
              <w:ind w:left="70" w:right="38"/>
              <w:rPr>
                <w:sz w:val="20"/>
              </w:rPr>
            </w:pPr>
            <w:r>
              <w:rPr>
                <w:spacing w:val="-2"/>
                <w:sz w:val="20"/>
              </w:rPr>
              <w:t xml:space="preserve">Heavy bleeding </w:t>
            </w:r>
            <w:r>
              <w:rPr>
                <w:sz w:val="20"/>
              </w:rPr>
              <w:t>occurs in about 5% of the</w:t>
            </w:r>
            <w:r>
              <w:rPr>
                <w:spacing w:val="-14"/>
                <w:sz w:val="20"/>
              </w:rPr>
              <w:t xml:space="preserve"> </w:t>
            </w:r>
            <w:r>
              <w:rPr>
                <w:sz w:val="20"/>
              </w:rPr>
              <w:t>cases</w:t>
            </w:r>
            <w:r>
              <w:rPr>
                <w:spacing w:val="-14"/>
                <w:sz w:val="20"/>
              </w:rPr>
              <w:t xml:space="preserve"> </w:t>
            </w:r>
            <w:r>
              <w:rPr>
                <w:sz w:val="20"/>
              </w:rPr>
              <w:t xml:space="preserve">and may require </w:t>
            </w:r>
            <w:proofErr w:type="spellStart"/>
            <w:r>
              <w:rPr>
                <w:spacing w:val="-2"/>
                <w:sz w:val="20"/>
              </w:rPr>
              <w:t>haemostatic</w:t>
            </w:r>
            <w:proofErr w:type="spellEnd"/>
            <w:r>
              <w:rPr>
                <w:spacing w:val="-2"/>
                <w:sz w:val="20"/>
              </w:rPr>
              <w:t xml:space="preserve"> </w:t>
            </w:r>
            <w:r>
              <w:rPr>
                <w:sz w:val="20"/>
              </w:rPr>
              <w:t>curettage in</w:t>
            </w:r>
          </w:p>
          <w:p w14:paraId="56D98110" w14:textId="77777777" w:rsidR="00383F81" w:rsidRDefault="0055498F">
            <w:pPr>
              <w:pStyle w:val="TableParagraph"/>
              <w:spacing w:before="3" w:line="228" w:lineRule="exact"/>
              <w:ind w:left="70"/>
              <w:rPr>
                <w:sz w:val="20"/>
              </w:rPr>
            </w:pPr>
            <w:r>
              <w:rPr>
                <w:sz w:val="20"/>
              </w:rPr>
              <w:t>up</w:t>
            </w:r>
            <w:r>
              <w:rPr>
                <w:spacing w:val="-14"/>
                <w:sz w:val="20"/>
              </w:rPr>
              <w:t xml:space="preserve"> </w:t>
            </w:r>
            <w:r>
              <w:rPr>
                <w:sz w:val="20"/>
              </w:rPr>
              <w:t>to</w:t>
            </w:r>
            <w:r>
              <w:rPr>
                <w:spacing w:val="-14"/>
                <w:sz w:val="20"/>
              </w:rPr>
              <w:t xml:space="preserve"> </w:t>
            </w:r>
            <w:r>
              <w:rPr>
                <w:sz w:val="20"/>
              </w:rPr>
              <w:t>1.4%</w:t>
            </w:r>
            <w:r>
              <w:rPr>
                <w:spacing w:val="-12"/>
                <w:sz w:val="20"/>
              </w:rPr>
              <w:t xml:space="preserve"> </w:t>
            </w:r>
            <w:r>
              <w:rPr>
                <w:sz w:val="20"/>
              </w:rPr>
              <w:t>of the cases.</w:t>
            </w:r>
          </w:p>
        </w:tc>
        <w:tc>
          <w:tcPr>
            <w:tcW w:w="1552" w:type="dxa"/>
            <w:vMerge w:val="restart"/>
          </w:tcPr>
          <w:p w14:paraId="71392052" w14:textId="77777777" w:rsidR="00383F81" w:rsidRDefault="00383F81">
            <w:pPr>
              <w:pStyle w:val="TableParagraph"/>
              <w:rPr>
                <w:rFonts w:ascii="Times New Roman"/>
                <w:sz w:val="18"/>
              </w:rPr>
            </w:pPr>
          </w:p>
        </w:tc>
        <w:tc>
          <w:tcPr>
            <w:tcW w:w="1840" w:type="dxa"/>
            <w:tcBorders>
              <w:bottom w:val="nil"/>
            </w:tcBorders>
          </w:tcPr>
          <w:p w14:paraId="3799DE01" w14:textId="77777777" w:rsidR="00383F81" w:rsidRDefault="0055498F">
            <w:pPr>
              <w:pStyle w:val="TableParagraph"/>
              <w:spacing w:before="38" w:line="283" w:lineRule="auto"/>
              <w:ind w:left="70" w:right="108"/>
              <w:rPr>
                <w:sz w:val="20"/>
              </w:rPr>
            </w:pPr>
            <w:proofErr w:type="spellStart"/>
            <w:r>
              <w:rPr>
                <w:sz w:val="20"/>
              </w:rPr>
              <w:t>Hydatiform</w:t>
            </w:r>
            <w:proofErr w:type="spellEnd"/>
            <w:r>
              <w:rPr>
                <w:sz w:val="20"/>
              </w:rPr>
              <w:t xml:space="preserve"> mole Ectopic</w:t>
            </w:r>
            <w:r>
              <w:rPr>
                <w:spacing w:val="-14"/>
                <w:sz w:val="20"/>
              </w:rPr>
              <w:t xml:space="preserve"> </w:t>
            </w:r>
            <w:r>
              <w:rPr>
                <w:sz w:val="20"/>
              </w:rPr>
              <w:t>pregnancy</w:t>
            </w:r>
          </w:p>
          <w:p w14:paraId="24E69BB7" w14:textId="77777777" w:rsidR="00383F81" w:rsidRDefault="0055498F">
            <w:pPr>
              <w:pStyle w:val="TableParagraph"/>
              <w:ind w:left="70" w:right="53"/>
              <w:rPr>
                <w:sz w:val="20"/>
              </w:rPr>
            </w:pPr>
            <w:r>
              <w:rPr>
                <w:sz w:val="20"/>
              </w:rPr>
              <w:t xml:space="preserve">Amniotic band </w:t>
            </w:r>
            <w:r>
              <w:rPr>
                <w:spacing w:val="-2"/>
                <w:sz w:val="20"/>
              </w:rPr>
              <w:t xml:space="preserve">syndrome Gestational </w:t>
            </w:r>
            <w:r>
              <w:rPr>
                <w:sz w:val="20"/>
              </w:rPr>
              <w:t>trophoblastic</w:t>
            </w:r>
            <w:r>
              <w:rPr>
                <w:spacing w:val="-14"/>
                <w:sz w:val="20"/>
              </w:rPr>
              <w:t xml:space="preserve"> </w:t>
            </w:r>
            <w:r>
              <w:rPr>
                <w:sz w:val="20"/>
              </w:rPr>
              <w:t>tumor</w:t>
            </w:r>
          </w:p>
          <w:p w14:paraId="3DF07CAB" w14:textId="77777777" w:rsidR="00383F81" w:rsidRDefault="0055498F">
            <w:pPr>
              <w:pStyle w:val="TableParagraph"/>
              <w:spacing w:before="37" w:line="242" w:lineRule="auto"/>
              <w:ind w:left="70"/>
              <w:rPr>
                <w:sz w:val="20"/>
              </w:rPr>
            </w:pPr>
            <w:r>
              <w:rPr>
                <w:spacing w:val="-2"/>
                <w:sz w:val="20"/>
              </w:rPr>
              <w:t>Uteroplacental apoplexy</w:t>
            </w:r>
          </w:p>
        </w:tc>
        <w:tc>
          <w:tcPr>
            <w:tcW w:w="1554" w:type="dxa"/>
            <w:vMerge w:val="restart"/>
          </w:tcPr>
          <w:p w14:paraId="4DEB8702" w14:textId="77777777" w:rsidR="00383F81" w:rsidRDefault="00383F81">
            <w:pPr>
              <w:pStyle w:val="TableParagraph"/>
              <w:rPr>
                <w:rFonts w:ascii="Times New Roman"/>
                <w:sz w:val="18"/>
              </w:rPr>
            </w:pPr>
          </w:p>
        </w:tc>
      </w:tr>
      <w:tr w:rsidR="00383F81" w14:paraId="5D187582" w14:textId="77777777">
        <w:trPr>
          <w:trHeight w:val="474"/>
        </w:trPr>
        <w:tc>
          <w:tcPr>
            <w:tcW w:w="2090" w:type="dxa"/>
            <w:tcBorders>
              <w:top w:val="nil"/>
            </w:tcBorders>
          </w:tcPr>
          <w:p w14:paraId="2E0B237E" w14:textId="77777777" w:rsidR="00383F81" w:rsidRDefault="00383F81">
            <w:pPr>
              <w:pStyle w:val="TableParagraph"/>
              <w:rPr>
                <w:rFonts w:ascii="Times New Roman"/>
                <w:sz w:val="18"/>
              </w:rPr>
            </w:pPr>
          </w:p>
        </w:tc>
        <w:tc>
          <w:tcPr>
            <w:tcW w:w="1339" w:type="dxa"/>
            <w:tcBorders>
              <w:top w:val="nil"/>
            </w:tcBorders>
          </w:tcPr>
          <w:p w14:paraId="7C5D6C3D" w14:textId="77777777" w:rsidR="00383F81" w:rsidRDefault="00383F81">
            <w:pPr>
              <w:pStyle w:val="TableParagraph"/>
              <w:rPr>
                <w:rFonts w:ascii="Times New Roman"/>
                <w:sz w:val="18"/>
              </w:rPr>
            </w:pPr>
          </w:p>
        </w:tc>
        <w:tc>
          <w:tcPr>
            <w:tcW w:w="1396" w:type="dxa"/>
            <w:tcBorders>
              <w:top w:val="nil"/>
            </w:tcBorders>
          </w:tcPr>
          <w:p w14:paraId="270E6DB4" w14:textId="77777777" w:rsidR="00383F81" w:rsidRDefault="0055498F">
            <w:pPr>
              <w:pStyle w:val="TableParagraph"/>
              <w:spacing w:line="230" w:lineRule="atLeast"/>
              <w:ind w:left="70"/>
              <w:rPr>
                <w:sz w:val="20"/>
              </w:rPr>
            </w:pPr>
            <w:r>
              <w:rPr>
                <w:spacing w:val="-2"/>
                <w:sz w:val="20"/>
              </w:rPr>
              <w:t>Fetal malformations</w:t>
            </w:r>
          </w:p>
        </w:tc>
        <w:tc>
          <w:tcPr>
            <w:tcW w:w="1552" w:type="dxa"/>
            <w:vMerge/>
            <w:tcBorders>
              <w:top w:val="nil"/>
            </w:tcBorders>
          </w:tcPr>
          <w:p w14:paraId="6F934A82" w14:textId="77777777" w:rsidR="00383F81" w:rsidRDefault="00383F81">
            <w:pPr>
              <w:rPr>
                <w:sz w:val="2"/>
                <w:szCs w:val="2"/>
              </w:rPr>
            </w:pPr>
          </w:p>
        </w:tc>
        <w:tc>
          <w:tcPr>
            <w:tcW w:w="1840" w:type="dxa"/>
            <w:tcBorders>
              <w:top w:val="nil"/>
            </w:tcBorders>
          </w:tcPr>
          <w:p w14:paraId="009E5F4E" w14:textId="77777777" w:rsidR="00383F81" w:rsidRDefault="00383F81">
            <w:pPr>
              <w:pStyle w:val="TableParagraph"/>
              <w:rPr>
                <w:rFonts w:ascii="Times New Roman"/>
                <w:sz w:val="18"/>
              </w:rPr>
            </w:pPr>
          </w:p>
        </w:tc>
        <w:tc>
          <w:tcPr>
            <w:tcW w:w="1554" w:type="dxa"/>
            <w:vMerge/>
            <w:tcBorders>
              <w:top w:val="nil"/>
            </w:tcBorders>
          </w:tcPr>
          <w:p w14:paraId="56BAF366" w14:textId="77777777" w:rsidR="00383F81" w:rsidRDefault="00383F81">
            <w:pPr>
              <w:rPr>
                <w:sz w:val="2"/>
                <w:szCs w:val="2"/>
              </w:rPr>
            </w:pPr>
          </w:p>
        </w:tc>
      </w:tr>
      <w:tr w:rsidR="00383F81" w14:paraId="5D1B263F" w14:textId="77777777">
        <w:trPr>
          <w:trHeight w:val="997"/>
        </w:trPr>
        <w:tc>
          <w:tcPr>
            <w:tcW w:w="2090" w:type="dxa"/>
            <w:tcBorders>
              <w:bottom w:val="nil"/>
            </w:tcBorders>
          </w:tcPr>
          <w:p w14:paraId="0E60DF49" w14:textId="77777777" w:rsidR="00383F81" w:rsidRDefault="0055498F">
            <w:pPr>
              <w:pStyle w:val="TableParagraph"/>
              <w:spacing w:before="38"/>
              <w:ind w:left="69" w:right="171"/>
              <w:rPr>
                <w:b/>
                <w:sz w:val="20"/>
              </w:rPr>
            </w:pPr>
            <w:r>
              <w:rPr>
                <w:b/>
                <w:spacing w:val="-2"/>
                <w:sz w:val="20"/>
              </w:rPr>
              <w:t xml:space="preserve">Reproductive </w:t>
            </w:r>
            <w:r>
              <w:rPr>
                <w:b/>
                <w:sz w:val="20"/>
              </w:rPr>
              <w:t>system</w:t>
            </w:r>
            <w:r>
              <w:rPr>
                <w:b/>
                <w:spacing w:val="-14"/>
                <w:sz w:val="20"/>
              </w:rPr>
              <w:t xml:space="preserve"> </w:t>
            </w:r>
            <w:r>
              <w:rPr>
                <w:b/>
                <w:sz w:val="20"/>
              </w:rPr>
              <w:t>and</w:t>
            </w:r>
            <w:r>
              <w:rPr>
                <w:b/>
                <w:spacing w:val="-14"/>
                <w:sz w:val="20"/>
              </w:rPr>
              <w:t xml:space="preserve"> </w:t>
            </w:r>
            <w:r>
              <w:rPr>
                <w:b/>
                <w:sz w:val="20"/>
              </w:rPr>
              <w:t xml:space="preserve">breast </w:t>
            </w:r>
            <w:r>
              <w:rPr>
                <w:b/>
                <w:spacing w:val="-2"/>
                <w:sz w:val="20"/>
              </w:rPr>
              <w:t>disorders</w:t>
            </w:r>
          </w:p>
        </w:tc>
        <w:tc>
          <w:tcPr>
            <w:tcW w:w="1339" w:type="dxa"/>
            <w:tcBorders>
              <w:bottom w:val="nil"/>
            </w:tcBorders>
          </w:tcPr>
          <w:p w14:paraId="3562ABF1" w14:textId="77777777" w:rsidR="00383F81" w:rsidRDefault="0055498F">
            <w:pPr>
              <w:pStyle w:val="TableParagraph"/>
              <w:spacing w:before="38" w:line="261" w:lineRule="auto"/>
              <w:ind w:left="67" w:right="501"/>
              <w:rPr>
                <w:sz w:val="20"/>
              </w:rPr>
            </w:pPr>
            <w:r>
              <w:rPr>
                <w:spacing w:val="-2"/>
                <w:sz w:val="20"/>
              </w:rPr>
              <w:t>Vaginal bleeding Uterine</w:t>
            </w:r>
          </w:p>
          <w:p w14:paraId="256B0DC6" w14:textId="77777777" w:rsidR="00383F81" w:rsidRDefault="0055498F">
            <w:pPr>
              <w:pStyle w:val="TableParagraph"/>
              <w:spacing w:line="188" w:lineRule="exact"/>
              <w:ind w:left="67"/>
              <w:rPr>
                <w:sz w:val="20"/>
              </w:rPr>
            </w:pPr>
            <w:r>
              <w:rPr>
                <w:spacing w:val="-2"/>
                <w:sz w:val="20"/>
              </w:rPr>
              <w:t>spasm</w:t>
            </w:r>
          </w:p>
        </w:tc>
        <w:tc>
          <w:tcPr>
            <w:tcW w:w="1396" w:type="dxa"/>
            <w:tcBorders>
              <w:bottom w:val="nil"/>
            </w:tcBorders>
          </w:tcPr>
          <w:p w14:paraId="16FC3AE0" w14:textId="77777777" w:rsidR="00383F81" w:rsidRDefault="0055498F">
            <w:pPr>
              <w:pStyle w:val="TableParagraph"/>
              <w:spacing w:before="38"/>
              <w:ind w:left="70" w:right="148"/>
              <w:rPr>
                <w:sz w:val="20"/>
              </w:rPr>
            </w:pPr>
            <w:r>
              <w:rPr>
                <w:spacing w:val="-2"/>
                <w:sz w:val="20"/>
              </w:rPr>
              <w:t>Prolonged post-abortion bleeding</w:t>
            </w:r>
          </w:p>
          <w:p w14:paraId="656B63F6" w14:textId="77777777" w:rsidR="00383F81" w:rsidRDefault="0055498F">
            <w:pPr>
              <w:pStyle w:val="TableParagraph"/>
              <w:spacing w:before="39" w:line="210" w:lineRule="exact"/>
              <w:ind w:left="70"/>
              <w:rPr>
                <w:sz w:val="20"/>
              </w:rPr>
            </w:pPr>
            <w:r>
              <w:rPr>
                <w:spacing w:val="-2"/>
                <w:sz w:val="20"/>
              </w:rPr>
              <w:t>Spotting</w:t>
            </w:r>
          </w:p>
        </w:tc>
        <w:tc>
          <w:tcPr>
            <w:tcW w:w="1552" w:type="dxa"/>
            <w:tcBorders>
              <w:bottom w:val="nil"/>
            </w:tcBorders>
          </w:tcPr>
          <w:p w14:paraId="63E6C43C" w14:textId="77777777" w:rsidR="00383F81" w:rsidRDefault="0055498F">
            <w:pPr>
              <w:pStyle w:val="TableParagraph"/>
              <w:spacing w:before="38"/>
              <w:ind w:left="71" w:right="88"/>
              <w:rPr>
                <w:sz w:val="20"/>
              </w:rPr>
            </w:pPr>
            <w:proofErr w:type="spellStart"/>
            <w:r>
              <w:rPr>
                <w:spacing w:val="-2"/>
                <w:sz w:val="20"/>
              </w:rPr>
              <w:t>Haemorrhagic</w:t>
            </w:r>
            <w:proofErr w:type="spellEnd"/>
            <w:r>
              <w:rPr>
                <w:spacing w:val="-2"/>
                <w:sz w:val="20"/>
              </w:rPr>
              <w:t xml:space="preserve"> shock Salpingitis</w:t>
            </w:r>
          </w:p>
        </w:tc>
        <w:tc>
          <w:tcPr>
            <w:tcW w:w="1840" w:type="dxa"/>
            <w:tcBorders>
              <w:bottom w:val="nil"/>
            </w:tcBorders>
          </w:tcPr>
          <w:p w14:paraId="270312E8" w14:textId="77777777" w:rsidR="00383F81" w:rsidRDefault="0055498F">
            <w:pPr>
              <w:pStyle w:val="TableParagraph"/>
              <w:spacing w:before="38"/>
              <w:ind w:left="70" w:right="281"/>
              <w:rPr>
                <w:sz w:val="20"/>
              </w:rPr>
            </w:pPr>
            <w:r>
              <w:rPr>
                <w:sz w:val="20"/>
              </w:rPr>
              <w:t>Bilateral</w:t>
            </w:r>
            <w:r>
              <w:rPr>
                <w:spacing w:val="-14"/>
                <w:sz w:val="20"/>
              </w:rPr>
              <w:t xml:space="preserve"> </w:t>
            </w:r>
            <w:r>
              <w:rPr>
                <w:sz w:val="20"/>
              </w:rPr>
              <w:t xml:space="preserve">adnexal </w:t>
            </w:r>
            <w:r>
              <w:rPr>
                <w:spacing w:val="-4"/>
                <w:sz w:val="20"/>
              </w:rPr>
              <w:t>mass</w:t>
            </w:r>
            <w:r>
              <w:rPr>
                <w:spacing w:val="40"/>
                <w:sz w:val="20"/>
              </w:rPr>
              <w:t xml:space="preserve"> </w:t>
            </w:r>
            <w:r>
              <w:rPr>
                <w:spacing w:val="-2"/>
                <w:sz w:val="20"/>
              </w:rPr>
              <w:t>Intrauterine adhesion</w:t>
            </w:r>
          </w:p>
        </w:tc>
        <w:tc>
          <w:tcPr>
            <w:tcW w:w="1554" w:type="dxa"/>
            <w:vMerge w:val="restart"/>
          </w:tcPr>
          <w:p w14:paraId="3BF91158" w14:textId="77777777" w:rsidR="00383F81" w:rsidRDefault="00383F81">
            <w:pPr>
              <w:pStyle w:val="TableParagraph"/>
              <w:rPr>
                <w:rFonts w:ascii="Times New Roman"/>
                <w:sz w:val="18"/>
              </w:rPr>
            </w:pPr>
          </w:p>
        </w:tc>
      </w:tr>
      <w:tr w:rsidR="00383F81" w14:paraId="729A296C" w14:textId="77777777">
        <w:trPr>
          <w:trHeight w:val="1198"/>
        </w:trPr>
        <w:tc>
          <w:tcPr>
            <w:tcW w:w="2090" w:type="dxa"/>
            <w:tcBorders>
              <w:top w:val="nil"/>
              <w:bottom w:val="nil"/>
            </w:tcBorders>
          </w:tcPr>
          <w:p w14:paraId="75973173" w14:textId="77777777" w:rsidR="00383F81" w:rsidRDefault="00383F81">
            <w:pPr>
              <w:pStyle w:val="TableParagraph"/>
              <w:rPr>
                <w:rFonts w:ascii="Times New Roman"/>
                <w:sz w:val="18"/>
              </w:rPr>
            </w:pPr>
          </w:p>
        </w:tc>
        <w:tc>
          <w:tcPr>
            <w:tcW w:w="1339" w:type="dxa"/>
            <w:tcBorders>
              <w:top w:val="nil"/>
              <w:bottom w:val="nil"/>
            </w:tcBorders>
          </w:tcPr>
          <w:p w14:paraId="4450FE91" w14:textId="77777777" w:rsidR="00383F81" w:rsidRDefault="00383F81">
            <w:pPr>
              <w:pStyle w:val="TableParagraph"/>
              <w:rPr>
                <w:rFonts w:ascii="Times New Roman"/>
                <w:sz w:val="18"/>
              </w:rPr>
            </w:pPr>
          </w:p>
        </w:tc>
        <w:tc>
          <w:tcPr>
            <w:tcW w:w="1396" w:type="dxa"/>
            <w:tcBorders>
              <w:top w:val="nil"/>
              <w:bottom w:val="nil"/>
            </w:tcBorders>
          </w:tcPr>
          <w:p w14:paraId="7242C8D4" w14:textId="77777777" w:rsidR="00383F81" w:rsidRDefault="0055498F">
            <w:pPr>
              <w:pStyle w:val="TableParagraph"/>
              <w:spacing w:before="31"/>
              <w:ind w:left="70"/>
              <w:rPr>
                <w:sz w:val="20"/>
              </w:rPr>
            </w:pPr>
            <w:r>
              <w:rPr>
                <w:spacing w:val="-2"/>
                <w:sz w:val="20"/>
              </w:rPr>
              <w:t xml:space="preserve">Severe </w:t>
            </w:r>
            <w:proofErr w:type="spellStart"/>
            <w:r>
              <w:rPr>
                <w:spacing w:val="-2"/>
                <w:sz w:val="20"/>
              </w:rPr>
              <w:t>haemorrhage</w:t>
            </w:r>
            <w:proofErr w:type="spellEnd"/>
            <w:r>
              <w:rPr>
                <w:spacing w:val="-2"/>
                <w:sz w:val="20"/>
              </w:rPr>
              <w:t xml:space="preserve"> Endometritis</w:t>
            </w:r>
          </w:p>
          <w:p w14:paraId="071F6A26" w14:textId="77777777" w:rsidR="00383F81" w:rsidRDefault="0055498F">
            <w:pPr>
              <w:pStyle w:val="TableParagraph"/>
              <w:spacing w:line="230" w:lineRule="exact"/>
              <w:ind w:left="70"/>
              <w:rPr>
                <w:sz w:val="20"/>
              </w:rPr>
            </w:pPr>
            <w:r>
              <w:rPr>
                <w:spacing w:val="-2"/>
                <w:sz w:val="20"/>
              </w:rPr>
              <w:t>Breast tenderness</w:t>
            </w:r>
          </w:p>
        </w:tc>
        <w:tc>
          <w:tcPr>
            <w:tcW w:w="1552" w:type="dxa"/>
            <w:tcBorders>
              <w:top w:val="nil"/>
              <w:bottom w:val="nil"/>
            </w:tcBorders>
          </w:tcPr>
          <w:p w14:paraId="5B37F477" w14:textId="77777777" w:rsidR="00383F81" w:rsidRDefault="00383F81">
            <w:pPr>
              <w:pStyle w:val="TableParagraph"/>
              <w:rPr>
                <w:rFonts w:ascii="Times New Roman"/>
                <w:sz w:val="18"/>
              </w:rPr>
            </w:pPr>
          </w:p>
        </w:tc>
        <w:tc>
          <w:tcPr>
            <w:tcW w:w="1840" w:type="dxa"/>
            <w:tcBorders>
              <w:top w:val="nil"/>
              <w:bottom w:val="nil"/>
            </w:tcBorders>
          </w:tcPr>
          <w:p w14:paraId="0CAA7012" w14:textId="77777777" w:rsidR="00383F81" w:rsidRDefault="0055498F">
            <w:pPr>
              <w:pStyle w:val="TableParagraph"/>
              <w:ind w:left="70" w:right="642"/>
              <w:rPr>
                <w:sz w:val="20"/>
              </w:rPr>
            </w:pPr>
            <w:r>
              <w:rPr>
                <w:sz w:val="20"/>
              </w:rPr>
              <w:t>Ovarian</w:t>
            </w:r>
            <w:r>
              <w:rPr>
                <w:spacing w:val="-14"/>
                <w:sz w:val="20"/>
              </w:rPr>
              <w:t xml:space="preserve"> </w:t>
            </w:r>
            <w:r>
              <w:rPr>
                <w:sz w:val="20"/>
              </w:rPr>
              <w:t xml:space="preserve">cyst </w:t>
            </w:r>
            <w:r>
              <w:rPr>
                <w:spacing w:val="-2"/>
                <w:sz w:val="20"/>
              </w:rPr>
              <w:t>rupture</w:t>
            </w:r>
          </w:p>
          <w:p w14:paraId="019A192A" w14:textId="77777777" w:rsidR="00383F81" w:rsidRDefault="0055498F">
            <w:pPr>
              <w:pStyle w:val="TableParagraph"/>
              <w:spacing w:before="28" w:line="230" w:lineRule="atLeast"/>
              <w:ind w:left="70"/>
              <w:rPr>
                <w:sz w:val="20"/>
              </w:rPr>
            </w:pPr>
            <w:r>
              <w:rPr>
                <w:sz w:val="20"/>
              </w:rPr>
              <w:t xml:space="preserve">Breast abscess </w:t>
            </w:r>
            <w:proofErr w:type="spellStart"/>
            <w:r>
              <w:rPr>
                <w:spacing w:val="-2"/>
                <w:sz w:val="20"/>
              </w:rPr>
              <w:t>Haematosalpynx</w:t>
            </w:r>
            <w:proofErr w:type="spellEnd"/>
            <w:r>
              <w:rPr>
                <w:spacing w:val="-2"/>
                <w:sz w:val="20"/>
              </w:rPr>
              <w:t xml:space="preserve"> </w:t>
            </w:r>
            <w:r>
              <w:rPr>
                <w:sz w:val="20"/>
              </w:rPr>
              <w:t>Uterine rupture</w:t>
            </w:r>
          </w:p>
        </w:tc>
        <w:tc>
          <w:tcPr>
            <w:tcW w:w="1554" w:type="dxa"/>
            <w:vMerge/>
            <w:tcBorders>
              <w:top w:val="nil"/>
            </w:tcBorders>
          </w:tcPr>
          <w:p w14:paraId="0FC423B2" w14:textId="77777777" w:rsidR="00383F81" w:rsidRDefault="00383F81">
            <w:pPr>
              <w:rPr>
                <w:sz w:val="2"/>
                <w:szCs w:val="2"/>
              </w:rPr>
            </w:pPr>
          </w:p>
        </w:tc>
      </w:tr>
      <w:tr w:rsidR="00383F81" w14:paraId="0E13C3A7" w14:textId="77777777">
        <w:trPr>
          <w:trHeight w:val="474"/>
        </w:trPr>
        <w:tc>
          <w:tcPr>
            <w:tcW w:w="2090" w:type="dxa"/>
            <w:tcBorders>
              <w:top w:val="nil"/>
            </w:tcBorders>
          </w:tcPr>
          <w:p w14:paraId="1F33FDB3" w14:textId="77777777" w:rsidR="00383F81" w:rsidRDefault="00383F81">
            <w:pPr>
              <w:pStyle w:val="TableParagraph"/>
              <w:rPr>
                <w:rFonts w:ascii="Times New Roman"/>
                <w:sz w:val="18"/>
              </w:rPr>
            </w:pPr>
          </w:p>
        </w:tc>
        <w:tc>
          <w:tcPr>
            <w:tcW w:w="1339" w:type="dxa"/>
            <w:tcBorders>
              <w:top w:val="nil"/>
            </w:tcBorders>
          </w:tcPr>
          <w:p w14:paraId="289875A6" w14:textId="77777777" w:rsidR="00383F81" w:rsidRDefault="00383F81">
            <w:pPr>
              <w:pStyle w:val="TableParagraph"/>
              <w:rPr>
                <w:rFonts w:ascii="Times New Roman"/>
                <w:sz w:val="18"/>
              </w:rPr>
            </w:pPr>
          </w:p>
        </w:tc>
        <w:tc>
          <w:tcPr>
            <w:tcW w:w="1396" w:type="dxa"/>
            <w:tcBorders>
              <w:top w:val="nil"/>
            </w:tcBorders>
          </w:tcPr>
          <w:p w14:paraId="7BE62EED" w14:textId="77777777" w:rsidR="00383F81" w:rsidRDefault="0055498F">
            <w:pPr>
              <w:pStyle w:val="TableParagraph"/>
              <w:spacing w:line="230" w:lineRule="atLeast"/>
              <w:ind w:left="70" w:right="555"/>
              <w:rPr>
                <w:sz w:val="20"/>
              </w:rPr>
            </w:pPr>
            <w:r>
              <w:rPr>
                <w:spacing w:val="-2"/>
                <w:sz w:val="20"/>
              </w:rPr>
              <w:t>Heavy bleeding</w:t>
            </w:r>
          </w:p>
        </w:tc>
        <w:tc>
          <w:tcPr>
            <w:tcW w:w="1552" w:type="dxa"/>
            <w:tcBorders>
              <w:top w:val="nil"/>
            </w:tcBorders>
          </w:tcPr>
          <w:p w14:paraId="48A34131" w14:textId="77777777" w:rsidR="00383F81" w:rsidRDefault="00383F81">
            <w:pPr>
              <w:pStyle w:val="TableParagraph"/>
              <w:rPr>
                <w:rFonts w:ascii="Times New Roman"/>
                <w:sz w:val="18"/>
              </w:rPr>
            </w:pPr>
          </w:p>
        </w:tc>
        <w:tc>
          <w:tcPr>
            <w:tcW w:w="1840" w:type="dxa"/>
            <w:tcBorders>
              <w:top w:val="nil"/>
            </w:tcBorders>
          </w:tcPr>
          <w:p w14:paraId="3A08E1D2" w14:textId="77777777" w:rsidR="00383F81" w:rsidRDefault="00383F81">
            <w:pPr>
              <w:pStyle w:val="TableParagraph"/>
              <w:rPr>
                <w:rFonts w:ascii="Times New Roman"/>
                <w:sz w:val="18"/>
              </w:rPr>
            </w:pPr>
          </w:p>
        </w:tc>
        <w:tc>
          <w:tcPr>
            <w:tcW w:w="1554" w:type="dxa"/>
            <w:vMerge/>
            <w:tcBorders>
              <w:top w:val="nil"/>
            </w:tcBorders>
          </w:tcPr>
          <w:p w14:paraId="01CC1A26" w14:textId="77777777" w:rsidR="00383F81" w:rsidRDefault="00383F81">
            <w:pPr>
              <w:rPr>
                <w:sz w:val="2"/>
                <w:szCs w:val="2"/>
              </w:rPr>
            </w:pPr>
          </w:p>
        </w:tc>
      </w:tr>
    </w:tbl>
    <w:p w14:paraId="274598B7" w14:textId="77777777" w:rsidR="00383F81" w:rsidRDefault="00383F81">
      <w:pPr>
        <w:rPr>
          <w:sz w:val="2"/>
          <w:szCs w:val="2"/>
        </w:rPr>
        <w:sectPr w:rsidR="00383F81">
          <w:pgSz w:w="11900" w:h="16840"/>
          <w:pgMar w:top="1080" w:right="700" w:bottom="1100" w:left="1080" w:header="715" w:footer="842" w:gutter="0"/>
          <w:cols w:space="720"/>
        </w:sectPr>
      </w:pPr>
    </w:p>
    <w:p w14:paraId="3400740E" w14:textId="77777777" w:rsidR="00383F81" w:rsidRDefault="00383F81">
      <w:pPr>
        <w:pStyle w:val="BodyText"/>
        <w:spacing w:before="8"/>
        <w:ind w:left="0"/>
        <w:rPr>
          <w:sz w:val="7"/>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1339"/>
        <w:gridCol w:w="1396"/>
        <w:gridCol w:w="1552"/>
        <w:gridCol w:w="1840"/>
        <w:gridCol w:w="1554"/>
      </w:tblGrid>
      <w:tr w:rsidR="00383F81" w14:paraId="5CF99A3C" w14:textId="77777777">
        <w:trPr>
          <w:trHeight w:val="350"/>
        </w:trPr>
        <w:tc>
          <w:tcPr>
            <w:tcW w:w="9771" w:type="dxa"/>
            <w:gridSpan w:val="6"/>
          </w:tcPr>
          <w:p w14:paraId="1071132F" w14:textId="77777777" w:rsidR="00383F81" w:rsidRDefault="0055498F">
            <w:pPr>
              <w:pStyle w:val="TableParagraph"/>
              <w:spacing w:before="119" w:line="211" w:lineRule="exact"/>
              <w:ind w:left="69"/>
              <w:rPr>
                <w:b/>
                <w:sz w:val="20"/>
              </w:rPr>
            </w:pPr>
            <w:r>
              <w:rPr>
                <w:b/>
                <w:sz w:val="20"/>
              </w:rPr>
              <w:t>Table</w:t>
            </w:r>
            <w:r>
              <w:rPr>
                <w:b/>
                <w:spacing w:val="-7"/>
                <w:sz w:val="20"/>
              </w:rPr>
              <w:t xml:space="preserve"> </w:t>
            </w:r>
            <w:r>
              <w:rPr>
                <w:b/>
                <w:sz w:val="20"/>
              </w:rPr>
              <w:t>1</w:t>
            </w:r>
            <w:r>
              <w:rPr>
                <w:sz w:val="20"/>
              </w:rPr>
              <w:t>:</w:t>
            </w:r>
            <w:r>
              <w:rPr>
                <w:spacing w:val="-5"/>
                <w:sz w:val="20"/>
              </w:rPr>
              <w:t xml:space="preserve"> </w:t>
            </w:r>
            <w:r>
              <w:rPr>
                <w:b/>
                <w:sz w:val="20"/>
              </w:rPr>
              <w:t>Adverse</w:t>
            </w:r>
            <w:r>
              <w:rPr>
                <w:b/>
                <w:spacing w:val="-4"/>
                <w:sz w:val="20"/>
              </w:rPr>
              <w:t xml:space="preserve"> </w:t>
            </w:r>
            <w:r>
              <w:rPr>
                <w:b/>
                <w:sz w:val="20"/>
              </w:rPr>
              <w:t>Events</w:t>
            </w:r>
            <w:r>
              <w:rPr>
                <w:b/>
                <w:spacing w:val="-7"/>
                <w:sz w:val="20"/>
              </w:rPr>
              <w:t xml:space="preserve"> </w:t>
            </w:r>
            <w:r>
              <w:rPr>
                <w:b/>
                <w:sz w:val="20"/>
              </w:rPr>
              <w:t>for</w:t>
            </w:r>
            <w:r>
              <w:rPr>
                <w:b/>
                <w:spacing w:val="-6"/>
                <w:sz w:val="20"/>
              </w:rPr>
              <w:t xml:space="preserve"> </w:t>
            </w:r>
            <w:r>
              <w:rPr>
                <w:b/>
                <w:sz w:val="20"/>
              </w:rPr>
              <w:t>the</w:t>
            </w:r>
            <w:r>
              <w:rPr>
                <w:b/>
                <w:spacing w:val="-7"/>
                <w:sz w:val="20"/>
              </w:rPr>
              <w:t xml:space="preserve"> </w:t>
            </w:r>
            <w:r>
              <w:rPr>
                <w:b/>
                <w:sz w:val="20"/>
              </w:rPr>
              <w:t>Combined</w:t>
            </w:r>
            <w:r>
              <w:rPr>
                <w:b/>
                <w:spacing w:val="-5"/>
                <w:sz w:val="20"/>
              </w:rPr>
              <w:t xml:space="preserve"> </w:t>
            </w:r>
            <w:r>
              <w:rPr>
                <w:b/>
                <w:sz w:val="20"/>
              </w:rPr>
              <w:t>Use</w:t>
            </w:r>
            <w:r>
              <w:rPr>
                <w:b/>
                <w:spacing w:val="-7"/>
                <w:sz w:val="20"/>
              </w:rPr>
              <w:t xml:space="preserve"> </w:t>
            </w:r>
            <w:r>
              <w:rPr>
                <w:b/>
                <w:sz w:val="20"/>
              </w:rPr>
              <w:t>of</w:t>
            </w:r>
            <w:r>
              <w:rPr>
                <w:b/>
                <w:spacing w:val="-3"/>
                <w:sz w:val="20"/>
              </w:rPr>
              <w:t xml:space="preserve"> </w:t>
            </w:r>
            <w:r>
              <w:rPr>
                <w:b/>
                <w:sz w:val="20"/>
              </w:rPr>
              <w:t>Mifepristone</w:t>
            </w:r>
            <w:r>
              <w:rPr>
                <w:b/>
                <w:spacing w:val="-7"/>
                <w:sz w:val="20"/>
              </w:rPr>
              <w:t xml:space="preserve"> </w:t>
            </w:r>
            <w:r>
              <w:rPr>
                <w:b/>
                <w:sz w:val="20"/>
              </w:rPr>
              <w:t>and</w:t>
            </w:r>
            <w:r>
              <w:rPr>
                <w:b/>
                <w:spacing w:val="-5"/>
                <w:sz w:val="20"/>
              </w:rPr>
              <w:t xml:space="preserve"> </w:t>
            </w:r>
            <w:r>
              <w:rPr>
                <w:b/>
                <w:spacing w:val="-2"/>
                <w:sz w:val="20"/>
              </w:rPr>
              <w:t>Misoprostol</w:t>
            </w:r>
          </w:p>
        </w:tc>
      </w:tr>
      <w:tr w:rsidR="00383F81" w14:paraId="4D9750E3" w14:textId="77777777">
        <w:trPr>
          <w:trHeight w:val="350"/>
        </w:trPr>
        <w:tc>
          <w:tcPr>
            <w:tcW w:w="2090" w:type="dxa"/>
          </w:tcPr>
          <w:p w14:paraId="6E9ED76C" w14:textId="77777777" w:rsidR="00383F81" w:rsidRDefault="0055498F">
            <w:pPr>
              <w:pStyle w:val="TableParagraph"/>
              <w:spacing w:before="119" w:line="211" w:lineRule="exact"/>
              <w:ind w:left="69"/>
              <w:rPr>
                <w:b/>
                <w:sz w:val="20"/>
              </w:rPr>
            </w:pPr>
            <w:r>
              <w:rPr>
                <w:b/>
                <w:spacing w:val="-2"/>
                <w:sz w:val="20"/>
              </w:rPr>
              <w:t>MedDRA</w:t>
            </w:r>
          </w:p>
        </w:tc>
        <w:tc>
          <w:tcPr>
            <w:tcW w:w="7681" w:type="dxa"/>
            <w:gridSpan w:val="5"/>
          </w:tcPr>
          <w:p w14:paraId="5EBB2C17" w14:textId="77777777" w:rsidR="00383F81" w:rsidRDefault="0055498F">
            <w:pPr>
              <w:pStyle w:val="TableParagraph"/>
              <w:spacing w:before="119" w:line="211" w:lineRule="exact"/>
              <w:ind w:left="10"/>
              <w:jc w:val="center"/>
              <w:rPr>
                <w:b/>
                <w:sz w:val="20"/>
              </w:rPr>
            </w:pPr>
            <w:r>
              <w:rPr>
                <w:b/>
                <w:sz w:val="20"/>
              </w:rPr>
              <w:t>Adverse</w:t>
            </w:r>
            <w:r>
              <w:rPr>
                <w:b/>
                <w:spacing w:val="-11"/>
                <w:sz w:val="20"/>
              </w:rPr>
              <w:t xml:space="preserve"> </w:t>
            </w:r>
            <w:r>
              <w:rPr>
                <w:b/>
                <w:sz w:val="20"/>
              </w:rPr>
              <w:t>events</w:t>
            </w:r>
            <w:r>
              <w:rPr>
                <w:b/>
                <w:spacing w:val="-10"/>
                <w:sz w:val="20"/>
              </w:rPr>
              <w:t xml:space="preserve"> </w:t>
            </w:r>
            <w:r>
              <w:rPr>
                <w:b/>
                <w:spacing w:val="-2"/>
                <w:sz w:val="20"/>
              </w:rPr>
              <w:t>(frequency)</w:t>
            </w:r>
          </w:p>
        </w:tc>
      </w:tr>
      <w:tr w:rsidR="00383F81" w14:paraId="1C1772ED" w14:textId="77777777">
        <w:trPr>
          <w:trHeight w:val="1329"/>
        </w:trPr>
        <w:tc>
          <w:tcPr>
            <w:tcW w:w="2090" w:type="dxa"/>
          </w:tcPr>
          <w:p w14:paraId="4106E8D6" w14:textId="77777777" w:rsidR="00383F81" w:rsidRDefault="0055498F">
            <w:pPr>
              <w:pStyle w:val="TableParagraph"/>
              <w:spacing w:before="59"/>
              <w:ind w:left="69"/>
              <w:rPr>
                <w:b/>
                <w:sz w:val="20"/>
              </w:rPr>
            </w:pPr>
            <w:r>
              <w:rPr>
                <w:b/>
                <w:sz w:val="20"/>
              </w:rPr>
              <w:t>System</w:t>
            </w:r>
            <w:r>
              <w:rPr>
                <w:b/>
                <w:spacing w:val="-10"/>
                <w:sz w:val="20"/>
              </w:rPr>
              <w:t xml:space="preserve"> </w:t>
            </w:r>
            <w:r>
              <w:rPr>
                <w:b/>
                <w:sz w:val="20"/>
              </w:rPr>
              <w:t>Organ</w:t>
            </w:r>
            <w:r>
              <w:rPr>
                <w:b/>
                <w:spacing w:val="-9"/>
                <w:sz w:val="20"/>
              </w:rPr>
              <w:t xml:space="preserve"> </w:t>
            </w:r>
            <w:r>
              <w:rPr>
                <w:b/>
                <w:spacing w:val="-4"/>
                <w:sz w:val="20"/>
              </w:rPr>
              <w:t>Class</w:t>
            </w:r>
          </w:p>
        </w:tc>
        <w:tc>
          <w:tcPr>
            <w:tcW w:w="1339" w:type="dxa"/>
          </w:tcPr>
          <w:p w14:paraId="411F2173" w14:textId="77777777" w:rsidR="00383F81" w:rsidRDefault="0055498F">
            <w:pPr>
              <w:pStyle w:val="TableParagraph"/>
              <w:spacing w:before="59"/>
              <w:ind w:left="67" w:right="420"/>
              <w:rPr>
                <w:b/>
                <w:sz w:val="20"/>
              </w:rPr>
            </w:pPr>
            <w:r>
              <w:rPr>
                <w:b/>
                <w:spacing w:val="-4"/>
                <w:sz w:val="20"/>
              </w:rPr>
              <w:t xml:space="preserve">Very </w:t>
            </w:r>
            <w:r>
              <w:rPr>
                <w:b/>
                <w:spacing w:val="-2"/>
                <w:sz w:val="20"/>
              </w:rPr>
              <w:t>common</w:t>
            </w:r>
          </w:p>
          <w:p w14:paraId="62530C19" w14:textId="77777777" w:rsidR="00383F81" w:rsidRDefault="0055498F">
            <w:pPr>
              <w:pStyle w:val="TableParagraph"/>
              <w:spacing w:before="61"/>
              <w:ind w:left="67"/>
              <w:rPr>
                <w:b/>
                <w:sz w:val="20"/>
              </w:rPr>
            </w:pPr>
            <w:r>
              <w:rPr>
                <w:b/>
                <w:sz w:val="20"/>
                <w:u w:val="single"/>
              </w:rPr>
              <w:t>&gt;</w:t>
            </w:r>
            <w:r>
              <w:rPr>
                <w:b/>
                <w:spacing w:val="-2"/>
                <w:sz w:val="20"/>
              </w:rPr>
              <w:t xml:space="preserve"> </w:t>
            </w:r>
            <w:r>
              <w:rPr>
                <w:b/>
                <w:spacing w:val="-4"/>
                <w:sz w:val="20"/>
              </w:rPr>
              <w:t>1/10</w:t>
            </w:r>
          </w:p>
        </w:tc>
        <w:tc>
          <w:tcPr>
            <w:tcW w:w="1396" w:type="dxa"/>
          </w:tcPr>
          <w:p w14:paraId="2703F453" w14:textId="77777777" w:rsidR="00383F81" w:rsidRDefault="0055498F">
            <w:pPr>
              <w:pStyle w:val="TableParagraph"/>
              <w:spacing w:before="59"/>
              <w:ind w:left="70"/>
              <w:rPr>
                <w:b/>
                <w:sz w:val="20"/>
              </w:rPr>
            </w:pPr>
            <w:r>
              <w:rPr>
                <w:b/>
                <w:spacing w:val="-2"/>
                <w:sz w:val="20"/>
              </w:rPr>
              <w:t>Common</w:t>
            </w:r>
          </w:p>
          <w:p w14:paraId="5DC0D470" w14:textId="77777777" w:rsidR="00383F81" w:rsidRDefault="0055498F">
            <w:pPr>
              <w:pStyle w:val="TableParagraph"/>
              <w:spacing w:before="61"/>
              <w:ind w:left="70"/>
              <w:rPr>
                <w:b/>
                <w:sz w:val="20"/>
              </w:rPr>
            </w:pPr>
            <w:r>
              <w:rPr>
                <w:b/>
                <w:sz w:val="20"/>
                <w:u w:val="single"/>
              </w:rPr>
              <w:t>&gt;</w:t>
            </w:r>
            <w:r>
              <w:rPr>
                <w:b/>
                <w:spacing w:val="-4"/>
                <w:sz w:val="20"/>
                <w:u w:val="single"/>
              </w:rPr>
              <w:t xml:space="preserve"> </w:t>
            </w:r>
            <w:r>
              <w:rPr>
                <w:b/>
                <w:sz w:val="20"/>
              </w:rPr>
              <w:t>1/100</w:t>
            </w:r>
            <w:r>
              <w:rPr>
                <w:b/>
                <w:spacing w:val="-3"/>
                <w:sz w:val="20"/>
              </w:rPr>
              <w:t xml:space="preserve"> </w:t>
            </w:r>
            <w:r>
              <w:rPr>
                <w:b/>
                <w:spacing w:val="-5"/>
                <w:sz w:val="20"/>
              </w:rPr>
              <w:t>to</w:t>
            </w:r>
          </w:p>
          <w:p w14:paraId="49A2C70C" w14:textId="77777777" w:rsidR="00383F81" w:rsidRDefault="0055498F">
            <w:pPr>
              <w:pStyle w:val="TableParagraph"/>
              <w:spacing w:before="60"/>
              <w:ind w:left="70"/>
              <w:rPr>
                <w:b/>
                <w:sz w:val="20"/>
              </w:rPr>
            </w:pPr>
            <w:r>
              <w:rPr>
                <w:b/>
                <w:sz w:val="20"/>
              </w:rPr>
              <w:t>&lt;</w:t>
            </w:r>
            <w:r>
              <w:rPr>
                <w:b/>
                <w:spacing w:val="-2"/>
                <w:sz w:val="20"/>
              </w:rPr>
              <w:t xml:space="preserve"> </w:t>
            </w:r>
            <w:r>
              <w:rPr>
                <w:b/>
                <w:spacing w:val="-4"/>
                <w:sz w:val="20"/>
              </w:rPr>
              <w:t>1/10</w:t>
            </w:r>
          </w:p>
        </w:tc>
        <w:tc>
          <w:tcPr>
            <w:tcW w:w="1552" w:type="dxa"/>
          </w:tcPr>
          <w:p w14:paraId="04BAE297" w14:textId="77777777" w:rsidR="00383F81" w:rsidRDefault="0055498F">
            <w:pPr>
              <w:pStyle w:val="TableParagraph"/>
              <w:spacing w:before="59"/>
              <w:ind w:left="71"/>
              <w:rPr>
                <w:b/>
                <w:sz w:val="20"/>
              </w:rPr>
            </w:pPr>
            <w:r>
              <w:rPr>
                <w:b/>
                <w:spacing w:val="-2"/>
                <w:sz w:val="20"/>
              </w:rPr>
              <w:t>Uncommon</w:t>
            </w:r>
          </w:p>
          <w:p w14:paraId="10937C6C" w14:textId="77777777" w:rsidR="00383F81" w:rsidRDefault="0055498F">
            <w:pPr>
              <w:pStyle w:val="TableParagraph"/>
              <w:spacing w:before="61"/>
              <w:ind w:left="71"/>
              <w:rPr>
                <w:b/>
                <w:sz w:val="20"/>
              </w:rPr>
            </w:pPr>
            <w:r>
              <w:rPr>
                <w:b/>
                <w:sz w:val="20"/>
                <w:u w:val="single"/>
              </w:rPr>
              <w:t>&gt;</w:t>
            </w:r>
            <w:r>
              <w:rPr>
                <w:b/>
                <w:spacing w:val="-4"/>
                <w:sz w:val="20"/>
              </w:rPr>
              <w:t xml:space="preserve"> </w:t>
            </w:r>
            <w:r>
              <w:rPr>
                <w:b/>
                <w:sz w:val="20"/>
              </w:rPr>
              <w:t>1/1000</w:t>
            </w:r>
            <w:r>
              <w:rPr>
                <w:b/>
                <w:spacing w:val="-5"/>
                <w:sz w:val="20"/>
              </w:rPr>
              <w:t xml:space="preserve"> to</w:t>
            </w:r>
          </w:p>
          <w:p w14:paraId="0518EC3E" w14:textId="77777777" w:rsidR="00383F81" w:rsidRDefault="0055498F">
            <w:pPr>
              <w:pStyle w:val="TableParagraph"/>
              <w:spacing w:before="60"/>
              <w:ind w:left="71"/>
              <w:rPr>
                <w:b/>
                <w:sz w:val="20"/>
              </w:rPr>
            </w:pPr>
            <w:r>
              <w:rPr>
                <w:b/>
                <w:sz w:val="20"/>
              </w:rPr>
              <w:t>&lt;</w:t>
            </w:r>
            <w:r>
              <w:rPr>
                <w:b/>
                <w:spacing w:val="-2"/>
                <w:sz w:val="20"/>
              </w:rPr>
              <w:t xml:space="preserve"> 1/100</w:t>
            </w:r>
          </w:p>
        </w:tc>
        <w:tc>
          <w:tcPr>
            <w:tcW w:w="1840" w:type="dxa"/>
          </w:tcPr>
          <w:p w14:paraId="282BB20F" w14:textId="77777777" w:rsidR="00383F81" w:rsidRDefault="0055498F">
            <w:pPr>
              <w:pStyle w:val="TableParagraph"/>
              <w:spacing w:before="59"/>
              <w:ind w:left="70"/>
              <w:rPr>
                <w:b/>
                <w:sz w:val="20"/>
              </w:rPr>
            </w:pPr>
            <w:r>
              <w:rPr>
                <w:b/>
                <w:spacing w:val="-4"/>
                <w:sz w:val="20"/>
              </w:rPr>
              <w:t>Rare</w:t>
            </w:r>
          </w:p>
          <w:p w14:paraId="2F5AB162" w14:textId="77777777" w:rsidR="00383F81" w:rsidRDefault="0055498F">
            <w:pPr>
              <w:pStyle w:val="TableParagraph"/>
              <w:spacing w:before="61"/>
              <w:ind w:left="70"/>
              <w:rPr>
                <w:b/>
                <w:sz w:val="20"/>
              </w:rPr>
            </w:pPr>
            <w:r>
              <w:rPr>
                <w:b/>
                <w:sz w:val="20"/>
                <w:u w:val="single"/>
              </w:rPr>
              <w:t>&gt;</w:t>
            </w:r>
            <w:r>
              <w:rPr>
                <w:b/>
                <w:spacing w:val="-4"/>
                <w:sz w:val="20"/>
              </w:rPr>
              <w:t xml:space="preserve"> </w:t>
            </w:r>
            <w:r>
              <w:rPr>
                <w:b/>
                <w:sz w:val="20"/>
              </w:rPr>
              <w:t>1/10000</w:t>
            </w:r>
            <w:r>
              <w:rPr>
                <w:b/>
                <w:spacing w:val="-4"/>
                <w:sz w:val="20"/>
              </w:rPr>
              <w:t xml:space="preserve"> </w:t>
            </w:r>
            <w:r>
              <w:rPr>
                <w:b/>
                <w:sz w:val="20"/>
              </w:rPr>
              <w:t>to</w:t>
            </w:r>
            <w:r>
              <w:rPr>
                <w:b/>
                <w:spacing w:val="-4"/>
                <w:sz w:val="20"/>
              </w:rPr>
              <w:t xml:space="preserve"> </w:t>
            </w:r>
            <w:r>
              <w:rPr>
                <w:b/>
                <w:spacing w:val="-10"/>
                <w:sz w:val="20"/>
              </w:rPr>
              <w:t>&lt;</w:t>
            </w:r>
          </w:p>
          <w:p w14:paraId="4553BE77" w14:textId="77777777" w:rsidR="00383F81" w:rsidRDefault="0055498F">
            <w:pPr>
              <w:pStyle w:val="TableParagraph"/>
              <w:ind w:left="70"/>
              <w:rPr>
                <w:b/>
                <w:sz w:val="20"/>
              </w:rPr>
            </w:pPr>
            <w:r>
              <w:rPr>
                <w:b/>
                <w:sz w:val="20"/>
              </w:rPr>
              <w:t>1/1000</w:t>
            </w:r>
            <w:r>
              <w:rPr>
                <w:b/>
                <w:spacing w:val="-14"/>
                <w:sz w:val="20"/>
              </w:rPr>
              <w:t xml:space="preserve"> </w:t>
            </w:r>
            <w:r>
              <w:rPr>
                <w:b/>
                <w:sz w:val="20"/>
              </w:rPr>
              <w:t>and</w:t>
            </w:r>
            <w:r>
              <w:rPr>
                <w:b/>
                <w:spacing w:val="-14"/>
                <w:sz w:val="20"/>
              </w:rPr>
              <w:t xml:space="preserve"> </w:t>
            </w:r>
            <w:r>
              <w:rPr>
                <w:b/>
                <w:sz w:val="20"/>
              </w:rPr>
              <w:t xml:space="preserve">very </w:t>
            </w:r>
            <w:r>
              <w:rPr>
                <w:b/>
                <w:spacing w:val="-4"/>
                <w:sz w:val="20"/>
              </w:rPr>
              <w:t>rare</w:t>
            </w:r>
          </w:p>
          <w:p w14:paraId="38BEA81C" w14:textId="77777777" w:rsidR="00383F81" w:rsidRDefault="0055498F">
            <w:pPr>
              <w:pStyle w:val="TableParagraph"/>
              <w:spacing w:before="58" w:line="211" w:lineRule="exact"/>
              <w:ind w:left="70"/>
              <w:rPr>
                <w:b/>
                <w:sz w:val="20"/>
              </w:rPr>
            </w:pPr>
            <w:r>
              <w:rPr>
                <w:b/>
                <w:sz w:val="20"/>
              </w:rPr>
              <w:t>(&lt;</w:t>
            </w:r>
            <w:r>
              <w:rPr>
                <w:b/>
                <w:spacing w:val="-2"/>
                <w:sz w:val="20"/>
              </w:rPr>
              <w:t xml:space="preserve"> 1/</w:t>
            </w:r>
            <w:proofErr w:type="gramStart"/>
            <w:r>
              <w:rPr>
                <w:b/>
                <w:spacing w:val="-2"/>
                <w:sz w:val="20"/>
              </w:rPr>
              <w:t>10000)*</w:t>
            </w:r>
            <w:proofErr w:type="gramEnd"/>
          </w:p>
        </w:tc>
        <w:tc>
          <w:tcPr>
            <w:tcW w:w="1554" w:type="dxa"/>
          </w:tcPr>
          <w:p w14:paraId="0543FB97" w14:textId="77777777" w:rsidR="00383F81" w:rsidRDefault="0055498F">
            <w:pPr>
              <w:pStyle w:val="TableParagraph"/>
              <w:spacing w:before="59"/>
              <w:ind w:left="71" w:right="515"/>
              <w:rPr>
                <w:b/>
                <w:sz w:val="20"/>
              </w:rPr>
            </w:pPr>
            <w:r>
              <w:rPr>
                <w:b/>
                <w:spacing w:val="-2"/>
                <w:sz w:val="20"/>
              </w:rPr>
              <w:t>Unknown frequency</w:t>
            </w:r>
          </w:p>
        </w:tc>
      </w:tr>
      <w:tr w:rsidR="00383F81" w14:paraId="7A7C4037" w14:textId="77777777">
        <w:trPr>
          <w:trHeight w:val="1202"/>
        </w:trPr>
        <w:tc>
          <w:tcPr>
            <w:tcW w:w="2090" w:type="dxa"/>
          </w:tcPr>
          <w:p w14:paraId="4AA0A1DF" w14:textId="77777777" w:rsidR="00383F81" w:rsidRDefault="0055498F">
            <w:pPr>
              <w:pStyle w:val="TableParagraph"/>
              <w:spacing w:before="38" w:line="242" w:lineRule="auto"/>
              <w:ind w:left="69" w:right="215"/>
              <w:rPr>
                <w:b/>
                <w:sz w:val="20"/>
              </w:rPr>
            </w:pPr>
            <w:r>
              <w:rPr>
                <w:b/>
                <w:sz w:val="20"/>
              </w:rPr>
              <w:t>General disorders and</w:t>
            </w:r>
            <w:r>
              <w:rPr>
                <w:b/>
                <w:spacing w:val="-14"/>
                <w:sz w:val="20"/>
              </w:rPr>
              <w:t xml:space="preserve"> </w:t>
            </w:r>
            <w:r>
              <w:rPr>
                <w:b/>
                <w:sz w:val="20"/>
              </w:rPr>
              <w:t>administration site conditions</w:t>
            </w:r>
          </w:p>
        </w:tc>
        <w:tc>
          <w:tcPr>
            <w:tcW w:w="1339" w:type="dxa"/>
          </w:tcPr>
          <w:p w14:paraId="0F6ED58F" w14:textId="77777777" w:rsidR="00383F81" w:rsidRDefault="0055498F">
            <w:pPr>
              <w:pStyle w:val="TableParagraph"/>
              <w:spacing w:before="38" w:line="242" w:lineRule="auto"/>
              <w:ind w:left="67" w:right="239"/>
              <w:rPr>
                <w:sz w:val="20"/>
              </w:rPr>
            </w:pPr>
            <w:r>
              <w:rPr>
                <w:spacing w:val="-2"/>
                <w:sz w:val="20"/>
              </w:rPr>
              <w:t xml:space="preserve">Fatigue </w:t>
            </w:r>
            <w:r>
              <w:rPr>
                <w:sz w:val="20"/>
              </w:rPr>
              <w:t>Chill</w:t>
            </w:r>
            <w:r>
              <w:rPr>
                <w:spacing w:val="-14"/>
                <w:sz w:val="20"/>
              </w:rPr>
              <w:t xml:space="preserve"> </w:t>
            </w:r>
            <w:r>
              <w:rPr>
                <w:sz w:val="20"/>
              </w:rPr>
              <w:t>/</w:t>
            </w:r>
            <w:r>
              <w:rPr>
                <w:spacing w:val="-14"/>
                <w:sz w:val="20"/>
              </w:rPr>
              <w:t xml:space="preserve"> </w:t>
            </w:r>
            <w:r>
              <w:rPr>
                <w:sz w:val="20"/>
              </w:rPr>
              <w:t>fever</w:t>
            </w:r>
          </w:p>
        </w:tc>
        <w:tc>
          <w:tcPr>
            <w:tcW w:w="1396" w:type="dxa"/>
          </w:tcPr>
          <w:p w14:paraId="2A0397DB" w14:textId="77777777" w:rsidR="00383F81" w:rsidRDefault="0055498F">
            <w:pPr>
              <w:pStyle w:val="TableParagraph"/>
              <w:spacing w:before="38"/>
              <w:ind w:left="70"/>
              <w:rPr>
                <w:sz w:val="20"/>
              </w:rPr>
            </w:pPr>
            <w:r>
              <w:rPr>
                <w:spacing w:val="-2"/>
                <w:sz w:val="20"/>
              </w:rPr>
              <w:t>Fainting</w:t>
            </w:r>
          </w:p>
        </w:tc>
        <w:tc>
          <w:tcPr>
            <w:tcW w:w="1552" w:type="dxa"/>
          </w:tcPr>
          <w:p w14:paraId="66E57C48" w14:textId="77777777" w:rsidR="00383F81" w:rsidRDefault="00383F81">
            <w:pPr>
              <w:pStyle w:val="TableParagraph"/>
              <w:rPr>
                <w:rFonts w:ascii="Times New Roman"/>
                <w:sz w:val="20"/>
              </w:rPr>
            </w:pPr>
          </w:p>
        </w:tc>
        <w:tc>
          <w:tcPr>
            <w:tcW w:w="1840" w:type="dxa"/>
          </w:tcPr>
          <w:p w14:paraId="0CDDBA30" w14:textId="77777777" w:rsidR="00383F81" w:rsidRDefault="0055498F">
            <w:pPr>
              <w:pStyle w:val="TableParagraph"/>
              <w:spacing w:before="38" w:line="242" w:lineRule="auto"/>
              <w:ind w:left="70" w:right="186"/>
              <w:rPr>
                <w:sz w:val="20"/>
              </w:rPr>
            </w:pPr>
            <w:r>
              <w:rPr>
                <w:spacing w:val="-2"/>
                <w:sz w:val="20"/>
              </w:rPr>
              <w:t xml:space="preserve">Anaphylaxis </w:t>
            </w:r>
            <w:r>
              <w:rPr>
                <w:sz w:val="20"/>
              </w:rPr>
              <w:t>Periorbital</w:t>
            </w:r>
            <w:r>
              <w:rPr>
                <w:spacing w:val="-14"/>
                <w:sz w:val="20"/>
              </w:rPr>
              <w:t xml:space="preserve"> </w:t>
            </w:r>
            <w:r>
              <w:rPr>
                <w:sz w:val="20"/>
              </w:rPr>
              <w:t>edema Vagal symptoms</w:t>
            </w:r>
          </w:p>
        </w:tc>
        <w:tc>
          <w:tcPr>
            <w:tcW w:w="1554" w:type="dxa"/>
          </w:tcPr>
          <w:p w14:paraId="313C89B9" w14:textId="77777777" w:rsidR="00383F81" w:rsidRDefault="00383F81">
            <w:pPr>
              <w:pStyle w:val="TableParagraph"/>
              <w:rPr>
                <w:rFonts w:ascii="Times New Roman"/>
                <w:sz w:val="20"/>
              </w:rPr>
            </w:pPr>
          </w:p>
        </w:tc>
      </w:tr>
    </w:tbl>
    <w:p w14:paraId="0BB87F29" w14:textId="77777777" w:rsidR="00383F81" w:rsidRDefault="0055498F">
      <w:pPr>
        <w:pStyle w:val="BodyText"/>
        <w:spacing w:before="120"/>
      </w:pPr>
      <w:r>
        <w:t>*Including</w:t>
      </w:r>
      <w:r>
        <w:rPr>
          <w:spacing w:val="-8"/>
        </w:rPr>
        <w:t xml:space="preserve"> </w:t>
      </w:r>
      <w:r>
        <w:t>occasional</w:t>
      </w:r>
      <w:r>
        <w:rPr>
          <w:spacing w:val="-9"/>
        </w:rPr>
        <w:t xml:space="preserve"> </w:t>
      </w:r>
      <w:r>
        <w:t>case</w:t>
      </w:r>
      <w:r>
        <w:rPr>
          <w:spacing w:val="-7"/>
        </w:rPr>
        <w:t xml:space="preserve"> </w:t>
      </w:r>
      <w:r>
        <w:rPr>
          <w:spacing w:val="-2"/>
        </w:rPr>
        <w:t>reports</w:t>
      </w:r>
    </w:p>
    <w:p w14:paraId="3FF30111" w14:textId="77777777" w:rsidR="00383F81" w:rsidRDefault="0055498F">
      <w:pPr>
        <w:pStyle w:val="ListParagraph"/>
        <w:numPr>
          <w:ilvl w:val="3"/>
          <w:numId w:val="6"/>
        </w:numPr>
        <w:tabs>
          <w:tab w:val="left" w:pos="941"/>
        </w:tabs>
        <w:spacing w:before="121"/>
        <w:ind w:right="762"/>
      </w:pPr>
      <w:r>
        <w:t xml:space="preserve">Post-marketing experience indicates that death can occur </w:t>
      </w:r>
      <w:proofErr w:type="gramStart"/>
      <w:r>
        <w:t>as a result of</w:t>
      </w:r>
      <w:proofErr w:type="gramEnd"/>
      <w:r>
        <w:t xml:space="preserve"> medical termination of pregnancy (although this is a very rare outcome, &lt;1 in 100,000).</w:t>
      </w:r>
      <w:r>
        <w:rPr>
          <w:spacing w:val="40"/>
        </w:rPr>
        <w:t xml:space="preserve"> </w:t>
      </w:r>
      <w:r>
        <w:t xml:space="preserve">The reported deaths were due to sepsis (fatal toxic shock syndrome) associated with </w:t>
      </w:r>
      <w:r>
        <w:rPr>
          <w:i/>
        </w:rPr>
        <w:t xml:space="preserve">Clostridium </w:t>
      </w:r>
      <w:proofErr w:type="spellStart"/>
      <w:r>
        <w:rPr>
          <w:i/>
        </w:rPr>
        <w:t>sordellii</w:t>
      </w:r>
      <w:proofErr w:type="spellEnd"/>
      <w:r>
        <w:t>, which also occurs in association with childbirth and spontaneous termination.</w:t>
      </w:r>
      <w:r>
        <w:rPr>
          <w:spacing w:val="40"/>
        </w:rPr>
        <w:t xml:space="preserve"> </w:t>
      </w:r>
      <w:r>
        <w:t xml:space="preserve">The symptoms of </w:t>
      </w:r>
      <w:r>
        <w:rPr>
          <w:i/>
        </w:rPr>
        <w:t xml:space="preserve">Clostridium </w:t>
      </w:r>
      <w:proofErr w:type="spellStart"/>
      <w:r>
        <w:rPr>
          <w:i/>
        </w:rPr>
        <w:t>sordellii</w:t>
      </w:r>
      <w:proofErr w:type="spellEnd"/>
      <w:r>
        <w:rPr>
          <w:i/>
        </w:rPr>
        <w:t xml:space="preserve"> </w:t>
      </w:r>
      <w:r>
        <w:t>infection are sometimes not the usual</w:t>
      </w:r>
      <w:r>
        <w:rPr>
          <w:spacing w:val="-4"/>
        </w:rPr>
        <w:t xml:space="preserve"> </w:t>
      </w:r>
      <w:r>
        <w:t>symptoms</w:t>
      </w:r>
      <w:r>
        <w:rPr>
          <w:spacing w:val="-2"/>
        </w:rPr>
        <w:t xml:space="preserve"> </w:t>
      </w:r>
      <w:r>
        <w:t>of</w:t>
      </w:r>
      <w:r>
        <w:rPr>
          <w:spacing w:val="-1"/>
        </w:rPr>
        <w:t xml:space="preserve"> </w:t>
      </w:r>
      <w:r>
        <w:t>sepsis.</w:t>
      </w:r>
      <w:r>
        <w:rPr>
          <w:spacing w:val="40"/>
        </w:rPr>
        <w:t xml:space="preserve"> </w:t>
      </w:r>
      <w:r>
        <w:t>Therefore,</w:t>
      </w:r>
      <w:r>
        <w:rPr>
          <w:spacing w:val="-4"/>
        </w:rPr>
        <w:t xml:space="preserve"> </w:t>
      </w:r>
      <w:r>
        <w:t>the</w:t>
      </w:r>
      <w:r>
        <w:rPr>
          <w:spacing w:val="-3"/>
        </w:rPr>
        <w:t xml:space="preserve"> </w:t>
      </w:r>
      <w:r>
        <w:t>possibility</w:t>
      </w:r>
      <w:r>
        <w:rPr>
          <w:spacing w:val="-2"/>
        </w:rPr>
        <w:t xml:space="preserve"> </w:t>
      </w:r>
      <w:r>
        <w:t>of</w:t>
      </w:r>
      <w:r>
        <w:rPr>
          <w:spacing w:val="-4"/>
        </w:rPr>
        <w:t xml:space="preserve"> </w:t>
      </w:r>
      <w:r>
        <w:t>sepsis</w:t>
      </w:r>
      <w:r>
        <w:rPr>
          <w:spacing w:val="-2"/>
        </w:rPr>
        <w:t xml:space="preserve"> </w:t>
      </w:r>
      <w:r>
        <w:t>should</w:t>
      </w:r>
      <w:r>
        <w:rPr>
          <w:spacing w:val="-5"/>
        </w:rPr>
        <w:t xml:space="preserve"> </w:t>
      </w:r>
      <w:r>
        <w:t>be</w:t>
      </w:r>
      <w:r>
        <w:rPr>
          <w:spacing w:val="-3"/>
        </w:rPr>
        <w:t xml:space="preserve"> </w:t>
      </w:r>
      <w:r>
        <w:t>considered</w:t>
      </w:r>
      <w:r>
        <w:rPr>
          <w:spacing w:val="-3"/>
        </w:rPr>
        <w:t xml:space="preserve"> </w:t>
      </w:r>
      <w:r>
        <w:t xml:space="preserve">in all women who are undergoing medical termination and who present with nausea, vomiting, or </w:t>
      </w:r>
      <w:proofErr w:type="spellStart"/>
      <w:r>
        <w:t>diarrhoea</w:t>
      </w:r>
      <w:proofErr w:type="spellEnd"/>
      <w:r>
        <w:t xml:space="preserve"> and weakness, with or without abdominal pain.</w:t>
      </w:r>
      <w:r>
        <w:rPr>
          <w:spacing w:val="80"/>
        </w:rPr>
        <w:t xml:space="preserve"> </w:t>
      </w:r>
      <w:r>
        <w:t xml:space="preserve">These symptoms, even without a fever, may indicate </w:t>
      </w:r>
      <w:r>
        <w:rPr>
          <w:i/>
        </w:rPr>
        <w:t xml:space="preserve">Clostridium </w:t>
      </w:r>
      <w:proofErr w:type="spellStart"/>
      <w:r>
        <w:rPr>
          <w:i/>
        </w:rPr>
        <w:t>sordellii</w:t>
      </w:r>
      <w:proofErr w:type="spellEnd"/>
      <w:r>
        <w:rPr>
          <w:i/>
        </w:rPr>
        <w:t xml:space="preserve"> </w:t>
      </w:r>
      <w:r>
        <w:t>infection.</w:t>
      </w:r>
      <w:r>
        <w:rPr>
          <w:spacing w:val="40"/>
        </w:rPr>
        <w:t xml:space="preserve"> </w:t>
      </w:r>
      <w:r>
        <w:t xml:space="preserve">Strong consideration should be given to obtaining a complete blood count in these patients. Significant leukocytosis with a marked left shift and </w:t>
      </w:r>
      <w:proofErr w:type="spellStart"/>
      <w:r>
        <w:t>haemo</w:t>
      </w:r>
      <w:proofErr w:type="spellEnd"/>
      <w:r>
        <w:t>-concentration may be indicative of sepsis.</w:t>
      </w:r>
      <w:r>
        <w:rPr>
          <w:spacing w:val="40"/>
        </w:rPr>
        <w:t xml:space="preserve"> </w:t>
      </w:r>
      <w:r>
        <w:t xml:space="preserve">Doctors should consider immediately initiating treatment with antibiotics that includes coverage of anaerobic bacteria such as </w:t>
      </w:r>
      <w:r>
        <w:rPr>
          <w:i/>
        </w:rPr>
        <w:t xml:space="preserve">Clostridium </w:t>
      </w:r>
      <w:proofErr w:type="spellStart"/>
      <w:r>
        <w:rPr>
          <w:i/>
        </w:rPr>
        <w:t>sordellii</w:t>
      </w:r>
      <w:proofErr w:type="spellEnd"/>
      <w:r>
        <w:t xml:space="preserve">. Refer to </w:t>
      </w:r>
      <w:r>
        <w:rPr>
          <w:b/>
        </w:rPr>
        <w:t>Section 4.4 SPECIAL WARNINGS AND PRECAUTIONS FOR USE</w:t>
      </w:r>
      <w:r>
        <w:t>.</w:t>
      </w:r>
    </w:p>
    <w:p w14:paraId="687CB35A" w14:textId="77777777" w:rsidR="00383F81" w:rsidRDefault="0055498F">
      <w:pPr>
        <w:pStyle w:val="ListParagraph"/>
        <w:numPr>
          <w:ilvl w:val="3"/>
          <w:numId w:val="6"/>
        </w:numPr>
        <w:tabs>
          <w:tab w:val="left" w:pos="941"/>
        </w:tabs>
        <w:spacing w:before="251"/>
        <w:ind w:right="754"/>
        <w:rPr>
          <w:i/>
        </w:rPr>
      </w:pPr>
      <w:r>
        <w:t>Bleeding is an almost constant part of the procedure, whatever the prostaglandin analogue</w:t>
      </w:r>
      <w:r>
        <w:rPr>
          <w:spacing w:val="-3"/>
        </w:rPr>
        <w:t xml:space="preserve"> </w:t>
      </w:r>
      <w:r>
        <w:t>used,</w:t>
      </w:r>
      <w:r>
        <w:rPr>
          <w:spacing w:val="-4"/>
        </w:rPr>
        <w:t xml:space="preserve"> </w:t>
      </w:r>
      <w:r>
        <w:t>and</w:t>
      </w:r>
      <w:r>
        <w:rPr>
          <w:spacing w:val="-3"/>
        </w:rPr>
        <w:t xml:space="preserve"> </w:t>
      </w:r>
      <w:r>
        <w:t>at</w:t>
      </w:r>
      <w:r>
        <w:rPr>
          <w:spacing w:val="-1"/>
        </w:rPr>
        <w:t xml:space="preserve"> </w:t>
      </w:r>
      <w:r>
        <w:t>any</w:t>
      </w:r>
      <w:r>
        <w:rPr>
          <w:spacing w:val="-3"/>
        </w:rPr>
        <w:t xml:space="preserve"> </w:t>
      </w:r>
      <w:r>
        <w:t>pregnancy</w:t>
      </w:r>
      <w:r>
        <w:rPr>
          <w:spacing w:val="-5"/>
        </w:rPr>
        <w:t xml:space="preserve"> </w:t>
      </w:r>
      <w:r>
        <w:t>term,</w:t>
      </w:r>
      <w:r>
        <w:rPr>
          <w:spacing w:val="-4"/>
        </w:rPr>
        <w:t xml:space="preserve"> </w:t>
      </w:r>
      <w:r>
        <w:t>although</w:t>
      </w:r>
      <w:r>
        <w:rPr>
          <w:spacing w:val="-3"/>
        </w:rPr>
        <w:t xml:space="preserve"> </w:t>
      </w:r>
      <w:r>
        <w:t>it</w:t>
      </w:r>
      <w:r>
        <w:rPr>
          <w:spacing w:val="-2"/>
        </w:rPr>
        <w:t xml:space="preserve"> </w:t>
      </w:r>
      <w:r>
        <w:t>is</w:t>
      </w:r>
      <w:r>
        <w:rPr>
          <w:spacing w:val="-5"/>
        </w:rPr>
        <w:t xml:space="preserve"> </w:t>
      </w:r>
      <w:r>
        <w:t>usually</w:t>
      </w:r>
      <w:r>
        <w:rPr>
          <w:spacing w:val="-2"/>
        </w:rPr>
        <w:t xml:space="preserve"> </w:t>
      </w:r>
      <w:r>
        <w:t>more</w:t>
      </w:r>
      <w:r>
        <w:rPr>
          <w:spacing w:val="-3"/>
        </w:rPr>
        <w:t xml:space="preserve"> </w:t>
      </w:r>
      <w:r>
        <w:t>abundant</w:t>
      </w:r>
      <w:r>
        <w:rPr>
          <w:spacing w:val="-2"/>
        </w:rPr>
        <w:t xml:space="preserve"> </w:t>
      </w:r>
      <w:r>
        <w:t>when pregnancy age increases.</w:t>
      </w:r>
      <w:r>
        <w:rPr>
          <w:spacing w:val="40"/>
        </w:rPr>
        <w:t xml:space="preserve"> </w:t>
      </w:r>
      <w:r>
        <w:t>It can occur after mifepristone alone.</w:t>
      </w:r>
      <w:r>
        <w:rPr>
          <w:spacing w:val="40"/>
        </w:rPr>
        <w:t xml:space="preserve"> </w:t>
      </w:r>
      <w:r>
        <w:t>When heavy, it usually reflects incomplete abortion and is observed in approximately 3 to 12% of cases, depending on the pregnancy age and the prostaglandin analogue used, and needs specific treatment.</w:t>
      </w:r>
      <w:r>
        <w:rPr>
          <w:spacing w:val="76"/>
        </w:rPr>
        <w:t xml:space="preserve"> </w:t>
      </w:r>
      <w:r>
        <w:t>It can necessitate a blood transfusion in up to 0.2% of cases.</w:t>
      </w:r>
      <w:r>
        <w:rPr>
          <w:spacing w:val="40"/>
        </w:rPr>
        <w:t xml:space="preserve"> </w:t>
      </w:r>
      <w:r>
        <w:t xml:space="preserve">It can be prolonged for several days after prostaglandin analogue administration and sometimes leads to a decrease in </w:t>
      </w:r>
      <w:proofErr w:type="spellStart"/>
      <w:r>
        <w:t>haemoglobin</w:t>
      </w:r>
      <w:proofErr w:type="spellEnd"/>
      <w:r>
        <w:t xml:space="preserve"> levels.</w:t>
      </w:r>
      <w:r>
        <w:rPr>
          <w:spacing w:val="40"/>
        </w:rPr>
        <w:t xml:space="preserve"> </w:t>
      </w:r>
      <w:r>
        <w:t>This potentially severe complication justifies that after intake (</w:t>
      </w:r>
      <w:proofErr w:type="spellStart"/>
      <w:r>
        <w:t>i</w:t>
      </w:r>
      <w:proofErr w:type="spellEnd"/>
      <w:r>
        <w:t xml:space="preserve">) follow-up takes place approximately 14 to 21 days after Mifepristone </w:t>
      </w:r>
      <w:proofErr w:type="spellStart"/>
      <w:r>
        <w:t>Linepharma</w:t>
      </w:r>
      <w:proofErr w:type="spellEnd"/>
      <w:r>
        <w:t xml:space="preserve"> administration to ensure that expulsion is complete with no persisting bleeding and (ii) until follow-up has taken place, the woman remains close to a facility where she can be treated at any moment in case of severe or prolonged bleeding.</w:t>
      </w:r>
      <w:r>
        <w:rPr>
          <w:spacing w:val="40"/>
        </w:rPr>
        <w:t xml:space="preserve"> </w:t>
      </w:r>
      <w:r>
        <w:t xml:space="preserve">Refer to </w:t>
      </w:r>
      <w:r>
        <w:rPr>
          <w:b/>
        </w:rPr>
        <w:t>Section 4.4 SPECIAL WARNINGS AND PRECAUTIONS FOR USE</w:t>
      </w:r>
      <w:r>
        <w:rPr>
          <w:i/>
        </w:rPr>
        <w:t>.</w:t>
      </w:r>
    </w:p>
    <w:p w14:paraId="12F97D28" w14:textId="77777777" w:rsidR="00383F81" w:rsidRDefault="0055498F">
      <w:pPr>
        <w:pStyle w:val="BodyText"/>
        <w:spacing w:before="117"/>
        <w:ind w:right="763"/>
      </w:pPr>
      <w:r>
        <w:t>The</w:t>
      </w:r>
      <w:r>
        <w:rPr>
          <w:spacing w:val="-2"/>
        </w:rPr>
        <w:t xml:space="preserve"> </w:t>
      </w:r>
      <w:r>
        <w:t>issue</w:t>
      </w:r>
      <w:r>
        <w:rPr>
          <w:spacing w:val="-2"/>
        </w:rPr>
        <w:t xml:space="preserve"> </w:t>
      </w:r>
      <w:r>
        <w:t>of</w:t>
      </w:r>
      <w:r>
        <w:rPr>
          <w:spacing w:val="-3"/>
        </w:rPr>
        <w:t xml:space="preserve"> </w:t>
      </w:r>
      <w:r>
        <w:t>the</w:t>
      </w:r>
      <w:r>
        <w:rPr>
          <w:spacing w:val="-2"/>
        </w:rPr>
        <w:t xml:space="preserve"> </w:t>
      </w:r>
      <w:r>
        <w:t>outcome</w:t>
      </w:r>
      <w:r>
        <w:rPr>
          <w:spacing w:val="-2"/>
        </w:rPr>
        <w:t xml:space="preserve"> </w:t>
      </w:r>
      <w:r>
        <w:t>of</w:t>
      </w:r>
      <w:r>
        <w:rPr>
          <w:spacing w:val="-2"/>
        </w:rPr>
        <w:t xml:space="preserve"> </w:t>
      </w:r>
      <w:r>
        <w:t>persisting</w:t>
      </w:r>
      <w:r>
        <w:rPr>
          <w:spacing w:val="-2"/>
        </w:rPr>
        <w:t xml:space="preserve"> </w:t>
      </w:r>
      <w:r>
        <w:t>pregnancy</w:t>
      </w:r>
      <w:r>
        <w:rPr>
          <w:spacing w:val="-1"/>
        </w:rPr>
        <w:t xml:space="preserve"> </w:t>
      </w:r>
      <w:r>
        <w:t>in</w:t>
      </w:r>
      <w:r>
        <w:rPr>
          <w:spacing w:val="-2"/>
        </w:rPr>
        <w:t xml:space="preserve"> </w:t>
      </w:r>
      <w:r>
        <w:t>the</w:t>
      </w:r>
      <w:r>
        <w:rPr>
          <w:spacing w:val="-4"/>
        </w:rPr>
        <w:t xml:space="preserve"> </w:t>
      </w:r>
      <w:r>
        <w:t>case</w:t>
      </w:r>
      <w:r>
        <w:rPr>
          <w:spacing w:val="-4"/>
        </w:rPr>
        <w:t xml:space="preserve"> </w:t>
      </w:r>
      <w:r>
        <w:t>of</w:t>
      </w:r>
      <w:r>
        <w:rPr>
          <w:spacing w:val="-3"/>
        </w:rPr>
        <w:t xml:space="preserve"> </w:t>
      </w:r>
      <w:r>
        <w:t>failure</w:t>
      </w:r>
      <w:r>
        <w:rPr>
          <w:spacing w:val="-4"/>
        </w:rPr>
        <w:t xml:space="preserve"> </w:t>
      </w:r>
      <w:r>
        <w:t>of</w:t>
      </w:r>
      <w:r>
        <w:rPr>
          <w:spacing w:val="-5"/>
        </w:rPr>
        <w:t xml:space="preserve"> </w:t>
      </w:r>
      <w:r>
        <w:t>the</w:t>
      </w:r>
      <w:r>
        <w:rPr>
          <w:spacing w:val="-4"/>
        </w:rPr>
        <w:t xml:space="preserve"> </w:t>
      </w:r>
      <w:r>
        <w:t>medical method remains incompletely solved; a risk of malformation attributable to mifepristone or to prostaglandin analogues such as misoprostol cannot be excluded, and women should be adequately counselled in such a situation.</w:t>
      </w:r>
      <w:r>
        <w:rPr>
          <w:spacing w:val="40"/>
        </w:rPr>
        <w:t xml:space="preserve"> </w:t>
      </w:r>
      <w:r>
        <w:t>Another fact to take into consideration is the possibility of a pregnancy persisting in the form of an ectopic pregnancy, since evidence suggests that the method does not appear able to terminate an ectopic pregnancy.</w:t>
      </w:r>
    </w:p>
    <w:p w14:paraId="08432BDF" w14:textId="77777777" w:rsidR="00383F81" w:rsidRDefault="00383F81">
      <w:pPr>
        <w:pStyle w:val="BodyText"/>
        <w:spacing w:before="109"/>
        <w:ind w:left="0"/>
      </w:pPr>
    </w:p>
    <w:p w14:paraId="13F6B04E" w14:textId="77777777" w:rsidR="00383F81" w:rsidRDefault="0055498F" w:rsidP="0055498F">
      <w:pPr>
        <w:pStyle w:val="Heading3"/>
        <w:pageBreakBefore/>
        <w:jc w:val="both"/>
      </w:pPr>
      <w:r>
        <w:lastRenderedPageBreak/>
        <w:t>Reporting</w:t>
      </w:r>
      <w:r>
        <w:rPr>
          <w:spacing w:val="-8"/>
        </w:rPr>
        <w:t xml:space="preserve"> </w:t>
      </w:r>
      <w:r>
        <w:t>suspected</w:t>
      </w:r>
      <w:r>
        <w:rPr>
          <w:spacing w:val="-8"/>
        </w:rPr>
        <w:t xml:space="preserve"> </w:t>
      </w:r>
      <w:r>
        <w:t>adverse</w:t>
      </w:r>
      <w:r>
        <w:rPr>
          <w:spacing w:val="-5"/>
        </w:rPr>
        <w:t xml:space="preserve"> </w:t>
      </w:r>
      <w:r>
        <w:rPr>
          <w:spacing w:val="-2"/>
        </w:rPr>
        <w:t>effects</w:t>
      </w:r>
    </w:p>
    <w:p w14:paraId="79D64CD7" w14:textId="77777777" w:rsidR="00383F81" w:rsidRDefault="0055498F">
      <w:pPr>
        <w:pStyle w:val="BodyText"/>
        <w:ind w:right="772"/>
        <w:jc w:val="both"/>
      </w:pPr>
      <w:r>
        <w:t>Reporting</w:t>
      </w:r>
      <w:r>
        <w:rPr>
          <w:spacing w:val="-3"/>
        </w:rPr>
        <w:t xml:space="preserve"> </w:t>
      </w:r>
      <w:r>
        <w:t>suspected</w:t>
      </w:r>
      <w:r>
        <w:rPr>
          <w:spacing w:val="-5"/>
        </w:rPr>
        <w:t xml:space="preserve"> </w:t>
      </w:r>
      <w:r>
        <w:t>adverse</w:t>
      </w:r>
      <w:r>
        <w:rPr>
          <w:spacing w:val="-5"/>
        </w:rPr>
        <w:t xml:space="preserve"> </w:t>
      </w:r>
      <w:r>
        <w:t>reactions</w:t>
      </w:r>
      <w:r>
        <w:rPr>
          <w:spacing w:val="-5"/>
        </w:rPr>
        <w:t xml:space="preserve"> </w:t>
      </w:r>
      <w:r>
        <w:t>after</w:t>
      </w:r>
      <w:r>
        <w:rPr>
          <w:spacing w:val="-4"/>
        </w:rPr>
        <w:t xml:space="preserve"> </w:t>
      </w:r>
      <w:r>
        <w:t>registration</w:t>
      </w:r>
      <w:r>
        <w:rPr>
          <w:spacing w:val="-3"/>
        </w:rPr>
        <w:t xml:space="preserve"> </w:t>
      </w:r>
      <w:r>
        <w:t>of</w:t>
      </w:r>
      <w:r>
        <w:rPr>
          <w:spacing w:val="-4"/>
        </w:rPr>
        <w:t xml:space="preserve"> </w:t>
      </w:r>
      <w:r>
        <w:t>the</w:t>
      </w:r>
      <w:r>
        <w:rPr>
          <w:spacing w:val="-7"/>
        </w:rPr>
        <w:t xml:space="preserve"> </w:t>
      </w:r>
      <w:r>
        <w:t>medicinal</w:t>
      </w:r>
      <w:r>
        <w:rPr>
          <w:spacing w:val="-3"/>
        </w:rPr>
        <w:t xml:space="preserve"> </w:t>
      </w:r>
      <w:r>
        <w:t>product</w:t>
      </w:r>
      <w:r>
        <w:rPr>
          <w:spacing w:val="-4"/>
        </w:rPr>
        <w:t xml:space="preserve"> </w:t>
      </w:r>
      <w:r>
        <w:t>is</w:t>
      </w:r>
      <w:r>
        <w:rPr>
          <w:spacing w:val="-2"/>
        </w:rPr>
        <w:t xml:space="preserve"> </w:t>
      </w:r>
      <w:r>
        <w:t xml:space="preserve">important. It allows continued monitoring of the benefit-risk balance of the medicinal product. Healthcare professionals are asked to report any suspected adverse </w:t>
      </w:r>
      <w:proofErr w:type="gramStart"/>
      <w:r>
        <w:t>reactions</w:t>
      </w:r>
      <w:proofErr w:type="gramEnd"/>
    </w:p>
    <w:p w14:paraId="2D4ED043" w14:textId="77777777" w:rsidR="00383F81" w:rsidRDefault="0055498F">
      <w:pPr>
        <w:pStyle w:val="BodyText"/>
        <w:spacing w:before="0" w:line="252" w:lineRule="exact"/>
        <w:jc w:val="both"/>
      </w:pPr>
      <w:r>
        <w:t>at</w:t>
      </w:r>
      <w:r>
        <w:rPr>
          <w:spacing w:val="-4"/>
        </w:rPr>
        <w:t xml:space="preserve"> </w:t>
      </w:r>
      <w:hyperlink r:id="rId12">
        <w:r>
          <w:rPr>
            <w:u w:val="single"/>
          </w:rPr>
          <w:t>www.tga.gov.au/reporting-problems</w:t>
        </w:r>
      </w:hyperlink>
      <w:r>
        <w:rPr>
          <w:spacing w:val="-6"/>
          <w:u w:val="single"/>
        </w:rPr>
        <w:t xml:space="preserve"> </w:t>
      </w:r>
      <w:r>
        <w:t>and</w:t>
      </w:r>
      <w:r>
        <w:rPr>
          <w:spacing w:val="-7"/>
        </w:rPr>
        <w:t xml:space="preserve"> </w:t>
      </w:r>
      <w:r>
        <w:t>to</w:t>
      </w:r>
      <w:r>
        <w:rPr>
          <w:spacing w:val="-6"/>
        </w:rPr>
        <w:t xml:space="preserve"> </w:t>
      </w:r>
      <w:r>
        <w:t>MS</w:t>
      </w:r>
      <w:r>
        <w:rPr>
          <w:spacing w:val="-7"/>
        </w:rPr>
        <w:t xml:space="preserve"> </w:t>
      </w:r>
      <w:r>
        <w:t>Health</w:t>
      </w:r>
      <w:r>
        <w:rPr>
          <w:spacing w:val="-5"/>
        </w:rPr>
        <w:t xml:space="preserve"> </w:t>
      </w:r>
      <w:r>
        <w:t>at</w:t>
      </w:r>
      <w:r>
        <w:rPr>
          <w:spacing w:val="-5"/>
        </w:rPr>
        <w:t xml:space="preserve"> </w:t>
      </w:r>
      <w:r>
        <w:t>1300</w:t>
      </w:r>
      <w:r>
        <w:rPr>
          <w:spacing w:val="-5"/>
        </w:rPr>
        <w:t xml:space="preserve"> </w:t>
      </w:r>
      <w:r>
        <w:t>515</w:t>
      </w:r>
      <w:r>
        <w:rPr>
          <w:spacing w:val="-6"/>
        </w:rPr>
        <w:t xml:space="preserve"> </w:t>
      </w:r>
      <w:r>
        <w:rPr>
          <w:spacing w:val="-4"/>
        </w:rPr>
        <w:t>883.</w:t>
      </w:r>
    </w:p>
    <w:p w14:paraId="4A911BAD" w14:textId="77777777" w:rsidR="00383F81" w:rsidRDefault="0055498F">
      <w:pPr>
        <w:pStyle w:val="Heading2"/>
        <w:numPr>
          <w:ilvl w:val="1"/>
          <w:numId w:val="6"/>
        </w:numPr>
        <w:tabs>
          <w:tab w:val="left" w:pos="900"/>
        </w:tabs>
        <w:spacing w:before="89"/>
        <w:ind w:hanging="679"/>
      </w:pPr>
      <w:bookmarkStart w:id="20" w:name="4.9_OVERDOSE"/>
      <w:bookmarkEnd w:id="20"/>
      <w:r>
        <w:rPr>
          <w:spacing w:val="-2"/>
        </w:rPr>
        <w:t>OVERDOSE</w:t>
      </w:r>
    </w:p>
    <w:p w14:paraId="3BDF9816" w14:textId="77777777" w:rsidR="00383F81" w:rsidRDefault="0055498F">
      <w:pPr>
        <w:pStyle w:val="Heading3"/>
        <w:spacing w:before="120"/>
      </w:pPr>
      <w:r>
        <w:t>Mifepristone</w:t>
      </w:r>
      <w:r>
        <w:rPr>
          <w:spacing w:val="-13"/>
        </w:rPr>
        <w:t xml:space="preserve"> </w:t>
      </w:r>
      <w:proofErr w:type="spellStart"/>
      <w:r>
        <w:rPr>
          <w:spacing w:val="-2"/>
        </w:rPr>
        <w:t>Linepharma</w:t>
      </w:r>
      <w:proofErr w:type="spellEnd"/>
    </w:p>
    <w:p w14:paraId="0BDA4E79" w14:textId="77777777" w:rsidR="00383F81" w:rsidRDefault="0055498F">
      <w:pPr>
        <w:pStyle w:val="BodyText"/>
      </w:pPr>
      <w:r>
        <w:t>No</w:t>
      </w:r>
      <w:r>
        <w:rPr>
          <w:spacing w:val="-4"/>
        </w:rPr>
        <w:t xml:space="preserve"> </w:t>
      </w:r>
      <w:r>
        <w:t>case</w:t>
      </w:r>
      <w:r>
        <w:rPr>
          <w:spacing w:val="-4"/>
        </w:rPr>
        <w:t xml:space="preserve"> </w:t>
      </w:r>
      <w:r>
        <w:t>of</w:t>
      </w:r>
      <w:r>
        <w:rPr>
          <w:spacing w:val="-2"/>
        </w:rPr>
        <w:t xml:space="preserve"> </w:t>
      </w:r>
      <w:r>
        <w:t>overdose</w:t>
      </w:r>
      <w:r>
        <w:rPr>
          <w:spacing w:val="-5"/>
        </w:rPr>
        <w:t xml:space="preserve"> </w:t>
      </w:r>
      <w:r>
        <w:t>has</w:t>
      </w:r>
      <w:r>
        <w:rPr>
          <w:spacing w:val="-6"/>
        </w:rPr>
        <w:t xml:space="preserve"> </w:t>
      </w:r>
      <w:r>
        <w:t>been</w:t>
      </w:r>
      <w:r>
        <w:rPr>
          <w:spacing w:val="-5"/>
        </w:rPr>
        <w:t xml:space="preserve"> </w:t>
      </w:r>
      <w:r>
        <w:rPr>
          <w:spacing w:val="-2"/>
        </w:rPr>
        <w:t>reported.</w:t>
      </w:r>
    </w:p>
    <w:p w14:paraId="51014090" w14:textId="77777777" w:rsidR="00383F81" w:rsidRDefault="0055498F">
      <w:pPr>
        <w:pStyle w:val="BodyText"/>
        <w:spacing w:before="121"/>
        <w:ind w:right="732"/>
      </w:pPr>
      <w:r>
        <w:t>In</w:t>
      </w:r>
      <w:r>
        <w:rPr>
          <w:spacing w:val="-16"/>
        </w:rPr>
        <w:t xml:space="preserve"> </w:t>
      </w:r>
      <w:r>
        <w:t>the</w:t>
      </w:r>
      <w:r>
        <w:rPr>
          <w:spacing w:val="-15"/>
        </w:rPr>
        <w:t xml:space="preserve"> </w:t>
      </w:r>
      <w:r>
        <w:t>event</w:t>
      </w:r>
      <w:r>
        <w:rPr>
          <w:spacing w:val="-15"/>
        </w:rPr>
        <w:t xml:space="preserve"> </w:t>
      </w:r>
      <w:r>
        <w:t>of</w:t>
      </w:r>
      <w:r>
        <w:rPr>
          <w:spacing w:val="-16"/>
        </w:rPr>
        <w:t xml:space="preserve"> </w:t>
      </w:r>
      <w:r>
        <w:t>massive</w:t>
      </w:r>
      <w:r>
        <w:rPr>
          <w:spacing w:val="-15"/>
        </w:rPr>
        <w:t xml:space="preserve"> </w:t>
      </w:r>
      <w:r>
        <w:t>ingestion</w:t>
      </w:r>
      <w:r>
        <w:rPr>
          <w:spacing w:val="-15"/>
        </w:rPr>
        <w:t xml:space="preserve"> </w:t>
      </w:r>
      <w:r>
        <w:t>signs</w:t>
      </w:r>
      <w:r>
        <w:rPr>
          <w:spacing w:val="-15"/>
        </w:rPr>
        <w:t xml:space="preserve"> </w:t>
      </w:r>
      <w:r>
        <w:t>of</w:t>
      </w:r>
      <w:r>
        <w:rPr>
          <w:spacing w:val="-16"/>
        </w:rPr>
        <w:t xml:space="preserve"> </w:t>
      </w:r>
      <w:r>
        <w:t>adrenal</w:t>
      </w:r>
      <w:r>
        <w:rPr>
          <w:spacing w:val="-15"/>
        </w:rPr>
        <w:t xml:space="preserve"> </w:t>
      </w:r>
      <w:r>
        <w:t>failure</w:t>
      </w:r>
      <w:r>
        <w:rPr>
          <w:spacing w:val="-15"/>
        </w:rPr>
        <w:t xml:space="preserve"> </w:t>
      </w:r>
      <w:r>
        <w:t>might</w:t>
      </w:r>
      <w:r>
        <w:rPr>
          <w:spacing w:val="-16"/>
        </w:rPr>
        <w:t xml:space="preserve"> </w:t>
      </w:r>
      <w:r>
        <w:t>occur.</w:t>
      </w:r>
      <w:r>
        <w:rPr>
          <w:spacing w:val="-15"/>
        </w:rPr>
        <w:t xml:space="preserve"> </w:t>
      </w:r>
      <w:r>
        <w:t>Signs</w:t>
      </w:r>
      <w:r>
        <w:rPr>
          <w:spacing w:val="-16"/>
        </w:rPr>
        <w:t xml:space="preserve"> </w:t>
      </w:r>
      <w:r>
        <w:t>of</w:t>
      </w:r>
      <w:r>
        <w:rPr>
          <w:spacing w:val="-14"/>
        </w:rPr>
        <w:t xml:space="preserve"> </w:t>
      </w:r>
      <w:r>
        <w:t>acute</w:t>
      </w:r>
      <w:r>
        <w:rPr>
          <w:spacing w:val="-15"/>
        </w:rPr>
        <w:t xml:space="preserve"> </w:t>
      </w:r>
      <w:r>
        <w:t>intoxication may require specialist treatment including the administration of dexamethasone.</w:t>
      </w:r>
    </w:p>
    <w:p w14:paraId="3816AE87" w14:textId="77777777" w:rsidR="00383F81" w:rsidRDefault="0055498F">
      <w:pPr>
        <w:pStyle w:val="Heading3"/>
        <w:spacing w:before="121"/>
      </w:pPr>
      <w:proofErr w:type="spellStart"/>
      <w:r>
        <w:rPr>
          <w:spacing w:val="-2"/>
        </w:rPr>
        <w:t>GyMiso</w:t>
      </w:r>
      <w:proofErr w:type="spellEnd"/>
      <w:r>
        <w:rPr>
          <w:spacing w:val="-2"/>
          <w:vertAlign w:val="superscript"/>
        </w:rPr>
        <w:t>®</w:t>
      </w:r>
    </w:p>
    <w:p w14:paraId="59323F31" w14:textId="77777777" w:rsidR="00383F81" w:rsidRDefault="0055498F">
      <w:pPr>
        <w:pStyle w:val="BodyText"/>
        <w:ind w:right="726"/>
        <w:jc w:val="both"/>
      </w:pPr>
      <w:r>
        <w:t>The</w:t>
      </w:r>
      <w:r>
        <w:rPr>
          <w:spacing w:val="-16"/>
        </w:rPr>
        <w:t xml:space="preserve"> </w:t>
      </w:r>
      <w:r>
        <w:t>toxic</w:t>
      </w:r>
      <w:r>
        <w:rPr>
          <w:spacing w:val="-15"/>
        </w:rPr>
        <w:t xml:space="preserve"> </w:t>
      </w:r>
      <w:r>
        <w:t>dose</w:t>
      </w:r>
      <w:r>
        <w:rPr>
          <w:spacing w:val="-15"/>
        </w:rPr>
        <w:t xml:space="preserve"> </w:t>
      </w:r>
      <w:r>
        <w:t>of</w:t>
      </w:r>
      <w:r>
        <w:rPr>
          <w:spacing w:val="-16"/>
        </w:rPr>
        <w:t xml:space="preserve"> </w:t>
      </w:r>
      <w:r>
        <w:t>misoprostol</w:t>
      </w:r>
      <w:r>
        <w:rPr>
          <w:spacing w:val="-14"/>
        </w:rPr>
        <w:t xml:space="preserve"> </w:t>
      </w:r>
      <w:r>
        <w:t>in</w:t>
      </w:r>
      <w:r>
        <w:rPr>
          <w:spacing w:val="-16"/>
        </w:rPr>
        <w:t xml:space="preserve"> </w:t>
      </w:r>
      <w:r>
        <w:t>humans</w:t>
      </w:r>
      <w:r>
        <w:rPr>
          <w:spacing w:val="-15"/>
        </w:rPr>
        <w:t xml:space="preserve"> </w:t>
      </w:r>
      <w:r>
        <w:t>has</w:t>
      </w:r>
      <w:r>
        <w:rPr>
          <w:spacing w:val="-15"/>
        </w:rPr>
        <w:t xml:space="preserve"> </w:t>
      </w:r>
      <w:r>
        <w:t>not</w:t>
      </w:r>
      <w:r>
        <w:rPr>
          <w:spacing w:val="-15"/>
        </w:rPr>
        <w:t xml:space="preserve"> </w:t>
      </w:r>
      <w:r>
        <w:t>been</w:t>
      </w:r>
      <w:r>
        <w:rPr>
          <w:spacing w:val="-15"/>
        </w:rPr>
        <w:t xml:space="preserve"> </w:t>
      </w:r>
      <w:r>
        <w:t>determined.</w:t>
      </w:r>
      <w:r>
        <w:rPr>
          <w:spacing w:val="32"/>
        </w:rPr>
        <w:t xml:space="preserve"> </w:t>
      </w:r>
      <w:r>
        <w:t>Cumulative</w:t>
      </w:r>
      <w:r>
        <w:rPr>
          <w:spacing w:val="-16"/>
        </w:rPr>
        <w:t xml:space="preserve"> </w:t>
      </w:r>
      <w:r>
        <w:t>total</w:t>
      </w:r>
      <w:r>
        <w:rPr>
          <w:spacing w:val="-15"/>
        </w:rPr>
        <w:t xml:space="preserve"> </w:t>
      </w:r>
      <w:r>
        <w:t>daily</w:t>
      </w:r>
      <w:r>
        <w:rPr>
          <w:spacing w:val="-13"/>
        </w:rPr>
        <w:t xml:space="preserve"> </w:t>
      </w:r>
      <w:r>
        <w:t xml:space="preserve">doses of 1600 micrograms have been tolerated, with only symptoms of gastrointestinal discomfort </w:t>
      </w:r>
      <w:r>
        <w:rPr>
          <w:spacing w:val="-2"/>
        </w:rPr>
        <w:t>reported.</w:t>
      </w:r>
    </w:p>
    <w:p w14:paraId="77AF25F2" w14:textId="77777777" w:rsidR="00383F81" w:rsidRDefault="0055498F">
      <w:pPr>
        <w:pStyle w:val="BodyText"/>
        <w:ind w:right="726"/>
        <w:jc w:val="both"/>
      </w:pPr>
      <w:r>
        <w:t xml:space="preserve">Clinical signs that may indicate an overdose are sedation, tremor, convulsions, </w:t>
      </w:r>
      <w:proofErr w:type="spellStart"/>
      <w:r>
        <w:t>dyspnoea</w:t>
      </w:r>
      <w:proofErr w:type="spellEnd"/>
      <w:r>
        <w:t xml:space="preserve">, abdominal pain, </w:t>
      </w:r>
      <w:proofErr w:type="spellStart"/>
      <w:r>
        <w:t>diarrhoea</w:t>
      </w:r>
      <w:proofErr w:type="spellEnd"/>
      <w:r>
        <w:t xml:space="preserve">, fever, palpitations, </w:t>
      </w:r>
      <w:proofErr w:type="gramStart"/>
      <w:r>
        <w:t>hypotension</w:t>
      </w:r>
      <w:proofErr w:type="gramEnd"/>
      <w:r>
        <w:t xml:space="preserve"> or bradycardia.</w:t>
      </w:r>
      <w:r>
        <w:rPr>
          <w:spacing w:val="40"/>
        </w:rPr>
        <w:t xml:space="preserve"> </w:t>
      </w:r>
      <w:r>
        <w:t>Hypertension and tachycardia</w:t>
      </w:r>
      <w:r>
        <w:rPr>
          <w:spacing w:val="-12"/>
        </w:rPr>
        <w:t xml:space="preserve"> </w:t>
      </w:r>
      <w:r>
        <w:t>have</w:t>
      </w:r>
      <w:r>
        <w:rPr>
          <w:spacing w:val="-12"/>
        </w:rPr>
        <w:t xml:space="preserve"> </w:t>
      </w:r>
      <w:r>
        <w:t>also</w:t>
      </w:r>
      <w:r>
        <w:rPr>
          <w:spacing w:val="-12"/>
        </w:rPr>
        <w:t xml:space="preserve"> </w:t>
      </w:r>
      <w:r>
        <w:t>been</w:t>
      </w:r>
      <w:r>
        <w:rPr>
          <w:spacing w:val="-12"/>
        </w:rPr>
        <w:t xml:space="preserve"> </w:t>
      </w:r>
      <w:r>
        <w:t>reported</w:t>
      </w:r>
      <w:r>
        <w:rPr>
          <w:spacing w:val="-12"/>
        </w:rPr>
        <w:t xml:space="preserve"> </w:t>
      </w:r>
      <w:r>
        <w:t>following</w:t>
      </w:r>
      <w:r>
        <w:rPr>
          <w:spacing w:val="-12"/>
        </w:rPr>
        <w:t xml:space="preserve"> </w:t>
      </w:r>
      <w:r>
        <w:t>overdoses.</w:t>
      </w:r>
      <w:r>
        <w:rPr>
          <w:spacing w:val="38"/>
        </w:rPr>
        <w:t xml:space="preserve"> </w:t>
      </w:r>
      <w:r>
        <w:t>Overdose</w:t>
      </w:r>
      <w:r>
        <w:rPr>
          <w:spacing w:val="-12"/>
        </w:rPr>
        <w:t xml:space="preserve"> </w:t>
      </w:r>
      <w:r>
        <w:t>in</w:t>
      </w:r>
      <w:r>
        <w:rPr>
          <w:spacing w:val="-12"/>
        </w:rPr>
        <w:t xml:space="preserve"> </w:t>
      </w:r>
      <w:r>
        <w:t>pregnancy</w:t>
      </w:r>
      <w:r>
        <w:rPr>
          <w:spacing w:val="-12"/>
        </w:rPr>
        <w:t xml:space="preserve"> </w:t>
      </w:r>
      <w:r>
        <w:t>has</w:t>
      </w:r>
      <w:r>
        <w:rPr>
          <w:spacing w:val="-12"/>
        </w:rPr>
        <w:t xml:space="preserve"> </w:t>
      </w:r>
      <w:r>
        <w:t>resulted in uterine contractions with fetal death.</w:t>
      </w:r>
    </w:p>
    <w:p w14:paraId="154FAB61" w14:textId="77777777" w:rsidR="00383F81" w:rsidRDefault="0055498F">
      <w:pPr>
        <w:pStyle w:val="BodyText"/>
        <w:spacing w:before="121"/>
        <w:ind w:right="728"/>
        <w:jc w:val="both"/>
      </w:pPr>
      <w:r>
        <w:t>There is no specific antidote.</w:t>
      </w:r>
      <w:r>
        <w:rPr>
          <w:spacing w:val="40"/>
        </w:rPr>
        <w:t xml:space="preserve"> </w:t>
      </w:r>
      <w:r>
        <w:t>Treatment should be symptomatic and supportive.</w:t>
      </w:r>
      <w:r>
        <w:rPr>
          <w:spacing w:val="40"/>
        </w:rPr>
        <w:t xml:space="preserve"> </w:t>
      </w:r>
      <w:r>
        <w:t>Consider administration of activated charcoal in the event of a potentially toxic ingestion.</w:t>
      </w:r>
      <w:r>
        <w:rPr>
          <w:spacing w:val="40"/>
        </w:rPr>
        <w:t xml:space="preserve"> </w:t>
      </w:r>
      <w:r>
        <w:t>Activated charcoal</w:t>
      </w:r>
      <w:r>
        <w:rPr>
          <w:spacing w:val="-2"/>
        </w:rPr>
        <w:t xml:space="preserve"> </w:t>
      </w:r>
      <w:r>
        <w:t>may</w:t>
      </w:r>
      <w:r>
        <w:rPr>
          <w:spacing w:val="-4"/>
        </w:rPr>
        <w:t xml:space="preserve"> </w:t>
      </w:r>
      <w:r>
        <w:t>reduce</w:t>
      </w:r>
      <w:r>
        <w:rPr>
          <w:spacing w:val="-2"/>
        </w:rPr>
        <w:t xml:space="preserve"> </w:t>
      </w:r>
      <w:r>
        <w:t>absorption</w:t>
      </w:r>
      <w:r>
        <w:rPr>
          <w:spacing w:val="-2"/>
        </w:rPr>
        <w:t xml:space="preserve"> </w:t>
      </w:r>
      <w:r>
        <w:t>of</w:t>
      </w:r>
      <w:r>
        <w:rPr>
          <w:spacing w:val="-3"/>
        </w:rPr>
        <w:t xml:space="preserve"> </w:t>
      </w:r>
      <w:r>
        <w:t>misoprostol</w:t>
      </w:r>
      <w:r>
        <w:rPr>
          <w:spacing w:val="-3"/>
        </w:rPr>
        <w:t xml:space="preserve"> </w:t>
      </w:r>
      <w:r>
        <w:t>if</w:t>
      </w:r>
      <w:r>
        <w:rPr>
          <w:spacing w:val="-3"/>
        </w:rPr>
        <w:t xml:space="preserve"> </w:t>
      </w:r>
      <w:r>
        <w:t>given within one</w:t>
      </w:r>
      <w:r>
        <w:rPr>
          <w:spacing w:val="-2"/>
        </w:rPr>
        <w:t xml:space="preserve"> </w:t>
      </w:r>
      <w:r>
        <w:t>or</w:t>
      </w:r>
      <w:r>
        <w:rPr>
          <w:spacing w:val="-1"/>
        </w:rPr>
        <w:t xml:space="preserve"> </w:t>
      </w:r>
      <w:r>
        <w:t>two</w:t>
      </w:r>
      <w:r>
        <w:rPr>
          <w:spacing w:val="-2"/>
        </w:rPr>
        <w:t xml:space="preserve"> </w:t>
      </w:r>
      <w:r>
        <w:t>hours</w:t>
      </w:r>
      <w:r>
        <w:rPr>
          <w:spacing w:val="-2"/>
        </w:rPr>
        <w:t xml:space="preserve"> </w:t>
      </w:r>
      <w:r>
        <w:t>after</w:t>
      </w:r>
      <w:r>
        <w:rPr>
          <w:spacing w:val="-1"/>
        </w:rPr>
        <w:t xml:space="preserve"> </w:t>
      </w:r>
      <w:r>
        <w:t xml:space="preserve">ingestion. In patients who are not fully conscious or have impaired gag reflex, consideration should be given to administering activated charcoal via a nasogastric </w:t>
      </w:r>
      <w:proofErr w:type="gramStart"/>
      <w:r>
        <w:t>tube, once</w:t>
      </w:r>
      <w:proofErr w:type="gramEnd"/>
      <w:r>
        <w:t xml:space="preserve"> the airway is protected.</w:t>
      </w:r>
    </w:p>
    <w:p w14:paraId="2C6E6276" w14:textId="77777777" w:rsidR="00383F81" w:rsidRDefault="0055498F">
      <w:pPr>
        <w:pStyle w:val="BodyText"/>
        <w:spacing w:before="121"/>
        <w:ind w:right="953"/>
        <w:jc w:val="both"/>
      </w:pPr>
      <w:r>
        <w:t>For</w:t>
      </w:r>
      <w:r>
        <w:rPr>
          <w:spacing w:val="-1"/>
        </w:rPr>
        <w:t xml:space="preserve"> </w:t>
      </w:r>
      <w:r>
        <w:t>information</w:t>
      </w:r>
      <w:r>
        <w:rPr>
          <w:spacing w:val="-2"/>
        </w:rPr>
        <w:t xml:space="preserve"> </w:t>
      </w:r>
      <w:r>
        <w:t>on</w:t>
      </w:r>
      <w:r>
        <w:rPr>
          <w:spacing w:val="-4"/>
        </w:rPr>
        <w:t xml:space="preserve"> </w:t>
      </w:r>
      <w:r>
        <w:t>the</w:t>
      </w:r>
      <w:r>
        <w:rPr>
          <w:spacing w:val="-4"/>
        </w:rPr>
        <w:t xml:space="preserve"> </w:t>
      </w:r>
      <w:r>
        <w:t>management</w:t>
      </w:r>
      <w:r>
        <w:rPr>
          <w:spacing w:val="-3"/>
        </w:rPr>
        <w:t xml:space="preserve"> </w:t>
      </w:r>
      <w:r>
        <w:t>of</w:t>
      </w:r>
      <w:r>
        <w:rPr>
          <w:spacing w:val="-3"/>
        </w:rPr>
        <w:t xml:space="preserve"> </w:t>
      </w:r>
      <w:r>
        <w:t>overdose,</w:t>
      </w:r>
      <w:r>
        <w:rPr>
          <w:spacing w:val="-5"/>
        </w:rPr>
        <w:t xml:space="preserve"> </w:t>
      </w:r>
      <w:r>
        <w:t>contact</w:t>
      </w:r>
      <w:r>
        <w:rPr>
          <w:spacing w:val="-3"/>
        </w:rPr>
        <w:t xml:space="preserve"> </w:t>
      </w:r>
      <w:r>
        <w:t>the</w:t>
      </w:r>
      <w:r>
        <w:rPr>
          <w:spacing w:val="-2"/>
        </w:rPr>
        <w:t xml:space="preserve"> </w:t>
      </w:r>
      <w:r>
        <w:t>Poisons</w:t>
      </w:r>
      <w:r>
        <w:rPr>
          <w:spacing w:val="-4"/>
        </w:rPr>
        <w:t xml:space="preserve"> </w:t>
      </w:r>
      <w:r>
        <w:t>Information</w:t>
      </w:r>
      <w:r>
        <w:rPr>
          <w:spacing w:val="-2"/>
        </w:rPr>
        <w:t xml:space="preserve"> </w:t>
      </w:r>
      <w:r>
        <w:t>Centre</w:t>
      </w:r>
      <w:r>
        <w:rPr>
          <w:spacing w:val="-4"/>
        </w:rPr>
        <w:t xml:space="preserve"> </w:t>
      </w:r>
      <w:r>
        <w:t>on 131126 (Australia).</w:t>
      </w:r>
    </w:p>
    <w:p w14:paraId="777AE4B7" w14:textId="77777777" w:rsidR="00383F81" w:rsidRDefault="0055498F" w:rsidP="0055498F">
      <w:pPr>
        <w:pStyle w:val="Heading1"/>
        <w:numPr>
          <w:ilvl w:val="0"/>
          <w:numId w:val="6"/>
        </w:numPr>
        <w:tabs>
          <w:tab w:val="left" w:pos="900"/>
        </w:tabs>
        <w:spacing w:before="120" w:after="120"/>
        <w:ind w:left="901"/>
      </w:pPr>
      <w:bookmarkStart w:id="21" w:name="5_PHARMACOLOGICAL_PROPERTIES"/>
      <w:bookmarkEnd w:id="21"/>
      <w:r>
        <w:t>PHARMACOLOGICAL</w:t>
      </w:r>
      <w:r>
        <w:rPr>
          <w:spacing w:val="-18"/>
        </w:rPr>
        <w:t xml:space="preserve"> </w:t>
      </w:r>
      <w:r>
        <w:rPr>
          <w:spacing w:val="-2"/>
        </w:rPr>
        <w:t>PROPERTIES</w:t>
      </w:r>
    </w:p>
    <w:p w14:paraId="40A5306C" w14:textId="77777777" w:rsidR="00383F81" w:rsidRDefault="0055498F">
      <w:pPr>
        <w:pStyle w:val="Heading2"/>
        <w:numPr>
          <w:ilvl w:val="1"/>
          <w:numId w:val="6"/>
        </w:numPr>
        <w:tabs>
          <w:tab w:val="left" w:pos="900"/>
        </w:tabs>
        <w:ind w:hanging="679"/>
      </w:pPr>
      <w:bookmarkStart w:id="22" w:name="5.1_PHARMACODYNAMIC_PROPERTIES"/>
      <w:bookmarkEnd w:id="22"/>
      <w:r>
        <w:rPr>
          <w:spacing w:val="-2"/>
        </w:rPr>
        <w:t>PHARMACODYNAMIC</w:t>
      </w:r>
      <w:r>
        <w:rPr>
          <w:spacing w:val="-7"/>
        </w:rPr>
        <w:t xml:space="preserve"> </w:t>
      </w:r>
      <w:r>
        <w:rPr>
          <w:spacing w:val="-2"/>
        </w:rPr>
        <w:t>PROPERTIES</w:t>
      </w:r>
    </w:p>
    <w:p w14:paraId="4C3C86BE" w14:textId="77777777" w:rsidR="00383F81" w:rsidRDefault="0055498F" w:rsidP="0055498F">
      <w:pPr>
        <w:pStyle w:val="Heading3"/>
        <w:spacing w:before="120" w:after="120" w:line="353" w:lineRule="auto"/>
        <w:ind w:right="6991"/>
      </w:pPr>
      <w:bookmarkStart w:id="23" w:name="Mechanism_of_Action"/>
      <w:bookmarkEnd w:id="23"/>
      <w:r>
        <w:t>Mechanism of Action Mifepristone</w:t>
      </w:r>
      <w:r>
        <w:rPr>
          <w:spacing w:val="-16"/>
        </w:rPr>
        <w:t xml:space="preserve"> </w:t>
      </w:r>
      <w:proofErr w:type="spellStart"/>
      <w:r>
        <w:t>Linepharma</w:t>
      </w:r>
      <w:proofErr w:type="spellEnd"/>
    </w:p>
    <w:p w14:paraId="490A0ECD" w14:textId="77777777" w:rsidR="00383F81" w:rsidRDefault="0055498F">
      <w:pPr>
        <w:pStyle w:val="BodyText"/>
        <w:spacing w:before="3"/>
        <w:ind w:right="744"/>
      </w:pPr>
      <w:r>
        <w:t>Pharmacotherapeutic</w:t>
      </w:r>
      <w:r>
        <w:rPr>
          <w:spacing w:val="-2"/>
        </w:rPr>
        <w:t xml:space="preserve"> </w:t>
      </w:r>
      <w:r>
        <w:t>group:</w:t>
      </w:r>
      <w:r>
        <w:rPr>
          <w:spacing w:val="-4"/>
        </w:rPr>
        <w:t xml:space="preserve"> </w:t>
      </w:r>
      <w:r>
        <w:t>Other</w:t>
      </w:r>
      <w:r>
        <w:rPr>
          <w:spacing w:val="-2"/>
        </w:rPr>
        <w:t xml:space="preserve"> </w:t>
      </w:r>
      <w:r>
        <w:t>Sex</w:t>
      </w:r>
      <w:r>
        <w:rPr>
          <w:spacing w:val="-5"/>
        </w:rPr>
        <w:t xml:space="preserve"> </w:t>
      </w:r>
      <w:r>
        <w:t>Hormone</w:t>
      </w:r>
      <w:r>
        <w:rPr>
          <w:spacing w:val="-5"/>
        </w:rPr>
        <w:t xml:space="preserve"> </w:t>
      </w:r>
      <w:r>
        <w:t>and</w:t>
      </w:r>
      <w:r>
        <w:rPr>
          <w:spacing w:val="-5"/>
        </w:rPr>
        <w:t xml:space="preserve"> </w:t>
      </w:r>
      <w:r>
        <w:t>Modulator</w:t>
      </w:r>
      <w:r>
        <w:rPr>
          <w:spacing w:val="-4"/>
        </w:rPr>
        <w:t xml:space="preserve"> </w:t>
      </w:r>
      <w:r>
        <w:t>of</w:t>
      </w:r>
      <w:r>
        <w:rPr>
          <w:spacing w:val="-4"/>
        </w:rPr>
        <w:t xml:space="preserve"> </w:t>
      </w:r>
      <w:r>
        <w:t>the</w:t>
      </w:r>
      <w:r>
        <w:rPr>
          <w:spacing w:val="-3"/>
        </w:rPr>
        <w:t xml:space="preserve"> </w:t>
      </w:r>
      <w:r>
        <w:t>Reproductive</w:t>
      </w:r>
      <w:r>
        <w:rPr>
          <w:spacing w:val="-6"/>
        </w:rPr>
        <w:t xml:space="preserve"> </w:t>
      </w:r>
      <w:r>
        <w:t>function/ Antiprogestogen.</w:t>
      </w:r>
      <w:r>
        <w:rPr>
          <w:spacing w:val="40"/>
        </w:rPr>
        <w:t xml:space="preserve"> </w:t>
      </w:r>
      <w:r>
        <w:t>ATC code: GO3XB01</w:t>
      </w:r>
    </w:p>
    <w:p w14:paraId="21E697E8" w14:textId="77777777" w:rsidR="00383F81" w:rsidRDefault="0055498F">
      <w:pPr>
        <w:pStyle w:val="BodyText"/>
        <w:spacing w:before="118"/>
        <w:ind w:right="763"/>
      </w:pPr>
      <w:r>
        <w:t>Mifepristone</w:t>
      </w:r>
      <w:r>
        <w:rPr>
          <w:spacing w:val="-3"/>
        </w:rPr>
        <w:t xml:space="preserve"> </w:t>
      </w:r>
      <w:r>
        <w:t>is</w:t>
      </w:r>
      <w:r>
        <w:rPr>
          <w:spacing w:val="-5"/>
        </w:rPr>
        <w:t xml:space="preserve"> </w:t>
      </w:r>
      <w:r>
        <w:t>a</w:t>
      </w:r>
      <w:r>
        <w:rPr>
          <w:spacing w:val="-3"/>
        </w:rPr>
        <w:t xml:space="preserve"> </w:t>
      </w:r>
      <w:r>
        <w:t>synthetic</w:t>
      </w:r>
      <w:r>
        <w:rPr>
          <w:spacing w:val="-2"/>
        </w:rPr>
        <w:t xml:space="preserve"> </w:t>
      </w:r>
      <w:r>
        <w:t>steroid</w:t>
      </w:r>
      <w:r>
        <w:rPr>
          <w:spacing w:val="-3"/>
        </w:rPr>
        <w:t xml:space="preserve"> </w:t>
      </w:r>
      <w:r>
        <w:t>with</w:t>
      </w:r>
      <w:r>
        <w:rPr>
          <w:spacing w:val="-5"/>
        </w:rPr>
        <w:t xml:space="preserve"> </w:t>
      </w:r>
      <w:r>
        <w:t>an</w:t>
      </w:r>
      <w:r>
        <w:rPr>
          <w:spacing w:val="-3"/>
        </w:rPr>
        <w:t xml:space="preserve"> </w:t>
      </w:r>
      <w:proofErr w:type="spellStart"/>
      <w:r>
        <w:t>antiprogestational</w:t>
      </w:r>
      <w:proofErr w:type="spellEnd"/>
      <w:r>
        <w:rPr>
          <w:spacing w:val="-4"/>
        </w:rPr>
        <w:t xml:space="preserve"> </w:t>
      </w:r>
      <w:r>
        <w:t>action</w:t>
      </w:r>
      <w:r>
        <w:rPr>
          <w:spacing w:val="-3"/>
        </w:rPr>
        <w:t xml:space="preserve"> </w:t>
      </w:r>
      <w:proofErr w:type="gramStart"/>
      <w:r>
        <w:t>as</w:t>
      </w:r>
      <w:r>
        <w:rPr>
          <w:spacing w:val="-5"/>
        </w:rPr>
        <w:t xml:space="preserve"> </w:t>
      </w:r>
      <w:r>
        <w:t>a</w:t>
      </w:r>
      <w:r>
        <w:rPr>
          <w:spacing w:val="-5"/>
        </w:rPr>
        <w:t xml:space="preserve"> </w:t>
      </w:r>
      <w:r>
        <w:t>result</w:t>
      </w:r>
      <w:r>
        <w:rPr>
          <w:spacing w:val="-1"/>
        </w:rPr>
        <w:t xml:space="preserve"> </w:t>
      </w:r>
      <w:r>
        <w:t>of</w:t>
      </w:r>
      <w:proofErr w:type="gramEnd"/>
      <w:r>
        <w:rPr>
          <w:spacing w:val="-4"/>
        </w:rPr>
        <w:t xml:space="preserve"> </w:t>
      </w:r>
      <w:r>
        <w:t>competition with progesterone at the progesterone receptors.</w:t>
      </w:r>
    </w:p>
    <w:p w14:paraId="265E530F" w14:textId="77777777" w:rsidR="00383F81" w:rsidRDefault="0055498F">
      <w:pPr>
        <w:pStyle w:val="BodyText"/>
        <w:spacing w:before="120"/>
        <w:ind w:right="763"/>
      </w:pPr>
      <w:r>
        <w:t>Mifepristone binds to human progesterone receptors with nanomolar affinity. In animals, oral administration was shown to inhibit the action of endogenous or exogenous progesterone in multiple</w:t>
      </w:r>
      <w:r>
        <w:rPr>
          <w:spacing w:val="-2"/>
        </w:rPr>
        <w:t xml:space="preserve"> </w:t>
      </w:r>
      <w:r>
        <w:t>species</w:t>
      </w:r>
      <w:r>
        <w:rPr>
          <w:spacing w:val="-4"/>
        </w:rPr>
        <w:t xml:space="preserve"> </w:t>
      </w:r>
      <w:r>
        <w:t>(rat,</w:t>
      </w:r>
      <w:r>
        <w:rPr>
          <w:spacing w:val="-5"/>
        </w:rPr>
        <w:t xml:space="preserve"> </w:t>
      </w:r>
      <w:r>
        <w:t>mouse,</w:t>
      </w:r>
      <w:r>
        <w:rPr>
          <w:spacing w:val="-3"/>
        </w:rPr>
        <w:t xml:space="preserve"> </w:t>
      </w:r>
      <w:r>
        <w:t>rabbit,</w:t>
      </w:r>
      <w:r>
        <w:rPr>
          <w:spacing w:val="-3"/>
        </w:rPr>
        <w:t xml:space="preserve"> </w:t>
      </w:r>
      <w:proofErr w:type="gramStart"/>
      <w:r>
        <w:t>dog</w:t>
      </w:r>
      <w:proofErr w:type="gramEnd"/>
      <w:r>
        <w:rPr>
          <w:spacing w:val="-4"/>
        </w:rPr>
        <w:t xml:space="preserve"> </w:t>
      </w:r>
      <w:r>
        <w:t>and</w:t>
      </w:r>
      <w:r>
        <w:rPr>
          <w:spacing w:val="-4"/>
        </w:rPr>
        <w:t xml:space="preserve"> </w:t>
      </w:r>
      <w:r>
        <w:t>monkey).</w:t>
      </w:r>
      <w:r>
        <w:rPr>
          <w:spacing w:val="-2"/>
        </w:rPr>
        <w:t xml:space="preserve"> </w:t>
      </w:r>
      <w:r>
        <w:t>This</w:t>
      </w:r>
      <w:r>
        <w:rPr>
          <w:spacing w:val="-1"/>
        </w:rPr>
        <w:t xml:space="preserve"> </w:t>
      </w:r>
      <w:r>
        <w:t>action</w:t>
      </w:r>
      <w:r>
        <w:rPr>
          <w:spacing w:val="-2"/>
        </w:rPr>
        <w:t xml:space="preserve"> </w:t>
      </w:r>
      <w:r>
        <w:t>is</w:t>
      </w:r>
      <w:r>
        <w:rPr>
          <w:spacing w:val="-4"/>
        </w:rPr>
        <w:t xml:space="preserve"> </w:t>
      </w:r>
      <w:r>
        <w:t>manifested</w:t>
      </w:r>
      <w:r>
        <w:rPr>
          <w:spacing w:val="-2"/>
        </w:rPr>
        <w:t xml:space="preserve"> </w:t>
      </w:r>
      <w:r>
        <w:t>in</w:t>
      </w:r>
      <w:r>
        <w:rPr>
          <w:spacing w:val="-4"/>
        </w:rPr>
        <w:t xml:space="preserve"> </w:t>
      </w:r>
      <w:r>
        <w:t>the</w:t>
      </w:r>
      <w:r>
        <w:rPr>
          <w:spacing w:val="-4"/>
        </w:rPr>
        <w:t xml:space="preserve"> </w:t>
      </w:r>
      <w:r>
        <w:t>form</w:t>
      </w:r>
      <w:r>
        <w:rPr>
          <w:spacing w:val="-3"/>
        </w:rPr>
        <w:t xml:space="preserve"> </w:t>
      </w:r>
      <w:r>
        <w:t>of pregnancy termination.</w:t>
      </w:r>
    </w:p>
    <w:p w14:paraId="0BA52DA2" w14:textId="77777777" w:rsidR="00383F81" w:rsidRDefault="0055498F">
      <w:pPr>
        <w:pStyle w:val="BodyText"/>
        <w:spacing w:before="121"/>
        <w:ind w:right="763"/>
      </w:pPr>
      <w:r>
        <w:t xml:space="preserve">In women at doses of greater than or equal to 1 mg/kg, mifepristone </w:t>
      </w:r>
      <w:proofErr w:type="spellStart"/>
      <w:r>
        <w:t>antagonises</w:t>
      </w:r>
      <w:proofErr w:type="spellEnd"/>
      <w:r>
        <w:t xml:space="preserve"> the endometrial and myometrial effects of progesterone. During pregnancy it </w:t>
      </w:r>
      <w:proofErr w:type="spellStart"/>
      <w:r>
        <w:t>sensitises</w:t>
      </w:r>
      <w:proofErr w:type="spellEnd"/>
      <w:r>
        <w:t xml:space="preserve"> the myometrium to the contraction inducing action of prostaglandins. While clinical data have demonstrated that mifepristone facilitates dilatation of the cervix, no data are available to indicate</w:t>
      </w:r>
      <w:r>
        <w:rPr>
          <w:spacing w:val="-1"/>
        </w:rPr>
        <w:t xml:space="preserve"> </w:t>
      </w:r>
      <w:r>
        <w:t>that</w:t>
      </w:r>
      <w:r>
        <w:rPr>
          <w:spacing w:val="-3"/>
        </w:rPr>
        <w:t xml:space="preserve"> </w:t>
      </w:r>
      <w:r>
        <w:t>this</w:t>
      </w:r>
      <w:r>
        <w:rPr>
          <w:spacing w:val="-4"/>
        </w:rPr>
        <w:t xml:space="preserve"> </w:t>
      </w:r>
      <w:r>
        <w:t>results</w:t>
      </w:r>
      <w:r>
        <w:rPr>
          <w:spacing w:val="-4"/>
        </w:rPr>
        <w:t xml:space="preserve"> </w:t>
      </w:r>
      <w:r>
        <w:t>in</w:t>
      </w:r>
      <w:r>
        <w:rPr>
          <w:spacing w:val="-2"/>
        </w:rPr>
        <w:t xml:space="preserve"> </w:t>
      </w:r>
      <w:r>
        <w:t>a</w:t>
      </w:r>
      <w:r>
        <w:rPr>
          <w:spacing w:val="-1"/>
        </w:rPr>
        <w:t xml:space="preserve"> </w:t>
      </w:r>
      <w:r>
        <w:t>lowering</w:t>
      </w:r>
      <w:r>
        <w:rPr>
          <w:spacing w:val="-2"/>
        </w:rPr>
        <w:t xml:space="preserve"> </w:t>
      </w:r>
      <w:r>
        <w:t>of</w:t>
      </w:r>
      <w:r>
        <w:rPr>
          <w:spacing w:val="-3"/>
        </w:rPr>
        <w:t xml:space="preserve"> </w:t>
      </w:r>
      <w:r>
        <w:t>the</w:t>
      </w:r>
      <w:r>
        <w:rPr>
          <w:spacing w:val="-4"/>
        </w:rPr>
        <w:t xml:space="preserve"> </w:t>
      </w:r>
      <w:r>
        <w:t>rate</w:t>
      </w:r>
      <w:r>
        <w:rPr>
          <w:spacing w:val="-4"/>
        </w:rPr>
        <w:t xml:space="preserve"> </w:t>
      </w:r>
      <w:r>
        <w:t>of early</w:t>
      </w:r>
      <w:r>
        <w:rPr>
          <w:spacing w:val="-1"/>
        </w:rPr>
        <w:t xml:space="preserve"> </w:t>
      </w:r>
      <w:r>
        <w:t>or</w:t>
      </w:r>
      <w:r>
        <w:rPr>
          <w:spacing w:val="-3"/>
        </w:rPr>
        <w:t xml:space="preserve"> </w:t>
      </w:r>
      <w:r>
        <w:t>late</w:t>
      </w:r>
      <w:r>
        <w:rPr>
          <w:spacing w:val="-4"/>
        </w:rPr>
        <w:t xml:space="preserve"> </w:t>
      </w:r>
      <w:r>
        <w:t>complications</w:t>
      </w:r>
      <w:r>
        <w:rPr>
          <w:spacing w:val="-2"/>
        </w:rPr>
        <w:t xml:space="preserve"> </w:t>
      </w:r>
      <w:r>
        <w:t>to</w:t>
      </w:r>
      <w:r>
        <w:rPr>
          <w:spacing w:val="-4"/>
        </w:rPr>
        <w:t xml:space="preserve"> </w:t>
      </w:r>
      <w:r>
        <w:t>the</w:t>
      </w:r>
      <w:r>
        <w:rPr>
          <w:spacing w:val="-4"/>
        </w:rPr>
        <w:t xml:space="preserve"> </w:t>
      </w:r>
      <w:r>
        <w:t xml:space="preserve">dilatation </w:t>
      </w:r>
      <w:r>
        <w:rPr>
          <w:spacing w:val="-2"/>
        </w:rPr>
        <w:t>procedure.</w:t>
      </w:r>
    </w:p>
    <w:p w14:paraId="5AD468C1" w14:textId="77777777" w:rsidR="00383F81" w:rsidRDefault="0055498F">
      <w:pPr>
        <w:pStyle w:val="BodyText"/>
        <w:spacing w:before="120"/>
        <w:ind w:right="850"/>
      </w:pPr>
      <w:r>
        <w:t xml:space="preserve">In the event of an early termination of pregnancy, the combination of a prostaglandin </w:t>
      </w:r>
      <w:r>
        <w:lastRenderedPageBreak/>
        <w:t>analogue</w:t>
      </w:r>
      <w:r>
        <w:rPr>
          <w:spacing w:val="-2"/>
        </w:rPr>
        <w:t xml:space="preserve"> </w:t>
      </w:r>
      <w:r>
        <w:t>used</w:t>
      </w:r>
      <w:r>
        <w:rPr>
          <w:spacing w:val="-2"/>
        </w:rPr>
        <w:t xml:space="preserve"> </w:t>
      </w:r>
      <w:r>
        <w:t>in</w:t>
      </w:r>
      <w:r>
        <w:rPr>
          <w:spacing w:val="-2"/>
        </w:rPr>
        <w:t xml:space="preserve"> </w:t>
      </w:r>
      <w:r>
        <w:t>a</w:t>
      </w:r>
      <w:r>
        <w:rPr>
          <w:spacing w:val="-4"/>
        </w:rPr>
        <w:t xml:space="preserve"> </w:t>
      </w:r>
      <w:r>
        <w:t>sequential</w:t>
      </w:r>
      <w:r>
        <w:rPr>
          <w:spacing w:val="-3"/>
        </w:rPr>
        <w:t xml:space="preserve"> </w:t>
      </w:r>
      <w:r>
        <w:t>regimen</w:t>
      </w:r>
      <w:r>
        <w:rPr>
          <w:spacing w:val="-4"/>
        </w:rPr>
        <w:t xml:space="preserve"> </w:t>
      </w:r>
      <w:r>
        <w:t>after</w:t>
      </w:r>
      <w:r>
        <w:rPr>
          <w:spacing w:val="-3"/>
        </w:rPr>
        <w:t xml:space="preserve"> </w:t>
      </w:r>
      <w:r>
        <w:t>mifepristone</w:t>
      </w:r>
      <w:r>
        <w:rPr>
          <w:spacing w:val="-2"/>
        </w:rPr>
        <w:t xml:space="preserve"> </w:t>
      </w:r>
      <w:r>
        <w:t>leads</w:t>
      </w:r>
      <w:r>
        <w:rPr>
          <w:spacing w:val="-4"/>
        </w:rPr>
        <w:t xml:space="preserve"> </w:t>
      </w:r>
      <w:r>
        <w:t>to</w:t>
      </w:r>
      <w:r>
        <w:rPr>
          <w:spacing w:val="-4"/>
        </w:rPr>
        <w:t xml:space="preserve"> </w:t>
      </w:r>
      <w:r>
        <w:t>an</w:t>
      </w:r>
      <w:r>
        <w:rPr>
          <w:spacing w:val="-2"/>
        </w:rPr>
        <w:t xml:space="preserve"> </w:t>
      </w:r>
      <w:r>
        <w:t>increase</w:t>
      </w:r>
      <w:r>
        <w:rPr>
          <w:spacing w:val="-2"/>
        </w:rPr>
        <w:t xml:space="preserve"> </w:t>
      </w:r>
      <w:r>
        <w:t>in</w:t>
      </w:r>
      <w:r>
        <w:rPr>
          <w:spacing w:val="-2"/>
        </w:rPr>
        <w:t xml:space="preserve"> </w:t>
      </w:r>
      <w:r>
        <w:t>the</w:t>
      </w:r>
      <w:r>
        <w:rPr>
          <w:spacing w:val="-4"/>
        </w:rPr>
        <w:t xml:space="preserve"> </w:t>
      </w:r>
      <w:r>
        <w:t>success rate and accelerates the expulsion of the conceptus.</w:t>
      </w:r>
    </w:p>
    <w:p w14:paraId="4AEA163B" w14:textId="074F0C82" w:rsidR="00383F81" w:rsidRDefault="0055498F" w:rsidP="0055498F">
      <w:pPr>
        <w:pStyle w:val="BodyText"/>
        <w:spacing w:before="122"/>
        <w:ind w:right="763"/>
      </w:pPr>
      <w:r>
        <w:t>Mifepristone binds to the glucocorticoid receptor with affinity comparable to that for the progesterone</w:t>
      </w:r>
      <w:r>
        <w:rPr>
          <w:spacing w:val="-4"/>
        </w:rPr>
        <w:t xml:space="preserve"> </w:t>
      </w:r>
      <w:r>
        <w:t>receptor.</w:t>
      </w:r>
      <w:r>
        <w:rPr>
          <w:spacing w:val="-1"/>
        </w:rPr>
        <w:t xml:space="preserve"> </w:t>
      </w:r>
      <w:r>
        <w:t>Full</w:t>
      </w:r>
      <w:r>
        <w:rPr>
          <w:spacing w:val="-3"/>
        </w:rPr>
        <w:t xml:space="preserve"> </w:t>
      </w:r>
      <w:r>
        <w:t>inhibition</w:t>
      </w:r>
      <w:r>
        <w:rPr>
          <w:spacing w:val="-3"/>
        </w:rPr>
        <w:t xml:space="preserve"> </w:t>
      </w:r>
      <w:r>
        <w:t>of</w:t>
      </w:r>
      <w:r>
        <w:rPr>
          <w:spacing w:val="-2"/>
        </w:rPr>
        <w:t xml:space="preserve"> </w:t>
      </w:r>
      <w:r>
        <w:t>the</w:t>
      </w:r>
      <w:r>
        <w:rPr>
          <w:spacing w:val="-4"/>
        </w:rPr>
        <w:t xml:space="preserve"> </w:t>
      </w:r>
      <w:r>
        <w:t>action</w:t>
      </w:r>
      <w:r>
        <w:rPr>
          <w:spacing w:val="-4"/>
        </w:rPr>
        <w:t xml:space="preserve"> </w:t>
      </w:r>
      <w:r>
        <w:t>of</w:t>
      </w:r>
      <w:r>
        <w:rPr>
          <w:spacing w:val="-3"/>
        </w:rPr>
        <w:t xml:space="preserve"> </w:t>
      </w:r>
      <w:r>
        <w:t>dexamethasone</w:t>
      </w:r>
      <w:r>
        <w:rPr>
          <w:spacing w:val="-4"/>
        </w:rPr>
        <w:t xml:space="preserve"> </w:t>
      </w:r>
      <w:r>
        <w:t>was</w:t>
      </w:r>
      <w:r>
        <w:rPr>
          <w:spacing w:val="-4"/>
        </w:rPr>
        <w:t xml:space="preserve"> </w:t>
      </w:r>
      <w:r>
        <w:t>evident</w:t>
      </w:r>
      <w:r>
        <w:rPr>
          <w:spacing w:val="-2"/>
        </w:rPr>
        <w:t xml:space="preserve"> </w:t>
      </w:r>
      <w:r>
        <w:t>in</w:t>
      </w:r>
      <w:r>
        <w:rPr>
          <w:spacing w:val="-4"/>
        </w:rPr>
        <w:t xml:space="preserve"> </w:t>
      </w:r>
      <w:r>
        <w:t>rats</w:t>
      </w:r>
      <w:r>
        <w:rPr>
          <w:spacing w:val="-3"/>
        </w:rPr>
        <w:t xml:space="preserve"> </w:t>
      </w:r>
      <w:r>
        <w:t xml:space="preserve">at oral doses 0.5-1.1 times the human dose adjusted for body surface area. In man the </w:t>
      </w:r>
      <w:proofErr w:type="spellStart"/>
      <w:r>
        <w:t>antiglucocorticoid</w:t>
      </w:r>
      <w:proofErr w:type="spellEnd"/>
      <w:r>
        <w:rPr>
          <w:spacing w:val="-3"/>
        </w:rPr>
        <w:t xml:space="preserve"> </w:t>
      </w:r>
      <w:r>
        <w:t>action</w:t>
      </w:r>
      <w:r>
        <w:rPr>
          <w:spacing w:val="-5"/>
        </w:rPr>
        <w:t xml:space="preserve"> </w:t>
      </w:r>
      <w:r>
        <w:t>is</w:t>
      </w:r>
      <w:r>
        <w:rPr>
          <w:spacing w:val="-2"/>
        </w:rPr>
        <w:t xml:space="preserve"> </w:t>
      </w:r>
      <w:r>
        <w:t>manifested</w:t>
      </w:r>
      <w:r>
        <w:rPr>
          <w:spacing w:val="-3"/>
        </w:rPr>
        <w:t xml:space="preserve"> </w:t>
      </w:r>
      <w:r>
        <w:t>at</w:t>
      </w:r>
      <w:r>
        <w:rPr>
          <w:spacing w:val="-4"/>
        </w:rPr>
        <w:t xml:space="preserve"> </w:t>
      </w:r>
      <w:r>
        <w:t>a</w:t>
      </w:r>
      <w:r>
        <w:rPr>
          <w:spacing w:val="-3"/>
        </w:rPr>
        <w:t xml:space="preserve"> </w:t>
      </w:r>
      <w:r>
        <w:t>dose</w:t>
      </w:r>
      <w:r>
        <w:rPr>
          <w:spacing w:val="-5"/>
        </w:rPr>
        <w:t xml:space="preserve"> </w:t>
      </w:r>
      <w:r>
        <w:t>equal</w:t>
      </w:r>
      <w:r>
        <w:rPr>
          <w:spacing w:val="-4"/>
        </w:rPr>
        <w:t xml:space="preserve"> </w:t>
      </w:r>
      <w:r>
        <w:t>to</w:t>
      </w:r>
      <w:r>
        <w:rPr>
          <w:spacing w:val="-3"/>
        </w:rPr>
        <w:t xml:space="preserve"> </w:t>
      </w:r>
      <w:r>
        <w:t>or</w:t>
      </w:r>
      <w:r>
        <w:rPr>
          <w:spacing w:val="-2"/>
        </w:rPr>
        <w:t xml:space="preserve"> </w:t>
      </w:r>
      <w:r>
        <w:t>greater</w:t>
      </w:r>
      <w:r>
        <w:rPr>
          <w:spacing w:val="-4"/>
        </w:rPr>
        <w:t xml:space="preserve"> </w:t>
      </w:r>
      <w:r>
        <w:t>than</w:t>
      </w:r>
      <w:r>
        <w:rPr>
          <w:spacing w:val="-3"/>
        </w:rPr>
        <w:t xml:space="preserve"> </w:t>
      </w:r>
      <w:r>
        <w:t>4.5</w:t>
      </w:r>
      <w:r>
        <w:rPr>
          <w:spacing w:val="-3"/>
        </w:rPr>
        <w:t xml:space="preserve"> </w:t>
      </w:r>
      <w:r>
        <w:t>mg/kg</w:t>
      </w:r>
      <w:r>
        <w:rPr>
          <w:spacing w:val="-3"/>
        </w:rPr>
        <w:t xml:space="preserve"> </w:t>
      </w:r>
      <w:r>
        <w:t>by</w:t>
      </w:r>
      <w:r>
        <w:rPr>
          <w:spacing w:val="-2"/>
        </w:rPr>
        <w:t xml:space="preserve"> </w:t>
      </w:r>
      <w:r>
        <w:t>a compensatory elevation of ACTH and cortisol.</w:t>
      </w:r>
    </w:p>
    <w:p w14:paraId="1163BDD0" w14:textId="77777777" w:rsidR="00383F81" w:rsidRDefault="0055498F">
      <w:pPr>
        <w:pStyle w:val="BodyText"/>
        <w:spacing w:before="120"/>
        <w:ind w:right="763"/>
      </w:pPr>
      <w:r>
        <w:t>Mifepristone</w:t>
      </w:r>
      <w:r>
        <w:rPr>
          <w:spacing w:val="-3"/>
        </w:rPr>
        <w:t xml:space="preserve"> </w:t>
      </w:r>
      <w:r>
        <w:t>also</w:t>
      </w:r>
      <w:r>
        <w:rPr>
          <w:spacing w:val="-5"/>
        </w:rPr>
        <w:t xml:space="preserve"> </w:t>
      </w:r>
      <w:r>
        <w:t>has</w:t>
      </w:r>
      <w:r>
        <w:rPr>
          <w:spacing w:val="-2"/>
        </w:rPr>
        <w:t xml:space="preserve"> </w:t>
      </w:r>
      <w:r>
        <w:t>some</w:t>
      </w:r>
      <w:r>
        <w:rPr>
          <w:spacing w:val="-3"/>
        </w:rPr>
        <w:t xml:space="preserve"> </w:t>
      </w:r>
      <w:r>
        <w:t>anti-androgenic</w:t>
      </w:r>
      <w:r>
        <w:rPr>
          <w:spacing w:val="-5"/>
        </w:rPr>
        <w:t xml:space="preserve"> </w:t>
      </w:r>
      <w:r>
        <w:t>activity.</w:t>
      </w:r>
      <w:r>
        <w:rPr>
          <w:spacing w:val="-4"/>
        </w:rPr>
        <w:t xml:space="preserve"> </w:t>
      </w:r>
      <w:r>
        <w:t>In</w:t>
      </w:r>
      <w:r>
        <w:rPr>
          <w:spacing w:val="-5"/>
        </w:rPr>
        <w:t xml:space="preserve"> </w:t>
      </w:r>
      <w:r>
        <w:t>toxicological</w:t>
      </w:r>
      <w:r>
        <w:rPr>
          <w:spacing w:val="-4"/>
        </w:rPr>
        <w:t xml:space="preserve"> </w:t>
      </w:r>
      <w:r>
        <w:t>studies</w:t>
      </w:r>
      <w:r>
        <w:rPr>
          <w:spacing w:val="-3"/>
        </w:rPr>
        <w:t xml:space="preserve"> </w:t>
      </w:r>
      <w:r>
        <w:t>in</w:t>
      </w:r>
      <w:r>
        <w:rPr>
          <w:spacing w:val="-3"/>
        </w:rPr>
        <w:t xml:space="preserve"> </w:t>
      </w:r>
      <w:r>
        <w:t>rats</w:t>
      </w:r>
      <w:r>
        <w:rPr>
          <w:spacing w:val="-5"/>
        </w:rPr>
        <w:t xml:space="preserve"> </w:t>
      </w:r>
      <w:r>
        <w:t xml:space="preserve">and monkeys up to a duration of 6 months, mifepristone produced effects related to its antihormonal (antiprogesterone, </w:t>
      </w:r>
      <w:proofErr w:type="spellStart"/>
      <w:r>
        <w:t>antiglucocorticoid</w:t>
      </w:r>
      <w:proofErr w:type="spellEnd"/>
      <w:r>
        <w:t xml:space="preserve"> and antiandrogenic) activity.</w:t>
      </w:r>
    </w:p>
    <w:p w14:paraId="3A758903" w14:textId="77777777" w:rsidR="00383F81" w:rsidRDefault="0055498F">
      <w:pPr>
        <w:pStyle w:val="Heading3"/>
        <w:spacing w:before="120"/>
      </w:pPr>
      <w:proofErr w:type="spellStart"/>
      <w:r>
        <w:rPr>
          <w:spacing w:val="-2"/>
        </w:rPr>
        <w:t>GyMiso</w:t>
      </w:r>
      <w:proofErr w:type="spellEnd"/>
      <w:r>
        <w:rPr>
          <w:spacing w:val="-2"/>
          <w:vertAlign w:val="superscript"/>
        </w:rPr>
        <w:t>®</w:t>
      </w:r>
    </w:p>
    <w:p w14:paraId="4A1617A0" w14:textId="77777777" w:rsidR="00383F81" w:rsidRDefault="0055498F">
      <w:pPr>
        <w:pStyle w:val="BodyText"/>
        <w:ind w:right="763"/>
      </w:pPr>
      <w:r>
        <w:t>Pharmacotherapeutic</w:t>
      </w:r>
      <w:r>
        <w:rPr>
          <w:spacing w:val="-3"/>
        </w:rPr>
        <w:t xml:space="preserve"> </w:t>
      </w:r>
      <w:r>
        <w:t>group:</w:t>
      </w:r>
      <w:r>
        <w:rPr>
          <w:spacing w:val="-5"/>
        </w:rPr>
        <w:t xml:space="preserve"> </w:t>
      </w:r>
      <w:r>
        <w:t>Other</w:t>
      </w:r>
      <w:r>
        <w:rPr>
          <w:spacing w:val="-3"/>
        </w:rPr>
        <w:t xml:space="preserve"> </w:t>
      </w:r>
      <w:r>
        <w:t>gynecological</w:t>
      </w:r>
      <w:r>
        <w:rPr>
          <w:spacing w:val="-5"/>
        </w:rPr>
        <w:t xml:space="preserve"> </w:t>
      </w:r>
      <w:r>
        <w:t>medicines</w:t>
      </w:r>
      <w:r>
        <w:rPr>
          <w:spacing w:val="-1"/>
        </w:rPr>
        <w:t xml:space="preserve"> </w:t>
      </w:r>
      <w:r>
        <w:t>–</w:t>
      </w:r>
      <w:r>
        <w:rPr>
          <w:spacing w:val="-6"/>
        </w:rPr>
        <w:t xml:space="preserve"> </w:t>
      </w:r>
      <w:r>
        <w:t>prostaglandins.</w:t>
      </w:r>
      <w:r>
        <w:rPr>
          <w:spacing w:val="40"/>
        </w:rPr>
        <w:t xml:space="preserve"> </w:t>
      </w:r>
      <w:r>
        <w:t>ATC</w:t>
      </w:r>
      <w:r>
        <w:rPr>
          <w:spacing w:val="-7"/>
        </w:rPr>
        <w:t xml:space="preserve"> </w:t>
      </w:r>
      <w:r>
        <w:t xml:space="preserve">code: </w:t>
      </w:r>
      <w:r>
        <w:rPr>
          <w:spacing w:val="-2"/>
        </w:rPr>
        <w:t>G02AD06</w:t>
      </w:r>
    </w:p>
    <w:p w14:paraId="4C951F4E" w14:textId="77777777" w:rsidR="00383F81" w:rsidRDefault="0055498F">
      <w:pPr>
        <w:pStyle w:val="BodyText"/>
        <w:spacing w:before="120"/>
        <w:ind w:right="763"/>
      </w:pPr>
      <w:r>
        <w:t>Misoprostol</w:t>
      </w:r>
      <w:r>
        <w:rPr>
          <w:spacing w:val="-3"/>
        </w:rPr>
        <w:t xml:space="preserve"> </w:t>
      </w:r>
      <w:r>
        <w:t>is</w:t>
      </w:r>
      <w:r>
        <w:rPr>
          <w:spacing w:val="-2"/>
        </w:rPr>
        <w:t xml:space="preserve"> </w:t>
      </w:r>
      <w:r>
        <w:t>a</w:t>
      </w:r>
      <w:r>
        <w:rPr>
          <w:spacing w:val="-4"/>
        </w:rPr>
        <w:t xml:space="preserve"> </w:t>
      </w:r>
      <w:r>
        <w:t>synthetic analogue</w:t>
      </w:r>
      <w:r>
        <w:rPr>
          <w:spacing w:val="-2"/>
        </w:rPr>
        <w:t xml:space="preserve"> </w:t>
      </w:r>
      <w:r>
        <w:t>of</w:t>
      </w:r>
      <w:r>
        <w:rPr>
          <w:spacing w:val="-1"/>
        </w:rPr>
        <w:t xml:space="preserve"> </w:t>
      </w:r>
      <w:r>
        <w:t>prostaglandin</w:t>
      </w:r>
      <w:r>
        <w:rPr>
          <w:spacing w:val="-2"/>
        </w:rPr>
        <w:t xml:space="preserve"> </w:t>
      </w:r>
      <w:r>
        <w:t>E1.</w:t>
      </w:r>
      <w:r>
        <w:rPr>
          <w:spacing w:val="40"/>
        </w:rPr>
        <w:t xml:space="preserve"> </w:t>
      </w:r>
      <w:r>
        <w:t>At</w:t>
      </w:r>
      <w:r>
        <w:rPr>
          <w:spacing w:val="-3"/>
        </w:rPr>
        <w:t xml:space="preserve"> </w:t>
      </w:r>
      <w:r>
        <w:t>the</w:t>
      </w:r>
      <w:r>
        <w:rPr>
          <w:spacing w:val="-4"/>
        </w:rPr>
        <w:t xml:space="preserve"> </w:t>
      </w:r>
      <w:r>
        <w:t>recommended</w:t>
      </w:r>
      <w:r>
        <w:rPr>
          <w:spacing w:val="-2"/>
        </w:rPr>
        <w:t xml:space="preserve"> </w:t>
      </w:r>
      <w:r>
        <w:t>dosages, misoprostol induces contractions of the smooth muscle fibers in the myometrium and relaxation</w:t>
      </w:r>
      <w:r>
        <w:rPr>
          <w:spacing w:val="-3"/>
        </w:rPr>
        <w:t xml:space="preserve"> </w:t>
      </w:r>
      <w:r>
        <w:t>of</w:t>
      </w:r>
      <w:r>
        <w:rPr>
          <w:spacing w:val="-4"/>
        </w:rPr>
        <w:t xml:space="preserve"> </w:t>
      </w:r>
      <w:r>
        <w:t>the</w:t>
      </w:r>
      <w:r>
        <w:rPr>
          <w:spacing w:val="-3"/>
        </w:rPr>
        <w:t xml:space="preserve"> </w:t>
      </w:r>
      <w:r>
        <w:t>uterine</w:t>
      </w:r>
      <w:r>
        <w:rPr>
          <w:spacing w:val="-5"/>
        </w:rPr>
        <w:t xml:space="preserve"> </w:t>
      </w:r>
      <w:r>
        <w:t>cervix.</w:t>
      </w:r>
      <w:r>
        <w:rPr>
          <w:spacing w:val="40"/>
        </w:rPr>
        <w:t xml:space="preserve"> </w:t>
      </w:r>
      <w:r>
        <w:t>The</w:t>
      </w:r>
      <w:r>
        <w:rPr>
          <w:spacing w:val="-5"/>
        </w:rPr>
        <w:t xml:space="preserve"> </w:t>
      </w:r>
      <w:r>
        <w:t>uterotonic</w:t>
      </w:r>
      <w:r>
        <w:rPr>
          <w:spacing w:val="-5"/>
        </w:rPr>
        <w:t xml:space="preserve"> </w:t>
      </w:r>
      <w:r>
        <w:t>properties</w:t>
      </w:r>
      <w:r>
        <w:rPr>
          <w:spacing w:val="-3"/>
        </w:rPr>
        <w:t xml:space="preserve"> </w:t>
      </w:r>
      <w:r>
        <w:t>of</w:t>
      </w:r>
      <w:r>
        <w:rPr>
          <w:spacing w:val="-4"/>
        </w:rPr>
        <w:t xml:space="preserve"> </w:t>
      </w:r>
      <w:r>
        <w:t>misoprostol</w:t>
      </w:r>
      <w:r>
        <w:rPr>
          <w:spacing w:val="-4"/>
        </w:rPr>
        <w:t xml:space="preserve"> </w:t>
      </w:r>
      <w:r>
        <w:t>should</w:t>
      </w:r>
      <w:r>
        <w:rPr>
          <w:spacing w:val="-3"/>
        </w:rPr>
        <w:t xml:space="preserve"> </w:t>
      </w:r>
      <w:r>
        <w:t>facilitate cervical opening and evacuation of intrauterine debris.</w:t>
      </w:r>
    </w:p>
    <w:p w14:paraId="0FDEC66F" w14:textId="77777777" w:rsidR="00383F81" w:rsidRDefault="0055498F">
      <w:pPr>
        <w:pStyle w:val="BodyText"/>
        <w:spacing w:before="121"/>
        <w:ind w:right="732"/>
      </w:pPr>
      <w:r>
        <w:t xml:space="preserve">In the event of an early termination of pregnancy, the combination of </w:t>
      </w:r>
      <w:proofErr w:type="spellStart"/>
      <w:r>
        <w:t>GyMiso</w:t>
      </w:r>
      <w:proofErr w:type="spellEnd"/>
      <w:r>
        <w:rPr>
          <w:vertAlign w:val="superscript"/>
        </w:rPr>
        <w:t>®</w:t>
      </w:r>
      <w:r>
        <w:t xml:space="preserve"> used in a sequential</w:t>
      </w:r>
      <w:r>
        <w:rPr>
          <w:spacing w:val="-2"/>
        </w:rPr>
        <w:t xml:space="preserve"> </w:t>
      </w:r>
      <w:r>
        <w:t>regimen</w:t>
      </w:r>
      <w:r>
        <w:rPr>
          <w:spacing w:val="-4"/>
        </w:rPr>
        <w:t xml:space="preserve"> </w:t>
      </w:r>
      <w:r>
        <w:t>after</w:t>
      </w:r>
      <w:r>
        <w:rPr>
          <w:spacing w:val="-6"/>
        </w:rPr>
        <w:t xml:space="preserve"> </w:t>
      </w:r>
      <w:r>
        <w:t>mifepristone</w:t>
      </w:r>
      <w:r>
        <w:rPr>
          <w:spacing w:val="-2"/>
        </w:rPr>
        <w:t xml:space="preserve"> </w:t>
      </w:r>
      <w:r>
        <w:t>leads</w:t>
      </w:r>
      <w:r>
        <w:rPr>
          <w:spacing w:val="-4"/>
        </w:rPr>
        <w:t xml:space="preserve"> </w:t>
      </w:r>
      <w:r>
        <w:t>to</w:t>
      </w:r>
      <w:r>
        <w:rPr>
          <w:spacing w:val="-4"/>
        </w:rPr>
        <w:t xml:space="preserve"> </w:t>
      </w:r>
      <w:r>
        <w:t>an</w:t>
      </w:r>
      <w:r>
        <w:rPr>
          <w:spacing w:val="-2"/>
        </w:rPr>
        <w:t xml:space="preserve"> </w:t>
      </w:r>
      <w:r>
        <w:t>increase</w:t>
      </w:r>
      <w:r>
        <w:rPr>
          <w:spacing w:val="-2"/>
        </w:rPr>
        <w:t xml:space="preserve"> </w:t>
      </w:r>
      <w:r>
        <w:t>in</w:t>
      </w:r>
      <w:r>
        <w:rPr>
          <w:spacing w:val="-5"/>
        </w:rPr>
        <w:t xml:space="preserve"> </w:t>
      </w:r>
      <w:r>
        <w:t>the</w:t>
      </w:r>
      <w:r>
        <w:rPr>
          <w:spacing w:val="-4"/>
        </w:rPr>
        <w:t xml:space="preserve"> </w:t>
      </w:r>
      <w:r>
        <w:t>success</w:t>
      </w:r>
      <w:r>
        <w:rPr>
          <w:spacing w:val="-4"/>
        </w:rPr>
        <w:t xml:space="preserve"> </w:t>
      </w:r>
      <w:r>
        <w:t>rate</w:t>
      </w:r>
      <w:r>
        <w:rPr>
          <w:spacing w:val="-1"/>
        </w:rPr>
        <w:t xml:space="preserve"> </w:t>
      </w:r>
      <w:r>
        <w:t>and</w:t>
      </w:r>
      <w:r>
        <w:rPr>
          <w:spacing w:val="-4"/>
        </w:rPr>
        <w:t xml:space="preserve"> </w:t>
      </w:r>
      <w:r>
        <w:t>accelerates the expulsion of the conceptus.</w:t>
      </w:r>
    </w:p>
    <w:p w14:paraId="706F54A8" w14:textId="77777777" w:rsidR="00383F81" w:rsidRDefault="0055498F">
      <w:pPr>
        <w:pStyle w:val="BodyText"/>
        <w:spacing w:before="120"/>
        <w:ind w:right="850"/>
      </w:pPr>
      <w:r>
        <w:t>Pharmacodynamic</w:t>
      </w:r>
      <w:r>
        <w:rPr>
          <w:spacing w:val="-4"/>
        </w:rPr>
        <w:t xml:space="preserve"> </w:t>
      </w:r>
      <w:r>
        <w:t>studies</w:t>
      </w:r>
      <w:r>
        <w:rPr>
          <w:spacing w:val="-3"/>
        </w:rPr>
        <w:t xml:space="preserve"> </w:t>
      </w:r>
      <w:r>
        <w:t>in</w:t>
      </w:r>
      <w:r>
        <w:rPr>
          <w:spacing w:val="-3"/>
        </w:rPr>
        <w:t xml:space="preserve"> </w:t>
      </w:r>
      <w:r>
        <w:t>early</w:t>
      </w:r>
      <w:r>
        <w:rPr>
          <w:spacing w:val="-4"/>
        </w:rPr>
        <w:t xml:space="preserve"> </w:t>
      </w:r>
      <w:r>
        <w:t>pregnancy</w:t>
      </w:r>
      <w:r>
        <w:rPr>
          <w:spacing w:val="-2"/>
        </w:rPr>
        <w:t xml:space="preserve"> </w:t>
      </w:r>
      <w:r>
        <w:t>have</w:t>
      </w:r>
      <w:r>
        <w:rPr>
          <w:spacing w:val="-3"/>
        </w:rPr>
        <w:t xml:space="preserve"> </w:t>
      </w:r>
      <w:r>
        <w:t>found</w:t>
      </w:r>
      <w:r>
        <w:rPr>
          <w:spacing w:val="-4"/>
        </w:rPr>
        <w:t xml:space="preserve"> </w:t>
      </w:r>
      <w:r>
        <w:t>an</w:t>
      </w:r>
      <w:r>
        <w:rPr>
          <w:spacing w:val="-3"/>
        </w:rPr>
        <w:t xml:space="preserve"> </w:t>
      </w:r>
      <w:r>
        <w:t>increase</w:t>
      </w:r>
      <w:r>
        <w:rPr>
          <w:spacing w:val="-3"/>
        </w:rPr>
        <w:t xml:space="preserve"> </w:t>
      </w:r>
      <w:r>
        <w:t>in</w:t>
      </w:r>
      <w:r>
        <w:rPr>
          <w:spacing w:val="-7"/>
        </w:rPr>
        <w:t xml:space="preserve"> </w:t>
      </w:r>
      <w:r>
        <w:t>uterine</w:t>
      </w:r>
      <w:r>
        <w:rPr>
          <w:spacing w:val="-4"/>
        </w:rPr>
        <w:t xml:space="preserve"> </w:t>
      </w:r>
      <w:r>
        <w:t>tone</w:t>
      </w:r>
      <w:r>
        <w:rPr>
          <w:spacing w:val="-3"/>
        </w:rPr>
        <w:t xml:space="preserve"> </w:t>
      </w:r>
      <w:r>
        <w:t>around 8 minutes after oral and 40 minutes after buccal misoprostol, with sustained contractions achieved by a mean of around 90 minutes and uterine activity peaking prior to 5 hours.</w:t>
      </w:r>
    </w:p>
    <w:p w14:paraId="7A0FA40B" w14:textId="77777777" w:rsidR="00383F81" w:rsidRDefault="0055498F">
      <w:pPr>
        <w:pStyle w:val="BodyText"/>
        <w:spacing w:before="0"/>
        <w:ind w:right="1483"/>
        <w:jc w:val="both"/>
      </w:pPr>
      <w:r>
        <w:t>Following</w:t>
      </w:r>
      <w:r>
        <w:rPr>
          <w:spacing w:val="-3"/>
        </w:rPr>
        <w:t xml:space="preserve"> </w:t>
      </w:r>
      <w:r>
        <w:t>oral</w:t>
      </w:r>
      <w:r>
        <w:rPr>
          <w:spacing w:val="-3"/>
        </w:rPr>
        <w:t xml:space="preserve"> </w:t>
      </w:r>
      <w:r>
        <w:t>administration</w:t>
      </w:r>
      <w:r>
        <w:rPr>
          <w:spacing w:val="-3"/>
        </w:rPr>
        <w:t xml:space="preserve"> </w:t>
      </w:r>
      <w:r>
        <w:t>uterine</w:t>
      </w:r>
      <w:r>
        <w:rPr>
          <w:spacing w:val="-3"/>
        </w:rPr>
        <w:t xml:space="preserve"> </w:t>
      </w:r>
      <w:r>
        <w:t>activity</w:t>
      </w:r>
      <w:r>
        <w:rPr>
          <w:spacing w:val="-5"/>
        </w:rPr>
        <w:t xml:space="preserve"> </w:t>
      </w:r>
      <w:r>
        <w:t>rises</w:t>
      </w:r>
      <w:r>
        <w:rPr>
          <w:spacing w:val="-5"/>
        </w:rPr>
        <w:t xml:space="preserve"> </w:t>
      </w:r>
      <w:r>
        <w:t>earlier</w:t>
      </w:r>
      <w:r>
        <w:rPr>
          <w:spacing w:val="-2"/>
        </w:rPr>
        <w:t xml:space="preserve"> </w:t>
      </w:r>
      <w:r>
        <w:t>than</w:t>
      </w:r>
      <w:r>
        <w:rPr>
          <w:spacing w:val="-5"/>
        </w:rPr>
        <w:t xml:space="preserve"> </w:t>
      </w:r>
      <w:r>
        <w:t>other</w:t>
      </w:r>
      <w:r>
        <w:rPr>
          <w:spacing w:val="-4"/>
        </w:rPr>
        <w:t xml:space="preserve"> </w:t>
      </w:r>
      <w:proofErr w:type="gramStart"/>
      <w:r>
        <w:t>routes,</w:t>
      </w:r>
      <w:r>
        <w:rPr>
          <w:spacing w:val="-4"/>
        </w:rPr>
        <w:t xml:space="preserve"> </w:t>
      </w:r>
      <w:r>
        <w:t>but</w:t>
      </w:r>
      <w:proofErr w:type="gramEnd"/>
      <w:r>
        <w:rPr>
          <w:spacing w:val="-4"/>
        </w:rPr>
        <w:t xml:space="preserve"> </w:t>
      </w:r>
      <w:r>
        <w:t>is</w:t>
      </w:r>
      <w:r>
        <w:rPr>
          <w:spacing w:val="-2"/>
        </w:rPr>
        <w:t xml:space="preserve"> </w:t>
      </w:r>
      <w:r>
        <w:t>lower overall.</w:t>
      </w:r>
      <w:r>
        <w:rPr>
          <w:spacing w:val="40"/>
        </w:rPr>
        <w:t xml:space="preserve"> </w:t>
      </w:r>
      <w:r>
        <w:t>Pretreatment</w:t>
      </w:r>
      <w:r>
        <w:rPr>
          <w:spacing w:val="-1"/>
        </w:rPr>
        <w:t xml:space="preserve"> </w:t>
      </w:r>
      <w:r>
        <w:t>with</w:t>
      </w:r>
      <w:r>
        <w:rPr>
          <w:spacing w:val="-3"/>
        </w:rPr>
        <w:t xml:space="preserve"> </w:t>
      </w:r>
      <w:r>
        <w:t>mifepristone</w:t>
      </w:r>
      <w:r>
        <w:rPr>
          <w:spacing w:val="-5"/>
        </w:rPr>
        <w:t xml:space="preserve"> </w:t>
      </w:r>
      <w:r>
        <w:t>has</w:t>
      </w:r>
      <w:r>
        <w:rPr>
          <w:spacing w:val="-2"/>
        </w:rPr>
        <w:t xml:space="preserve"> </w:t>
      </w:r>
      <w:r>
        <w:t>previously</w:t>
      </w:r>
      <w:r>
        <w:rPr>
          <w:spacing w:val="-2"/>
        </w:rPr>
        <w:t xml:space="preserve"> </w:t>
      </w:r>
      <w:r>
        <w:t>been</w:t>
      </w:r>
      <w:r>
        <w:rPr>
          <w:spacing w:val="-3"/>
        </w:rPr>
        <w:t xml:space="preserve"> </w:t>
      </w:r>
      <w:r>
        <w:t>shown</w:t>
      </w:r>
      <w:r>
        <w:rPr>
          <w:spacing w:val="-5"/>
        </w:rPr>
        <w:t xml:space="preserve"> </w:t>
      </w:r>
      <w:r>
        <w:t>to</w:t>
      </w:r>
      <w:r>
        <w:rPr>
          <w:spacing w:val="-5"/>
        </w:rPr>
        <w:t xml:space="preserve"> </w:t>
      </w:r>
      <w:r>
        <w:t>increase</w:t>
      </w:r>
      <w:r>
        <w:rPr>
          <w:spacing w:val="-3"/>
        </w:rPr>
        <w:t xml:space="preserve"> </w:t>
      </w:r>
      <w:r>
        <w:t>uterine contractility in response to misoprostol.</w:t>
      </w:r>
    </w:p>
    <w:p w14:paraId="4515334E" w14:textId="77777777" w:rsidR="00383F81" w:rsidRDefault="00383F81">
      <w:pPr>
        <w:pStyle w:val="BodyText"/>
        <w:spacing w:before="0"/>
        <w:ind w:left="0"/>
      </w:pPr>
    </w:p>
    <w:p w14:paraId="595E142C" w14:textId="77777777" w:rsidR="00383F81" w:rsidRDefault="0055498F">
      <w:pPr>
        <w:pStyle w:val="Heading3"/>
        <w:spacing w:before="1"/>
      </w:pPr>
      <w:bookmarkStart w:id="24" w:name="Clinical_trials"/>
      <w:bookmarkEnd w:id="24"/>
      <w:r>
        <w:t>Clinical</w:t>
      </w:r>
      <w:r>
        <w:rPr>
          <w:spacing w:val="-11"/>
        </w:rPr>
        <w:t xml:space="preserve"> </w:t>
      </w:r>
      <w:r>
        <w:rPr>
          <w:spacing w:val="-2"/>
        </w:rPr>
        <w:t>trials</w:t>
      </w:r>
    </w:p>
    <w:p w14:paraId="0938B7DA" w14:textId="77777777" w:rsidR="00383F81" w:rsidRDefault="0055498F">
      <w:pPr>
        <w:pStyle w:val="BodyText"/>
        <w:ind w:right="744"/>
      </w:pPr>
      <w:r>
        <w:t>Clinical efficacy of early medical abortion is defined as complete abortion without surgical intervention, regardless of the reason for the intervention, which may include continuing pregnancy,</w:t>
      </w:r>
      <w:r>
        <w:rPr>
          <w:spacing w:val="-6"/>
        </w:rPr>
        <w:t xml:space="preserve"> </w:t>
      </w:r>
      <w:r>
        <w:t>missed</w:t>
      </w:r>
      <w:r>
        <w:rPr>
          <w:spacing w:val="-3"/>
        </w:rPr>
        <w:t xml:space="preserve"> </w:t>
      </w:r>
      <w:r>
        <w:t>or</w:t>
      </w:r>
      <w:r>
        <w:rPr>
          <w:spacing w:val="-2"/>
        </w:rPr>
        <w:t xml:space="preserve"> </w:t>
      </w:r>
      <w:r>
        <w:t>incomplete</w:t>
      </w:r>
      <w:r>
        <w:rPr>
          <w:spacing w:val="-2"/>
        </w:rPr>
        <w:t xml:space="preserve"> </w:t>
      </w:r>
      <w:r>
        <w:t>abortion,</w:t>
      </w:r>
      <w:r>
        <w:rPr>
          <w:spacing w:val="-1"/>
        </w:rPr>
        <w:t xml:space="preserve"> </w:t>
      </w:r>
      <w:r>
        <w:t>prolonged</w:t>
      </w:r>
      <w:r>
        <w:rPr>
          <w:spacing w:val="-3"/>
        </w:rPr>
        <w:t xml:space="preserve"> </w:t>
      </w:r>
      <w:r>
        <w:t>or</w:t>
      </w:r>
      <w:r>
        <w:rPr>
          <w:spacing w:val="-4"/>
        </w:rPr>
        <w:t xml:space="preserve"> </w:t>
      </w:r>
      <w:r>
        <w:t>heavy</w:t>
      </w:r>
      <w:r>
        <w:rPr>
          <w:spacing w:val="-5"/>
        </w:rPr>
        <w:t xml:space="preserve"> </w:t>
      </w:r>
      <w:r>
        <w:t>vaginal</w:t>
      </w:r>
      <w:r>
        <w:rPr>
          <w:spacing w:val="-3"/>
        </w:rPr>
        <w:t xml:space="preserve"> </w:t>
      </w:r>
      <w:r>
        <w:t>bleeding</w:t>
      </w:r>
      <w:r>
        <w:rPr>
          <w:spacing w:val="-3"/>
        </w:rPr>
        <w:t xml:space="preserve"> </w:t>
      </w:r>
      <w:r>
        <w:t>or</w:t>
      </w:r>
      <w:r>
        <w:rPr>
          <w:spacing w:val="-2"/>
        </w:rPr>
        <w:t xml:space="preserve"> </w:t>
      </w:r>
      <w:r>
        <w:t>a</w:t>
      </w:r>
      <w:r>
        <w:rPr>
          <w:spacing w:val="-5"/>
        </w:rPr>
        <w:t xml:space="preserve"> </w:t>
      </w:r>
      <w:r>
        <w:t xml:space="preserve">woman’s </w:t>
      </w:r>
      <w:r>
        <w:rPr>
          <w:spacing w:val="-2"/>
        </w:rPr>
        <w:t>request.</w:t>
      </w:r>
    </w:p>
    <w:p w14:paraId="5FF1CDD5" w14:textId="77777777" w:rsidR="00383F81" w:rsidRDefault="0055498F">
      <w:pPr>
        <w:pStyle w:val="BodyText"/>
        <w:spacing w:before="121"/>
        <w:ind w:right="744"/>
      </w:pPr>
      <w:r>
        <w:t>An</w:t>
      </w:r>
      <w:r>
        <w:rPr>
          <w:spacing w:val="-3"/>
        </w:rPr>
        <w:t xml:space="preserve"> </w:t>
      </w:r>
      <w:r>
        <w:t>open-label</w:t>
      </w:r>
      <w:r>
        <w:rPr>
          <w:spacing w:val="-4"/>
        </w:rPr>
        <w:t xml:space="preserve"> </w:t>
      </w:r>
      <w:r>
        <w:t>single-group</w:t>
      </w:r>
      <w:r>
        <w:rPr>
          <w:spacing w:val="-3"/>
        </w:rPr>
        <w:t xml:space="preserve"> </w:t>
      </w:r>
      <w:r>
        <w:t>prospective</w:t>
      </w:r>
      <w:r>
        <w:rPr>
          <w:spacing w:val="-5"/>
        </w:rPr>
        <w:t xml:space="preserve"> </w:t>
      </w:r>
      <w:r>
        <w:t>trial</w:t>
      </w:r>
      <w:r>
        <w:rPr>
          <w:spacing w:val="-4"/>
        </w:rPr>
        <w:t xml:space="preserve"> </w:t>
      </w:r>
      <w:r>
        <w:t>performed</w:t>
      </w:r>
      <w:r>
        <w:rPr>
          <w:spacing w:val="-5"/>
        </w:rPr>
        <w:t xml:space="preserve"> </w:t>
      </w:r>
      <w:r>
        <w:t>in</w:t>
      </w:r>
      <w:r>
        <w:rPr>
          <w:spacing w:val="-3"/>
        </w:rPr>
        <w:t xml:space="preserve"> </w:t>
      </w:r>
      <w:r>
        <w:t>Mexico</w:t>
      </w:r>
      <w:r>
        <w:rPr>
          <w:spacing w:val="-3"/>
        </w:rPr>
        <w:t xml:space="preserve"> </w:t>
      </w:r>
      <w:r>
        <w:t>by</w:t>
      </w:r>
      <w:r>
        <w:rPr>
          <w:spacing w:val="-5"/>
        </w:rPr>
        <w:t xml:space="preserve"> </w:t>
      </w:r>
      <w:proofErr w:type="spellStart"/>
      <w:r>
        <w:t>Gynuity</w:t>
      </w:r>
      <w:proofErr w:type="spellEnd"/>
      <w:r>
        <w:rPr>
          <w:spacing w:val="-2"/>
        </w:rPr>
        <w:t xml:space="preserve"> </w:t>
      </w:r>
      <w:r>
        <w:t>Healthcare,</w:t>
      </w:r>
      <w:r>
        <w:rPr>
          <w:spacing w:val="-4"/>
        </w:rPr>
        <w:t xml:space="preserve"> </w:t>
      </w:r>
      <w:r>
        <w:t>USA, involving 971 women available for efficacy treated with 200 mg mifepristone followed by 800 micrograms misoprostol administered buccally indicated that efficacy was 98.0, 96.8 and 95.9% for women with gestational age 49 days and below, 50-56 days and 57-63 days, respectively.</w:t>
      </w:r>
      <w:r>
        <w:rPr>
          <w:spacing w:val="40"/>
        </w:rPr>
        <w:t xml:space="preserve"> </w:t>
      </w:r>
      <w:r>
        <w:t>In these 3 gestational age groups, the rate of surgical evacuation was 2.0, 3.2 and 4.1% respectively.</w:t>
      </w:r>
      <w:r>
        <w:rPr>
          <w:spacing w:val="78"/>
        </w:rPr>
        <w:t xml:space="preserve"> </w:t>
      </w:r>
      <w:r>
        <w:t>In this study 25 women received a second dose of misoprostol, in each case, a dose of 800 micrograms by the buccal route.</w:t>
      </w:r>
      <w:r>
        <w:rPr>
          <w:spacing w:val="40"/>
        </w:rPr>
        <w:t xml:space="preserve"> </w:t>
      </w:r>
      <w:r>
        <w:t>Of those 25, 20 had a successful outcome with medication alone, 4 had a surgical intervention and 1 woman did not return for follow up.</w:t>
      </w:r>
      <w:r>
        <w:rPr>
          <w:spacing w:val="40"/>
        </w:rPr>
        <w:t xml:space="preserve"> </w:t>
      </w:r>
      <w:r>
        <w:t>In this study, bleeding occurred in all women independent of outcome, and was judged as more than expected in 27.1% of the women.</w:t>
      </w:r>
    </w:p>
    <w:p w14:paraId="5A724197" w14:textId="77777777" w:rsidR="00383F81" w:rsidRDefault="0055498F">
      <w:pPr>
        <w:pStyle w:val="BodyText"/>
        <w:spacing w:before="120"/>
        <w:ind w:right="1029"/>
      </w:pPr>
      <w:r>
        <w:t xml:space="preserve">In an </w:t>
      </w:r>
      <w:proofErr w:type="spellStart"/>
      <w:r>
        <w:t>Authorised</w:t>
      </w:r>
      <w:proofErr w:type="spellEnd"/>
      <w:r>
        <w:t xml:space="preserve"> Prescribers Program in Australia in 2012 that included 7,166 women, efficacy was 97.4% for women with gestational age &lt;49 days, and 95.2% for women with gestational</w:t>
      </w:r>
      <w:r>
        <w:rPr>
          <w:spacing w:val="-6"/>
        </w:rPr>
        <w:t xml:space="preserve"> </w:t>
      </w:r>
      <w:r>
        <w:t>age</w:t>
      </w:r>
      <w:r>
        <w:rPr>
          <w:spacing w:val="-7"/>
        </w:rPr>
        <w:t xml:space="preserve"> </w:t>
      </w:r>
      <w:r>
        <w:t>of</w:t>
      </w:r>
      <w:r>
        <w:rPr>
          <w:spacing w:val="-6"/>
        </w:rPr>
        <w:t xml:space="preserve"> </w:t>
      </w:r>
      <w:r>
        <w:t>49-63</w:t>
      </w:r>
      <w:r>
        <w:rPr>
          <w:spacing w:val="-10"/>
        </w:rPr>
        <w:t xml:space="preserve"> </w:t>
      </w:r>
      <w:r>
        <w:t>days.</w:t>
      </w:r>
      <w:r>
        <w:rPr>
          <w:spacing w:val="51"/>
        </w:rPr>
        <w:t xml:space="preserve"> </w:t>
      </w:r>
      <w:r>
        <w:t>The</w:t>
      </w:r>
      <w:r>
        <w:rPr>
          <w:spacing w:val="-8"/>
        </w:rPr>
        <w:t xml:space="preserve"> </w:t>
      </w:r>
      <w:r>
        <w:t>rate</w:t>
      </w:r>
      <w:r>
        <w:rPr>
          <w:spacing w:val="-5"/>
        </w:rPr>
        <w:t xml:space="preserve"> </w:t>
      </w:r>
      <w:r>
        <w:t>of</w:t>
      </w:r>
      <w:r>
        <w:rPr>
          <w:spacing w:val="-3"/>
        </w:rPr>
        <w:t xml:space="preserve"> </w:t>
      </w:r>
      <w:r>
        <w:t>incomplete</w:t>
      </w:r>
      <w:r>
        <w:rPr>
          <w:spacing w:val="-5"/>
        </w:rPr>
        <w:t xml:space="preserve"> </w:t>
      </w:r>
      <w:r>
        <w:t>termination</w:t>
      </w:r>
      <w:r>
        <w:rPr>
          <w:spacing w:val="-5"/>
        </w:rPr>
        <w:t xml:space="preserve"> </w:t>
      </w:r>
      <w:r>
        <w:t>requiring</w:t>
      </w:r>
      <w:r>
        <w:rPr>
          <w:spacing w:val="-5"/>
        </w:rPr>
        <w:t xml:space="preserve"> </w:t>
      </w:r>
      <w:r>
        <w:t>aspiration</w:t>
      </w:r>
      <w:r>
        <w:rPr>
          <w:spacing w:val="-7"/>
        </w:rPr>
        <w:t xml:space="preserve"> </w:t>
      </w:r>
      <w:r>
        <w:rPr>
          <w:spacing w:val="-4"/>
        </w:rPr>
        <w:t>was:</w:t>
      </w:r>
    </w:p>
    <w:p w14:paraId="6C4B1632" w14:textId="77777777" w:rsidR="00383F81" w:rsidRDefault="0055498F">
      <w:pPr>
        <w:pStyle w:val="BodyText"/>
        <w:spacing w:before="0"/>
        <w:ind w:right="1031"/>
      </w:pPr>
      <w:r>
        <w:t>&lt;49</w:t>
      </w:r>
      <w:r>
        <w:rPr>
          <w:spacing w:val="-3"/>
        </w:rPr>
        <w:t xml:space="preserve"> </w:t>
      </w:r>
      <w:r>
        <w:t>days:</w:t>
      </w:r>
      <w:r>
        <w:rPr>
          <w:spacing w:val="-1"/>
        </w:rPr>
        <w:t xml:space="preserve"> </w:t>
      </w:r>
      <w:r>
        <w:t>2.3%;</w:t>
      </w:r>
      <w:r>
        <w:rPr>
          <w:spacing w:val="-4"/>
        </w:rPr>
        <w:t xml:space="preserve"> </w:t>
      </w:r>
      <w:r>
        <w:t>49-63</w:t>
      </w:r>
      <w:r>
        <w:rPr>
          <w:spacing w:val="-5"/>
        </w:rPr>
        <w:t xml:space="preserve"> </w:t>
      </w:r>
      <w:r>
        <w:t>days:</w:t>
      </w:r>
      <w:r>
        <w:rPr>
          <w:spacing w:val="-2"/>
        </w:rPr>
        <w:t xml:space="preserve"> </w:t>
      </w:r>
      <w:r>
        <w:t>4.8%.</w:t>
      </w:r>
      <w:r>
        <w:rPr>
          <w:spacing w:val="40"/>
        </w:rPr>
        <w:t xml:space="preserve"> </w:t>
      </w:r>
      <w:r>
        <w:t>The</w:t>
      </w:r>
      <w:r>
        <w:rPr>
          <w:spacing w:val="-5"/>
        </w:rPr>
        <w:t xml:space="preserve"> </w:t>
      </w:r>
      <w:r>
        <w:t>rate</w:t>
      </w:r>
      <w:r>
        <w:rPr>
          <w:spacing w:val="-3"/>
        </w:rPr>
        <w:t xml:space="preserve"> </w:t>
      </w:r>
      <w:r>
        <w:t>of</w:t>
      </w:r>
      <w:r>
        <w:rPr>
          <w:spacing w:val="-1"/>
        </w:rPr>
        <w:t xml:space="preserve"> </w:t>
      </w:r>
      <w:r>
        <w:t>ongoing</w:t>
      </w:r>
      <w:r>
        <w:rPr>
          <w:spacing w:val="-3"/>
        </w:rPr>
        <w:t xml:space="preserve"> </w:t>
      </w:r>
      <w:r>
        <w:t>pregnancies</w:t>
      </w:r>
      <w:r>
        <w:rPr>
          <w:spacing w:val="-3"/>
        </w:rPr>
        <w:t xml:space="preserve"> </w:t>
      </w:r>
      <w:r>
        <w:t>was:</w:t>
      </w:r>
      <w:r>
        <w:rPr>
          <w:spacing w:val="-4"/>
        </w:rPr>
        <w:t xml:space="preserve"> </w:t>
      </w:r>
      <w:r>
        <w:t>&lt;49</w:t>
      </w:r>
      <w:r>
        <w:rPr>
          <w:spacing w:val="-5"/>
        </w:rPr>
        <w:t xml:space="preserve"> </w:t>
      </w:r>
      <w:r>
        <w:t>days:</w:t>
      </w:r>
      <w:r>
        <w:rPr>
          <w:spacing w:val="-4"/>
        </w:rPr>
        <w:t xml:space="preserve"> </w:t>
      </w:r>
      <w:r>
        <w:t>0.3%; 49-63 days: 0.6%.</w:t>
      </w:r>
      <w:r>
        <w:rPr>
          <w:spacing w:val="40"/>
        </w:rPr>
        <w:t xml:space="preserve"> </w:t>
      </w:r>
      <w:r>
        <w:t>Bleeding was considered as an adverse event in 0.24% of women, independent of pregnancy age.</w:t>
      </w:r>
    </w:p>
    <w:p w14:paraId="377A7FD5" w14:textId="77777777" w:rsidR="00240F13" w:rsidRDefault="00240F13">
      <w:pPr>
        <w:pStyle w:val="BodyText"/>
        <w:spacing w:before="122"/>
        <w:ind w:right="763"/>
      </w:pPr>
    </w:p>
    <w:p w14:paraId="179F5BED" w14:textId="0EBB034E" w:rsidR="00383F81" w:rsidRDefault="0055498F">
      <w:pPr>
        <w:pStyle w:val="BodyText"/>
        <w:spacing w:before="122"/>
        <w:ind w:right="763"/>
      </w:pPr>
      <w:r>
        <w:lastRenderedPageBreak/>
        <w:t>Studies</w:t>
      </w:r>
      <w:r>
        <w:rPr>
          <w:spacing w:val="-3"/>
        </w:rPr>
        <w:t xml:space="preserve"> </w:t>
      </w:r>
      <w:r>
        <w:t>published</w:t>
      </w:r>
      <w:r>
        <w:rPr>
          <w:spacing w:val="-3"/>
        </w:rPr>
        <w:t xml:space="preserve"> </w:t>
      </w:r>
      <w:r>
        <w:t>in</w:t>
      </w:r>
      <w:r>
        <w:rPr>
          <w:spacing w:val="-5"/>
        </w:rPr>
        <w:t xml:space="preserve"> </w:t>
      </w:r>
      <w:r>
        <w:t>the</w:t>
      </w:r>
      <w:r>
        <w:rPr>
          <w:spacing w:val="-3"/>
        </w:rPr>
        <w:t xml:space="preserve"> </w:t>
      </w:r>
      <w:r>
        <w:t>literature</w:t>
      </w:r>
      <w:r>
        <w:rPr>
          <w:spacing w:val="-3"/>
        </w:rPr>
        <w:t xml:space="preserve"> </w:t>
      </w:r>
      <w:r>
        <w:t>have</w:t>
      </w:r>
      <w:r>
        <w:rPr>
          <w:spacing w:val="-5"/>
        </w:rPr>
        <w:t xml:space="preserve"> </w:t>
      </w:r>
      <w:r>
        <w:t>reported</w:t>
      </w:r>
      <w:r>
        <w:rPr>
          <w:spacing w:val="-5"/>
        </w:rPr>
        <w:t xml:space="preserve"> </w:t>
      </w:r>
      <w:r>
        <w:t>mifepristone</w:t>
      </w:r>
      <w:r>
        <w:rPr>
          <w:spacing w:val="-3"/>
        </w:rPr>
        <w:t xml:space="preserve"> </w:t>
      </w:r>
      <w:r>
        <w:t>and</w:t>
      </w:r>
      <w:r>
        <w:rPr>
          <w:spacing w:val="-5"/>
        </w:rPr>
        <w:t xml:space="preserve"> </w:t>
      </w:r>
      <w:r>
        <w:t>oral</w:t>
      </w:r>
      <w:r>
        <w:rPr>
          <w:spacing w:val="-3"/>
        </w:rPr>
        <w:t xml:space="preserve"> </w:t>
      </w:r>
      <w:r>
        <w:t>or</w:t>
      </w:r>
      <w:r>
        <w:rPr>
          <w:spacing w:val="-4"/>
        </w:rPr>
        <w:t xml:space="preserve"> </w:t>
      </w:r>
      <w:r>
        <w:t>buccal</w:t>
      </w:r>
      <w:r>
        <w:rPr>
          <w:spacing w:val="-4"/>
        </w:rPr>
        <w:t xml:space="preserve"> </w:t>
      </w:r>
      <w:r>
        <w:t>misoprostol regimens.</w:t>
      </w:r>
      <w:r>
        <w:rPr>
          <w:spacing w:val="40"/>
        </w:rPr>
        <w:t xml:space="preserve"> </w:t>
      </w:r>
      <w:r>
        <w:t>In</w:t>
      </w:r>
      <w:r>
        <w:rPr>
          <w:spacing w:val="-1"/>
        </w:rPr>
        <w:t xml:space="preserve"> </w:t>
      </w:r>
      <w:r>
        <w:t>one study</w:t>
      </w:r>
      <w:r>
        <w:rPr>
          <w:spacing w:val="-3"/>
        </w:rPr>
        <w:t xml:space="preserve"> </w:t>
      </w:r>
      <w:r>
        <w:t>of 966</w:t>
      </w:r>
      <w:r>
        <w:rPr>
          <w:spacing w:val="-1"/>
        </w:rPr>
        <w:t xml:space="preserve"> </w:t>
      </w:r>
      <w:r>
        <w:t>patients</w:t>
      </w:r>
      <w:r>
        <w:rPr>
          <w:rFonts w:ascii="Times New Roman"/>
          <w:color w:val="0000FF"/>
          <w:position w:val="6"/>
          <w:sz w:val="12"/>
        </w:rPr>
        <w:t>1</w:t>
      </w:r>
      <w:r>
        <w:rPr>
          <w:rFonts w:ascii="Times New Roman"/>
          <w:color w:val="0000FF"/>
          <w:spacing w:val="80"/>
          <w:position w:val="6"/>
          <w:sz w:val="12"/>
        </w:rPr>
        <w:t xml:space="preserve"> </w:t>
      </w:r>
      <w:r>
        <w:t>with pregnancies up</w:t>
      </w:r>
      <w:r>
        <w:rPr>
          <w:spacing w:val="-1"/>
        </w:rPr>
        <w:t xml:space="preserve"> </w:t>
      </w:r>
      <w:r>
        <w:t xml:space="preserve">to gestational age of 63 days, </w:t>
      </w:r>
      <w:proofErr w:type="spellStart"/>
      <w:r>
        <w:t>randomised</w:t>
      </w:r>
      <w:proofErr w:type="spellEnd"/>
      <w:r>
        <w:t xml:space="preserve"> to 200 mg mifepristone followed 24-36 hours later by 800 micrograms of misoprostol</w:t>
      </w:r>
      <w:r>
        <w:rPr>
          <w:spacing w:val="-1"/>
        </w:rPr>
        <w:t xml:space="preserve"> </w:t>
      </w:r>
      <w:r>
        <w:t>orally or buccally, reported</w:t>
      </w:r>
      <w:r>
        <w:rPr>
          <w:spacing w:val="-2"/>
        </w:rPr>
        <w:t xml:space="preserve"> </w:t>
      </w:r>
      <w:r>
        <w:t>efficacy</w:t>
      </w:r>
      <w:r>
        <w:rPr>
          <w:spacing w:val="-2"/>
        </w:rPr>
        <w:t xml:space="preserve"> </w:t>
      </w:r>
      <w:r>
        <w:t>rates were 91.3%</w:t>
      </w:r>
      <w:r>
        <w:rPr>
          <w:spacing w:val="-2"/>
        </w:rPr>
        <w:t xml:space="preserve"> </w:t>
      </w:r>
      <w:r>
        <w:t>for</w:t>
      </w:r>
      <w:r>
        <w:rPr>
          <w:spacing w:val="-1"/>
        </w:rPr>
        <w:t xml:space="preserve"> </w:t>
      </w:r>
      <w:r>
        <w:t>the oral</w:t>
      </w:r>
      <w:r>
        <w:rPr>
          <w:spacing w:val="-1"/>
        </w:rPr>
        <w:t xml:space="preserve"> </w:t>
      </w:r>
      <w:r>
        <w:t>and 96.2%</w:t>
      </w:r>
      <w:r>
        <w:rPr>
          <w:spacing w:val="-2"/>
        </w:rPr>
        <w:t xml:space="preserve"> </w:t>
      </w:r>
      <w:r>
        <w:t>for the buccal group (RR 0.95, 95% CI 0.92-0.98, p=0.003).</w:t>
      </w:r>
    </w:p>
    <w:p w14:paraId="76FC106E" w14:textId="236F8B19" w:rsidR="00383F81" w:rsidRDefault="0055498F" w:rsidP="0055498F">
      <w:pPr>
        <w:pStyle w:val="BodyText"/>
        <w:spacing w:before="240"/>
        <w:ind w:left="0"/>
      </w:pPr>
      <w:r>
        <w:t>Studies published on the combination of mifepristone 200 mg and misoprostol 800 micrograms buccally, and reporting outcomes by gestational age, encompass 399 women with</w:t>
      </w:r>
      <w:r>
        <w:rPr>
          <w:spacing w:val="-2"/>
        </w:rPr>
        <w:t xml:space="preserve"> </w:t>
      </w:r>
      <w:r>
        <w:t>gestational</w:t>
      </w:r>
      <w:r>
        <w:rPr>
          <w:spacing w:val="-3"/>
        </w:rPr>
        <w:t xml:space="preserve"> </w:t>
      </w:r>
      <w:r>
        <w:t>ages</w:t>
      </w:r>
      <w:r>
        <w:rPr>
          <w:spacing w:val="-2"/>
        </w:rPr>
        <w:t xml:space="preserve"> </w:t>
      </w:r>
      <w:r>
        <w:t>50</w:t>
      </w:r>
      <w:r>
        <w:rPr>
          <w:spacing w:val="-5"/>
        </w:rPr>
        <w:t xml:space="preserve"> </w:t>
      </w:r>
      <w:r>
        <w:t>–</w:t>
      </w:r>
      <w:r>
        <w:rPr>
          <w:spacing w:val="-2"/>
        </w:rPr>
        <w:t xml:space="preserve"> </w:t>
      </w:r>
      <w:r>
        <w:t>56</w:t>
      </w:r>
      <w:r>
        <w:rPr>
          <w:spacing w:val="-2"/>
        </w:rPr>
        <w:t xml:space="preserve"> </w:t>
      </w:r>
      <w:r>
        <w:t>days</w:t>
      </w:r>
      <w:r>
        <w:rPr>
          <w:spacing w:val="-4"/>
        </w:rPr>
        <w:t xml:space="preserve"> </w:t>
      </w:r>
      <w:r>
        <w:t>and</w:t>
      </w:r>
      <w:r>
        <w:rPr>
          <w:spacing w:val="-4"/>
        </w:rPr>
        <w:t xml:space="preserve"> </w:t>
      </w:r>
      <w:r>
        <w:t>344</w:t>
      </w:r>
      <w:r>
        <w:rPr>
          <w:spacing w:val="-2"/>
        </w:rPr>
        <w:t xml:space="preserve"> </w:t>
      </w:r>
      <w:r>
        <w:t>women</w:t>
      </w:r>
      <w:r>
        <w:rPr>
          <w:spacing w:val="-2"/>
        </w:rPr>
        <w:t xml:space="preserve"> </w:t>
      </w:r>
      <w:r>
        <w:t>with</w:t>
      </w:r>
      <w:r>
        <w:rPr>
          <w:spacing w:val="-2"/>
        </w:rPr>
        <w:t xml:space="preserve"> </w:t>
      </w:r>
      <w:r>
        <w:t>gestational</w:t>
      </w:r>
      <w:r>
        <w:rPr>
          <w:spacing w:val="-2"/>
        </w:rPr>
        <w:t xml:space="preserve"> </w:t>
      </w:r>
      <w:r>
        <w:t>ages</w:t>
      </w:r>
      <w:r>
        <w:rPr>
          <w:spacing w:val="-6"/>
        </w:rPr>
        <w:t xml:space="preserve"> </w:t>
      </w:r>
      <w:r>
        <w:t>57 –</w:t>
      </w:r>
      <w:r>
        <w:rPr>
          <w:spacing w:val="-2"/>
        </w:rPr>
        <w:t xml:space="preserve"> </w:t>
      </w:r>
      <w:r>
        <w:t>63</w:t>
      </w:r>
      <w:r>
        <w:rPr>
          <w:rFonts w:ascii="Times New Roman" w:hAnsi="Times New Roman"/>
          <w:color w:val="0000FF"/>
          <w:position w:val="6"/>
          <w:sz w:val="12"/>
        </w:rPr>
        <w:t>234567</w:t>
      </w:r>
      <w:r>
        <w:rPr>
          <w:rFonts w:ascii="Times New Roman" w:hAnsi="Times New Roman"/>
          <w:color w:val="0000FF"/>
          <w:spacing w:val="30"/>
          <w:position w:val="6"/>
          <w:sz w:val="12"/>
        </w:rPr>
        <w:t xml:space="preserve"> </w:t>
      </w:r>
      <w:r>
        <w:t>days. Efficacy ranged from 86.5 to 98.5% in women with gestational age 50 – 56 days and from</w:t>
      </w:r>
    </w:p>
    <w:p w14:paraId="3F0F4798" w14:textId="77777777" w:rsidR="00383F81" w:rsidRDefault="0055498F">
      <w:pPr>
        <w:pStyle w:val="BodyText"/>
        <w:spacing w:before="1"/>
        <w:ind w:right="757"/>
        <w:jc w:val="both"/>
      </w:pPr>
      <w:r>
        <w:t>93.0</w:t>
      </w:r>
      <w:r>
        <w:rPr>
          <w:spacing w:val="-4"/>
        </w:rPr>
        <w:t xml:space="preserve"> </w:t>
      </w:r>
      <w:r>
        <w:t>to</w:t>
      </w:r>
      <w:r>
        <w:rPr>
          <w:spacing w:val="-2"/>
        </w:rPr>
        <w:t xml:space="preserve"> </w:t>
      </w:r>
      <w:r>
        <w:t>100%</w:t>
      </w:r>
      <w:r>
        <w:rPr>
          <w:spacing w:val="-1"/>
        </w:rPr>
        <w:t xml:space="preserve"> </w:t>
      </w:r>
      <w:r>
        <w:t>in</w:t>
      </w:r>
      <w:r>
        <w:rPr>
          <w:spacing w:val="-4"/>
        </w:rPr>
        <w:t xml:space="preserve"> </w:t>
      </w:r>
      <w:r>
        <w:t>those</w:t>
      </w:r>
      <w:r>
        <w:rPr>
          <w:spacing w:val="-4"/>
        </w:rPr>
        <w:t xml:space="preserve"> </w:t>
      </w:r>
      <w:r>
        <w:t>with</w:t>
      </w:r>
      <w:r>
        <w:rPr>
          <w:spacing w:val="-2"/>
        </w:rPr>
        <w:t xml:space="preserve"> </w:t>
      </w:r>
      <w:r>
        <w:t>gestational</w:t>
      </w:r>
      <w:r>
        <w:rPr>
          <w:spacing w:val="-2"/>
        </w:rPr>
        <w:t xml:space="preserve"> </w:t>
      </w:r>
      <w:r>
        <w:t>age</w:t>
      </w:r>
      <w:r>
        <w:rPr>
          <w:spacing w:val="-4"/>
        </w:rPr>
        <w:t xml:space="preserve"> </w:t>
      </w:r>
      <w:r>
        <w:t>57 –</w:t>
      </w:r>
      <w:r>
        <w:rPr>
          <w:spacing w:val="-4"/>
        </w:rPr>
        <w:t xml:space="preserve"> </w:t>
      </w:r>
      <w:r>
        <w:t>63</w:t>
      </w:r>
      <w:r>
        <w:rPr>
          <w:spacing w:val="-2"/>
        </w:rPr>
        <w:t xml:space="preserve"> </w:t>
      </w:r>
      <w:r>
        <w:t>days.</w:t>
      </w:r>
      <w:r>
        <w:rPr>
          <w:spacing w:val="40"/>
        </w:rPr>
        <w:t xml:space="preserve"> </w:t>
      </w:r>
      <w:r>
        <w:t>In</w:t>
      </w:r>
      <w:r>
        <w:rPr>
          <w:spacing w:val="-4"/>
        </w:rPr>
        <w:t xml:space="preserve"> </w:t>
      </w:r>
      <w:r>
        <w:t>these</w:t>
      </w:r>
      <w:r>
        <w:rPr>
          <w:spacing w:val="-4"/>
        </w:rPr>
        <w:t xml:space="preserve"> </w:t>
      </w:r>
      <w:r>
        <w:t>studies,</w:t>
      </w:r>
      <w:r>
        <w:rPr>
          <w:spacing w:val="-3"/>
        </w:rPr>
        <w:t xml:space="preserve"> </w:t>
      </w:r>
      <w:r>
        <w:t>the</w:t>
      </w:r>
      <w:r>
        <w:rPr>
          <w:spacing w:val="-4"/>
        </w:rPr>
        <w:t xml:space="preserve"> </w:t>
      </w:r>
      <w:r>
        <w:t>rate</w:t>
      </w:r>
      <w:r>
        <w:rPr>
          <w:spacing w:val="-2"/>
        </w:rPr>
        <w:t xml:space="preserve"> </w:t>
      </w:r>
      <w:r>
        <w:t>of ongoing pregnancies</w:t>
      </w:r>
      <w:r>
        <w:rPr>
          <w:spacing w:val="-3"/>
        </w:rPr>
        <w:t xml:space="preserve"> </w:t>
      </w:r>
      <w:r>
        <w:t>ranged</w:t>
      </w:r>
      <w:r>
        <w:rPr>
          <w:spacing w:val="-3"/>
        </w:rPr>
        <w:t xml:space="preserve"> </w:t>
      </w:r>
      <w:r>
        <w:t>from</w:t>
      </w:r>
      <w:r>
        <w:rPr>
          <w:spacing w:val="-2"/>
        </w:rPr>
        <w:t xml:space="preserve"> </w:t>
      </w:r>
      <w:r>
        <w:t>0</w:t>
      </w:r>
      <w:r>
        <w:rPr>
          <w:spacing w:val="-3"/>
        </w:rPr>
        <w:t xml:space="preserve"> </w:t>
      </w:r>
      <w:r>
        <w:t>to</w:t>
      </w:r>
      <w:r>
        <w:rPr>
          <w:spacing w:val="-1"/>
        </w:rPr>
        <w:t xml:space="preserve"> </w:t>
      </w:r>
      <w:r>
        <w:t>7.1%</w:t>
      </w:r>
      <w:r>
        <w:rPr>
          <w:spacing w:val="-3"/>
        </w:rPr>
        <w:t xml:space="preserve"> </w:t>
      </w:r>
      <w:r>
        <w:t>in</w:t>
      </w:r>
      <w:r>
        <w:rPr>
          <w:spacing w:val="-1"/>
        </w:rPr>
        <w:t xml:space="preserve"> </w:t>
      </w:r>
      <w:r>
        <w:t>women</w:t>
      </w:r>
      <w:r>
        <w:rPr>
          <w:spacing w:val="-3"/>
        </w:rPr>
        <w:t xml:space="preserve"> </w:t>
      </w:r>
      <w:r>
        <w:t>with</w:t>
      </w:r>
      <w:r>
        <w:rPr>
          <w:spacing w:val="-3"/>
        </w:rPr>
        <w:t xml:space="preserve"> </w:t>
      </w:r>
      <w:r>
        <w:t>gestational</w:t>
      </w:r>
      <w:r>
        <w:rPr>
          <w:spacing w:val="-2"/>
        </w:rPr>
        <w:t xml:space="preserve"> </w:t>
      </w:r>
      <w:r>
        <w:t>age</w:t>
      </w:r>
      <w:r>
        <w:rPr>
          <w:spacing w:val="-1"/>
        </w:rPr>
        <w:t xml:space="preserve"> </w:t>
      </w:r>
      <w:r>
        <w:t>50 –</w:t>
      </w:r>
      <w:r>
        <w:rPr>
          <w:spacing w:val="-1"/>
        </w:rPr>
        <w:t xml:space="preserve"> </w:t>
      </w:r>
      <w:r>
        <w:t>56</w:t>
      </w:r>
      <w:r>
        <w:rPr>
          <w:spacing w:val="-6"/>
        </w:rPr>
        <w:t xml:space="preserve"> </w:t>
      </w:r>
      <w:r>
        <w:t>days and</w:t>
      </w:r>
      <w:r>
        <w:rPr>
          <w:spacing w:val="-3"/>
        </w:rPr>
        <w:t xml:space="preserve"> </w:t>
      </w:r>
      <w:r>
        <w:t>from</w:t>
      </w:r>
      <w:r>
        <w:rPr>
          <w:spacing w:val="-2"/>
        </w:rPr>
        <w:t xml:space="preserve"> </w:t>
      </w:r>
      <w:r>
        <w:t>0</w:t>
      </w:r>
      <w:r>
        <w:rPr>
          <w:spacing w:val="-3"/>
        </w:rPr>
        <w:t xml:space="preserve"> </w:t>
      </w:r>
      <w:r>
        <w:t>to 2.3% in those with gestational age 57 – 63 days.</w:t>
      </w:r>
    </w:p>
    <w:p w14:paraId="483A60F8" w14:textId="77777777" w:rsidR="00383F81" w:rsidRDefault="0055498F">
      <w:pPr>
        <w:pStyle w:val="BodyText"/>
        <w:ind w:right="808"/>
      </w:pPr>
      <w:r>
        <w:t>Literature</w:t>
      </w:r>
      <w:r>
        <w:rPr>
          <w:spacing w:val="-3"/>
        </w:rPr>
        <w:t xml:space="preserve"> </w:t>
      </w:r>
      <w:r>
        <w:t>data</w:t>
      </w:r>
      <w:r>
        <w:rPr>
          <w:spacing w:val="-3"/>
        </w:rPr>
        <w:t xml:space="preserve"> </w:t>
      </w:r>
      <w:r>
        <w:t>provides</w:t>
      </w:r>
      <w:r>
        <w:rPr>
          <w:spacing w:val="-2"/>
        </w:rPr>
        <w:t xml:space="preserve"> </w:t>
      </w:r>
      <w:r>
        <w:t>information</w:t>
      </w:r>
      <w:r>
        <w:rPr>
          <w:spacing w:val="-3"/>
        </w:rPr>
        <w:t xml:space="preserve"> </w:t>
      </w:r>
      <w:r>
        <w:t>on</w:t>
      </w:r>
      <w:r>
        <w:rPr>
          <w:spacing w:val="-5"/>
        </w:rPr>
        <w:t xml:space="preserve"> </w:t>
      </w:r>
      <w:r>
        <w:t>the</w:t>
      </w:r>
      <w:r>
        <w:rPr>
          <w:spacing w:val="-3"/>
        </w:rPr>
        <w:t xml:space="preserve"> </w:t>
      </w:r>
      <w:r>
        <w:t>bleeding</w:t>
      </w:r>
      <w:r>
        <w:rPr>
          <w:spacing w:val="-3"/>
        </w:rPr>
        <w:t xml:space="preserve"> </w:t>
      </w:r>
      <w:r>
        <w:t>and</w:t>
      </w:r>
      <w:r>
        <w:rPr>
          <w:spacing w:val="-3"/>
        </w:rPr>
        <w:t xml:space="preserve"> </w:t>
      </w:r>
      <w:r>
        <w:t>expulsion</w:t>
      </w:r>
      <w:r>
        <w:rPr>
          <w:spacing w:val="-3"/>
        </w:rPr>
        <w:t xml:space="preserve"> </w:t>
      </w:r>
      <w:r>
        <w:t>pattern</w:t>
      </w:r>
      <w:r>
        <w:rPr>
          <w:spacing w:val="-5"/>
        </w:rPr>
        <w:t xml:space="preserve"> </w:t>
      </w:r>
      <w:r>
        <w:t>after</w:t>
      </w:r>
      <w:r>
        <w:rPr>
          <w:spacing w:val="-4"/>
        </w:rPr>
        <w:t xml:space="preserve"> </w:t>
      </w:r>
      <w:r>
        <w:t>termination</w:t>
      </w:r>
      <w:r>
        <w:rPr>
          <w:spacing w:val="-5"/>
        </w:rPr>
        <w:t xml:space="preserve"> </w:t>
      </w:r>
      <w:r>
        <w:t>of pregnancy with mifepristone and misoprostol: approximately half of women start to bleed before prostaglandin administration.</w:t>
      </w:r>
      <w:r>
        <w:rPr>
          <w:spacing w:val="40"/>
        </w:rPr>
        <w:t xml:space="preserve"> </w:t>
      </w:r>
      <w:r>
        <w:t>Median bleeding time is 10 to 16 days.</w:t>
      </w:r>
      <w:r>
        <w:rPr>
          <w:spacing w:val="40"/>
        </w:rPr>
        <w:t xml:space="preserve"> </w:t>
      </w:r>
      <w:r>
        <w:t xml:space="preserve">Bleeding is judged more or much more abundant than usual menses for 2 to 3 days after prostaglandin. In studies where it was measured, there was a slight but significant decrease in </w:t>
      </w:r>
      <w:proofErr w:type="spellStart"/>
      <w:r>
        <w:t>haemoglobin</w:t>
      </w:r>
      <w:proofErr w:type="spellEnd"/>
      <w:r>
        <w:t xml:space="preserve"> level after compared to baseline.</w:t>
      </w:r>
      <w:r>
        <w:rPr>
          <w:spacing w:val="40"/>
        </w:rPr>
        <w:t xml:space="preserve"> </w:t>
      </w:r>
      <w:r>
        <w:t>In one study blood loss was quantified: the median blood loss was 83</w:t>
      </w:r>
      <w:r>
        <w:rPr>
          <w:spacing w:val="-2"/>
        </w:rPr>
        <w:t xml:space="preserve"> </w:t>
      </w:r>
      <w:r>
        <w:t>mL</w:t>
      </w:r>
      <w:r>
        <w:rPr>
          <w:spacing w:val="-2"/>
        </w:rPr>
        <w:t xml:space="preserve"> </w:t>
      </w:r>
      <w:r>
        <w:t>and 5.4% of women had</w:t>
      </w:r>
      <w:r>
        <w:rPr>
          <w:spacing w:val="-2"/>
        </w:rPr>
        <w:t xml:space="preserve"> </w:t>
      </w:r>
      <w:r>
        <w:t>a blood</w:t>
      </w:r>
      <w:r>
        <w:rPr>
          <w:spacing w:val="-2"/>
        </w:rPr>
        <w:t xml:space="preserve"> </w:t>
      </w:r>
      <w:r>
        <w:t>loss above</w:t>
      </w:r>
      <w:r>
        <w:rPr>
          <w:spacing w:val="-3"/>
        </w:rPr>
        <w:t xml:space="preserve"> </w:t>
      </w:r>
      <w:r>
        <w:t>200</w:t>
      </w:r>
      <w:r>
        <w:rPr>
          <w:spacing w:val="-2"/>
        </w:rPr>
        <w:t xml:space="preserve"> </w:t>
      </w:r>
      <w:proofErr w:type="spellStart"/>
      <w:r>
        <w:t>mL.</w:t>
      </w:r>
      <w:proofErr w:type="spellEnd"/>
      <w:r>
        <w:t xml:space="preserve"> Expulsion usually takes place within 3 hours after misoprostol in approximately half of the women, and within 4 hours after misoprostol in approximately 50 to 90% of women.</w:t>
      </w:r>
    </w:p>
    <w:p w14:paraId="02A6E044" w14:textId="77777777" w:rsidR="00383F81" w:rsidRDefault="0055498F">
      <w:pPr>
        <w:pStyle w:val="Heading2"/>
        <w:numPr>
          <w:ilvl w:val="1"/>
          <w:numId w:val="6"/>
        </w:numPr>
        <w:tabs>
          <w:tab w:val="left" w:pos="899"/>
        </w:tabs>
        <w:spacing w:before="240"/>
        <w:ind w:left="899" w:hanging="678"/>
        <w:jc w:val="both"/>
      </w:pPr>
      <w:bookmarkStart w:id="25" w:name="5.2_PHARMACOKINETIC_PROPERTIES"/>
      <w:bookmarkEnd w:id="25"/>
      <w:r>
        <w:rPr>
          <w:spacing w:val="-2"/>
        </w:rPr>
        <w:t>PHARMACOKINETIC</w:t>
      </w:r>
      <w:r>
        <w:rPr>
          <w:spacing w:val="3"/>
        </w:rPr>
        <w:t xml:space="preserve"> </w:t>
      </w:r>
      <w:r>
        <w:rPr>
          <w:spacing w:val="-2"/>
        </w:rPr>
        <w:t>PROPERTIES</w:t>
      </w:r>
    </w:p>
    <w:p w14:paraId="56F63FD5" w14:textId="77777777" w:rsidR="00383F81" w:rsidRDefault="00383F81">
      <w:pPr>
        <w:pStyle w:val="BodyText"/>
        <w:spacing w:before="83"/>
        <w:ind w:left="0"/>
        <w:rPr>
          <w:b/>
          <w:sz w:val="24"/>
        </w:rPr>
      </w:pPr>
    </w:p>
    <w:p w14:paraId="3FFBB1E3" w14:textId="77777777" w:rsidR="00383F81" w:rsidRDefault="0055498F">
      <w:pPr>
        <w:pStyle w:val="Heading3"/>
      </w:pPr>
      <w:bookmarkStart w:id="26" w:name="Absorption"/>
      <w:bookmarkEnd w:id="26"/>
      <w:r>
        <w:rPr>
          <w:spacing w:val="-2"/>
        </w:rPr>
        <w:t>Absorption</w:t>
      </w:r>
    </w:p>
    <w:p w14:paraId="35E42456" w14:textId="77777777" w:rsidR="00383F81" w:rsidRDefault="0055498F">
      <w:pPr>
        <w:spacing w:before="122"/>
        <w:ind w:left="221"/>
        <w:rPr>
          <w:b/>
        </w:rPr>
      </w:pPr>
      <w:r>
        <w:rPr>
          <w:b/>
        </w:rPr>
        <w:t>Mifepristone</w:t>
      </w:r>
      <w:r>
        <w:rPr>
          <w:b/>
          <w:spacing w:val="-13"/>
        </w:rPr>
        <w:t xml:space="preserve"> </w:t>
      </w:r>
      <w:proofErr w:type="spellStart"/>
      <w:r>
        <w:rPr>
          <w:b/>
          <w:spacing w:val="-2"/>
        </w:rPr>
        <w:t>Linepharma</w:t>
      </w:r>
      <w:proofErr w:type="spellEnd"/>
    </w:p>
    <w:p w14:paraId="0C52CD0A" w14:textId="77777777" w:rsidR="00383F81" w:rsidRDefault="0055498F">
      <w:pPr>
        <w:pStyle w:val="BodyText"/>
        <w:ind w:right="845"/>
      </w:pPr>
      <w:r>
        <w:t>After oral administration of a single dose of 200 mg, mifepristone is rapidly absorbed.</w:t>
      </w:r>
      <w:r>
        <w:rPr>
          <w:spacing w:val="40"/>
        </w:rPr>
        <w:t xml:space="preserve"> </w:t>
      </w:r>
      <w:r>
        <w:t>The peak</w:t>
      </w:r>
      <w:r>
        <w:rPr>
          <w:spacing w:val="-2"/>
        </w:rPr>
        <w:t xml:space="preserve"> </w:t>
      </w:r>
      <w:r>
        <w:t>concentration</w:t>
      </w:r>
      <w:r>
        <w:rPr>
          <w:spacing w:val="-2"/>
        </w:rPr>
        <w:t xml:space="preserve"> </w:t>
      </w:r>
      <w:r>
        <w:t>of</w:t>
      </w:r>
      <w:r>
        <w:rPr>
          <w:spacing w:val="-3"/>
        </w:rPr>
        <w:t xml:space="preserve"> </w:t>
      </w:r>
      <w:r>
        <w:t>2.3</w:t>
      </w:r>
      <w:r>
        <w:rPr>
          <w:spacing w:val="-2"/>
        </w:rPr>
        <w:t xml:space="preserve"> </w:t>
      </w:r>
      <w:r>
        <w:t>to</w:t>
      </w:r>
      <w:r>
        <w:rPr>
          <w:spacing w:val="-4"/>
        </w:rPr>
        <w:t xml:space="preserve"> </w:t>
      </w:r>
      <w:r>
        <w:t>2.7</w:t>
      </w:r>
      <w:r>
        <w:rPr>
          <w:spacing w:val="-4"/>
        </w:rPr>
        <w:t xml:space="preserve"> </w:t>
      </w:r>
      <w:r>
        <w:t>mg/L</w:t>
      </w:r>
      <w:r>
        <w:rPr>
          <w:spacing w:val="-2"/>
        </w:rPr>
        <w:t xml:space="preserve"> </w:t>
      </w:r>
      <w:r>
        <w:t>is</w:t>
      </w:r>
      <w:r>
        <w:rPr>
          <w:spacing w:val="-4"/>
        </w:rPr>
        <w:t xml:space="preserve"> </w:t>
      </w:r>
      <w:r>
        <w:t>reached</w:t>
      </w:r>
      <w:r>
        <w:rPr>
          <w:spacing w:val="-6"/>
        </w:rPr>
        <w:t xml:space="preserve"> </w:t>
      </w:r>
      <w:r>
        <w:t>after</w:t>
      </w:r>
      <w:r>
        <w:rPr>
          <w:spacing w:val="-1"/>
        </w:rPr>
        <w:t xml:space="preserve"> </w:t>
      </w:r>
      <w:r>
        <w:t>0.75</w:t>
      </w:r>
      <w:r>
        <w:rPr>
          <w:spacing w:val="-2"/>
        </w:rPr>
        <w:t xml:space="preserve"> </w:t>
      </w:r>
      <w:r>
        <w:t>hours</w:t>
      </w:r>
      <w:r>
        <w:rPr>
          <w:spacing w:val="-4"/>
        </w:rPr>
        <w:t xml:space="preserve"> </w:t>
      </w:r>
      <w:r>
        <w:t>(mean</w:t>
      </w:r>
      <w:r>
        <w:rPr>
          <w:spacing w:val="-2"/>
        </w:rPr>
        <w:t xml:space="preserve"> </w:t>
      </w:r>
      <w:r>
        <w:t>of 49</w:t>
      </w:r>
      <w:r>
        <w:rPr>
          <w:spacing w:val="-4"/>
        </w:rPr>
        <w:t xml:space="preserve"> </w:t>
      </w:r>
      <w:r>
        <w:t>subjects).</w:t>
      </w:r>
      <w:r>
        <w:rPr>
          <w:spacing w:val="40"/>
        </w:rPr>
        <w:t xml:space="preserve"> </w:t>
      </w:r>
      <w:r>
        <w:t>The half-life of mifepristone is 36.5 to 38.3 hours.</w:t>
      </w:r>
    </w:p>
    <w:p w14:paraId="5F90AB48" w14:textId="77777777" w:rsidR="00383F81" w:rsidRDefault="0055498F">
      <w:pPr>
        <w:pStyle w:val="BodyText"/>
        <w:spacing w:before="122"/>
        <w:ind w:right="787"/>
      </w:pPr>
      <w:r>
        <w:t>Mifepristone shows non-linear pharmacokinetics.</w:t>
      </w:r>
      <w:r>
        <w:rPr>
          <w:spacing w:val="40"/>
        </w:rPr>
        <w:t xml:space="preserve"> </w:t>
      </w:r>
      <w:r>
        <w:t xml:space="preserve">Following the distribution </w:t>
      </w:r>
      <w:proofErr w:type="gramStart"/>
      <w:r>
        <w:t>phase</w:t>
      </w:r>
      <w:proofErr w:type="gramEnd"/>
      <w:r>
        <w:t xml:space="preserve"> the elimination is at first slow, with a half-life of approximately 12 to 72 hours, and then the concentration is more rapidly reduced with a half-life of 18 hours.</w:t>
      </w:r>
      <w:r>
        <w:rPr>
          <w:spacing w:val="40"/>
        </w:rPr>
        <w:t xml:space="preserve"> </w:t>
      </w:r>
      <w:r>
        <w:t>With radio-receptor analysis,</w:t>
      </w:r>
      <w:r>
        <w:rPr>
          <w:spacing w:val="-1"/>
        </w:rPr>
        <w:t xml:space="preserve"> </w:t>
      </w:r>
      <w:r>
        <w:t>the</w:t>
      </w:r>
      <w:r>
        <w:rPr>
          <w:spacing w:val="-4"/>
        </w:rPr>
        <w:t xml:space="preserve"> </w:t>
      </w:r>
      <w:r>
        <w:t>final</w:t>
      </w:r>
      <w:r>
        <w:rPr>
          <w:spacing w:val="-3"/>
        </w:rPr>
        <w:t xml:space="preserve"> </w:t>
      </w:r>
      <w:r>
        <w:t>half-life</w:t>
      </w:r>
      <w:r>
        <w:rPr>
          <w:spacing w:val="-3"/>
        </w:rPr>
        <w:t xml:space="preserve"> </w:t>
      </w:r>
      <w:r>
        <w:t>is</w:t>
      </w:r>
      <w:r>
        <w:rPr>
          <w:spacing w:val="-3"/>
        </w:rPr>
        <w:t xml:space="preserve"> </w:t>
      </w:r>
      <w:r>
        <w:t>shown</w:t>
      </w:r>
      <w:r>
        <w:rPr>
          <w:spacing w:val="-4"/>
        </w:rPr>
        <w:t xml:space="preserve"> </w:t>
      </w:r>
      <w:r>
        <w:t>to</w:t>
      </w:r>
      <w:r>
        <w:rPr>
          <w:spacing w:val="-3"/>
        </w:rPr>
        <w:t xml:space="preserve"> </w:t>
      </w:r>
      <w:r>
        <w:t>be</w:t>
      </w:r>
      <w:r>
        <w:rPr>
          <w:spacing w:val="-3"/>
        </w:rPr>
        <w:t xml:space="preserve"> </w:t>
      </w:r>
      <w:r>
        <w:t>up</w:t>
      </w:r>
      <w:r>
        <w:rPr>
          <w:spacing w:val="-4"/>
        </w:rPr>
        <w:t xml:space="preserve"> </w:t>
      </w:r>
      <w:r>
        <w:t>to</w:t>
      </w:r>
      <w:r>
        <w:rPr>
          <w:spacing w:val="-4"/>
        </w:rPr>
        <w:t xml:space="preserve"> </w:t>
      </w:r>
      <w:r>
        <w:t>90</w:t>
      </w:r>
      <w:r>
        <w:rPr>
          <w:spacing w:val="-4"/>
        </w:rPr>
        <w:t xml:space="preserve"> </w:t>
      </w:r>
      <w:r>
        <w:t>hours,</w:t>
      </w:r>
      <w:r>
        <w:rPr>
          <w:spacing w:val="-1"/>
        </w:rPr>
        <w:t xml:space="preserve"> </w:t>
      </w:r>
      <w:r>
        <w:t>including</w:t>
      </w:r>
      <w:r>
        <w:rPr>
          <w:spacing w:val="-3"/>
        </w:rPr>
        <w:t xml:space="preserve"> </w:t>
      </w:r>
      <w:r>
        <w:t>all</w:t>
      </w:r>
      <w:r>
        <w:rPr>
          <w:spacing w:val="-3"/>
        </w:rPr>
        <w:t xml:space="preserve"> </w:t>
      </w:r>
      <w:r>
        <w:t>mifepristone</w:t>
      </w:r>
      <w:r>
        <w:rPr>
          <w:spacing w:val="-4"/>
        </w:rPr>
        <w:t xml:space="preserve"> </w:t>
      </w:r>
      <w:r>
        <w:t>metabolites that can bind to progesterone receptors.</w:t>
      </w:r>
    </w:p>
    <w:p w14:paraId="4C07E144" w14:textId="77777777" w:rsidR="00383F81" w:rsidRDefault="0055498F">
      <w:pPr>
        <w:pStyle w:val="BodyText"/>
        <w:spacing w:before="120"/>
        <w:ind w:right="809"/>
      </w:pPr>
      <w:r>
        <w:t>After</w:t>
      </w:r>
      <w:r>
        <w:rPr>
          <w:spacing w:val="-4"/>
        </w:rPr>
        <w:t xml:space="preserve"> </w:t>
      </w:r>
      <w:r>
        <w:t>administration</w:t>
      </w:r>
      <w:r>
        <w:rPr>
          <w:spacing w:val="-3"/>
        </w:rPr>
        <w:t xml:space="preserve"> </w:t>
      </w:r>
      <w:r>
        <w:t>of</w:t>
      </w:r>
      <w:r>
        <w:rPr>
          <w:spacing w:val="-4"/>
        </w:rPr>
        <w:t xml:space="preserve"> </w:t>
      </w:r>
      <w:r>
        <w:t>low</w:t>
      </w:r>
      <w:r>
        <w:rPr>
          <w:spacing w:val="-3"/>
        </w:rPr>
        <w:t xml:space="preserve"> </w:t>
      </w:r>
      <w:r>
        <w:t>doses</w:t>
      </w:r>
      <w:r>
        <w:rPr>
          <w:spacing w:val="-3"/>
        </w:rPr>
        <w:t xml:space="preserve"> </w:t>
      </w:r>
      <w:r>
        <w:t>of</w:t>
      </w:r>
      <w:r>
        <w:rPr>
          <w:spacing w:val="-4"/>
        </w:rPr>
        <w:t xml:space="preserve"> </w:t>
      </w:r>
      <w:r>
        <w:t>mifepristone</w:t>
      </w:r>
      <w:r>
        <w:rPr>
          <w:spacing w:val="-5"/>
        </w:rPr>
        <w:t xml:space="preserve"> </w:t>
      </w:r>
      <w:r>
        <w:t>(20</w:t>
      </w:r>
      <w:r>
        <w:rPr>
          <w:spacing w:val="-3"/>
        </w:rPr>
        <w:t xml:space="preserve"> </w:t>
      </w:r>
      <w:r>
        <w:t>mg</w:t>
      </w:r>
      <w:r>
        <w:rPr>
          <w:spacing w:val="-5"/>
        </w:rPr>
        <w:t xml:space="preserve"> </w:t>
      </w:r>
      <w:r>
        <w:t>orally</w:t>
      </w:r>
      <w:r>
        <w:rPr>
          <w:spacing w:val="-2"/>
        </w:rPr>
        <w:t xml:space="preserve"> </w:t>
      </w:r>
      <w:r>
        <w:t>or</w:t>
      </w:r>
      <w:r>
        <w:rPr>
          <w:spacing w:val="-2"/>
        </w:rPr>
        <w:t xml:space="preserve"> </w:t>
      </w:r>
      <w:r>
        <w:t>intravenously),</w:t>
      </w:r>
      <w:r>
        <w:rPr>
          <w:spacing w:val="-4"/>
        </w:rPr>
        <w:t xml:space="preserve"> </w:t>
      </w:r>
      <w:r>
        <w:t>the</w:t>
      </w:r>
      <w:r>
        <w:rPr>
          <w:spacing w:val="-5"/>
        </w:rPr>
        <w:t xml:space="preserve"> </w:t>
      </w:r>
      <w:r>
        <w:t>absolute bioavailability is 69%.</w:t>
      </w:r>
    </w:p>
    <w:p w14:paraId="712D7285" w14:textId="77777777" w:rsidR="00240F13" w:rsidRDefault="00240F13">
      <w:pPr>
        <w:pStyle w:val="BodyText"/>
        <w:spacing w:before="120"/>
        <w:ind w:right="809"/>
        <w:rPr>
          <w:u w:val="single"/>
        </w:rPr>
      </w:pPr>
    </w:p>
    <w:p w14:paraId="1B1B98F0" w14:textId="77777777" w:rsidR="0079730B" w:rsidRDefault="0079730B">
      <w:pPr>
        <w:pStyle w:val="BodyText"/>
        <w:spacing w:before="120"/>
        <w:ind w:right="809"/>
        <w:rPr>
          <w:u w:val="single"/>
        </w:rPr>
      </w:pPr>
    </w:p>
    <w:p w14:paraId="463A16B0" w14:textId="77777777" w:rsidR="0079730B" w:rsidRDefault="0079730B">
      <w:pPr>
        <w:pStyle w:val="BodyText"/>
        <w:spacing w:before="120"/>
        <w:ind w:right="809"/>
        <w:rPr>
          <w:u w:val="single"/>
        </w:rPr>
      </w:pPr>
    </w:p>
    <w:p w14:paraId="393E3009" w14:textId="77777777" w:rsidR="0079730B" w:rsidRDefault="0079730B">
      <w:pPr>
        <w:pStyle w:val="BodyText"/>
        <w:spacing w:before="120"/>
        <w:ind w:right="809"/>
        <w:rPr>
          <w:u w:val="single"/>
        </w:rPr>
      </w:pPr>
    </w:p>
    <w:p w14:paraId="37066FB9" w14:textId="5AB93550" w:rsidR="0079730B" w:rsidRPr="00240F13" w:rsidRDefault="0079730B">
      <w:pPr>
        <w:pStyle w:val="BodyText"/>
        <w:spacing w:before="120"/>
        <w:ind w:right="809"/>
        <w:rPr>
          <w:u w:val="single"/>
        </w:rPr>
      </w:pPr>
      <w:r>
        <w:rPr>
          <w:noProof/>
          <w:u w:val="single"/>
        </w:rPr>
        <mc:AlternateContent>
          <mc:Choice Requires="wps">
            <w:drawing>
              <wp:anchor distT="0" distB="0" distL="114300" distR="114300" simplePos="0" relativeHeight="487591936" behindDoc="0" locked="0" layoutInCell="1" allowOverlap="1" wp14:anchorId="0E3F246B" wp14:editId="5555AA02">
                <wp:simplePos x="0" y="0"/>
                <wp:positionH relativeFrom="column">
                  <wp:posOffset>172941</wp:posOffset>
                </wp:positionH>
                <wp:positionV relativeFrom="paragraph">
                  <wp:posOffset>161565</wp:posOffset>
                </wp:positionV>
                <wp:extent cx="1637969"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6379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2323B" id="Straight Connector 13" o:spid="_x0000_s1026" style="position:absolute;flip:y;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2.7pt" to="142.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" strokecolor="#4579b8 [3044]"/>
            </w:pict>
          </mc:Fallback>
        </mc:AlternateContent>
      </w:r>
    </w:p>
    <w:p w14:paraId="3453E19B" w14:textId="40D42C54" w:rsidR="00240F13" w:rsidRDefault="0079730B" w:rsidP="00240F13">
      <w:pPr>
        <w:pStyle w:val="BodyText"/>
        <w:spacing w:before="125"/>
        <w:ind w:left="0"/>
        <w:rPr>
          <w:spacing w:val="-5"/>
          <w:sz w:val="20"/>
        </w:rPr>
      </w:pPr>
      <w:r>
        <w:rPr>
          <w:rFonts w:ascii="Times New Roman"/>
          <w:color w:val="0000FF"/>
          <w:position w:val="6"/>
          <w:sz w:val="12"/>
        </w:rPr>
        <w:t xml:space="preserve">        </w:t>
      </w:r>
      <w:r w:rsidR="00240F13">
        <w:rPr>
          <w:rFonts w:ascii="Times New Roman"/>
          <w:color w:val="0000FF"/>
          <w:position w:val="6"/>
          <w:sz w:val="12"/>
        </w:rPr>
        <w:t>1</w:t>
      </w:r>
      <w:r w:rsidR="00240F13">
        <w:rPr>
          <w:rFonts w:ascii="Times New Roman"/>
          <w:color w:val="0000FF"/>
          <w:spacing w:val="26"/>
          <w:position w:val="6"/>
          <w:sz w:val="12"/>
        </w:rPr>
        <w:t xml:space="preserve"> </w:t>
      </w:r>
      <w:proofErr w:type="spellStart"/>
      <w:r w:rsidR="00240F13">
        <w:rPr>
          <w:sz w:val="20"/>
        </w:rPr>
        <w:t>Winikoff</w:t>
      </w:r>
      <w:proofErr w:type="spellEnd"/>
      <w:r w:rsidR="00240F13">
        <w:rPr>
          <w:spacing w:val="-4"/>
          <w:sz w:val="20"/>
        </w:rPr>
        <w:t xml:space="preserve"> </w:t>
      </w:r>
      <w:r w:rsidR="00240F13">
        <w:rPr>
          <w:sz w:val="20"/>
        </w:rPr>
        <w:t>B</w:t>
      </w:r>
      <w:r w:rsidR="00240F13">
        <w:rPr>
          <w:spacing w:val="-5"/>
          <w:sz w:val="20"/>
        </w:rPr>
        <w:t xml:space="preserve"> </w:t>
      </w:r>
      <w:r w:rsidR="00240F13">
        <w:rPr>
          <w:sz w:val="20"/>
        </w:rPr>
        <w:t>et</w:t>
      </w:r>
      <w:r w:rsidR="00240F13">
        <w:rPr>
          <w:spacing w:val="-4"/>
          <w:sz w:val="20"/>
        </w:rPr>
        <w:t xml:space="preserve"> </w:t>
      </w:r>
      <w:r w:rsidR="00240F13">
        <w:rPr>
          <w:sz w:val="20"/>
        </w:rPr>
        <w:t>al.</w:t>
      </w:r>
      <w:r w:rsidR="00240F13">
        <w:rPr>
          <w:spacing w:val="-4"/>
          <w:sz w:val="20"/>
        </w:rPr>
        <w:t xml:space="preserve"> </w:t>
      </w:r>
      <w:proofErr w:type="spellStart"/>
      <w:r w:rsidR="00240F13">
        <w:rPr>
          <w:sz w:val="20"/>
        </w:rPr>
        <w:t>Obstetr</w:t>
      </w:r>
      <w:proofErr w:type="spellEnd"/>
      <w:r w:rsidR="00240F13">
        <w:rPr>
          <w:spacing w:val="-5"/>
          <w:sz w:val="20"/>
        </w:rPr>
        <w:t xml:space="preserve"> </w:t>
      </w:r>
      <w:proofErr w:type="spellStart"/>
      <w:r w:rsidR="00240F13">
        <w:rPr>
          <w:sz w:val="20"/>
        </w:rPr>
        <w:t>Gynecol</w:t>
      </w:r>
      <w:proofErr w:type="spellEnd"/>
      <w:r w:rsidR="00240F13">
        <w:rPr>
          <w:spacing w:val="-6"/>
          <w:sz w:val="20"/>
        </w:rPr>
        <w:t xml:space="preserve"> </w:t>
      </w:r>
      <w:r w:rsidR="00240F13">
        <w:rPr>
          <w:sz w:val="20"/>
        </w:rPr>
        <w:t>2008,</w:t>
      </w:r>
      <w:r w:rsidR="00240F13">
        <w:rPr>
          <w:spacing w:val="-6"/>
          <w:sz w:val="20"/>
        </w:rPr>
        <w:t xml:space="preserve"> </w:t>
      </w:r>
      <w:r w:rsidR="00240F13">
        <w:rPr>
          <w:sz w:val="20"/>
        </w:rPr>
        <w:t>1303-</w:t>
      </w:r>
      <w:r w:rsidR="00240F13">
        <w:rPr>
          <w:spacing w:val="-5"/>
          <w:sz w:val="20"/>
        </w:rPr>
        <w:t>10</w:t>
      </w:r>
    </w:p>
    <w:p w14:paraId="6C9236B4" w14:textId="77777777" w:rsidR="0079730B" w:rsidRDefault="0079730B" w:rsidP="0079730B">
      <w:pPr>
        <w:spacing w:before="110"/>
        <w:ind w:left="221"/>
        <w:rPr>
          <w:sz w:val="20"/>
        </w:rPr>
      </w:pPr>
      <w:r>
        <w:rPr>
          <w:rFonts w:ascii="Times New Roman" w:hAnsi="Times New Roman"/>
          <w:color w:val="0000FF"/>
          <w:position w:val="6"/>
          <w:sz w:val="12"/>
        </w:rPr>
        <w:t>2</w:t>
      </w:r>
      <w:r>
        <w:rPr>
          <w:rFonts w:ascii="Times New Roman" w:hAnsi="Times New Roman"/>
          <w:color w:val="0000FF"/>
          <w:spacing w:val="26"/>
          <w:position w:val="6"/>
          <w:sz w:val="12"/>
        </w:rPr>
        <w:t xml:space="preserve"> </w:t>
      </w:r>
      <w:r>
        <w:rPr>
          <w:sz w:val="20"/>
        </w:rPr>
        <w:t>Chong</w:t>
      </w:r>
      <w:r>
        <w:rPr>
          <w:spacing w:val="-3"/>
          <w:sz w:val="20"/>
        </w:rPr>
        <w:t xml:space="preserve"> </w:t>
      </w:r>
      <w:r>
        <w:rPr>
          <w:sz w:val="20"/>
        </w:rPr>
        <w:t>et</w:t>
      </w:r>
      <w:r>
        <w:rPr>
          <w:spacing w:val="-6"/>
          <w:sz w:val="20"/>
        </w:rPr>
        <w:t xml:space="preserve"> </w:t>
      </w:r>
      <w:r>
        <w:rPr>
          <w:sz w:val="20"/>
        </w:rPr>
        <w:t>al</w:t>
      </w:r>
      <w:r>
        <w:rPr>
          <w:spacing w:val="-6"/>
          <w:sz w:val="20"/>
        </w:rPr>
        <w:t xml:space="preserve"> </w:t>
      </w:r>
      <w:r>
        <w:rPr>
          <w:sz w:val="20"/>
        </w:rPr>
        <w:t>2012</w:t>
      </w:r>
      <w:r>
        <w:rPr>
          <w:spacing w:val="-3"/>
          <w:sz w:val="20"/>
        </w:rPr>
        <w:t xml:space="preserve"> </w:t>
      </w:r>
      <w:r>
        <w:rPr>
          <w:sz w:val="20"/>
        </w:rPr>
        <w:t>Contraception</w:t>
      </w:r>
      <w:r>
        <w:rPr>
          <w:spacing w:val="-6"/>
          <w:sz w:val="20"/>
        </w:rPr>
        <w:t xml:space="preserve"> </w:t>
      </w:r>
      <w:r>
        <w:rPr>
          <w:sz w:val="20"/>
        </w:rPr>
        <w:t>86,</w:t>
      </w:r>
      <w:r>
        <w:rPr>
          <w:spacing w:val="-5"/>
          <w:sz w:val="20"/>
        </w:rPr>
        <w:t xml:space="preserve"> </w:t>
      </w:r>
      <w:r>
        <w:rPr>
          <w:spacing w:val="-2"/>
          <w:sz w:val="20"/>
        </w:rPr>
        <w:t>251–256</w:t>
      </w:r>
    </w:p>
    <w:p w14:paraId="40497640" w14:textId="77777777" w:rsidR="0079730B" w:rsidRDefault="0079730B" w:rsidP="0079730B">
      <w:pPr>
        <w:spacing w:before="19"/>
        <w:ind w:left="221"/>
        <w:rPr>
          <w:sz w:val="20"/>
        </w:rPr>
      </w:pPr>
      <w:r>
        <w:rPr>
          <w:rFonts w:ascii="Times New Roman"/>
          <w:color w:val="0000FF"/>
          <w:position w:val="6"/>
          <w:sz w:val="12"/>
        </w:rPr>
        <w:t>3</w:t>
      </w:r>
      <w:r>
        <w:rPr>
          <w:rFonts w:ascii="Times New Roman"/>
          <w:color w:val="0000FF"/>
          <w:spacing w:val="26"/>
          <w:position w:val="6"/>
          <w:sz w:val="12"/>
        </w:rPr>
        <w:t xml:space="preserve"> </w:t>
      </w:r>
      <w:proofErr w:type="spellStart"/>
      <w:r>
        <w:rPr>
          <w:sz w:val="20"/>
        </w:rPr>
        <w:t>Fjerstad</w:t>
      </w:r>
      <w:proofErr w:type="spellEnd"/>
      <w:r>
        <w:rPr>
          <w:spacing w:val="-7"/>
          <w:sz w:val="20"/>
        </w:rPr>
        <w:t xml:space="preserve"> </w:t>
      </w:r>
      <w:r>
        <w:rPr>
          <w:sz w:val="20"/>
        </w:rPr>
        <w:t>et</w:t>
      </w:r>
      <w:r>
        <w:rPr>
          <w:spacing w:val="-6"/>
          <w:sz w:val="20"/>
        </w:rPr>
        <w:t xml:space="preserve"> </w:t>
      </w:r>
      <w:r>
        <w:rPr>
          <w:sz w:val="20"/>
        </w:rPr>
        <w:t>al</w:t>
      </w:r>
      <w:r>
        <w:rPr>
          <w:spacing w:val="-5"/>
          <w:sz w:val="20"/>
        </w:rPr>
        <w:t xml:space="preserve"> </w:t>
      </w:r>
      <w:r>
        <w:rPr>
          <w:sz w:val="20"/>
        </w:rPr>
        <w:t>2009</w:t>
      </w:r>
      <w:r>
        <w:rPr>
          <w:spacing w:val="-6"/>
          <w:sz w:val="20"/>
        </w:rPr>
        <w:t xml:space="preserve"> </w:t>
      </w:r>
      <w:r>
        <w:rPr>
          <w:sz w:val="20"/>
        </w:rPr>
        <w:t>Contraception</w:t>
      </w:r>
      <w:r>
        <w:rPr>
          <w:spacing w:val="-6"/>
          <w:sz w:val="20"/>
        </w:rPr>
        <w:t xml:space="preserve"> </w:t>
      </w:r>
      <w:r>
        <w:rPr>
          <w:sz w:val="20"/>
        </w:rPr>
        <w:t>80,</w:t>
      </w:r>
      <w:r>
        <w:rPr>
          <w:spacing w:val="-6"/>
          <w:sz w:val="20"/>
        </w:rPr>
        <w:t xml:space="preserve"> </w:t>
      </w:r>
      <w:r>
        <w:rPr>
          <w:sz w:val="20"/>
        </w:rPr>
        <w:t>282-</w:t>
      </w:r>
      <w:r>
        <w:rPr>
          <w:spacing w:val="-5"/>
          <w:sz w:val="20"/>
        </w:rPr>
        <w:t>286</w:t>
      </w:r>
    </w:p>
    <w:p w14:paraId="5D4A4D97" w14:textId="77777777" w:rsidR="0079730B" w:rsidRDefault="0079730B" w:rsidP="0079730B">
      <w:pPr>
        <w:spacing w:before="20"/>
        <w:ind w:left="221"/>
        <w:rPr>
          <w:sz w:val="20"/>
        </w:rPr>
      </w:pPr>
      <w:r>
        <w:rPr>
          <w:rFonts w:ascii="Times New Roman"/>
          <w:color w:val="0000FF"/>
          <w:position w:val="6"/>
          <w:sz w:val="12"/>
        </w:rPr>
        <w:t>4</w:t>
      </w:r>
      <w:r>
        <w:rPr>
          <w:rFonts w:ascii="Times New Roman"/>
          <w:color w:val="0000FF"/>
          <w:spacing w:val="26"/>
          <w:position w:val="6"/>
          <w:sz w:val="12"/>
        </w:rPr>
        <w:t xml:space="preserve"> </w:t>
      </w:r>
      <w:r>
        <w:rPr>
          <w:sz w:val="20"/>
        </w:rPr>
        <w:t>Boersma</w:t>
      </w:r>
      <w:r>
        <w:rPr>
          <w:spacing w:val="-5"/>
          <w:sz w:val="20"/>
        </w:rPr>
        <w:t xml:space="preserve"> </w:t>
      </w:r>
      <w:r>
        <w:rPr>
          <w:sz w:val="20"/>
        </w:rPr>
        <w:t>et</w:t>
      </w:r>
      <w:r>
        <w:rPr>
          <w:spacing w:val="-6"/>
          <w:sz w:val="20"/>
        </w:rPr>
        <w:t xml:space="preserve"> </w:t>
      </w:r>
      <w:r>
        <w:rPr>
          <w:sz w:val="20"/>
        </w:rPr>
        <w:t>al</w:t>
      </w:r>
      <w:r>
        <w:rPr>
          <w:spacing w:val="-6"/>
          <w:sz w:val="20"/>
        </w:rPr>
        <w:t xml:space="preserve"> </w:t>
      </w:r>
      <w:r>
        <w:rPr>
          <w:sz w:val="20"/>
        </w:rPr>
        <w:t>2011</w:t>
      </w:r>
      <w:r>
        <w:rPr>
          <w:spacing w:val="-4"/>
          <w:sz w:val="20"/>
        </w:rPr>
        <w:t xml:space="preserve"> </w:t>
      </w:r>
      <w:proofErr w:type="spellStart"/>
      <w:r>
        <w:rPr>
          <w:sz w:val="20"/>
        </w:rPr>
        <w:t>Eur</w:t>
      </w:r>
      <w:proofErr w:type="spellEnd"/>
      <w:r>
        <w:rPr>
          <w:spacing w:val="-5"/>
          <w:sz w:val="20"/>
        </w:rPr>
        <w:t xml:space="preserve"> </w:t>
      </w:r>
      <w:r>
        <w:rPr>
          <w:sz w:val="20"/>
        </w:rPr>
        <w:t>J</w:t>
      </w:r>
      <w:r>
        <w:rPr>
          <w:spacing w:val="-2"/>
          <w:sz w:val="20"/>
        </w:rPr>
        <w:t xml:space="preserve"> </w:t>
      </w:r>
      <w:r>
        <w:rPr>
          <w:sz w:val="20"/>
        </w:rPr>
        <w:t>of</w:t>
      </w:r>
      <w:r>
        <w:rPr>
          <w:spacing w:val="-6"/>
          <w:sz w:val="20"/>
        </w:rPr>
        <w:t xml:space="preserve"> </w:t>
      </w:r>
      <w:r>
        <w:rPr>
          <w:sz w:val="20"/>
        </w:rPr>
        <w:t>Contraception</w:t>
      </w:r>
      <w:r>
        <w:rPr>
          <w:spacing w:val="-5"/>
          <w:sz w:val="20"/>
        </w:rPr>
        <w:t xml:space="preserve"> </w:t>
      </w:r>
      <w:r>
        <w:rPr>
          <w:sz w:val="20"/>
        </w:rPr>
        <w:t>&amp;</w:t>
      </w:r>
      <w:r>
        <w:rPr>
          <w:spacing w:val="-5"/>
          <w:sz w:val="20"/>
        </w:rPr>
        <w:t xml:space="preserve"> </w:t>
      </w:r>
      <w:r>
        <w:rPr>
          <w:sz w:val="20"/>
        </w:rPr>
        <w:t>Reproductive</w:t>
      </w:r>
      <w:r>
        <w:rPr>
          <w:spacing w:val="-5"/>
          <w:sz w:val="20"/>
        </w:rPr>
        <w:t xml:space="preserve"> </w:t>
      </w:r>
      <w:r>
        <w:rPr>
          <w:sz w:val="20"/>
        </w:rPr>
        <w:t>Health</w:t>
      </w:r>
      <w:r>
        <w:rPr>
          <w:spacing w:val="-1"/>
          <w:sz w:val="20"/>
        </w:rPr>
        <w:t xml:space="preserve"> </w:t>
      </w:r>
      <w:r>
        <w:rPr>
          <w:sz w:val="20"/>
        </w:rPr>
        <w:t>Care</w:t>
      </w:r>
      <w:r>
        <w:rPr>
          <w:spacing w:val="-6"/>
          <w:sz w:val="20"/>
        </w:rPr>
        <w:t xml:space="preserve"> </w:t>
      </w:r>
      <w:r>
        <w:rPr>
          <w:sz w:val="20"/>
        </w:rPr>
        <w:t>16,</w:t>
      </w:r>
      <w:r>
        <w:rPr>
          <w:spacing w:val="-5"/>
          <w:sz w:val="20"/>
        </w:rPr>
        <w:t xml:space="preserve"> </w:t>
      </w:r>
      <w:r>
        <w:rPr>
          <w:sz w:val="20"/>
        </w:rPr>
        <w:t>61-</w:t>
      </w:r>
      <w:r>
        <w:rPr>
          <w:spacing w:val="-5"/>
          <w:sz w:val="20"/>
        </w:rPr>
        <w:t>66</w:t>
      </w:r>
    </w:p>
    <w:p w14:paraId="068F799E" w14:textId="77777777" w:rsidR="0079730B" w:rsidRDefault="0079730B" w:rsidP="0079730B">
      <w:pPr>
        <w:spacing w:before="19"/>
        <w:ind w:left="221"/>
        <w:rPr>
          <w:sz w:val="20"/>
        </w:rPr>
      </w:pPr>
      <w:r>
        <w:rPr>
          <w:rFonts w:ascii="Times New Roman" w:hAnsi="Times New Roman"/>
          <w:color w:val="0000FF"/>
          <w:position w:val="6"/>
          <w:sz w:val="12"/>
        </w:rPr>
        <w:t>5</w:t>
      </w:r>
      <w:r>
        <w:rPr>
          <w:rFonts w:ascii="Times New Roman" w:hAnsi="Times New Roman"/>
          <w:color w:val="0000FF"/>
          <w:spacing w:val="27"/>
          <w:position w:val="6"/>
          <w:sz w:val="12"/>
        </w:rPr>
        <w:t xml:space="preserve"> </w:t>
      </w:r>
      <w:r>
        <w:rPr>
          <w:sz w:val="20"/>
        </w:rPr>
        <w:t>Ngoc</w:t>
      </w:r>
      <w:r>
        <w:rPr>
          <w:spacing w:val="-3"/>
          <w:sz w:val="20"/>
        </w:rPr>
        <w:t xml:space="preserve"> </w:t>
      </w:r>
      <w:r>
        <w:rPr>
          <w:sz w:val="20"/>
        </w:rPr>
        <w:t>et</w:t>
      </w:r>
      <w:r>
        <w:rPr>
          <w:spacing w:val="-5"/>
          <w:sz w:val="20"/>
        </w:rPr>
        <w:t xml:space="preserve"> </w:t>
      </w:r>
      <w:r>
        <w:rPr>
          <w:sz w:val="20"/>
        </w:rPr>
        <w:t>al</w:t>
      </w:r>
      <w:r>
        <w:rPr>
          <w:spacing w:val="-6"/>
          <w:sz w:val="20"/>
        </w:rPr>
        <w:t xml:space="preserve"> </w:t>
      </w:r>
      <w:r>
        <w:rPr>
          <w:sz w:val="20"/>
        </w:rPr>
        <w:t>2011</w:t>
      </w:r>
      <w:r>
        <w:rPr>
          <w:spacing w:val="-2"/>
          <w:sz w:val="20"/>
        </w:rPr>
        <w:t xml:space="preserve"> </w:t>
      </w:r>
      <w:r>
        <w:rPr>
          <w:sz w:val="20"/>
        </w:rPr>
        <w:t>Contraception</w:t>
      </w:r>
      <w:r>
        <w:rPr>
          <w:spacing w:val="-3"/>
          <w:sz w:val="20"/>
        </w:rPr>
        <w:t xml:space="preserve"> </w:t>
      </w:r>
      <w:r>
        <w:rPr>
          <w:sz w:val="20"/>
        </w:rPr>
        <w:t>83,</w:t>
      </w:r>
      <w:r>
        <w:rPr>
          <w:spacing w:val="-3"/>
          <w:sz w:val="20"/>
        </w:rPr>
        <w:t xml:space="preserve"> </w:t>
      </w:r>
      <w:r>
        <w:rPr>
          <w:sz w:val="20"/>
        </w:rPr>
        <w:t>410</w:t>
      </w:r>
      <w:r>
        <w:rPr>
          <w:spacing w:val="-2"/>
          <w:sz w:val="20"/>
        </w:rPr>
        <w:t xml:space="preserve"> </w:t>
      </w:r>
      <w:r>
        <w:rPr>
          <w:sz w:val="20"/>
        </w:rPr>
        <w:t>–</w:t>
      </w:r>
      <w:r>
        <w:rPr>
          <w:spacing w:val="-3"/>
          <w:sz w:val="20"/>
        </w:rPr>
        <w:t xml:space="preserve"> </w:t>
      </w:r>
      <w:r>
        <w:rPr>
          <w:spacing w:val="-5"/>
          <w:sz w:val="20"/>
        </w:rPr>
        <w:t>417</w:t>
      </w:r>
    </w:p>
    <w:p w14:paraId="49395B1E" w14:textId="77777777" w:rsidR="0079730B" w:rsidRDefault="0079730B" w:rsidP="0079730B">
      <w:pPr>
        <w:spacing w:before="23"/>
        <w:ind w:left="221"/>
        <w:rPr>
          <w:sz w:val="20"/>
        </w:rPr>
      </w:pPr>
      <w:r>
        <w:rPr>
          <w:rFonts w:ascii="Times New Roman"/>
          <w:color w:val="0000FF"/>
          <w:position w:val="6"/>
          <w:sz w:val="12"/>
        </w:rPr>
        <w:t>6</w:t>
      </w:r>
      <w:r>
        <w:rPr>
          <w:rFonts w:ascii="Times New Roman"/>
          <w:color w:val="0000FF"/>
          <w:spacing w:val="28"/>
          <w:position w:val="6"/>
          <w:sz w:val="12"/>
        </w:rPr>
        <w:t xml:space="preserve"> </w:t>
      </w:r>
      <w:r>
        <w:rPr>
          <w:sz w:val="20"/>
        </w:rPr>
        <w:t>Blum</w:t>
      </w:r>
      <w:r>
        <w:rPr>
          <w:spacing w:val="-3"/>
          <w:sz w:val="20"/>
        </w:rPr>
        <w:t xml:space="preserve"> </w:t>
      </w:r>
      <w:r>
        <w:rPr>
          <w:sz w:val="20"/>
        </w:rPr>
        <w:t>et</w:t>
      </w:r>
      <w:r>
        <w:rPr>
          <w:spacing w:val="-2"/>
          <w:sz w:val="20"/>
        </w:rPr>
        <w:t xml:space="preserve"> </w:t>
      </w:r>
      <w:r>
        <w:rPr>
          <w:sz w:val="20"/>
        </w:rPr>
        <w:t>al</w:t>
      </w:r>
      <w:r>
        <w:rPr>
          <w:spacing w:val="-4"/>
          <w:sz w:val="20"/>
        </w:rPr>
        <w:t xml:space="preserve"> </w:t>
      </w:r>
      <w:r>
        <w:rPr>
          <w:sz w:val="20"/>
        </w:rPr>
        <w:t>2012</w:t>
      </w:r>
      <w:r>
        <w:rPr>
          <w:spacing w:val="-4"/>
          <w:sz w:val="20"/>
        </w:rPr>
        <w:t xml:space="preserve"> </w:t>
      </w:r>
      <w:r>
        <w:rPr>
          <w:sz w:val="20"/>
        </w:rPr>
        <w:t>Int</w:t>
      </w:r>
      <w:r>
        <w:rPr>
          <w:spacing w:val="-2"/>
          <w:sz w:val="20"/>
        </w:rPr>
        <w:t xml:space="preserve"> </w:t>
      </w:r>
      <w:r>
        <w:rPr>
          <w:sz w:val="20"/>
        </w:rPr>
        <w:t>J</w:t>
      </w:r>
      <w:r>
        <w:rPr>
          <w:spacing w:val="-4"/>
          <w:sz w:val="20"/>
        </w:rPr>
        <w:t xml:space="preserve"> </w:t>
      </w:r>
      <w:proofErr w:type="spellStart"/>
      <w:r>
        <w:rPr>
          <w:sz w:val="20"/>
        </w:rPr>
        <w:t>Gynecol</w:t>
      </w:r>
      <w:proofErr w:type="spellEnd"/>
      <w:r>
        <w:rPr>
          <w:spacing w:val="-5"/>
          <w:sz w:val="20"/>
        </w:rPr>
        <w:t xml:space="preserve"> </w:t>
      </w:r>
      <w:proofErr w:type="spellStart"/>
      <w:r>
        <w:rPr>
          <w:sz w:val="20"/>
        </w:rPr>
        <w:t>Obstetr</w:t>
      </w:r>
      <w:proofErr w:type="spellEnd"/>
      <w:r>
        <w:rPr>
          <w:spacing w:val="-3"/>
          <w:sz w:val="20"/>
        </w:rPr>
        <w:t xml:space="preserve"> </w:t>
      </w:r>
      <w:r>
        <w:rPr>
          <w:sz w:val="20"/>
        </w:rPr>
        <w:t>118,</w:t>
      </w:r>
      <w:r>
        <w:rPr>
          <w:spacing w:val="-3"/>
          <w:sz w:val="20"/>
        </w:rPr>
        <w:t xml:space="preserve"> </w:t>
      </w:r>
      <w:r>
        <w:rPr>
          <w:sz w:val="20"/>
        </w:rPr>
        <w:t>166 -</w:t>
      </w:r>
      <w:r>
        <w:rPr>
          <w:spacing w:val="-4"/>
          <w:sz w:val="20"/>
        </w:rPr>
        <w:t xml:space="preserve"> </w:t>
      </w:r>
      <w:r>
        <w:rPr>
          <w:spacing w:val="-5"/>
          <w:sz w:val="20"/>
        </w:rPr>
        <w:t>171</w:t>
      </w:r>
    </w:p>
    <w:p w14:paraId="38697AFF" w14:textId="77777777" w:rsidR="0079730B" w:rsidRDefault="0079730B" w:rsidP="0079730B">
      <w:pPr>
        <w:spacing w:before="19"/>
        <w:ind w:left="221"/>
        <w:rPr>
          <w:spacing w:val="-5"/>
          <w:sz w:val="20"/>
        </w:rPr>
      </w:pPr>
      <w:r>
        <w:rPr>
          <w:rFonts w:ascii="Times New Roman"/>
          <w:color w:val="0000FF"/>
          <w:position w:val="6"/>
          <w:sz w:val="12"/>
        </w:rPr>
        <w:t>7</w:t>
      </w:r>
      <w:r>
        <w:rPr>
          <w:rFonts w:ascii="Times New Roman"/>
          <w:color w:val="0000FF"/>
          <w:spacing w:val="27"/>
          <w:position w:val="6"/>
          <w:sz w:val="12"/>
        </w:rPr>
        <w:t xml:space="preserve"> </w:t>
      </w:r>
      <w:r>
        <w:rPr>
          <w:sz w:val="20"/>
        </w:rPr>
        <w:t>WHO</w:t>
      </w:r>
      <w:r>
        <w:rPr>
          <w:spacing w:val="-3"/>
          <w:sz w:val="20"/>
        </w:rPr>
        <w:t xml:space="preserve"> </w:t>
      </w:r>
      <w:r>
        <w:rPr>
          <w:sz w:val="20"/>
        </w:rPr>
        <w:t>2000</w:t>
      </w:r>
      <w:r>
        <w:rPr>
          <w:spacing w:val="-5"/>
          <w:sz w:val="20"/>
        </w:rPr>
        <w:t xml:space="preserve"> </w:t>
      </w:r>
      <w:r>
        <w:rPr>
          <w:sz w:val="20"/>
        </w:rPr>
        <w:t>Br</w:t>
      </w:r>
      <w:r>
        <w:rPr>
          <w:spacing w:val="-4"/>
          <w:sz w:val="20"/>
        </w:rPr>
        <w:t xml:space="preserve"> </w:t>
      </w:r>
      <w:r>
        <w:rPr>
          <w:sz w:val="20"/>
        </w:rPr>
        <w:t>J</w:t>
      </w:r>
      <w:r>
        <w:rPr>
          <w:spacing w:val="-4"/>
          <w:sz w:val="20"/>
        </w:rPr>
        <w:t xml:space="preserve"> </w:t>
      </w:r>
      <w:proofErr w:type="spellStart"/>
      <w:r>
        <w:rPr>
          <w:sz w:val="20"/>
        </w:rPr>
        <w:t>Obstetr</w:t>
      </w:r>
      <w:proofErr w:type="spellEnd"/>
      <w:r>
        <w:rPr>
          <w:spacing w:val="-4"/>
          <w:sz w:val="20"/>
        </w:rPr>
        <w:t xml:space="preserve"> </w:t>
      </w:r>
      <w:proofErr w:type="spellStart"/>
      <w:r>
        <w:rPr>
          <w:sz w:val="20"/>
        </w:rPr>
        <w:t>Gynecol</w:t>
      </w:r>
      <w:proofErr w:type="spellEnd"/>
      <w:r>
        <w:rPr>
          <w:spacing w:val="-6"/>
          <w:sz w:val="20"/>
        </w:rPr>
        <w:t xml:space="preserve"> </w:t>
      </w:r>
      <w:r>
        <w:rPr>
          <w:sz w:val="20"/>
        </w:rPr>
        <w:t>107,</w:t>
      </w:r>
      <w:r>
        <w:rPr>
          <w:spacing w:val="-3"/>
          <w:sz w:val="20"/>
        </w:rPr>
        <w:t xml:space="preserve"> </w:t>
      </w:r>
      <w:r>
        <w:rPr>
          <w:sz w:val="20"/>
        </w:rPr>
        <w:t>524-</w:t>
      </w:r>
      <w:r>
        <w:rPr>
          <w:spacing w:val="-5"/>
          <w:sz w:val="20"/>
        </w:rPr>
        <w:t xml:space="preserve">30 </w:t>
      </w:r>
    </w:p>
    <w:p w14:paraId="1EC8C2F3" w14:textId="445DB1C1" w:rsidR="00240F13" w:rsidRDefault="00240F13" w:rsidP="00240F13">
      <w:pPr>
        <w:pStyle w:val="BodyText"/>
        <w:spacing w:before="125"/>
        <w:ind w:left="0"/>
        <w:rPr>
          <w:spacing w:val="-5"/>
          <w:sz w:val="20"/>
        </w:rPr>
      </w:pPr>
    </w:p>
    <w:p w14:paraId="6559CE0F" w14:textId="77777777" w:rsidR="00383F81" w:rsidRDefault="0055498F" w:rsidP="0079730B">
      <w:pPr>
        <w:pStyle w:val="Heading3"/>
        <w:spacing w:before="118"/>
      </w:pPr>
      <w:proofErr w:type="spellStart"/>
      <w:r>
        <w:rPr>
          <w:spacing w:val="-2"/>
        </w:rPr>
        <w:t>GyMiso</w:t>
      </w:r>
      <w:proofErr w:type="spellEnd"/>
      <w:r>
        <w:rPr>
          <w:spacing w:val="-2"/>
          <w:vertAlign w:val="superscript"/>
        </w:rPr>
        <w:t>®</w:t>
      </w:r>
    </w:p>
    <w:p w14:paraId="414305EB" w14:textId="77777777" w:rsidR="00383F81" w:rsidRDefault="0055498F">
      <w:pPr>
        <w:pStyle w:val="BodyText"/>
        <w:spacing w:before="121"/>
        <w:ind w:right="763"/>
      </w:pPr>
      <w:r>
        <w:t xml:space="preserve">When administered orally, misoprostol is rapidly absorbed and </w:t>
      </w:r>
      <w:proofErr w:type="spellStart"/>
      <w:r>
        <w:t>metabolised</w:t>
      </w:r>
      <w:proofErr w:type="spellEnd"/>
      <w:r>
        <w:t>.</w:t>
      </w:r>
      <w:r>
        <w:rPr>
          <w:spacing w:val="40"/>
        </w:rPr>
        <w:t xml:space="preserve"> </w:t>
      </w:r>
      <w:r>
        <w:t>Peak concentrations</w:t>
      </w:r>
      <w:r>
        <w:rPr>
          <w:spacing w:val="-2"/>
        </w:rPr>
        <w:t xml:space="preserve"> </w:t>
      </w:r>
      <w:r>
        <w:t>around</w:t>
      </w:r>
      <w:r>
        <w:rPr>
          <w:spacing w:val="-2"/>
        </w:rPr>
        <w:t xml:space="preserve"> </w:t>
      </w:r>
      <w:r>
        <w:t>1.1</w:t>
      </w:r>
      <w:r>
        <w:rPr>
          <w:spacing w:val="-2"/>
        </w:rPr>
        <w:t xml:space="preserve"> </w:t>
      </w:r>
      <w:r>
        <w:t>ng/mL</w:t>
      </w:r>
      <w:r>
        <w:rPr>
          <w:spacing w:val="-2"/>
        </w:rPr>
        <w:t xml:space="preserve"> </w:t>
      </w:r>
      <w:r>
        <w:t>were</w:t>
      </w:r>
      <w:r>
        <w:rPr>
          <w:spacing w:val="-4"/>
        </w:rPr>
        <w:t xml:space="preserve"> </w:t>
      </w:r>
      <w:r>
        <w:t>reached</w:t>
      </w:r>
      <w:r>
        <w:rPr>
          <w:spacing w:val="-2"/>
        </w:rPr>
        <w:t xml:space="preserve"> </w:t>
      </w:r>
      <w:r>
        <w:t>about</w:t>
      </w:r>
      <w:r>
        <w:rPr>
          <w:spacing w:val="-2"/>
        </w:rPr>
        <w:t xml:space="preserve"> </w:t>
      </w:r>
      <w:r>
        <w:t>15</w:t>
      </w:r>
      <w:r>
        <w:rPr>
          <w:spacing w:val="-4"/>
        </w:rPr>
        <w:t xml:space="preserve"> </w:t>
      </w:r>
      <w:r>
        <w:t>minutes</w:t>
      </w:r>
      <w:r>
        <w:rPr>
          <w:spacing w:val="-2"/>
        </w:rPr>
        <w:t xml:space="preserve"> </w:t>
      </w:r>
      <w:r>
        <w:t>after</w:t>
      </w:r>
      <w:r>
        <w:rPr>
          <w:spacing w:val="-2"/>
        </w:rPr>
        <w:t xml:space="preserve"> </w:t>
      </w:r>
      <w:r>
        <w:t>a</w:t>
      </w:r>
      <w:r>
        <w:rPr>
          <w:spacing w:val="-4"/>
        </w:rPr>
        <w:t xml:space="preserve"> </w:t>
      </w:r>
      <w:proofErr w:type="gramStart"/>
      <w:r>
        <w:t>400</w:t>
      </w:r>
      <w:r>
        <w:rPr>
          <w:spacing w:val="-2"/>
        </w:rPr>
        <w:t xml:space="preserve"> </w:t>
      </w:r>
      <w:r>
        <w:t>µg</w:t>
      </w:r>
      <w:proofErr w:type="gramEnd"/>
      <w:r>
        <w:rPr>
          <w:spacing w:val="-2"/>
        </w:rPr>
        <w:t xml:space="preserve"> </w:t>
      </w:r>
      <w:r>
        <w:t>dose</w:t>
      </w:r>
      <w:r>
        <w:rPr>
          <w:spacing w:val="-4"/>
        </w:rPr>
        <w:t xml:space="preserve"> </w:t>
      </w:r>
      <w:r>
        <w:t>in</w:t>
      </w:r>
      <w:r>
        <w:rPr>
          <w:spacing w:val="-4"/>
        </w:rPr>
        <w:t xml:space="preserve"> </w:t>
      </w:r>
      <w:r>
        <w:t>the fasting state.</w:t>
      </w:r>
      <w:r>
        <w:rPr>
          <w:spacing w:val="40"/>
        </w:rPr>
        <w:t xml:space="preserve"> </w:t>
      </w:r>
      <w:r>
        <w:t>Plasma concentrations of its main degradation metabolite, misoprostol acid, reach their peak of 2 - 2.5 ng/mL after a 2 µg/kg oral dose within approximately 30 minutes and rapidly decline thereafter.</w:t>
      </w:r>
      <w:r>
        <w:rPr>
          <w:spacing w:val="40"/>
        </w:rPr>
        <w:t xml:space="preserve"> </w:t>
      </w:r>
      <w:r>
        <w:t>As a result, uterine contractility increases</w:t>
      </w:r>
      <w:r>
        <w:rPr>
          <w:spacing w:val="-1"/>
        </w:rPr>
        <w:t xml:space="preserve"> </w:t>
      </w:r>
      <w:r>
        <w:t>and then plateaus after about one</w:t>
      </w:r>
      <w:r>
        <w:rPr>
          <w:spacing w:val="-3"/>
        </w:rPr>
        <w:t xml:space="preserve"> </w:t>
      </w:r>
      <w:r>
        <w:t>hour.</w:t>
      </w:r>
      <w:r>
        <w:rPr>
          <w:spacing w:val="40"/>
        </w:rPr>
        <w:t xml:space="preserve"> </w:t>
      </w:r>
      <w:r>
        <w:t>Absorption</w:t>
      </w:r>
      <w:r>
        <w:rPr>
          <w:spacing w:val="-1"/>
        </w:rPr>
        <w:t xml:space="preserve"> </w:t>
      </w:r>
      <w:r>
        <w:t>is</w:t>
      </w:r>
      <w:r>
        <w:rPr>
          <w:spacing w:val="-3"/>
        </w:rPr>
        <w:t xml:space="preserve"> </w:t>
      </w:r>
      <w:r>
        <w:t>almost complete,</w:t>
      </w:r>
      <w:r>
        <w:rPr>
          <w:spacing w:val="-1"/>
        </w:rPr>
        <w:t xml:space="preserve"> </w:t>
      </w:r>
      <w:r>
        <w:t>measured</w:t>
      </w:r>
      <w:r>
        <w:rPr>
          <w:spacing w:val="-3"/>
        </w:rPr>
        <w:t xml:space="preserve"> </w:t>
      </w:r>
      <w:r>
        <w:t>at</w:t>
      </w:r>
      <w:r>
        <w:rPr>
          <w:spacing w:val="-2"/>
        </w:rPr>
        <w:t xml:space="preserve"> </w:t>
      </w:r>
      <w:r>
        <w:t>levels</w:t>
      </w:r>
      <w:r>
        <w:rPr>
          <w:spacing w:val="-3"/>
        </w:rPr>
        <w:t xml:space="preserve"> </w:t>
      </w:r>
      <w:r>
        <w:t>between</w:t>
      </w:r>
      <w:r>
        <w:rPr>
          <w:spacing w:val="-1"/>
        </w:rPr>
        <w:t xml:space="preserve"> </w:t>
      </w:r>
      <w:r>
        <w:t>64</w:t>
      </w:r>
      <w:r>
        <w:rPr>
          <w:spacing w:val="-2"/>
        </w:rPr>
        <w:t xml:space="preserve"> </w:t>
      </w:r>
      <w:r>
        <w:t>-</w:t>
      </w:r>
      <w:r>
        <w:rPr>
          <w:spacing w:val="-2"/>
        </w:rPr>
        <w:t xml:space="preserve"> </w:t>
      </w:r>
      <w:r>
        <w:t>73% from urinary data.</w:t>
      </w:r>
    </w:p>
    <w:p w14:paraId="4346D480" w14:textId="77777777" w:rsidR="00383F81" w:rsidRDefault="0055498F" w:rsidP="00240F13">
      <w:pPr>
        <w:pStyle w:val="BodyText"/>
        <w:spacing w:before="127" w:line="233" w:lineRule="auto"/>
        <w:ind w:right="936"/>
      </w:pPr>
      <w:r>
        <w:t>For a</w:t>
      </w:r>
      <w:r>
        <w:rPr>
          <w:spacing w:val="-2"/>
        </w:rPr>
        <w:t xml:space="preserve"> </w:t>
      </w:r>
      <w:r>
        <w:t>single oral</w:t>
      </w:r>
      <w:r>
        <w:rPr>
          <w:spacing w:val="-1"/>
        </w:rPr>
        <w:t xml:space="preserve"> </w:t>
      </w:r>
      <w:r>
        <w:t>administration of</w:t>
      </w:r>
      <w:r>
        <w:rPr>
          <w:spacing w:val="-1"/>
        </w:rPr>
        <w:t xml:space="preserve"> </w:t>
      </w:r>
      <w:r>
        <w:t>800</w:t>
      </w:r>
      <w:r>
        <w:rPr>
          <w:spacing w:val="-2"/>
        </w:rPr>
        <w:t xml:space="preserve"> </w:t>
      </w:r>
      <w:r>
        <w:t>micrograms misoprostol</w:t>
      </w:r>
      <w:r>
        <w:rPr>
          <w:spacing w:val="-2"/>
        </w:rPr>
        <w:t xml:space="preserve"> </w:t>
      </w:r>
      <w:r>
        <w:t>(4</w:t>
      </w:r>
      <w:r>
        <w:rPr>
          <w:spacing w:val="-2"/>
        </w:rPr>
        <w:t xml:space="preserve"> </w:t>
      </w:r>
      <w:r>
        <w:t>tablets</w:t>
      </w:r>
      <w:r>
        <w:rPr>
          <w:spacing w:val="-1"/>
        </w:rPr>
        <w:t xml:space="preserve"> </w:t>
      </w:r>
      <w:r>
        <w:t>of 200</w:t>
      </w:r>
      <w:r>
        <w:rPr>
          <w:spacing w:val="-2"/>
        </w:rPr>
        <w:t xml:space="preserve"> </w:t>
      </w:r>
      <w:r>
        <w:t xml:space="preserve">micrograms </w:t>
      </w:r>
      <w:proofErr w:type="spellStart"/>
      <w:r>
        <w:rPr>
          <w:position w:val="2"/>
        </w:rPr>
        <w:t>GyMiso</w:t>
      </w:r>
      <w:proofErr w:type="spellEnd"/>
      <w:r>
        <w:rPr>
          <w:position w:val="2"/>
          <w:vertAlign w:val="superscript"/>
        </w:rPr>
        <w:t>®</w:t>
      </w:r>
      <w:r>
        <w:rPr>
          <w:position w:val="2"/>
        </w:rPr>
        <w:t>),</w:t>
      </w:r>
      <w:r>
        <w:rPr>
          <w:spacing w:val="-2"/>
          <w:position w:val="2"/>
        </w:rPr>
        <w:t xml:space="preserve"> </w:t>
      </w:r>
      <w:r>
        <w:rPr>
          <w:position w:val="2"/>
        </w:rPr>
        <w:t>AUC</w:t>
      </w:r>
      <w:r>
        <w:rPr>
          <w:sz w:val="14"/>
        </w:rPr>
        <w:t>0-t</w:t>
      </w:r>
      <w:r>
        <w:rPr>
          <w:spacing w:val="-2"/>
          <w:sz w:val="14"/>
        </w:rPr>
        <w:t xml:space="preserve"> </w:t>
      </w:r>
      <w:r>
        <w:rPr>
          <w:position w:val="2"/>
        </w:rPr>
        <w:t>was</w:t>
      </w:r>
      <w:r>
        <w:rPr>
          <w:spacing w:val="-1"/>
          <w:position w:val="2"/>
        </w:rPr>
        <w:t xml:space="preserve"> </w:t>
      </w:r>
      <w:r>
        <w:rPr>
          <w:position w:val="2"/>
        </w:rPr>
        <w:t>1.9709</w:t>
      </w:r>
      <w:r>
        <w:rPr>
          <w:spacing w:val="-1"/>
          <w:position w:val="2"/>
        </w:rPr>
        <w:t xml:space="preserve"> </w:t>
      </w:r>
      <w:r>
        <w:rPr>
          <w:position w:val="2"/>
        </w:rPr>
        <w:t>±</w:t>
      </w:r>
      <w:r>
        <w:rPr>
          <w:spacing w:val="-9"/>
          <w:position w:val="2"/>
        </w:rPr>
        <w:t xml:space="preserve"> </w:t>
      </w:r>
      <w:r>
        <w:rPr>
          <w:position w:val="2"/>
        </w:rPr>
        <w:t>0.8130</w:t>
      </w:r>
      <w:r>
        <w:rPr>
          <w:spacing w:val="-4"/>
          <w:position w:val="2"/>
        </w:rPr>
        <w:t xml:space="preserve"> </w:t>
      </w:r>
      <w:r>
        <w:rPr>
          <w:position w:val="2"/>
        </w:rPr>
        <w:t>hr.ng/mL,</w:t>
      </w:r>
      <w:r>
        <w:rPr>
          <w:spacing w:val="-2"/>
          <w:position w:val="2"/>
        </w:rPr>
        <w:t xml:space="preserve"> </w:t>
      </w:r>
      <w:r>
        <w:rPr>
          <w:position w:val="2"/>
        </w:rPr>
        <w:t>AUC</w:t>
      </w:r>
      <w:r>
        <w:rPr>
          <w:sz w:val="14"/>
        </w:rPr>
        <w:t>0-∞</w:t>
      </w:r>
      <w:r>
        <w:rPr>
          <w:spacing w:val="20"/>
          <w:sz w:val="14"/>
        </w:rPr>
        <w:t xml:space="preserve"> </w:t>
      </w:r>
      <w:r>
        <w:rPr>
          <w:position w:val="2"/>
        </w:rPr>
        <w:t>was</w:t>
      </w:r>
      <w:r>
        <w:rPr>
          <w:spacing w:val="-1"/>
          <w:position w:val="2"/>
        </w:rPr>
        <w:t xml:space="preserve"> </w:t>
      </w:r>
      <w:r>
        <w:rPr>
          <w:position w:val="2"/>
        </w:rPr>
        <w:t>2.0192</w:t>
      </w:r>
      <w:r>
        <w:rPr>
          <w:spacing w:val="-1"/>
          <w:position w:val="2"/>
        </w:rPr>
        <w:t xml:space="preserve"> </w:t>
      </w:r>
      <w:r>
        <w:rPr>
          <w:position w:val="2"/>
        </w:rPr>
        <w:t>±</w:t>
      </w:r>
      <w:r>
        <w:rPr>
          <w:spacing w:val="-9"/>
          <w:position w:val="2"/>
        </w:rPr>
        <w:t xml:space="preserve"> </w:t>
      </w:r>
      <w:r>
        <w:rPr>
          <w:position w:val="2"/>
        </w:rPr>
        <w:t>0.8032</w:t>
      </w:r>
      <w:r>
        <w:rPr>
          <w:spacing w:val="-1"/>
          <w:position w:val="2"/>
        </w:rPr>
        <w:t xml:space="preserve"> </w:t>
      </w:r>
      <w:r>
        <w:rPr>
          <w:position w:val="2"/>
        </w:rPr>
        <w:t>hr.ng/mL</w:t>
      </w:r>
      <w:r>
        <w:rPr>
          <w:spacing w:val="-1"/>
          <w:position w:val="2"/>
        </w:rPr>
        <w:t xml:space="preserve"> </w:t>
      </w:r>
      <w:r>
        <w:rPr>
          <w:position w:val="2"/>
        </w:rPr>
        <w:t>and C</w:t>
      </w:r>
      <w:r>
        <w:rPr>
          <w:sz w:val="14"/>
        </w:rPr>
        <w:t>max</w:t>
      </w:r>
      <w:r>
        <w:rPr>
          <w:spacing w:val="31"/>
          <w:sz w:val="14"/>
        </w:rPr>
        <w:t xml:space="preserve"> </w:t>
      </w:r>
      <w:r>
        <w:rPr>
          <w:position w:val="2"/>
        </w:rPr>
        <w:t>was 2.6830 ± 1.2161 ng/</w:t>
      </w:r>
      <w:proofErr w:type="spellStart"/>
      <w:r>
        <w:rPr>
          <w:position w:val="2"/>
        </w:rPr>
        <w:t>mL.</w:t>
      </w:r>
      <w:proofErr w:type="spellEnd"/>
      <w:r>
        <w:rPr>
          <w:spacing w:val="40"/>
          <w:position w:val="2"/>
        </w:rPr>
        <w:t xml:space="preserve"> </w:t>
      </w:r>
      <w:r>
        <w:rPr>
          <w:position w:val="2"/>
        </w:rPr>
        <w:t xml:space="preserve">For a single buccal administration of 800 micrograms misoprostol (4 tablets of 200 micrograms </w:t>
      </w:r>
      <w:proofErr w:type="spellStart"/>
      <w:r>
        <w:rPr>
          <w:position w:val="2"/>
        </w:rPr>
        <w:t>GyMiso</w:t>
      </w:r>
      <w:proofErr w:type="spellEnd"/>
      <w:r>
        <w:rPr>
          <w:position w:val="2"/>
          <w:vertAlign w:val="superscript"/>
        </w:rPr>
        <w:t>®</w:t>
      </w:r>
      <w:r>
        <w:rPr>
          <w:position w:val="2"/>
        </w:rPr>
        <w:t>), AUC</w:t>
      </w:r>
      <w:r>
        <w:rPr>
          <w:sz w:val="14"/>
        </w:rPr>
        <w:t xml:space="preserve">0-t </w:t>
      </w:r>
      <w:r>
        <w:rPr>
          <w:position w:val="2"/>
        </w:rPr>
        <w:t>was 1.9095 ± 0.2909 hr.ng/mL, AUC</w:t>
      </w:r>
      <w:r>
        <w:rPr>
          <w:sz w:val="14"/>
        </w:rPr>
        <w:t>0-∞</w:t>
      </w:r>
      <w:r>
        <w:rPr>
          <w:spacing w:val="30"/>
          <w:sz w:val="14"/>
        </w:rPr>
        <w:t xml:space="preserve"> </w:t>
      </w:r>
      <w:r>
        <w:rPr>
          <w:position w:val="2"/>
        </w:rPr>
        <w:t>was 2.0726 ± 0.3578 hr.ng/mL and C</w:t>
      </w:r>
      <w:r>
        <w:rPr>
          <w:sz w:val="14"/>
        </w:rPr>
        <w:t>max</w:t>
      </w:r>
      <w:r>
        <w:rPr>
          <w:spacing w:val="31"/>
          <w:sz w:val="14"/>
        </w:rPr>
        <w:t xml:space="preserve"> </w:t>
      </w:r>
      <w:r>
        <w:rPr>
          <w:position w:val="2"/>
        </w:rPr>
        <w:t>was 1.3611 ± 0.3436 ng/</w:t>
      </w:r>
      <w:proofErr w:type="spellStart"/>
      <w:r>
        <w:rPr>
          <w:position w:val="2"/>
        </w:rPr>
        <w:t>mL.</w:t>
      </w:r>
      <w:proofErr w:type="spellEnd"/>
      <w:r>
        <w:rPr>
          <w:spacing w:val="40"/>
          <w:position w:val="2"/>
        </w:rPr>
        <w:t xml:space="preserve"> </w:t>
      </w:r>
      <w:r>
        <w:rPr>
          <w:position w:val="2"/>
        </w:rPr>
        <w:t xml:space="preserve">For a single </w:t>
      </w:r>
      <w:r>
        <w:t>sublingual administration of 800 micrograms misoprostol (4 tablets of 200 micrograms</w:t>
      </w:r>
    </w:p>
    <w:p w14:paraId="4BD0BCF7" w14:textId="77777777" w:rsidR="0055498F" w:rsidRDefault="0055498F" w:rsidP="0055498F">
      <w:pPr>
        <w:spacing w:before="19"/>
        <w:ind w:left="221"/>
        <w:rPr>
          <w:position w:val="2"/>
        </w:rPr>
      </w:pPr>
    </w:p>
    <w:p w14:paraId="2B23F0F3" w14:textId="0A5DCEBC" w:rsidR="00383F81" w:rsidRDefault="0055498F" w:rsidP="0055498F">
      <w:pPr>
        <w:spacing w:before="19"/>
        <w:ind w:left="221"/>
      </w:pPr>
      <w:proofErr w:type="spellStart"/>
      <w:r>
        <w:rPr>
          <w:position w:val="2"/>
        </w:rPr>
        <w:t>GyMiso</w:t>
      </w:r>
      <w:proofErr w:type="spellEnd"/>
      <w:r>
        <w:rPr>
          <w:position w:val="2"/>
          <w:vertAlign w:val="superscript"/>
        </w:rPr>
        <w:t>®</w:t>
      </w:r>
      <w:r>
        <w:rPr>
          <w:position w:val="2"/>
        </w:rPr>
        <w:t>), AUC</w:t>
      </w:r>
      <w:r>
        <w:rPr>
          <w:sz w:val="14"/>
        </w:rPr>
        <w:t xml:space="preserve">0-t </w:t>
      </w:r>
      <w:r>
        <w:rPr>
          <w:position w:val="2"/>
        </w:rPr>
        <w:t>was 3.0574 ± 0.9872 hr.ng/mL, AUC</w:t>
      </w:r>
      <w:r>
        <w:rPr>
          <w:sz w:val="14"/>
        </w:rPr>
        <w:t>0-∞</w:t>
      </w:r>
      <w:r>
        <w:rPr>
          <w:spacing w:val="33"/>
          <w:sz w:val="14"/>
        </w:rPr>
        <w:t xml:space="preserve"> </w:t>
      </w:r>
      <w:r>
        <w:rPr>
          <w:position w:val="2"/>
        </w:rPr>
        <w:t>was 3.2094 ±1.0417 hr.ng/mL and C</w:t>
      </w:r>
      <w:r>
        <w:rPr>
          <w:sz w:val="14"/>
        </w:rPr>
        <w:t>max</w:t>
      </w:r>
      <w:r>
        <w:rPr>
          <w:spacing w:val="32"/>
          <w:sz w:val="14"/>
        </w:rPr>
        <w:t xml:space="preserve"> </w:t>
      </w:r>
      <w:r>
        <w:rPr>
          <w:position w:val="2"/>
        </w:rPr>
        <w:t>was 2.4391 ± 1.1567 ng/</w:t>
      </w:r>
      <w:proofErr w:type="spellStart"/>
      <w:r>
        <w:rPr>
          <w:position w:val="2"/>
        </w:rPr>
        <w:t>mL.</w:t>
      </w:r>
      <w:proofErr w:type="spellEnd"/>
      <w:r>
        <w:rPr>
          <w:spacing w:val="40"/>
          <w:position w:val="2"/>
        </w:rPr>
        <w:t xml:space="preserve"> </w:t>
      </w:r>
      <w:r>
        <w:rPr>
          <w:position w:val="2"/>
        </w:rPr>
        <w:t>For log-transformed AUC</w:t>
      </w:r>
      <w:r>
        <w:rPr>
          <w:sz w:val="14"/>
        </w:rPr>
        <w:t>0-t</w:t>
      </w:r>
      <w:r>
        <w:rPr>
          <w:position w:val="2"/>
        </w:rPr>
        <w:t>, AUC</w:t>
      </w:r>
      <w:r>
        <w:rPr>
          <w:sz w:val="14"/>
        </w:rPr>
        <w:t xml:space="preserve">0-∞ </w:t>
      </w:r>
      <w:r>
        <w:rPr>
          <w:position w:val="2"/>
        </w:rPr>
        <w:t>and C</w:t>
      </w:r>
      <w:r>
        <w:rPr>
          <w:sz w:val="14"/>
        </w:rPr>
        <w:t>max</w:t>
      </w:r>
      <w:r>
        <w:rPr>
          <w:position w:val="2"/>
        </w:rPr>
        <w:t xml:space="preserve">, there were </w:t>
      </w:r>
      <w:r>
        <w:t xml:space="preserve">statistically significant differences between 3 treatment groups (p = 0.0159, 0.0162 and </w:t>
      </w:r>
      <w:r>
        <w:rPr>
          <w:position w:val="2"/>
        </w:rPr>
        <w:t>0.0083, respectively).</w:t>
      </w:r>
      <w:r>
        <w:rPr>
          <w:spacing w:val="80"/>
          <w:position w:val="2"/>
        </w:rPr>
        <w:t xml:space="preserve"> </w:t>
      </w:r>
      <w:r>
        <w:rPr>
          <w:position w:val="2"/>
        </w:rPr>
        <w:t>Sublingual administration of misoprostol had a higher AUC</w:t>
      </w:r>
      <w:r>
        <w:rPr>
          <w:sz w:val="14"/>
        </w:rPr>
        <w:t>0-∞</w:t>
      </w:r>
      <w:r>
        <w:rPr>
          <w:spacing w:val="40"/>
          <w:sz w:val="14"/>
        </w:rPr>
        <w:t xml:space="preserve"> </w:t>
      </w:r>
      <w:r>
        <w:t>compared</w:t>
      </w:r>
      <w:r>
        <w:rPr>
          <w:spacing w:val="-5"/>
        </w:rPr>
        <w:t xml:space="preserve"> </w:t>
      </w:r>
      <w:r>
        <w:t>with</w:t>
      </w:r>
      <w:r>
        <w:rPr>
          <w:spacing w:val="-3"/>
        </w:rPr>
        <w:t xml:space="preserve"> </w:t>
      </w:r>
      <w:r>
        <w:t>buccal</w:t>
      </w:r>
      <w:r>
        <w:rPr>
          <w:spacing w:val="-4"/>
        </w:rPr>
        <w:t xml:space="preserve"> </w:t>
      </w:r>
      <w:r>
        <w:t>and</w:t>
      </w:r>
      <w:r>
        <w:rPr>
          <w:spacing w:val="-3"/>
        </w:rPr>
        <w:t xml:space="preserve"> </w:t>
      </w:r>
      <w:r>
        <w:t>oral</w:t>
      </w:r>
      <w:r>
        <w:rPr>
          <w:spacing w:val="-4"/>
        </w:rPr>
        <w:t xml:space="preserve"> </w:t>
      </w:r>
      <w:r>
        <w:t>administration</w:t>
      </w:r>
      <w:r>
        <w:rPr>
          <w:spacing w:val="-3"/>
        </w:rPr>
        <w:t xml:space="preserve"> </w:t>
      </w:r>
      <w:r>
        <w:t>which</w:t>
      </w:r>
      <w:r>
        <w:rPr>
          <w:spacing w:val="-3"/>
        </w:rPr>
        <w:t xml:space="preserve"> </w:t>
      </w:r>
      <w:r>
        <w:t>indicated</w:t>
      </w:r>
      <w:r>
        <w:rPr>
          <w:spacing w:val="-3"/>
        </w:rPr>
        <w:t xml:space="preserve"> </w:t>
      </w:r>
      <w:r>
        <w:t>bioavailability</w:t>
      </w:r>
      <w:r>
        <w:rPr>
          <w:spacing w:val="-2"/>
        </w:rPr>
        <w:t xml:space="preserve"> </w:t>
      </w:r>
      <w:r>
        <w:t>was</w:t>
      </w:r>
      <w:r>
        <w:rPr>
          <w:spacing w:val="-3"/>
        </w:rPr>
        <w:t xml:space="preserve"> </w:t>
      </w:r>
      <w:r>
        <w:t>higher</w:t>
      </w:r>
      <w:r>
        <w:rPr>
          <w:spacing w:val="-4"/>
        </w:rPr>
        <w:t xml:space="preserve"> </w:t>
      </w:r>
      <w:r>
        <w:t>by</w:t>
      </w:r>
      <w:r>
        <w:rPr>
          <w:spacing w:val="-5"/>
        </w:rPr>
        <w:t xml:space="preserve"> </w:t>
      </w:r>
      <w:r>
        <w:t xml:space="preserve">the </w:t>
      </w:r>
      <w:r>
        <w:rPr>
          <w:position w:val="2"/>
        </w:rPr>
        <w:t>sublingual route.</w:t>
      </w:r>
      <w:r>
        <w:rPr>
          <w:spacing w:val="40"/>
          <w:position w:val="2"/>
        </w:rPr>
        <w:t xml:space="preserve"> </w:t>
      </w:r>
      <w:r>
        <w:rPr>
          <w:position w:val="2"/>
        </w:rPr>
        <w:t>Misoprostol sublingual and oral administration resulted in higher C</w:t>
      </w:r>
      <w:r>
        <w:rPr>
          <w:sz w:val="14"/>
        </w:rPr>
        <w:t>max</w:t>
      </w:r>
      <w:r>
        <w:rPr>
          <w:spacing w:val="40"/>
          <w:sz w:val="14"/>
        </w:rPr>
        <w:t xml:space="preserve"> </w:t>
      </w:r>
      <w:r>
        <w:rPr>
          <w:position w:val="2"/>
        </w:rPr>
        <w:t>compared with buccal.</w:t>
      </w:r>
      <w:r>
        <w:rPr>
          <w:spacing w:val="40"/>
          <w:position w:val="2"/>
        </w:rPr>
        <w:t xml:space="preserve"> </w:t>
      </w:r>
      <w:r>
        <w:rPr>
          <w:position w:val="2"/>
        </w:rPr>
        <w:t>The C</w:t>
      </w:r>
      <w:r>
        <w:rPr>
          <w:sz w:val="14"/>
        </w:rPr>
        <w:t>max</w:t>
      </w:r>
      <w:r>
        <w:rPr>
          <w:spacing w:val="30"/>
          <w:sz w:val="14"/>
        </w:rPr>
        <w:t xml:space="preserve"> </w:t>
      </w:r>
      <w:r>
        <w:rPr>
          <w:position w:val="2"/>
        </w:rPr>
        <w:t xml:space="preserve">of buccal administration was achieved later compared with </w:t>
      </w:r>
      <w:r>
        <w:t>other routes of administration.</w:t>
      </w:r>
      <w:r>
        <w:rPr>
          <w:spacing w:val="40"/>
        </w:rPr>
        <w:t xml:space="preserve"> </w:t>
      </w:r>
      <w:r>
        <w:t>No difference was found when comparing</w:t>
      </w:r>
      <w:r>
        <w:rPr>
          <w:spacing w:val="-2"/>
        </w:rPr>
        <w:t xml:space="preserve"> </w:t>
      </w:r>
      <w:r>
        <w:t xml:space="preserve">oral, </w:t>
      </w:r>
      <w:proofErr w:type="gramStart"/>
      <w:r>
        <w:t>sublingual</w:t>
      </w:r>
      <w:proofErr w:type="gramEnd"/>
      <w:r>
        <w:t xml:space="preserve"> and buccal half-lives (p= 0.4495).</w:t>
      </w:r>
    </w:p>
    <w:p w14:paraId="1CDF7505" w14:textId="77777777" w:rsidR="00383F81" w:rsidRDefault="00383F81">
      <w:pPr>
        <w:pStyle w:val="BodyText"/>
        <w:spacing w:before="118"/>
        <w:ind w:left="0"/>
      </w:pPr>
    </w:p>
    <w:p w14:paraId="4398F305" w14:textId="77777777" w:rsidR="00383F81" w:rsidRDefault="0055498F">
      <w:pPr>
        <w:pStyle w:val="Heading3"/>
      </w:pPr>
      <w:bookmarkStart w:id="27" w:name="Distribution"/>
      <w:bookmarkEnd w:id="27"/>
      <w:r>
        <w:rPr>
          <w:spacing w:val="-2"/>
        </w:rPr>
        <w:t>Distribution</w:t>
      </w:r>
    </w:p>
    <w:p w14:paraId="5DAFD51D" w14:textId="77777777" w:rsidR="00383F81" w:rsidRDefault="0055498F">
      <w:pPr>
        <w:spacing w:before="119"/>
        <w:ind w:left="221"/>
        <w:rPr>
          <w:b/>
        </w:rPr>
      </w:pPr>
      <w:r>
        <w:rPr>
          <w:b/>
        </w:rPr>
        <w:t>Mifepristone</w:t>
      </w:r>
      <w:r>
        <w:rPr>
          <w:b/>
          <w:spacing w:val="-13"/>
        </w:rPr>
        <w:t xml:space="preserve"> </w:t>
      </w:r>
      <w:proofErr w:type="spellStart"/>
      <w:r>
        <w:rPr>
          <w:b/>
          <w:spacing w:val="-2"/>
        </w:rPr>
        <w:t>Linepharma</w:t>
      </w:r>
      <w:proofErr w:type="spellEnd"/>
    </w:p>
    <w:p w14:paraId="3D8FB29F" w14:textId="77777777" w:rsidR="00383F81" w:rsidRDefault="0055498F">
      <w:pPr>
        <w:pStyle w:val="BodyText"/>
      </w:pPr>
      <w:r>
        <w:t>In</w:t>
      </w:r>
      <w:r>
        <w:rPr>
          <w:spacing w:val="-2"/>
        </w:rPr>
        <w:t xml:space="preserve"> </w:t>
      </w:r>
      <w:r>
        <w:t>plasma,</w:t>
      </w:r>
      <w:r>
        <w:rPr>
          <w:spacing w:val="-3"/>
        </w:rPr>
        <w:t xml:space="preserve"> </w:t>
      </w:r>
      <w:r>
        <w:t>mifepristone</w:t>
      </w:r>
      <w:r>
        <w:rPr>
          <w:spacing w:val="-4"/>
        </w:rPr>
        <w:t xml:space="preserve"> </w:t>
      </w:r>
      <w:r>
        <w:t>is</w:t>
      </w:r>
      <w:r>
        <w:rPr>
          <w:spacing w:val="-1"/>
        </w:rPr>
        <w:t xml:space="preserve"> </w:t>
      </w:r>
      <w:r>
        <w:t>98%</w:t>
      </w:r>
      <w:r>
        <w:rPr>
          <w:spacing w:val="-3"/>
        </w:rPr>
        <w:t xml:space="preserve"> </w:t>
      </w:r>
      <w:r>
        <w:t>bound</w:t>
      </w:r>
      <w:r>
        <w:rPr>
          <w:spacing w:val="-4"/>
        </w:rPr>
        <w:t xml:space="preserve"> </w:t>
      </w:r>
      <w:r>
        <w:t>to</w:t>
      </w:r>
      <w:r>
        <w:rPr>
          <w:spacing w:val="-2"/>
        </w:rPr>
        <w:t xml:space="preserve"> </w:t>
      </w:r>
      <w:r>
        <w:t>plasma</w:t>
      </w:r>
      <w:r>
        <w:rPr>
          <w:spacing w:val="-4"/>
        </w:rPr>
        <w:t xml:space="preserve"> </w:t>
      </w:r>
      <w:r>
        <w:t>proteins:</w:t>
      </w:r>
      <w:r>
        <w:rPr>
          <w:spacing w:val="-3"/>
        </w:rPr>
        <w:t xml:space="preserve"> </w:t>
      </w:r>
      <w:r>
        <w:t>albumin</w:t>
      </w:r>
      <w:r>
        <w:rPr>
          <w:spacing w:val="-2"/>
        </w:rPr>
        <w:t xml:space="preserve"> </w:t>
      </w:r>
      <w:r>
        <w:t>and</w:t>
      </w:r>
      <w:r>
        <w:rPr>
          <w:spacing w:val="-4"/>
        </w:rPr>
        <w:t xml:space="preserve"> </w:t>
      </w:r>
      <w:r>
        <w:t>principally</w:t>
      </w:r>
      <w:r>
        <w:rPr>
          <w:spacing w:val="-1"/>
        </w:rPr>
        <w:t xml:space="preserve"> </w:t>
      </w:r>
      <w:r>
        <w:t>alpha-1-acid glycoprotein (AAG), to which binding is saturable.</w:t>
      </w:r>
      <w:r>
        <w:rPr>
          <w:spacing w:val="40"/>
        </w:rPr>
        <w:t xml:space="preserve"> </w:t>
      </w:r>
      <w:r>
        <w:t>Due to this specific binding, the volume of distribution and plasma clearance of mifepristone are inversely proportional to the plasma concentration of AAG.</w:t>
      </w:r>
    </w:p>
    <w:p w14:paraId="4CC4459E" w14:textId="77777777" w:rsidR="00383F81" w:rsidRDefault="0055498F">
      <w:pPr>
        <w:pStyle w:val="Heading3"/>
        <w:spacing w:before="122"/>
      </w:pPr>
      <w:proofErr w:type="spellStart"/>
      <w:r>
        <w:rPr>
          <w:spacing w:val="-2"/>
        </w:rPr>
        <w:t>GyMiso</w:t>
      </w:r>
      <w:proofErr w:type="spellEnd"/>
      <w:r>
        <w:rPr>
          <w:spacing w:val="-2"/>
        </w:rPr>
        <w:t>®</w:t>
      </w:r>
    </w:p>
    <w:p w14:paraId="20AF9FA8" w14:textId="77777777" w:rsidR="00383F81" w:rsidRDefault="0055498F">
      <w:pPr>
        <w:pStyle w:val="BodyText"/>
        <w:spacing w:before="121"/>
        <w:ind w:right="763"/>
      </w:pPr>
      <w:r>
        <w:t>Serum protein binding of labeled misoprostol acid was studied in man and was similar in young</w:t>
      </w:r>
      <w:r>
        <w:rPr>
          <w:spacing w:val="-3"/>
        </w:rPr>
        <w:t xml:space="preserve"> </w:t>
      </w:r>
      <w:r>
        <w:t>(81-88%)</w:t>
      </w:r>
      <w:r>
        <w:rPr>
          <w:spacing w:val="-2"/>
        </w:rPr>
        <w:t xml:space="preserve"> </w:t>
      </w:r>
      <w:r>
        <w:t>and</w:t>
      </w:r>
      <w:r>
        <w:rPr>
          <w:spacing w:val="-5"/>
        </w:rPr>
        <w:t xml:space="preserve"> </w:t>
      </w:r>
      <w:r>
        <w:t>elderly</w:t>
      </w:r>
      <w:r>
        <w:rPr>
          <w:spacing w:val="-2"/>
        </w:rPr>
        <w:t xml:space="preserve"> </w:t>
      </w:r>
      <w:r>
        <w:t>(81-89%)</w:t>
      </w:r>
      <w:r>
        <w:rPr>
          <w:spacing w:val="-2"/>
        </w:rPr>
        <w:t xml:space="preserve"> </w:t>
      </w:r>
      <w:r>
        <w:t>subjects.</w:t>
      </w:r>
      <w:r>
        <w:rPr>
          <w:spacing w:val="40"/>
        </w:rPr>
        <w:t xml:space="preserve"> </w:t>
      </w:r>
      <w:r>
        <w:t>Accumulation</w:t>
      </w:r>
      <w:r>
        <w:rPr>
          <w:spacing w:val="-3"/>
        </w:rPr>
        <w:t xml:space="preserve"> </w:t>
      </w:r>
      <w:r>
        <w:t>in</w:t>
      </w:r>
      <w:r>
        <w:rPr>
          <w:spacing w:val="-3"/>
        </w:rPr>
        <w:t xml:space="preserve"> </w:t>
      </w:r>
      <w:r>
        <w:t>erythrocytes</w:t>
      </w:r>
      <w:r>
        <w:rPr>
          <w:spacing w:val="-3"/>
        </w:rPr>
        <w:t xml:space="preserve"> </w:t>
      </w:r>
      <w:r>
        <w:t>was</w:t>
      </w:r>
      <w:r>
        <w:rPr>
          <w:spacing w:val="-5"/>
        </w:rPr>
        <w:t xml:space="preserve"> </w:t>
      </w:r>
      <w:r>
        <w:t>not</w:t>
      </w:r>
      <w:r>
        <w:rPr>
          <w:spacing w:val="-4"/>
        </w:rPr>
        <w:t xml:space="preserve"> </w:t>
      </w:r>
      <w:r>
        <w:t>seen.</w:t>
      </w:r>
    </w:p>
    <w:p w14:paraId="0C8CC108" w14:textId="77777777" w:rsidR="00383F81" w:rsidRDefault="00383F81">
      <w:pPr>
        <w:pStyle w:val="BodyText"/>
        <w:spacing w:before="105"/>
        <w:ind w:left="0"/>
      </w:pPr>
    </w:p>
    <w:p w14:paraId="0ED610F3" w14:textId="77777777" w:rsidR="00383F81" w:rsidRDefault="0055498F">
      <w:pPr>
        <w:pStyle w:val="Heading3"/>
      </w:pPr>
      <w:bookmarkStart w:id="28" w:name="Metabolism"/>
      <w:bookmarkEnd w:id="28"/>
      <w:r>
        <w:rPr>
          <w:spacing w:val="-2"/>
        </w:rPr>
        <w:t>Metabolism</w:t>
      </w:r>
    </w:p>
    <w:p w14:paraId="4554E0DE" w14:textId="77777777" w:rsidR="00383F81" w:rsidRDefault="0055498F">
      <w:pPr>
        <w:spacing w:before="122"/>
        <w:ind w:left="221"/>
        <w:rPr>
          <w:b/>
        </w:rPr>
      </w:pPr>
      <w:r>
        <w:rPr>
          <w:b/>
        </w:rPr>
        <w:t>Mifepristone</w:t>
      </w:r>
      <w:r>
        <w:rPr>
          <w:b/>
          <w:spacing w:val="-13"/>
        </w:rPr>
        <w:t xml:space="preserve"> </w:t>
      </w:r>
      <w:proofErr w:type="spellStart"/>
      <w:r>
        <w:rPr>
          <w:b/>
          <w:spacing w:val="-2"/>
        </w:rPr>
        <w:t>Linepharma</w:t>
      </w:r>
      <w:proofErr w:type="spellEnd"/>
    </w:p>
    <w:p w14:paraId="64436D07" w14:textId="77777777" w:rsidR="00383F81" w:rsidRDefault="0055498F">
      <w:pPr>
        <w:pStyle w:val="BodyText"/>
        <w:ind w:right="742"/>
      </w:pPr>
      <w:r>
        <w:t>N</w:t>
      </w:r>
      <w:r>
        <w:rPr>
          <w:spacing w:val="-3"/>
        </w:rPr>
        <w:t xml:space="preserve"> </w:t>
      </w:r>
      <w:r>
        <w:t>mono-</w:t>
      </w:r>
      <w:r>
        <w:rPr>
          <w:spacing w:val="-4"/>
        </w:rPr>
        <w:t xml:space="preserve"> </w:t>
      </w:r>
      <w:r>
        <w:t>and</w:t>
      </w:r>
      <w:r>
        <w:rPr>
          <w:spacing w:val="-5"/>
        </w:rPr>
        <w:t xml:space="preserve"> </w:t>
      </w:r>
      <w:r>
        <w:t>di-demethylation</w:t>
      </w:r>
      <w:r>
        <w:rPr>
          <w:spacing w:val="-3"/>
        </w:rPr>
        <w:t xml:space="preserve"> </w:t>
      </w:r>
      <w:r>
        <w:t>and</w:t>
      </w:r>
      <w:r>
        <w:rPr>
          <w:spacing w:val="-3"/>
        </w:rPr>
        <w:t xml:space="preserve"> </w:t>
      </w:r>
      <w:r>
        <w:t>terminal</w:t>
      </w:r>
      <w:r>
        <w:rPr>
          <w:spacing w:val="-3"/>
        </w:rPr>
        <w:t xml:space="preserve"> </w:t>
      </w:r>
      <w:r>
        <w:t>hydroxylation</w:t>
      </w:r>
      <w:r>
        <w:rPr>
          <w:spacing w:val="-3"/>
        </w:rPr>
        <w:t xml:space="preserve"> </w:t>
      </w:r>
      <w:r>
        <w:t>of</w:t>
      </w:r>
      <w:r>
        <w:rPr>
          <w:spacing w:val="-3"/>
        </w:rPr>
        <w:t xml:space="preserve"> </w:t>
      </w:r>
      <w:r>
        <w:t>the</w:t>
      </w:r>
      <w:r>
        <w:rPr>
          <w:spacing w:val="-5"/>
        </w:rPr>
        <w:t xml:space="preserve"> </w:t>
      </w:r>
      <w:r>
        <w:t>17-propynyl</w:t>
      </w:r>
      <w:r>
        <w:rPr>
          <w:spacing w:val="-3"/>
        </w:rPr>
        <w:t xml:space="preserve"> </w:t>
      </w:r>
      <w:r>
        <w:t>chain</w:t>
      </w:r>
      <w:r>
        <w:rPr>
          <w:spacing w:val="-3"/>
        </w:rPr>
        <w:t xml:space="preserve"> </w:t>
      </w:r>
      <w:r>
        <w:t>are</w:t>
      </w:r>
      <w:r>
        <w:rPr>
          <w:spacing w:val="-5"/>
        </w:rPr>
        <w:t xml:space="preserve"> </w:t>
      </w:r>
      <w:r>
        <w:t>primary metabolic pathways of hepatic oxidative metabolism.</w:t>
      </w:r>
      <w:r>
        <w:rPr>
          <w:spacing w:val="40"/>
        </w:rPr>
        <w:t xml:space="preserve"> </w:t>
      </w:r>
      <w:r>
        <w:t>Metabolites are detectable in plasma 1 hour after ingestion of mifepristone.</w:t>
      </w:r>
      <w:r>
        <w:rPr>
          <w:spacing w:val="40"/>
        </w:rPr>
        <w:t xml:space="preserve"> </w:t>
      </w:r>
      <w:r>
        <w:t xml:space="preserve">Plasma AUC for the dominant metabolite, </w:t>
      </w:r>
      <w:proofErr w:type="spellStart"/>
      <w:r>
        <w:t>monodemethylated</w:t>
      </w:r>
      <w:proofErr w:type="spellEnd"/>
      <w:r>
        <w:t xml:space="preserve"> mifepristone, is approximately double that of the unchanged mifepristone at the clinical dose, and this metabolite retains significant affinity for the progesterone receptor.</w:t>
      </w:r>
      <w:r>
        <w:rPr>
          <w:spacing w:val="40"/>
        </w:rPr>
        <w:t xml:space="preserve"> </w:t>
      </w:r>
      <w:r>
        <w:t>The other metabolites also display some progesterone receptor affinity (approximately 10 to 15% that of mifepristone).</w:t>
      </w:r>
      <w:r>
        <w:rPr>
          <w:spacing w:val="40"/>
        </w:rPr>
        <w:t xml:space="preserve"> </w:t>
      </w:r>
      <w:r>
        <w:t>The metabolites may contribute to the pharmacological effects of mifepristone.</w:t>
      </w:r>
    </w:p>
    <w:p w14:paraId="09BA9138" w14:textId="77777777" w:rsidR="00383F81" w:rsidRDefault="0055498F">
      <w:pPr>
        <w:pStyle w:val="BodyText"/>
        <w:ind w:right="763"/>
      </w:pPr>
      <w:r>
        <w:rPr>
          <w:i/>
        </w:rPr>
        <w:t xml:space="preserve">In vitro </w:t>
      </w:r>
      <w:r>
        <w:t>CYP3A4 appears as the isoenzyme primarily responsible for mifepristone demethylation and hydroxylation in human liver microsomes.</w:t>
      </w:r>
      <w:r>
        <w:rPr>
          <w:spacing w:val="40"/>
        </w:rPr>
        <w:t xml:space="preserve"> </w:t>
      </w:r>
      <w:r>
        <w:t>CYP3A4 substrates progesterone</w:t>
      </w:r>
      <w:r>
        <w:rPr>
          <w:spacing w:val="-3"/>
        </w:rPr>
        <w:t xml:space="preserve"> </w:t>
      </w:r>
      <w:r>
        <w:t>and</w:t>
      </w:r>
      <w:r>
        <w:rPr>
          <w:spacing w:val="-7"/>
        </w:rPr>
        <w:t xml:space="preserve"> </w:t>
      </w:r>
      <w:r>
        <w:t>midazolam</w:t>
      </w:r>
      <w:r>
        <w:rPr>
          <w:spacing w:val="-2"/>
        </w:rPr>
        <w:t xml:space="preserve"> </w:t>
      </w:r>
      <w:r>
        <w:t>inhibited</w:t>
      </w:r>
      <w:r>
        <w:rPr>
          <w:spacing w:val="-3"/>
        </w:rPr>
        <w:t xml:space="preserve"> </w:t>
      </w:r>
      <w:r>
        <w:t>metabolite</w:t>
      </w:r>
      <w:r>
        <w:rPr>
          <w:spacing w:val="-5"/>
        </w:rPr>
        <w:t xml:space="preserve"> </w:t>
      </w:r>
      <w:r>
        <w:t>formation</w:t>
      </w:r>
      <w:r>
        <w:rPr>
          <w:spacing w:val="-3"/>
        </w:rPr>
        <w:t xml:space="preserve"> </w:t>
      </w:r>
      <w:r>
        <w:t>by</w:t>
      </w:r>
      <w:r>
        <w:rPr>
          <w:spacing w:val="-5"/>
        </w:rPr>
        <w:t xml:space="preserve"> </w:t>
      </w:r>
      <w:r>
        <w:t>up</w:t>
      </w:r>
      <w:r>
        <w:rPr>
          <w:spacing w:val="-5"/>
        </w:rPr>
        <w:t xml:space="preserve"> </w:t>
      </w:r>
      <w:r>
        <w:t>to</w:t>
      </w:r>
      <w:r>
        <w:rPr>
          <w:spacing w:val="-3"/>
        </w:rPr>
        <w:t xml:space="preserve"> </w:t>
      </w:r>
      <w:r>
        <w:t>77%.</w:t>
      </w:r>
      <w:r>
        <w:rPr>
          <w:spacing w:val="40"/>
        </w:rPr>
        <w:t xml:space="preserve"> </w:t>
      </w:r>
      <w:r>
        <w:t>Other</w:t>
      </w:r>
      <w:r>
        <w:rPr>
          <w:spacing w:val="-4"/>
        </w:rPr>
        <w:t xml:space="preserve"> </w:t>
      </w:r>
      <w:r>
        <w:t>isoenzymes (CYP1A2, CYP2C9, CYP2C19, CYP2D6, CYP2E1) had</w:t>
      </w:r>
      <w:r>
        <w:rPr>
          <w:spacing w:val="-1"/>
        </w:rPr>
        <w:t xml:space="preserve"> </w:t>
      </w:r>
      <w:r>
        <w:t>apparently no</w:t>
      </w:r>
      <w:r>
        <w:rPr>
          <w:spacing w:val="-1"/>
        </w:rPr>
        <w:t xml:space="preserve"> </w:t>
      </w:r>
      <w:r>
        <w:t>action</w:t>
      </w:r>
      <w:r>
        <w:rPr>
          <w:spacing w:val="-1"/>
        </w:rPr>
        <w:t xml:space="preserve"> </w:t>
      </w:r>
      <w:r>
        <w:t>on</w:t>
      </w:r>
      <w:r>
        <w:rPr>
          <w:spacing w:val="-3"/>
        </w:rPr>
        <w:t xml:space="preserve"> </w:t>
      </w:r>
      <w:r>
        <w:t xml:space="preserve">mifepristone </w:t>
      </w:r>
      <w:r>
        <w:rPr>
          <w:spacing w:val="-2"/>
        </w:rPr>
        <w:lastRenderedPageBreak/>
        <w:t>metabolism.</w:t>
      </w:r>
    </w:p>
    <w:p w14:paraId="5561C57E" w14:textId="77777777" w:rsidR="00383F81" w:rsidRDefault="0055498F">
      <w:pPr>
        <w:pStyle w:val="Heading3"/>
        <w:spacing w:before="120"/>
      </w:pPr>
      <w:proofErr w:type="spellStart"/>
      <w:r>
        <w:rPr>
          <w:spacing w:val="-2"/>
        </w:rPr>
        <w:t>GyMiso</w:t>
      </w:r>
      <w:proofErr w:type="spellEnd"/>
      <w:r>
        <w:rPr>
          <w:spacing w:val="-2"/>
          <w:vertAlign w:val="superscript"/>
        </w:rPr>
        <w:t>®</w:t>
      </w:r>
    </w:p>
    <w:p w14:paraId="22E25CCD" w14:textId="77777777" w:rsidR="00383F81" w:rsidRDefault="0055498F">
      <w:pPr>
        <w:pStyle w:val="BodyText"/>
        <w:spacing w:before="122"/>
        <w:ind w:right="763"/>
      </w:pPr>
      <w:r>
        <w:t xml:space="preserve">Metabolism of </w:t>
      </w:r>
      <w:proofErr w:type="gramStart"/>
      <w:r>
        <w:t>misoprostol to misoprostol</w:t>
      </w:r>
      <w:proofErr w:type="gramEnd"/>
      <w:r>
        <w:t xml:space="preserve"> acid is rapid with no intact misoprostol found in plasma</w:t>
      </w:r>
      <w:r>
        <w:rPr>
          <w:spacing w:val="-2"/>
        </w:rPr>
        <w:t xml:space="preserve"> </w:t>
      </w:r>
      <w:r>
        <w:t>consistent</w:t>
      </w:r>
      <w:r>
        <w:rPr>
          <w:spacing w:val="-4"/>
        </w:rPr>
        <w:t xml:space="preserve"> </w:t>
      </w:r>
      <w:r>
        <w:t>with</w:t>
      </w:r>
      <w:r>
        <w:rPr>
          <w:spacing w:val="-3"/>
        </w:rPr>
        <w:t xml:space="preserve"> </w:t>
      </w:r>
      <w:r>
        <w:t>an</w:t>
      </w:r>
      <w:r>
        <w:rPr>
          <w:spacing w:val="-1"/>
        </w:rPr>
        <w:t xml:space="preserve"> </w:t>
      </w:r>
      <w:r>
        <w:rPr>
          <w:i/>
        </w:rPr>
        <w:t>in</w:t>
      </w:r>
      <w:r>
        <w:rPr>
          <w:i/>
          <w:spacing w:val="-3"/>
        </w:rPr>
        <w:t xml:space="preserve"> </w:t>
      </w:r>
      <w:r>
        <w:rPr>
          <w:i/>
        </w:rPr>
        <w:t>vitro</w:t>
      </w:r>
      <w:r>
        <w:rPr>
          <w:i/>
          <w:spacing w:val="-2"/>
        </w:rPr>
        <w:t xml:space="preserve"> </w:t>
      </w:r>
      <w:r>
        <w:t>half-life</w:t>
      </w:r>
      <w:r>
        <w:rPr>
          <w:spacing w:val="-3"/>
        </w:rPr>
        <w:t xml:space="preserve"> </w:t>
      </w:r>
      <w:r>
        <w:t>of</w:t>
      </w:r>
      <w:r>
        <w:rPr>
          <w:spacing w:val="-1"/>
        </w:rPr>
        <w:t xml:space="preserve"> </w:t>
      </w:r>
      <w:r>
        <w:t>6.4</w:t>
      </w:r>
      <w:r>
        <w:rPr>
          <w:spacing w:val="-5"/>
        </w:rPr>
        <w:t xml:space="preserve"> </w:t>
      </w:r>
      <w:r>
        <w:t>minutes</w:t>
      </w:r>
      <w:r>
        <w:rPr>
          <w:spacing w:val="-5"/>
        </w:rPr>
        <w:t xml:space="preserve"> </w:t>
      </w:r>
      <w:r>
        <w:t>for</w:t>
      </w:r>
      <w:r>
        <w:rPr>
          <w:spacing w:val="-2"/>
        </w:rPr>
        <w:t xml:space="preserve"> </w:t>
      </w:r>
      <w:r>
        <w:t>de-esterification</w:t>
      </w:r>
      <w:r>
        <w:rPr>
          <w:spacing w:val="-3"/>
        </w:rPr>
        <w:t xml:space="preserve"> </w:t>
      </w:r>
      <w:r>
        <w:t>of</w:t>
      </w:r>
      <w:r>
        <w:rPr>
          <w:spacing w:val="-4"/>
        </w:rPr>
        <w:t xml:space="preserve"> </w:t>
      </w:r>
      <w:r>
        <w:t>misoprostol</w:t>
      </w:r>
      <w:r>
        <w:rPr>
          <w:spacing w:val="-4"/>
        </w:rPr>
        <w:t xml:space="preserve"> </w:t>
      </w:r>
      <w:r>
        <w:t>in human plasma at 37ºC.</w:t>
      </w:r>
      <w:r>
        <w:rPr>
          <w:spacing w:val="40"/>
        </w:rPr>
        <w:t xml:space="preserve"> </w:t>
      </w:r>
      <w:r>
        <w:t>Elimination of misoprostol and its metabolites is also rapid with a plasma elimination half-life of 35 minutes.</w:t>
      </w:r>
    </w:p>
    <w:p w14:paraId="610ED8C5" w14:textId="77777777" w:rsidR="00383F81" w:rsidRDefault="00383F81">
      <w:pPr>
        <w:pStyle w:val="BodyText"/>
        <w:spacing w:before="105"/>
        <w:ind w:left="0"/>
      </w:pPr>
    </w:p>
    <w:p w14:paraId="119EF588" w14:textId="77777777" w:rsidR="00383F81" w:rsidRDefault="0055498F">
      <w:pPr>
        <w:pStyle w:val="Heading3"/>
      </w:pPr>
      <w:bookmarkStart w:id="29" w:name="Excretion"/>
      <w:bookmarkEnd w:id="29"/>
      <w:r>
        <w:rPr>
          <w:spacing w:val="-2"/>
        </w:rPr>
        <w:t>Excretion</w:t>
      </w:r>
    </w:p>
    <w:p w14:paraId="1A3E0E77" w14:textId="77777777" w:rsidR="00383F81" w:rsidRDefault="0055498F">
      <w:pPr>
        <w:spacing w:before="122"/>
        <w:ind w:left="221"/>
        <w:rPr>
          <w:b/>
        </w:rPr>
      </w:pPr>
      <w:r>
        <w:rPr>
          <w:b/>
        </w:rPr>
        <w:t>Mifepristone</w:t>
      </w:r>
      <w:r>
        <w:rPr>
          <w:b/>
          <w:spacing w:val="-13"/>
        </w:rPr>
        <w:t xml:space="preserve"> </w:t>
      </w:r>
      <w:proofErr w:type="spellStart"/>
      <w:r>
        <w:rPr>
          <w:b/>
          <w:spacing w:val="-2"/>
        </w:rPr>
        <w:t>Linepharma</w:t>
      </w:r>
      <w:proofErr w:type="spellEnd"/>
    </w:p>
    <w:p w14:paraId="59BDBD93" w14:textId="77777777" w:rsidR="00383F81" w:rsidRDefault="0055498F">
      <w:pPr>
        <w:pStyle w:val="BodyText"/>
        <w:ind w:right="763"/>
      </w:pPr>
      <w:r>
        <w:t>After</w:t>
      </w:r>
      <w:r>
        <w:rPr>
          <w:spacing w:val="-4"/>
        </w:rPr>
        <w:t xml:space="preserve"> </w:t>
      </w:r>
      <w:r>
        <w:t>administration</w:t>
      </w:r>
      <w:r>
        <w:rPr>
          <w:spacing w:val="-3"/>
        </w:rPr>
        <w:t xml:space="preserve"> </w:t>
      </w:r>
      <w:r>
        <w:t>of</w:t>
      </w:r>
      <w:r>
        <w:rPr>
          <w:spacing w:val="-4"/>
        </w:rPr>
        <w:t xml:space="preserve"> </w:t>
      </w:r>
      <w:r>
        <w:t>600</w:t>
      </w:r>
      <w:r>
        <w:rPr>
          <w:spacing w:val="-3"/>
        </w:rPr>
        <w:t xml:space="preserve"> </w:t>
      </w:r>
      <w:r>
        <w:t>mg</w:t>
      </w:r>
      <w:r>
        <w:rPr>
          <w:spacing w:val="-5"/>
        </w:rPr>
        <w:t xml:space="preserve"> </w:t>
      </w:r>
      <w:proofErr w:type="spellStart"/>
      <w:r>
        <w:t>radiolabelled</w:t>
      </w:r>
      <w:proofErr w:type="spellEnd"/>
      <w:r>
        <w:rPr>
          <w:spacing w:val="-3"/>
        </w:rPr>
        <w:t xml:space="preserve"> </w:t>
      </w:r>
      <w:r>
        <w:t>mifepristone,</w:t>
      </w:r>
      <w:r>
        <w:rPr>
          <w:spacing w:val="-4"/>
        </w:rPr>
        <w:t xml:space="preserve"> </w:t>
      </w:r>
      <w:r>
        <w:t>10%</w:t>
      </w:r>
      <w:r>
        <w:rPr>
          <w:spacing w:val="-4"/>
        </w:rPr>
        <w:t xml:space="preserve"> </w:t>
      </w:r>
      <w:r>
        <w:t>of</w:t>
      </w:r>
      <w:r>
        <w:rPr>
          <w:spacing w:val="-6"/>
        </w:rPr>
        <w:t xml:space="preserve"> </w:t>
      </w:r>
      <w:r>
        <w:t>the</w:t>
      </w:r>
      <w:r>
        <w:rPr>
          <w:spacing w:val="-5"/>
        </w:rPr>
        <w:t xml:space="preserve"> </w:t>
      </w:r>
      <w:r>
        <w:t>total</w:t>
      </w:r>
      <w:r>
        <w:rPr>
          <w:spacing w:val="-5"/>
        </w:rPr>
        <w:t xml:space="preserve"> </w:t>
      </w:r>
      <w:r>
        <w:t>radioactivity</w:t>
      </w:r>
      <w:r>
        <w:rPr>
          <w:spacing w:val="-2"/>
        </w:rPr>
        <w:t xml:space="preserve"> </w:t>
      </w:r>
      <w:r>
        <w:t xml:space="preserve">was recovered in urine and 90% in </w:t>
      </w:r>
      <w:proofErr w:type="spellStart"/>
      <w:r>
        <w:t>faeces</w:t>
      </w:r>
      <w:proofErr w:type="spellEnd"/>
      <w:r>
        <w:t>.</w:t>
      </w:r>
    </w:p>
    <w:p w14:paraId="5F1EA224" w14:textId="77777777" w:rsidR="00383F81" w:rsidRDefault="0055498F">
      <w:pPr>
        <w:pStyle w:val="Heading3"/>
        <w:spacing w:before="121"/>
      </w:pPr>
      <w:proofErr w:type="spellStart"/>
      <w:r>
        <w:rPr>
          <w:spacing w:val="-2"/>
        </w:rPr>
        <w:t>GyMiso</w:t>
      </w:r>
      <w:proofErr w:type="spellEnd"/>
      <w:r>
        <w:rPr>
          <w:spacing w:val="-2"/>
        </w:rPr>
        <w:t>®</w:t>
      </w:r>
    </w:p>
    <w:p w14:paraId="353F34F1" w14:textId="77777777" w:rsidR="00383F81" w:rsidRDefault="0055498F">
      <w:pPr>
        <w:pStyle w:val="BodyText"/>
        <w:spacing w:before="121"/>
        <w:ind w:right="850"/>
      </w:pPr>
      <w:r>
        <w:t>The</w:t>
      </w:r>
      <w:r>
        <w:rPr>
          <w:spacing w:val="-1"/>
        </w:rPr>
        <w:t xml:space="preserve"> </w:t>
      </w:r>
      <w:r>
        <w:t>liver</w:t>
      </w:r>
      <w:r>
        <w:rPr>
          <w:spacing w:val="-1"/>
        </w:rPr>
        <w:t xml:space="preserve"> </w:t>
      </w:r>
      <w:r>
        <w:t>is</w:t>
      </w:r>
      <w:r>
        <w:rPr>
          <w:spacing w:val="-4"/>
        </w:rPr>
        <w:t xml:space="preserve"> </w:t>
      </w:r>
      <w:r>
        <w:t>the</w:t>
      </w:r>
      <w:r>
        <w:rPr>
          <w:spacing w:val="-2"/>
        </w:rPr>
        <w:t xml:space="preserve"> </w:t>
      </w:r>
      <w:r>
        <w:t>primary</w:t>
      </w:r>
      <w:r>
        <w:rPr>
          <w:spacing w:val="-4"/>
        </w:rPr>
        <w:t xml:space="preserve"> </w:t>
      </w:r>
      <w:r>
        <w:t>site</w:t>
      </w:r>
      <w:r>
        <w:rPr>
          <w:spacing w:val="-2"/>
        </w:rPr>
        <w:t xml:space="preserve"> </w:t>
      </w:r>
      <w:r>
        <w:t>of</w:t>
      </w:r>
      <w:r>
        <w:rPr>
          <w:spacing w:val="-3"/>
        </w:rPr>
        <w:t xml:space="preserve"> </w:t>
      </w:r>
      <w:r>
        <w:t>metabolism</w:t>
      </w:r>
      <w:r>
        <w:rPr>
          <w:spacing w:val="-3"/>
        </w:rPr>
        <w:t xml:space="preserve"> </w:t>
      </w:r>
      <w:r>
        <w:t>and</w:t>
      </w:r>
      <w:r>
        <w:rPr>
          <w:spacing w:val="-4"/>
        </w:rPr>
        <w:t xml:space="preserve"> </w:t>
      </w:r>
      <w:r>
        <w:t>between</w:t>
      </w:r>
      <w:r>
        <w:rPr>
          <w:spacing w:val="-2"/>
        </w:rPr>
        <w:t xml:space="preserve"> </w:t>
      </w:r>
      <w:r>
        <w:t>1-4%</w:t>
      </w:r>
      <w:r>
        <w:rPr>
          <w:spacing w:val="-4"/>
        </w:rPr>
        <w:t xml:space="preserve"> </w:t>
      </w:r>
      <w:r>
        <w:t>of</w:t>
      </w:r>
      <w:r>
        <w:rPr>
          <w:spacing w:val="-5"/>
        </w:rPr>
        <w:t xml:space="preserve"> </w:t>
      </w:r>
      <w:r>
        <w:t>misoprostol</w:t>
      </w:r>
      <w:r>
        <w:rPr>
          <w:spacing w:val="-3"/>
        </w:rPr>
        <w:t xml:space="preserve"> </w:t>
      </w:r>
      <w:r>
        <w:t>acid</w:t>
      </w:r>
      <w:r>
        <w:rPr>
          <w:spacing w:val="-2"/>
        </w:rPr>
        <w:t xml:space="preserve"> </w:t>
      </w:r>
      <w:r>
        <w:t>is</w:t>
      </w:r>
      <w:r>
        <w:rPr>
          <w:spacing w:val="-2"/>
        </w:rPr>
        <w:t xml:space="preserve"> </w:t>
      </w:r>
      <w:r>
        <w:t>excreted in the urine.</w:t>
      </w:r>
    </w:p>
    <w:p w14:paraId="02F84F7F" w14:textId="77777777" w:rsidR="00383F81" w:rsidRDefault="0055498F">
      <w:pPr>
        <w:pStyle w:val="Heading2"/>
        <w:numPr>
          <w:ilvl w:val="1"/>
          <w:numId w:val="6"/>
        </w:numPr>
        <w:tabs>
          <w:tab w:val="left" w:pos="900"/>
        </w:tabs>
        <w:spacing w:before="89"/>
        <w:ind w:hanging="679"/>
      </w:pPr>
      <w:bookmarkStart w:id="30" w:name="5.3_PRECLINICAL_SAFETY_DATA"/>
      <w:bookmarkEnd w:id="30"/>
      <w:r>
        <w:t>PRECLINICAL</w:t>
      </w:r>
      <w:r>
        <w:rPr>
          <w:spacing w:val="-15"/>
        </w:rPr>
        <w:t xml:space="preserve"> </w:t>
      </w:r>
      <w:r>
        <w:t>SAFETY</w:t>
      </w:r>
      <w:r>
        <w:rPr>
          <w:spacing w:val="-14"/>
        </w:rPr>
        <w:t xml:space="preserve"> </w:t>
      </w:r>
      <w:r>
        <w:rPr>
          <w:spacing w:val="-4"/>
        </w:rPr>
        <w:t>DATA</w:t>
      </w:r>
    </w:p>
    <w:p w14:paraId="0B0E7C07" w14:textId="77777777" w:rsidR="00383F81" w:rsidRDefault="00383F81">
      <w:pPr>
        <w:pStyle w:val="BodyText"/>
        <w:spacing w:before="84"/>
        <w:ind w:left="0"/>
        <w:rPr>
          <w:b/>
          <w:sz w:val="24"/>
        </w:rPr>
      </w:pPr>
    </w:p>
    <w:p w14:paraId="45B8D78F" w14:textId="77777777" w:rsidR="00383F81" w:rsidRDefault="0055498F">
      <w:pPr>
        <w:pStyle w:val="Heading3"/>
        <w:spacing w:line="352" w:lineRule="auto"/>
        <w:ind w:right="7278"/>
      </w:pPr>
      <w:bookmarkStart w:id="31" w:name="Genotoxicity"/>
      <w:bookmarkEnd w:id="31"/>
      <w:r>
        <w:rPr>
          <w:spacing w:val="-2"/>
        </w:rPr>
        <w:t xml:space="preserve">Genotoxicity </w:t>
      </w:r>
      <w:r>
        <w:t>Mifepristone</w:t>
      </w:r>
      <w:r>
        <w:rPr>
          <w:spacing w:val="-16"/>
        </w:rPr>
        <w:t xml:space="preserve"> </w:t>
      </w:r>
      <w:proofErr w:type="spellStart"/>
      <w:r>
        <w:t>Linepharma</w:t>
      </w:r>
      <w:proofErr w:type="spellEnd"/>
    </w:p>
    <w:p w14:paraId="5F327090" w14:textId="77777777" w:rsidR="00383F81" w:rsidRDefault="0055498F">
      <w:pPr>
        <w:pStyle w:val="BodyText"/>
        <w:spacing w:before="3"/>
        <w:ind w:right="763"/>
      </w:pPr>
      <w:r>
        <w:t>Mifepristone</w:t>
      </w:r>
      <w:r>
        <w:rPr>
          <w:spacing w:val="-3"/>
        </w:rPr>
        <w:t xml:space="preserve"> </w:t>
      </w:r>
      <w:r>
        <w:t>has</w:t>
      </w:r>
      <w:r>
        <w:rPr>
          <w:spacing w:val="-5"/>
        </w:rPr>
        <w:t xml:space="preserve"> </w:t>
      </w:r>
      <w:r>
        <w:t>been</w:t>
      </w:r>
      <w:r>
        <w:rPr>
          <w:spacing w:val="-5"/>
        </w:rPr>
        <w:t xml:space="preserve"> </w:t>
      </w:r>
      <w:r>
        <w:t>evaluated</w:t>
      </w:r>
      <w:r>
        <w:rPr>
          <w:spacing w:val="-3"/>
        </w:rPr>
        <w:t xml:space="preserve"> </w:t>
      </w:r>
      <w:r>
        <w:t>in</w:t>
      </w:r>
      <w:r>
        <w:rPr>
          <w:spacing w:val="-5"/>
        </w:rPr>
        <w:t xml:space="preserve"> </w:t>
      </w:r>
      <w:r>
        <w:t>tests</w:t>
      </w:r>
      <w:r>
        <w:rPr>
          <w:spacing w:val="-5"/>
        </w:rPr>
        <w:t xml:space="preserve"> </w:t>
      </w:r>
      <w:r>
        <w:t>for</w:t>
      </w:r>
      <w:r>
        <w:rPr>
          <w:spacing w:val="-4"/>
        </w:rPr>
        <w:t xml:space="preserve"> </w:t>
      </w:r>
      <w:r>
        <w:t>mutagenicity</w:t>
      </w:r>
      <w:r>
        <w:rPr>
          <w:spacing w:val="-2"/>
        </w:rPr>
        <w:t xml:space="preserve"> </w:t>
      </w:r>
      <w:r>
        <w:t>in</w:t>
      </w:r>
      <w:r>
        <w:rPr>
          <w:spacing w:val="-3"/>
        </w:rPr>
        <w:t xml:space="preserve"> </w:t>
      </w:r>
      <w:r>
        <w:t>bacterial,</w:t>
      </w:r>
      <w:r>
        <w:rPr>
          <w:spacing w:val="-4"/>
        </w:rPr>
        <w:t xml:space="preserve"> </w:t>
      </w:r>
      <w:r>
        <w:t>yeast</w:t>
      </w:r>
      <w:r>
        <w:rPr>
          <w:spacing w:val="-2"/>
        </w:rPr>
        <w:t xml:space="preserve"> </w:t>
      </w:r>
      <w:r>
        <w:t>and</w:t>
      </w:r>
      <w:r>
        <w:rPr>
          <w:spacing w:val="-5"/>
        </w:rPr>
        <w:t xml:space="preserve"> </w:t>
      </w:r>
      <w:r>
        <w:t xml:space="preserve">mammalian cells; gene conversion in yeast; unscheduled DNA synthesis in HeLa cells; and for </w:t>
      </w:r>
      <w:proofErr w:type="spellStart"/>
      <w:r>
        <w:t>clastogenicity</w:t>
      </w:r>
      <w:proofErr w:type="spellEnd"/>
      <w:r>
        <w:t xml:space="preserve"> </w:t>
      </w:r>
      <w:r>
        <w:rPr>
          <w:i/>
        </w:rPr>
        <w:t xml:space="preserve">in vitro </w:t>
      </w:r>
      <w:r>
        <w:t>(Chinese hamster ovary cells) and in vivo (mouse bone marrow micronucleus test). No evidence of genotoxicity was observed.</w:t>
      </w:r>
    </w:p>
    <w:p w14:paraId="2D153D40" w14:textId="77777777" w:rsidR="00383F81" w:rsidRDefault="0055498F">
      <w:pPr>
        <w:pStyle w:val="Heading3"/>
        <w:spacing w:before="118"/>
      </w:pPr>
      <w:proofErr w:type="spellStart"/>
      <w:r>
        <w:rPr>
          <w:spacing w:val="-2"/>
        </w:rPr>
        <w:t>GyMiso</w:t>
      </w:r>
      <w:proofErr w:type="spellEnd"/>
      <w:r>
        <w:rPr>
          <w:spacing w:val="-2"/>
          <w:vertAlign w:val="superscript"/>
        </w:rPr>
        <w:t>®</w:t>
      </w:r>
    </w:p>
    <w:p w14:paraId="22DB7A2C" w14:textId="77777777" w:rsidR="00383F81" w:rsidRDefault="0055498F">
      <w:pPr>
        <w:pStyle w:val="BodyText"/>
        <w:spacing w:before="122"/>
        <w:ind w:right="763"/>
      </w:pPr>
      <w:r>
        <w:t>Misoprostol</w:t>
      </w:r>
      <w:r>
        <w:rPr>
          <w:spacing w:val="-4"/>
        </w:rPr>
        <w:t xml:space="preserve"> </w:t>
      </w:r>
      <w:r>
        <w:t>has</w:t>
      </w:r>
      <w:r>
        <w:rPr>
          <w:spacing w:val="-5"/>
        </w:rPr>
        <w:t xml:space="preserve"> </w:t>
      </w:r>
      <w:r>
        <w:t>been</w:t>
      </w:r>
      <w:r>
        <w:rPr>
          <w:spacing w:val="-3"/>
        </w:rPr>
        <w:t xml:space="preserve"> </w:t>
      </w:r>
      <w:r>
        <w:t>evaluated</w:t>
      </w:r>
      <w:r>
        <w:rPr>
          <w:spacing w:val="-3"/>
        </w:rPr>
        <w:t xml:space="preserve"> </w:t>
      </w:r>
      <w:r>
        <w:t>in</w:t>
      </w:r>
      <w:r>
        <w:rPr>
          <w:spacing w:val="-3"/>
        </w:rPr>
        <w:t xml:space="preserve"> </w:t>
      </w:r>
      <w:r>
        <w:t>tests</w:t>
      </w:r>
      <w:r>
        <w:rPr>
          <w:spacing w:val="-5"/>
        </w:rPr>
        <w:t xml:space="preserve"> </w:t>
      </w:r>
      <w:r>
        <w:t>for</w:t>
      </w:r>
      <w:r>
        <w:rPr>
          <w:spacing w:val="-4"/>
        </w:rPr>
        <w:t xml:space="preserve"> </w:t>
      </w:r>
      <w:r>
        <w:t>mutagenicity</w:t>
      </w:r>
      <w:r>
        <w:rPr>
          <w:spacing w:val="-2"/>
        </w:rPr>
        <w:t xml:space="preserve"> </w:t>
      </w:r>
      <w:r>
        <w:t>in</w:t>
      </w:r>
      <w:r>
        <w:rPr>
          <w:spacing w:val="-3"/>
        </w:rPr>
        <w:t xml:space="preserve"> </w:t>
      </w:r>
      <w:r>
        <w:t>bacterial,</w:t>
      </w:r>
      <w:r>
        <w:rPr>
          <w:spacing w:val="-4"/>
        </w:rPr>
        <w:t xml:space="preserve"> </w:t>
      </w:r>
      <w:r>
        <w:t>yeast</w:t>
      </w:r>
      <w:r>
        <w:rPr>
          <w:spacing w:val="-1"/>
        </w:rPr>
        <w:t xml:space="preserve"> </w:t>
      </w:r>
      <w:r>
        <w:t>and</w:t>
      </w:r>
      <w:r>
        <w:rPr>
          <w:spacing w:val="-5"/>
        </w:rPr>
        <w:t xml:space="preserve"> </w:t>
      </w:r>
      <w:r>
        <w:t xml:space="preserve">mammalian cells; and for </w:t>
      </w:r>
      <w:proofErr w:type="spellStart"/>
      <w:r>
        <w:t>clastogenicity</w:t>
      </w:r>
      <w:proofErr w:type="spellEnd"/>
      <w:r>
        <w:t xml:space="preserve"> </w:t>
      </w:r>
      <w:r>
        <w:rPr>
          <w:i/>
        </w:rPr>
        <w:t xml:space="preserve">in vitro </w:t>
      </w:r>
      <w:r>
        <w:t xml:space="preserve">(Chinese hamster ovary cells) and </w:t>
      </w:r>
      <w:r>
        <w:rPr>
          <w:i/>
        </w:rPr>
        <w:t xml:space="preserve">in vivo </w:t>
      </w:r>
      <w:r>
        <w:t>(mouse bone marrow micronucleus test).</w:t>
      </w:r>
      <w:r>
        <w:rPr>
          <w:spacing w:val="40"/>
        </w:rPr>
        <w:t xml:space="preserve"> </w:t>
      </w:r>
      <w:r>
        <w:t>No evidence of genotoxicity was observed.</w:t>
      </w:r>
    </w:p>
    <w:p w14:paraId="58EAAD1E" w14:textId="77777777" w:rsidR="00383F81" w:rsidRDefault="00383F81">
      <w:pPr>
        <w:pStyle w:val="BodyText"/>
        <w:spacing w:before="106"/>
        <w:ind w:left="0"/>
      </w:pPr>
    </w:p>
    <w:p w14:paraId="3E004E83" w14:textId="77777777" w:rsidR="00383F81" w:rsidRDefault="0055498F">
      <w:pPr>
        <w:pStyle w:val="Heading3"/>
        <w:spacing w:line="352" w:lineRule="auto"/>
        <w:ind w:right="6990"/>
      </w:pPr>
      <w:bookmarkStart w:id="32" w:name="Carcinogenicity"/>
      <w:bookmarkEnd w:id="32"/>
      <w:r>
        <w:rPr>
          <w:spacing w:val="-2"/>
        </w:rPr>
        <w:t xml:space="preserve">Carcinogenicity </w:t>
      </w:r>
      <w:r>
        <w:t>Mifepristone</w:t>
      </w:r>
      <w:r>
        <w:rPr>
          <w:spacing w:val="-16"/>
        </w:rPr>
        <w:t xml:space="preserve"> </w:t>
      </w:r>
      <w:proofErr w:type="spellStart"/>
      <w:r>
        <w:t>Linepharma</w:t>
      </w:r>
      <w:proofErr w:type="spellEnd"/>
    </w:p>
    <w:p w14:paraId="2CD0BFAC" w14:textId="77777777" w:rsidR="00383F81" w:rsidRDefault="0055498F">
      <w:pPr>
        <w:pStyle w:val="BodyText"/>
        <w:spacing w:before="3"/>
        <w:ind w:right="850"/>
      </w:pPr>
      <w:r>
        <w:t>No</w:t>
      </w:r>
      <w:r>
        <w:rPr>
          <w:spacing w:val="-3"/>
        </w:rPr>
        <w:t xml:space="preserve"> </w:t>
      </w:r>
      <w:r>
        <w:t>long-term</w:t>
      </w:r>
      <w:r>
        <w:rPr>
          <w:spacing w:val="-4"/>
        </w:rPr>
        <w:t xml:space="preserve"> </w:t>
      </w:r>
      <w:r>
        <w:t>animal</w:t>
      </w:r>
      <w:r>
        <w:rPr>
          <w:spacing w:val="-4"/>
        </w:rPr>
        <w:t xml:space="preserve"> </w:t>
      </w:r>
      <w:r>
        <w:t>carcinogenicity</w:t>
      </w:r>
      <w:r>
        <w:rPr>
          <w:spacing w:val="-2"/>
        </w:rPr>
        <w:t xml:space="preserve"> </w:t>
      </w:r>
      <w:r>
        <w:t>studies</w:t>
      </w:r>
      <w:r>
        <w:rPr>
          <w:spacing w:val="-5"/>
        </w:rPr>
        <w:t xml:space="preserve"> </w:t>
      </w:r>
      <w:r>
        <w:t>have</w:t>
      </w:r>
      <w:r>
        <w:rPr>
          <w:spacing w:val="-5"/>
        </w:rPr>
        <w:t xml:space="preserve"> </w:t>
      </w:r>
      <w:r>
        <w:t>been</w:t>
      </w:r>
      <w:r>
        <w:rPr>
          <w:spacing w:val="-3"/>
        </w:rPr>
        <w:t xml:space="preserve"> </w:t>
      </w:r>
      <w:r>
        <w:t>conducted</w:t>
      </w:r>
      <w:r>
        <w:rPr>
          <w:spacing w:val="-5"/>
        </w:rPr>
        <w:t xml:space="preserve"> </w:t>
      </w:r>
      <w:r>
        <w:t>with</w:t>
      </w:r>
      <w:r>
        <w:rPr>
          <w:spacing w:val="-5"/>
        </w:rPr>
        <w:t xml:space="preserve"> </w:t>
      </w:r>
      <w:r>
        <w:t>mifepristone.</w:t>
      </w:r>
      <w:r>
        <w:rPr>
          <w:spacing w:val="-4"/>
        </w:rPr>
        <w:t xml:space="preserve"> </w:t>
      </w:r>
      <w:r>
        <w:t>Based on the negative genotoxicity results, findings in general repeat-dose toxicity studies and considering the pattern of clinical use, mifepristone is not predicted to pose a particular carcinogenic risk.</w:t>
      </w:r>
    </w:p>
    <w:p w14:paraId="5F55F948" w14:textId="77777777" w:rsidR="00383F81" w:rsidRDefault="0055498F">
      <w:pPr>
        <w:pStyle w:val="Heading3"/>
        <w:spacing w:before="119"/>
      </w:pPr>
      <w:proofErr w:type="spellStart"/>
      <w:r>
        <w:rPr>
          <w:spacing w:val="-2"/>
        </w:rPr>
        <w:t>GyMiso</w:t>
      </w:r>
      <w:proofErr w:type="spellEnd"/>
      <w:r>
        <w:rPr>
          <w:spacing w:val="-2"/>
          <w:vertAlign w:val="superscript"/>
        </w:rPr>
        <w:t>®</w:t>
      </w:r>
    </w:p>
    <w:p w14:paraId="00492A28" w14:textId="77777777" w:rsidR="00383F81" w:rsidRDefault="0055498F">
      <w:pPr>
        <w:pStyle w:val="BodyText"/>
        <w:spacing w:before="121"/>
        <w:ind w:right="763"/>
      </w:pPr>
      <w:r>
        <w:t>The</w:t>
      </w:r>
      <w:r>
        <w:rPr>
          <w:spacing w:val="-1"/>
        </w:rPr>
        <w:t xml:space="preserve"> </w:t>
      </w:r>
      <w:r>
        <w:t>potential</w:t>
      </w:r>
      <w:r>
        <w:rPr>
          <w:spacing w:val="-2"/>
        </w:rPr>
        <w:t xml:space="preserve"> </w:t>
      </w:r>
      <w:r>
        <w:t>carcinogenicity of</w:t>
      </w:r>
      <w:r>
        <w:rPr>
          <w:spacing w:val="-2"/>
        </w:rPr>
        <w:t xml:space="preserve"> </w:t>
      </w:r>
      <w:r>
        <w:t>misoprostol</w:t>
      </w:r>
      <w:r>
        <w:rPr>
          <w:spacing w:val="-3"/>
        </w:rPr>
        <w:t xml:space="preserve"> </w:t>
      </w:r>
      <w:r>
        <w:t>has been</w:t>
      </w:r>
      <w:r>
        <w:rPr>
          <w:spacing w:val="-1"/>
        </w:rPr>
        <w:t xml:space="preserve"> </w:t>
      </w:r>
      <w:r>
        <w:t>evaluated</w:t>
      </w:r>
      <w:r>
        <w:rPr>
          <w:spacing w:val="-3"/>
        </w:rPr>
        <w:t xml:space="preserve"> </w:t>
      </w:r>
      <w:r>
        <w:t>in</w:t>
      </w:r>
      <w:r>
        <w:rPr>
          <w:spacing w:val="-1"/>
        </w:rPr>
        <w:t xml:space="preserve"> </w:t>
      </w:r>
      <w:r>
        <w:t>both</w:t>
      </w:r>
      <w:r>
        <w:rPr>
          <w:spacing w:val="-3"/>
        </w:rPr>
        <w:t xml:space="preserve"> </w:t>
      </w:r>
      <w:r>
        <w:t>mice</w:t>
      </w:r>
      <w:r>
        <w:rPr>
          <w:spacing w:val="-1"/>
        </w:rPr>
        <w:t xml:space="preserve"> </w:t>
      </w:r>
      <w:r>
        <w:t>and</w:t>
      </w:r>
      <w:r>
        <w:rPr>
          <w:spacing w:val="-3"/>
        </w:rPr>
        <w:t xml:space="preserve"> </w:t>
      </w:r>
      <w:r>
        <w:t>rats.</w:t>
      </w:r>
      <w:r>
        <w:rPr>
          <w:spacing w:val="40"/>
        </w:rPr>
        <w:t xml:space="preserve"> </w:t>
      </w:r>
      <w:r>
        <w:t xml:space="preserve">There was no evidence of an effect of misoprostol on </w:t>
      </w:r>
      <w:proofErr w:type="spellStart"/>
      <w:r>
        <w:t>tumour</w:t>
      </w:r>
      <w:proofErr w:type="spellEnd"/>
      <w:r>
        <w:t xml:space="preserve"> occurrence or incidence in rats receiving oral doses up to 2.4 mg/kg/day for 24 months.</w:t>
      </w:r>
      <w:r>
        <w:rPr>
          <w:spacing w:val="40"/>
        </w:rPr>
        <w:t xml:space="preserve"> </w:t>
      </w:r>
      <w:r>
        <w:t xml:space="preserve">Similarly, there was no effect of misoprostol on </w:t>
      </w:r>
      <w:proofErr w:type="spellStart"/>
      <w:r>
        <w:t>tumour</w:t>
      </w:r>
      <w:proofErr w:type="spellEnd"/>
      <w:r>
        <w:t xml:space="preserve"> occurrence or incidence in mice receiving oral doses up to 16 mg/kg/day</w:t>
      </w:r>
      <w:r>
        <w:rPr>
          <w:spacing w:val="-4"/>
        </w:rPr>
        <w:t xml:space="preserve"> </w:t>
      </w:r>
      <w:r>
        <w:t>for</w:t>
      </w:r>
      <w:r>
        <w:rPr>
          <w:spacing w:val="-2"/>
        </w:rPr>
        <w:t xml:space="preserve"> </w:t>
      </w:r>
      <w:r>
        <w:t>21</w:t>
      </w:r>
      <w:r>
        <w:rPr>
          <w:spacing w:val="-4"/>
        </w:rPr>
        <w:t xml:space="preserve"> </w:t>
      </w:r>
      <w:r>
        <w:t>months.</w:t>
      </w:r>
      <w:r>
        <w:rPr>
          <w:spacing w:val="40"/>
        </w:rPr>
        <w:t xml:space="preserve"> </w:t>
      </w:r>
      <w:r>
        <w:t>These</w:t>
      </w:r>
      <w:r>
        <w:rPr>
          <w:spacing w:val="-3"/>
        </w:rPr>
        <w:t xml:space="preserve"> </w:t>
      </w:r>
      <w:r>
        <w:t>doses</w:t>
      </w:r>
      <w:r>
        <w:rPr>
          <w:spacing w:val="-3"/>
        </w:rPr>
        <w:t xml:space="preserve"> </w:t>
      </w:r>
      <w:r>
        <w:t>are</w:t>
      </w:r>
      <w:r>
        <w:rPr>
          <w:spacing w:val="-3"/>
        </w:rPr>
        <w:t xml:space="preserve"> </w:t>
      </w:r>
      <w:r>
        <w:t>at</w:t>
      </w:r>
      <w:r>
        <w:rPr>
          <w:spacing w:val="-1"/>
        </w:rPr>
        <w:t xml:space="preserve"> </w:t>
      </w:r>
      <w:r>
        <w:t>least</w:t>
      </w:r>
      <w:r>
        <w:rPr>
          <w:spacing w:val="-1"/>
        </w:rPr>
        <w:t xml:space="preserve"> </w:t>
      </w:r>
      <w:r>
        <w:t>27</w:t>
      </w:r>
      <w:r>
        <w:rPr>
          <w:spacing w:val="-4"/>
        </w:rPr>
        <w:t xml:space="preserve"> </w:t>
      </w:r>
      <w:r>
        <w:t>times</w:t>
      </w:r>
      <w:r>
        <w:rPr>
          <w:spacing w:val="-4"/>
        </w:rPr>
        <w:t xml:space="preserve"> </w:t>
      </w:r>
      <w:r>
        <w:t>the</w:t>
      </w:r>
      <w:r>
        <w:rPr>
          <w:spacing w:val="-4"/>
        </w:rPr>
        <w:t xml:space="preserve"> </w:t>
      </w:r>
      <w:r>
        <w:t>recommended human</w:t>
      </w:r>
      <w:r>
        <w:rPr>
          <w:spacing w:val="-4"/>
        </w:rPr>
        <w:t xml:space="preserve"> </w:t>
      </w:r>
      <w:r>
        <w:t>dose, on a mg/m</w:t>
      </w:r>
      <w:r>
        <w:rPr>
          <w:vertAlign w:val="superscript"/>
        </w:rPr>
        <w:t>2</w:t>
      </w:r>
      <w:r>
        <w:t xml:space="preserve"> body surface area basis.</w:t>
      </w:r>
    </w:p>
    <w:p w14:paraId="11E302B2" w14:textId="77777777" w:rsidR="00383F81" w:rsidRDefault="00383F81">
      <w:pPr>
        <w:pStyle w:val="BodyText"/>
        <w:spacing w:before="225"/>
        <w:ind w:left="0"/>
      </w:pPr>
    </w:p>
    <w:p w14:paraId="4CEB290D" w14:textId="77777777" w:rsidR="00383F81" w:rsidRDefault="0055498F">
      <w:pPr>
        <w:pStyle w:val="Heading1"/>
        <w:numPr>
          <w:ilvl w:val="0"/>
          <w:numId w:val="6"/>
        </w:numPr>
        <w:tabs>
          <w:tab w:val="left" w:pos="900"/>
        </w:tabs>
        <w:ind w:hanging="679"/>
      </w:pPr>
      <w:bookmarkStart w:id="33" w:name="6_PHARMACEUTICAL_PARTICULARS"/>
      <w:bookmarkEnd w:id="33"/>
      <w:r>
        <w:t>PHARMACEUTICAL</w:t>
      </w:r>
      <w:r>
        <w:rPr>
          <w:spacing w:val="-17"/>
        </w:rPr>
        <w:t xml:space="preserve"> </w:t>
      </w:r>
      <w:r>
        <w:rPr>
          <w:spacing w:val="-2"/>
        </w:rPr>
        <w:t>PARTICULARS</w:t>
      </w:r>
    </w:p>
    <w:p w14:paraId="7492BD61" w14:textId="77777777" w:rsidR="00383F81" w:rsidRDefault="0055498F">
      <w:pPr>
        <w:pStyle w:val="Heading2"/>
        <w:numPr>
          <w:ilvl w:val="1"/>
          <w:numId w:val="6"/>
        </w:numPr>
        <w:tabs>
          <w:tab w:val="left" w:pos="900"/>
        </w:tabs>
        <w:spacing w:before="242"/>
        <w:ind w:hanging="679"/>
      </w:pPr>
      <w:bookmarkStart w:id="34" w:name="6.1_LIST_OF_EXCIPIENTS"/>
      <w:bookmarkStart w:id="35" w:name="_bookmark1"/>
      <w:bookmarkEnd w:id="34"/>
      <w:bookmarkEnd w:id="35"/>
      <w:r>
        <w:t>LIST</w:t>
      </w:r>
      <w:r>
        <w:rPr>
          <w:spacing w:val="-14"/>
        </w:rPr>
        <w:t xml:space="preserve"> </w:t>
      </w:r>
      <w:r>
        <w:t>OF</w:t>
      </w:r>
      <w:r>
        <w:rPr>
          <w:spacing w:val="-15"/>
        </w:rPr>
        <w:t xml:space="preserve"> </w:t>
      </w:r>
      <w:r>
        <w:rPr>
          <w:spacing w:val="-2"/>
        </w:rPr>
        <w:t>EXCIPIENTS</w:t>
      </w:r>
    </w:p>
    <w:p w14:paraId="3C78269A" w14:textId="77777777" w:rsidR="00383F81" w:rsidRDefault="0055498F">
      <w:pPr>
        <w:pStyle w:val="BodyText"/>
        <w:ind w:right="763"/>
      </w:pPr>
      <w:r>
        <w:t>Mifepristone</w:t>
      </w:r>
      <w:r>
        <w:rPr>
          <w:spacing w:val="40"/>
        </w:rPr>
        <w:t xml:space="preserve"> </w:t>
      </w:r>
      <w:proofErr w:type="spellStart"/>
      <w:r>
        <w:t>Linepharma</w:t>
      </w:r>
      <w:proofErr w:type="spellEnd"/>
      <w:r>
        <w:rPr>
          <w:spacing w:val="40"/>
        </w:rPr>
        <w:t xml:space="preserve"> </w:t>
      </w:r>
      <w:r>
        <w:t>200</w:t>
      </w:r>
      <w:r>
        <w:rPr>
          <w:spacing w:val="40"/>
        </w:rPr>
        <w:t xml:space="preserve"> </w:t>
      </w:r>
      <w:r>
        <w:t>mg</w:t>
      </w:r>
      <w:r>
        <w:rPr>
          <w:spacing w:val="40"/>
        </w:rPr>
        <w:t xml:space="preserve"> </w:t>
      </w:r>
      <w:r>
        <w:t>tablet</w:t>
      </w:r>
      <w:r>
        <w:rPr>
          <w:spacing w:val="40"/>
        </w:rPr>
        <w:t xml:space="preserve"> </w:t>
      </w:r>
      <w:r>
        <w:t>contains</w:t>
      </w:r>
      <w:r>
        <w:rPr>
          <w:spacing w:val="40"/>
        </w:rPr>
        <w:t xml:space="preserve"> </w:t>
      </w:r>
      <w:r>
        <w:t>the</w:t>
      </w:r>
      <w:r>
        <w:rPr>
          <w:spacing w:val="40"/>
        </w:rPr>
        <w:t xml:space="preserve"> </w:t>
      </w:r>
      <w:r>
        <w:t>following</w:t>
      </w:r>
      <w:r>
        <w:rPr>
          <w:spacing w:val="40"/>
        </w:rPr>
        <w:t xml:space="preserve"> </w:t>
      </w:r>
      <w:r>
        <w:t>excipients:</w:t>
      </w:r>
      <w:r>
        <w:rPr>
          <w:spacing w:val="40"/>
        </w:rPr>
        <w:t xml:space="preserve"> </w:t>
      </w:r>
      <w:r>
        <w:t>maize</w:t>
      </w:r>
      <w:r>
        <w:rPr>
          <w:spacing w:val="40"/>
        </w:rPr>
        <w:t xml:space="preserve"> </w:t>
      </w:r>
      <w:r>
        <w:t>starch,</w:t>
      </w:r>
      <w:r>
        <w:rPr>
          <w:spacing w:val="80"/>
        </w:rPr>
        <w:t xml:space="preserve"> </w:t>
      </w:r>
      <w:r>
        <w:lastRenderedPageBreak/>
        <w:t xml:space="preserve">povidone, microcrystalline cellulose, colloidal anhydrous </w:t>
      </w:r>
      <w:proofErr w:type="gramStart"/>
      <w:r>
        <w:t>silica</w:t>
      </w:r>
      <w:proofErr w:type="gramEnd"/>
      <w:r>
        <w:t xml:space="preserve"> and magnesium stearate.</w:t>
      </w:r>
    </w:p>
    <w:p w14:paraId="686DBF3B" w14:textId="77777777" w:rsidR="00383F81" w:rsidRDefault="0055498F">
      <w:pPr>
        <w:pStyle w:val="BodyText"/>
        <w:spacing w:before="121"/>
        <w:ind w:right="763"/>
      </w:pPr>
      <w:proofErr w:type="spellStart"/>
      <w:r>
        <w:t>GyMiso</w:t>
      </w:r>
      <w:proofErr w:type="spellEnd"/>
      <w:r>
        <w:rPr>
          <w:vertAlign w:val="superscript"/>
        </w:rPr>
        <w:t>®</w:t>
      </w:r>
      <w:r>
        <w:rPr>
          <w:spacing w:val="-5"/>
        </w:rPr>
        <w:t xml:space="preserve"> </w:t>
      </w:r>
      <w:r>
        <w:t>contains</w:t>
      </w:r>
      <w:r>
        <w:rPr>
          <w:spacing w:val="-5"/>
        </w:rPr>
        <w:t xml:space="preserve"> </w:t>
      </w:r>
      <w:r>
        <w:t>the</w:t>
      </w:r>
      <w:r>
        <w:rPr>
          <w:spacing w:val="-9"/>
        </w:rPr>
        <w:t xml:space="preserve"> </w:t>
      </w:r>
      <w:r>
        <w:t>following</w:t>
      </w:r>
      <w:r>
        <w:rPr>
          <w:spacing w:val="-5"/>
        </w:rPr>
        <w:t xml:space="preserve"> </w:t>
      </w:r>
      <w:r>
        <w:t>excipients:</w:t>
      </w:r>
      <w:r>
        <w:rPr>
          <w:spacing w:val="-3"/>
        </w:rPr>
        <w:t xml:space="preserve"> </w:t>
      </w:r>
      <w:proofErr w:type="spellStart"/>
      <w:r>
        <w:t>hypromellose</w:t>
      </w:r>
      <w:proofErr w:type="spellEnd"/>
      <w:r>
        <w:t>,</w:t>
      </w:r>
      <w:r>
        <w:rPr>
          <w:spacing w:val="-5"/>
        </w:rPr>
        <w:t xml:space="preserve"> </w:t>
      </w:r>
      <w:r>
        <w:t>microcrystalline</w:t>
      </w:r>
      <w:r>
        <w:rPr>
          <w:spacing w:val="-5"/>
        </w:rPr>
        <w:t xml:space="preserve"> </w:t>
      </w:r>
      <w:r>
        <w:t>cellulose,</w:t>
      </w:r>
      <w:r>
        <w:rPr>
          <w:spacing w:val="-3"/>
        </w:rPr>
        <w:t xml:space="preserve"> </w:t>
      </w:r>
      <w:r>
        <w:t>sodium starch glycollate type A and hydrogenated castor oil.</w:t>
      </w:r>
    </w:p>
    <w:p w14:paraId="554E19BE" w14:textId="77777777" w:rsidR="00383F81" w:rsidRDefault="0055498F">
      <w:pPr>
        <w:pStyle w:val="Heading2"/>
        <w:numPr>
          <w:ilvl w:val="1"/>
          <w:numId w:val="6"/>
        </w:numPr>
        <w:tabs>
          <w:tab w:val="left" w:pos="900"/>
        </w:tabs>
        <w:ind w:hanging="679"/>
      </w:pPr>
      <w:bookmarkStart w:id="36" w:name="6.2_INCOMPATIBILITIES"/>
      <w:bookmarkEnd w:id="36"/>
      <w:r>
        <w:rPr>
          <w:spacing w:val="-2"/>
        </w:rPr>
        <w:t>INCOMPATIBILITIES</w:t>
      </w:r>
    </w:p>
    <w:p w14:paraId="303E69A9" w14:textId="77777777" w:rsidR="00383F81" w:rsidRDefault="0055498F">
      <w:pPr>
        <w:pStyle w:val="BodyText"/>
        <w:ind w:right="763"/>
      </w:pPr>
      <w:r>
        <w:t>Incompatibilities</w:t>
      </w:r>
      <w:r>
        <w:rPr>
          <w:spacing w:val="-3"/>
        </w:rPr>
        <w:t xml:space="preserve"> </w:t>
      </w:r>
      <w:r>
        <w:t>were</w:t>
      </w:r>
      <w:r>
        <w:rPr>
          <w:spacing w:val="-3"/>
        </w:rPr>
        <w:t xml:space="preserve"> </w:t>
      </w:r>
      <w:r>
        <w:t>either</w:t>
      </w:r>
      <w:r>
        <w:rPr>
          <w:spacing w:val="-2"/>
        </w:rPr>
        <w:t xml:space="preserve"> </w:t>
      </w:r>
      <w:r>
        <w:t>not</w:t>
      </w:r>
      <w:r>
        <w:rPr>
          <w:spacing w:val="-1"/>
        </w:rPr>
        <w:t xml:space="preserve"> </w:t>
      </w:r>
      <w:r>
        <w:t>assessed</w:t>
      </w:r>
      <w:r>
        <w:rPr>
          <w:spacing w:val="-3"/>
        </w:rPr>
        <w:t xml:space="preserve"> </w:t>
      </w:r>
      <w:r>
        <w:t>or</w:t>
      </w:r>
      <w:r>
        <w:rPr>
          <w:spacing w:val="-2"/>
        </w:rPr>
        <w:t xml:space="preserve"> </w:t>
      </w:r>
      <w:r>
        <w:t>not</w:t>
      </w:r>
      <w:r>
        <w:rPr>
          <w:spacing w:val="-1"/>
        </w:rPr>
        <w:t xml:space="preserve"> </w:t>
      </w:r>
      <w:r>
        <w:t>identified</w:t>
      </w:r>
      <w:r>
        <w:rPr>
          <w:spacing w:val="-3"/>
        </w:rPr>
        <w:t xml:space="preserve"> </w:t>
      </w:r>
      <w:r>
        <w:t>as</w:t>
      </w:r>
      <w:r>
        <w:rPr>
          <w:spacing w:val="-5"/>
        </w:rPr>
        <w:t xml:space="preserve"> </w:t>
      </w:r>
      <w:r>
        <w:t>part</w:t>
      </w:r>
      <w:r>
        <w:rPr>
          <w:spacing w:val="-1"/>
        </w:rPr>
        <w:t xml:space="preserve"> </w:t>
      </w:r>
      <w:r>
        <w:t>of</w:t>
      </w:r>
      <w:r>
        <w:rPr>
          <w:spacing w:val="-4"/>
        </w:rPr>
        <w:t xml:space="preserve"> </w:t>
      </w:r>
      <w:r>
        <w:t>the</w:t>
      </w:r>
      <w:r>
        <w:rPr>
          <w:spacing w:val="-5"/>
        </w:rPr>
        <w:t xml:space="preserve"> </w:t>
      </w:r>
      <w:r>
        <w:t>registration</w:t>
      </w:r>
      <w:r>
        <w:rPr>
          <w:spacing w:val="-5"/>
        </w:rPr>
        <w:t xml:space="preserve"> </w:t>
      </w:r>
      <w:r>
        <w:t>of</w:t>
      </w:r>
      <w:r>
        <w:rPr>
          <w:spacing w:val="-4"/>
        </w:rPr>
        <w:t xml:space="preserve"> </w:t>
      </w:r>
      <w:r>
        <w:t xml:space="preserve">this </w:t>
      </w:r>
      <w:r>
        <w:rPr>
          <w:spacing w:val="-2"/>
        </w:rPr>
        <w:t>medicine.</w:t>
      </w:r>
    </w:p>
    <w:p w14:paraId="656857DA" w14:textId="77777777" w:rsidR="00383F81" w:rsidRDefault="0055498F">
      <w:pPr>
        <w:pStyle w:val="Heading2"/>
        <w:numPr>
          <w:ilvl w:val="1"/>
          <w:numId w:val="6"/>
        </w:numPr>
        <w:tabs>
          <w:tab w:val="left" w:pos="900"/>
        </w:tabs>
        <w:ind w:hanging="679"/>
      </w:pPr>
      <w:bookmarkStart w:id="37" w:name="6.3_SHELF_LIFE"/>
      <w:bookmarkEnd w:id="37"/>
      <w:r>
        <w:t>SHELF</w:t>
      </w:r>
      <w:r>
        <w:rPr>
          <w:spacing w:val="-14"/>
        </w:rPr>
        <w:t xml:space="preserve"> </w:t>
      </w:r>
      <w:r>
        <w:rPr>
          <w:spacing w:val="-4"/>
        </w:rPr>
        <w:t>LIFE</w:t>
      </w:r>
    </w:p>
    <w:p w14:paraId="6EFF2FC4" w14:textId="77777777" w:rsidR="00383F81" w:rsidRDefault="0055498F">
      <w:pPr>
        <w:pStyle w:val="BodyText"/>
        <w:spacing w:before="120"/>
        <w:ind w:right="763"/>
      </w:pPr>
      <w:r>
        <w:t>Do</w:t>
      </w:r>
      <w:r>
        <w:rPr>
          <w:spacing w:val="-2"/>
        </w:rPr>
        <w:t xml:space="preserve"> </w:t>
      </w:r>
      <w:r>
        <w:t>not</w:t>
      </w:r>
      <w:r>
        <w:rPr>
          <w:spacing w:val="-1"/>
        </w:rPr>
        <w:t xml:space="preserve"> </w:t>
      </w:r>
      <w:r>
        <w:t>use</w:t>
      </w:r>
      <w:r>
        <w:rPr>
          <w:spacing w:val="-2"/>
        </w:rPr>
        <w:t xml:space="preserve"> </w:t>
      </w:r>
      <w:r>
        <w:t>after</w:t>
      </w:r>
      <w:r>
        <w:rPr>
          <w:spacing w:val="-3"/>
        </w:rPr>
        <w:t xml:space="preserve"> </w:t>
      </w:r>
      <w:r>
        <w:t>the</w:t>
      </w:r>
      <w:r>
        <w:rPr>
          <w:spacing w:val="-2"/>
        </w:rPr>
        <w:t xml:space="preserve"> </w:t>
      </w:r>
      <w:r>
        <w:t>expiry date</w:t>
      </w:r>
      <w:r>
        <w:rPr>
          <w:spacing w:val="-2"/>
        </w:rPr>
        <w:t xml:space="preserve"> </w:t>
      </w:r>
      <w:r>
        <w:t>printed</w:t>
      </w:r>
      <w:r>
        <w:rPr>
          <w:spacing w:val="-4"/>
        </w:rPr>
        <w:t xml:space="preserve"> </w:t>
      </w:r>
      <w:r>
        <w:t>on</w:t>
      </w:r>
      <w:r>
        <w:rPr>
          <w:spacing w:val="-4"/>
        </w:rPr>
        <w:t xml:space="preserve"> </w:t>
      </w:r>
      <w:r>
        <w:t>the</w:t>
      </w:r>
      <w:r>
        <w:rPr>
          <w:spacing w:val="-2"/>
        </w:rPr>
        <w:t xml:space="preserve"> </w:t>
      </w:r>
      <w:r>
        <w:t>carton</w:t>
      </w:r>
      <w:r>
        <w:rPr>
          <w:spacing w:val="-2"/>
        </w:rPr>
        <w:t xml:space="preserve"> </w:t>
      </w:r>
      <w:r>
        <w:t>labels</w:t>
      </w:r>
      <w:r>
        <w:rPr>
          <w:spacing w:val="-1"/>
        </w:rPr>
        <w:t xml:space="preserve"> </w:t>
      </w:r>
      <w:r>
        <w:t>of</w:t>
      </w:r>
      <w:r>
        <w:rPr>
          <w:spacing w:val="-3"/>
        </w:rPr>
        <w:t xml:space="preserve"> </w:t>
      </w:r>
      <w:r>
        <w:t>the</w:t>
      </w:r>
      <w:r>
        <w:rPr>
          <w:spacing w:val="-2"/>
        </w:rPr>
        <w:t xml:space="preserve"> </w:t>
      </w:r>
      <w:r>
        <w:t>composite</w:t>
      </w:r>
      <w:r>
        <w:rPr>
          <w:spacing w:val="-2"/>
        </w:rPr>
        <w:t xml:space="preserve"> </w:t>
      </w:r>
      <w:r>
        <w:t>pack</w:t>
      </w:r>
      <w:r>
        <w:rPr>
          <w:spacing w:val="-4"/>
        </w:rPr>
        <w:t xml:space="preserve"> </w:t>
      </w:r>
      <w:r>
        <w:t>and</w:t>
      </w:r>
      <w:r>
        <w:rPr>
          <w:spacing w:val="-4"/>
        </w:rPr>
        <w:t xml:space="preserve"> </w:t>
      </w:r>
      <w:r>
        <w:t>the individual components.</w:t>
      </w:r>
    </w:p>
    <w:p w14:paraId="4ED86FC8" w14:textId="77777777" w:rsidR="00383F81" w:rsidRDefault="0055498F">
      <w:pPr>
        <w:pStyle w:val="BodyText"/>
        <w:spacing w:before="121"/>
        <w:ind w:right="763"/>
      </w:pPr>
      <w:r>
        <w:t>In</w:t>
      </w:r>
      <w:r>
        <w:rPr>
          <w:spacing w:val="-2"/>
        </w:rPr>
        <w:t xml:space="preserve"> </w:t>
      </w:r>
      <w:r>
        <w:t>Australia,</w:t>
      </w:r>
      <w:r>
        <w:rPr>
          <w:spacing w:val="-1"/>
        </w:rPr>
        <w:t xml:space="preserve"> </w:t>
      </w:r>
      <w:r>
        <w:t>information</w:t>
      </w:r>
      <w:r>
        <w:rPr>
          <w:spacing w:val="-6"/>
        </w:rPr>
        <w:t xml:space="preserve"> </w:t>
      </w:r>
      <w:r>
        <w:t>on</w:t>
      </w:r>
      <w:r>
        <w:rPr>
          <w:spacing w:val="-2"/>
        </w:rPr>
        <w:t xml:space="preserve"> </w:t>
      </w:r>
      <w:r>
        <w:t>the</w:t>
      </w:r>
      <w:r>
        <w:rPr>
          <w:spacing w:val="-4"/>
        </w:rPr>
        <w:t xml:space="preserve"> </w:t>
      </w:r>
      <w:r>
        <w:t>shelf</w:t>
      </w:r>
      <w:r>
        <w:rPr>
          <w:spacing w:val="-3"/>
        </w:rPr>
        <w:t xml:space="preserve"> </w:t>
      </w:r>
      <w:r>
        <w:t>life</w:t>
      </w:r>
      <w:r>
        <w:rPr>
          <w:spacing w:val="-2"/>
        </w:rPr>
        <w:t xml:space="preserve"> </w:t>
      </w:r>
      <w:r>
        <w:t>can</w:t>
      </w:r>
      <w:r>
        <w:rPr>
          <w:spacing w:val="-4"/>
        </w:rPr>
        <w:t xml:space="preserve"> </w:t>
      </w:r>
      <w:r>
        <w:t>be</w:t>
      </w:r>
      <w:r>
        <w:rPr>
          <w:spacing w:val="-4"/>
        </w:rPr>
        <w:t xml:space="preserve"> </w:t>
      </w:r>
      <w:r>
        <w:t>found</w:t>
      </w:r>
      <w:r>
        <w:rPr>
          <w:spacing w:val="-2"/>
        </w:rPr>
        <w:t xml:space="preserve"> </w:t>
      </w:r>
      <w:r>
        <w:t>on</w:t>
      </w:r>
      <w:r>
        <w:rPr>
          <w:spacing w:val="-4"/>
        </w:rPr>
        <w:t xml:space="preserve"> </w:t>
      </w:r>
      <w:r>
        <w:t>the</w:t>
      </w:r>
      <w:r>
        <w:rPr>
          <w:spacing w:val="-2"/>
        </w:rPr>
        <w:t xml:space="preserve"> </w:t>
      </w:r>
      <w:r>
        <w:t>public</w:t>
      </w:r>
      <w:r>
        <w:rPr>
          <w:spacing w:val="-1"/>
        </w:rPr>
        <w:t xml:space="preserve"> </w:t>
      </w:r>
      <w:r>
        <w:t>summary</w:t>
      </w:r>
      <w:r>
        <w:rPr>
          <w:spacing w:val="-1"/>
        </w:rPr>
        <w:t xml:space="preserve"> </w:t>
      </w:r>
      <w:r>
        <w:t>of</w:t>
      </w:r>
      <w:r>
        <w:rPr>
          <w:spacing w:val="-3"/>
        </w:rPr>
        <w:t xml:space="preserve"> </w:t>
      </w:r>
      <w:r>
        <w:t>the</w:t>
      </w:r>
      <w:r>
        <w:rPr>
          <w:spacing w:val="-2"/>
        </w:rPr>
        <w:t xml:space="preserve"> </w:t>
      </w:r>
      <w:r>
        <w:t>Australian Register of Therapeutic Goods (ARTG). The expiry date can be found on the packaging.</w:t>
      </w:r>
    </w:p>
    <w:p w14:paraId="604535FA" w14:textId="77777777" w:rsidR="00383F81" w:rsidRDefault="0055498F">
      <w:pPr>
        <w:pStyle w:val="Heading2"/>
        <w:numPr>
          <w:ilvl w:val="1"/>
          <w:numId w:val="6"/>
        </w:numPr>
        <w:tabs>
          <w:tab w:val="left" w:pos="900"/>
        </w:tabs>
        <w:spacing w:before="240"/>
        <w:ind w:hanging="679"/>
      </w:pPr>
      <w:bookmarkStart w:id="38" w:name="6.4_SPECIAL_PRECAUTIONS_FOR_STORAGE"/>
      <w:bookmarkEnd w:id="38"/>
      <w:r>
        <w:rPr>
          <w:spacing w:val="-2"/>
        </w:rPr>
        <w:t>SPECIAL</w:t>
      </w:r>
      <w:r>
        <w:rPr>
          <w:spacing w:val="-4"/>
        </w:rPr>
        <w:t xml:space="preserve"> </w:t>
      </w:r>
      <w:r>
        <w:rPr>
          <w:spacing w:val="-2"/>
        </w:rPr>
        <w:t>PRECAUTIONS</w:t>
      </w:r>
      <w:r>
        <w:rPr>
          <w:spacing w:val="-3"/>
        </w:rPr>
        <w:t xml:space="preserve"> </w:t>
      </w:r>
      <w:r>
        <w:rPr>
          <w:spacing w:val="-2"/>
        </w:rPr>
        <w:t>FOR</w:t>
      </w:r>
      <w:r>
        <w:rPr>
          <w:spacing w:val="-5"/>
        </w:rPr>
        <w:t xml:space="preserve"> </w:t>
      </w:r>
      <w:r>
        <w:rPr>
          <w:spacing w:val="-2"/>
        </w:rPr>
        <w:t>STORAGE</w:t>
      </w:r>
    </w:p>
    <w:p w14:paraId="5A34AE5B" w14:textId="77777777" w:rsidR="00383F81" w:rsidRDefault="0055498F">
      <w:pPr>
        <w:pStyle w:val="BodyText"/>
        <w:spacing w:before="81" w:line="352" w:lineRule="auto"/>
        <w:ind w:right="2790"/>
      </w:pPr>
      <w:r>
        <w:t>Store</w:t>
      </w:r>
      <w:r>
        <w:rPr>
          <w:spacing w:val="-2"/>
        </w:rPr>
        <w:t xml:space="preserve"> </w:t>
      </w:r>
      <w:r>
        <w:t>below</w:t>
      </w:r>
      <w:r>
        <w:rPr>
          <w:spacing w:val="-3"/>
        </w:rPr>
        <w:t xml:space="preserve"> </w:t>
      </w:r>
      <w:r>
        <w:t>25°C,</w:t>
      </w:r>
      <w:r>
        <w:rPr>
          <w:spacing w:val="-4"/>
        </w:rPr>
        <w:t xml:space="preserve"> </w:t>
      </w:r>
      <w:r>
        <w:t>keep</w:t>
      </w:r>
      <w:r>
        <w:rPr>
          <w:spacing w:val="-3"/>
        </w:rPr>
        <w:t xml:space="preserve"> </w:t>
      </w:r>
      <w:r>
        <w:t>in</w:t>
      </w:r>
      <w:r>
        <w:rPr>
          <w:spacing w:val="-3"/>
        </w:rPr>
        <w:t xml:space="preserve"> </w:t>
      </w:r>
      <w:r>
        <w:t>the</w:t>
      </w:r>
      <w:r>
        <w:rPr>
          <w:spacing w:val="-5"/>
        </w:rPr>
        <w:t xml:space="preserve"> </w:t>
      </w:r>
      <w:r>
        <w:t>original</w:t>
      </w:r>
      <w:r>
        <w:rPr>
          <w:spacing w:val="-3"/>
        </w:rPr>
        <w:t xml:space="preserve"> </w:t>
      </w:r>
      <w:r>
        <w:t>container</w:t>
      </w:r>
      <w:r>
        <w:rPr>
          <w:spacing w:val="-6"/>
        </w:rPr>
        <w:t xml:space="preserve"> </w:t>
      </w:r>
      <w:r>
        <w:t>to</w:t>
      </w:r>
      <w:r>
        <w:rPr>
          <w:spacing w:val="-3"/>
        </w:rPr>
        <w:t xml:space="preserve"> </w:t>
      </w:r>
      <w:r>
        <w:t>protect</w:t>
      </w:r>
      <w:r>
        <w:rPr>
          <w:spacing w:val="-4"/>
        </w:rPr>
        <w:t xml:space="preserve"> </w:t>
      </w:r>
      <w:r>
        <w:t>from</w:t>
      </w:r>
      <w:r>
        <w:rPr>
          <w:spacing w:val="-4"/>
        </w:rPr>
        <w:t xml:space="preserve"> </w:t>
      </w:r>
      <w:r>
        <w:t>light. Keep out of reach of children.</w:t>
      </w:r>
    </w:p>
    <w:p w14:paraId="6E141BB0" w14:textId="77777777" w:rsidR="00383F81" w:rsidRDefault="0055498F">
      <w:pPr>
        <w:pStyle w:val="Heading3"/>
        <w:spacing w:before="89"/>
      </w:pPr>
      <w:r>
        <w:t>Mifepristone</w:t>
      </w:r>
      <w:r>
        <w:rPr>
          <w:spacing w:val="-13"/>
        </w:rPr>
        <w:t xml:space="preserve"> </w:t>
      </w:r>
      <w:proofErr w:type="spellStart"/>
      <w:r>
        <w:rPr>
          <w:spacing w:val="-2"/>
        </w:rPr>
        <w:t>Linepharma</w:t>
      </w:r>
      <w:proofErr w:type="spellEnd"/>
    </w:p>
    <w:p w14:paraId="14771990" w14:textId="77777777" w:rsidR="00383F81" w:rsidRDefault="0055498F">
      <w:pPr>
        <w:pStyle w:val="BodyText"/>
        <w:ind w:left="528"/>
      </w:pPr>
      <w:r>
        <w:t>Keep</w:t>
      </w:r>
      <w:r>
        <w:rPr>
          <w:spacing w:val="-3"/>
        </w:rPr>
        <w:t xml:space="preserve"> </w:t>
      </w:r>
      <w:r>
        <w:t>in</w:t>
      </w:r>
      <w:r>
        <w:rPr>
          <w:spacing w:val="-5"/>
        </w:rPr>
        <w:t xml:space="preserve"> </w:t>
      </w:r>
      <w:r>
        <w:t>the</w:t>
      </w:r>
      <w:r>
        <w:rPr>
          <w:spacing w:val="-3"/>
        </w:rPr>
        <w:t xml:space="preserve"> </w:t>
      </w:r>
      <w:r>
        <w:t>original</w:t>
      </w:r>
      <w:r>
        <w:rPr>
          <w:spacing w:val="-3"/>
        </w:rPr>
        <w:t xml:space="preserve"> </w:t>
      </w:r>
      <w:r>
        <w:t>green</w:t>
      </w:r>
      <w:r>
        <w:rPr>
          <w:spacing w:val="-3"/>
        </w:rPr>
        <w:t xml:space="preserve"> </w:t>
      </w:r>
      <w:r>
        <w:t>carton</w:t>
      </w:r>
      <w:r>
        <w:rPr>
          <w:spacing w:val="-3"/>
        </w:rPr>
        <w:t xml:space="preserve"> </w:t>
      </w:r>
      <w:r>
        <w:t>in</w:t>
      </w:r>
      <w:r>
        <w:rPr>
          <w:spacing w:val="-4"/>
        </w:rPr>
        <w:t xml:space="preserve"> </w:t>
      </w:r>
      <w:r>
        <w:t>order</w:t>
      </w:r>
      <w:r>
        <w:rPr>
          <w:spacing w:val="-6"/>
        </w:rPr>
        <w:t xml:space="preserve"> </w:t>
      </w:r>
      <w:r>
        <w:t>to</w:t>
      </w:r>
      <w:r>
        <w:rPr>
          <w:spacing w:val="-3"/>
        </w:rPr>
        <w:t xml:space="preserve"> </w:t>
      </w:r>
      <w:r>
        <w:t>protect</w:t>
      </w:r>
      <w:r>
        <w:rPr>
          <w:spacing w:val="-3"/>
        </w:rPr>
        <w:t xml:space="preserve"> </w:t>
      </w:r>
      <w:r>
        <w:t>from</w:t>
      </w:r>
      <w:r>
        <w:rPr>
          <w:spacing w:val="-3"/>
        </w:rPr>
        <w:t xml:space="preserve"> </w:t>
      </w:r>
      <w:proofErr w:type="gramStart"/>
      <w:r>
        <w:rPr>
          <w:spacing w:val="-2"/>
        </w:rPr>
        <w:t>light</w:t>
      </w:r>
      <w:proofErr w:type="gramEnd"/>
    </w:p>
    <w:p w14:paraId="381C6F12" w14:textId="77777777" w:rsidR="00383F81" w:rsidRDefault="0055498F">
      <w:pPr>
        <w:pStyle w:val="Heading3"/>
        <w:spacing w:before="121"/>
      </w:pPr>
      <w:proofErr w:type="spellStart"/>
      <w:r>
        <w:rPr>
          <w:spacing w:val="-2"/>
        </w:rPr>
        <w:t>GyMiso</w:t>
      </w:r>
      <w:proofErr w:type="spellEnd"/>
      <w:r>
        <w:rPr>
          <w:spacing w:val="-2"/>
        </w:rPr>
        <w:t>®</w:t>
      </w:r>
    </w:p>
    <w:p w14:paraId="35DDE380" w14:textId="77777777" w:rsidR="00383F81" w:rsidRDefault="0055498F">
      <w:pPr>
        <w:pStyle w:val="BodyText"/>
        <w:ind w:left="528"/>
      </w:pPr>
      <w:r>
        <w:t>Keep</w:t>
      </w:r>
      <w:r>
        <w:rPr>
          <w:spacing w:val="-5"/>
        </w:rPr>
        <w:t xml:space="preserve"> </w:t>
      </w:r>
      <w:r>
        <w:t>in</w:t>
      </w:r>
      <w:r>
        <w:rPr>
          <w:spacing w:val="-5"/>
        </w:rPr>
        <w:t xml:space="preserve"> </w:t>
      </w:r>
      <w:r>
        <w:t>the</w:t>
      </w:r>
      <w:r>
        <w:rPr>
          <w:spacing w:val="-4"/>
        </w:rPr>
        <w:t xml:space="preserve"> </w:t>
      </w:r>
      <w:r>
        <w:t>original</w:t>
      </w:r>
      <w:r>
        <w:rPr>
          <w:spacing w:val="-4"/>
        </w:rPr>
        <w:t xml:space="preserve"> </w:t>
      </w:r>
      <w:r>
        <w:t>purple</w:t>
      </w:r>
      <w:r>
        <w:rPr>
          <w:spacing w:val="-4"/>
        </w:rPr>
        <w:t xml:space="preserve"> </w:t>
      </w:r>
      <w:proofErr w:type="gramStart"/>
      <w:r>
        <w:rPr>
          <w:spacing w:val="-2"/>
        </w:rPr>
        <w:t>carton</w:t>
      </w:r>
      <w:proofErr w:type="gramEnd"/>
    </w:p>
    <w:p w14:paraId="1C6D76CD" w14:textId="77777777" w:rsidR="00383F81" w:rsidRDefault="0055498F">
      <w:pPr>
        <w:pStyle w:val="Heading2"/>
        <w:numPr>
          <w:ilvl w:val="1"/>
          <w:numId w:val="6"/>
        </w:numPr>
        <w:tabs>
          <w:tab w:val="left" w:pos="900"/>
        </w:tabs>
        <w:spacing w:before="242"/>
        <w:ind w:hanging="679"/>
      </w:pPr>
      <w:bookmarkStart w:id="39" w:name="6.5_NATURE_AND_CONTENTS_OF_CONTAINER"/>
      <w:bookmarkEnd w:id="39"/>
      <w:r>
        <w:rPr>
          <w:spacing w:val="-2"/>
        </w:rPr>
        <w:t>NATURE</w:t>
      </w:r>
      <w:r>
        <w:rPr>
          <w:spacing w:val="-7"/>
        </w:rPr>
        <w:t xml:space="preserve"> </w:t>
      </w:r>
      <w:r>
        <w:rPr>
          <w:spacing w:val="-2"/>
        </w:rPr>
        <w:t>AND</w:t>
      </w:r>
      <w:r>
        <w:rPr>
          <w:spacing w:val="-9"/>
        </w:rPr>
        <w:t xml:space="preserve"> </w:t>
      </w:r>
      <w:r>
        <w:rPr>
          <w:spacing w:val="-2"/>
        </w:rPr>
        <w:t>CONTENTS</w:t>
      </w:r>
      <w:r>
        <w:rPr>
          <w:spacing w:val="-6"/>
        </w:rPr>
        <w:t xml:space="preserve"> </w:t>
      </w:r>
      <w:r>
        <w:rPr>
          <w:spacing w:val="-2"/>
        </w:rPr>
        <w:t>OF</w:t>
      </w:r>
      <w:r>
        <w:rPr>
          <w:spacing w:val="-9"/>
        </w:rPr>
        <w:t xml:space="preserve"> </w:t>
      </w:r>
      <w:r>
        <w:rPr>
          <w:spacing w:val="-2"/>
        </w:rPr>
        <w:t>CONTAINER</w:t>
      </w:r>
    </w:p>
    <w:p w14:paraId="2E734D06" w14:textId="77777777" w:rsidR="00383F81" w:rsidRDefault="0055498F">
      <w:pPr>
        <w:spacing w:before="120"/>
        <w:ind w:left="221"/>
      </w:pPr>
      <w:r>
        <w:t>Each</w:t>
      </w:r>
      <w:r>
        <w:rPr>
          <w:spacing w:val="-5"/>
        </w:rPr>
        <w:t xml:space="preserve"> </w:t>
      </w:r>
      <w:r>
        <w:rPr>
          <w:b/>
          <w:i/>
        </w:rPr>
        <w:t>MS-2</w:t>
      </w:r>
      <w:r>
        <w:rPr>
          <w:b/>
          <w:i/>
          <w:spacing w:val="-5"/>
        </w:rPr>
        <w:t xml:space="preserve"> </w:t>
      </w:r>
      <w:r>
        <w:rPr>
          <w:b/>
          <w:i/>
        </w:rPr>
        <w:t>Step</w:t>
      </w:r>
      <w:r>
        <w:rPr>
          <w:b/>
          <w:i/>
          <w:spacing w:val="-6"/>
        </w:rPr>
        <w:t xml:space="preserve"> </w:t>
      </w:r>
      <w:r>
        <w:t>composite</w:t>
      </w:r>
      <w:r>
        <w:rPr>
          <w:spacing w:val="-4"/>
        </w:rPr>
        <w:t xml:space="preserve"> </w:t>
      </w:r>
      <w:r>
        <w:t>pack</w:t>
      </w:r>
      <w:r>
        <w:rPr>
          <w:spacing w:val="-7"/>
        </w:rPr>
        <w:t xml:space="preserve"> </w:t>
      </w:r>
      <w:r>
        <w:t>consists</w:t>
      </w:r>
      <w:r>
        <w:rPr>
          <w:spacing w:val="-3"/>
        </w:rPr>
        <w:t xml:space="preserve"> </w:t>
      </w:r>
      <w:r>
        <w:rPr>
          <w:spacing w:val="-5"/>
        </w:rPr>
        <w:t>of:</w:t>
      </w:r>
    </w:p>
    <w:p w14:paraId="185E9BA6" w14:textId="77777777" w:rsidR="00383F81" w:rsidRDefault="0055498F">
      <w:pPr>
        <w:pStyle w:val="ListParagraph"/>
        <w:numPr>
          <w:ilvl w:val="0"/>
          <w:numId w:val="1"/>
        </w:numPr>
        <w:tabs>
          <w:tab w:val="left" w:pos="941"/>
        </w:tabs>
        <w:spacing w:before="119"/>
        <w:ind w:right="1382" w:firstLine="0"/>
      </w:pPr>
      <w:r>
        <w:t>1</w:t>
      </w:r>
      <w:r>
        <w:rPr>
          <w:spacing w:val="-3"/>
        </w:rPr>
        <w:t xml:space="preserve"> </w:t>
      </w:r>
      <w:r>
        <w:t>green</w:t>
      </w:r>
      <w:r>
        <w:rPr>
          <w:spacing w:val="-5"/>
        </w:rPr>
        <w:t xml:space="preserve"> </w:t>
      </w:r>
      <w:r>
        <w:t>carton</w:t>
      </w:r>
      <w:r>
        <w:rPr>
          <w:spacing w:val="-5"/>
        </w:rPr>
        <w:t xml:space="preserve"> </w:t>
      </w:r>
      <w:r>
        <w:t>containing</w:t>
      </w:r>
      <w:r>
        <w:rPr>
          <w:spacing w:val="-3"/>
        </w:rPr>
        <w:t xml:space="preserve"> </w:t>
      </w:r>
      <w:r>
        <w:t>Mifepristone</w:t>
      </w:r>
      <w:r>
        <w:rPr>
          <w:spacing w:val="-5"/>
        </w:rPr>
        <w:t xml:space="preserve"> </w:t>
      </w:r>
      <w:proofErr w:type="spellStart"/>
      <w:r>
        <w:t>Linepharma</w:t>
      </w:r>
      <w:proofErr w:type="spellEnd"/>
      <w:r>
        <w:rPr>
          <w:spacing w:val="-3"/>
        </w:rPr>
        <w:t xml:space="preserve"> </w:t>
      </w:r>
      <w:r>
        <w:t>200</w:t>
      </w:r>
      <w:r>
        <w:rPr>
          <w:spacing w:val="-5"/>
        </w:rPr>
        <w:t xml:space="preserve"> </w:t>
      </w:r>
      <w:r>
        <w:t>mg</w:t>
      </w:r>
      <w:r>
        <w:rPr>
          <w:spacing w:val="-5"/>
        </w:rPr>
        <w:t xml:space="preserve"> </w:t>
      </w:r>
      <w:r>
        <w:t>tablet</w:t>
      </w:r>
      <w:r>
        <w:rPr>
          <w:spacing w:val="-1"/>
        </w:rPr>
        <w:t xml:space="preserve"> </w:t>
      </w:r>
      <w:r>
        <w:t>packaged</w:t>
      </w:r>
      <w:r>
        <w:rPr>
          <w:spacing w:val="-3"/>
        </w:rPr>
        <w:t xml:space="preserve"> </w:t>
      </w:r>
      <w:r>
        <w:t>in</w:t>
      </w:r>
      <w:r>
        <w:rPr>
          <w:spacing w:val="-3"/>
        </w:rPr>
        <w:t xml:space="preserve"> </w:t>
      </w:r>
      <w:r>
        <w:t>a PVC/PVDC/</w:t>
      </w:r>
      <w:proofErr w:type="spellStart"/>
      <w:r>
        <w:t>Aluminium</w:t>
      </w:r>
      <w:proofErr w:type="spellEnd"/>
      <w:r>
        <w:t xml:space="preserve"> blister. Pack size of 1 tablet.</w:t>
      </w:r>
    </w:p>
    <w:p w14:paraId="0085F930" w14:textId="77777777" w:rsidR="00383F81" w:rsidRDefault="0055498F">
      <w:pPr>
        <w:pStyle w:val="ListParagraph"/>
        <w:numPr>
          <w:ilvl w:val="0"/>
          <w:numId w:val="1"/>
        </w:numPr>
        <w:tabs>
          <w:tab w:val="left" w:pos="941"/>
        </w:tabs>
        <w:ind w:right="989" w:firstLine="0"/>
      </w:pPr>
      <w:r>
        <w:t>1</w:t>
      </w:r>
      <w:r>
        <w:rPr>
          <w:spacing w:val="-3"/>
        </w:rPr>
        <w:t xml:space="preserve"> </w:t>
      </w:r>
      <w:r>
        <w:t>purple</w:t>
      </w:r>
      <w:r>
        <w:rPr>
          <w:spacing w:val="-3"/>
        </w:rPr>
        <w:t xml:space="preserve"> </w:t>
      </w:r>
      <w:r>
        <w:t>carton</w:t>
      </w:r>
      <w:r>
        <w:rPr>
          <w:spacing w:val="-5"/>
        </w:rPr>
        <w:t xml:space="preserve"> </w:t>
      </w:r>
      <w:r>
        <w:t>containing</w:t>
      </w:r>
      <w:r>
        <w:rPr>
          <w:spacing w:val="-3"/>
        </w:rPr>
        <w:t xml:space="preserve"> </w:t>
      </w:r>
      <w:proofErr w:type="spellStart"/>
      <w:r>
        <w:t>GyMiso</w:t>
      </w:r>
      <w:proofErr w:type="spellEnd"/>
      <w:r>
        <w:rPr>
          <w:vertAlign w:val="superscript"/>
        </w:rPr>
        <w:t>®</w:t>
      </w:r>
      <w:r>
        <w:rPr>
          <w:spacing w:val="-4"/>
        </w:rPr>
        <w:t xml:space="preserve"> </w:t>
      </w:r>
      <w:r>
        <w:t>misoprostol</w:t>
      </w:r>
      <w:r>
        <w:rPr>
          <w:spacing w:val="-4"/>
        </w:rPr>
        <w:t xml:space="preserve"> </w:t>
      </w:r>
      <w:r>
        <w:t>200</w:t>
      </w:r>
      <w:r>
        <w:rPr>
          <w:spacing w:val="-3"/>
        </w:rPr>
        <w:t xml:space="preserve"> </w:t>
      </w:r>
      <w:r>
        <w:t>microgram</w:t>
      </w:r>
      <w:r>
        <w:rPr>
          <w:spacing w:val="-4"/>
        </w:rPr>
        <w:t xml:space="preserve"> </w:t>
      </w:r>
      <w:proofErr w:type="gramStart"/>
      <w:r>
        <w:t>tablet</w:t>
      </w:r>
      <w:proofErr w:type="gramEnd"/>
      <w:r>
        <w:rPr>
          <w:spacing w:val="-3"/>
        </w:rPr>
        <w:t xml:space="preserve"> </w:t>
      </w:r>
      <w:r>
        <w:t>packaged</w:t>
      </w:r>
      <w:r>
        <w:rPr>
          <w:spacing w:val="-3"/>
        </w:rPr>
        <w:t xml:space="preserve"> </w:t>
      </w:r>
      <w:r>
        <w:t>in</w:t>
      </w:r>
      <w:r>
        <w:rPr>
          <w:spacing w:val="-3"/>
        </w:rPr>
        <w:t xml:space="preserve"> </w:t>
      </w:r>
      <w:r>
        <w:t xml:space="preserve">a dual-faced </w:t>
      </w:r>
      <w:proofErr w:type="spellStart"/>
      <w:r>
        <w:t>Aluminium</w:t>
      </w:r>
      <w:proofErr w:type="spellEnd"/>
      <w:r>
        <w:t xml:space="preserve"> blister.</w:t>
      </w:r>
      <w:r>
        <w:rPr>
          <w:spacing w:val="40"/>
        </w:rPr>
        <w:t xml:space="preserve"> </w:t>
      </w:r>
      <w:r>
        <w:t>Pack size of 4 tablets (2 tablets per blister).</w:t>
      </w:r>
    </w:p>
    <w:p w14:paraId="2EB55DA9" w14:textId="77777777" w:rsidR="00383F81" w:rsidRDefault="0055498F">
      <w:pPr>
        <w:pStyle w:val="Heading2"/>
        <w:numPr>
          <w:ilvl w:val="1"/>
          <w:numId w:val="6"/>
        </w:numPr>
        <w:tabs>
          <w:tab w:val="left" w:pos="900"/>
        </w:tabs>
        <w:ind w:hanging="679"/>
      </w:pPr>
      <w:bookmarkStart w:id="40" w:name="6.6_SPECIAL_PRECAUTIONS_FOR_DISPOSAL"/>
      <w:bookmarkEnd w:id="40"/>
      <w:r>
        <w:rPr>
          <w:spacing w:val="-2"/>
        </w:rPr>
        <w:t>SPECIAL</w:t>
      </w:r>
      <w:r>
        <w:rPr>
          <w:spacing w:val="-4"/>
        </w:rPr>
        <w:t xml:space="preserve"> </w:t>
      </w:r>
      <w:r>
        <w:rPr>
          <w:spacing w:val="-2"/>
        </w:rPr>
        <w:t>PRECAUTIONS</w:t>
      </w:r>
      <w:r>
        <w:rPr>
          <w:spacing w:val="-3"/>
        </w:rPr>
        <w:t xml:space="preserve"> </w:t>
      </w:r>
      <w:r>
        <w:rPr>
          <w:spacing w:val="-2"/>
        </w:rPr>
        <w:t>FOR</w:t>
      </w:r>
      <w:r>
        <w:rPr>
          <w:spacing w:val="-5"/>
        </w:rPr>
        <w:t xml:space="preserve"> </w:t>
      </w:r>
      <w:r>
        <w:rPr>
          <w:spacing w:val="-2"/>
        </w:rPr>
        <w:t>DISPOSAL</w:t>
      </w:r>
    </w:p>
    <w:p w14:paraId="7ED6F136" w14:textId="77777777" w:rsidR="00383F81" w:rsidRDefault="0055498F">
      <w:pPr>
        <w:pStyle w:val="BodyText"/>
        <w:spacing w:before="120"/>
        <w:ind w:right="763"/>
      </w:pPr>
      <w:r>
        <w:t>In</w:t>
      </w:r>
      <w:r>
        <w:rPr>
          <w:spacing w:val="-2"/>
        </w:rPr>
        <w:t xml:space="preserve"> </w:t>
      </w:r>
      <w:r>
        <w:t>Australia,</w:t>
      </w:r>
      <w:r>
        <w:rPr>
          <w:spacing w:val="-1"/>
        </w:rPr>
        <w:t xml:space="preserve"> </w:t>
      </w:r>
      <w:r>
        <w:t>any</w:t>
      </w:r>
      <w:r>
        <w:rPr>
          <w:spacing w:val="-1"/>
        </w:rPr>
        <w:t xml:space="preserve"> </w:t>
      </w:r>
      <w:r>
        <w:t>unused</w:t>
      </w:r>
      <w:r>
        <w:rPr>
          <w:spacing w:val="-6"/>
        </w:rPr>
        <w:t xml:space="preserve"> </w:t>
      </w:r>
      <w:r>
        <w:t>medicine</w:t>
      </w:r>
      <w:r>
        <w:rPr>
          <w:spacing w:val="-2"/>
        </w:rPr>
        <w:t xml:space="preserve"> </w:t>
      </w:r>
      <w:r>
        <w:t>or</w:t>
      </w:r>
      <w:r>
        <w:rPr>
          <w:spacing w:val="-3"/>
        </w:rPr>
        <w:t xml:space="preserve"> </w:t>
      </w:r>
      <w:r>
        <w:t>waste</w:t>
      </w:r>
      <w:r>
        <w:rPr>
          <w:spacing w:val="-4"/>
        </w:rPr>
        <w:t xml:space="preserve"> </w:t>
      </w:r>
      <w:r>
        <w:t>material</w:t>
      </w:r>
      <w:r>
        <w:rPr>
          <w:spacing w:val="-3"/>
        </w:rPr>
        <w:t xml:space="preserve"> </w:t>
      </w:r>
      <w:r>
        <w:t>should</w:t>
      </w:r>
      <w:r>
        <w:rPr>
          <w:spacing w:val="-2"/>
        </w:rPr>
        <w:t xml:space="preserve"> </w:t>
      </w:r>
      <w:r>
        <w:t>be</w:t>
      </w:r>
      <w:r>
        <w:rPr>
          <w:spacing w:val="-2"/>
        </w:rPr>
        <w:t xml:space="preserve"> </w:t>
      </w:r>
      <w:r>
        <w:t>disposed</w:t>
      </w:r>
      <w:r>
        <w:rPr>
          <w:spacing w:val="-4"/>
        </w:rPr>
        <w:t xml:space="preserve"> </w:t>
      </w:r>
      <w:r>
        <w:t>of</w:t>
      </w:r>
      <w:r>
        <w:rPr>
          <w:spacing w:val="-5"/>
        </w:rPr>
        <w:t xml:space="preserve"> </w:t>
      </w:r>
      <w:r>
        <w:t>by</w:t>
      </w:r>
      <w:r>
        <w:rPr>
          <w:spacing w:val="-2"/>
        </w:rPr>
        <w:t xml:space="preserve"> </w:t>
      </w:r>
      <w:r>
        <w:t>taking</w:t>
      </w:r>
      <w:r>
        <w:rPr>
          <w:spacing w:val="-4"/>
        </w:rPr>
        <w:t xml:space="preserve"> </w:t>
      </w:r>
      <w:r>
        <w:t>to</w:t>
      </w:r>
      <w:r>
        <w:rPr>
          <w:spacing w:val="-4"/>
        </w:rPr>
        <w:t xml:space="preserve"> </w:t>
      </w:r>
      <w:r>
        <w:t>your local pharmacy.</w:t>
      </w:r>
    </w:p>
    <w:p w14:paraId="16F0A1A3" w14:textId="77777777" w:rsidR="00383F81" w:rsidRDefault="0055498F" w:rsidP="0079730B">
      <w:pPr>
        <w:pStyle w:val="Heading2"/>
        <w:pageBreakBefore/>
        <w:numPr>
          <w:ilvl w:val="1"/>
          <w:numId w:val="6"/>
        </w:numPr>
        <w:tabs>
          <w:tab w:val="left" w:pos="900"/>
        </w:tabs>
        <w:spacing w:before="239"/>
        <w:ind w:left="901"/>
      </w:pPr>
      <w:bookmarkStart w:id="41" w:name="6.7_PHYSICOCHEMICAL_PROPERTIES"/>
      <w:bookmarkEnd w:id="41"/>
      <w:r>
        <w:lastRenderedPageBreak/>
        <w:t>PHYSICOCHEMICAL</w:t>
      </w:r>
      <w:r>
        <w:rPr>
          <w:spacing w:val="-15"/>
        </w:rPr>
        <w:t xml:space="preserve"> </w:t>
      </w:r>
      <w:r>
        <w:rPr>
          <w:spacing w:val="-2"/>
        </w:rPr>
        <w:t>PROPERTIES</w:t>
      </w:r>
    </w:p>
    <w:p w14:paraId="2875B392" w14:textId="77777777" w:rsidR="00383F81" w:rsidRDefault="0055498F">
      <w:pPr>
        <w:pStyle w:val="Heading3"/>
        <w:spacing w:before="65" w:line="626" w:lineRule="exact"/>
        <w:ind w:right="7656"/>
      </w:pPr>
      <w:bookmarkStart w:id="42" w:name="Mifepristone"/>
      <w:bookmarkEnd w:id="42"/>
      <w:r>
        <w:rPr>
          <w:spacing w:val="-2"/>
        </w:rPr>
        <w:t xml:space="preserve">Mifepristone </w:t>
      </w:r>
      <w:r>
        <w:t>Chemical</w:t>
      </w:r>
      <w:r>
        <w:rPr>
          <w:spacing w:val="-16"/>
        </w:rPr>
        <w:t xml:space="preserve"> </w:t>
      </w:r>
      <w:r>
        <w:t>structure</w:t>
      </w:r>
    </w:p>
    <w:p w14:paraId="4676BB36" w14:textId="77777777" w:rsidR="00383F81" w:rsidRDefault="0055498F">
      <w:pPr>
        <w:pStyle w:val="BodyText"/>
        <w:spacing w:before="5"/>
        <w:ind w:left="0"/>
        <w:rPr>
          <w:b/>
          <w:sz w:val="5"/>
        </w:rPr>
      </w:pPr>
      <w:r>
        <w:rPr>
          <w:noProof/>
        </w:rPr>
        <w:drawing>
          <wp:anchor distT="0" distB="0" distL="0" distR="0" simplePos="0" relativeHeight="487590400" behindDoc="1" locked="0" layoutInCell="1" allowOverlap="1" wp14:anchorId="172903F3" wp14:editId="37CE1590">
            <wp:simplePos x="0" y="0"/>
            <wp:positionH relativeFrom="page">
              <wp:posOffset>826770</wp:posOffset>
            </wp:positionH>
            <wp:positionV relativeFrom="paragraph">
              <wp:posOffset>54610</wp:posOffset>
            </wp:positionV>
            <wp:extent cx="2583815" cy="1296035"/>
            <wp:effectExtent l="0" t="0" r="6985"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2583815" cy="1296035"/>
                    </a:xfrm>
                    <a:prstGeom prst="rect">
                      <a:avLst/>
                    </a:prstGeom>
                  </pic:spPr>
                </pic:pic>
              </a:graphicData>
            </a:graphic>
            <wp14:sizeRelH relativeFrom="margin">
              <wp14:pctWidth>0</wp14:pctWidth>
            </wp14:sizeRelH>
            <wp14:sizeRelV relativeFrom="margin">
              <wp14:pctHeight>0</wp14:pctHeight>
            </wp14:sizeRelV>
          </wp:anchor>
        </w:drawing>
      </w:r>
    </w:p>
    <w:p w14:paraId="53F8D1EB" w14:textId="77777777" w:rsidR="00383F81" w:rsidRDefault="0055498F">
      <w:pPr>
        <w:pStyle w:val="BodyText"/>
        <w:tabs>
          <w:tab w:val="left" w:pos="5262"/>
        </w:tabs>
        <w:spacing w:before="181"/>
      </w:pPr>
      <w:r>
        <w:rPr>
          <w:position w:val="2"/>
        </w:rPr>
        <w:t>Molecular</w:t>
      </w:r>
      <w:r>
        <w:rPr>
          <w:spacing w:val="-8"/>
          <w:position w:val="2"/>
        </w:rPr>
        <w:t xml:space="preserve"> </w:t>
      </w:r>
      <w:r>
        <w:rPr>
          <w:position w:val="2"/>
        </w:rPr>
        <w:t>formula:</w:t>
      </w:r>
      <w:r>
        <w:rPr>
          <w:spacing w:val="-7"/>
          <w:position w:val="2"/>
        </w:rPr>
        <w:t xml:space="preserve"> </w:t>
      </w:r>
      <w:r>
        <w:rPr>
          <w:spacing w:val="-2"/>
          <w:position w:val="2"/>
        </w:rPr>
        <w:t>C</w:t>
      </w:r>
      <w:r>
        <w:rPr>
          <w:spacing w:val="-2"/>
          <w:sz w:val="14"/>
        </w:rPr>
        <w:t>29</w:t>
      </w:r>
      <w:r>
        <w:rPr>
          <w:spacing w:val="-2"/>
          <w:position w:val="2"/>
        </w:rPr>
        <w:t>H</w:t>
      </w:r>
      <w:r>
        <w:rPr>
          <w:spacing w:val="-2"/>
          <w:sz w:val="14"/>
        </w:rPr>
        <w:t>35</w:t>
      </w:r>
      <w:r>
        <w:rPr>
          <w:spacing w:val="-2"/>
          <w:position w:val="2"/>
        </w:rPr>
        <w:t>NO</w:t>
      </w:r>
      <w:r>
        <w:rPr>
          <w:spacing w:val="-2"/>
          <w:sz w:val="14"/>
        </w:rPr>
        <w:t>2</w:t>
      </w:r>
      <w:r>
        <w:rPr>
          <w:sz w:val="14"/>
        </w:rPr>
        <w:tab/>
      </w:r>
      <w:r>
        <w:rPr>
          <w:position w:val="2"/>
        </w:rPr>
        <w:t>Molecular</w:t>
      </w:r>
      <w:r>
        <w:rPr>
          <w:spacing w:val="-10"/>
          <w:position w:val="2"/>
        </w:rPr>
        <w:t xml:space="preserve"> </w:t>
      </w:r>
      <w:r>
        <w:rPr>
          <w:position w:val="2"/>
        </w:rPr>
        <w:t>weight:</w:t>
      </w:r>
      <w:r>
        <w:rPr>
          <w:spacing w:val="-6"/>
          <w:position w:val="2"/>
        </w:rPr>
        <w:t xml:space="preserve"> </w:t>
      </w:r>
      <w:r>
        <w:rPr>
          <w:spacing w:val="-2"/>
          <w:position w:val="2"/>
        </w:rPr>
        <w:t>429.6</w:t>
      </w:r>
    </w:p>
    <w:p w14:paraId="0B9A1345" w14:textId="77777777" w:rsidR="00383F81" w:rsidRDefault="00383F81">
      <w:pPr>
        <w:pStyle w:val="BodyText"/>
        <w:spacing w:before="104"/>
        <w:ind w:left="0"/>
      </w:pPr>
    </w:p>
    <w:p w14:paraId="30E1EAF3" w14:textId="77777777" w:rsidR="00383F81" w:rsidRDefault="0055498F">
      <w:pPr>
        <w:pStyle w:val="Heading3"/>
      </w:pPr>
      <w:r>
        <w:t>CAS</w:t>
      </w:r>
      <w:r>
        <w:rPr>
          <w:spacing w:val="-1"/>
        </w:rPr>
        <w:t xml:space="preserve"> </w:t>
      </w:r>
      <w:r>
        <w:rPr>
          <w:spacing w:val="-2"/>
        </w:rPr>
        <w:t>number</w:t>
      </w:r>
    </w:p>
    <w:p w14:paraId="65FF3E8C" w14:textId="77777777" w:rsidR="00383F81" w:rsidRDefault="0055498F">
      <w:pPr>
        <w:pStyle w:val="BodyText"/>
      </w:pPr>
      <w:r>
        <w:t>CAS</w:t>
      </w:r>
      <w:r>
        <w:rPr>
          <w:spacing w:val="-9"/>
        </w:rPr>
        <w:t xml:space="preserve"> </w:t>
      </w:r>
      <w:r>
        <w:t>Registry</w:t>
      </w:r>
      <w:r>
        <w:rPr>
          <w:spacing w:val="-8"/>
        </w:rPr>
        <w:t xml:space="preserve"> </w:t>
      </w:r>
      <w:r>
        <w:t>Number:</w:t>
      </w:r>
      <w:r>
        <w:rPr>
          <w:spacing w:val="-5"/>
        </w:rPr>
        <w:t xml:space="preserve"> </w:t>
      </w:r>
      <w:r>
        <w:t>84371-65-</w:t>
      </w:r>
      <w:r>
        <w:rPr>
          <w:spacing w:val="-10"/>
        </w:rPr>
        <w:t>3</w:t>
      </w:r>
    </w:p>
    <w:p w14:paraId="0C0F6BA3" w14:textId="77777777" w:rsidR="00383F81" w:rsidRDefault="00383F81">
      <w:pPr>
        <w:pStyle w:val="BodyText"/>
        <w:spacing w:before="108"/>
        <w:ind w:left="0"/>
      </w:pPr>
    </w:p>
    <w:p w14:paraId="46A0F979" w14:textId="77777777" w:rsidR="00383F81" w:rsidRDefault="0055498F">
      <w:pPr>
        <w:pStyle w:val="Heading3"/>
      </w:pPr>
      <w:bookmarkStart w:id="43" w:name="GyMiso®"/>
      <w:bookmarkStart w:id="44" w:name="Chemical_Structure"/>
      <w:bookmarkEnd w:id="43"/>
      <w:bookmarkEnd w:id="44"/>
      <w:proofErr w:type="spellStart"/>
      <w:r>
        <w:rPr>
          <w:spacing w:val="-2"/>
        </w:rPr>
        <w:t>GyMiso</w:t>
      </w:r>
      <w:proofErr w:type="spellEnd"/>
      <w:r>
        <w:rPr>
          <w:spacing w:val="-2"/>
          <w:vertAlign w:val="superscript"/>
        </w:rPr>
        <w:t>®</w:t>
      </w:r>
    </w:p>
    <w:p w14:paraId="288F65B5" w14:textId="77777777" w:rsidR="00383F81" w:rsidRDefault="00383F81">
      <w:pPr>
        <w:pStyle w:val="BodyText"/>
        <w:spacing w:before="106"/>
        <w:ind w:left="0"/>
        <w:rPr>
          <w:b/>
        </w:rPr>
      </w:pPr>
    </w:p>
    <w:p w14:paraId="203DA6EC" w14:textId="77777777" w:rsidR="00383F81" w:rsidRDefault="0055498F">
      <w:pPr>
        <w:ind w:left="221"/>
        <w:rPr>
          <w:b/>
        </w:rPr>
      </w:pPr>
      <w:r>
        <w:rPr>
          <w:b/>
        </w:rPr>
        <w:t>Chemical</w:t>
      </w:r>
      <w:r>
        <w:rPr>
          <w:b/>
          <w:spacing w:val="-6"/>
        </w:rPr>
        <w:t xml:space="preserve"> </w:t>
      </w:r>
      <w:r>
        <w:rPr>
          <w:b/>
          <w:spacing w:val="-2"/>
        </w:rPr>
        <w:t>Structure</w:t>
      </w:r>
    </w:p>
    <w:p w14:paraId="78398139" w14:textId="77777777" w:rsidR="00383F81" w:rsidRDefault="0055498F">
      <w:pPr>
        <w:pStyle w:val="BodyText"/>
        <w:spacing w:before="9"/>
        <w:ind w:left="0"/>
        <w:rPr>
          <w:b/>
          <w:sz w:val="14"/>
        </w:rPr>
      </w:pPr>
      <w:r>
        <w:rPr>
          <w:noProof/>
        </w:rPr>
        <w:drawing>
          <wp:anchor distT="0" distB="0" distL="0" distR="0" simplePos="0" relativeHeight="487590912" behindDoc="1" locked="0" layoutInCell="1" allowOverlap="1" wp14:anchorId="7A9417F4" wp14:editId="1E67E51A">
            <wp:simplePos x="0" y="0"/>
            <wp:positionH relativeFrom="page">
              <wp:posOffset>854068</wp:posOffset>
            </wp:positionH>
            <wp:positionV relativeFrom="paragraph">
              <wp:posOffset>123800</wp:posOffset>
            </wp:positionV>
            <wp:extent cx="2677479" cy="103822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2677479" cy="1038225"/>
                    </a:xfrm>
                    <a:prstGeom prst="rect">
                      <a:avLst/>
                    </a:prstGeom>
                  </pic:spPr>
                </pic:pic>
              </a:graphicData>
            </a:graphic>
          </wp:anchor>
        </w:drawing>
      </w:r>
    </w:p>
    <w:p w14:paraId="511F7193" w14:textId="77777777" w:rsidR="00383F81" w:rsidRDefault="00383F81">
      <w:pPr>
        <w:pStyle w:val="BodyText"/>
        <w:spacing w:before="2"/>
        <w:ind w:left="0"/>
        <w:rPr>
          <w:b/>
        </w:rPr>
      </w:pPr>
    </w:p>
    <w:p w14:paraId="3E54F6A2" w14:textId="77777777" w:rsidR="00383F81" w:rsidRDefault="0055498F">
      <w:pPr>
        <w:pStyle w:val="BodyText"/>
        <w:tabs>
          <w:tab w:val="left" w:pos="5202"/>
        </w:tabs>
        <w:spacing w:before="0"/>
        <w:rPr>
          <w:spacing w:val="-2"/>
          <w:position w:val="2"/>
        </w:rPr>
      </w:pPr>
      <w:r>
        <w:rPr>
          <w:position w:val="2"/>
        </w:rPr>
        <w:t>Molecular</w:t>
      </w:r>
      <w:r>
        <w:rPr>
          <w:spacing w:val="-9"/>
          <w:position w:val="2"/>
        </w:rPr>
        <w:t xml:space="preserve"> </w:t>
      </w:r>
      <w:proofErr w:type="spellStart"/>
      <w:r>
        <w:rPr>
          <w:spacing w:val="-2"/>
          <w:position w:val="2"/>
        </w:rPr>
        <w:t>formula:C</w:t>
      </w:r>
      <w:proofErr w:type="spellEnd"/>
      <w:r>
        <w:rPr>
          <w:spacing w:val="-2"/>
          <w:sz w:val="14"/>
        </w:rPr>
        <w:t>22</w:t>
      </w:r>
      <w:r>
        <w:rPr>
          <w:spacing w:val="-2"/>
          <w:position w:val="2"/>
        </w:rPr>
        <w:t>H</w:t>
      </w:r>
      <w:r>
        <w:rPr>
          <w:spacing w:val="-2"/>
          <w:sz w:val="14"/>
        </w:rPr>
        <w:t>38</w:t>
      </w:r>
      <w:r>
        <w:rPr>
          <w:spacing w:val="-2"/>
          <w:position w:val="2"/>
        </w:rPr>
        <w:t>O</w:t>
      </w:r>
      <w:r>
        <w:rPr>
          <w:spacing w:val="-2"/>
          <w:sz w:val="14"/>
        </w:rPr>
        <w:t>5</w:t>
      </w:r>
      <w:r>
        <w:rPr>
          <w:sz w:val="14"/>
        </w:rPr>
        <w:tab/>
      </w:r>
      <w:r>
        <w:rPr>
          <w:position w:val="2"/>
        </w:rPr>
        <w:t>Molecular</w:t>
      </w:r>
      <w:r>
        <w:rPr>
          <w:spacing w:val="-9"/>
          <w:position w:val="2"/>
        </w:rPr>
        <w:t xml:space="preserve"> </w:t>
      </w:r>
      <w:r>
        <w:rPr>
          <w:position w:val="2"/>
        </w:rPr>
        <w:t>weight:</w:t>
      </w:r>
      <w:r>
        <w:rPr>
          <w:spacing w:val="-8"/>
          <w:position w:val="2"/>
        </w:rPr>
        <w:t xml:space="preserve"> </w:t>
      </w:r>
      <w:r>
        <w:rPr>
          <w:spacing w:val="-2"/>
          <w:position w:val="2"/>
        </w:rPr>
        <w:t>382.5</w:t>
      </w:r>
    </w:p>
    <w:p w14:paraId="3121ABDF" w14:textId="77777777" w:rsidR="0055498F" w:rsidRDefault="0055498F">
      <w:pPr>
        <w:pStyle w:val="BodyText"/>
        <w:tabs>
          <w:tab w:val="left" w:pos="5202"/>
        </w:tabs>
        <w:spacing w:before="0"/>
        <w:rPr>
          <w:spacing w:val="-2"/>
          <w:position w:val="2"/>
        </w:rPr>
      </w:pPr>
    </w:p>
    <w:p w14:paraId="2F77B54F" w14:textId="77777777" w:rsidR="00383F81" w:rsidRDefault="0055498F">
      <w:pPr>
        <w:pStyle w:val="Heading3"/>
        <w:spacing w:before="89"/>
      </w:pPr>
      <w:bookmarkStart w:id="45" w:name="CAS_number"/>
      <w:bookmarkEnd w:id="45"/>
      <w:r>
        <w:t>CAS</w:t>
      </w:r>
      <w:r>
        <w:rPr>
          <w:spacing w:val="-1"/>
        </w:rPr>
        <w:t xml:space="preserve"> </w:t>
      </w:r>
      <w:r>
        <w:rPr>
          <w:spacing w:val="-2"/>
        </w:rPr>
        <w:t>number</w:t>
      </w:r>
    </w:p>
    <w:p w14:paraId="1E736986" w14:textId="77777777" w:rsidR="00383F81" w:rsidRDefault="0055498F">
      <w:pPr>
        <w:pStyle w:val="BodyText"/>
      </w:pPr>
      <w:r>
        <w:t>CAS</w:t>
      </w:r>
      <w:r>
        <w:rPr>
          <w:spacing w:val="-8"/>
        </w:rPr>
        <w:t xml:space="preserve"> </w:t>
      </w:r>
      <w:r>
        <w:t>Registry</w:t>
      </w:r>
      <w:r>
        <w:rPr>
          <w:spacing w:val="-7"/>
        </w:rPr>
        <w:t xml:space="preserve"> </w:t>
      </w:r>
      <w:r>
        <w:t>Number:</w:t>
      </w:r>
      <w:r>
        <w:rPr>
          <w:spacing w:val="-5"/>
        </w:rPr>
        <w:t xml:space="preserve"> </w:t>
      </w:r>
      <w:r>
        <w:t>59122-46-</w:t>
      </w:r>
      <w:r>
        <w:rPr>
          <w:spacing w:val="-10"/>
        </w:rPr>
        <w:t>2</w:t>
      </w:r>
    </w:p>
    <w:p w14:paraId="4CA3FAA4" w14:textId="77777777" w:rsidR="00383F81" w:rsidRDefault="00383F81">
      <w:pPr>
        <w:pStyle w:val="BodyText"/>
        <w:spacing w:before="227"/>
        <w:ind w:left="0"/>
      </w:pPr>
    </w:p>
    <w:p w14:paraId="49D351ED" w14:textId="77777777" w:rsidR="00383F81" w:rsidRDefault="0055498F">
      <w:pPr>
        <w:pStyle w:val="Heading1"/>
        <w:numPr>
          <w:ilvl w:val="0"/>
          <w:numId w:val="6"/>
        </w:numPr>
        <w:tabs>
          <w:tab w:val="left" w:pos="900"/>
        </w:tabs>
        <w:ind w:hanging="679"/>
      </w:pPr>
      <w:bookmarkStart w:id="46" w:name="7_MEDICINE_SCHEDULE_(POISONS_STANDARD)"/>
      <w:bookmarkEnd w:id="46"/>
      <w:r>
        <w:t>MEDICINE</w:t>
      </w:r>
      <w:r>
        <w:rPr>
          <w:spacing w:val="-11"/>
        </w:rPr>
        <w:t xml:space="preserve"> </w:t>
      </w:r>
      <w:r>
        <w:t>SCHEDULE</w:t>
      </w:r>
      <w:r>
        <w:rPr>
          <w:spacing w:val="-8"/>
        </w:rPr>
        <w:t xml:space="preserve"> </w:t>
      </w:r>
      <w:r>
        <w:t>(POISONS</w:t>
      </w:r>
      <w:r>
        <w:rPr>
          <w:spacing w:val="-8"/>
        </w:rPr>
        <w:t xml:space="preserve"> </w:t>
      </w:r>
      <w:r>
        <w:rPr>
          <w:spacing w:val="-2"/>
        </w:rPr>
        <w:t>STANDARD)</w:t>
      </w:r>
    </w:p>
    <w:p w14:paraId="4AFABD99" w14:textId="77777777" w:rsidR="00383F81" w:rsidRDefault="0055498F">
      <w:pPr>
        <w:pStyle w:val="BodyText"/>
        <w:spacing w:before="241"/>
      </w:pPr>
      <w:r>
        <w:t>Schedule</w:t>
      </w:r>
      <w:r>
        <w:rPr>
          <w:spacing w:val="-8"/>
        </w:rPr>
        <w:t xml:space="preserve"> </w:t>
      </w:r>
      <w:r>
        <w:rPr>
          <w:spacing w:val="-10"/>
        </w:rPr>
        <w:t>4</w:t>
      </w:r>
    </w:p>
    <w:p w14:paraId="104881E2" w14:textId="77777777" w:rsidR="00383F81" w:rsidRDefault="00383F81">
      <w:pPr>
        <w:pStyle w:val="BodyText"/>
        <w:spacing w:before="225"/>
        <w:ind w:left="0"/>
      </w:pPr>
    </w:p>
    <w:p w14:paraId="48AB72C6" w14:textId="77777777" w:rsidR="00383F81" w:rsidRDefault="0055498F">
      <w:pPr>
        <w:pStyle w:val="Heading1"/>
        <w:numPr>
          <w:ilvl w:val="0"/>
          <w:numId w:val="6"/>
        </w:numPr>
        <w:tabs>
          <w:tab w:val="left" w:pos="900"/>
        </w:tabs>
        <w:ind w:hanging="679"/>
      </w:pPr>
      <w:bookmarkStart w:id="47" w:name="8_SPONSOR"/>
      <w:bookmarkEnd w:id="47"/>
      <w:r>
        <w:rPr>
          <w:spacing w:val="-2"/>
        </w:rPr>
        <w:t>SPONSOR</w:t>
      </w:r>
    </w:p>
    <w:p w14:paraId="745EEE31" w14:textId="77777777" w:rsidR="00383F81" w:rsidRDefault="0055498F">
      <w:pPr>
        <w:pStyle w:val="BodyText"/>
        <w:spacing w:before="243" w:line="252" w:lineRule="exact"/>
      </w:pPr>
      <w:r>
        <w:t>MS</w:t>
      </w:r>
      <w:r>
        <w:rPr>
          <w:spacing w:val="-3"/>
        </w:rPr>
        <w:t xml:space="preserve"> </w:t>
      </w:r>
      <w:r>
        <w:t>Health</w:t>
      </w:r>
      <w:r>
        <w:rPr>
          <w:spacing w:val="-3"/>
        </w:rPr>
        <w:t xml:space="preserve"> </w:t>
      </w:r>
      <w:r>
        <w:t>Pty</w:t>
      </w:r>
      <w:r>
        <w:rPr>
          <w:spacing w:val="-4"/>
        </w:rPr>
        <w:t xml:space="preserve"> </w:t>
      </w:r>
      <w:r>
        <w:rPr>
          <w:spacing w:val="-5"/>
        </w:rPr>
        <w:t>Ltd</w:t>
      </w:r>
    </w:p>
    <w:p w14:paraId="78E4CCF3" w14:textId="77777777" w:rsidR="00383F81" w:rsidRDefault="0055498F">
      <w:pPr>
        <w:pStyle w:val="BodyText"/>
        <w:spacing w:before="0"/>
        <w:ind w:right="6823"/>
        <w:jc w:val="both"/>
      </w:pPr>
      <w:r>
        <w:t>Suite 60, 278 Church Street, Richmond,</w:t>
      </w:r>
      <w:r>
        <w:rPr>
          <w:spacing w:val="-6"/>
        </w:rPr>
        <w:t xml:space="preserve"> </w:t>
      </w:r>
      <w:r>
        <w:t>VIC,</w:t>
      </w:r>
      <w:r>
        <w:rPr>
          <w:spacing w:val="-6"/>
        </w:rPr>
        <w:t xml:space="preserve"> </w:t>
      </w:r>
      <w:r>
        <w:t>Australia,</w:t>
      </w:r>
      <w:r>
        <w:rPr>
          <w:spacing w:val="-5"/>
        </w:rPr>
        <w:t xml:space="preserve"> </w:t>
      </w:r>
      <w:r>
        <w:rPr>
          <w:spacing w:val="-4"/>
        </w:rPr>
        <w:t>3121</w:t>
      </w:r>
    </w:p>
    <w:p w14:paraId="7C978FEB" w14:textId="77777777" w:rsidR="00383F81" w:rsidRDefault="0055498F">
      <w:pPr>
        <w:pStyle w:val="BodyText"/>
        <w:ind w:right="727"/>
        <w:jc w:val="both"/>
      </w:pPr>
      <w:r>
        <w:rPr>
          <w:rFonts w:ascii="Times New Roman" w:hAnsi="Times New Roman"/>
          <w:sz w:val="24"/>
        </w:rPr>
        <w:t>Ph: 1300 515 883</w:t>
      </w:r>
      <w:r>
        <w:t xml:space="preserve">MS-2 Step® is a registered trademark of MSI Reproductive Choices (UK). Mifepristone </w:t>
      </w:r>
      <w:proofErr w:type="spellStart"/>
      <w:r>
        <w:t>Linepharma</w:t>
      </w:r>
      <w:proofErr w:type="spellEnd"/>
      <w:r>
        <w:t xml:space="preserve"> and </w:t>
      </w:r>
      <w:proofErr w:type="spellStart"/>
      <w:r>
        <w:t>GyMiso</w:t>
      </w:r>
      <w:proofErr w:type="spellEnd"/>
      <w:r>
        <w:t xml:space="preserve">® are licensed from </w:t>
      </w:r>
      <w:proofErr w:type="spellStart"/>
      <w:r>
        <w:t>Linepharma</w:t>
      </w:r>
      <w:proofErr w:type="spellEnd"/>
      <w:r>
        <w:t xml:space="preserve"> International Limited </w:t>
      </w:r>
      <w:r>
        <w:rPr>
          <w:spacing w:val="-2"/>
        </w:rPr>
        <w:t>(UK).</w:t>
      </w:r>
    </w:p>
    <w:p w14:paraId="5D791E22" w14:textId="77777777" w:rsidR="00383F81" w:rsidRDefault="00383F81">
      <w:pPr>
        <w:pStyle w:val="BodyText"/>
        <w:spacing w:before="228"/>
        <w:ind w:left="0"/>
      </w:pPr>
    </w:p>
    <w:p w14:paraId="0A85F09F" w14:textId="77777777" w:rsidR="00383F81" w:rsidRDefault="0055498F">
      <w:pPr>
        <w:pStyle w:val="Heading1"/>
        <w:numPr>
          <w:ilvl w:val="0"/>
          <w:numId w:val="6"/>
        </w:numPr>
        <w:tabs>
          <w:tab w:val="left" w:pos="900"/>
        </w:tabs>
        <w:ind w:hanging="679"/>
      </w:pPr>
      <w:bookmarkStart w:id="48" w:name="9_DATE_OF_FIRST_APPROVAL"/>
      <w:bookmarkEnd w:id="48"/>
      <w:r>
        <w:t>DATE</w:t>
      </w:r>
      <w:r>
        <w:rPr>
          <w:spacing w:val="-5"/>
        </w:rPr>
        <w:t xml:space="preserve"> </w:t>
      </w:r>
      <w:r>
        <w:t>OF</w:t>
      </w:r>
      <w:r>
        <w:rPr>
          <w:spacing w:val="-4"/>
        </w:rPr>
        <w:t xml:space="preserve"> </w:t>
      </w:r>
      <w:r>
        <w:t>FIRST</w:t>
      </w:r>
      <w:r>
        <w:rPr>
          <w:spacing w:val="-4"/>
        </w:rPr>
        <w:t xml:space="preserve"> </w:t>
      </w:r>
      <w:r>
        <w:rPr>
          <w:spacing w:val="-2"/>
        </w:rPr>
        <w:t>APPROVAL</w:t>
      </w:r>
    </w:p>
    <w:p w14:paraId="4F6CB750" w14:textId="77777777" w:rsidR="00383F81" w:rsidRDefault="0055498F">
      <w:pPr>
        <w:pStyle w:val="BodyText"/>
        <w:spacing w:before="241"/>
        <w:jc w:val="both"/>
      </w:pPr>
      <w:r>
        <w:t>4</w:t>
      </w:r>
      <w:r>
        <w:rPr>
          <w:spacing w:val="-2"/>
        </w:rPr>
        <w:t xml:space="preserve"> </w:t>
      </w:r>
      <w:r>
        <w:t>June</w:t>
      </w:r>
      <w:r>
        <w:rPr>
          <w:spacing w:val="-1"/>
        </w:rPr>
        <w:t xml:space="preserve"> </w:t>
      </w:r>
      <w:r>
        <w:rPr>
          <w:spacing w:val="-4"/>
        </w:rPr>
        <w:t>2014</w:t>
      </w:r>
    </w:p>
    <w:p w14:paraId="18C150B5" w14:textId="77777777" w:rsidR="00383F81" w:rsidRDefault="00383F81">
      <w:pPr>
        <w:pStyle w:val="BodyText"/>
        <w:spacing w:before="225"/>
        <w:ind w:left="0"/>
      </w:pPr>
    </w:p>
    <w:p w14:paraId="4B41DEA9" w14:textId="77777777" w:rsidR="00383F81" w:rsidRDefault="0055498F">
      <w:pPr>
        <w:pStyle w:val="Heading1"/>
        <w:numPr>
          <w:ilvl w:val="0"/>
          <w:numId w:val="6"/>
        </w:numPr>
        <w:tabs>
          <w:tab w:val="left" w:pos="900"/>
        </w:tabs>
        <w:ind w:hanging="679"/>
      </w:pPr>
      <w:bookmarkStart w:id="49" w:name="10_DATE_OF_REVISION"/>
      <w:bookmarkEnd w:id="49"/>
      <w:r>
        <w:t>DATE</w:t>
      </w:r>
      <w:r>
        <w:rPr>
          <w:spacing w:val="-5"/>
        </w:rPr>
        <w:t xml:space="preserve"> </w:t>
      </w:r>
      <w:r>
        <w:t>OF</w:t>
      </w:r>
      <w:r>
        <w:rPr>
          <w:spacing w:val="-1"/>
        </w:rPr>
        <w:t xml:space="preserve"> </w:t>
      </w:r>
      <w:r>
        <w:rPr>
          <w:spacing w:val="-2"/>
        </w:rPr>
        <w:t>REVISION</w:t>
      </w:r>
    </w:p>
    <w:p w14:paraId="3907C7FF" w14:textId="77777777" w:rsidR="00383F81" w:rsidRDefault="0055498F">
      <w:pPr>
        <w:pStyle w:val="BodyText"/>
        <w:spacing w:before="240"/>
      </w:pPr>
      <w:r>
        <w:rPr>
          <w:spacing w:val="-5"/>
        </w:rPr>
        <w:t>TBC</w:t>
      </w:r>
    </w:p>
    <w:p w14:paraId="7A9049DD" w14:textId="77777777" w:rsidR="00383F81" w:rsidRDefault="00383F81" w:rsidP="0055498F">
      <w:pPr>
        <w:pStyle w:val="BodyText"/>
        <w:pageBreakBefore/>
        <w:spacing w:before="228"/>
        <w:ind w:left="0"/>
      </w:pPr>
    </w:p>
    <w:p w14:paraId="0C6EA763" w14:textId="77777777" w:rsidR="00383F81" w:rsidRDefault="0055498F">
      <w:pPr>
        <w:pStyle w:val="ListParagraph"/>
        <w:numPr>
          <w:ilvl w:val="0"/>
          <w:numId w:val="6"/>
        </w:numPr>
        <w:tabs>
          <w:tab w:val="left" w:pos="900"/>
        </w:tabs>
        <w:ind w:hanging="679"/>
        <w:rPr>
          <w:b/>
          <w:sz w:val="28"/>
        </w:rPr>
      </w:pPr>
      <w:bookmarkStart w:id="50" w:name="11_SUMMARY_TABLE_OF_CHANGES"/>
      <w:bookmarkEnd w:id="50"/>
      <w:r>
        <w:rPr>
          <w:b/>
          <w:sz w:val="28"/>
        </w:rPr>
        <w:t>SUMMARY</w:t>
      </w:r>
      <w:r>
        <w:rPr>
          <w:b/>
          <w:spacing w:val="-9"/>
          <w:sz w:val="28"/>
        </w:rPr>
        <w:t xml:space="preserve"> </w:t>
      </w:r>
      <w:r>
        <w:rPr>
          <w:b/>
          <w:sz w:val="28"/>
        </w:rPr>
        <w:t>TABLE</w:t>
      </w:r>
      <w:r>
        <w:rPr>
          <w:b/>
          <w:spacing w:val="-4"/>
          <w:sz w:val="28"/>
        </w:rPr>
        <w:t xml:space="preserve"> </w:t>
      </w:r>
      <w:r>
        <w:rPr>
          <w:b/>
          <w:sz w:val="28"/>
        </w:rPr>
        <w:t>OF</w:t>
      </w:r>
      <w:r>
        <w:rPr>
          <w:b/>
          <w:spacing w:val="-5"/>
          <w:sz w:val="28"/>
        </w:rPr>
        <w:t xml:space="preserve"> </w:t>
      </w:r>
      <w:r>
        <w:rPr>
          <w:b/>
          <w:spacing w:val="-2"/>
          <w:sz w:val="28"/>
        </w:rPr>
        <w:t>CHANGES</w:t>
      </w:r>
    </w:p>
    <w:p w14:paraId="0C183D6F" w14:textId="77777777" w:rsidR="00383F81" w:rsidRDefault="00383F81">
      <w:pPr>
        <w:pStyle w:val="BodyText"/>
        <w:spacing w:before="11"/>
        <w:ind w:left="0"/>
        <w:rPr>
          <w:b/>
          <w:sz w:val="20"/>
        </w:rPr>
      </w:pPr>
    </w:p>
    <w:tbl>
      <w:tblPr>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3"/>
        <w:gridCol w:w="7636"/>
      </w:tblGrid>
      <w:tr w:rsidR="00383F81" w14:paraId="37358A3B" w14:textId="77777777">
        <w:trPr>
          <w:trHeight w:val="932"/>
        </w:trPr>
        <w:tc>
          <w:tcPr>
            <w:tcW w:w="1373" w:type="dxa"/>
            <w:tcBorders>
              <w:bottom w:val="single" w:sz="18" w:space="0" w:color="000000"/>
            </w:tcBorders>
            <w:shd w:val="clear" w:color="auto" w:fill="F1F1F1"/>
          </w:tcPr>
          <w:p w14:paraId="18F99535" w14:textId="77777777" w:rsidR="00383F81" w:rsidRDefault="0055498F">
            <w:pPr>
              <w:pStyle w:val="TableParagraph"/>
              <w:spacing w:before="177"/>
              <w:ind w:left="107" w:right="384"/>
              <w:rPr>
                <w:b/>
                <w:sz w:val="20"/>
              </w:rPr>
            </w:pPr>
            <w:r>
              <w:rPr>
                <w:b/>
                <w:spacing w:val="-2"/>
                <w:sz w:val="20"/>
              </w:rPr>
              <w:t>Section Changed</w:t>
            </w:r>
          </w:p>
        </w:tc>
        <w:tc>
          <w:tcPr>
            <w:tcW w:w="7636" w:type="dxa"/>
            <w:tcBorders>
              <w:bottom w:val="single" w:sz="18" w:space="0" w:color="000000"/>
            </w:tcBorders>
            <w:shd w:val="clear" w:color="auto" w:fill="F1F1F1"/>
          </w:tcPr>
          <w:p w14:paraId="39DDC97A" w14:textId="77777777" w:rsidR="00383F81" w:rsidRDefault="00383F81">
            <w:pPr>
              <w:pStyle w:val="TableParagraph"/>
              <w:spacing w:before="62"/>
              <w:rPr>
                <w:b/>
                <w:sz w:val="20"/>
              </w:rPr>
            </w:pPr>
          </w:p>
          <w:p w14:paraId="0C872225" w14:textId="77777777" w:rsidR="00383F81" w:rsidRDefault="0055498F">
            <w:pPr>
              <w:pStyle w:val="TableParagraph"/>
              <w:ind w:left="107"/>
              <w:rPr>
                <w:b/>
                <w:sz w:val="20"/>
              </w:rPr>
            </w:pPr>
            <w:r>
              <w:rPr>
                <w:b/>
                <w:sz w:val="20"/>
              </w:rPr>
              <w:t>Summary</w:t>
            </w:r>
            <w:r>
              <w:rPr>
                <w:b/>
                <w:spacing w:val="-7"/>
                <w:sz w:val="20"/>
              </w:rPr>
              <w:t xml:space="preserve"> </w:t>
            </w:r>
            <w:r>
              <w:rPr>
                <w:b/>
                <w:sz w:val="20"/>
              </w:rPr>
              <w:t>of</w:t>
            </w:r>
            <w:r>
              <w:rPr>
                <w:b/>
                <w:spacing w:val="-6"/>
                <w:sz w:val="20"/>
              </w:rPr>
              <w:t xml:space="preserve"> </w:t>
            </w:r>
            <w:r>
              <w:rPr>
                <w:b/>
                <w:sz w:val="20"/>
              </w:rPr>
              <w:t>new</w:t>
            </w:r>
            <w:r>
              <w:rPr>
                <w:b/>
                <w:spacing w:val="-5"/>
                <w:sz w:val="20"/>
              </w:rPr>
              <w:t xml:space="preserve"> </w:t>
            </w:r>
            <w:r>
              <w:rPr>
                <w:b/>
                <w:spacing w:val="-2"/>
                <w:sz w:val="20"/>
              </w:rPr>
              <w:t>information</w:t>
            </w:r>
          </w:p>
        </w:tc>
      </w:tr>
      <w:tr w:rsidR="00383F81" w14:paraId="4B57CF3B" w14:textId="77777777">
        <w:trPr>
          <w:trHeight w:val="910"/>
        </w:trPr>
        <w:tc>
          <w:tcPr>
            <w:tcW w:w="1373" w:type="dxa"/>
            <w:tcBorders>
              <w:top w:val="single" w:sz="18" w:space="0" w:color="000000"/>
            </w:tcBorders>
          </w:tcPr>
          <w:p w14:paraId="1C04DA65" w14:textId="77777777" w:rsidR="00383F81" w:rsidRDefault="0055498F">
            <w:pPr>
              <w:pStyle w:val="TableParagraph"/>
              <w:spacing w:before="152"/>
              <w:ind w:left="107" w:right="295"/>
              <w:rPr>
                <w:b/>
                <w:sz w:val="20"/>
              </w:rPr>
            </w:pPr>
            <w:r>
              <w:rPr>
                <w:b/>
                <w:sz w:val="20"/>
              </w:rPr>
              <w:t>Black</w:t>
            </w:r>
            <w:r>
              <w:rPr>
                <w:b/>
                <w:spacing w:val="-14"/>
                <w:sz w:val="20"/>
              </w:rPr>
              <w:t xml:space="preserve"> </w:t>
            </w:r>
            <w:r>
              <w:rPr>
                <w:b/>
                <w:sz w:val="20"/>
              </w:rPr>
              <w:t>box and 4.2</w:t>
            </w:r>
          </w:p>
        </w:tc>
        <w:tc>
          <w:tcPr>
            <w:tcW w:w="7636" w:type="dxa"/>
            <w:tcBorders>
              <w:top w:val="single" w:sz="18" w:space="0" w:color="000000"/>
            </w:tcBorders>
          </w:tcPr>
          <w:p w14:paraId="013B09D2" w14:textId="77777777" w:rsidR="00383F81" w:rsidRDefault="00383F81">
            <w:pPr>
              <w:pStyle w:val="TableParagraph"/>
              <w:spacing w:before="37"/>
              <w:rPr>
                <w:b/>
                <w:sz w:val="20"/>
              </w:rPr>
            </w:pPr>
          </w:p>
          <w:p w14:paraId="50F46872" w14:textId="77777777" w:rsidR="00383F81" w:rsidRDefault="0055498F">
            <w:pPr>
              <w:pStyle w:val="TableParagraph"/>
              <w:ind w:left="107"/>
              <w:rPr>
                <w:sz w:val="20"/>
              </w:rPr>
            </w:pPr>
            <w:r>
              <w:rPr>
                <w:sz w:val="20"/>
              </w:rPr>
              <w:t>Medical</w:t>
            </w:r>
            <w:r>
              <w:rPr>
                <w:spacing w:val="-9"/>
                <w:sz w:val="20"/>
              </w:rPr>
              <w:t xml:space="preserve"> </w:t>
            </w:r>
            <w:r>
              <w:rPr>
                <w:sz w:val="20"/>
              </w:rPr>
              <w:t>practitioner</w:t>
            </w:r>
            <w:r>
              <w:rPr>
                <w:spacing w:val="-9"/>
                <w:sz w:val="20"/>
              </w:rPr>
              <w:t xml:space="preserve"> </w:t>
            </w:r>
            <w:r>
              <w:rPr>
                <w:sz w:val="20"/>
              </w:rPr>
              <w:t>/doctor</w:t>
            </w:r>
            <w:r>
              <w:rPr>
                <w:spacing w:val="-7"/>
                <w:sz w:val="20"/>
              </w:rPr>
              <w:t xml:space="preserve"> </w:t>
            </w:r>
            <w:r>
              <w:rPr>
                <w:sz w:val="20"/>
              </w:rPr>
              <w:t>changed</w:t>
            </w:r>
            <w:r>
              <w:rPr>
                <w:spacing w:val="-11"/>
                <w:sz w:val="20"/>
              </w:rPr>
              <w:t xml:space="preserve"> </w:t>
            </w:r>
            <w:r>
              <w:rPr>
                <w:sz w:val="20"/>
              </w:rPr>
              <w:t>to</w:t>
            </w:r>
            <w:r>
              <w:rPr>
                <w:spacing w:val="-6"/>
                <w:sz w:val="20"/>
              </w:rPr>
              <w:t xml:space="preserve"> </w:t>
            </w:r>
            <w:r>
              <w:rPr>
                <w:sz w:val="20"/>
              </w:rPr>
              <w:t>healthcare</w:t>
            </w:r>
            <w:r>
              <w:rPr>
                <w:spacing w:val="-9"/>
                <w:sz w:val="20"/>
              </w:rPr>
              <w:t xml:space="preserve"> </w:t>
            </w:r>
            <w:r>
              <w:rPr>
                <w:spacing w:val="-2"/>
                <w:sz w:val="20"/>
              </w:rPr>
              <w:t>practitioner</w:t>
            </w:r>
          </w:p>
        </w:tc>
      </w:tr>
      <w:tr w:rsidR="00383F81" w14:paraId="741B2207" w14:textId="77777777">
        <w:trPr>
          <w:trHeight w:val="702"/>
        </w:trPr>
        <w:tc>
          <w:tcPr>
            <w:tcW w:w="1373" w:type="dxa"/>
          </w:tcPr>
          <w:p w14:paraId="02B5EC5E" w14:textId="77777777" w:rsidR="00383F81" w:rsidRDefault="0055498F">
            <w:pPr>
              <w:pStyle w:val="TableParagraph"/>
              <w:spacing w:before="177"/>
              <w:ind w:left="107"/>
              <w:rPr>
                <w:b/>
                <w:sz w:val="20"/>
              </w:rPr>
            </w:pPr>
            <w:r>
              <w:rPr>
                <w:b/>
                <w:spacing w:val="-5"/>
                <w:sz w:val="20"/>
              </w:rPr>
              <w:t>4.2</w:t>
            </w:r>
          </w:p>
        </w:tc>
        <w:tc>
          <w:tcPr>
            <w:tcW w:w="7636" w:type="dxa"/>
          </w:tcPr>
          <w:p w14:paraId="18399523" w14:textId="77777777" w:rsidR="00383F81" w:rsidRDefault="0055498F">
            <w:pPr>
              <w:pStyle w:val="TableParagraph"/>
              <w:spacing w:before="177"/>
              <w:ind w:left="107"/>
              <w:rPr>
                <w:sz w:val="20"/>
              </w:rPr>
            </w:pPr>
            <w:r>
              <w:rPr>
                <w:sz w:val="20"/>
              </w:rPr>
              <w:t>Certification</w:t>
            </w:r>
            <w:r>
              <w:rPr>
                <w:spacing w:val="-8"/>
                <w:sz w:val="20"/>
              </w:rPr>
              <w:t xml:space="preserve"> </w:t>
            </w:r>
            <w:r>
              <w:rPr>
                <w:sz w:val="20"/>
              </w:rPr>
              <w:t>of</w:t>
            </w:r>
            <w:r>
              <w:rPr>
                <w:spacing w:val="-9"/>
                <w:sz w:val="20"/>
              </w:rPr>
              <w:t xml:space="preserve"> </w:t>
            </w:r>
            <w:r>
              <w:rPr>
                <w:sz w:val="20"/>
              </w:rPr>
              <w:t>doctors</w:t>
            </w:r>
            <w:r>
              <w:rPr>
                <w:spacing w:val="-6"/>
                <w:sz w:val="20"/>
              </w:rPr>
              <w:t xml:space="preserve"> </w:t>
            </w:r>
            <w:r>
              <w:rPr>
                <w:spacing w:val="-2"/>
                <w:sz w:val="20"/>
              </w:rPr>
              <w:t>removed</w:t>
            </w:r>
          </w:p>
        </w:tc>
      </w:tr>
      <w:tr w:rsidR="00383F81" w14:paraId="68F8DBE7" w14:textId="77777777">
        <w:trPr>
          <w:trHeight w:val="935"/>
        </w:trPr>
        <w:tc>
          <w:tcPr>
            <w:tcW w:w="1373" w:type="dxa"/>
          </w:tcPr>
          <w:p w14:paraId="4FF54DDE" w14:textId="77777777" w:rsidR="00383F81" w:rsidRDefault="00383F81">
            <w:pPr>
              <w:pStyle w:val="TableParagraph"/>
              <w:spacing w:before="62"/>
              <w:rPr>
                <w:b/>
                <w:sz w:val="20"/>
              </w:rPr>
            </w:pPr>
          </w:p>
          <w:p w14:paraId="10B92A13" w14:textId="77777777" w:rsidR="00383F81" w:rsidRDefault="0055498F">
            <w:pPr>
              <w:pStyle w:val="TableParagraph"/>
              <w:ind w:left="107"/>
              <w:rPr>
                <w:b/>
                <w:sz w:val="20"/>
              </w:rPr>
            </w:pPr>
            <w:r>
              <w:rPr>
                <w:b/>
                <w:spacing w:val="-5"/>
                <w:sz w:val="20"/>
              </w:rPr>
              <w:t>4.4</w:t>
            </w:r>
          </w:p>
        </w:tc>
        <w:tc>
          <w:tcPr>
            <w:tcW w:w="7636" w:type="dxa"/>
          </w:tcPr>
          <w:p w14:paraId="2A8FC803" w14:textId="77777777" w:rsidR="00383F81" w:rsidRDefault="0055498F">
            <w:pPr>
              <w:pStyle w:val="TableParagraph"/>
              <w:spacing w:before="177"/>
              <w:ind w:left="107"/>
              <w:rPr>
                <w:sz w:val="20"/>
              </w:rPr>
            </w:pPr>
            <w:r>
              <w:rPr>
                <w:sz w:val="20"/>
              </w:rPr>
              <w:t>Reference</w:t>
            </w:r>
            <w:r>
              <w:rPr>
                <w:spacing w:val="-5"/>
                <w:sz w:val="20"/>
              </w:rPr>
              <w:t xml:space="preserve"> </w:t>
            </w:r>
            <w:r>
              <w:rPr>
                <w:sz w:val="20"/>
              </w:rPr>
              <w:t>to</w:t>
            </w:r>
            <w:r>
              <w:rPr>
                <w:spacing w:val="-3"/>
                <w:sz w:val="20"/>
              </w:rPr>
              <w:t xml:space="preserve"> </w:t>
            </w:r>
            <w:r>
              <w:rPr>
                <w:sz w:val="20"/>
              </w:rPr>
              <w:t>24-hour</w:t>
            </w:r>
            <w:r>
              <w:rPr>
                <w:spacing w:val="-5"/>
                <w:sz w:val="20"/>
              </w:rPr>
              <w:t xml:space="preserve"> </w:t>
            </w:r>
            <w:r>
              <w:rPr>
                <w:sz w:val="20"/>
              </w:rPr>
              <w:t>help</w:t>
            </w:r>
            <w:r>
              <w:rPr>
                <w:spacing w:val="-3"/>
                <w:sz w:val="20"/>
              </w:rPr>
              <w:t xml:space="preserve"> </w:t>
            </w:r>
            <w:r>
              <w:rPr>
                <w:sz w:val="20"/>
              </w:rPr>
              <w:t>line</w:t>
            </w:r>
            <w:r>
              <w:rPr>
                <w:spacing w:val="-4"/>
                <w:sz w:val="20"/>
              </w:rPr>
              <w:t xml:space="preserve"> </w:t>
            </w:r>
            <w:r>
              <w:rPr>
                <w:sz w:val="20"/>
              </w:rPr>
              <w:t>in</w:t>
            </w:r>
            <w:r>
              <w:rPr>
                <w:spacing w:val="-3"/>
                <w:sz w:val="20"/>
              </w:rPr>
              <w:t xml:space="preserve"> </w:t>
            </w:r>
            <w:r>
              <w:rPr>
                <w:sz w:val="20"/>
              </w:rPr>
              <w:t>guideline</w:t>
            </w:r>
            <w:r>
              <w:rPr>
                <w:spacing w:val="-6"/>
                <w:sz w:val="20"/>
              </w:rPr>
              <w:t xml:space="preserve"> </w:t>
            </w:r>
            <w:r>
              <w:rPr>
                <w:sz w:val="20"/>
              </w:rPr>
              <w:t>removed and</w:t>
            </w:r>
            <w:r>
              <w:rPr>
                <w:spacing w:val="-5"/>
                <w:sz w:val="20"/>
              </w:rPr>
              <w:t xml:space="preserve"> </w:t>
            </w:r>
            <w:r>
              <w:rPr>
                <w:sz w:val="20"/>
              </w:rPr>
              <w:t>instructions</w:t>
            </w:r>
            <w:r>
              <w:rPr>
                <w:spacing w:val="-4"/>
                <w:sz w:val="20"/>
              </w:rPr>
              <w:t xml:space="preserve"> </w:t>
            </w:r>
            <w:r>
              <w:rPr>
                <w:sz w:val="20"/>
              </w:rPr>
              <w:t>for</w:t>
            </w:r>
            <w:r>
              <w:rPr>
                <w:spacing w:val="-5"/>
                <w:sz w:val="20"/>
              </w:rPr>
              <w:t xml:space="preserve"> </w:t>
            </w:r>
            <w:r>
              <w:rPr>
                <w:sz w:val="20"/>
              </w:rPr>
              <w:t>further medical advice added.</w:t>
            </w:r>
          </w:p>
        </w:tc>
      </w:tr>
    </w:tbl>
    <w:p w14:paraId="2E190B54" w14:textId="77777777" w:rsidR="00B3492F" w:rsidRDefault="00B3492F"/>
    <w:sectPr w:rsidR="00B3492F">
      <w:pgSz w:w="11900" w:h="16840"/>
      <w:pgMar w:top="1080" w:right="700" w:bottom="1100" w:left="1080" w:header="715" w:footer="8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DDE7" w14:textId="77777777" w:rsidR="00B3492F" w:rsidRDefault="00B3492F">
      <w:r>
        <w:separator/>
      </w:r>
    </w:p>
  </w:endnote>
  <w:endnote w:type="continuationSeparator" w:id="0">
    <w:p w14:paraId="30210372" w14:textId="77777777" w:rsidR="00B3492F" w:rsidRDefault="00B3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905A" w14:textId="77777777" w:rsidR="00383F81" w:rsidRDefault="0055498F">
    <w:pPr>
      <w:pStyle w:val="BodyText"/>
      <w:spacing w:before="0" w:line="14" w:lineRule="auto"/>
      <w:ind w:left="0"/>
      <w:rPr>
        <w:sz w:val="20"/>
      </w:rPr>
    </w:pPr>
    <w:r>
      <w:rPr>
        <w:noProof/>
      </w:rPr>
      <mc:AlternateContent>
        <mc:Choice Requires="wps">
          <w:drawing>
            <wp:anchor distT="0" distB="0" distL="0" distR="0" simplePos="0" relativeHeight="486982144" behindDoc="1" locked="0" layoutInCell="1" allowOverlap="1" wp14:anchorId="52D2974C" wp14:editId="74031DB1">
              <wp:simplePos x="0" y="0"/>
              <wp:positionH relativeFrom="page">
                <wp:posOffset>5983985</wp:posOffset>
              </wp:positionH>
              <wp:positionV relativeFrom="page">
                <wp:posOffset>9986118</wp:posOffset>
              </wp:positionV>
              <wp:extent cx="67310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 cy="153670"/>
                      </a:xfrm>
                      <a:prstGeom prst="rect">
                        <a:avLst/>
                      </a:prstGeom>
                    </wps:spPr>
                    <wps:txbx>
                      <w:txbxContent>
                        <w:p w14:paraId="2279CB95" w14:textId="77777777" w:rsidR="00383F81" w:rsidRDefault="0055498F">
                          <w:pPr>
                            <w:spacing w:before="14"/>
                            <w:ind w:left="20"/>
                            <w:rPr>
                              <w:b/>
                              <w:i/>
                              <w:sz w:val="18"/>
                            </w:rPr>
                          </w:pPr>
                          <w:r>
                            <w:rPr>
                              <w:i/>
                              <w:sz w:val="18"/>
                            </w:rPr>
                            <w:t>Page</w:t>
                          </w:r>
                          <w:r>
                            <w:rPr>
                              <w:i/>
                              <w:spacing w:val="-2"/>
                              <w:sz w:val="18"/>
                            </w:rPr>
                            <w:t xml:space="preserve"> </w:t>
                          </w:r>
                          <w:r>
                            <w:rPr>
                              <w:b/>
                              <w:i/>
                              <w:sz w:val="18"/>
                            </w:rPr>
                            <w:fldChar w:fldCharType="begin"/>
                          </w:r>
                          <w:r>
                            <w:rPr>
                              <w:b/>
                              <w:i/>
                              <w:sz w:val="18"/>
                            </w:rPr>
                            <w:instrText xml:space="preserve"> PAGE </w:instrText>
                          </w:r>
                          <w:r>
                            <w:rPr>
                              <w:b/>
                              <w:i/>
                              <w:sz w:val="18"/>
                            </w:rPr>
                            <w:fldChar w:fldCharType="separate"/>
                          </w:r>
                          <w:r>
                            <w:rPr>
                              <w:b/>
                              <w:i/>
                              <w:sz w:val="18"/>
                            </w:rPr>
                            <w:t>1</w:t>
                          </w:r>
                          <w:r>
                            <w:rPr>
                              <w:b/>
                              <w:i/>
                              <w:sz w:val="18"/>
                            </w:rPr>
                            <w:fldChar w:fldCharType="end"/>
                          </w:r>
                          <w:r>
                            <w:rPr>
                              <w:b/>
                              <w:i/>
                              <w:spacing w:val="-3"/>
                              <w:sz w:val="18"/>
                            </w:rPr>
                            <w:t xml:space="preserve"> </w:t>
                          </w:r>
                          <w:r>
                            <w:rPr>
                              <w:i/>
                              <w:sz w:val="18"/>
                            </w:rPr>
                            <w:t xml:space="preserve">of </w:t>
                          </w:r>
                          <w:r>
                            <w:rPr>
                              <w:b/>
                              <w:i/>
                              <w:spacing w:val="-5"/>
                              <w:sz w:val="18"/>
                            </w:rPr>
                            <w:fldChar w:fldCharType="begin"/>
                          </w:r>
                          <w:r>
                            <w:rPr>
                              <w:b/>
                              <w:i/>
                              <w:spacing w:val="-5"/>
                              <w:sz w:val="18"/>
                            </w:rPr>
                            <w:instrText xml:space="preserve"> NUMPAGES </w:instrText>
                          </w:r>
                          <w:r>
                            <w:rPr>
                              <w:b/>
                              <w:i/>
                              <w:spacing w:val="-5"/>
                              <w:sz w:val="18"/>
                            </w:rPr>
                            <w:fldChar w:fldCharType="separate"/>
                          </w:r>
                          <w:r>
                            <w:rPr>
                              <w:b/>
                              <w:i/>
                              <w:spacing w:val="-5"/>
                              <w:sz w:val="18"/>
                            </w:rPr>
                            <w:t>18</w:t>
                          </w:r>
                          <w:r>
                            <w:rPr>
                              <w:b/>
                              <w:i/>
                              <w:spacing w:val="-5"/>
                              <w:sz w:val="18"/>
                            </w:rPr>
                            <w:fldChar w:fldCharType="end"/>
                          </w:r>
                        </w:p>
                      </w:txbxContent>
                    </wps:txbx>
                    <wps:bodyPr wrap="square" lIns="0" tIns="0" rIns="0" bIns="0" rtlCol="0">
                      <a:noAutofit/>
                    </wps:bodyPr>
                  </wps:wsp>
                </a:graphicData>
              </a:graphic>
            </wp:anchor>
          </w:drawing>
        </mc:Choice>
        <mc:Fallback>
          <w:pict>
            <v:shapetype w14:anchorId="52D2974C" id="_x0000_t202" coordsize="21600,21600" o:spt="202" path="m,l,21600r21600,l21600,xe">
              <v:stroke joinstyle="miter"/>
              <v:path gradientshapeok="t" o:connecttype="rect"/>
            </v:shapetype>
            <v:shape id="Textbox 1" o:spid="_x0000_s1027" type="#_x0000_t202" style="position:absolute;margin-left:471.2pt;margin-top:786.3pt;width:53pt;height:12.1pt;z-index:-163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" filled="f" stroked="f">
              <v:textbox inset="0,0,0,0">
                <w:txbxContent>
                  <w:p w14:paraId="2279CB95" w14:textId="77777777" w:rsidR="00383F81" w:rsidRDefault="0055498F">
                    <w:pPr>
                      <w:spacing w:before="14"/>
                      <w:ind w:left="20"/>
                      <w:rPr>
                        <w:b/>
                        <w:i/>
                        <w:sz w:val="18"/>
                      </w:rPr>
                    </w:pPr>
                    <w:r>
                      <w:rPr>
                        <w:i/>
                        <w:sz w:val="18"/>
                      </w:rPr>
                      <w:t>Page</w:t>
                    </w:r>
                    <w:r>
                      <w:rPr>
                        <w:i/>
                        <w:spacing w:val="-2"/>
                        <w:sz w:val="18"/>
                      </w:rPr>
                      <w:t xml:space="preserve"> </w:t>
                    </w:r>
                    <w:r>
                      <w:rPr>
                        <w:b/>
                        <w:i/>
                        <w:sz w:val="18"/>
                      </w:rPr>
                      <w:fldChar w:fldCharType="begin"/>
                    </w:r>
                    <w:r>
                      <w:rPr>
                        <w:b/>
                        <w:i/>
                        <w:sz w:val="18"/>
                      </w:rPr>
                      <w:instrText xml:space="preserve"> PAGE </w:instrText>
                    </w:r>
                    <w:r>
                      <w:rPr>
                        <w:b/>
                        <w:i/>
                        <w:sz w:val="18"/>
                      </w:rPr>
                      <w:fldChar w:fldCharType="separate"/>
                    </w:r>
                    <w:r>
                      <w:rPr>
                        <w:b/>
                        <w:i/>
                        <w:sz w:val="18"/>
                      </w:rPr>
                      <w:t>1</w:t>
                    </w:r>
                    <w:r>
                      <w:rPr>
                        <w:b/>
                        <w:i/>
                        <w:sz w:val="18"/>
                      </w:rPr>
                      <w:fldChar w:fldCharType="end"/>
                    </w:r>
                    <w:r>
                      <w:rPr>
                        <w:b/>
                        <w:i/>
                        <w:spacing w:val="-3"/>
                        <w:sz w:val="18"/>
                      </w:rPr>
                      <w:t xml:space="preserve"> </w:t>
                    </w:r>
                    <w:r>
                      <w:rPr>
                        <w:i/>
                        <w:sz w:val="18"/>
                      </w:rPr>
                      <w:t xml:space="preserve">of </w:t>
                    </w:r>
                    <w:r>
                      <w:rPr>
                        <w:b/>
                        <w:i/>
                        <w:spacing w:val="-5"/>
                        <w:sz w:val="18"/>
                      </w:rPr>
                      <w:fldChar w:fldCharType="begin"/>
                    </w:r>
                    <w:r>
                      <w:rPr>
                        <w:b/>
                        <w:i/>
                        <w:spacing w:val="-5"/>
                        <w:sz w:val="18"/>
                      </w:rPr>
                      <w:instrText xml:space="preserve"> NUMPAGES </w:instrText>
                    </w:r>
                    <w:r>
                      <w:rPr>
                        <w:b/>
                        <w:i/>
                        <w:spacing w:val="-5"/>
                        <w:sz w:val="18"/>
                      </w:rPr>
                      <w:fldChar w:fldCharType="separate"/>
                    </w:r>
                    <w:r>
                      <w:rPr>
                        <w:b/>
                        <w:i/>
                        <w:spacing w:val="-5"/>
                        <w:sz w:val="18"/>
                      </w:rPr>
                      <w:t>18</w:t>
                    </w:r>
                    <w:r>
                      <w:rPr>
                        <w:b/>
                        <w:i/>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E8C5" w14:textId="77777777" w:rsidR="00383F81" w:rsidRDefault="0055498F">
    <w:pPr>
      <w:pStyle w:val="BodyText"/>
      <w:spacing w:before="0" w:line="14" w:lineRule="auto"/>
      <w:ind w:left="0"/>
      <w:rPr>
        <w:sz w:val="13"/>
      </w:rPr>
    </w:pPr>
    <w:r>
      <w:rPr>
        <w:noProof/>
      </w:rPr>
      <mc:AlternateContent>
        <mc:Choice Requires="wps">
          <w:drawing>
            <wp:anchor distT="0" distB="0" distL="0" distR="0" simplePos="0" relativeHeight="486983680" behindDoc="1" locked="0" layoutInCell="1" allowOverlap="1" wp14:anchorId="274E56FF" wp14:editId="036C463D">
              <wp:simplePos x="0" y="0"/>
              <wp:positionH relativeFrom="page">
                <wp:posOffset>5919978</wp:posOffset>
              </wp:positionH>
              <wp:positionV relativeFrom="page">
                <wp:posOffset>9970878</wp:posOffset>
              </wp:positionV>
              <wp:extent cx="73914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53670"/>
                      </a:xfrm>
                      <a:prstGeom prst="rect">
                        <a:avLst/>
                      </a:prstGeom>
                    </wps:spPr>
                    <wps:txbx>
                      <w:txbxContent>
                        <w:p w14:paraId="0B13FF4F" w14:textId="77777777" w:rsidR="00383F81" w:rsidRDefault="0055498F">
                          <w:pPr>
                            <w:spacing w:before="14"/>
                            <w:ind w:left="20"/>
                            <w:rPr>
                              <w:b/>
                              <w:sz w:val="18"/>
                            </w:rPr>
                          </w:pPr>
                          <w:r>
                            <w:rPr>
                              <w:sz w:val="18"/>
                            </w:rPr>
                            <w:t>Page</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13</w:t>
                          </w:r>
                          <w:r>
                            <w:rPr>
                              <w:b/>
                              <w:sz w:val="18"/>
                            </w:rPr>
                            <w:fldChar w:fldCharType="end"/>
                          </w:r>
                          <w:r>
                            <w:rPr>
                              <w:b/>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18</w:t>
                          </w:r>
                          <w:r>
                            <w:rPr>
                              <w:b/>
                              <w:spacing w:val="-5"/>
                              <w:sz w:val="18"/>
                            </w:rPr>
                            <w:fldChar w:fldCharType="end"/>
                          </w:r>
                        </w:p>
                      </w:txbxContent>
                    </wps:txbx>
                    <wps:bodyPr wrap="square" lIns="0" tIns="0" rIns="0" bIns="0" rtlCol="0">
                      <a:noAutofit/>
                    </wps:bodyPr>
                  </wps:wsp>
                </a:graphicData>
              </a:graphic>
            </wp:anchor>
          </w:drawing>
        </mc:Choice>
        <mc:Fallback>
          <w:pict>
            <v:shapetype w14:anchorId="274E56FF" id="_x0000_t202" coordsize="21600,21600" o:spt="202" path="m,l,21600r21600,l21600,xe">
              <v:stroke joinstyle="miter"/>
              <v:path gradientshapeok="t" o:connecttype="rect"/>
            </v:shapetype>
            <v:shape id="Textbox 7" o:spid="_x0000_s1028" type="#_x0000_t202" style="position:absolute;margin-left:466.15pt;margin-top:785.1pt;width:58.2pt;height:12.1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" filled="f" stroked="f">
              <v:textbox inset="0,0,0,0">
                <w:txbxContent>
                  <w:p w14:paraId="0B13FF4F" w14:textId="77777777" w:rsidR="00383F81" w:rsidRDefault="0055498F">
                    <w:pPr>
                      <w:spacing w:before="14"/>
                      <w:ind w:left="20"/>
                      <w:rPr>
                        <w:b/>
                        <w:sz w:val="18"/>
                      </w:rPr>
                    </w:pPr>
                    <w:r>
                      <w:rPr>
                        <w:sz w:val="18"/>
                      </w:rPr>
                      <w:t>Page</w:t>
                    </w:r>
                    <w:r>
                      <w:rPr>
                        <w:spacing w:val="-3"/>
                        <w:sz w:val="18"/>
                      </w:rPr>
                      <w:t xml:space="preserve"> </w:t>
                    </w:r>
                    <w:r>
                      <w:rPr>
                        <w:b/>
                        <w:sz w:val="18"/>
                      </w:rPr>
                      <w:fldChar w:fldCharType="begin"/>
                    </w:r>
                    <w:r>
                      <w:rPr>
                        <w:b/>
                        <w:sz w:val="18"/>
                      </w:rPr>
                      <w:instrText xml:space="preserve"> PAGE </w:instrText>
                    </w:r>
                    <w:r>
                      <w:rPr>
                        <w:b/>
                        <w:sz w:val="18"/>
                      </w:rPr>
                      <w:fldChar w:fldCharType="separate"/>
                    </w:r>
                    <w:r>
                      <w:rPr>
                        <w:b/>
                        <w:sz w:val="18"/>
                      </w:rPr>
                      <w:t>13</w:t>
                    </w:r>
                    <w:r>
                      <w:rPr>
                        <w:b/>
                        <w:sz w:val="18"/>
                      </w:rPr>
                      <w:fldChar w:fldCharType="end"/>
                    </w:r>
                    <w:r>
                      <w:rPr>
                        <w:b/>
                        <w:sz w:val="18"/>
                      </w:rPr>
                      <w:t xml:space="preserve"> </w:t>
                    </w:r>
                    <w:r>
                      <w:rPr>
                        <w:sz w:val="18"/>
                      </w:rPr>
                      <w:t>of</w:t>
                    </w:r>
                    <w:r>
                      <w:rPr>
                        <w:spacing w:val="-2"/>
                        <w:sz w:val="18"/>
                      </w:rPr>
                      <w:t xml:space="preserve"> </w:t>
                    </w:r>
                    <w:r>
                      <w:rPr>
                        <w:b/>
                        <w:spacing w:val="-5"/>
                        <w:sz w:val="18"/>
                      </w:rPr>
                      <w:fldChar w:fldCharType="begin"/>
                    </w:r>
                    <w:r>
                      <w:rPr>
                        <w:b/>
                        <w:spacing w:val="-5"/>
                        <w:sz w:val="18"/>
                      </w:rPr>
                      <w:instrText xml:space="preserve"> NUMPAGES </w:instrText>
                    </w:r>
                    <w:r>
                      <w:rPr>
                        <w:b/>
                        <w:spacing w:val="-5"/>
                        <w:sz w:val="18"/>
                      </w:rPr>
                      <w:fldChar w:fldCharType="separate"/>
                    </w:r>
                    <w:r>
                      <w:rPr>
                        <w:b/>
                        <w:spacing w:val="-5"/>
                        <w:sz w:val="18"/>
                      </w:rPr>
                      <w:t>18</w:t>
                    </w:r>
                    <w:r>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7CC1" w14:textId="77777777" w:rsidR="00B3492F" w:rsidRDefault="00B3492F">
      <w:r>
        <w:separator/>
      </w:r>
    </w:p>
  </w:footnote>
  <w:footnote w:type="continuationSeparator" w:id="0">
    <w:p w14:paraId="15121FAB" w14:textId="77777777" w:rsidR="00B3492F" w:rsidRDefault="00B3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A60D" w14:textId="77777777" w:rsidR="0055498F" w:rsidRDefault="0055498F">
    <w:pPr>
      <w:pStyle w:val="Header"/>
    </w:pPr>
  </w:p>
  <w:tbl>
    <w:tblPr>
      <w:tblStyle w:val="TableGrid"/>
      <w:tblW w:w="0" w:type="auto"/>
      <w:shd w:val="clear" w:color="auto" w:fill="E4F2E0"/>
      <w:tblLook w:val="04A0" w:firstRow="1" w:lastRow="0" w:firstColumn="1" w:lastColumn="0" w:noHBand="0" w:noVBand="1"/>
    </w:tblPr>
    <w:tblGrid>
      <w:gridCol w:w="9180"/>
    </w:tblGrid>
    <w:tr w:rsidR="0055498F" w:rsidRPr="000B2145" w14:paraId="5F91DCA9" w14:textId="77777777" w:rsidTr="00230332">
      <w:trPr>
        <w:trHeight w:val="1012"/>
      </w:trPr>
      <w:tc>
        <w:tcPr>
          <w:tcW w:w="9180" w:type="dxa"/>
          <w:shd w:val="clear" w:color="auto" w:fill="E4F2E0"/>
        </w:tcPr>
        <w:p w14:paraId="57D69EAB" w14:textId="77777777" w:rsidR="0055498F" w:rsidRPr="000E4791" w:rsidRDefault="0055498F" w:rsidP="0055498F">
          <w:pPr>
            <w:pStyle w:val="Footer"/>
            <w:rPr>
              <w:b/>
              <w:sz w:val="18"/>
              <w:szCs w:val="18"/>
            </w:rPr>
          </w:pPr>
          <w:bookmarkStart w:id="3" w:name="_Hlk109054010"/>
          <w:r w:rsidRPr="00EE2A41">
            <w:rPr>
              <w:b/>
              <w:sz w:val="18"/>
              <w:szCs w:val="18"/>
            </w:rPr>
            <w:t xml:space="preserve">Attachment </w:t>
          </w:r>
          <w:r w:rsidRPr="0077745B">
            <w:rPr>
              <w:b/>
              <w:sz w:val="18"/>
              <w:szCs w:val="18"/>
            </w:rPr>
            <w:t>AusPAR – MS-2 Step – mifepristone and misoprostol – MS Health Pty Ltd - PM-2022-05475-1-5</w:t>
          </w:r>
          <w:r>
            <w:rPr>
              <w:b/>
              <w:sz w:val="18"/>
              <w:szCs w:val="18"/>
            </w:rPr>
            <w:t xml:space="preserve"> </w:t>
          </w:r>
          <w:r w:rsidRPr="0077745B">
            <w:rPr>
              <w:b/>
              <w:sz w:val="18"/>
              <w:szCs w:val="18"/>
            </w:rPr>
            <w:t>Final 14 February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
  </w:tbl>
  <w:p w14:paraId="10743884" w14:textId="77777777" w:rsidR="0055498F" w:rsidRDefault="00554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55498F" w:rsidRPr="000B2145" w14:paraId="695868AC" w14:textId="77777777" w:rsidTr="00230332">
      <w:trPr>
        <w:trHeight w:val="1012"/>
      </w:trPr>
      <w:tc>
        <w:tcPr>
          <w:tcW w:w="9180" w:type="dxa"/>
          <w:shd w:val="clear" w:color="auto" w:fill="E4F2E0"/>
        </w:tcPr>
        <w:p w14:paraId="7D1D5525" w14:textId="77777777" w:rsidR="0055498F" w:rsidRPr="000E4791" w:rsidRDefault="0055498F" w:rsidP="0055498F">
          <w:pPr>
            <w:pStyle w:val="Footer"/>
            <w:rPr>
              <w:b/>
              <w:sz w:val="18"/>
              <w:szCs w:val="18"/>
            </w:rPr>
          </w:pPr>
          <w:r w:rsidRPr="00EE2A41">
            <w:rPr>
              <w:b/>
              <w:sz w:val="18"/>
              <w:szCs w:val="18"/>
            </w:rPr>
            <w:t xml:space="preserve">Attachment </w:t>
          </w:r>
          <w:r w:rsidRPr="0077745B">
            <w:rPr>
              <w:b/>
              <w:sz w:val="18"/>
              <w:szCs w:val="18"/>
            </w:rPr>
            <w:t>AusPAR – MS-2 Step – mifepristone and misoprostol – MS Health Pty Ltd - PM-2022-05475-1-5</w:t>
          </w:r>
          <w:r>
            <w:rPr>
              <w:b/>
              <w:sz w:val="18"/>
              <w:szCs w:val="18"/>
            </w:rPr>
            <w:t xml:space="preserve"> </w:t>
          </w:r>
          <w:r w:rsidRPr="0077745B">
            <w:rPr>
              <w:b/>
              <w:sz w:val="18"/>
              <w:szCs w:val="18"/>
            </w:rPr>
            <w:t>Final 14 February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0724102B" w14:textId="2047181E" w:rsidR="00383F81" w:rsidRDefault="0055498F">
    <w:pPr>
      <w:pStyle w:val="BodyText"/>
      <w:spacing w:before="0" w:line="14" w:lineRule="auto"/>
      <w:ind w:left="0"/>
      <w:rPr>
        <w:sz w:val="20"/>
      </w:rPr>
    </w:pPr>
    <w:r>
      <w:rPr>
        <w:noProof/>
      </w:rPr>
      <mc:AlternateContent>
        <mc:Choice Requires="wps">
          <w:drawing>
            <wp:anchor distT="0" distB="0" distL="0" distR="0" simplePos="0" relativeHeight="486982656" behindDoc="1" locked="0" layoutInCell="1" allowOverlap="1" wp14:anchorId="3696FC66" wp14:editId="6274EBF2">
              <wp:simplePos x="0" y="0"/>
              <wp:positionH relativeFrom="page">
                <wp:posOffset>808024</wp:posOffset>
              </wp:positionH>
              <wp:positionV relativeFrom="page">
                <wp:posOffset>609599</wp:posOffset>
              </wp:positionV>
              <wp:extent cx="585470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6350"/>
                      </a:xfrm>
                      <a:custGeom>
                        <a:avLst/>
                        <a:gdLst/>
                        <a:ahLst/>
                        <a:cxnLst/>
                        <a:rect l="l" t="t" r="r" b="b"/>
                        <a:pathLst>
                          <a:path w="5854700" h="6350">
                            <a:moveTo>
                              <a:pt x="5854573" y="0"/>
                            </a:moveTo>
                            <a:lnTo>
                              <a:pt x="0" y="0"/>
                            </a:lnTo>
                            <a:lnTo>
                              <a:pt x="0" y="6096"/>
                            </a:lnTo>
                            <a:lnTo>
                              <a:pt x="5854573" y="6096"/>
                            </a:lnTo>
                            <a:lnTo>
                              <a:pt x="58545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BE64C" id="Graphic 5" o:spid="_x0000_s1026" style="position:absolute;margin-left:63.6pt;margin-top:48pt;width:461pt;height:.5pt;z-index:-16333824;visibility:visible;mso-wrap-style:square;mso-wrap-distance-left:0;mso-wrap-distance-top:0;mso-wrap-distance-right:0;mso-wrap-distance-bottom:0;mso-position-horizontal:absolute;mso-position-horizontal-relative:page;mso-position-vertical:absolute;mso-position-vertical-relative:page;v-text-anchor:top" coordsize="5854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" path="m5854573,l,,,6096r5854573,l5854573,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D1D"/>
    <w:multiLevelType w:val="multilevel"/>
    <w:tmpl w:val="158E4946"/>
    <w:lvl w:ilvl="0">
      <w:start w:val="1"/>
      <w:numFmt w:val="decimal"/>
      <w:lvlText w:val="%1"/>
      <w:lvlJc w:val="left"/>
      <w:pPr>
        <w:ind w:left="900" w:hanging="680"/>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900" w:hanging="680"/>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301"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941" w:hanging="360"/>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3504" w:hanging="360"/>
      </w:pPr>
      <w:rPr>
        <w:rFonts w:hint="default"/>
        <w:lang w:val="en-US" w:eastAsia="en-US" w:bidi="ar-SA"/>
      </w:rPr>
    </w:lvl>
    <w:lvl w:ilvl="5">
      <w:numFmt w:val="bullet"/>
      <w:lvlText w:val="•"/>
      <w:lvlJc w:val="left"/>
      <w:pPr>
        <w:ind w:left="4607" w:hanging="360"/>
      </w:pPr>
      <w:rPr>
        <w:rFonts w:hint="default"/>
        <w:lang w:val="en-US" w:eastAsia="en-US" w:bidi="ar-SA"/>
      </w:rPr>
    </w:lvl>
    <w:lvl w:ilvl="6">
      <w:numFmt w:val="bullet"/>
      <w:lvlText w:val="•"/>
      <w:lvlJc w:val="left"/>
      <w:pPr>
        <w:ind w:left="5709" w:hanging="360"/>
      </w:pPr>
      <w:rPr>
        <w:rFonts w:hint="default"/>
        <w:lang w:val="en-US" w:eastAsia="en-US" w:bidi="ar-SA"/>
      </w:rPr>
    </w:lvl>
    <w:lvl w:ilvl="7">
      <w:numFmt w:val="bullet"/>
      <w:lvlText w:val="•"/>
      <w:lvlJc w:val="left"/>
      <w:pPr>
        <w:ind w:left="6812" w:hanging="360"/>
      </w:pPr>
      <w:rPr>
        <w:rFonts w:hint="default"/>
        <w:lang w:val="en-US" w:eastAsia="en-US" w:bidi="ar-SA"/>
      </w:rPr>
    </w:lvl>
    <w:lvl w:ilvl="8">
      <w:numFmt w:val="bullet"/>
      <w:lvlText w:val="•"/>
      <w:lvlJc w:val="left"/>
      <w:pPr>
        <w:ind w:left="7914" w:hanging="360"/>
      </w:pPr>
      <w:rPr>
        <w:rFonts w:hint="default"/>
        <w:lang w:val="en-US" w:eastAsia="en-US" w:bidi="ar-SA"/>
      </w:rPr>
    </w:lvl>
  </w:abstractNum>
  <w:abstractNum w:abstractNumId="1" w15:restartNumberingAfterBreak="0">
    <w:nsid w:val="34112113"/>
    <w:multiLevelType w:val="hybridMultilevel"/>
    <w:tmpl w:val="24649CC2"/>
    <w:lvl w:ilvl="0" w:tplc="6D7475EE">
      <w:numFmt w:val="bullet"/>
      <w:lvlText w:val="•"/>
      <w:lvlJc w:val="left"/>
      <w:pPr>
        <w:ind w:left="787" w:hanging="139"/>
      </w:pPr>
      <w:rPr>
        <w:rFonts w:ascii="Arial" w:eastAsia="Arial" w:hAnsi="Arial" w:cs="Arial" w:hint="default"/>
        <w:b w:val="0"/>
        <w:bCs w:val="0"/>
        <w:i w:val="0"/>
        <w:iCs w:val="0"/>
        <w:spacing w:val="0"/>
        <w:w w:val="100"/>
        <w:sz w:val="22"/>
        <w:szCs w:val="22"/>
        <w:lang w:val="en-US" w:eastAsia="en-US" w:bidi="ar-SA"/>
      </w:rPr>
    </w:lvl>
    <w:lvl w:ilvl="1" w:tplc="C8980C72">
      <w:numFmt w:val="bullet"/>
      <w:lvlText w:val="o"/>
      <w:lvlJc w:val="left"/>
      <w:pPr>
        <w:ind w:left="1661" w:hanging="720"/>
      </w:pPr>
      <w:rPr>
        <w:rFonts w:ascii="Courier New" w:eastAsia="Courier New" w:hAnsi="Courier New" w:cs="Courier New" w:hint="default"/>
        <w:b w:val="0"/>
        <w:bCs w:val="0"/>
        <w:i w:val="0"/>
        <w:iCs w:val="0"/>
        <w:spacing w:val="0"/>
        <w:w w:val="100"/>
        <w:sz w:val="22"/>
        <w:szCs w:val="22"/>
        <w:lang w:val="en-US" w:eastAsia="en-US" w:bidi="ar-SA"/>
      </w:rPr>
    </w:lvl>
    <w:lvl w:ilvl="2" w:tplc="CD3C1678">
      <w:numFmt w:val="bullet"/>
      <w:lvlText w:val="•"/>
      <w:lvlJc w:val="left"/>
      <w:pPr>
        <w:ind w:left="2599" w:hanging="720"/>
      </w:pPr>
      <w:rPr>
        <w:rFonts w:hint="default"/>
        <w:lang w:val="en-US" w:eastAsia="en-US" w:bidi="ar-SA"/>
      </w:rPr>
    </w:lvl>
    <w:lvl w:ilvl="3" w:tplc="56A2FD16">
      <w:numFmt w:val="bullet"/>
      <w:lvlText w:val="•"/>
      <w:lvlJc w:val="left"/>
      <w:pPr>
        <w:ind w:left="3539" w:hanging="720"/>
      </w:pPr>
      <w:rPr>
        <w:rFonts w:hint="default"/>
        <w:lang w:val="en-US" w:eastAsia="en-US" w:bidi="ar-SA"/>
      </w:rPr>
    </w:lvl>
    <w:lvl w:ilvl="4" w:tplc="FC0A926C">
      <w:numFmt w:val="bullet"/>
      <w:lvlText w:val="•"/>
      <w:lvlJc w:val="left"/>
      <w:pPr>
        <w:ind w:left="4479" w:hanging="720"/>
      </w:pPr>
      <w:rPr>
        <w:rFonts w:hint="default"/>
        <w:lang w:val="en-US" w:eastAsia="en-US" w:bidi="ar-SA"/>
      </w:rPr>
    </w:lvl>
    <w:lvl w:ilvl="5" w:tplc="D1A668D0">
      <w:numFmt w:val="bullet"/>
      <w:lvlText w:val="•"/>
      <w:lvlJc w:val="left"/>
      <w:pPr>
        <w:ind w:left="5419" w:hanging="720"/>
      </w:pPr>
      <w:rPr>
        <w:rFonts w:hint="default"/>
        <w:lang w:val="en-US" w:eastAsia="en-US" w:bidi="ar-SA"/>
      </w:rPr>
    </w:lvl>
    <w:lvl w:ilvl="6" w:tplc="6F36DA90">
      <w:numFmt w:val="bullet"/>
      <w:lvlText w:val="•"/>
      <w:lvlJc w:val="left"/>
      <w:pPr>
        <w:ind w:left="6359" w:hanging="720"/>
      </w:pPr>
      <w:rPr>
        <w:rFonts w:hint="default"/>
        <w:lang w:val="en-US" w:eastAsia="en-US" w:bidi="ar-SA"/>
      </w:rPr>
    </w:lvl>
    <w:lvl w:ilvl="7" w:tplc="82C2DE5A">
      <w:numFmt w:val="bullet"/>
      <w:lvlText w:val="•"/>
      <w:lvlJc w:val="left"/>
      <w:pPr>
        <w:ind w:left="7299" w:hanging="720"/>
      </w:pPr>
      <w:rPr>
        <w:rFonts w:hint="default"/>
        <w:lang w:val="en-US" w:eastAsia="en-US" w:bidi="ar-SA"/>
      </w:rPr>
    </w:lvl>
    <w:lvl w:ilvl="8" w:tplc="BF107576">
      <w:numFmt w:val="bullet"/>
      <w:lvlText w:val="•"/>
      <w:lvlJc w:val="left"/>
      <w:pPr>
        <w:ind w:left="8239" w:hanging="720"/>
      </w:pPr>
      <w:rPr>
        <w:rFonts w:hint="default"/>
        <w:lang w:val="en-US" w:eastAsia="en-US" w:bidi="ar-SA"/>
      </w:rPr>
    </w:lvl>
  </w:abstractNum>
  <w:abstractNum w:abstractNumId="2" w15:restartNumberingAfterBreak="0">
    <w:nsid w:val="3855420B"/>
    <w:multiLevelType w:val="hybridMultilevel"/>
    <w:tmpl w:val="C1B24A52"/>
    <w:lvl w:ilvl="0" w:tplc="903A68D2">
      <w:numFmt w:val="bullet"/>
      <w:lvlText w:val=""/>
      <w:lvlJc w:val="left"/>
      <w:pPr>
        <w:ind w:left="1301" w:hanging="360"/>
      </w:pPr>
      <w:rPr>
        <w:rFonts w:ascii="Wingdings" w:eastAsia="Wingdings" w:hAnsi="Wingdings" w:cs="Wingdings" w:hint="default"/>
        <w:b w:val="0"/>
        <w:bCs w:val="0"/>
        <w:i w:val="0"/>
        <w:iCs w:val="0"/>
        <w:spacing w:val="0"/>
        <w:w w:val="100"/>
        <w:sz w:val="22"/>
        <w:szCs w:val="22"/>
        <w:lang w:val="en-US" w:eastAsia="en-US" w:bidi="ar-SA"/>
      </w:rPr>
    </w:lvl>
    <w:lvl w:ilvl="1" w:tplc="9C306508">
      <w:numFmt w:val="bullet"/>
      <w:lvlText w:val="•"/>
      <w:lvlJc w:val="left"/>
      <w:pPr>
        <w:ind w:left="2181" w:hanging="360"/>
      </w:pPr>
      <w:rPr>
        <w:rFonts w:hint="default"/>
        <w:lang w:val="en-US" w:eastAsia="en-US" w:bidi="ar-SA"/>
      </w:rPr>
    </w:lvl>
    <w:lvl w:ilvl="2" w:tplc="69BCBE08">
      <w:numFmt w:val="bullet"/>
      <w:lvlText w:val="•"/>
      <w:lvlJc w:val="left"/>
      <w:pPr>
        <w:ind w:left="3063" w:hanging="360"/>
      </w:pPr>
      <w:rPr>
        <w:rFonts w:hint="default"/>
        <w:lang w:val="en-US" w:eastAsia="en-US" w:bidi="ar-SA"/>
      </w:rPr>
    </w:lvl>
    <w:lvl w:ilvl="3" w:tplc="B9EC3F28">
      <w:numFmt w:val="bullet"/>
      <w:lvlText w:val="•"/>
      <w:lvlJc w:val="left"/>
      <w:pPr>
        <w:ind w:left="3945" w:hanging="360"/>
      </w:pPr>
      <w:rPr>
        <w:rFonts w:hint="default"/>
        <w:lang w:val="en-US" w:eastAsia="en-US" w:bidi="ar-SA"/>
      </w:rPr>
    </w:lvl>
    <w:lvl w:ilvl="4" w:tplc="3E885A04">
      <w:numFmt w:val="bullet"/>
      <w:lvlText w:val="•"/>
      <w:lvlJc w:val="left"/>
      <w:pPr>
        <w:ind w:left="4827" w:hanging="360"/>
      </w:pPr>
      <w:rPr>
        <w:rFonts w:hint="default"/>
        <w:lang w:val="en-US" w:eastAsia="en-US" w:bidi="ar-SA"/>
      </w:rPr>
    </w:lvl>
    <w:lvl w:ilvl="5" w:tplc="9FEEF79E">
      <w:numFmt w:val="bullet"/>
      <w:lvlText w:val="•"/>
      <w:lvlJc w:val="left"/>
      <w:pPr>
        <w:ind w:left="5709" w:hanging="360"/>
      </w:pPr>
      <w:rPr>
        <w:rFonts w:hint="default"/>
        <w:lang w:val="en-US" w:eastAsia="en-US" w:bidi="ar-SA"/>
      </w:rPr>
    </w:lvl>
    <w:lvl w:ilvl="6" w:tplc="1F2AE98C">
      <w:numFmt w:val="bullet"/>
      <w:lvlText w:val="•"/>
      <w:lvlJc w:val="left"/>
      <w:pPr>
        <w:ind w:left="6591" w:hanging="360"/>
      </w:pPr>
      <w:rPr>
        <w:rFonts w:hint="default"/>
        <w:lang w:val="en-US" w:eastAsia="en-US" w:bidi="ar-SA"/>
      </w:rPr>
    </w:lvl>
    <w:lvl w:ilvl="7" w:tplc="5B04FBDA">
      <w:numFmt w:val="bullet"/>
      <w:lvlText w:val="•"/>
      <w:lvlJc w:val="left"/>
      <w:pPr>
        <w:ind w:left="7473" w:hanging="360"/>
      </w:pPr>
      <w:rPr>
        <w:rFonts w:hint="default"/>
        <w:lang w:val="en-US" w:eastAsia="en-US" w:bidi="ar-SA"/>
      </w:rPr>
    </w:lvl>
    <w:lvl w:ilvl="8" w:tplc="8F1CBD48">
      <w:numFmt w:val="bullet"/>
      <w:lvlText w:val="•"/>
      <w:lvlJc w:val="left"/>
      <w:pPr>
        <w:ind w:left="8355" w:hanging="360"/>
      </w:pPr>
      <w:rPr>
        <w:rFonts w:hint="default"/>
        <w:lang w:val="en-US" w:eastAsia="en-US" w:bidi="ar-SA"/>
      </w:rPr>
    </w:lvl>
  </w:abstractNum>
  <w:abstractNum w:abstractNumId="3" w15:restartNumberingAfterBreak="0">
    <w:nsid w:val="3E5B74C2"/>
    <w:multiLevelType w:val="hybridMultilevel"/>
    <w:tmpl w:val="1A0CAF2C"/>
    <w:lvl w:ilvl="0" w:tplc="B9E61CF8">
      <w:numFmt w:val="bullet"/>
      <w:lvlText w:val=""/>
      <w:lvlJc w:val="left"/>
      <w:pPr>
        <w:ind w:left="1301" w:hanging="360"/>
      </w:pPr>
      <w:rPr>
        <w:rFonts w:ascii="Symbol" w:eastAsia="Symbol" w:hAnsi="Symbol" w:cs="Symbol" w:hint="default"/>
        <w:b w:val="0"/>
        <w:bCs w:val="0"/>
        <w:i w:val="0"/>
        <w:iCs w:val="0"/>
        <w:spacing w:val="0"/>
        <w:w w:val="100"/>
        <w:sz w:val="22"/>
        <w:szCs w:val="22"/>
        <w:lang w:val="en-US" w:eastAsia="en-US" w:bidi="ar-SA"/>
      </w:rPr>
    </w:lvl>
    <w:lvl w:ilvl="1" w:tplc="CA6E6B0A">
      <w:numFmt w:val="bullet"/>
      <w:lvlText w:val="•"/>
      <w:lvlJc w:val="left"/>
      <w:pPr>
        <w:ind w:left="2181" w:hanging="360"/>
      </w:pPr>
      <w:rPr>
        <w:rFonts w:hint="default"/>
        <w:lang w:val="en-US" w:eastAsia="en-US" w:bidi="ar-SA"/>
      </w:rPr>
    </w:lvl>
    <w:lvl w:ilvl="2" w:tplc="CE761F56">
      <w:numFmt w:val="bullet"/>
      <w:lvlText w:val="•"/>
      <w:lvlJc w:val="left"/>
      <w:pPr>
        <w:ind w:left="3063" w:hanging="360"/>
      </w:pPr>
      <w:rPr>
        <w:rFonts w:hint="default"/>
        <w:lang w:val="en-US" w:eastAsia="en-US" w:bidi="ar-SA"/>
      </w:rPr>
    </w:lvl>
    <w:lvl w:ilvl="3" w:tplc="B0C6268C">
      <w:numFmt w:val="bullet"/>
      <w:lvlText w:val="•"/>
      <w:lvlJc w:val="left"/>
      <w:pPr>
        <w:ind w:left="3945" w:hanging="360"/>
      </w:pPr>
      <w:rPr>
        <w:rFonts w:hint="default"/>
        <w:lang w:val="en-US" w:eastAsia="en-US" w:bidi="ar-SA"/>
      </w:rPr>
    </w:lvl>
    <w:lvl w:ilvl="4" w:tplc="38E62B6A">
      <w:numFmt w:val="bullet"/>
      <w:lvlText w:val="•"/>
      <w:lvlJc w:val="left"/>
      <w:pPr>
        <w:ind w:left="4827" w:hanging="360"/>
      </w:pPr>
      <w:rPr>
        <w:rFonts w:hint="default"/>
        <w:lang w:val="en-US" w:eastAsia="en-US" w:bidi="ar-SA"/>
      </w:rPr>
    </w:lvl>
    <w:lvl w:ilvl="5" w:tplc="D6D89984">
      <w:numFmt w:val="bullet"/>
      <w:lvlText w:val="•"/>
      <w:lvlJc w:val="left"/>
      <w:pPr>
        <w:ind w:left="5709" w:hanging="360"/>
      </w:pPr>
      <w:rPr>
        <w:rFonts w:hint="default"/>
        <w:lang w:val="en-US" w:eastAsia="en-US" w:bidi="ar-SA"/>
      </w:rPr>
    </w:lvl>
    <w:lvl w:ilvl="6" w:tplc="D53A8A3A">
      <w:numFmt w:val="bullet"/>
      <w:lvlText w:val="•"/>
      <w:lvlJc w:val="left"/>
      <w:pPr>
        <w:ind w:left="6591" w:hanging="360"/>
      </w:pPr>
      <w:rPr>
        <w:rFonts w:hint="default"/>
        <w:lang w:val="en-US" w:eastAsia="en-US" w:bidi="ar-SA"/>
      </w:rPr>
    </w:lvl>
    <w:lvl w:ilvl="7" w:tplc="51C80090">
      <w:numFmt w:val="bullet"/>
      <w:lvlText w:val="•"/>
      <w:lvlJc w:val="left"/>
      <w:pPr>
        <w:ind w:left="7473" w:hanging="360"/>
      </w:pPr>
      <w:rPr>
        <w:rFonts w:hint="default"/>
        <w:lang w:val="en-US" w:eastAsia="en-US" w:bidi="ar-SA"/>
      </w:rPr>
    </w:lvl>
    <w:lvl w:ilvl="8" w:tplc="FFB43408">
      <w:numFmt w:val="bullet"/>
      <w:lvlText w:val="•"/>
      <w:lvlJc w:val="left"/>
      <w:pPr>
        <w:ind w:left="8355" w:hanging="360"/>
      </w:pPr>
      <w:rPr>
        <w:rFonts w:hint="default"/>
        <w:lang w:val="en-US" w:eastAsia="en-US" w:bidi="ar-SA"/>
      </w:rPr>
    </w:lvl>
  </w:abstractNum>
  <w:abstractNum w:abstractNumId="4" w15:restartNumberingAfterBreak="0">
    <w:nsid w:val="79C019F2"/>
    <w:multiLevelType w:val="hybridMultilevel"/>
    <w:tmpl w:val="1B4C9FE4"/>
    <w:lvl w:ilvl="0" w:tplc="59CEBC18">
      <w:numFmt w:val="bullet"/>
      <w:lvlText w:val="•"/>
      <w:lvlJc w:val="left"/>
      <w:pPr>
        <w:ind w:left="221" w:hanging="720"/>
      </w:pPr>
      <w:rPr>
        <w:rFonts w:ascii="Arial" w:eastAsia="Arial" w:hAnsi="Arial" w:cs="Arial" w:hint="default"/>
        <w:b w:val="0"/>
        <w:bCs w:val="0"/>
        <w:i w:val="0"/>
        <w:iCs w:val="0"/>
        <w:spacing w:val="0"/>
        <w:w w:val="100"/>
        <w:sz w:val="22"/>
        <w:szCs w:val="22"/>
        <w:lang w:val="en-US" w:eastAsia="en-US" w:bidi="ar-SA"/>
      </w:rPr>
    </w:lvl>
    <w:lvl w:ilvl="1" w:tplc="58449B50">
      <w:numFmt w:val="bullet"/>
      <w:lvlText w:val="•"/>
      <w:lvlJc w:val="left"/>
      <w:pPr>
        <w:ind w:left="1209" w:hanging="720"/>
      </w:pPr>
      <w:rPr>
        <w:rFonts w:hint="default"/>
        <w:lang w:val="en-US" w:eastAsia="en-US" w:bidi="ar-SA"/>
      </w:rPr>
    </w:lvl>
    <w:lvl w:ilvl="2" w:tplc="F8F42A10">
      <w:numFmt w:val="bullet"/>
      <w:lvlText w:val="•"/>
      <w:lvlJc w:val="left"/>
      <w:pPr>
        <w:ind w:left="2199" w:hanging="720"/>
      </w:pPr>
      <w:rPr>
        <w:rFonts w:hint="default"/>
        <w:lang w:val="en-US" w:eastAsia="en-US" w:bidi="ar-SA"/>
      </w:rPr>
    </w:lvl>
    <w:lvl w:ilvl="3" w:tplc="36E0ABC4">
      <w:numFmt w:val="bullet"/>
      <w:lvlText w:val="•"/>
      <w:lvlJc w:val="left"/>
      <w:pPr>
        <w:ind w:left="3189" w:hanging="720"/>
      </w:pPr>
      <w:rPr>
        <w:rFonts w:hint="default"/>
        <w:lang w:val="en-US" w:eastAsia="en-US" w:bidi="ar-SA"/>
      </w:rPr>
    </w:lvl>
    <w:lvl w:ilvl="4" w:tplc="30CEDDB6">
      <w:numFmt w:val="bullet"/>
      <w:lvlText w:val="•"/>
      <w:lvlJc w:val="left"/>
      <w:pPr>
        <w:ind w:left="4179" w:hanging="720"/>
      </w:pPr>
      <w:rPr>
        <w:rFonts w:hint="default"/>
        <w:lang w:val="en-US" w:eastAsia="en-US" w:bidi="ar-SA"/>
      </w:rPr>
    </w:lvl>
    <w:lvl w:ilvl="5" w:tplc="30F6AFE8">
      <w:numFmt w:val="bullet"/>
      <w:lvlText w:val="•"/>
      <w:lvlJc w:val="left"/>
      <w:pPr>
        <w:ind w:left="5169" w:hanging="720"/>
      </w:pPr>
      <w:rPr>
        <w:rFonts w:hint="default"/>
        <w:lang w:val="en-US" w:eastAsia="en-US" w:bidi="ar-SA"/>
      </w:rPr>
    </w:lvl>
    <w:lvl w:ilvl="6" w:tplc="F9B401AE">
      <w:numFmt w:val="bullet"/>
      <w:lvlText w:val="•"/>
      <w:lvlJc w:val="left"/>
      <w:pPr>
        <w:ind w:left="6159" w:hanging="720"/>
      </w:pPr>
      <w:rPr>
        <w:rFonts w:hint="default"/>
        <w:lang w:val="en-US" w:eastAsia="en-US" w:bidi="ar-SA"/>
      </w:rPr>
    </w:lvl>
    <w:lvl w:ilvl="7" w:tplc="DD4645C4">
      <w:numFmt w:val="bullet"/>
      <w:lvlText w:val="•"/>
      <w:lvlJc w:val="left"/>
      <w:pPr>
        <w:ind w:left="7149" w:hanging="720"/>
      </w:pPr>
      <w:rPr>
        <w:rFonts w:hint="default"/>
        <w:lang w:val="en-US" w:eastAsia="en-US" w:bidi="ar-SA"/>
      </w:rPr>
    </w:lvl>
    <w:lvl w:ilvl="8" w:tplc="C042246A">
      <w:numFmt w:val="bullet"/>
      <w:lvlText w:val="•"/>
      <w:lvlJc w:val="left"/>
      <w:pPr>
        <w:ind w:left="8139" w:hanging="720"/>
      </w:pPr>
      <w:rPr>
        <w:rFonts w:hint="default"/>
        <w:lang w:val="en-US" w:eastAsia="en-US" w:bidi="ar-SA"/>
      </w:rPr>
    </w:lvl>
  </w:abstractNum>
  <w:abstractNum w:abstractNumId="5" w15:restartNumberingAfterBreak="0">
    <w:nsid w:val="7C8C4EF5"/>
    <w:multiLevelType w:val="hybridMultilevel"/>
    <w:tmpl w:val="80F4AD42"/>
    <w:lvl w:ilvl="0" w:tplc="36E434C4">
      <w:numFmt w:val="bullet"/>
      <w:lvlText w:val=""/>
      <w:lvlJc w:val="left"/>
      <w:pPr>
        <w:ind w:left="581" w:hanging="360"/>
      </w:pPr>
      <w:rPr>
        <w:rFonts w:ascii="Symbol" w:eastAsia="Symbol" w:hAnsi="Symbol" w:cs="Symbol" w:hint="default"/>
        <w:b w:val="0"/>
        <w:bCs w:val="0"/>
        <w:i w:val="0"/>
        <w:iCs w:val="0"/>
        <w:spacing w:val="0"/>
        <w:w w:val="100"/>
        <w:sz w:val="22"/>
        <w:szCs w:val="22"/>
        <w:lang w:val="en-US" w:eastAsia="en-US" w:bidi="ar-SA"/>
      </w:rPr>
    </w:lvl>
    <w:lvl w:ilvl="1" w:tplc="C6F893C6">
      <w:numFmt w:val="bullet"/>
      <w:lvlText w:val="o"/>
      <w:lvlJc w:val="left"/>
      <w:pPr>
        <w:ind w:left="1301" w:hanging="360"/>
      </w:pPr>
      <w:rPr>
        <w:rFonts w:ascii="Courier New" w:eastAsia="Courier New" w:hAnsi="Courier New" w:cs="Courier New" w:hint="default"/>
        <w:b w:val="0"/>
        <w:bCs w:val="0"/>
        <w:i w:val="0"/>
        <w:iCs w:val="0"/>
        <w:spacing w:val="0"/>
        <w:w w:val="100"/>
        <w:sz w:val="22"/>
        <w:szCs w:val="22"/>
        <w:lang w:val="en-US" w:eastAsia="en-US" w:bidi="ar-SA"/>
      </w:rPr>
    </w:lvl>
    <w:lvl w:ilvl="2" w:tplc="903CCA9C">
      <w:numFmt w:val="bullet"/>
      <w:lvlText w:val="•"/>
      <w:lvlJc w:val="left"/>
      <w:pPr>
        <w:ind w:left="2279" w:hanging="360"/>
      </w:pPr>
      <w:rPr>
        <w:rFonts w:hint="default"/>
        <w:lang w:val="en-US" w:eastAsia="en-US" w:bidi="ar-SA"/>
      </w:rPr>
    </w:lvl>
    <w:lvl w:ilvl="3" w:tplc="4962C60E">
      <w:numFmt w:val="bullet"/>
      <w:lvlText w:val="•"/>
      <w:lvlJc w:val="left"/>
      <w:pPr>
        <w:ind w:left="3259" w:hanging="360"/>
      </w:pPr>
      <w:rPr>
        <w:rFonts w:hint="default"/>
        <w:lang w:val="en-US" w:eastAsia="en-US" w:bidi="ar-SA"/>
      </w:rPr>
    </w:lvl>
    <w:lvl w:ilvl="4" w:tplc="9C2AA358">
      <w:numFmt w:val="bullet"/>
      <w:lvlText w:val="•"/>
      <w:lvlJc w:val="left"/>
      <w:pPr>
        <w:ind w:left="4239" w:hanging="360"/>
      </w:pPr>
      <w:rPr>
        <w:rFonts w:hint="default"/>
        <w:lang w:val="en-US" w:eastAsia="en-US" w:bidi="ar-SA"/>
      </w:rPr>
    </w:lvl>
    <w:lvl w:ilvl="5" w:tplc="FF8AEA4E">
      <w:numFmt w:val="bullet"/>
      <w:lvlText w:val="•"/>
      <w:lvlJc w:val="left"/>
      <w:pPr>
        <w:ind w:left="5219" w:hanging="360"/>
      </w:pPr>
      <w:rPr>
        <w:rFonts w:hint="default"/>
        <w:lang w:val="en-US" w:eastAsia="en-US" w:bidi="ar-SA"/>
      </w:rPr>
    </w:lvl>
    <w:lvl w:ilvl="6" w:tplc="307E9CA8">
      <w:numFmt w:val="bullet"/>
      <w:lvlText w:val="•"/>
      <w:lvlJc w:val="left"/>
      <w:pPr>
        <w:ind w:left="6199" w:hanging="360"/>
      </w:pPr>
      <w:rPr>
        <w:rFonts w:hint="default"/>
        <w:lang w:val="en-US" w:eastAsia="en-US" w:bidi="ar-SA"/>
      </w:rPr>
    </w:lvl>
    <w:lvl w:ilvl="7" w:tplc="4BCC5BA4">
      <w:numFmt w:val="bullet"/>
      <w:lvlText w:val="•"/>
      <w:lvlJc w:val="left"/>
      <w:pPr>
        <w:ind w:left="7179" w:hanging="360"/>
      </w:pPr>
      <w:rPr>
        <w:rFonts w:hint="default"/>
        <w:lang w:val="en-US" w:eastAsia="en-US" w:bidi="ar-SA"/>
      </w:rPr>
    </w:lvl>
    <w:lvl w:ilvl="8" w:tplc="243C87B4">
      <w:numFmt w:val="bullet"/>
      <w:lvlText w:val="•"/>
      <w:lvlJc w:val="left"/>
      <w:pPr>
        <w:ind w:left="8159" w:hanging="360"/>
      </w:pPr>
      <w:rPr>
        <w:rFonts w:hint="default"/>
        <w:lang w:val="en-US" w:eastAsia="en-US" w:bidi="ar-SA"/>
      </w:rPr>
    </w:lvl>
  </w:abstractNum>
  <w:num w:numId="1" w16cid:durableId="1261568162">
    <w:abstractNumId w:val="4"/>
  </w:num>
  <w:num w:numId="2" w16cid:durableId="1971663265">
    <w:abstractNumId w:val="3"/>
  </w:num>
  <w:num w:numId="3" w16cid:durableId="1983852688">
    <w:abstractNumId w:val="1"/>
  </w:num>
  <w:num w:numId="4" w16cid:durableId="2051029838">
    <w:abstractNumId w:val="2"/>
  </w:num>
  <w:num w:numId="5" w16cid:durableId="1435898487">
    <w:abstractNumId w:val="5"/>
  </w:num>
  <w:num w:numId="6" w16cid:durableId="212213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81"/>
    <w:rsid w:val="00240F13"/>
    <w:rsid w:val="00383F81"/>
    <w:rsid w:val="0055498F"/>
    <w:rsid w:val="005F3500"/>
    <w:rsid w:val="0079730B"/>
    <w:rsid w:val="00936A94"/>
    <w:rsid w:val="00B34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384A1"/>
  <w15:docId w15:val="{A997738E-6E7E-408A-A1EC-3571D88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00" w:hanging="679"/>
      <w:outlineLvl w:val="0"/>
    </w:pPr>
    <w:rPr>
      <w:b/>
      <w:bCs/>
      <w:sz w:val="28"/>
      <w:szCs w:val="28"/>
    </w:rPr>
  </w:style>
  <w:style w:type="paragraph" w:styleId="Heading2">
    <w:name w:val="heading 2"/>
    <w:basedOn w:val="Normal"/>
    <w:uiPriority w:val="9"/>
    <w:unhideWhenUsed/>
    <w:qFormat/>
    <w:pPr>
      <w:spacing w:before="241"/>
      <w:ind w:left="900" w:hanging="679"/>
      <w:outlineLvl w:val="1"/>
    </w:pPr>
    <w:rPr>
      <w:b/>
      <w:bCs/>
      <w:sz w:val="24"/>
      <w:szCs w:val="24"/>
    </w:rPr>
  </w:style>
  <w:style w:type="paragraph" w:styleId="Heading3">
    <w:name w:val="heading 3"/>
    <w:basedOn w:val="Normal"/>
    <w:uiPriority w:val="9"/>
    <w:unhideWhenUsed/>
    <w:qFormat/>
    <w:pPr>
      <w:ind w:left="221"/>
      <w:outlineLvl w:val="2"/>
    </w:pPr>
    <w:rPr>
      <w:b/>
      <w:bCs/>
    </w:rPr>
  </w:style>
  <w:style w:type="paragraph" w:styleId="Heading4">
    <w:name w:val="heading 4"/>
    <w:basedOn w:val="Normal"/>
    <w:uiPriority w:val="9"/>
    <w:unhideWhenUsed/>
    <w:qFormat/>
    <w:pPr>
      <w:spacing w:before="120"/>
      <w:ind w:left="581" w:hanging="36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21"/>
    </w:pPr>
  </w:style>
  <w:style w:type="paragraph" w:styleId="ListParagraph">
    <w:name w:val="List Paragraph"/>
    <w:basedOn w:val="Normal"/>
    <w:uiPriority w:val="1"/>
    <w:qFormat/>
    <w:pPr>
      <w:ind w:left="900" w:hanging="6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98F"/>
    <w:pPr>
      <w:tabs>
        <w:tab w:val="center" w:pos="4513"/>
        <w:tab w:val="right" w:pos="9026"/>
      </w:tabs>
    </w:pPr>
  </w:style>
  <w:style w:type="character" w:customStyle="1" w:styleId="HeaderChar">
    <w:name w:val="Header Char"/>
    <w:basedOn w:val="DefaultParagraphFont"/>
    <w:link w:val="Header"/>
    <w:uiPriority w:val="99"/>
    <w:rsid w:val="0055498F"/>
    <w:rPr>
      <w:rFonts w:ascii="Arial" w:eastAsia="Arial" w:hAnsi="Arial" w:cs="Arial"/>
    </w:rPr>
  </w:style>
  <w:style w:type="paragraph" w:styleId="Footer">
    <w:name w:val="footer"/>
    <w:basedOn w:val="Normal"/>
    <w:link w:val="FooterChar"/>
    <w:unhideWhenUsed/>
    <w:rsid w:val="0055498F"/>
    <w:pPr>
      <w:tabs>
        <w:tab w:val="center" w:pos="4513"/>
        <w:tab w:val="right" w:pos="9026"/>
      </w:tabs>
    </w:pPr>
  </w:style>
  <w:style w:type="character" w:customStyle="1" w:styleId="FooterChar">
    <w:name w:val="Footer Char"/>
    <w:basedOn w:val="DefaultParagraphFont"/>
    <w:link w:val="Footer"/>
    <w:rsid w:val="0055498F"/>
    <w:rPr>
      <w:rFonts w:ascii="Arial" w:eastAsia="Arial" w:hAnsi="Arial" w:cs="Arial"/>
    </w:rPr>
  </w:style>
  <w:style w:type="character" w:styleId="Hyperlink">
    <w:name w:val="Hyperlink"/>
    <w:basedOn w:val="DefaultParagraphFont"/>
    <w:uiPriority w:val="99"/>
    <w:unhideWhenUsed/>
    <w:rsid w:val="0055498F"/>
    <w:rPr>
      <w:color w:val="0000FF"/>
      <w:u w:val="single"/>
    </w:rPr>
  </w:style>
  <w:style w:type="table" w:styleId="TableGrid">
    <w:name w:val="Table Grid"/>
    <w:basedOn w:val="TableNormal"/>
    <w:uiPriority w:val="59"/>
    <w:rsid w:val="0055498F"/>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reporting-proble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F8CD-B349-4E38-BBE8-644857E9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7203</Words>
  <Characters>41062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Attachment Product information for MS-2 Step (composite pack)</vt:lpstr>
    </vt:vector>
  </TitlesOfParts>
  <Company>MS Health pty ltd</Company>
  <LinksUpToDate>false</LinksUpToDate>
  <CharactersWithSpaces>48169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MS-2 Step (composite pack)</dc:title>
  <dc:subject>prescription medicines</dc:subject>
  <dc:creator>MS Health pty ltd</dc:creator>
  <cp:lastModifiedBy>LACK, Janet</cp:lastModifiedBy>
  <cp:revision>4</cp:revision>
  <dcterms:created xsi:type="dcterms:W3CDTF">2024-02-14T19:42:00Z</dcterms:created>
  <dcterms:modified xsi:type="dcterms:W3CDTF">2024-02-14T22:33:00Z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for Microsoft 365</vt:lpwstr>
  </property>
  <property fmtid="{D5CDD505-2E9C-101B-9397-08002B2CF9AE}" pid="4" name="LastSaved">
    <vt:filetime>2024-02-14T00:00:00Z</vt:filetime>
  </property>
  <property fmtid="{D5CDD505-2E9C-101B-9397-08002B2CF9AE}" pid="5" name="Producer">
    <vt:lpwstr>Microsoft® Word for Microsoft 365</vt:lpwstr>
  </property>
</Properties>
</file>