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7D198ABA" w14:textId="77777777">
        <w:tc>
          <w:tcPr>
            <w:tcW w:w="8720" w:type="dxa"/>
          </w:tcPr>
          <w:p w14:paraId="36628874" w14:textId="7092E46E" w:rsidR="00F02AEC" w:rsidRPr="00413A82" w:rsidRDefault="00574A2E">
            <w:pPr>
              <w:pStyle w:val="Title"/>
              <w:rPr>
                <w:sz w:val="48"/>
                <w:szCs w:val="48"/>
              </w:rPr>
            </w:pPr>
            <w:r w:rsidRPr="00413A82">
              <w:rPr>
                <w:sz w:val="48"/>
                <w:szCs w:val="48"/>
              </w:rPr>
              <w:t xml:space="preserve">Transition to </w:t>
            </w:r>
            <w:r w:rsidR="00444E96" w:rsidRPr="00413A82">
              <w:rPr>
                <w:sz w:val="48"/>
                <w:szCs w:val="48"/>
              </w:rPr>
              <w:t>paperless (</w:t>
            </w:r>
            <w:r w:rsidR="007638EB" w:rsidRPr="00413A82">
              <w:rPr>
                <w:sz w:val="48"/>
                <w:szCs w:val="48"/>
              </w:rPr>
              <w:t>digital</w:t>
            </w:r>
            <w:r w:rsidR="00444E96" w:rsidRPr="00413A82">
              <w:rPr>
                <w:sz w:val="48"/>
                <w:szCs w:val="48"/>
              </w:rPr>
              <w:t>)</w:t>
            </w:r>
            <w:r w:rsidR="007638EB" w:rsidRPr="00413A82">
              <w:rPr>
                <w:sz w:val="48"/>
                <w:szCs w:val="48"/>
              </w:rPr>
              <w:t xml:space="preserve"> </w:t>
            </w:r>
            <w:r w:rsidR="002820ED" w:rsidRPr="00413A82">
              <w:rPr>
                <w:sz w:val="48"/>
                <w:szCs w:val="48"/>
              </w:rPr>
              <w:t>a</w:t>
            </w:r>
            <w:r w:rsidR="0033384A" w:rsidRPr="00413A82">
              <w:rPr>
                <w:sz w:val="48"/>
                <w:szCs w:val="48"/>
              </w:rPr>
              <w:t>ccess</w:t>
            </w:r>
            <w:r w:rsidR="008131AC" w:rsidRPr="00413A82">
              <w:rPr>
                <w:sz w:val="48"/>
                <w:szCs w:val="48"/>
              </w:rPr>
              <w:t xml:space="preserve"> for</w:t>
            </w:r>
            <w:r w:rsidR="0033384A" w:rsidRPr="00413A82">
              <w:rPr>
                <w:sz w:val="48"/>
                <w:szCs w:val="48"/>
              </w:rPr>
              <w:t xml:space="preserve"> unapproved therapeutic goods through the Special Access Scheme </w:t>
            </w:r>
            <w:r w:rsidR="00BC146B" w:rsidRPr="00413A82">
              <w:rPr>
                <w:sz w:val="48"/>
                <w:szCs w:val="48"/>
              </w:rPr>
              <w:t>and Authorised Prescriber scheme</w:t>
            </w:r>
          </w:p>
        </w:tc>
      </w:tr>
      <w:tr w:rsidR="00F02AEC" w:rsidRPr="00215D48" w14:paraId="119A36DF" w14:textId="77777777">
        <w:trPr>
          <w:trHeight w:val="1916"/>
        </w:trPr>
        <w:tc>
          <w:tcPr>
            <w:tcW w:w="8720" w:type="dxa"/>
          </w:tcPr>
          <w:p w14:paraId="2F31469C" w14:textId="77777777" w:rsidR="00522874" w:rsidRDefault="00522874">
            <w:pPr>
              <w:pStyle w:val="Subtitle"/>
              <w:ind w:left="0"/>
            </w:pPr>
          </w:p>
          <w:p w14:paraId="2BB0B173" w14:textId="4E523710" w:rsidR="00F02AEC" w:rsidRPr="002B139A" w:rsidRDefault="00522874">
            <w:pPr>
              <w:pStyle w:val="Subtitle"/>
              <w:ind w:left="0"/>
              <w:rPr>
                <w:szCs w:val="40"/>
              </w:rPr>
            </w:pPr>
            <w:r w:rsidRPr="002B139A">
              <w:rPr>
                <w:szCs w:val="40"/>
              </w:rPr>
              <w:t xml:space="preserve">Communique </w:t>
            </w:r>
          </w:p>
          <w:p w14:paraId="3AA1D31A" w14:textId="77777777" w:rsidR="00522874" w:rsidRDefault="00522874">
            <w:pPr>
              <w:pStyle w:val="Subtitle"/>
              <w:ind w:left="0"/>
            </w:pPr>
          </w:p>
          <w:p w14:paraId="5807169A" w14:textId="77777777" w:rsidR="002B139A" w:rsidRDefault="002B139A">
            <w:pPr>
              <w:pStyle w:val="Subtitle"/>
              <w:ind w:left="0"/>
            </w:pPr>
          </w:p>
          <w:p w14:paraId="0E9916AE" w14:textId="77777777" w:rsidR="002B139A" w:rsidRDefault="002B139A">
            <w:pPr>
              <w:pStyle w:val="Subtitle"/>
              <w:ind w:left="0"/>
            </w:pPr>
          </w:p>
          <w:p w14:paraId="1DDAF394" w14:textId="77777777" w:rsidR="002B139A" w:rsidRDefault="002B139A">
            <w:pPr>
              <w:pStyle w:val="Subtitle"/>
              <w:ind w:left="0"/>
            </w:pPr>
          </w:p>
          <w:p w14:paraId="57EBF170" w14:textId="0C9428BE" w:rsidR="002B139A" w:rsidRPr="00215D48" w:rsidRDefault="002B139A">
            <w:pPr>
              <w:pStyle w:val="Subtitle"/>
              <w:ind w:left="0"/>
            </w:pPr>
          </w:p>
        </w:tc>
      </w:tr>
      <w:tr w:rsidR="00F02AEC" w:rsidRPr="00215D48" w14:paraId="4CA81228" w14:textId="77777777">
        <w:tc>
          <w:tcPr>
            <w:tcW w:w="8720" w:type="dxa"/>
          </w:tcPr>
          <w:p w14:paraId="6437D30A" w14:textId="126F31D5" w:rsidR="00F02AEC" w:rsidRPr="00215D48" w:rsidRDefault="002B139A">
            <w:pPr>
              <w:pStyle w:val="Date"/>
            </w:pPr>
            <w:r>
              <w:t xml:space="preserve">Version 1.0, </w:t>
            </w:r>
            <w:r w:rsidR="00522874">
              <w:t>February 2024</w:t>
            </w:r>
          </w:p>
        </w:tc>
      </w:tr>
    </w:tbl>
    <w:p w14:paraId="66CD551B" w14:textId="77777777" w:rsidR="00F02AEC" w:rsidRPr="00215D48" w:rsidRDefault="00F02AEC">
      <w:pPr>
        <w:pStyle w:val="ListBullet"/>
        <w:numPr>
          <w:ilvl w:val="0"/>
          <w:numId w:val="0"/>
        </w:numPr>
        <w:sectPr w:rsidR="00F02AEC" w:rsidRPr="00215D48" w:rsidSect="00CB055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6E46DF12" w14:textId="77777777" w:rsidR="00F02AEC" w:rsidRPr="00E1198B" w:rsidRDefault="00F02AEC">
      <w:pPr>
        <w:pStyle w:val="LegalSubheading"/>
      </w:pPr>
      <w:r w:rsidRPr="00BA0DFC">
        <w:lastRenderedPageBreak/>
        <w:t>Copyright</w:t>
      </w:r>
    </w:p>
    <w:p w14:paraId="0991DEB7" w14:textId="77777777" w:rsidR="002B139A" w:rsidRDefault="00F02AEC" w:rsidP="00FA49C3">
      <w:pPr>
        <w:pStyle w:val="LegalCopy"/>
        <w:rPr>
          <w:rFonts w:cs="Arial"/>
        </w:rPr>
      </w:pPr>
      <w:r w:rsidRPr="00215D48">
        <w:rPr>
          <w:rFonts w:cs="Arial"/>
        </w:rPr>
        <w:t>© Commonwealth of Australia 20</w:t>
      </w:r>
      <w:r>
        <w:rPr>
          <w:rFonts w:cs="Arial"/>
        </w:rPr>
        <w:t>2</w:t>
      </w:r>
      <w:r w:rsidR="002B139A">
        <w:rPr>
          <w:rFonts w:cs="Arial"/>
        </w:rPr>
        <w:t>3</w:t>
      </w:r>
    </w:p>
    <w:p w14:paraId="2FE8B5D1" w14:textId="6A9FA535" w:rsidR="00930D58" w:rsidRDefault="00F02AEC" w:rsidP="00FA49C3">
      <w:pPr>
        <w:pStyle w:val="LegalCopy"/>
        <w:rPr>
          <w:rFonts w:cs="Arial"/>
        </w:rPr>
      </w:pPr>
      <w:r>
        <w:br/>
      </w:r>
      <w:r w:rsidRPr="00215D48">
        <w:rPr>
          <w:rFonts w:cs="Arial"/>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15CB0A48">
        <w:rPr>
          <w:rFonts w:cs="Arial"/>
          <w:i/>
          <w:iCs/>
        </w:rPr>
        <w:t>Copyright Act 1968</w:t>
      </w:r>
      <w:r w:rsidRPr="00215D48">
        <w:rPr>
          <w:rFonts w:cs="Arial"/>
        </w:rPr>
        <w:t xml:space="preserve"> or allowed by this copyright notice, all other rights are </w:t>
      </w:r>
      <w:proofErr w:type="gramStart"/>
      <w:r w:rsidRPr="00215D48">
        <w:rPr>
          <w:rFonts w:cs="Arial"/>
        </w:rPr>
        <w:t>reserved</w:t>
      </w:r>
      <w:proofErr w:type="gramEnd"/>
      <w:r w:rsidRPr="00215D48">
        <w:rPr>
          <w:rFonts w:cs="Arial"/>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4">
        <w:r w:rsidRPr="15CB0A48">
          <w:rPr>
            <w:rStyle w:val="Hyperlink"/>
            <w:rFonts w:cs="Arial"/>
          </w:rPr>
          <w:t>tga.copyright@tga.gov.au</w:t>
        </w:r>
      </w:hyperlink>
      <w:r w:rsidRPr="15CB0A48">
        <w:rPr>
          <w:rFonts w:cs="Arial"/>
        </w:rPr>
        <w:t>&gt;.</w:t>
      </w:r>
    </w:p>
    <w:p w14:paraId="695CB306" w14:textId="3D5FE145" w:rsidR="0004581F" w:rsidRDefault="0004581F" w:rsidP="00FA49C3">
      <w:pPr>
        <w:pStyle w:val="LegalCopy"/>
        <w:rPr>
          <w:rFonts w:cs="Arial"/>
        </w:rPr>
      </w:pPr>
    </w:p>
    <w:p w14:paraId="2251F28E" w14:textId="3CD2E6EF" w:rsidR="0004581F" w:rsidRDefault="0004581F" w:rsidP="00FA49C3">
      <w:pPr>
        <w:pStyle w:val="LegalCopy"/>
        <w:rPr>
          <w:rFonts w:cs="Arial"/>
        </w:rPr>
      </w:pPr>
    </w:p>
    <w:p w14:paraId="01F24541" w14:textId="46578DB4" w:rsidR="0004581F" w:rsidRDefault="0004581F" w:rsidP="00FA49C3">
      <w:pPr>
        <w:pStyle w:val="LegalCopy"/>
        <w:rPr>
          <w:rFonts w:cs="Arial"/>
        </w:rPr>
      </w:pPr>
    </w:p>
    <w:p w14:paraId="27E409FC" w14:textId="725FDFFC" w:rsidR="0004581F" w:rsidRDefault="0004581F" w:rsidP="00FA49C3">
      <w:pPr>
        <w:pStyle w:val="LegalCopy"/>
        <w:rPr>
          <w:rFonts w:cs="Arial"/>
        </w:rPr>
      </w:pPr>
    </w:p>
    <w:p w14:paraId="6320C5C6" w14:textId="7B502740" w:rsidR="0004581F" w:rsidRDefault="0004581F" w:rsidP="00FA49C3">
      <w:pPr>
        <w:pStyle w:val="LegalCopy"/>
        <w:rPr>
          <w:rFonts w:cs="Arial"/>
        </w:rPr>
      </w:pPr>
    </w:p>
    <w:p w14:paraId="4CFEB8C9" w14:textId="6303DEA5" w:rsidR="0004581F" w:rsidRDefault="0004581F" w:rsidP="00FA49C3">
      <w:pPr>
        <w:pStyle w:val="LegalCopy"/>
        <w:rPr>
          <w:rFonts w:cs="Arial"/>
        </w:rPr>
      </w:pPr>
    </w:p>
    <w:p w14:paraId="268141CD" w14:textId="47C6117D" w:rsidR="0004581F" w:rsidRDefault="0004581F" w:rsidP="00FA49C3">
      <w:pPr>
        <w:pStyle w:val="LegalCopy"/>
        <w:rPr>
          <w:rFonts w:cs="Arial"/>
        </w:rPr>
      </w:pPr>
    </w:p>
    <w:p w14:paraId="1499D536" w14:textId="6C952233" w:rsidR="0004581F" w:rsidRDefault="0004581F" w:rsidP="00FA49C3">
      <w:pPr>
        <w:pStyle w:val="LegalCopy"/>
        <w:rPr>
          <w:rFonts w:cs="Arial"/>
        </w:rPr>
      </w:pPr>
    </w:p>
    <w:p w14:paraId="304DF777" w14:textId="3A1B4A4D" w:rsidR="0004581F" w:rsidRDefault="0004581F" w:rsidP="00FA49C3">
      <w:pPr>
        <w:pStyle w:val="LegalCopy"/>
        <w:rPr>
          <w:rFonts w:cs="Arial"/>
        </w:rPr>
      </w:pPr>
    </w:p>
    <w:p w14:paraId="43FE3D0C" w14:textId="0B78BD5E" w:rsidR="0004581F" w:rsidRDefault="0004581F" w:rsidP="00FA49C3">
      <w:pPr>
        <w:pStyle w:val="LegalCopy"/>
        <w:rPr>
          <w:rFonts w:cs="Arial"/>
        </w:rPr>
      </w:pPr>
    </w:p>
    <w:p w14:paraId="320587FB" w14:textId="193E70F1" w:rsidR="0004581F" w:rsidRDefault="0004581F" w:rsidP="00FA49C3">
      <w:pPr>
        <w:pStyle w:val="LegalCopy"/>
        <w:rPr>
          <w:rFonts w:cs="Arial"/>
        </w:rPr>
      </w:pPr>
    </w:p>
    <w:p w14:paraId="0B7F8F57" w14:textId="37AAC284" w:rsidR="0004581F" w:rsidRDefault="0004581F" w:rsidP="00FA49C3">
      <w:pPr>
        <w:pStyle w:val="LegalCopy"/>
        <w:rPr>
          <w:rFonts w:cs="Arial"/>
        </w:rPr>
      </w:pPr>
    </w:p>
    <w:p w14:paraId="2CF5077D" w14:textId="4F2D0F77" w:rsidR="0004581F" w:rsidRDefault="0004581F" w:rsidP="00FA49C3">
      <w:pPr>
        <w:pStyle w:val="LegalCopy"/>
        <w:rPr>
          <w:rFonts w:cs="Arial"/>
        </w:rPr>
      </w:pPr>
    </w:p>
    <w:p w14:paraId="0EB725E5" w14:textId="2335779E" w:rsidR="0004581F" w:rsidRDefault="0004581F" w:rsidP="00FA49C3">
      <w:pPr>
        <w:pStyle w:val="LegalCopy"/>
        <w:rPr>
          <w:rFonts w:cs="Arial"/>
        </w:rPr>
      </w:pPr>
    </w:p>
    <w:p w14:paraId="553AAF6E" w14:textId="4768F04B" w:rsidR="0004581F" w:rsidRDefault="0004581F" w:rsidP="00FA49C3">
      <w:pPr>
        <w:pStyle w:val="LegalCopy"/>
        <w:rPr>
          <w:rFonts w:cs="Arial"/>
        </w:rPr>
      </w:pPr>
    </w:p>
    <w:p w14:paraId="1FD74537" w14:textId="20870BE6" w:rsidR="0004581F" w:rsidRDefault="0004581F" w:rsidP="00FA49C3">
      <w:pPr>
        <w:pStyle w:val="LegalCopy"/>
        <w:rPr>
          <w:rFonts w:cs="Arial"/>
        </w:rPr>
      </w:pPr>
    </w:p>
    <w:p w14:paraId="77E043E1" w14:textId="7198F9F5" w:rsidR="0004581F" w:rsidRDefault="0004581F" w:rsidP="00FA49C3">
      <w:pPr>
        <w:pStyle w:val="LegalCopy"/>
        <w:rPr>
          <w:rFonts w:cs="Arial"/>
        </w:rPr>
      </w:pPr>
    </w:p>
    <w:p w14:paraId="14BA2983" w14:textId="44D743A8" w:rsidR="0004581F" w:rsidRDefault="0004581F" w:rsidP="00FA49C3">
      <w:pPr>
        <w:pStyle w:val="LegalCopy"/>
        <w:rPr>
          <w:rFonts w:cs="Arial"/>
        </w:rPr>
      </w:pPr>
    </w:p>
    <w:p w14:paraId="114B5F4C" w14:textId="1393A33B" w:rsidR="0004581F" w:rsidRDefault="0004581F" w:rsidP="00FA49C3">
      <w:pPr>
        <w:pStyle w:val="LegalCopy"/>
        <w:rPr>
          <w:rFonts w:cs="Arial"/>
        </w:rPr>
      </w:pPr>
    </w:p>
    <w:p w14:paraId="21E9BFE3" w14:textId="1F733CCF" w:rsidR="0004581F" w:rsidRDefault="0004581F" w:rsidP="00FA49C3">
      <w:pPr>
        <w:pStyle w:val="LegalCopy"/>
        <w:rPr>
          <w:rFonts w:cs="Arial"/>
        </w:rPr>
      </w:pPr>
    </w:p>
    <w:p w14:paraId="22F0A6C5" w14:textId="053A97AE" w:rsidR="0004581F" w:rsidRDefault="0004581F" w:rsidP="00FA49C3">
      <w:pPr>
        <w:pStyle w:val="LegalCopy"/>
        <w:rPr>
          <w:rFonts w:cs="Arial"/>
        </w:rPr>
      </w:pPr>
    </w:p>
    <w:p w14:paraId="33D9A5F5" w14:textId="3FC0873D" w:rsidR="0004581F" w:rsidRDefault="0004581F" w:rsidP="00FA49C3">
      <w:pPr>
        <w:pStyle w:val="LegalCopy"/>
        <w:rPr>
          <w:rFonts w:cs="Arial"/>
        </w:rPr>
      </w:pPr>
    </w:p>
    <w:p w14:paraId="581103D4" w14:textId="1FCCBF99" w:rsidR="0004581F" w:rsidRDefault="0004581F" w:rsidP="00FA49C3">
      <w:pPr>
        <w:pStyle w:val="LegalCopy"/>
        <w:rPr>
          <w:rFonts w:cs="Arial"/>
        </w:rPr>
      </w:pPr>
    </w:p>
    <w:p w14:paraId="0CDF136C" w14:textId="64F8CA9B" w:rsidR="0004581F" w:rsidRDefault="0004581F" w:rsidP="00FA49C3">
      <w:pPr>
        <w:pStyle w:val="LegalCopy"/>
        <w:rPr>
          <w:rFonts w:cs="Arial"/>
        </w:rPr>
      </w:pPr>
    </w:p>
    <w:p w14:paraId="37819B3D" w14:textId="022D4177" w:rsidR="0004581F" w:rsidRDefault="0004581F" w:rsidP="00FA49C3">
      <w:pPr>
        <w:pStyle w:val="LegalCopy"/>
        <w:rPr>
          <w:rFonts w:cs="Arial"/>
        </w:rPr>
      </w:pPr>
    </w:p>
    <w:p w14:paraId="1D351E97" w14:textId="19E34EB7" w:rsidR="0004581F" w:rsidRDefault="0004581F" w:rsidP="00FA49C3">
      <w:pPr>
        <w:pStyle w:val="LegalCopy"/>
        <w:rPr>
          <w:rFonts w:cs="Arial"/>
        </w:rPr>
      </w:pPr>
    </w:p>
    <w:p w14:paraId="404F9461" w14:textId="47FC152B" w:rsidR="0004581F" w:rsidRDefault="0004581F" w:rsidP="00FA49C3">
      <w:pPr>
        <w:pStyle w:val="LegalCopy"/>
        <w:rPr>
          <w:rFonts w:cs="Arial"/>
        </w:rPr>
      </w:pPr>
    </w:p>
    <w:p w14:paraId="2CC4FAD9" w14:textId="1BD823B6" w:rsidR="0004581F" w:rsidRDefault="0004581F" w:rsidP="00FA49C3">
      <w:pPr>
        <w:pStyle w:val="LegalCopy"/>
        <w:rPr>
          <w:rFonts w:cs="Arial"/>
        </w:rPr>
      </w:pPr>
    </w:p>
    <w:p w14:paraId="4DDEBE87" w14:textId="754030D5" w:rsidR="0004581F" w:rsidRDefault="0004581F" w:rsidP="00FA49C3">
      <w:pPr>
        <w:pStyle w:val="LegalCopy"/>
        <w:rPr>
          <w:rFonts w:cs="Arial"/>
        </w:rPr>
      </w:pPr>
    </w:p>
    <w:p w14:paraId="3A9E5BE2" w14:textId="6837B45B" w:rsidR="0004581F" w:rsidRDefault="0004581F" w:rsidP="00FA49C3">
      <w:pPr>
        <w:pStyle w:val="LegalCopy"/>
        <w:rPr>
          <w:rFonts w:cs="Arial"/>
        </w:rPr>
      </w:pPr>
    </w:p>
    <w:p w14:paraId="3C0EFD4C" w14:textId="26181837" w:rsidR="0004581F" w:rsidRDefault="0004581F" w:rsidP="00FA49C3">
      <w:pPr>
        <w:pStyle w:val="LegalCopy"/>
        <w:rPr>
          <w:rFonts w:cs="Arial"/>
        </w:rPr>
      </w:pPr>
    </w:p>
    <w:p w14:paraId="0565B406" w14:textId="29B80CF1" w:rsidR="0004581F" w:rsidRDefault="0004581F" w:rsidP="00FA49C3">
      <w:pPr>
        <w:pStyle w:val="LegalCopy"/>
        <w:rPr>
          <w:rFonts w:cs="Arial"/>
        </w:rPr>
      </w:pPr>
    </w:p>
    <w:p w14:paraId="14D54D53" w14:textId="56041F79" w:rsidR="0004581F" w:rsidRDefault="0004581F" w:rsidP="00FA49C3">
      <w:pPr>
        <w:pStyle w:val="LegalCopy"/>
        <w:rPr>
          <w:rFonts w:cs="Arial"/>
        </w:rPr>
      </w:pPr>
    </w:p>
    <w:p w14:paraId="7738593E" w14:textId="47C49C21" w:rsidR="0004581F" w:rsidRDefault="0004581F" w:rsidP="00FA49C3">
      <w:pPr>
        <w:pStyle w:val="LegalCopy"/>
        <w:rPr>
          <w:rFonts w:cs="Arial"/>
        </w:rPr>
      </w:pPr>
    </w:p>
    <w:p w14:paraId="5CA67A86" w14:textId="79B74D07" w:rsidR="0004581F" w:rsidRDefault="0004581F" w:rsidP="00FA49C3">
      <w:pPr>
        <w:pStyle w:val="LegalCopy"/>
        <w:rPr>
          <w:rFonts w:cs="Arial"/>
        </w:rPr>
      </w:pPr>
    </w:p>
    <w:p w14:paraId="08130A65" w14:textId="5D827A1D" w:rsidR="0004581F" w:rsidRDefault="0004581F" w:rsidP="00FA49C3">
      <w:pPr>
        <w:pStyle w:val="LegalCopy"/>
        <w:rPr>
          <w:rFonts w:cs="Arial"/>
        </w:rPr>
      </w:pPr>
    </w:p>
    <w:p w14:paraId="719397EE" w14:textId="463866CB" w:rsidR="0004581F" w:rsidRDefault="0004581F" w:rsidP="00FA49C3">
      <w:pPr>
        <w:pStyle w:val="LegalCopy"/>
        <w:rPr>
          <w:rFonts w:cs="Arial"/>
        </w:rPr>
      </w:pPr>
    </w:p>
    <w:p w14:paraId="7CCC51C9" w14:textId="456A7645" w:rsidR="0004581F" w:rsidRDefault="0004581F" w:rsidP="00FA49C3">
      <w:pPr>
        <w:pStyle w:val="LegalCopy"/>
        <w:rPr>
          <w:rFonts w:cs="Arial"/>
        </w:rPr>
      </w:pPr>
    </w:p>
    <w:p w14:paraId="2047FE6C" w14:textId="04F84869" w:rsidR="0004581F" w:rsidRDefault="0004581F" w:rsidP="00FA49C3">
      <w:pPr>
        <w:pStyle w:val="LegalCopy"/>
        <w:rPr>
          <w:rFonts w:cs="Arial"/>
        </w:rPr>
      </w:pPr>
    </w:p>
    <w:p w14:paraId="43FE8916" w14:textId="16DDD987" w:rsidR="0004581F" w:rsidRDefault="0004581F" w:rsidP="00FA49C3">
      <w:pPr>
        <w:pStyle w:val="LegalCopy"/>
        <w:rPr>
          <w:rFonts w:cs="Arial"/>
        </w:rPr>
      </w:pPr>
    </w:p>
    <w:p w14:paraId="57EEBCED" w14:textId="7CD2A25E" w:rsidR="0004581F" w:rsidRDefault="0004581F" w:rsidP="00FA49C3">
      <w:pPr>
        <w:pStyle w:val="LegalCopy"/>
        <w:rPr>
          <w:rFonts w:cs="Arial"/>
        </w:rPr>
      </w:pPr>
    </w:p>
    <w:p w14:paraId="37ABDAEC" w14:textId="56FA636E" w:rsidR="0004581F" w:rsidRDefault="0004581F" w:rsidP="00FA49C3">
      <w:pPr>
        <w:pStyle w:val="LegalCopy"/>
        <w:rPr>
          <w:rFonts w:cs="Arial"/>
        </w:rPr>
      </w:pPr>
    </w:p>
    <w:p w14:paraId="5EC548AD" w14:textId="51820D42" w:rsidR="0004581F" w:rsidRDefault="0004581F" w:rsidP="00FA49C3">
      <w:pPr>
        <w:pStyle w:val="LegalCopy"/>
        <w:rPr>
          <w:rFonts w:cs="Arial"/>
        </w:rPr>
      </w:pPr>
    </w:p>
    <w:p w14:paraId="054372D9" w14:textId="0799A875" w:rsidR="0004581F" w:rsidRDefault="0004581F" w:rsidP="00FA49C3">
      <w:pPr>
        <w:pStyle w:val="LegalCopy"/>
        <w:rPr>
          <w:rFonts w:cs="Arial"/>
        </w:rPr>
      </w:pPr>
    </w:p>
    <w:p w14:paraId="2CE037C5" w14:textId="30C83AF0" w:rsidR="0004581F" w:rsidRDefault="0004581F" w:rsidP="00FA49C3">
      <w:pPr>
        <w:pStyle w:val="LegalCopy"/>
        <w:rPr>
          <w:rFonts w:cs="Arial"/>
        </w:rPr>
      </w:pPr>
    </w:p>
    <w:p w14:paraId="0C89CFC6" w14:textId="1DF49674" w:rsidR="0004581F" w:rsidRDefault="0004581F" w:rsidP="00FA49C3">
      <w:pPr>
        <w:pStyle w:val="LegalCopy"/>
        <w:rPr>
          <w:rFonts w:cs="Arial"/>
        </w:rPr>
      </w:pPr>
    </w:p>
    <w:p w14:paraId="4B3CAA78" w14:textId="71649EA0" w:rsidR="0004581F" w:rsidRDefault="0004581F" w:rsidP="00FA49C3">
      <w:pPr>
        <w:pStyle w:val="LegalCopy"/>
        <w:rPr>
          <w:rFonts w:cs="Arial"/>
        </w:rPr>
      </w:pPr>
    </w:p>
    <w:p w14:paraId="3C264295" w14:textId="22D51BAF" w:rsidR="0004581F" w:rsidRDefault="0004581F" w:rsidP="00FA49C3">
      <w:pPr>
        <w:pStyle w:val="LegalCopy"/>
        <w:rPr>
          <w:rFonts w:cs="Arial"/>
        </w:rPr>
      </w:pPr>
    </w:p>
    <w:p w14:paraId="6493BBF9" w14:textId="129F3087" w:rsidR="0004581F" w:rsidRDefault="0004581F" w:rsidP="00FA49C3">
      <w:pPr>
        <w:pStyle w:val="LegalCopy"/>
        <w:rPr>
          <w:rFonts w:cs="Arial"/>
        </w:rPr>
      </w:pPr>
    </w:p>
    <w:p w14:paraId="00156232" w14:textId="4F64BFA7" w:rsidR="0004581F" w:rsidRDefault="0004581F" w:rsidP="00FA49C3">
      <w:pPr>
        <w:pStyle w:val="LegalCopy"/>
        <w:rPr>
          <w:rFonts w:cs="Arial"/>
        </w:rPr>
      </w:pPr>
    </w:p>
    <w:p w14:paraId="671938F1" w14:textId="4DAA63C5" w:rsidR="0004581F" w:rsidRDefault="0004581F" w:rsidP="00FA49C3">
      <w:pPr>
        <w:pStyle w:val="LegalCopy"/>
        <w:rPr>
          <w:rFonts w:cs="Arial"/>
        </w:rPr>
      </w:pPr>
    </w:p>
    <w:p w14:paraId="1CC25DD3" w14:textId="679638A6" w:rsidR="0004581F" w:rsidRDefault="0004581F" w:rsidP="00FA49C3">
      <w:pPr>
        <w:pStyle w:val="LegalCopy"/>
        <w:rPr>
          <w:rFonts w:cs="Arial"/>
        </w:rPr>
      </w:pPr>
    </w:p>
    <w:p w14:paraId="09081FB6" w14:textId="17B52FB5" w:rsidR="0004581F" w:rsidRDefault="0004581F" w:rsidP="00FA49C3">
      <w:pPr>
        <w:pStyle w:val="LegalCopy"/>
        <w:rPr>
          <w:rFonts w:cs="Arial"/>
        </w:rPr>
      </w:pPr>
    </w:p>
    <w:p w14:paraId="1CF3FB23" w14:textId="56F63306" w:rsidR="0004581F" w:rsidRDefault="0004581F" w:rsidP="00FA49C3">
      <w:pPr>
        <w:pStyle w:val="LegalCopy"/>
        <w:rPr>
          <w:rFonts w:cs="Arial"/>
        </w:rPr>
      </w:pPr>
    </w:p>
    <w:p w14:paraId="3E1047B2" w14:textId="119B3B54" w:rsidR="0004581F" w:rsidRDefault="0004581F" w:rsidP="00FA49C3">
      <w:pPr>
        <w:pStyle w:val="LegalCopy"/>
        <w:rPr>
          <w:rFonts w:cs="Arial"/>
        </w:rPr>
      </w:pPr>
    </w:p>
    <w:p w14:paraId="0B3FB9D2" w14:textId="26C85886" w:rsidR="0004581F" w:rsidRDefault="0004581F" w:rsidP="00FA49C3">
      <w:pPr>
        <w:pStyle w:val="LegalCopy"/>
        <w:rPr>
          <w:rFonts w:cs="Arial"/>
        </w:rPr>
      </w:pPr>
    </w:p>
    <w:p w14:paraId="6EF8DF19" w14:textId="5C93BACA" w:rsidR="0004581F" w:rsidRDefault="0004581F" w:rsidP="00FA49C3">
      <w:pPr>
        <w:pStyle w:val="LegalCopy"/>
        <w:rPr>
          <w:rFonts w:cs="Arial"/>
        </w:rPr>
      </w:pPr>
    </w:p>
    <w:p w14:paraId="2A71C933" w14:textId="6A407FFE" w:rsidR="0004581F" w:rsidRDefault="0004581F" w:rsidP="00FA49C3">
      <w:pPr>
        <w:pStyle w:val="LegalCopy"/>
        <w:rPr>
          <w:rFonts w:cs="Arial"/>
        </w:rPr>
      </w:pPr>
    </w:p>
    <w:p w14:paraId="477B24A4" w14:textId="5A397A99" w:rsidR="0004581F" w:rsidRDefault="0004581F" w:rsidP="00FA49C3">
      <w:pPr>
        <w:pStyle w:val="LegalCopy"/>
        <w:rPr>
          <w:rFonts w:cs="Arial"/>
        </w:rPr>
      </w:pPr>
    </w:p>
    <w:p w14:paraId="6A21234F" w14:textId="145484D7" w:rsidR="0004581F" w:rsidRDefault="0004581F" w:rsidP="00FA49C3">
      <w:pPr>
        <w:pStyle w:val="LegalCopy"/>
        <w:rPr>
          <w:rFonts w:cs="Arial"/>
        </w:rPr>
      </w:pPr>
    </w:p>
    <w:p w14:paraId="05039095" w14:textId="74CE4DB6" w:rsidR="0004581F" w:rsidRDefault="0004581F" w:rsidP="00FA49C3">
      <w:pPr>
        <w:pStyle w:val="LegalCopy"/>
        <w:rPr>
          <w:rFonts w:cs="Arial"/>
        </w:rPr>
      </w:pPr>
    </w:p>
    <w:p w14:paraId="18136E9B" w14:textId="65BCC80C" w:rsidR="0004581F" w:rsidRPr="0004581F" w:rsidRDefault="002B139A" w:rsidP="002B139A">
      <w:pPr>
        <w:pStyle w:val="NonTOCheading2"/>
        <w:rPr>
          <w:rFonts w:cs="Arial"/>
          <w:b w:val="0"/>
          <w:bCs/>
          <w:sz w:val="32"/>
          <w:szCs w:val="32"/>
          <w:u w:val="single"/>
        </w:rPr>
      </w:pPr>
      <w:r>
        <w:rPr>
          <w:rFonts w:cs="Arial"/>
          <w:bCs/>
          <w:sz w:val="32"/>
          <w:szCs w:val="32"/>
          <w:u w:val="single"/>
        </w:rPr>
        <w:lastRenderedPageBreak/>
        <w:t>C</w:t>
      </w:r>
      <w:r w:rsidR="0004581F" w:rsidRPr="0004581F">
        <w:rPr>
          <w:rFonts w:cs="Arial"/>
          <w:bCs/>
          <w:sz w:val="32"/>
          <w:szCs w:val="32"/>
          <w:u w:val="single"/>
        </w:rPr>
        <w:t>ontents</w:t>
      </w:r>
    </w:p>
    <w:p w14:paraId="0D93EB92" w14:textId="77777777" w:rsidR="00175CD8" w:rsidRPr="00FA49C3" w:rsidRDefault="00175CD8" w:rsidP="00175CD8"/>
    <w:p w14:paraId="43839B6C" w14:textId="76B882A7" w:rsidR="002B139A" w:rsidRDefault="00F02AEC">
      <w:pPr>
        <w:pStyle w:val="TOC1"/>
        <w:tabs>
          <w:tab w:val="left" w:pos="851"/>
        </w:tabs>
        <w:rPr>
          <w:rFonts w:asciiTheme="minorHAnsi" w:eastAsiaTheme="minorEastAsia" w:hAnsiTheme="minorHAnsi" w:cstheme="minorBidi"/>
          <w:b w:val="0"/>
          <w:noProof/>
          <w:color w:val="auto"/>
          <w:kern w:val="2"/>
          <w:sz w:val="22"/>
          <w:szCs w:val="22"/>
          <w:lang w:eastAsia="en-AU"/>
          <w14:ligatures w14:val="standardContextual"/>
        </w:rPr>
      </w:pPr>
      <w:r w:rsidRPr="00215D48">
        <w:rPr>
          <w:color w:val="2B579A"/>
        </w:rPr>
        <w:fldChar w:fldCharType="begin"/>
      </w:r>
      <w:r w:rsidR="00965BCA">
        <w:instrText xml:space="preserve"> TOC \h \z \u \t "Heading 2,1,Heading 3,2,Heading 4,3" </w:instrText>
      </w:r>
      <w:r w:rsidRPr="00215D48">
        <w:rPr>
          <w:color w:val="2B579A"/>
        </w:rPr>
        <w:fldChar w:fldCharType="separate"/>
      </w:r>
      <w:hyperlink w:anchor="_Toc159597678" w:history="1">
        <w:r w:rsidR="002B139A" w:rsidRPr="00C557D5">
          <w:rPr>
            <w:rStyle w:val="Hyperlink"/>
            <w:noProof/>
          </w:rPr>
          <w:t>1.</w:t>
        </w:r>
        <w:r w:rsidR="002B139A">
          <w:rPr>
            <w:rFonts w:asciiTheme="minorHAnsi" w:eastAsiaTheme="minorEastAsia" w:hAnsiTheme="minorHAnsi" w:cstheme="minorBidi"/>
            <w:b w:val="0"/>
            <w:noProof/>
            <w:color w:val="auto"/>
            <w:kern w:val="2"/>
            <w:sz w:val="22"/>
            <w:szCs w:val="22"/>
            <w:lang w:eastAsia="en-AU"/>
            <w14:ligatures w14:val="standardContextual"/>
          </w:rPr>
          <w:tab/>
        </w:r>
        <w:r w:rsidR="002B139A" w:rsidRPr="00C557D5">
          <w:rPr>
            <w:rStyle w:val="Hyperlink"/>
            <w:noProof/>
          </w:rPr>
          <w:t>Purpose</w:t>
        </w:r>
        <w:r w:rsidR="002B139A">
          <w:rPr>
            <w:noProof/>
            <w:webHidden/>
          </w:rPr>
          <w:tab/>
        </w:r>
        <w:r w:rsidR="002B139A">
          <w:rPr>
            <w:noProof/>
            <w:webHidden/>
          </w:rPr>
          <w:fldChar w:fldCharType="begin"/>
        </w:r>
        <w:r w:rsidR="002B139A">
          <w:rPr>
            <w:noProof/>
            <w:webHidden/>
          </w:rPr>
          <w:instrText xml:space="preserve"> PAGEREF _Toc159597678 \h </w:instrText>
        </w:r>
        <w:r w:rsidR="002B139A">
          <w:rPr>
            <w:noProof/>
            <w:webHidden/>
          </w:rPr>
        </w:r>
        <w:r w:rsidR="002B139A">
          <w:rPr>
            <w:noProof/>
            <w:webHidden/>
          </w:rPr>
          <w:fldChar w:fldCharType="separate"/>
        </w:r>
        <w:r w:rsidR="002B139A">
          <w:rPr>
            <w:noProof/>
            <w:webHidden/>
          </w:rPr>
          <w:t>4</w:t>
        </w:r>
        <w:r w:rsidR="002B139A">
          <w:rPr>
            <w:noProof/>
            <w:webHidden/>
          </w:rPr>
          <w:fldChar w:fldCharType="end"/>
        </w:r>
      </w:hyperlink>
    </w:p>
    <w:p w14:paraId="2AEE61E4" w14:textId="4CF6CA18" w:rsidR="002B139A" w:rsidRDefault="00E32D00">
      <w:pPr>
        <w:pStyle w:val="TOC1"/>
        <w:tabs>
          <w:tab w:val="left" w:pos="851"/>
        </w:tabs>
        <w:rPr>
          <w:rFonts w:asciiTheme="minorHAnsi" w:eastAsiaTheme="minorEastAsia" w:hAnsiTheme="minorHAnsi" w:cstheme="minorBidi"/>
          <w:b w:val="0"/>
          <w:noProof/>
          <w:color w:val="auto"/>
          <w:kern w:val="2"/>
          <w:sz w:val="22"/>
          <w:szCs w:val="22"/>
          <w:lang w:eastAsia="en-AU"/>
          <w14:ligatures w14:val="standardContextual"/>
        </w:rPr>
      </w:pPr>
      <w:hyperlink w:anchor="_Toc159597679" w:history="1">
        <w:r w:rsidR="002B139A" w:rsidRPr="00C557D5">
          <w:rPr>
            <w:rStyle w:val="Hyperlink"/>
            <w:noProof/>
          </w:rPr>
          <w:t>2.</w:t>
        </w:r>
        <w:r w:rsidR="002B139A">
          <w:rPr>
            <w:rFonts w:asciiTheme="minorHAnsi" w:eastAsiaTheme="minorEastAsia" w:hAnsiTheme="minorHAnsi" w:cstheme="minorBidi"/>
            <w:b w:val="0"/>
            <w:noProof/>
            <w:color w:val="auto"/>
            <w:kern w:val="2"/>
            <w:sz w:val="22"/>
            <w:szCs w:val="22"/>
            <w:lang w:eastAsia="en-AU"/>
            <w14:ligatures w14:val="standardContextual"/>
          </w:rPr>
          <w:tab/>
        </w:r>
        <w:r w:rsidR="002B139A" w:rsidRPr="00C557D5">
          <w:rPr>
            <w:rStyle w:val="Hyperlink"/>
            <w:noProof/>
          </w:rPr>
          <w:t>Transition timeline</w:t>
        </w:r>
        <w:r w:rsidR="002B139A">
          <w:rPr>
            <w:noProof/>
            <w:webHidden/>
          </w:rPr>
          <w:tab/>
        </w:r>
        <w:r w:rsidR="002B139A">
          <w:rPr>
            <w:noProof/>
            <w:webHidden/>
          </w:rPr>
          <w:fldChar w:fldCharType="begin"/>
        </w:r>
        <w:r w:rsidR="002B139A">
          <w:rPr>
            <w:noProof/>
            <w:webHidden/>
          </w:rPr>
          <w:instrText xml:space="preserve"> PAGEREF _Toc159597679 \h </w:instrText>
        </w:r>
        <w:r w:rsidR="002B139A">
          <w:rPr>
            <w:noProof/>
            <w:webHidden/>
          </w:rPr>
        </w:r>
        <w:r w:rsidR="002B139A">
          <w:rPr>
            <w:noProof/>
            <w:webHidden/>
          </w:rPr>
          <w:fldChar w:fldCharType="separate"/>
        </w:r>
        <w:r w:rsidR="002B139A">
          <w:rPr>
            <w:noProof/>
            <w:webHidden/>
          </w:rPr>
          <w:t>4</w:t>
        </w:r>
        <w:r w:rsidR="002B139A">
          <w:rPr>
            <w:noProof/>
            <w:webHidden/>
          </w:rPr>
          <w:fldChar w:fldCharType="end"/>
        </w:r>
      </w:hyperlink>
    </w:p>
    <w:p w14:paraId="162E31A3" w14:textId="11C996CE" w:rsidR="002B139A" w:rsidRDefault="00E32D00">
      <w:pPr>
        <w:pStyle w:val="TOC1"/>
        <w:tabs>
          <w:tab w:val="left" w:pos="851"/>
        </w:tabs>
        <w:rPr>
          <w:rFonts w:asciiTheme="minorHAnsi" w:eastAsiaTheme="minorEastAsia" w:hAnsiTheme="minorHAnsi" w:cstheme="minorBidi"/>
          <w:b w:val="0"/>
          <w:noProof/>
          <w:color w:val="auto"/>
          <w:kern w:val="2"/>
          <w:sz w:val="22"/>
          <w:szCs w:val="22"/>
          <w:lang w:eastAsia="en-AU"/>
          <w14:ligatures w14:val="standardContextual"/>
        </w:rPr>
      </w:pPr>
      <w:hyperlink w:anchor="_Toc159597680" w:history="1">
        <w:r w:rsidR="002B139A" w:rsidRPr="00C557D5">
          <w:rPr>
            <w:rStyle w:val="Hyperlink"/>
            <w:noProof/>
          </w:rPr>
          <w:t>3.</w:t>
        </w:r>
        <w:r w:rsidR="002B139A">
          <w:rPr>
            <w:rFonts w:asciiTheme="minorHAnsi" w:eastAsiaTheme="minorEastAsia" w:hAnsiTheme="minorHAnsi" w:cstheme="minorBidi"/>
            <w:b w:val="0"/>
            <w:noProof/>
            <w:color w:val="auto"/>
            <w:kern w:val="2"/>
            <w:sz w:val="22"/>
            <w:szCs w:val="22"/>
            <w:lang w:eastAsia="en-AU"/>
            <w14:ligatures w14:val="standardContextual"/>
          </w:rPr>
          <w:tab/>
        </w:r>
        <w:r w:rsidR="002B139A" w:rsidRPr="00C557D5">
          <w:rPr>
            <w:rStyle w:val="Hyperlink"/>
            <w:noProof/>
          </w:rPr>
          <w:t>Background</w:t>
        </w:r>
        <w:r w:rsidR="002B139A">
          <w:rPr>
            <w:noProof/>
            <w:webHidden/>
          </w:rPr>
          <w:tab/>
        </w:r>
        <w:r w:rsidR="002B139A">
          <w:rPr>
            <w:noProof/>
            <w:webHidden/>
          </w:rPr>
          <w:fldChar w:fldCharType="begin"/>
        </w:r>
        <w:r w:rsidR="002B139A">
          <w:rPr>
            <w:noProof/>
            <w:webHidden/>
          </w:rPr>
          <w:instrText xml:space="preserve"> PAGEREF _Toc159597680 \h </w:instrText>
        </w:r>
        <w:r w:rsidR="002B139A">
          <w:rPr>
            <w:noProof/>
            <w:webHidden/>
          </w:rPr>
        </w:r>
        <w:r w:rsidR="002B139A">
          <w:rPr>
            <w:noProof/>
            <w:webHidden/>
          </w:rPr>
          <w:fldChar w:fldCharType="separate"/>
        </w:r>
        <w:r w:rsidR="002B139A">
          <w:rPr>
            <w:noProof/>
            <w:webHidden/>
          </w:rPr>
          <w:t>4</w:t>
        </w:r>
        <w:r w:rsidR="002B139A">
          <w:rPr>
            <w:noProof/>
            <w:webHidden/>
          </w:rPr>
          <w:fldChar w:fldCharType="end"/>
        </w:r>
      </w:hyperlink>
    </w:p>
    <w:p w14:paraId="0532EA79" w14:textId="409BBC01" w:rsidR="002B139A" w:rsidRDefault="00E32D00">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9597681" w:history="1">
        <w:r w:rsidR="002B139A" w:rsidRPr="00C557D5">
          <w:rPr>
            <w:rStyle w:val="Hyperlink"/>
            <w:noProof/>
          </w:rPr>
          <w:t>3.1 Improvements to the system</w:t>
        </w:r>
        <w:r w:rsidR="002B139A">
          <w:rPr>
            <w:noProof/>
            <w:webHidden/>
          </w:rPr>
          <w:tab/>
        </w:r>
        <w:r w:rsidR="002B139A">
          <w:rPr>
            <w:noProof/>
            <w:webHidden/>
          </w:rPr>
          <w:fldChar w:fldCharType="begin"/>
        </w:r>
        <w:r w:rsidR="002B139A">
          <w:rPr>
            <w:noProof/>
            <w:webHidden/>
          </w:rPr>
          <w:instrText xml:space="preserve"> PAGEREF _Toc159597681 \h </w:instrText>
        </w:r>
        <w:r w:rsidR="002B139A">
          <w:rPr>
            <w:noProof/>
            <w:webHidden/>
          </w:rPr>
        </w:r>
        <w:r w:rsidR="002B139A">
          <w:rPr>
            <w:noProof/>
            <w:webHidden/>
          </w:rPr>
          <w:fldChar w:fldCharType="separate"/>
        </w:r>
        <w:r w:rsidR="002B139A">
          <w:rPr>
            <w:noProof/>
            <w:webHidden/>
          </w:rPr>
          <w:t>5</w:t>
        </w:r>
        <w:r w:rsidR="002B139A">
          <w:rPr>
            <w:noProof/>
            <w:webHidden/>
          </w:rPr>
          <w:fldChar w:fldCharType="end"/>
        </w:r>
      </w:hyperlink>
    </w:p>
    <w:p w14:paraId="0D59D689" w14:textId="05DF21A8" w:rsidR="002B139A" w:rsidRDefault="00E32D00">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9597682" w:history="1">
        <w:r w:rsidR="002B139A" w:rsidRPr="00C557D5">
          <w:rPr>
            <w:rStyle w:val="Hyperlink"/>
            <w:noProof/>
          </w:rPr>
          <w:t>3.2 Current SAS and AP scheme utilisation data</w:t>
        </w:r>
        <w:r w:rsidR="002B139A">
          <w:rPr>
            <w:noProof/>
            <w:webHidden/>
          </w:rPr>
          <w:tab/>
        </w:r>
        <w:r w:rsidR="002B139A">
          <w:rPr>
            <w:noProof/>
            <w:webHidden/>
          </w:rPr>
          <w:fldChar w:fldCharType="begin"/>
        </w:r>
        <w:r w:rsidR="002B139A">
          <w:rPr>
            <w:noProof/>
            <w:webHidden/>
          </w:rPr>
          <w:instrText xml:space="preserve"> PAGEREF _Toc159597682 \h </w:instrText>
        </w:r>
        <w:r w:rsidR="002B139A">
          <w:rPr>
            <w:noProof/>
            <w:webHidden/>
          </w:rPr>
        </w:r>
        <w:r w:rsidR="002B139A">
          <w:rPr>
            <w:noProof/>
            <w:webHidden/>
          </w:rPr>
          <w:fldChar w:fldCharType="separate"/>
        </w:r>
        <w:r w:rsidR="002B139A">
          <w:rPr>
            <w:noProof/>
            <w:webHidden/>
          </w:rPr>
          <w:t>6</w:t>
        </w:r>
        <w:r w:rsidR="002B139A">
          <w:rPr>
            <w:noProof/>
            <w:webHidden/>
          </w:rPr>
          <w:fldChar w:fldCharType="end"/>
        </w:r>
      </w:hyperlink>
    </w:p>
    <w:p w14:paraId="4A88108C" w14:textId="137EE8AA" w:rsidR="002B139A" w:rsidRDefault="00E32D00">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9597683" w:history="1">
        <w:r w:rsidR="002B139A" w:rsidRPr="00C557D5">
          <w:rPr>
            <w:rStyle w:val="Hyperlink"/>
            <w:noProof/>
          </w:rPr>
          <w:t>3.3 Guidance and resources</w:t>
        </w:r>
        <w:r w:rsidR="002B139A">
          <w:rPr>
            <w:noProof/>
            <w:webHidden/>
          </w:rPr>
          <w:tab/>
        </w:r>
        <w:r w:rsidR="002B139A">
          <w:rPr>
            <w:noProof/>
            <w:webHidden/>
          </w:rPr>
          <w:fldChar w:fldCharType="begin"/>
        </w:r>
        <w:r w:rsidR="002B139A">
          <w:rPr>
            <w:noProof/>
            <w:webHidden/>
          </w:rPr>
          <w:instrText xml:space="preserve"> PAGEREF _Toc159597683 \h </w:instrText>
        </w:r>
        <w:r w:rsidR="002B139A">
          <w:rPr>
            <w:noProof/>
            <w:webHidden/>
          </w:rPr>
        </w:r>
        <w:r w:rsidR="002B139A">
          <w:rPr>
            <w:noProof/>
            <w:webHidden/>
          </w:rPr>
          <w:fldChar w:fldCharType="separate"/>
        </w:r>
        <w:r w:rsidR="002B139A">
          <w:rPr>
            <w:noProof/>
            <w:webHidden/>
          </w:rPr>
          <w:t>7</w:t>
        </w:r>
        <w:r w:rsidR="002B139A">
          <w:rPr>
            <w:noProof/>
            <w:webHidden/>
          </w:rPr>
          <w:fldChar w:fldCharType="end"/>
        </w:r>
      </w:hyperlink>
    </w:p>
    <w:p w14:paraId="60EFAF56" w14:textId="361CE187" w:rsidR="002B139A" w:rsidRDefault="00E32D00">
      <w:pPr>
        <w:pStyle w:val="TOC1"/>
        <w:tabs>
          <w:tab w:val="left" w:pos="851"/>
        </w:tabs>
        <w:rPr>
          <w:rFonts w:asciiTheme="minorHAnsi" w:eastAsiaTheme="minorEastAsia" w:hAnsiTheme="minorHAnsi" w:cstheme="minorBidi"/>
          <w:b w:val="0"/>
          <w:noProof/>
          <w:color w:val="auto"/>
          <w:kern w:val="2"/>
          <w:sz w:val="22"/>
          <w:szCs w:val="22"/>
          <w:lang w:eastAsia="en-AU"/>
          <w14:ligatures w14:val="standardContextual"/>
        </w:rPr>
      </w:pPr>
      <w:hyperlink w:anchor="_Toc159597684" w:history="1">
        <w:r w:rsidR="002B139A" w:rsidRPr="00C557D5">
          <w:rPr>
            <w:rStyle w:val="Hyperlink"/>
            <w:noProof/>
          </w:rPr>
          <w:t>4.</w:t>
        </w:r>
        <w:r w:rsidR="002B139A">
          <w:rPr>
            <w:rFonts w:asciiTheme="minorHAnsi" w:eastAsiaTheme="minorEastAsia" w:hAnsiTheme="minorHAnsi" w:cstheme="minorBidi"/>
            <w:b w:val="0"/>
            <w:noProof/>
            <w:color w:val="auto"/>
            <w:kern w:val="2"/>
            <w:sz w:val="22"/>
            <w:szCs w:val="22"/>
            <w:lang w:eastAsia="en-AU"/>
            <w14:ligatures w14:val="standardContextual"/>
          </w:rPr>
          <w:tab/>
        </w:r>
        <w:r w:rsidR="002B139A" w:rsidRPr="00C557D5">
          <w:rPr>
            <w:rStyle w:val="Hyperlink"/>
            <w:noProof/>
          </w:rPr>
          <w:t>Why are we transitioning to a digital model?</w:t>
        </w:r>
        <w:r w:rsidR="002B139A">
          <w:rPr>
            <w:noProof/>
            <w:webHidden/>
          </w:rPr>
          <w:tab/>
        </w:r>
        <w:r w:rsidR="002B139A">
          <w:rPr>
            <w:noProof/>
            <w:webHidden/>
          </w:rPr>
          <w:fldChar w:fldCharType="begin"/>
        </w:r>
        <w:r w:rsidR="002B139A">
          <w:rPr>
            <w:noProof/>
            <w:webHidden/>
          </w:rPr>
          <w:instrText xml:space="preserve"> PAGEREF _Toc159597684 \h </w:instrText>
        </w:r>
        <w:r w:rsidR="002B139A">
          <w:rPr>
            <w:noProof/>
            <w:webHidden/>
          </w:rPr>
        </w:r>
        <w:r w:rsidR="002B139A">
          <w:rPr>
            <w:noProof/>
            <w:webHidden/>
          </w:rPr>
          <w:fldChar w:fldCharType="separate"/>
        </w:r>
        <w:r w:rsidR="002B139A">
          <w:rPr>
            <w:noProof/>
            <w:webHidden/>
          </w:rPr>
          <w:t>8</w:t>
        </w:r>
        <w:r w:rsidR="002B139A">
          <w:rPr>
            <w:noProof/>
            <w:webHidden/>
          </w:rPr>
          <w:fldChar w:fldCharType="end"/>
        </w:r>
      </w:hyperlink>
    </w:p>
    <w:p w14:paraId="66266655" w14:textId="7277CAFE" w:rsidR="002B139A" w:rsidRDefault="00E32D00">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9597685" w:history="1">
        <w:r w:rsidR="002B139A" w:rsidRPr="00C557D5">
          <w:rPr>
            <w:rStyle w:val="Hyperlink"/>
            <w:noProof/>
          </w:rPr>
          <w:t>4.1 Broader digital transformation</w:t>
        </w:r>
        <w:r w:rsidR="002B139A">
          <w:rPr>
            <w:noProof/>
            <w:webHidden/>
          </w:rPr>
          <w:tab/>
        </w:r>
        <w:r w:rsidR="002B139A">
          <w:rPr>
            <w:noProof/>
            <w:webHidden/>
          </w:rPr>
          <w:fldChar w:fldCharType="begin"/>
        </w:r>
        <w:r w:rsidR="002B139A">
          <w:rPr>
            <w:noProof/>
            <w:webHidden/>
          </w:rPr>
          <w:instrText xml:space="preserve"> PAGEREF _Toc159597685 \h </w:instrText>
        </w:r>
        <w:r w:rsidR="002B139A">
          <w:rPr>
            <w:noProof/>
            <w:webHidden/>
          </w:rPr>
        </w:r>
        <w:r w:rsidR="002B139A">
          <w:rPr>
            <w:noProof/>
            <w:webHidden/>
          </w:rPr>
          <w:fldChar w:fldCharType="separate"/>
        </w:r>
        <w:r w:rsidR="002B139A">
          <w:rPr>
            <w:noProof/>
            <w:webHidden/>
          </w:rPr>
          <w:t>8</w:t>
        </w:r>
        <w:r w:rsidR="002B139A">
          <w:rPr>
            <w:noProof/>
            <w:webHidden/>
          </w:rPr>
          <w:fldChar w:fldCharType="end"/>
        </w:r>
      </w:hyperlink>
    </w:p>
    <w:p w14:paraId="6A30C0E4" w14:textId="6387BC1F" w:rsidR="002B139A" w:rsidRDefault="00E32D00">
      <w:pPr>
        <w:pStyle w:val="TOC2"/>
        <w:rPr>
          <w:rFonts w:asciiTheme="minorHAnsi" w:eastAsiaTheme="minorEastAsia" w:hAnsiTheme="minorHAnsi" w:cstheme="minorBidi"/>
          <w:b w:val="0"/>
          <w:noProof/>
          <w:color w:val="auto"/>
          <w:kern w:val="2"/>
          <w:sz w:val="22"/>
          <w:szCs w:val="22"/>
          <w:lang w:eastAsia="en-AU"/>
          <w14:ligatures w14:val="standardContextual"/>
        </w:rPr>
      </w:pPr>
      <w:hyperlink w:anchor="_Toc159597686" w:history="1">
        <w:r w:rsidR="002B139A" w:rsidRPr="00C557D5">
          <w:rPr>
            <w:rStyle w:val="Hyperlink"/>
            <w:noProof/>
          </w:rPr>
          <w:t>4.2 Quality assurance</w:t>
        </w:r>
        <w:r w:rsidR="002B139A">
          <w:rPr>
            <w:noProof/>
            <w:webHidden/>
          </w:rPr>
          <w:tab/>
        </w:r>
        <w:r w:rsidR="002B139A">
          <w:rPr>
            <w:noProof/>
            <w:webHidden/>
          </w:rPr>
          <w:fldChar w:fldCharType="begin"/>
        </w:r>
        <w:r w:rsidR="002B139A">
          <w:rPr>
            <w:noProof/>
            <w:webHidden/>
          </w:rPr>
          <w:instrText xml:space="preserve"> PAGEREF _Toc159597686 \h </w:instrText>
        </w:r>
        <w:r w:rsidR="002B139A">
          <w:rPr>
            <w:noProof/>
            <w:webHidden/>
          </w:rPr>
        </w:r>
        <w:r w:rsidR="002B139A">
          <w:rPr>
            <w:noProof/>
            <w:webHidden/>
          </w:rPr>
          <w:fldChar w:fldCharType="separate"/>
        </w:r>
        <w:r w:rsidR="002B139A">
          <w:rPr>
            <w:noProof/>
            <w:webHidden/>
          </w:rPr>
          <w:t>8</w:t>
        </w:r>
        <w:r w:rsidR="002B139A">
          <w:rPr>
            <w:noProof/>
            <w:webHidden/>
          </w:rPr>
          <w:fldChar w:fldCharType="end"/>
        </w:r>
      </w:hyperlink>
    </w:p>
    <w:p w14:paraId="6B64C7E3" w14:textId="38434A08" w:rsidR="002B139A" w:rsidRDefault="00E32D00">
      <w:pPr>
        <w:pStyle w:val="TOC2"/>
        <w:tabs>
          <w:tab w:val="left" w:pos="1100"/>
        </w:tabs>
        <w:rPr>
          <w:rFonts w:asciiTheme="minorHAnsi" w:eastAsiaTheme="minorEastAsia" w:hAnsiTheme="minorHAnsi" w:cstheme="minorBidi"/>
          <w:b w:val="0"/>
          <w:noProof/>
          <w:color w:val="auto"/>
          <w:kern w:val="2"/>
          <w:sz w:val="22"/>
          <w:szCs w:val="22"/>
          <w:lang w:eastAsia="en-AU"/>
          <w14:ligatures w14:val="standardContextual"/>
        </w:rPr>
      </w:pPr>
      <w:hyperlink w:anchor="_Toc159597687" w:history="1">
        <w:r w:rsidR="002B139A" w:rsidRPr="00C557D5">
          <w:rPr>
            <w:rStyle w:val="Hyperlink"/>
            <w:noProof/>
          </w:rPr>
          <w:t>4.3</w:t>
        </w:r>
        <w:r w:rsidR="002B139A">
          <w:rPr>
            <w:rFonts w:asciiTheme="minorHAnsi" w:eastAsiaTheme="minorEastAsia" w:hAnsiTheme="minorHAnsi" w:cstheme="minorBidi"/>
            <w:b w:val="0"/>
            <w:noProof/>
            <w:color w:val="auto"/>
            <w:kern w:val="2"/>
            <w:sz w:val="22"/>
            <w:szCs w:val="22"/>
            <w:lang w:eastAsia="en-AU"/>
            <w14:ligatures w14:val="standardContextual"/>
          </w:rPr>
          <w:tab/>
        </w:r>
        <w:r w:rsidR="002B139A" w:rsidRPr="00C557D5">
          <w:rPr>
            <w:rStyle w:val="Hyperlink"/>
            <w:noProof/>
            <w:shd w:val="clear" w:color="auto" w:fill="FFFFFF"/>
          </w:rPr>
          <w:t>Increasing compliance activities</w:t>
        </w:r>
        <w:r w:rsidR="002B139A">
          <w:rPr>
            <w:noProof/>
            <w:webHidden/>
          </w:rPr>
          <w:tab/>
        </w:r>
        <w:r w:rsidR="002B139A">
          <w:rPr>
            <w:noProof/>
            <w:webHidden/>
          </w:rPr>
          <w:fldChar w:fldCharType="begin"/>
        </w:r>
        <w:r w:rsidR="002B139A">
          <w:rPr>
            <w:noProof/>
            <w:webHidden/>
          </w:rPr>
          <w:instrText xml:space="preserve"> PAGEREF _Toc159597687 \h </w:instrText>
        </w:r>
        <w:r w:rsidR="002B139A">
          <w:rPr>
            <w:noProof/>
            <w:webHidden/>
          </w:rPr>
        </w:r>
        <w:r w:rsidR="002B139A">
          <w:rPr>
            <w:noProof/>
            <w:webHidden/>
          </w:rPr>
          <w:fldChar w:fldCharType="separate"/>
        </w:r>
        <w:r w:rsidR="002B139A">
          <w:rPr>
            <w:noProof/>
            <w:webHidden/>
          </w:rPr>
          <w:t>8</w:t>
        </w:r>
        <w:r w:rsidR="002B139A">
          <w:rPr>
            <w:noProof/>
            <w:webHidden/>
          </w:rPr>
          <w:fldChar w:fldCharType="end"/>
        </w:r>
      </w:hyperlink>
    </w:p>
    <w:p w14:paraId="1455403C" w14:textId="2B48B974" w:rsidR="002B139A" w:rsidRDefault="00E32D00">
      <w:pPr>
        <w:pStyle w:val="TOC1"/>
        <w:tabs>
          <w:tab w:val="left" w:pos="851"/>
        </w:tabs>
        <w:rPr>
          <w:rFonts w:asciiTheme="minorHAnsi" w:eastAsiaTheme="minorEastAsia" w:hAnsiTheme="minorHAnsi" w:cstheme="minorBidi"/>
          <w:b w:val="0"/>
          <w:noProof/>
          <w:color w:val="auto"/>
          <w:kern w:val="2"/>
          <w:sz w:val="22"/>
          <w:szCs w:val="22"/>
          <w:lang w:eastAsia="en-AU"/>
          <w14:ligatures w14:val="standardContextual"/>
        </w:rPr>
      </w:pPr>
      <w:hyperlink w:anchor="_Toc159597688" w:history="1">
        <w:r w:rsidR="002B139A" w:rsidRPr="00C557D5">
          <w:rPr>
            <w:rStyle w:val="Hyperlink"/>
            <w:noProof/>
          </w:rPr>
          <w:t>5.</w:t>
        </w:r>
        <w:r w:rsidR="002B139A">
          <w:rPr>
            <w:rFonts w:asciiTheme="minorHAnsi" w:eastAsiaTheme="minorEastAsia" w:hAnsiTheme="minorHAnsi" w:cstheme="minorBidi"/>
            <w:b w:val="0"/>
            <w:noProof/>
            <w:color w:val="auto"/>
            <w:kern w:val="2"/>
            <w:sz w:val="22"/>
            <w:szCs w:val="22"/>
            <w:lang w:eastAsia="en-AU"/>
            <w14:ligatures w14:val="standardContextual"/>
          </w:rPr>
          <w:tab/>
        </w:r>
        <w:r w:rsidR="002B139A" w:rsidRPr="00C557D5">
          <w:rPr>
            <w:rStyle w:val="Hyperlink"/>
            <w:noProof/>
          </w:rPr>
          <w:t>Communicating and managing changes</w:t>
        </w:r>
        <w:r w:rsidR="002B139A">
          <w:rPr>
            <w:noProof/>
            <w:webHidden/>
          </w:rPr>
          <w:tab/>
        </w:r>
        <w:r w:rsidR="002B139A">
          <w:rPr>
            <w:noProof/>
            <w:webHidden/>
          </w:rPr>
          <w:fldChar w:fldCharType="begin"/>
        </w:r>
        <w:r w:rsidR="002B139A">
          <w:rPr>
            <w:noProof/>
            <w:webHidden/>
          </w:rPr>
          <w:instrText xml:space="preserve"> PAGEREF _Toc159597688 \h </w:instrText>
        </w:r>
        <w:r w:rsidR="002B139A">
          <w:rPr>
            <w:noProof/>
            <w:webHidden/>
          </w:rPr>
        </w:r>
        <w:r w:rsidR="002B139A">
          <w:rPr>
            <w:noProof/>
            <w:webHidden/>
          </w:rPr>
          <w:fldChar w:fldCharType="separate"/>
        </w:r>
        <w:r w:rsidR="002B139A">
          <w:rPr>
            <w:noProof/>
            <w:webHidden/>
          </w:rPr>
          <w:t>8</w:t>
        </w:r>
        <w:r w:rsidR="002B139A">
          <w:rPr>
            <w:noProof/>
            <w:webHidden/>
          </w:rPr>
          <w:fldChar w:fldCharType="end"/>
        </w:r>
      </w:hyperlink>
    </w:p>
    <w:p w14:paraId="38C91E16" w14:textId="258DFF83" w:rsidR="00F02AEC" w:rsidRPr="00215D48" w:rsidRDefault="00F02AEC">
      <w:r w:rsidRPr="00215D48">
        <w:rPr>
          <w:color w:val="2B579A"/>
          <w:shd w:val="clear" w:color="auto" w:fill="E6E6E6"/>
        </w:rPr>
        <w:fldChar w:fldCharType="end"/>
      </w:r>
    </w:p>
    <w:p w14:paraId="1693F1D5" w14:textId="4DE76783" w:rsidR="00F02AEC" w:rsidRPr="00215D48" w:rsidRDefault="00F02AEC">
      <w:r w:rsidRPr="00215D48">
        <w:br w:type="page"/>
      </w:r>
    </w:p>
    <w:p w14:paraId="44B148ED" w14:textId="681E8FAB" w:rsidR="00F02AEC" w:rsidRDefault="008D1903" w:rsidP="00C830CD">
      <w:pPr>
        <w:pStyle w:val="Heading2"/>
        <w:numPr>
          <w:ilvl w:val="0"/>
          <w:numId w:val="11"/>
        </w:numPr>
      </w:pPr>
      <w:bookmarkStart w:id="0" w:name="_Toc159597678"/>
      <w:r>
        <w:lastRenderedPageBreak/>
        <w:t>Purpose</w:t>
      </w:r>
      <w:bookmarkEnd w:id="0"/>
      <w:r>
        <w:t xml:space="preserve"> </w:t>
      </w:r>
    </w:p>
    <w:p w14:paraId="4E028163" w14:textId="7D339405" w:rsidR="00A2762B" w:rsidRPr="00B8010E" w:rsidRDefault="00271CE5" w:rsidP="007F70D9">
      <w:pPr>
        <w:spacing w:line="240" w:lineRule="auto"/>
        <w:rPr>
          <w:rStyle w:val="Hyperlink"/>
          <w:rFonts w:ascii="Cambria" w:hAnsi="Cambria"/>
          <w:color w:val="auto"/>
          <w:sz w:val="22"/>
          <w:szCs w:val="22"/>
          <w:u w:val="none"/>
        </w:rPr>
      </w:pPr>
      <w:r w:rsidRPr="004D07CE">
        <w:rPr>
          <w:rFonts w:ascii="Cambria" w:hAnsi="Cambria" w:cstheme="minorHAnsi"/>
          <w:sz w:val="22"/>
          <w:szCs w:val="22"/>
        </w:rPr>
        <w:t xml:space="preserve">The Therapeutic Goods Administration (TGA) </w:t>
      </w:r>
      <w:r w:rsidR="00FC731B">
        <w:rPr>
          <w:rFonts w:ascii="Cambria" w:hAnsi="Cambria" w:cstheme="minorHAnsi"/>
          <w:sz w:val="22"/>
          <w:szCs w:val="22"/>
        </w:rPr>
        <w:t>wishes to</w:t>
      </w:r>
      <w:r w:rsidR="00202451">
        <w:rPr>
          <w:rFonts w:ascii="Cambria" w:hAnsi="Cambria" w:cstheme="minorHAnsi"/>
          <w:sz w:val="22"/>
          <w:szCs w:val="22"/>
        </w:rPr>
        <w:t xml:space="preserve"> advise the </w:t>
      </w:r>
      <w:r w:rsidR="0006016B">
        <w:rPr>
          <w:rFonts w:ascii="Cambria" w:hAnsi="Cambria" w:cstheme="minorHAnsi"/>
          <w:sz w:val="22"/>
          <w:szCs w:val="22"/>
        </w:rPr>
        <w:t>transition to a paperless model</w:t>
      </w:r>
      <w:r w:rsidR="007638EB" w:rsidRPr="004D07CE">
        <w:rPr>
          <w:rFonts w:ascii="Cambria" w:hAnsi="Cambria" w:cstheme="minorHAnsi"/>
          <w:sz w:val="22"/>
          <w:szCs w:val="22"/>
        </w:rPr>
        <w:t xml:space="preserve"> </w:t>
      </w:r>
      <w:r w:rsidR="00F8710E" w:rsidRPr="004D07CE">
        <w:rPr>
          <w:rFonts w:ascii="Cambria" w:hAnsi="Cambria" w:cstheme="minorHAnsi"/>
          <w:sz w:val="22"/>
          <w:szCs w:val="22"/>
        </w:rPr>
        <w:t>for</w:t>
      </w:r>
      <w:r w:rsidRPr="004D07CE">
        <w:rPr>
          <w:rFonts w:ascii="Cambria" w:hAnsi="Cambria" w:cstheme="minorHAnsi"/>
          <w:sz w:val="22"/>
          <w:szCs w:val="22"/>
        </w:rPr>
        <w:t xml:space="preserve"> S</w:t>
      </w:r>
      <w:r w:rsidR="009A1950" w:rsidRPr="004D07CE">
        <w:rPr>
          <w:rFonts w:ascii="Cambria" w:hAnsi="Cambria" w:cstheme="minorHAnsi"/>
          <w:sz w:val="22"/>
          <w:szCs w:val="22"/>
        </w:rPr>
        <w:t xml:space="preserve">pecial </w:t>
      </w:r>
      <w:r w:rsidRPr="004D07CE">
        <w:rPr>
          <w:rFonts w:ascii="Cambria" w:hAnsi="Cambria" w:cstheme="minorHAnsi"/>
          <w:sz w:val="22"/>
          <w:szCs w:val="22"/>
        </w:rPr>
        <w:t>A</w:t>
      </w:r>
      <w:r w:rsidR="009A1950" w:rsidRPr="004D07CE">
        <w:rPr>
          <w:rFonts w:ascii="Cambria" w:hAnsi="Cambria" w:cstheme="minorHAnsi"/>
          <w:sz w:val="22"/>
          <w:szCs w:val="22"/>
        </w:rPr>
        <w:t xml:space="preserve">ccess </w:t>
      </w:r>
      <w:r w:rsidRPr="004D07CE">
        <w:rPr>
          <w:rFonts w:ascii="Cambria" w:hAnsi="Cambria" w:cstheme="minorHAnsi"/>
          <w:sz w:val="22"/>
          <w:szCs w:val="22"/>
        </w:rPr>
        <w:t>S</w:t>
      </w:r>
      <w:r w:rsidR="009A1950" w:rsidRPr="004D07CE">
        <w:rPr>
          <w:rFonts w:ascii="Cambria" w:hAnsi="Cambria" w:cstheme="minorHAnsi"/>
          <w:sz w:val="22"/>
          <w:szCs w:val="22"/>
        </w:rPr>
        <w:t>cheme</w:t>
      </w:r>
      <w:r w:rsidRPr="004D07CE">
        <w:rPr>
          <w:rFonts w:ascii="Cambria" w:hAnsi="Cambria" w:cstheme="minorHAnsi"/>
          <w:sz w:val="22"/>
          <w:szCs w:val="22"/>
        </w:rPr>
        <w:t xml:space="preserve"> </w:t>
      </w:r>
      <w:r w:rsidR="009A1950" w:rsidRPr="004D07CE">
        <w:rPr>
          <w:rFonts w:ascii="Cambria" w:hAnsi="Cambria" w:cstheme="minorHAnsi"/>
          <w:sz w:val="22"/>
          <w:szCs w:val="22"/>
        </w:rPr>
        <w:t xml:space="preserve">(SAS) </w:t>
      </w:r>
      <w:r w:rsidRPr="004D07CE">
        <w:rPr>
          <w:rFonts w:ascii="Cambria" w:hAnsi="Cambria" w:cstheme="minorHAnsi"/>
          <w:sz w:val="22"/>
          <w:szCs w:val="22"/>
        </w:rPr>
        <w:t>and A</w:t>
      </w:r>
      <w:r w:rsidR="009A1950" w:rsidRPr="004D07CE">
        <w:rPr>
          <w:rFonts w:ascii="Cambria" w:hAnsi="Cambria" w:cstheme="minorHAnsi"/>
          <w:sz w:val="22"/>
          <w:szCs w:val="22"/>
        </w:rPr>
        <w:t xml:space="preserve">uthorised </w:t>
      </w:r>
      <w:r w:rsidRPr="004D07CE">
        <w:rPr>
          <w:rFonts w:ascii="Cambria" w:hAnsi="Cambria" w:cstheme="minorHAnsi"/>
          <w:sz w:val="22"/>
          <w:szCs w:val="22"/>
        </w:rPr>
        <w:t>P</w:t>
      </w:r>
      <w:r w:rsidR="009A1950" w:rsidRPr="004D07CE">
        <w:rPr>
          <w:rFonts w:ascii="Cambria" w:hAnsi="Cambria" w:cstheme="minorHAnsi"/>
          <w:sz w:val="22"/>
          <w:szCs w:val="22"/>
        </w:rPr>
        <w:t>rescriber (AP)</w:t>
      </w:r>
      <w:r w:rsidRPr="004D07CE">
        <w:rPr>
          <w:rFonts w:ascii="Cambria" w:hAnsi="Cambria" w:cstheme="minorHAnsi"/>
          <w:sz w:val="22"/>
          <w:szCs w:val="22"/>
        </w:rPr>
        <w:t xml:space="preserve"> submissions</w:t>
      </w:r>
      <w:r w:rsidR="00202451">
        <w:rPr>
          <w:rFonts w:ascii="Cambria" w:hAnsi="Cambria" w:cstheme="minorHAnsi"/>
          <w:sz w:val="22"/>
          <w:szCs w:val="22"/>
        </w:rPr>
        <w:t xml:space="preserve">.  </w:t>
      </w:r>
      <w:r w:rsidR="00202451" w:rsidRPr="00B8010E">
        <w:rPr>
          <w:rFonts w:ascii="Cambria" w:hAnsi="Cambria" w:cstheme="minorHAnsi"/>
          <w:sz w:val="22"/>
          <w:szCs w:val="22"/>
        </w:rPr>
        <w:t xml:space="preserve">From 1 July 2024 the TGA will </w:t>
      </w:r>
      <w:r w:rsidR="0006016B" w:rsidRPr="00B8010E">
        <w:rPr>
          <w:rFonts w:ascii="Cambria" w:hAnsi="Cambria" w:cstheme="minorHAnsi"/>
          <w:sz w:val="22"/>
          <w:szCs w:val="22"/>
        </w:rPr>
        <w:t xml:space="preserve">only accept submissions </w:t>
      </w:r>
      <w:r w:rsidRPr="00B8010E">
        <w:rPr>
          <w:rFonts w:ascii="Cambria" w:hAnsi="Cambria" w:cstheme="minorHAnsi"/>
          <w:sz w:val="22"/>
          <w:szCs w:val="22"/>
        </w:rPr>
        <w:t xml:space="preserve">via the </w:t>
      </w:r>
      <w:r w:rsidR="00CC2AAB" w:rsidRPr="00B8010E">
        <w:rPr>
          <w:rFonts w:ascii="Cambria" w:hAnsi="Cambria" w:cstheme="minorHAnsi"/>
          <w:sz w:val="22"/>
          <w:szCs w:val="22"/>
        </w:rPr>
        <w:t xml:space="preserve">SAS/AP Online </w:t>
      </w:r>
      <w:hyperlink r:id="rId15" w:history="1">
        <w:r w:rsidR="00CC2AAB" w:rsidRPr="00B8010E">
          <w:rPr>
            <w:rStyle w:val="Hyperlink"/>
            <w:rFonts w:ascii="Cambria" w:hAnsi="Cambria"/>
            <w:color w:val="auto"/>
            <w:sz w:val="22"/>
            <w:szCs w:val="22"/>
            <w:u w:val="none"/>
          </w:rPr>
          <w:t>System</w:t>
        </w:r>
      </w:hyperlink>
      <w:r w:rsidR="00CC2AAB" w:rsidRPr="00B8010E">
        <w:rPr>
          <w:rStyle w:val="Hyperlink"/>
          <w:rFonts w:ascii="Cambria" w:hAnsi="Cambria"/>
          <w:color w:val="auto"/>
          <w:sz w:val="22"/>
          <w:szCs w:val="22"/>
          <w:u w:val="none"/>
        </w:rPr>
        <w:t xml:space="preserve"> (the System)</w:t>
      </w:r>
      <w:r w:rsidR="005F619B" w:rsidRPr="00B8010E">
        <w:rPr>
          <w:rStyle w:val="Hyperlink"/>
          <w:rFonts w:ascii="Cambria" w:hAnsi="Cambria"/>
          <w:color w:val="auto"/>
          <w:sz w:val="22"/>
          <w:szCs w:val="22"/>
          <w:u w:val="none"/>
        </w:rPr>
        <w:t xml:space="preserve">. </w:t>
      </w:r>
    </w:p>
    <w:p w14:paraId="4A8830F5" w14:textId="697B67B0" w:rsidR="004B0EB0" w:rsidRPr="00B8010E" w:rsidRDefault="00A30D30" w:rsidP="007F70D9">
      <w:pPr>
        <w:spacing w:line="240" w:lineRule="auto"/>
        <w:rPr>
          <w:rFonts w:ascii="Cambria" w:hAnsi="Cambria"/>
          <w:sz w:val="22"/>
          <w:szCs w:val="22"/>
        </w:rPr>
      </w:pPr>
      <w:r w:rsidRPr="00B8010E">
        <w:rPr>
          <w:rFonts w:ascii="Cambria" w:hAnsi="Cambria"/>
          <w:sz w:val="22"/>
          <w:szCs w:val="22"/>
        </w:rPr>
        <w:t>The digitalisation of the SAS and AP framework has enabled simpler and more secure interactions between the TGA and healthcare practitioners to apply, notify and manage submissions under SAS and AP framework</w:t>
      </w:r>
      <w:r w:rsidR="00E94E53" w:rsidRPr="00B8010E">
        <w:rPr>
          <w:rFonts w:ascii="Cambria" w:hAnsi="Cambria"/>
          <w:sz w:val="22"/>
          <w:szCs w:val="22"/>
        </w:rPr>
        <w:t>s</w:t>
      </w:r>
      <w:r w:rsidRPr="00B8010E">
        <w:rPr>
          <w:rFonts w:ascii="Cambria" w:hAnsi="Cambria"/>
          <w:sz w:val="22"/>
          <w:szCs w:val="22"/>
        </w:rPr>
        <w:t xml:space="preserve">. </w:t>
      </w:r>
      <w:r w:rsidR="00FA57D3" w:rsidRPr="00B8010E">
        <w:rPr>
          <w:rStyle w:val="Hyperlink"/>
          <w:rFonts w:ascii="Cambria" w:hAnsi="Cambria"/>
          <w:color w:val="auto"/>
          <w:sz w:val="22"/>
          <w:szCs w:val="22"/>
          <w:u w:val="none"/>
        </w:rPr>
        <w:t xml:space="preserve">Since the launch of the System in 2018, the TGA has recorded a </w:t>
      </w:r>
      <w:r w:rsidR="004B0EB0" w:rsidRPr="00B8010E">
        <w:rPr>
          <w:rFonts w:ascii="Cambria" w:hAnsi="Cambria"/>
          <w:sz w:val="22"/>
          <w:szCs w:val="22"/>
        </w:rPr>
        <w:t>substantial</w:t>
      </w:r>
      <w:r w:rsidR="00FA57D3" w:rsidRPr="00B8010E">
        <w:rPr>
          <w:rFonts w:ascii="Cambria" w:hAnsi="Cambria"/>
          <w:sz w:val="22"/>
          <w:szCs w:val="22"/>
        </w:rPr>
        <w:t xml:space="preserve"> uptake of </w:t>
      </w:r>
      <w:r w:rsidR="00E94E53" w:rsidRPr="00B8010E">
        <w:rPr>
          <w:rFonts w:ascii="Cambria" w:hAnsi="Cambria"/>
          <w:sz w:val="22"/>
          <w:szCs w:val="22"/>
        </w:rPr>
        <w:t>its use</w:t>
      </w:r>
      <w:r w:rsidR="00FA57D3" w:rsidRPr="00B8010E">
        <w:rPr>
          <w:rFonts w:ascii="Cambria" w:hAnsi="Cambria"/>
          <w:sz w:val="22"/>
          <w:szCs w:val="22"/>
        </w:rPr>
        <w:t xml:space="preserve"> by healthcare practitioners. To date, over </w:t>
      </w:r>
      <w:r w:rsidR="00E94E53" w:rsidRPr="00B8010E">
        <w:rPr>
          <w:rFonts w:ascii="Cambria" w:hAnsi="Cambria"/>
          <w:sz w:val="22"/>
          <w:szCs w:val="22"/>
        </w:rPr>
        <w:t>2</w:t>
      </w:r>
      <w:r w:rsidR="00780FBE">
        <w:rPr>
          <w:rFonts w:ascii="Cambria" w:hAnsi="Cambria"/>
          <w:sz w:val="22"/>
          <w:szCs w:val="22"/>
        </w:rPr>
        <w:t>6</w:t>
      </w:r>
      <w:r w:rsidR="00E94E53" w:rsidRPr="00B8010E">
        <w:rPr>
          <w:rFonts w:ascii="Cambria" w:hAnsi="Cambria"/>
          <w:sz w:val="22"/>
          <w:szCs w:val="22"/>
        </w:rPr>
        <w:t>,000</w:t>
      </w:r>
      <w:r w:rsidR="00FA57D3" w:rsidRPr="00B8010E">
        <w:rPr>
          <w:rFonts w:ascii="Cambria" w:hAnsi="Cambria"/>
          <w:sz w:val="22"/>
          <w:szCs w:val="22"/>
        </w:rPr>
        <w:t xml:space="preserve"> users </w:t>
      </w:r>
      <w:r w:rsidR="00191AD1" w:rsidRPr="00B8010E">
        <w:rPr>
          <w:rFonts w:ascii="Cambria" w:hAnsi="Cambria"/>
          <w:sz w:val="22"/>
          <w:szCs w:val="22"/>
        </w:rPr>
        <w:t xml:space="preserve">are </w:t>
      </w:r>
      <w:r w:rsidR="00FA57D3" w:rsidRPr="00B8010E">
        <w:rPr>
          <w:rFonts w:ascii="Cambria" w:hAnsi="Cambria"/>
          <w:sz w:val="22"/>
          <w:szCs w:val="22"/>
        </w:rPr>
        <w:t xml:space="preserve">registered </w:t>
      </w:r>
      <w:r w:rsidR="00E94E53" w:rsidRPr="00B8010E">
        <w:rPr>
          <w:rFonts w:ascii="Cambria" w:hAnsi="Cambria"/>
          <w:sz w:val="22"/>
          <w:szCs w:val="22"/>
        </w:rPr>
        <w:t>to use</w:t>
      </w:r>
      <w:r w:rsidR="00FA57D3" w:rsidRPr="00B8010E">
        <w:rPr>
          <w:rFonts w:ascii="Cambria" w:hAnsi="Cambria"/>
          <w:sz w:val="22"/>
          <w:szCs w:val="22"/>
        </w:rPr>
        <w:t xml:space="preserve"> the </w:t>
      </w:r>
      <w:r w:rsidR="00CC2AAB" w:rsidRPr="00B8010E">
        <w:rPr>
          <w:rFonts w:ascii="Cambria" w:hAnsi="Cambria"/>
          <w:sz w:val="22"/>
          <w:szCs w:val="22"/>
        </w:rPr>
        <w:t>System</w:t>
      </w:r>
      <w:r w:rsidR="00FA57D3" w:rsidRPr="00B8010E">
        <w:rPr>
          <w:rFonts w:ascii="Cambria" w:hAnsi="Cambria"/>
          <w:sz w:val="22"/>
          <w:szCs w:val="22"/>
        </w:rPr>
        <w:t xml:space="preserve">. </w:t>
      </w:r>
    </w:p>
    <w:p w14:paraId="7F0CB690" w14:textId="0EBE4346" w:rsidR="006F02DC" w:rsidRPr="00B8010E" w:rsidRDefault="00AA4C96" w:rsidP="007F70D9">
      <w:pPr>
        <w:spacing w:line="240" w:lineRule="auto"/>
        <w:rPr>
          <w:rFonts w:ascii="Cambria" w:hAnsi="Cambria"/>
          <w:sz w:val="22"/>
          <w:szCs w:val="22"/>
        </w:rPr>
      </w:pPr>
      <w:r w:rsidRPr="00B8010E">
        <w:rPr>
          <w:rFonts w:ascii="Cambria" w:hAnsi="Cambria"/>
          <w:sz w:val="22"/>
          <w:szCs w:val="22"/>
        </w:rPr>
        <w:t>T</w:t>
      </w:r>
      <w:r w:rsidR="00FA57D3" w:rsidRPr="00B8010E">
        <w:rPr>
          <w:rFonts w:ascii="Cambria" w:hAnsi="Cambria"/>
          <w:sz w:val="22"/>
          <w:szCs w:val="22"/>
        </w:rPr>
        <w:t xml:space="preserve">he </w:t>
      </w:r>
      <w:r w:rsidR="00A4336B" w:rsidRPr="00B8010E">
        <w:rPr>
          <w:rFonts w:ascii="Cambria" w:hAnsi="Cambria"/>
          <w:sz w:val="22"/>
          <w:szCs w:val="22"/>
        </w:rPr>
        <w:t xml:space="preserve">TGA </w:t>
      </w:r>
      <w:r w:rsidR="00087E6B" w:rsidRPr="00B8010E">
        <w:rPr>
          <w:rFonts w:ascii="Cambria" w:hAnsi="Cambria"/>
          <w:sz w:val="22"/>
          <w:szCs w:val="22"/>
        </w:rPr>
        <w:t>intends to implement a</w:t>
      </w:r>
      <w:r w:rsidR="00FA57D3" w:rsidRPr="00B8010E">
        <w:rPr>
          <w:rFonts w:ascii="Cambria" w:hAnsi="Cambria"/>
          <w:sz w:val="22"/>
          <w:szCs w:val="22"/>
        </w:rPr>
        <w:t xml:space="preserve"> staged </w:t>
      </w:r>
      <w:r w:rsidR="008131AC" w:rsidRPr="00B8010E">
        <w:rPr>
          <w:rFonts w:ascii="Cambria" w:hAnsi="Cambria"/>
          <w:sz w:val="22"/>
          <w:szCs w:val="22"/>
        </w:rPr>
        <w:t xml:space="preserve">approach </w:t>
      </w:r>
      <w:r w:rsidR="00FA57D3" w:rsidRPr="00B8010E">
        <w:rPr>
          <w:rFonts w:ascii="Cambria" w:hAnsi="Cambria"/>
          <w:sz w:val="22"/>
          <w:szCs w:val="22"/>
        </w:rPr>
        <w:t>to</w:t>
      </w:r>
      <w:r w:rsidR="00087E6B" w:rsidRPr="00B8010E">
        <w:rPr>
          <w:rFonts w:ascii="Cambria" w:hAnsi="Cambria"/>
          <w:sz w:val="22"/>
          <w:szCs w:val="22"/>
        </w:rPr>
        <w:t xml:space="preserve"> allow</w:t>
      </w:r>
      <w:r w:rsidR="00CB023E" w:rsidRPr="00B8010E">
        <w:rPr>
          <w:rFonts w:ascii="Cambria" w:hAnsi="Cambria"/>
          <w:sz w:val="22"/>
          <w:szCs w:val="22"/>
        </w:rPr>
        <w:t xml:space="preserve"> digita</w:t>
      </w:r>
      <w:r w:rsidR="00087E6B" w:rsidRPr="00B8010E">
        <w:rPr>
          <w:rFonts w:ascii="Cambria" w:hAnsi="Cambria"/>
          <w:sz w:val="22"/>
          <w:szCs w:val="22"/>
        </w:rPr>
        <w:t xml:space="preserve">l </w:t>
      </w:r>
      <w:r w:rsidR="00FA57D3" w:rsidRPr="00B8010E">
        <w:rPr>
          <w:rFonts w:ascii="Cambria" w:hAnsi="Cambria"/>
          <w:sz w:val="22"/>
          <w:szCs w:val="22"/>
        </w:rPr>
        <w:t>submissions</w:t>
      </w:r>
      <w:r w:rsidR="00087E6B" w:rsidRPr="00B8010E">
        <w:rPr>
          <w:rFonts w:ascii="Cambria" w:hAnsi="Cambria"/>
          <w:sz w:val="22"/>
          <w:szCs w:val="22"/>
        </w:rPr>
        <w:t xml:space="preserve"> only </w:t>
      </w:r>
      <w:r w:rsidR="00FA57D3" w:rsidRPr="00B8010E">
        <w:rPr>
          <w:rFonts w:ascii="Cambria" w:hAnsi="Cambria"/>
          <w:sz w:val="22"/>
          <w:szCs w:val="22"/>
        </w:rPr>
        <w:t>under the SAS and AP scheme</w:t>
      </w:r>
      <w:r w:rsidR="00A4336B" w:rsidRPr="00B8010E">
        <w:rPr>
          <w:rFonts w:ascii="Cambria" w:hAnsi="Cambria"/>
          <w:sz w:val="22"/>
          <w:szCs w:val="22"/>
        </w:rPr>
        <w:t xml:space="preserve"> from 1 July 2024. </w:t>
      </w:r>
      <w:r w:rsidR="00191AD1" w:rsidRPr="00B8010E">
        <w:rPr>
          <w:rFonts w:ascii="Cambria" w:hAnsi="Cambria"/>
          <w:sz w:val="22"/>
          <w:szCs w:val="22"/>
        </w:rPr>
        <w:t xml:space="preserve">Paper and emailed submissions </w:t>
      </w:r>
      <w:r w:rsidR="0006016B" w:rsidRPr="00B8010E">
        <w:rPr>
          <w:rFonts w:ascii="Cambria" w:hAnsi="Cambria"/>
          <w:sz w:val="22"/>
          <w:szCs w:val="22"/>
        </w:rPr>
        <w:t>will</w:t>
      </w:r>
      <w:r w:rsidR="00191AD1" w:rsidRPr="00B8010E">
        <w:rPr>
          <w:rFonts w:ascii="Cambria" w:hAnsi="Cambria"/>
          <w:sz w:val="22"/>
          <w:szCs w:val="22"/>
        </w:rPr>
        <w:t xml:space="preserve"> not be accepted after the period. </w:t>
      </w:r>
    </w:p>
    <w:p w14:paraId="01FF8E95" w14:textId="060D47F6" w:rsidR="00AD7710" w:rsidRPr="00B8010E" w:rsidRDefault="00AD7710" w:rsidP="00AD7710">
      <w:pPr>
        <w:pStyle w:val="Heading2"/>
        <w:numPr>
          <w:ilvl w:val="0"/>
          <w:numId w:val="11"/>
        </w:numPr>
      </w:pPr>
      <w:bookmarkStart w:id="1" w:name="_Toc157599829"/>
      <w:bookmarkStart w:id="2" w:name="_Toc158018591"/>
      <w:bookmarkStart w:id="3" w:name="_Toc159597679"/>
      <w:bookmarkStart w:id="4" w:name="_Toc323739590"/>
      <w:bookmarkStart w:id="5" w:name="_Toc356305217"/>
      <w:bookmarkEnd w:id="1"/>
      <w:bookmarkEnd w:id="2"/>
      <w:r w:rsidRPr="00B8010E">
        <w:t xml:space="preserve">Transition </w:t>
      </w:r>
      <w:r w:rsidR="00CB5244" w:rsidRPr="00B8010E">
        <w:t>timeline</w:t>
      </w:r>
      <w:bookmarkEnd w:id="3"/>
    </w:p>
    <w:p w14:paraId="643D14CA" w14:textId="3ACA8B42" w:rsidR="0085333D" w:rsidRPr="00B8010E" w:rsidRDefault="00F253BC" w:rsidP="00645E71">
      <w:pPr>
        <w:spacing w:before="240"/>
        <w:rPr>
          <w:rFonts w:ascii="Cambria" w:hAnsi="Cambria"/>
          <w:sz w:val="22"/>
          <w:szCs w:val="22"/>
        </w:rPr>
      </w:pPr>
      <w:r w:rsidRPr="00B8010E">
        <w:rPr>
          <w:rFonts w:ascii="Cambria" w:hAnsi="Cambria"/>
          <w:sz w:val="22"/>
          <w:szCs w:val="22"/>
        </w:rPr>
        <w:t xml:space="preserve">The </w:t>
      </w:r>
      <w:r w:rsidR="005D16E7" w:rsidRPr="00B8010E">
        <w:rPr>
          <w:rFonts w:ascii="Cambria" w:hAnsi="Cambria"/>
          <w:sz w:val="22"/>
          <w:szCs w:val="22"/>
        </w:rPr>
        <w:t xml:space="preserve">timeline </w:t>
      </w:r>
      <w:r w:rsidR="00BD5CBF" w:rsidRPr="00B8010E">
        <w:rPr>
          <w:rFonts w:ascii="Cambria" w:hAnsi="Cambria"/>
          <w:sz w:val="22"/>
          <w:szCs w:val="22"/>
        </w:rPr>
        <w:t>noted below</w:t>
      </w:r>
      <w:r w:rsidRPr="00B8010E">
        <w:rPr>
          <w:rFonts w:ascii="Cambria" w:hAnsi="Cambria"/>
          <w:sz w:val="22"/>
          <w:szCs w:val="22"/>
        </w:rPr>
        <w:t xml:space="preserve"> </w:t>
      </w:r>
      <w:r w:rsidR="00BD5CBF" w:rsidRPr="00B8010E">
        <w:rPr>
          <w:rFonts w:ascii="Cambria" w:hAnsi="Cambria"/>
          <w:sz w:val="22"/>
          <w:szCs w:val="22"/>
        </w:rPr>
        <w:t xml:space="preserve">aims to </w:t>
      </w:r>
      <w:r w:rsidRPr="00B8010E">
        <w:rPr>
          <w:rFonts w:ascii="Cambria" w:hAnsi="Cambria"/>
          <w:sz w:val="22"/>
          <w:szCs w:val="22"/>
        </w:rPr>
        <w:t>provide healthcare practitioners</w:t>
      </w:r>
      <w:r w:rsidR="00BD5CBF" w:rsidRPr="00B8010E">
        <w:rPr>
          <w:rFonts w:ascii="Cambria" w:hAnsi="Cambria"/>
          <w:sz w:val="22"/>
          <w:szCs w:val="22"/>
        </w:rPr>
        <w:t xml:space="preserve"> and organisations currently </w:t>
      </w:r>
      <w:r w:rsidRPr="00B8010E">
        <w:rPr>
          <w:rFonts w:ascii="Cambria" w:hAnsi="Cambria"/>
          <w:sz w:val="22"/>
          <w:szCs w:val="22"/>
        </w:rPr>
        <w:t xml:space="preserve">submitting paper-based notifications with sufficient time to register to use the </w:t>
      </w:r>
      <w:r w:rsidR="00CC2AAB" w:rsidRPr="00B8010E">
        <w:rPr>
          <w:rFonts w:ascii="Cambria" w:hAnsi="Cambria"/>
          <w:sz w:val="22"/>
          <w:szCs w:val="22"/>
        </w:rPr>
        <w:t>System</w:t>
      </w:r>
      <w:r w:rsidRPr="00B8010E">
        <w:rPr>
          <w:rFonts w:ascii="Cambria" w:hAnsi="Cambria"/>
          <w:sz w:val="22"/>
          <w:szCs w:val="22"/>
        </w:rPr>
        <w:t xml:space="preserve">. </w:t>
      </w:r>
    </w:p>
    <w:p w14:paraId="18DE9DD4" w14:textId="760D7A41" w:rsidR="003C4AC9" w:rsidRPr="00B8010E" w:rsidRDefault="003C4AC9" w:rsidP="003C4AC9">
      <w:pPr>
        <w:spacing w:before="240"/>
        <w:rPr>
          <w:rFonts w:ascii="Cambria" w:hAnsi="Cambria"/>
          <w:sz w:val="22"/>
          <w:szCs w:val="22"/>
        </w:rPr>
      </w:pPr>
      <w:r w:rsidRPr="00B8010E">
        <w:rPr>
          <w:rFonts w:ascii="Cambria" w:hAnsi="Cambria"/>
          <w:sz w:val="22"/>
          <w:szCs w:val="22"/>
        </w:rPr>
        <w:t xml:space="preserve">The TGA </w:t>
      </w:r>
      <w:r w:rsidR="00191AD1" w:rsidRPr="00B8010E">
        <w:rPr>
          <w:rFonts w:ascii="Cambria" w:hAnsi="Cambria"/>
          <w:sz w:val="22"/>
          <w:szCs w:val="22"/>
        </w:rPr>
        <w:t xml:space="preserve">believes </w:t>
      </w:r>
      <w:r w:rsidRPr="00B8010E">
        <w:rPr>
          <w:rFonts w:ascii="Cambria" w:hAnsi="Cambria"/>
          <w:sz w:val="22"/>
          <w:szCs w:val="22"/>
        </w:rPr>
        <w:t xml:space="preserve">that a gradual transition </w:t>
      </w:r>
      <w:r w:rsidR="003377EB" w:rsidRPr="00B8010E">
        <w:rPr>
          <w:rFonts w:ascii="Cambria" w:hAnsi="Cambria"/>
          <w:sz w:val="22"/>
          <w:szCs w:val="22"/>
        </w:rPr>
        <w:t>allow</w:t>
      </w:r>
      <w:r w:rsidRPr="00B8010E">
        <w:rPr>
          <w:rFonts w:ascii="Cambria" w:hAnsi="Cambria"/>
          <w:sz w:val="22"/>
          <w:szCs w:val="22"/>
        </w:rPr>
        <w:t>s all stakeholders the opportunity to plan and develop internal processes</w:t>
      </w:r>
      <w:r w:rsidR="00191AD1" w:rsidRPr="00B8010E">
        <w:rPr>
          <w:rFonts w:ascii="Cambria" w:hAnsi="Cambria"/>
          <w:sz w:val="22"/>
          <w:szCs w:val="22"/>
        </w:rPr>
        <w:t xml:space="preserve"> in response to the</w:t>
      </w:r>
      <w:r w:rsidR="00D51A94" w:rsidRPr="00B8010E">
        <w:rPr>
          <w:rFonts w:ascii="Cambria" w:hAnsi="Cambria"/>
          <w:sz w:val="22"/>
          <w:szCs w:val="22"/>
        </w:rPr>
        <w:t xml:space="preserve"> proposed</w:t>
      </w:r>
      <w:r w:rsidR="00191AD1" w:rsidRPr="00B8010E">
        <w:rPr>
          <w:rFonts w:ascii="Cambria" w:hAnsi="Cambria"/>
          <w:sz w:val="22"/>
          <w:szCs w:val="22"/>
        </w:rPr>
        <w:t xml:space="preserve"> changes. </w:t>
      </w:r>
    </w:p>
    <w:p w14:paraId="770AC43C" w14:textId="5604AAA8" w:rsidR="00602094" w:rsidRPr="00B8010E" w:rsidRDefault="00602094" w:rsidP="00602094">
      <w:pPr>
        <w:spacing w:line="240" w:lineRule="auto"/>
        <w:rPr>
          <w:rStyle w:val="Hyperlink"/>
          <w:rFonts w:ascii="Cambria" w:hAnsi="Cambria"/>
          <w:b/>
          <w:bCs/>
          <w:color w:val="auto"/>
          <w:sz w:val="22"/>
          <w:szCs w:val="22"/>
          <w:u w:val="none"/>
        </w:rPr>
      </w:pPr>
      <w:r w:rsidRPr="00B8010E">
        <w:rPr>
          <w:rStyle w:val="Hyperlink"/>
          <w:rFonts w:ascii="Cambria" w:hAnsi="Cambria"/>
          <w:b/>
          <w:bCs/>
          <w:color w:val="auto"/>
          <w:sz w:val="22"/>
          <w:szCs w:val="22"/>
          <w:u w:val="none"/>
        </w:rPr>
        <w:t>Proposed</w:t>
      </w:r>
      <w:r w:rsidR="00645E71" w:rsidRPr="00B8010E">
        <w:rPr>
          <w:rStyle w:val="Hyperlink"/>
          <w:rFonts w:ascii="Cambria" w:hAnsi="Cambria"/>
          <w:b/>
          <w:bCs/>
          <w:color w:val="auto"/>
          <w:sz w:val="22"/>
          <w:szCs w:val="22"/>
          <w:u w:val="none"/>
        </w:rPr>
        <w:t xml:space="preserve"> transition</w:t>
      </w:r>
      <w:r w:rsidRPr="00B8010E">
        <w:rPr>
          <w:rStyle w:val="Hyperlink"/>
          <w:rFonts w:ascii="Cambria" w:hAnsi="Cambria"/>
          <w:b/>
          <w:bCs/>
          <w:color w:val="auto"/>
          <w:sz w:val="22"/>
          <w:szCs w:val="22"/>
          <w:u w:val="none"/>
        </w:rPr>
        <w:t xml:space="preserve"> </w:t>
      </w:r>
      <w:r w:rsidR="00645E71" w:rsidRPr="00B8010E">
        <w:rPr>
          <w:rStyle w:val="Hyperlink"/>
          <w:rFonts w:ascii="Cambria" w:hAnsi="Cambria"/>
          <w:b/>
          <w:bCs/>
          <w:color w:val="auto"/>
          <w:sz w:val="22"/>
          <w:szCs w:val="22"/>
          <w:u w:val="none"/>
        </w:rPr>
        <w:t>timeline:</w:t>
      </w:r>
    </w:p>
    <w:p w14:paraId="0C13E2E0" w14:textId="574BDD04" w:rsidR="00645E71" w:rsidRPr="00B8010E" w:rsidRDefault="00645E71" w:rsidP="00602094">
      <w:pPr>
        <w:spacing w:line="240" w:lineRule="auto"/>
        <w:rPr>
          <w:rStyle w:val="Hyperlink"/>
          <w:rFonts w:ascii="Cambria" w:hAnsi="Cambria"/>
          <w:b/>
          <w:bCs/>
          <w:color w:val="auto"/>
          <w:sz w:val="22"/>
          <w:szCs w:val="22"/>
          <w:u w:val="none"/>
        </w:rPr>
      </w:pPr>
      <w:r w:rsidRPr="00B8010E">
        <w:rPr>
          <w:rStyle w:val="Hyperlink"/>
          <w:rFonts w:ascii="Cambria" w:hAnsi="Cambria"/>
          <w:b/>
          <w:bCs/>
          <w:color w:val="auto"/>
          <w:sz w:val="22"/>
          <w:szCs w:val="22"/>
          <w:u w:val="none"/>
        </w:rPr>
        <w:t>Phase 1</w:t>
      </w:r>
    </w:p>
    <w:p w14:paraId="7317337F" w14:textId="3E0EF701" w:rsidR="00602094" w:rsidRPr="00B8010E" w:rsidRDefault="00602094" w:rsidP="00602094">
      <w:pPr>
        <w:pStyle w:val="ListParagraph"/>
        <w:numPr>
          <w:ilvl w:val="0"/>
          <w:numId w:val="12"/>
        </w:numPr>
        <w:spacing w:line="240" w:lineRule="auto"/>
        <w:rPr>
          <w:rFonts w:ascii="Cambria" w:hAnsi="Cambria"/>
          <w:color w:val="auto"/>
        </w:rPr>
      </w:pPr>
      <w:r w:rsidRPr="00B8010E">
        <w:rPr>
          <w:rFonts w:ascii="Cambria" w:hAnsi="Cambria"/>
          <w:color w:val="auto"/>
        </w:rPr>
        <w:t xml:space="preserve">The TGA </w:t>
      </w:r>
      <w:r w:rsidR="003377EB" w:rsidRPr="00B8010E">
        <w:rPr>
          <w:rFonts w:ascii="Cambria" w:hAnsi="Cambria"/>
          <w:color w:val="auto"/>
        </w:rPr>
        <w:t>will no longer accept</w:t>
      </w:r>
      <w:r w:rsidRPr="00B8010E">
        <w:rPr>
          <w:rFonts w:ascii="Cambria" w:hAnsi="Cambria"/>
          <w:color w:val="auto"/>
        </w:rPr>
        <w:t xml:space="preserve"> paper-based submissions (</w:t>
      </w:r>
      <w:proofErr w:type="gramStart"/>
      <w:r w:rsidRPr="00B8010E">
        <w:rPr>
          <w:rFonts w:ascii="Cambria" w:hAnsi="Cambria"/>
          <w:color w:val="auto"/>
        </w:rPr>
        <w:t>i.e.</w:t>
      </w:r>
      <w:proofErr w:type="gramEnd"/>
      <w:r w:rsidRPr="00B8010E">
        <w:rPr>
          <w:rFonts w:ascii="Cambria" w:hAnsi="Cambria"/>
          <w:color w:val="auto"/>
        </w:rPr>
        <w:t xml:space="preserve"> fax</w:t>
      </w:r>
      <w:r w:rsidR="00D51A94" w:rsidRPr="00B8010E">
        <w:rPr>
          <w:rFonts w:ascii="Cambria" w:hAnsi="Cambria"/>
          <w:color w:val="auto"/>
        </w:rPr>
        <w:t xml:space="preserve">ed, </w:t>
      </w:r>
      <w:r w:rsidRPr="00B8010E">
        <w:rPr>
          <w:rFonts w:ascii="Cambria" w:hAnsi="Cambria"/>
          <w:color w:val="auto"/>
        </w:rPr>
        <w:t>email</w:t>
      </w:r>
      <w:r w:rsidR="00D51A94" w:rsidRPr="00B8010E">
        <w:rPr>
          <w:rFonts w:ascii="Cambria" w:hAnsi="Cambria"/>
          <w:color w:val="auto"/>
        </w:rPr>
        <w:t>ed</w:t>
      </w:r>
      <w:r w:rsidRPr="00B8010E">
        <w:rPr>
          <w:rFonts w:ascii="Cambria" w:hAnsi="Cambria"/>
          <w:color w:val="auto"/>
        </w:rPr>
        <w:t xml:space="preserve"> submissions) under the SAS Category B pathway </w:t>
      </w:r>
      <w:r w:rsidR="003377EB" w:rsidRPr="00B8010E">
        <w:rPr>
          <w:rFonts w:ascii="Cambria" w:hAnsi="Cambria"/>
          <w:color w:val="auto"/>
        </w:rPr>
        <w:t xml:space="preserve">or </w:t>
      </w:r>
      <w:r w:rsidRPr="00B8010E">
        <w:rPr>
          <w:rFonts w:ascii="Cambria" w:hAnsi="Cambria"/>
          <w:color w:val="auto"/>
        </w:rPr>
        <w:t xml:space="preserve">Authorised Prescriber scheme </w:t>
      </w:r>
      <w:r w:rsidR="00963EE4">
        <w:rPr>
          <w:rFonts w:ascii="Cambria" w:hAnsi="Cambria"/>
          <w:color w:val="auto"/>
        </w:rPr>
        <w:t>from</w:t>
      </w:r>
      <w:r w:rsidR="003377EB" w:rsidRPr="00B8010E">
        <w:rPr>
          <w:rFonts w:ascii="Cambria" w:hAnsi="Cambria"/>
          <w:color w:val="auto"/>
        </w:rPr>
        <w:t xml:space="preserve"> </w:t>
      </w:r>
      <w:r w:rsidRPr="00413A82">
        <w:rPr>
          <w:rFonts w:ascii="Cambria" w:hAnsi="Cambria"/>
          <w:b/>
          <w:bCs/>
          <w:color w:val="auto"/>
        </w:rPr>
        <w:t xml:space="preserve">1 </w:t>
      </w:r>
      <w:r w:rsidR="00425859" w:rsidRPr="00413A82">
        <w:rPr>
          <w:rFonts w:ascii="Cambria" w:hAnsi="Cambria"/>
          <w:b/>
          <w:bCs/>
          <w:color w:val="auto"/>
        </w:rPr>
        <w:t xml:space="preserve">April </w:t>
      </w:r>
      <w:r w:rsidRPr="00413A82">
        <w:rPr>
          <w:rFonts w:ascii="Cambria" w:hAnsi="Cambria"/>
          <w:b/>
          <w:bCs/>
          <w:color w:val="auto"/>
        </w:rPr>
        <w:t>2024</w:t>
      </w:r>
      <w:r w:rsidRPr="00B8010E">
        <w:rPr>
          <w:rFonts w:ascii="Cambria" w:hAnsi="Cambria"/>
          <w:color w:val="auto"/>
        </w:rPr>
        <w:t xml:space="preserve">. </w:t>
      </w:r>
    </w:p>
    <w:p w14:paraId="5C1F7929" w14:textId="0A48D1BB" w:rsidR="00602094" w:rsidRPr="00B8010E" w:rsidRDefault="00645E71" w:rsidP="00645E71">
      <w:pPr>
        <w:spacing w:line="240" w:lineRule="auto"/>
        <w:rPr>
          <w:rFonts w:ascii="Cambria" w:hAnsi="Cambria"/>
          <w:b/>
          <w:bCs/>
          <w:sz w:val="22"/>
          <w:szCs w:val="22"/>
        </w:rPr>
      </w:pPr>
      <w:r w:rsidRPr="00B8010E">
        <w:rPr>
          <w:rFonts w:ascii="Cambria" w:hAnsi="Cambria"/>
          <w:b/>
          <w:bCs/>
          <w:sz w:val="22"/>
          <w:szCs w:val="22"/>
        </w:rPr>
        <w:t>Phase 2</w:t>
      </w:r>
    </w:p>
    <w:p w14:paraId="7A6FB0C3" w14:textId="0048AD75" w:rsidR="00AF58B1" w:rsidRPr="00B8010E" w:rsidRDefault="00602094" w:rsidP="00AF58B1">
      <w:pPr>
        <w:pStyle w:val="ListParagraph"/>
        <w:numPr>
          <w:ilvl w:val="0"/>
          <w:numId w:val="12"/>
        </w:numPr>
        <w:spacing w:line="240" w:lineRule="auto"/>
        <w:rPr>
          <w:rFonts w:ascii="Cambria" w:hAnsi="Cambria"/>
          <w:color w:val="auto"/>
        </w:rPr>
      </w:pPr>
      <w:r w:rsidRPr="00B8010E">
        <w:rPr>
          <w:rFonts w:ascii="Cambria" w:hAnsi="Cambria"/>
          <w:color w:val="auto"/>
        </w:rPr>
        <w:t xml:space="preserve">The TGA </w:t>
      </w:r>
      <w:r w:rsidR="003377EB" w:rsidRPr="00B8010E">
        <w:rPr>
          <w:rFonts w:ascii="Cambria" w:hAnsi="Cambria"/>
          <w:color w:val="auto"/>
        </w:rPr>
        <w:t xml:space="preserve">will no longer accept </w:t>
      </w:r>
      <w:r w:rsidRPr="00B8010E">
        <w:rPr>
          <w:rFonts w:ascii="Cambria" w:hAnsi="Cambria"/>
          <w:color w:val="auto"/>
        </w:rPr>
        <w:t>paper-based submissions (</w:t>
      </w:r>
      <w:proofErr w:type="gramStart"/>
      <w:r w:rsidRPr="00B8010E">
        <w:rPr>
          <w:rFonts w:ascii="Cambria" w:hAnsi="Cambria"/>
          <w:color w:val="auto"/>
        </w:rPr>
        <w:t>i.e.</w:t>
      </w:r>
      <w:proofErr w:type="gramEnd"/>
      <w:r w:rsidRPr="00B8010E">
        <w:rPr>
          <w:rFonts w:ascii="Cambria" w:hAnsi="Cambria"/>
          <w:color w:val="auto"/>
        </w:rPr>
        <w:t xml:space="preserve"> fax</w:t>
      </w:r>
      <w:r w:rsidR="00D51A94" w:rsidRPr="00B8010E">
        <w:rPr>
          <w:rFonts w:ascii="Cambria" w:hAnsi="Cambria"/>
          <w:color w:val="auto"/>
        </w:rPr>
        <w:t>ed</w:t>
      </w:r>
      <w:r w:rsidRPr="00B8010E">
        <w:rPr>
          <w:rFonts w:ascii="Cambria" w:hAnsi="Cambria"/>
          <w:color w:val="auto"/>
        </w:rPr>
        <w:t>, email</w:t>
      </w:r>
      <w:r w:rsidR="00D51A94" w:rsidRPr="00B8010E">
        <w:rPr>
          <w:rFonts w:ascii="Cambria" w:hAnsi="Cambria"/>
          <w:color w:val="auto"/>
        </w:rPr>
        <w:t>ed</w:t>
      </w:r>
      <w:r w:rsidRPr="00B8010E">
        <w:rPr>
          <w:rFonts w:ascii="Cambria" w:hAnsi="Cambria"/>
          <w:color w:val="auto"/>
        </w:rPr>
        <w:t xml:space="preserve"> submissions) under the SAS Category A and C pathway </w:t>
      </w:r>
      <w:r w:rsidR="00963EE4">
        <w:rPr>
          <w:rFonts w:ascii="Cambria" w:hAnsi="Cambria"/>
          <w:color w:val="auto"/>
        </w:rPr>
        <w:t>from</w:t>
      </w:r>
      <w:r w:rsidR="003377EB" w:rsidRPr="00B8010E">
        <w:rPr>
          <w:rFonts w:ascii="Cambria" w:hAnsi="Cambria"/>
          <w:color w:val="auto"/>
        </w:rPr>
        <w:t xml:space="preserve"> </w:t>
      </w:r>
      <w:r w:rsidRPr="00413A82">
        <w:rPr>
          <w:rFonts w:ascii="Cambria" w:hAnsi="Cambria"/>
          <w:b/>
          <w:bCs/>
          <w:color w:val="auto"/>
        </w:rPr>
        <w:t>1 July 2024</w:t>
      </w:r>
      <w:r w:rsidRPr="00B8010E">
        <w:rPr>
          <w:rFonts w:ascii="Cambria" w:hAnsi="Cambria"/>
          <w:color w:val="auto"/>
        </w:rPr>
        <w:t>.</w:t>
      </w:r>
    </w:p>
    <w:p w14:paraId="41365F81" w14:textId="7EE8D2A0" w:rsidR="00AD7710" w:rsidRPr="00B8010E" w:rsidRDefault="00AD7710" w:rsidP="00AD7710"/>
    <w:p w14:paraId="6D71A83F" w14:textId="19B45B13" w:rsidR="0086021C" w:rsidRPr="00B8010E" w:rsidRDefault="0068200D" w:rsidP="00AD7710">
      <w:pPr>
        <w:pStyle w:val="Heading2"/>
        <w:numPr>
          <w:ilvl w:val="0"/>
          <w:numId w:val="11"/>
        </w:numPr>
        <w:spacing w:before="0"/>
      </w:pPr>
      <w:bookmarkStart w:id="6" w:name="_Toc157599831"/>
      <w:bookmarkStart w:id="7" w:name="_Toc158018593"/>
      <w:bookmarkStart w:id="8" w:name="_Toc157599832"/>
      <w:bookmarkStart w:id="9" w:name="_Toc158018594"/>
      <w:bookmarkStart w:id="10" w:name="_Toc157599833"/>
      <w:bookmarkStart w:id="11" w:name="_Toc158018595"/>
      <w:bookmarkStart w:id="12" w:name="_Toc159597680"/>
      <w:bookmarkEnd w:id="6"/>
      <w:bookmarkEnd w:id="7"/>
      <w:bookmarkEnd w:id="8"/>
      <w:bookmarkEnd w:id="9"/>
      <w:bookmarkEnd w:id="10"/>
      <w:bookmarkEnd w:id="11"/>
      <w:r w:rsidRPr="00B8010E">
        <w:t>Backgroun</w:t>
      </w:r>
      <w:r w:rsidR="0086021C" w:rsidRPr="00B8010E">
        <w:t>d</w:t>
      </w:r>
      <w:bookmarkEnd w:id="12"/>
    </w:p>
    <w:p w14:paraId="79B37171" w14:textId="09164C41" w:rsidR="00D31971" w:rsidRDefault="004F4C6B" w:rsidP="00D31971">
      <w:pPr>
        <w:spacing w:before="240" w:after="0" w:line="240" w:lineRule="auto"/>
        <w:rPr>
          <w:rFonts w:ascii="Cambria" w:hAnsi="Cambria"/>
          <w:sz w:val="22"/>
          <w:szCs w:val="22"/>
        </w:rPr>
      </w:pPr>
      <w:r w:rsidRPr="00B8010E">
        <w:rPr>
          <w:rFonts w:ascii="Cambria" w:hAnsi="Cambria"/>
          <w:sz w:val="22"/>
          <w:szCs w:val="22"/>
        </w:rPr>
        <w:t xml:space="preserve">The </w:t>
      </w:r>
      <w:r w:rsidR="00E0202F" w:rsidRPr="00B8010E">
        <w:rPr>
          <w:rFonts w:ascii="Cambria" w:hAnsi="Cambria"/>
          <w:sz w:val="22"/>
          <w:szCs w:val="22"/>
        </w:rPr>
        <w:t>S</w:t>
      </w:r>
      <w:r w:rsidRPr="00B8010E">
        <w:rPr>
          <w:rFonts w:ascii="Cambria" w:hAnsi="Cambria"/>
          <w:sz w:val="22"/>
          <w:szCs w:val="22"/>
        </w:rPr>
        <w:t xml:space="preserve">AS provides for the import and/or supply of a therapeutic good to an individual patient in circumstances where that good is not </w:t>
      </w:r>
      <w:r w:rsidR="00D51A94" w:rsidRPr="00B8010E">
        <w:rPr>
          <w:rFonts w:ascii="Cambria" w:hAnsi="Cambria"/>
          <w:sz w:val="22"/>
          <w:szCs w:val="22"/>
        </w:rPr>
        <w:t xml:space="preserve">included in </w:t>
      </w:r>
      <w:r w:rsidRPr="00B8010E">
        <w:rPr>
          <w:rFonts w:ascii="Cambria" w:hAnsi="Cambria"/>
          <w:sz w:val="22"/>
          <w:szCs w:val="22"/>
        </w:rPr>
        <w:t xml:space="preserve">the Australian Register of Therapeutic Goods (ARTG). The AP scheme provides for the authorisation of a medical practitioner to supply specified therapeutic goods or a specified class of therapeutic goods (where that good is not </w:t>
      </w:r>
      <w:r w:rsidR="00D51A94" w:rsidRPr="00B8010E">
        <w:rPr>
          <w:rFonts w:ascii="Cambria" w:hAnsi="Cambria"/>
          <w:sz w:val="22"/>
          <w:szCs w:val="22"/>
        </w:rPr>
        <w:t>included i</w:t>
      </w:r>
      <w:r w:rsidRPr="00B8010E">
        <w:rPr>
          <w:rFonts w:ascii="Cambria" w:hAnsi="Cambria"/>
          <w:sz w:val="22"/>
          <w:szCs w:val="22"/>
        </w:rPr>
        <w:t>n the ARTG) to the class(es) of patients</w:t>
      </w:r>
      <w:r w:rsidR="00D51A94" w:rsidRPr="00B8010E">
        <w:rPr>
          <w:rFonts w:ascii="Cambria" w:hAnsi="Cambria"/>
          <w:sz w:val="22"/>
          <w:szCs w:val="22"/>
        </w:rPr>
        <w:t xml:space="preserve"> specified</w:t>
      </w:r>
      <w:r w:rsidRPr="00B8010E">
        <w:rPr>
          <w:rFonts w:ascii="Cambria" w:hAnsi="Cambria"/>
          <w:sz w:val="22"/>
          <w:szCs w:val="22"/>
        </w:rPr>
        <w:t xml:space="preserve"> in the </w:t>
      </w:r>
      <w:r w:rsidR="00446FDF" w:rsidRPr="00B8010E">
        <w:rPr>
          <w:rFonts w:ascii="Cambria" w:hAnsi="Cambria"/>
          <w:sz w:val="22"/>
          <w:szCs w:val="22"/>
        </w:rPr>
        <w:t xml:space="preserve">AP </w:t>
      </w:r>
      <w:r w:rsidRPr="00B8010E">
        <w:rPr>
          <w:rFonts w:ascii="Cambria" w:hAnsi="Cambria"/>
          <w:sz w:val="22"/>
          <w:szCs w:val="22"/>
        </w:rPr>
        <w:t>authority.</w:t>
      </w:r>
      <w:r w:rsidRPr="007B215B">
        <w:rPr>
          <w:rFonts w:ascii="Cambria" w:hAnsi="Cambria"/>
          <w:sz w:val="22"/>
          <w:szCs w:val="22"/>
        </w:rPr>
        <w:t xml:space="preserve"> </w:t>
      </w:r>
    </w:p>
    <w:p w14:paraId="08F86A56" w14:textId="77777777" w:rsidR="006663FC" w:rsidRDefault="006663FC" w:rsidP="006663FC">
      <w:pPr>
        <w:spacing w:after="0" w:line="240" w:lineRule="auto"/>
        <w:rPr>
          <w:rFonts w:ascii="Cambria" w:hAnsi="Cambria"/>
          <w:sz w:val="22"/>
          <w:szCs w:val="22"/>
        </w:rPr>
      </w:pPr>
    </w:p>
    <w:p w14:paraId="04A7A621" w14:textId="13FCB8A2" w:rsidR="003036BA" w:rsidRPr="0021183F" w:rsidRDefault="003036BA" w:rsidP="003036BA">
      <w:pPr>
        <w:spacing w:line="240" w:lineRule="auto"/>
        <w:rPr>
          <w:rFonts w:ascii="Cambria" w:hAnsi="Cambria" w:cstheme="minorHAnsi"/>
          <w:sz w:val="22"/>
          <w:szCs w:val="22"/>
        </w:rPr>
      </w:pPr>
      <w:r w:rsidRPr="0021183F">
        <w:rPr>
          <w:rFonts w:ascii="Cambria" w:hAnsi="Cambria" w:cstheme="minorHAnsi"/>
          <w:sz w:val="22"/>
          <w:szCs w:val="22"/>
        </w:rPr>
        <w:t xml:space="preserve">In March 2015, the Expert Panel conducting the </w:t>
      </w:r>
      <w:hyperlink r:id="rId16" w:history="1">
        <w:r w:rsidRPr="0021183F">
          <w:rPr>
            <w:rStyle w:val="Hyperlink"/>
            <w:rFonts w:ascii="Cambria" w:hAnsi="Cambria" w:cstheme="minorHAnsi"/>
            <w:sz w:val="22"/>
            <w:szCs w:val="22"/>
          </w:rPr>
          <w:t>Review of Medicines and Medical Devices</w:t>
        </w:r>
      </w:hyperlink>
      <w:r w:rsidRPr="0021183F">
        <w:rPr>
          <w:rFonts w:ascii="Cambria" w:hAnsi="Cambria" w:cstheme="minorHAnsi"/>
          <w:sz w:val="22"/>
          <w:szCs w:val="22"/>
        </w:rPr>
        <w:t xml:space="preserve"> </w:t>
      </w:r>
      <w:hyperlink r:id="rId17" w:history="1">
        <w:r w:rsidRPr="0021183F">
          <w:rPr>
            <w:rStyle w:val="Hyperlink"/>
            <w:rFonts w:ascii="Cambria" w:hAnsi="Cambria" w:cstheme="minorHAnsi"/>
            <w:sz w:val="22"/>
            <w:szCs w:val="22"/>
          </w:rPr>
          <w:t xml:space="preserve">Regulation </w:t>
        </w:r>
      </w:hyperlink>
      <w:r w:rsidRPr="0021183F">
        <w:rPr>
          <w:rFonts w:ascii="Cambria" w:hAnsi="Cambria" w:cstheme="minorHAnsi"/>
          <w:sz w:val="22"/>
          <w:szCs w:val="22"/>
        </w:rPr>
        <w:t xml:space="preserve">(MMDR Review) made recommendations aimed at streamlining the </w:t>
      </w:r>
      <w:r>
        <w:rPr>
          <w:rFonts w:ascii="Cambria" w:hAnsi="Cambria" w:cstheme="minorHAnsi"/>
          <w:sz w:val="22"/>
          <w:szCs w:val="22"/>
        </w:rPr>
        <w:t>TGA</w:t>
      </w:r>
      <w:r w:rsidRPr="0021183F">
        <w:rPr>
          <w:rFonts w:ascii="Cambria" w:hAnsi="Cambria" w:cstheme="minorHAnsi"/>
          <w:sz w:val="22"/>
          <w:szCs w:val="22"/>
        </w:rPr>
        <w:t>’s processes and improving timely access by Australian consumers to medicines and medical devices.</w:t>
      </w:r>
    </w:p>
    <w:p w14:paraId="2E9CF244" w14:textId="77777777" w:rsidR="003036BA" w:rsidRDefault="003036BA" w:rsidP="003036BA">
      <w:pPr>
        <w:spacing w:line="240" w:lineRule="auto"/>
        <w:rPr>
          <w:rFonts w:ascii="Cambria" w:hAnsi="Cambria" w:cstheme="minorHAnsi"/>
          <w:sz w:val="22"/>
          <w:szCs w:val="22"/>
        </w:rPr>
      </w:pPr>
      <w:r w:rsidRPr="0021183F">
        <w:rPr>
          <w:rFonts w:ascii="Cambria" w:hAnsi="Cambria" w:cstheme="minorHAnsi"/>
          <w:sz w:val="22"/>
          <w:szCs w:val="22"/>
        </w:rPr>
        <w:t xml:space="preserve">The MMDR Review recommended improving the TGA processes for unapproved therapeutic goods by establishing an integrated, online system to manage notifications, approvals and reporting requirements.  </w:t>
      </w:r>
    </w:p>
    <w:p w14:paraId="5606EFF8" w14:textId="5B455127" w:rsidR="003036BA" w:rsidRPr="0021183F" w:rsidRDefault="003036BA" w:rsidP="003036BA">
      <w:pPr>
        <w:spacing w:line="240" w:lineRule="auto"/>
        <w:rPr>
          <w:rFonts w:ascii="Cambria" w:hAnsi="Cambria" w:cstheme="minorHAnsi"/>
          <w:sz w:val="22"/>
          <w:szCs w:val="22"/>
        </w:rPr>
      </w:pPr>
      <w:r w:rsidRPr="0021183F">
        <w:rPr>
          <w:rFonts w:ascii="Cambria" w:hAnsi="Cambria" w:cstheme="minorHAnsi"/>
          <w:sz w:val="22"/>
          <w:szCs w:val="22"/>
        </w:rPr>
        <w:t xml:space="preserve">On 15 September 2016, the Australian Government released its </w:t>
      </w:r>
      <w:hyperlink r:id="rId18" w:history="1">
        <w:r w:rsidRPr="007F70D9">
          <w:rPr>
            <w:rStyle w:val="Hyperlink"/>
            <w:rFonts w:ascii="Cambria" w:hAnsi="Cambria" w:cstheme="minorHAnsi"/>
            <w:sz w:val="22"/>
            <w:szCs w:val="22"/>
          </w:rPr>
          <w:t>Response to the Review of</w:t>
        </w:r>
      </w:hyperlink>
      <w:r w:rsidRPr="007F70D9">
        <w:rPr>
          <w:rFonts w:ascii="Cambria" w:hAnsi="Cambria" w:cstheme="minorHAnsi"/>
          <w:sz w:val="22"/>
          <w:szCs w:val="22"/>
        </w:rPr>
        <w:t xml:space="preserve"> </w:t>
      </w:r>
      <w:hyperlink r:id="rId19" w:anchor="austgovt" w:history="1">
        <w:r w:rsidRPr="007F70D9">
          <w:rPr>
            <w:rStyle w:val="Hyperlink"/>
            <w:rFonts w:ascii="Cambria" w:hAnsi="Cambria" w:cstheme="minorHAnsi"/>
            <w:sz w:val="22"/>
            <w:szCs w:val="22"/>
          </w:rPr>
          <w:t>Medicines and Medical Devices Regulation</w:t>
        </w:r>
      </w:hyperlink>
      <w:r w:rsidRPr="007F70D9">
        <w:rPr>
          <w:rFonts w:ascii="Cambria" w:hAnsi="Cambria" w:cstheme="minorHAnsi"/>
          <w:sz w:val="22"/>
          <w:szCs w:val="22"/>
        </w:rPr>
        <w:t xml:space="preserve">, </w:t>
      </w:r>
      <w:r w:rsidRPr="0021183F">
        <w:rPr>
          <w:rFonts w:ascii="Cambria" w:hAnsi="Cambria" w:cstheme="minorHAnsi"/>
          <w:sz w:val="22"/>
          <w:szCs w:val="22"/>
        </w:rPr>
        <w:t xml:space="preserve">committing to the development of an online system to streamline access to medicines and medical devices not currently in the ARTG, and enabling better monitoring of the use of these products. </w:t>
      </w:r>
    </w:p>
    <w:p w14:paraId="2CC0BAEA" w14:textId="77777777" w:rsidR="000D16E1" w:rsidRDefault="000D16E1" w:rsidP="003036BA">
      <w:pPr>
        <w:spacing w:line="240" w:lineRule="auto"/>
        <w:rPr>
          <w:rFonts w:ascii="Cambria" w:hAnsi="Cambria"/>
          <w:sz w:val="22"/>
          <w:szCs w:val="22"/>
        </w:rPr>
      </w:pPr>
    </w:p>
    <w:p w14:paraId="6330F20E" w14:textId="690981AD" w:rsidR="003036BA" w:rsidRDefault="003036BA" w:rsidP="003036BA">
      <w:pPr>
        <w:spacing w:line="240" w:lineRule="auto"/>
        <w:rPr>
          <w:rFonts w:ascii="Cambria" w:hAnsi="Cambria"/>
          <w:sz w:val="22"/>
          <w:szCs w:val="22"/>
        </w:rPr>
      </w:pPr>
      <w:r w:rsidRPr="0021183F">
        <w:rPr>
          <w:rFonts w:ascii="Cambria" w:hAnsi="Cambria"/>
          <w:sz w:val="22"/>
          <w:szCs w:val="22"/>
        </w:rPr>
        <w:t>In July 2018, the TGA launched an online system for SAS applications and notifications and AP applications to enable improvements to the pathways for access to unapproved therapeutic goods</w:t>
      </w:r>
      <w:r>
        <w:rPr>
          <w:rFonts w:ascii="Cambria" w:hAnsi="Cambria"/>
          <w:sz w:val="22"/>
          <w:szCs w:val="22"/>
        </w:rPr>
        <w:t xml:space="preserve"> with the intent of moving all submissions online by 1 July 2019. </w:t>
      </w:r>
    </w:p>
    <w:p w14:paraId="67C2F1AE" w14:textId="1B130153" w:rsidR="003036BA" w:rsidRDefault="003036BA" w:rsidP="003036BA">
      <w:pPr>
        <w:spacing w:before="240"/>
        <w:rPr>
          <w:rFonts w:ascii="Cambria" w:hAnsi="Cambria"/>
          <w:sz w:val="22"/>
          <w:szCs w:val="22"/>
        </w:rPr>
      </w:pPr>
      <w:r>
        <w:rPr>
          <w:rFonts w:ascii="Cambria" w:hAnsi="Cambria"/>
          <w:sz w:val="22"/>
          <w:szCs w:val="22"/>
        </w:rPr>
        <w:t xml:space="preserve">Stakeholder feedback at the time indicated that the TGA system was still in its infancy, haltering plans to move SAS and AP submissions solely online. </w:t>
      </w:r>
    </w:p>
    <w:p w14:paraId="3857E432" w14:textId="6143DF37" w:rsidR="00D31971" w:rsidRDefault="00A851E6" w:rsidP="00D31971">
      <w:pPr>
        <w:pStyle w:val="Heading3"/>
      </w:pPr>
      <w:bookmarkStart w:id="13" w:name="_Toc159597681"/>
      <w:r w:rsidRPr="00060AD8">
        <w:t>3</w:t>
      </w:r>
      <w:r w:rsidR="006859FD" w:rsidRPr="00060AD8">
        <w:t xml:space="preserve">.1 </w:t>
      </w:r>
      <w:r w:rsidR="00D31971" w:rsidRPr="00060AD8">
        <w:t>Improvements to the system</w:t>
      </w:r>
      <w:bookmarkEnd w:id="13"/>
    </w:p>
    <w:p w14:paraId="4D48FCDB" w14:textId="6E57DA05" w:rsidR="0033405B" w:rsidRPr="00967551" w:rsidRDefault="00D31971" w:rsidP="00DF1E90">
      <w:pPr>
        <w:spacing w:before="240" w:line="240" w:lineRule="auto"/>
        <w:rPr>
          <w:rFonts w:ascii="Cambria" w:hAnsi="Cambria"/>
          <w:sz w:val="22"/>
          <w:szCs w:val="22"/>
        </w:rPr>
      </w:pPr>
      <w:r w:rsidRPr="00967551">
        <w:rPr>
          <w:rFonts w:ascii="Cambria" w:hAnsi="Cambria"/>
          <w:sz w:val="22"/>
          <w:szCs w:val="22"/>
        </w:rPr>
        <w:t xml:space="preserve">In 2021, the TGA </w:t>
      </w:r>
      <w:r w:rsidR="00A54528" w:rsidRPr="00967551">
        <w:rPr>
          <w:rFonts w:ascii="Cambria" w:hAnsi="Cambria"/>
          <w:sz w:val="22"/>
          <w:szCs w:val="22"/>
        </w:rPr>
        <w:t>committed to a</w:t>
      </w:r>
      <w:r w:rsidRPr="00967551">
        <w:rPr>
          <w:rFonts w:ascii="Cambria" w:hAnsi="Cambria"/>
          <w:sz w:val="22"/>
          <w:szCs w:val="22"/>
        </w:rPr>
        <w:t xml:space="preserve"> phased enhancement approach to improve the reliability and </w:t>
      </w:r>
      <w:r w:rsidR="00AD5035">
        <w:rPr>
          <w:rFonts w:ascii="Cambria" w:hAnsi="Cambria"/>
          <w:sz w:val="22"/>
          <w:szCs w:val="22"/>
        </w:rPr>
        <w:t xml:space="preserve">the </w:t>
      </w:r>
      <w:r w:rsidRPr="00967551">
        <w:rPr>
          <w:rFonts w:ascii="Cambria" w:hAnsi="Cambria"/>
          <w:sz w:val="22"/>
          <w:szCs w:val="22"/>
        </w:rPr>
        <w:t>user experience</w:t>
      </w:r>
      <w:r w:rsidR="0033405B" w:rsidRPr="00967551">
        <w:rPr>
          <w:rFonts w:ascii="Cambria" w:hAnsi="Cambria"/>
          <w:sz w:val="22"/>
          <w:szCs w:val="22"/>
        </w:rPr>
        <w:t xml:space="preserve"> of the system, investing over $1.</w:t>
      </w:r>
      <w:r w:rsidR="005867C2">
        <w:rPr>
          <w:rFonts w:ascii="Cambria" w:hAnsi="Cambria"/>
          <w:sz w:val="22"/>
          <w:szCs w:val="22"/>
        </w:rPr>
        <w:t>65</w:t>
      </w:r>
      <w:r w:rsidR="0033405B" w:rsidRPr="00967551">
        <w:rPr>
          <w:rFonts w:ascii="Cambria" w:hAnsi="Cambria"/>
          <w:sz w:val="22"/>
          <w:szCs w:val="22"/>
        </w:rPr>
        <w:t xml:space="preserve"> million over </w:t>
      </w:r>
      <w:r w:rsidR="005867C2">
        <w:rPr>
          <w:rFonts w:ascii="Cambria" w:hAnsi="Cambria"/>
          <w:sz w:val="22"/>
          <w:szCs w:val="22"/>
        </w:rPr>
        <w:t>five</w:t>
      </w:r>
      <w:r w:rsidR="005867C2" w:rsidRPr="00967551">
        <w:rPr>
          <w:rFonts w:ascii="Cambria" w:hAnsi="Cambria"/>
          <w:sz w:val="22"/>
          <w:szCs w:val="22"/>
        </w:rPr>
        <w:t xml:space="preserve"> </w:t>
      </w:r>
      <w:r w:rsidR="0033405B" w:rsidRPr="00967551">
        <w:rPr>
          <w:rFonts w:ascii="Cambria" w:hAnsi="Cambria"/>
          <w:sz w:val="22"/>
          <w:szCs w:val="22"/>
        </w:rPr>
        <w:t>phases of work</w:t>
      </w:r>
      <w:r w:rsidR="00001490">
        <w:rPr>
          <w:rFonts w:ascii="Cambria" w:hAnsi="Cambria"/>
          <w:sz w:val="22"/>
          <w:szCs w:val="22"/>
        </w:rPr>
        <w:t xml:space="preserve">. </w:t>
      </w:r>
    </w:p>
    <w:p w14:paraId="71F50FE5" w14:textId="2DEBED04" w:rsidR="00590A52" w:rsidRDefault="002558CE" w:rsidP="00DF1E90">
      <w:pPr>
        <w:spacing w:before="240" w:after="0" w:line="240" w:lineRule="auto"/>
        <w:rPr>
          <w:rFonts w:ascii="Cambria" w:hAnsi="Cambria" w:cs="Arial"/>
          <w:sz w:val="22"/>
          <w:szCs w:val="22"/>
          <w:shd w:val="clear" w:color="auto" w:fill="FFFFFF"/>
        </w:rPr>
      </w:pPr>
      <w:r w:rsidRPr="00967551">
        <w:rPr>
          <w:rFonts w:ascii="Cambria" w:hAnsi="Cambria"/>
          <w:sz w:val="22"/>
          <w:szCs w:val="22"/>
        </w:rPr>
        <w:t>Between 2021 and 202</w:t>
      </w:r>
      <w:r w:rsidR="005867C2">
        <w:rPr>
          <w:rFonts w:ascii="Cambria" w:hAnsi="Cambria"/>
          <w:sz w:val="22"/>
          <w:szCs w:val="22"/>
        </w:rPr>
        <w:t>4</w:t>
      </w:r>
      <w:r w:rsidRPr="00967551">
        <w:rPr>
          <w:rFonts w:ascii="Cambria" w:hAnsi="Cambria"/>
          <w:sz w:val="22"/>
          <w:szCs w:val="22"/>
        </w:rPr>
        <w:t xml:space="preserve">, </w:t>
      </w:r>
      <w:r w:rsidR="0023131A" w:rsidRPr="00967551">
        <w:rPr>
          <w:rFonts w:ascii="Cambria" w:hAnsi="Cambria"/>
          <w:sz w:val="22"/>
          <w:szCs w:val="22"/>
        </w:rPr>
        <w:t>the</w:t>
      </w:r>
      <w:r w:rsidR="0023131A" w:rsidRPr="00967551">
        <w:rPr>
          <w:rFonts w:ascii="Cambria" w:hAnsi="Cambria" w:cs="Arial"/>
          <w:sz w:val="22"/>
          <w:szCs w:val="22"/>
          <w:shd w:val="clear" w:color="auto" w:fill="FFFFFF"/>
        </w:rPr>
        <w:t xml:space="preserve"> </w:t>
      </w:r>
      <w:r w:rsidRPr="00967551">
        <w:rPr>
          <w:rFonts w:ascii="Cambria" w:hAnsi="Cambria" w:cs="Arial"/>
          <w:sz w:val="22"/>
          <w:szCs w:val="22"/>
          <w:shd w:val="clear" w:color="auto" w:fill="FFFFFF"/>
        </w:rPr>
        <w:t>investment into the system has seen</w:t>
      </w:r>
      <w:r w:rsidR="0023131A" w:rsidRPr="00967551">
        <w:rPr>
          <w:rFonts w:ascii="Cambria" w:hAnsi="Cambria" w:cs="Arial"/>
          <w:sz w:val="22"/>
          <w:szCs w:val="22"/>
          <w:shd w:val="clear" w:color="auto" w:fill="FFFFFF"/>
        </w:rPr>
        <w:t xml:space="preserve"> significant</w:t>
      </w:r>
      <w:r w:rsidRPr="00967551">
        <w:rPr>
          <w:rFonts w:ascii="Cambria" w:hAnsi="Cambria" w:cs="Arial"/>
          <w:sz w:val="22"/>
          <w:szCs w:val="22"/>
          <w:shd w:val="clear" w:color="auto" w:fill="FFFFFF"/>
        </w:rPr>
        <w:t xml:space="preserve"> improvements, delivering more reliable infrastructure and better services for stakeholders and ultimately uplifting the performance, </w:t>
      </w:r>
      <w:r w:rsidR="005F1C48" w:rsidRPr="00967551">
        <w:rPr>
          <w:rFonts w:ascii="Cambria" w:hAnsi="Cambria" w:cs="Arial"/>
          <w:sz w:val="22"/>
          <w:szCs w:val="22"/>
          <w:shd w:val="clear" w:color="auto" w:fill="FFFFFF"/>
        </w:rPr>
        <w:t>usability,</w:t>
      </w:r>
      <w:r w:rsidRPr="00967551">
        <w:rPr>
          <w:rFonts w:ascii="Cambria" w:hAnsi="Cambria" w:cs="Arial"/>
          <w:sz w:val="22"/>
          <w:szCs w:val="22"/>
          <w:shd w:val="clear" w:color="auto" w:fill="FFFFFF"/>
        </w:rPr>
        <w:t xml:space="preserve"> and accessibility of the </w:t>
      </w:r>
      <w:r w:rsidR="00CC2AAB">
        <w:rPr>
          <w:rFonts w:ascii="Cambria" w:hAnsi="Cambria" w:cs="Arial"/>
          <w:sz w:val="22"/>
          <w:szCs w:val="22"/>
          <w:shd w:val="clear" w:color="auto" w:fill="FFFFFF"/>
        </w:rPr>
        <w:t>S</w:t>
      </w:r>
      <w:r w:rsidRPr="00967551">
        <w:rPr>
          <w:rFonts w:ascii="Cambria" w:hAnsi="Cambria" w:cs="Arial"/>
          <w:sz w:val="22"/>
          <w:szCs w:val="22"/>
          <w:shd w:val="clear" w:color="auto" w:fill="FFFFFF"/>
        </w:rPr>
        <w:t xml:space="preserve">ystem for users. </w:t>
      </w:r>
    </w:p>
    <w:p w14:paraId="4ED5A2E9" w14:textId="77777777" w:rsidR="00AD5035" w:rsidRDefault="00AD5035" w:rsidP="005B3546">
      <w:pPr>
        <w:spacing w:after="0" w:line="240" w:lineRule="auto"/>
        <w:rPr>
          <w:rFonts w:ascii="Cambria" w:hAnsi="Cambria"/>
          <w:sz w:val="22"/>
          <w:szCs w:val="22"/>
        </w:rPr>
      </w:pPr>
    </w:p>
    <w:p w14:paraId="0D4E1131" w14:textId="4EF08912" w:rsidR="00AD5035" w:rsidRPr="00AD5035" w:rsidRDefault="004B2713" w:rsidP="00AD5035">
      <w:pPr>
        <w:spacing w:line="240" w:lineRule="auto"/>
        <w:rPr>
          <w:shd w:val="clear" w:color="auto" w:fill="FFFFFF"/>
        </w:rPr>
      </w:pPr>
      <w:r>
        <w:rPr>
          <w:rFonts w:ascii="Cambria" w:hAnsi="Cambria"/>
          <w:sz w:val="22"/>
          <w:szCs w:val="22"/>
        </w:rPr>
        <w:t>The</w:t>
      </w:r>
      <w:r w:rsidR="00AD5035" w:rsidRPr="00786C84">
        <w:rPr>
          <w:rFonts w:ascii="Cambria" w:hAnsi="Cambria"/>
          <w:sz w:val="22"/>
          <w:szCs w:val="22"/>
        </w:rPr>
        <w:t xml:space="preserve"> TGA also undertook a User Discovery </w:t>
      </w:r>
      <w:r w:rsidR="00AD5035">
        <w:rPr>
          <w:rFonts w:ascii="Cambria" w:hAnsi="Cambria"/>
          <w:sz w:val="22"/>
          <w:szCs w:val="22"/>
        </w:rPr>
        <w:t>P</w:t>
      </w:r>
      <w:r w:rsidR="00AD5035" w:rsidRPr="00786C84">
        <w:rPr>
          <w:rFonts w:ascii="Cambria" w:hAnsi="Cambria"/>
          <w:sz w:val="22"/>
          <w:szCs w:val="22"/>
        </w:rPr>
        <w:t>roject in 2022 to better understand the current experience of stakeholders as well their needs, behaviours, ways of working and ecosystems.</w:t>
      </w:r>
      <w:r w:rsidR="00AD5035">
        <w:rPr>
          <w:rFonts w:ascii="Cambria" w:hAnsi="Cambria"/>
          <w:sz w:val="22"/>
          <w:szCs w:val="22"/>
        </w:rPr>
        <w:t xml:space="preserve"> </w:t>
      </w:r>
      <w:r w:rsidR="00E94C45">
        <w:rPr>
          <w:rFonts w:ascii="Cambria" w:hAnsi="Cambria"/>
          <w:sz w:val="22"/>
          <w:szCs w:val="22"/>
        </w:rPr>
        <w:t xml:space="preserve">The findings of the </w:t>
      </w:r>
      <w:r w:rsidR="00AD5035" w:rsidRPr="00786C84">
        <w:rPr>
          <w:rFonts w:ascii="Cambria" w:hAnsi="Cambria"/>
          <w:sz w:val="22"/>
          <w:szCs w:val="22"/>
        </w:rPr>
        <w:t>project</w:t>
      </w:r>
      <w:r w:rsidR="00AD5035">
        <w:rPr>
          <w:rFonts w:ascii="Cambria" w:hAnsi="Cambria"/>
          <w:sz w:val="22"/>
          <w:szCs w:val="22"/>
        </w:rPr>
        <w:t xml:space="preserve"> </w:t>
      </w:r>
      <w:r w:rsidR="00E94C45">
        <w:rPr>
          <w:rFonts w:ascii="Cambria" w:hAnsi="Cambria"/>
          <w:sz w:val="22"/>
          <w:szCs w:val="22"/>
        </w:rPr>
        <w:t>have</w:t>
      </w:r>
      <w:r w:rsidR="00AD5035">
        <w:rPr>
          <w:rFonts w:ascii="Cambria" w:hAnsi="Cambria"/>
          <w:sz w:val="22"/>
          <w:szCs w:val="22"/>
        </w:rPr>
        <w:t xml:space="preserve"> </w:t>
      </w:r>
      <w:r w:rsidR="005F1C48">
        <w:rPr>
          <w:rFonts w:ascii="Cambria" w:hAnsi="Cambria"/>
          <w:sz w:val="22"/>
          <w:szCs w:val="22"/>
        </w:rPr>
        <w:t>supported significant</w:t>
      </w:r>
      <w:r w:rsidR="00AD5035">
        <w:rPr>
          <w:rFonts w:ascii="Cambria" w:hAnsi="Cambria"/>
          <w:sz w:val="22"/>
          <w:szCs w:val="22"/>
        </w:rPr>
        <w:t xml:space="preserve"> </w:t>
      </w:r>
      <w:r w:rsidR="005B3546">
        <w:rPr>
          <w:rFonts w:ascii="Cambria" w:hAnsi="Cambria"/>
          <w:sz w:val="22"/>
          <w:szCs w:val="22"/>
        </w:rPr>
        <w:t>design solutions and improvements</w:t>
      </w:r>
      <w:r w:rsidR="00AD5035" w:rsidRPr="00786C84">
        <w:rPr>
          <w:rFonts w:ascii="Cambria" w:hAnsi="Cambria"/>
          <w:sz w:val="22"/>
          <w:szCs w:val="22"/>
        </w:rPr>
        <w:t xml:space="preserve"> </w:t>
      </w:r>
      <w:r w:rsidR="00AD5035">
        <w:rPr>
          <w:rFonts w:ascii="Cambria" w:hAnsi="Cambria"/>
          <w:sz w:val="22"/>
          <w:szCs w:val="22"/>
        </w:rPr>
        <w:t xml:space="preserve">and </w:t>
      </w:r>
      <w:r w:rsidR="00AD5035" w:rsidRPr="00786C84">
        <w:rPr>
          <w:rFonts w:ascii="Cambria" w:hAnsi="Cambria"/>
          <w:sz w:val="22"/>
          <w:szCs w:val="22"/>
        </w:rPr>
        <w:t>continue</w:t>
      </w:r>
      <w:r w:rsidR="005F1C48">
        <w:rPr>
          <w:rFonts w:ascii="Cambria" w:hAnsi="Cambria"/>
          <w:sz w:val="22"/>
          <w:szCs w:val="22"/>
        </w:rPr>
        <w:t>s</w:t>
      </w:r>
      <w:r w:rsidR="00AD5035">
        <w:rPr>
          <w:rFonts w:ascii="Cambria" w:hAnsi="Cambria"/>
          <w:sz w:val="22"/>
          <w:szCs w:val="22"/>
        </w:rPr>
        <w:t xml:space="preserve"> </w:t>
      </w:r>
      <w:r w:rsidR="00AD5035" w:rsidRPr="00786C84">
        <w:rPr>
          <w:rFonts w:ascii="Cambria" w:hAnsi="Cambria"/>
          <w:sz w:val="22"/>
          <w:szCs w:val="22"/>
        </w:rPr>
        <w:t xml:space="preserve">to inform future system enhancements planned for 2024. </w:t>
      </w:r>
    </w:p>
    <w:p w14:paraId="5070DF10" w14:textId="44342585" w:rsidR="00196DB5" w:rsidRPr="00AD5035" w:rsidRDefault="002558CE" w:rsidP="00DF1E90">
      <w:pPr>
        <w:spacing w:before="240" w:after="0" w:line="240" w:lineRule="auto"/>
        <w:rPr>
          <w:rFonts w:ascii="Cambria" w:hAnsi="Cambria" w:cs="Arial"/>
          <w:b/>
          <w:bCs/>
          <w:sz w:val="22"/>
          <w:szCs w:val="22"/>
          <w:shd w:val="clear" w:color="auto" w:fill="FFFFFF"/>
        </w:rPr>
      </w:pPr>
      <w:r w:rsidRPr="00AD5035">
        <w:rPr>
          <w:rFonts w:ascii="Cambria" w:hAnsi="Cambria" w:cs="Arial"/>
          <w:b/>
          <w:bCs/>
          <w:sz w:val="22"/>
          <w:szCs w:val="22"/>
          <w:shd w:val="clear" w:color="auto" w:fill="FFFFFF"/>
        </w:rPr>
        <w:t>The</w:t>
      </w:r>
      <w:r w:rsidR="00590A52" w:rsidRPr="00AD5035">
        <w:rPr>
          <w:rFonts w:ascii="Cambria" w:hAnsi="Cambria" w:cs="Arial"/>
          <w:b/>
          <w:bCs/>
          <w:sz w:val="22"/>
          <w:szCs w:val="22"/>
          <w:shd w:val="clear" w:color="auto" w:fill="FFFFFF"/>
        </w:rPr>
        <w:t xml:space="preserve"> key</w:t>
      </w:r>
      <w:r w:rsidRPr="00AD5035">
        <w:rPr>
          <w:rFonts w:ascii="Cambria" w:hAnsi="Cambria" w:cs="Arial"/>
          <w:b/>
          <w:bCs/>
          <w:sz w:val="22"/>
          <w:szCs w:val="22"/>
          <w:shd w:val="clear" w:color="auto" w:fill="FFFFFF"/>
        </w:rPr>
        <w:t xml:space="preserve"> </w:t>
      </w:r>
      <w:r w:rsidR="00AD5035">
        <w:rPr>
          <w:rFonts w:ascii="Cambria" w:hAnsi="Cambria" w:cs="Arial"/>
          <w:b/>
          <w:bCs/>
          <w:sz w:val="22"/>
          <w:szCs w:val="22"/>
          <w:shd w:val="clear" w:color="auto" w:fill="FFFFFF"/>
        </w:rPr>
        <w:t xml:space="preserve">system design solutions and improvements </w:t>
      </w:r>
      <w:r w:rsidR="00196DB5" w:rsidRPr="00AD5035">
        <w:rPr>
          <w:rFonts w:ascii="Cambria" w:hAnsi="Cambria" w:cs="Arial"/>
          <w:b/>
          <w:bCs/>
          <w:sz w:val="22"/>
          <w:szCs w:val="22"/>
          <w:shd w:val="clear" w:color="auto" w:fill="FFFFFF"/>
        </w:rPr>
        <w:t>have included:</w:t>
      </w:r>
    </w:p>
    <w:p w14:paraId="24D37678" w14:textId="0627BCBD" w:rsidR="00DA7538" w:rsidRPr="00AD5035" w:rsidRDefault="00AD5035" w:rsidP="00707E61">
      <w:pPr>
        <w:pStyle w:val="ListParagraph"/>
        <w:numPr>
          <w:ilvl w:val="0"/>
          <w:numId w:val="18"/>
        </w:numPr>
        <w:spacing w:before="240" w:line="240" w:lineRule="auto"/>
        <w:rPr>
          <w:rFonts w:ascii="Cambria" w:hAnsi="Cambria" w:cs="Arial"/>
          <w:shd w:val="clear" w:color="auto" w:fill="FFFFFF"/>
        </w:rPr>
      </w:pPr>
      <w:r w:rsidRPr="00AD5035">
        <w:rPr>
          <w:rFonts w:ascii="Cambria" w:hAnsi="Cambria" w:cs="Arial"/>
          <w:b/>
          <w:bCs/>
          <w:shd w:val="clear" w:color="auto" w:fill="FFFFFF"/>
        </w:rPr>
        <w:t xml:space="preserve">Improvements to the </w:t>
      </w:r>
      <w:r w:rsidR="00842985">
        <w:rPr>
          <w:rFonts w:ascii="Cambria" w:hAnsi="Cambria" w:cs="Arial"/>
          <w:b/>
          <w:bCs/>
          <w:shd w:val="clear" w:color="auto" w:fill="FFFFFF"/>
        </w:rPr>
        <w:t xml:space="preserve">user </w:t>
      </w:r>
      <w:r w:rsidRPr="00AD5035">
        <w:rPr>
          <w:rFonts w:ascii="Cambria" w:hAnsi="Cambria" w:cs="Arial"/>
          <w:b/>
          <w:bCs/>
          <w:shd w:val="clear" w:color="auto" w:fill="FFFFFF"/>
        </w:rPr>
        <w:t>r</w:t>
      </w:r>
      <w:r w:rsidR="00DA7538" w:rsidRPr="00AD5035">
        <w:rPr>
          <w:rFonts w:ascii="Cambria" w:hAnsi="Cambria" w:cs="Arial"/>
          <w:b/>
          <w:bCs/>
          <w:shd w:val="clear" w:color="auto" w:fill="FFFFFF"/>
        </w:rPr>
        <w:t>egistration process</w:t>
      </w:r>
    </w:p>
    <w:p w14:paraId="6889240D" w14:textId="13337C6C" w:rsidR="00290B95" w:rsidRDefault="00DA7538" w:rsidP="00707E61">
      <w:pPr>
        <w:spacing w:line="240" w:lineRule="auto"/>
        <w:rPr>
          <w:rFonts w:ascii="Cambria" w:hAnsi="Cambria" w:cs="Arial"/>
          <w:sz w:val="22"/>
          <w:szCs w:val="22"/>
          <w:shd w:val="clear" w:color="auto" w:fill="FFFFFF"/>
        </w:rPr>
      </w:pPr>
      <w:r>
        <w:rPr>
          <w:rFonts w:ascii="Cambria" w:hAnsi="Cambria" w:cs="Arial"/>
          <w:sz w:val="22"/>
          <w:szCs w:val="22"/>
          <w:shd w:val="clear" w:color="auto" w:fill="FFFFFF"/>
        </w:rPr>
        <w:t xml:space="preserve">The </w:t>
      </w:r>
      <w:r w:rsidR="00842985">
        <w:rPr>
          <w:rFonts w:ascii="Cambria" w:hAnsi="Cambria" w:cs="Arial"/>
          <w:sz w:val="22"/>
          <w:szCs w:val="22"/>
          <w:shd w:val="clear" w:color="auto" w:fill="FFFFFF"/>
        </w:rPr>
        <w:t xml:space="preserve">user </w:t>
      </w:r>
      <w:r>
        <w:rPr>
          <w:rFonts w:ascii="Cambria" w:hAnsi="Cambria" w:cs="Arial"/>
          <w:sz w:val="22"/>
          <w:szCs w:val="22"/>
          <w:shd w:val="clear" w:color="auto" w:fill="FFFFFF"/>
        </w:rPr>
        <w:t xml:space="preserve">registration process has been enhanced to </w:t>
      </w:r>
      <w:r w:rsidR="00842985">
        <w:rPr>
          <w:rFonts w:ascii="Cambria" w:hAnsi="Cambria" w:cs="Arial"/>
          <w:sz w:val="22"/>
          <w:szCs w:val="22"/>
          <w:shd w:val="clear" w:color="auto" w:fill="FFFFFF"/>
        </w:rPr>
        <w:t xml:space="preserve">help </w:t>
      </w:r>
      <w:r>
        <w:rPr>
          <w:rFonts w:ascii="Cambria" w:hAnsi="Cambria" w:cs="Arial"/>
          <w:sz w:val="22"/>
          <w:szCs w:val="22"/>
          <w:shd w:val="clear" w:color="auto" w:fill="FFFFFF"/>
        </w:rPr>
        <w:t>address concerns raised by users</w:t>
      </w:r>
      <w:r w:rsidR="00290B95">
        <w:rPr>
          <w:rFonts w:ascii="Cambria" w:hAnsi="Cambria" w:cs="Arial"/>
          <w:sz w:val="22"/>
          <w:szCs w:val="22"/>
          <w:shd w:val="clear" w:color="auto" w:fill="FFFFFF"/>
        </w:rPr>
        <w:t>, who identified the</w:t>
      </w:r>
      <w:r>
        <w:rPr>
          <w:rFonts w:ascii="Cambria" w:hAnsi="Cambria" w:cs="Arial"/>
          <w:sz w:val="22"/>
          <w:szCs w:val="22"/>
          <w:shd w:val="clear" w:color="auto" w:fill="FFFFFF"/>
        </w:rPr>
        <w:t xml:space="preserve"> </w:t>
      </w:r>
      <w:r w:rsidR="00290B95">
        <w:rPr>
          <w:rFonts w:ascii="Cambria" w:hAnsi="Cambria" w:cs="Arial"/>
          <w:sz w:val="22"/>
          <w:szCs w:val="22"/>
          <w:shd w:val="clear" w:color="auto" w:fill="FFFFFF"/>
        </w:rPr>
        <w:t>registration</w:t>
      </w:r>
      <w:r>
        <w:rPr>
          <w:rFonts w:ascii="Cambria" w:hAnsi="Cambria" w:cs="Arial"/>
          <w:sz w:val="22"/>
          <w:szCs w:val="22"/>
          <w:shd w:val="clear" w:color="auto" w:fill="FFFFFF"/>
        </w:rPr>
        <w:t xml:space="preserve"> process </w:t>
      </w:r>
      <w:r w:rsidR="00290B95">
        <w:rPr>
          <w:rFonts w:ascii="Cambria" w:hAnsi="Cambria" w:cs="Arial"/>
          <w:sz w:val="22"/>
          <w:szCs w:val="22"/>
          <w:shd w:val="clear" w:color="auto" w:fill="FFFFFF"/>
        </w:rPr>
        <w:t>as</w:t>
      </w:r>
      <w:r>
        <w:rPr>
          <w:rFonts w:ascii="Cambria" w:hAnsi="Cambria" w:cs="Arial"/>
          <w:sz w:val="22"/>
          <w:szCs w:val="22"/>
          <w:shd w:val="clear" w:color="auto" w:fill="FFFFFF"/>
        </w:rPr>
        <w:t xml:space="preserve"> complex and difficult to follow. </w:t>
      </w:r>
      <w:r w:rsidR="00842985">
        <w:rPr>
          <w:rFonts w:ascii="Cambria" w:hAnsi="Cambria" w:cs="Arial"/>
          <w:sz w:val="22"/>
          <w:szCs w:val="22"/>
          <w:shd w:val="clear" w:color="auto" w:fill="FFFFFF"/>
        </w:rPr>
        <w:t>A more efficient system, with clear</w:t>
      </w:r>
      <w:r>
        <w:rPr>
          <w:rFonts w:ascii="Cambria" w:hAnsi="Cambria" w:cs="Arial"/>
          <w:sz w:val="22"/>
          <w:szCs w:val="22"/>
          <w:shd w:val="clear" w:color="auto" w:fill="FFFFFF"/>
        </w:rPr>
        <w:t xml:space="preserve"> guidance and support </w:t>
      </w:r>
      <w:r w:rsidR="005867C2">
        <w:rPr>
          <w:rFonts w:ascii="Cambria" w:hAnsi="Cambria" w:cs="Arial"/>
          <w:sz w:val="22"/>
          <w:szCs w:val="22"/>
          <w:shd w:val="clear" w:color="auto" w:fill="FFFFFF"/>
        </w:rPr>
        <w:t xml:space="preserve">has </w:t>
      </w:r>
      <w:r w:rsidR="00842985">
        <w:rPr>
          <w:rFonts w:ascii="Cambria" w:hAnsi="Cambria" w:cs="Arial"/>
          <w:sz w:val="22"/>
          <w:szCs w:val="22"/>
          <w:shd w:val="clear" w:color="auto" w:fill="FFFFFF"/>
        </w:rPr>
        <w:t xml:space="preserve">been </w:t>
      </w:r>
      <w:r w:rsidR="005867C2">
        <w:rPr>
          <w:rFonts w:ascii="Cambria" w:hAnsi="Cambria" w:cs="Arial"/>
          <w:sz w:val="22"/>
          <w:szCs w:val="22"/>
          <w:shd w:val="clear" w:color="auto" w:fill="FFFFFF"/>
        </w:rPr>
        <w:t xml:space="preserve">developed </w:t>
      </w:r>
      <w:r w:rsidR="00842985">
        <w:rPr>
          <w:rFonts w:ascii="Cambria" w:hAnsi="Cambria" w:cs="Arial"/>
          <w:sz w:val="22"/>
          <w:szCs w:val="22"/>
          <w:shd w:val="clear" w:color="auto" w:fill="FFFFFF"/>
        </w:rPr>
        <w:t xml:space="preserve">to help </w:t>
      </w:r>
      <w:r w:rsidR="00413A82">
        <w:rPr>
          <w:rFonts w:ascii="Cambria" w:hAnsi="Cambria" w:cs="Arial"/>
          <w:sz w:val="22"/>
          <w:szCs w:val="22"/>
          <w:shd w:val="clear" w:color="auto" w:fill="FFFFFF"/>
        </w:rPr>
        <w:t>users create</w:t>
      </w:r>
      <w:r>
        <w:rPr>
          <w:rFonts w:ascii="Cambria" w:hAnsi="Cambria" w:cs="Arial"/>
          <w:sz w:val="22"/>
          <w:szCs w:val="22"/>
          <w:shd w:val="clear" w:color="auto" w:fill="FFFFFF"/>
        </w:rPr>
        <w:t xml:space="preserve"> and manage their account. These changes have been made in line with the Department of Health and Aged Care’s ICT security policies ensuring secure and safe delivery of the service.</w:t>
      </w:r>
    </w:p>
    <w:p w14:paraId="6D3E6E49" w14:textId="77777777" w:rsidR="00060AD8" w:rsidRPr="00707E61" w:rsidRDefault="00060AD8" w:rsidP="00707E61">
      <w:pPr>
        <w:pStyle w:val="ListParagraph"/>
        <w:spacing w:before="240" w:line="240" w:lineRule="auto"/>
        <w:ind w:left="360"/>
        <w:rPr>
          <w:rFonts w:ascii="Cambria" w:hAnsi="Cambria" w:cs="Arial"/>
          <w:b/>
          <w:bCs/>
          <w:sz w:val="16"/>
          <w:szCs w:val="16"/>
          <w:shd w:val="clear" w:color="auto" w:fill="FFFFFF"/>
        </w:rPr>
      </w:pPr>
    </w:p>
    <w:p w14:paraId="6E379A1A" w14:textId="6016FEEB" w:rsidR="00DA7538" w:rsidRPr="00AD5035" w:rsidRDefault="00AD5035" w:rsidP="00707E61">
      <w:pPr>
        <w:pStyle w:val="ListParagraph"/>
        <w:numPr>
          <w:ilvl w:val="0"/>
          <w:numId w:val="18"/>
        </w:numPr>
        <w:spacing w:after="0" w:line="240" w:lineRule="auto"/>
        <w:rPr>
          <w:rFonts w:ascii="Cambria" w:hAnsi="Cambria" w:cs="Arial"/>
          <w:b/>
          <w:bCs/>
          <w:shd w:val="clear" w:color="auto" w:fill="FFFFFF"/>
        </w:rPr>
      </w:pPr>
      <w:r w:rsidRPr="00AD5035">
        <w:rPr>
          <w:rFonts w:ascii="Cambria" w:hAnsi="Cambria" w:cs="Arial"/>
          <w:b/>
          <w:bCs/>
          <w:shd w:val="clear" w:color="auto" w:fill="FFFFFF"/>
        </w:rPr>
        <w:t xml:space="preserve">Streamlined </w:t>
      </w:r>
      <w:r w:rsidR="00DA7538" w:rsidRPr="00AD5035">
        <w:rPr>
          <w:rFonts w:ascii="Cambria" w:hAnsi="Cambria" w:cs="Arial"/>
          <w:b/>
          <w:bCs/>
          <w:shd w:val="clear" w:color="auto" w:fill="FFFFFF"/>
        </w:rPr>
        <w:t>navigation</w:t>
      </w:r>
      <w:r w:rsidR="00A67AAA">
        <w:rPr>
          <w:rFonts w:ascii="Cambria" w:hAnsi="Cambria" w:cs="Arial"/>
          <w:b/>
          <w:bCs/>
          <w:shd w:val="clear" w:color="auto" w:fill="FFFFFF"/>
        </w:rPr>
        <w:t xml:space="preserve"> of the online application process</w:t>
      </w:r>
      <w:r w:rsidR="00DA7538" w:rsidRPr="00AD5035">
        <w:rPr>
          <w:rFonts w:ascii="Cambria" w:hAnsi="Cambria" w:cs="Arial"/>
          <w:b/>
          <w:bCs/>
          <w:shd w:val="clear" w:color="auto" w:fill="FFFFFF"/>
        </w:rPr>
        <w:t xml:space="preserve"> </w:t>
      </w:r>
    </w:p>
    <w:p w14:paraId="661FD21A" w14:textId="795E485F" w:rsidR="00DA7538" w:rsidRPr="00DC6B45" w:rsidRDefault="00DA7538" w:rsidP="008E4C27">
      <w:pPr>
        <w:spacing w:after="0" w:line="240" w:lineRule="auto"/>
        <w:rPr>
          <w:rFonts w:ascii="Cambria" w:hAnsi="Cambria" w:cs="Arial"/>
          <w:sz w:val="22"/>
          <w:szCs w:val="22"/>
          <w:shd w:val="clear" w:color="auto" w:fill="FFFFFF"/>
        </w:rPr>
      </w:pPr>
      <w:r w:rsidRPr="00DC6B45">
        <w:rPr>
          <w:rFonts w:ascii="Cambria" w:hAnsi="Cambria" w:cs="Arial"/>
          <w:sz w:val="22"/>
          <w:szCs w:val="22"/>
          <w:shd w:val="clear" w:color="auto" w:fill="FFFFFF"/>
        </w:rPr>
        <w:t xml:space="preserve">The TGA </w:t>
      </w:r>
      <w:r w:rsidR="00290B95">
        <w:rPr>
          <w:rFonts w:ascii="Cambria" w:hAnsi="Cambria" w:cs="Arial"/>
          <w:sz w:val="22"/>
          <w:szCs w:val="22"/>
          <w:shd w:val="clear" w:color="auto" w:fill="FFFFFF"/>
        </w:rPr>
        <w:t>regularly</w:t>
      </w:r>
      <w:r w:rsidRPr="00DC6B45">
        <w:rPr>
          <w:rFonts w:ascii="Cambria" w:hAnsi="Cambria" w:cs="Arial"/>
          <w:sz w:val="22"/>
          <w:szCs w:val="22"/>
          <w:shd w:val="clear" w:color="auto" w:fill="FFFFFF"/>
        </w:rPr>
        <w:t xml:space="preserve"> reviews the SAS and AP </w:t>
      </w:r>
      <w:r w:rsidR="00290B95">
        <w:rPr>
          <w:rFonts w:ascii="Cambria" w:hAnsi="Cambria" w:cs="Arial"/>
          <w:sz w:val="22"/>
          <w:szCs w:val="22"/>
          <w:shd w:val="clear" w:color="auto" w:fill="FFFFFF"/>
        </w:rPr>
        <w:t>online submission process</w:t>
      </w:r>
      <w:r w:rsidRPr="00DC6B45">
        <w:rPr>
          <w:rFonts w:ascii="Cambria" w:hAnsi="Cambria" w:cs="Arial"/>
          <w:sz w:val="22"/>
          <w:szCs w:val="22"/>
          <w:shd w:val="clear" w:color="auto" w:fill="FFFFFF"/>
        </w:rPr>
        <w:t xml:space="preserve">, ensuring that </w:t>
      </w:r>
      <w:r w:rsidR="22D79D1C" w:rsidRPr="00DC6B45">
        <w:rPr>
          <w:rFonts w:ascii="Cambria" w:hAnsi="Cambria" w:cs="Arial"/>
          <w:sz w:val="22"/>
          <w:szCs w:val="22"/>
          <w:shd w:val="clear" w:color="auto" w:fill="FFFFFF"/>
        </w:rPr>
        <w:t>it is</w:t>
      </w:r>
      <w:r w:rsidRPr="00DC6B45">
        <w:rPr>
          <w:rFonts w:ascii="Cambria" w:hAnsi="Cambria" w:cs="Arial"/>
          <w:sz w:val="22"/>
          <w:szCs w:val="22"/>
          <w:shd w:val="clear" w:color="auto" w:fill="FFFFFF"/>
        </w:rPr>
        <w:t xml:space="preserve"> intuitive and </w:t>
      </w:r>
      <w:r w:rsidR="009C2F01">
        <w:rPr>
          <w:rFonts w:ascii="Cambria" w:hAnsi="Cambria" w:cs="Arial"/>
          <w:sz w:val="22"/>
          <w:szCs w:val="22"/>
          <w:shd w:val="clear" w:color="auto" w:fill="FFFFFF"/>
        </w:rPr>
        <w:t>accessible</w:t>
      </w:r>
      <w:r w:rsidRPr="00DC6B45">
        <w:rPr>
          <w:rFonts w:ascii="Cambria" w:hAnsi="Cambria" w:cs="Arial"/>
          <w:sz w:val="22"/>
          <w:szCs w:val="22"/>
          <w:shd w:val="clear" w:color="auto" w:fill="FFFFFF"/>
        </w:rPr>
        <w:t xml:space="preserve">. Since 2021 the forms have been updated to address issues raised and recommendations made by users. Where possible the forms have been streamlined, removing requests for redundant information, providing clearer guidance </w:t>
      </w:r>
      <w:r w:rsidR="009C2F01" w:rsidRPr="00DC6B45">
        <w:rPr>
          <w:rFonts w:ascii="Cambria" w:hAnsi="Cambria" w:cs="Arial"/>
          <w:sz w:val="22"/>
          <w:szCs w:val="22"/>
          <w:shd w:val="clear" w:color="auto" w:fill="FFFFFF"/>
        </w:rPr>
        <w:t>information,</w:t>
      </w:r>
      <w:r w:rsidRPr="00DC6B45">
        <w:rPr>
          <w:rFonts w:ascii="Cambria" w:hAnsi="Cambria" w:cs="Arial"/>
          <w:sz w:val="22"/>
          <w:szCs w:val="22"/>
          <w:shd w:val="clear" w:color="auto" w:fill="FFFFFF"/>
        </w:rPr>
        <w:t xml:space="preserve"> and fixing pain-points and navigational problems.</w:t>
      </w:r>
    </w:p>
    <w:p w14:paraId="6DCC169E" w14:textId="6CA5B8D8" w:rsidR="00DA7538" w:rsidRPr="00AD5035" w:rsidRDefault="00AD5035" w:rsidP="00AD5035">
      <w:pPr>
        <w:pStyle w:val="ListParagraph"/>
        <w:numPr>
          <w:ilvl w:val="0"/>
          <w:numId w:val="18"/>
        </w:numPr>
        <w:spacing w:before="240" w:after="0" w:line="240" w:lineRule="auto"/>
        <w:rPr>
          <w:rFonts w:ascii="Cambria" w:hAnsi="Cambria" w:cs="Arial"/>
          <w:b/>
          <w:bCs/>
          <w:shd w:val="clear" w:color="auto" w:fill="FFFFFF"/>
        </w:rPr>
      </w:pPr>
      <w:r w:rsidRPr="00AD5035">
        <w:rPr>
          <w:rFonts w:ascii="Cambria" w:hAnsi="Cambria" w:cs="Arial"/>
          <w:b/>
          <w:bCs/>
          <w:shd w:val="clear" w:color="auto" w:fill="FFFFFF"/>
        </w:rPr>
        <w:t>Improvements to the i</w:t>
      </w:r>
      <w:r w:rsidR="00DA7538" w:rsidRPr="00AD5035">
        <w:rPr>
          <w:rFonts w:ascii="Cambria" w:hAnsi="Cambria" w:cs="Arial"/>
          <w:b/>
          <w:bCs/>
          <w:shd w:val="clear" w:color="auto" w:fill="FFFFFF"/>
        </w:rPr>
        <w:t>nternal application management system</w:t>
      </w:r>
    </w:p>
    <w:p w14:paraId="498CB02C" w14:textId="548F35D7" w:rsidR="00DA7538" w:rsidRPr="00DC6B45" w:rsidRDefault="00DA7538" w:rsidP="00BA1AA0">
      <w:pPr>
        <w:spacing w:after="0" w:line="240" w:lineRule="auto"/>
        <w:rPr>
          <w:rFonts w:ascii="Cambria" w:hAnsi="Cambria" w:cs="Arial"/>
          <w:sz w:val="22"/>
          <w:szCs w:val="22"/>
          <w:shd w:val="clear" w:color="auto" w:fill="FFFFFF"/>
        </w:rPr>
      </w:pPr>
      <w:r>
        <w:rPr>
          <w:rFonts w:ascii="Cambria" w:hAnsi="Cambria" w:cs="Arial"/>
          <w:sz w:val="22"/>
          <w:szCs w:val="22"/>
          <w:shd w:val="clear" w:color="auto" w:fill="FFFFFF"/>
        </w:rPr>
        <w:t xml:space="preserve">Multiple improvements have been made to the internal workflow to </w:t>
      </w:r>
      <w:r w:rsidR="00752267">
        <w:rPr>
          <w:rFonts w:ascii="Cambria" w:hAnsi="Cambria" w:cs="Arial"/>
          <w:sz w:val="22"/>
          <w:szCs w:val="22"/>
          <w:shd w:val="clear" w:color="auto" w:fill="FFFFFF"/>
        </w:rPr>
        <w:t>ensure internal efficiencies in processing and</w:t>
      </w:r>
      <w:r w:rsidR="00752267" w:rsidRPr="00752267">
        <w:rPr>
          <w:rFonts w:ascii="Cambria" w:hAnsi="Cambria" w:cs="Arial"/>
          <w:sz w:val="22"/>
          <w:szCs w:val="22"/>
          <w:shd w:val="clear" w:color="auto" w:fill="FFFFFF"/>
        </w:rPr>
        <w:t xml:space="preserve"> </w:t>
      </w:r>
      <w:r w:rsidR="00752267">
        <w:rPr>
          <w:rFonts w:ascii="Cambria" w:hAnsi="Cambria" w:cs="Arial"/>
          <w:sz w:val="22"/>
          <w:szCs w:val="22"/>
          <w:shd w:val="clear" w:color="auto" w:fill="FFFFFF"/>
        </w:rPr>
        <w:t>assessing SAS and AP submissions</w:t>
      </w:r>
      <w:r>
        <w:rPr>
          <w:rFonts w:ascii="Cambria" w:hAnsi="Cambria" w:cs="Arial"/>
          <w:sz w:val="22"/>
          <w:szCs w:val="22"/>
          <w:shd w:val="clear" w:color="auto" w:fill="FFFFFF"/>
        </w:rPr>
        <w:t>. Th</w:t>
      </w:r>
      <w:r w:rsidR="00752267">
        <w:rPr>
          <w:rFonts w:ascii="Cambria" w:hAnsi="Cambria" w:cs="Arial"/>
          <w:sz w:val="22"/>
          <w:szCs w:val="22"/>
          <w:shd w:val="clear" w:color="auto" w:fill="FFFFFF"/>
        </w:rPr>
        <w:t xml:space="preserve">ese changes have enabled </w:t>
      </w:r>
      <w:r>
        <w:rPr>
          <w:rFonts w:ascii="Cambria" w:hAnsi="Cambria" w:cs="Arial"/>
          <w:sz w:val="22"/>
          <w:szCs w:val="22"/>
          <w:shd w:val="clear" w:color="auto" w:fill="FFFFFF"/>
        </w:rPr>
        <w:t xml:space="preserve">redistribution of the TGA workforce, increasing the focus on compliance activities and </w:t>
      </w:r>
      <w:r w:rsidR="005B3546">
        <w:rPr>
          <w:rFonts w:ascii="Cambria" w:hAnsi="Cambria" w:cs="Arial"/>
          <w:sz w:val="22"/>
          <w:szCs w:val="22"/>
          <w:shd w:val="clear" w:color="auto" w:fill="FFFFFF"/>
        </w:rPr>
        <w:t>business</w:t>
      </w:r>
      <w:r>
        <w:rPr>
          <w:rFonts w:ascii="Cambria" w:hAnsi="Cambria" w:cs="Arial"/>
          <w:sz w:val="22"/>
          <w:szCs w:val="22"/>
          <w:shd w:val="clear" w:color="auto" w:fill="FFFFFF"/>
        </w:rPr>
        <w:t xml:space="preserve"> improvement projects.</w:t>
      </w:r>
    </w:p>
    <w:p w14:paraId="354F5CBB" w14:textId="72E2D55D" w:rsidR="00DA7538" w:rsidRPr="00AD5035" w:rsidRDefault="00DA7538" w:rsidP="00AD5035">
      <w:pPr>
        <w:pStyle w:val="ListParagraph"/>
        <w:numPr>
          <w:ilvl w:val="0"/>
          <w:numId w:val="18"/>
        </w:numPr>
        <w:spacing w:before="240" w:after="0" w:line="240" w:lineRule="auto"/>
        <w:rPr>
          <w:rFonts w:ascii="Cambria" w:hAnsi="Cambria" w:cs="Arial"/>
          <w:b/>
          <w:bCs/>
          <w:shd w:val="clear" w:color="auto" w:fill="FFFFFF"/>
        </w:rPr>
      </w:pPr>
      <w:r w:rsidRPr="00AD5035">
        <w:rPr>
          <w:rFonts w:ascii="Cambria" w:hAnsi="Cambria" w:cs="Arial"/>
          <w:b/>
          <w:bCs/>
          <w:shd w:val="clear" w:color="auto" w:fill="FFFFFF"/>
        </w:rPr>
        <w:t xml:space="preserve">Streamlined </w:t>
      </w:r>
      <w:r w:rsidR="005867C2">
        <w:rPr>
          <w:rFonts w:ascii="Cambria" w:hAnsi="Cambria" w:cs="Arial"/>
          <w:b/>
          <w:bCs/>
          <w:shd w:val="clear" w:color="auto" w:fill="FFFFFF"/>
        </w:rPr>
        <w:t xml:space="preserve">therapeutic vape submission </w:t>
      </w:r>
      <w:r w:rsidRPr="00AD5035">
        <w:rPr>
          <w:rFonts w:ascii="Cambria" w:hAnsi="Cambria" w:cs="Arial"/>
          <w:b/>
          <w:bCs/>
          <w:shd w:val="clear" w:color="auto" w:fill="FFFFFF"/>
        </w:rPr>
        <w:t>process.</w:t>
      </w:r>
    </w:p>
    <w:p w14:paraId="40A5361E" w14:textId="0320448E" w:rsidR="00DA7538" w:rsidRDefault="00DA7538">
      <w:pPr>
        <w:spacing w:line="240" w:lineRule="auto"/>
        <w:rPr>
          <w:rFonts w:ascii="Cambria" w:hAnsi="Cambria" w:cs="Arial"/>
          <w:sz w:val="22"/>
          <w:szCs w:val="22"/>
          <w:shd w:val="clear" w:color="auto" w:fill="FFFFFF"/>
        </w:rPr>
      </w:pPr>
      <w:r w:rsidRPr="00DC6B45">
        <w:rPr>
          <w:rFonts w:ascii="Cambria" w:hAnsi="Cambria" w:cs="Arial"/>
          <w:sz w:val="22"/>
          <w:szCs w:val="22"/>
          <w:shd w:val="clear" w:color="auto" w:fill="FFFFFF"/>
        </w:rPr>
        <w:t>Medical practitioners</w:t>
      </w:r>
      <w:r>
        <w:rPr>
          <w:rFonts w:ascii="Cambria" w:hAnsi="Cambria" w:cs="Arial"/>
          <w:sz w:val="22"/>
          <w:szCs w:val="22"/>
          <w:shd w:val="clear" w:color="auto" w:fill="FFFFFF"/>
        </w:rPr>
        <w:t xml:space="preserve"> can use the </w:t>
      </w:r>
      <w:r w:rsidR="005867C2">
        <w:rPr>
          <w:rFonts w:ascii="Cambria" w:hAnsi="Cambria" w:cs="Arial"/>
          <w:sz w:val="22"/>
          <w:szCs w:val="22"/>
          <w:shd w:val="clear" w:color="auto" w:fill="FFFFFF"/>
        </w:rPr>
        <w:t>therapeutic vape</w:t>
      </w:r>
      <w:r>
        <w:rPr>
          <w:rFonts w:ascii="Cambria" w:hAnsi="Cambria" w:cs="Arial"/>
          <w:sz w:val="22"/>
          <w:szCs w:val="22"/>
          <w:shd w:val="clear" w:color="auto" w:fill="FFFFFF"/>
        </w:rPr>
        <w:t xml:space="preserve"> ‘quick form’ to become Authorised Prescribers of the therapeutic good. Th</w:t>
      </w:r>
      <w:r w:rsidR="00E94C45">
        <w:rPr>
          <w:rFonts w:ascii="Cambria" w:hAnsi="Cambria" w:cs="Arial"/>
          <w:sz w:val="22"/>
          <w:szCs w:val="22"/>
          <w:shd w:val="clear" w:color="auto" w:fill="FFFFFF"/>
        </w:rPr>
        <w:t>e</w:t>
      </w:r>
      <w:r w:rsidR="0017779D">
        <w:rPr>
          <w:rFonts w:ascii="Cambria" w:hAnsi="Cambria" w:cs="Arial"/>
          <w:sz w:val="22"/>
          <w:szCs w:val="22"/>
          <w:shd w:val="clear" w:color="auto" w:fill="FFFFFF"/>
        </w:rPr>
        <w:t xml:space="preserve"> form </w:t>
      </w:r>
      <w:r w:rsidR="00E94C45">
        <w:rPr>
          <w:rFonts w:ascii="Cambria" w:hAnsi="Cambria" w:cs="Arial"/>
          <w:sz w:val="22"/>
          <w:szCs w:val="22"/>
          <w:shd w:val="clear" w:color="auto" w:fill="FFFFFF"/>
        </w:rPr>
        <w:t xml:space="preserve">contains </w:t>
      </w:r>
      <w:r w:rsidR="0017779D">
        <w:rPr>
          <w:rFonts w:ascii="Cambria" w:hAnsi="Cambria" w:cs="Arial"/>
          <w:sz w:val="22"/>
          <w:szCs w:val="22"/>
          <w:shd w:val="clear" w:color="auto" w:fill="FFFFFF"/>
        </w:rPr>
        <w:t>pre-populate</w:t>
      </w:r>
      <w:r w:rsidR="00E94C45">
        <w:rPr>
          <w:rFonts w:ascii="Cambria" w:hAnsi="Cambria" w:cs="Arial"/>
          <w:sz w:val="22"/>
          <w:szCs w:val="22"/>
          <w:shd w:val="clear" w:color="auto" w:fill="FFFFFF"/>
        </w:rPr>
        <w:t>d</w:t>
      </w:r>
      <w:r w:rsidR="0017779D">
        <w:rPr>
          <w:rFonts w:ascii="Cambria" w:hAnsi="Cambria" w:cs="Arial"/>
          <w:sz w:val="22"/>
          <w:szCs w:val="22"/>
          <w:shd w:val="clear" w:color="auto" w:fill="FFFFFF"/>
        </w:rPr>
        <w:t xml:space="preserve"> </w:t>
      </w:r>
      <w:r w:rsidR="00F16602">
        <w:rPr>
          <w:rFonts w:ascii="Cambria" w:hAnsi="Cambria" w:cs="Arial"/>
          <w:sz w:val="22"/>
          <w:szCs w:val="22"/>
          <w:shd w:val="clear" w:color="auto" w:fill="FFFFFF"/>
        </w:rPr>
        <w:t>active ingredient, indication and dosage form</w:t>
      </w:r>
      <w:r w:rsidR="0017779D">
        <w:rPr>
          <w:rFonts w:ascii="Cambria" w:hAnsi="Cambria" w:cs="Arial"/>
          <w:sz w:val="22"/>
          <w:szCs w:val="22"/>
          <w:shd w:val="clear" w:color="auto" w:fill="FFFFFF"/>
        </w:rPr>
        <w:t xml:space="preserve"> information</w:t>
      </w:r>
      <w:r>
        <w:rPr>
          <w:rFonts w:ascii="Cambria" w:hAnsi="Cambria" w:cs="Arial"/>
          <w:sz w:val="22"/>
          <w:szCs w:val="22"/>
          <w:shd w:val="clear" w:color="auto" w:fill="FFFFFF"/>
        </w:rPr>
        <w:t>, allowing medical practitioners to submit the application</w:t>
      </w:r>
      <w:r w:rsidR="0017779D">
        <w:rPr>
          <w:rFonts w:ascii="Cambria" w:hAnsi="Cambria" w:cs="Arial"/>
          <w:sz w:val="22"/>
          <w:szCs w:val="22"/>
          <w:shd w:val="clear" w:color="auto" w:fill="FFFFFF"/>
        </w:rPr>
        <w:t xml:space="preserve"> form</w:t>
      </w:r>
      <w:r>
        <w:rPr>
          <w:rFonts w:ascii="Cambria" w:hAnsi="Cambria" w:cs="Arial"/>
          <w:sz w:val="22"/>
          <w:szCs w:val="22"/>
          <w:shd w:val="clear" w:color="auto" w:fill="FFFFFF"/>
        </w:rPr>
        <w:t xml:space="preserve"> within minutes. </w:t>
      </w:r>
      <w:r w:rsidR="005867C2">
        <w:rPr>
          <w:rFonts w:ascii="Cambria" w:hAnsi="Cambria" w:cs="Arial"/>
          <w:sz w:val="22"/>
          <w:szCs w:val="22"/>
          <w:shd w:val="clear" w:color="auto" w:fill="FFFFFF"/>
        </w:rPr>
        <w:t>Additional improvements were made to the system to support the reforms to the regulation of vapes.</w:t>
      </w:r>
    </w:p>
    <w:p w14:paraId="48E92D43" w14:textId="77777777" w:rsidR="000D16E1" w:rsidRDefault="000D16E1" w:rsidP="00413A82">
      <w:pPr>
        <w:spacing w:line="240" w:lineRule="auto"/>
        <w:rPr>
          <w:rFonts w:ascii="Cambria" w:hAnsi="Cambria" w:cs="Arial"/>
          <w:sz w:val="22"/>
          <w:szCs w:val="22"/>
          <w:shd w:val="clear" w:color="auto" w:fill="FFFFFF"/>
        </w:rPr>
      </w:pPr>
    </w:p>
    <w:p w14:paraId="1D1A01FB" w14:textId="788D66FB" w:rsidR="00DA7538" w:rsidRPr="00AD5035" w:rsidRDefault="00AD5035" w:rsidP="00413A82">
      <w:pPr>
        <w:pStyle w:val="ListParagraph"/>
        <w:numPr>
          <w:ilvl w:val="0"/>
          <w:numId w:val="24"/>
        </w:numPr>
        <w:spacing w:after="0" w:line="240" w:lineRule="auto"/>
        <w:rPr>
          <w:rFonts w:ascii="Cambria" w:hAnsi="Cambria" w:cs="Arial"/>
          <w:b/>
          <w:bCs/>
          <w:shd w:val="clear" w:color="auto" w:fill="FFFFFF"/>
        </w:rPr>
      </w:pPr>
      <w:r w:rsidRPr="00AD5035">
        <w:rPr>
          <w:rFonts w:ascii="Cambria" w:hAnsi="Cambria" w:cs="Arial"/>
          <w:b/>
          <w:bCs/>
          <w:shd w:val="clear" w:color="auto" w:fill="FFFFFF"/>
        </w:rPr>
        <w:lastRenderedPageBreak/>
        <w:t xml:space="preserve">Inclusion of an </w:t>
      </w:r>
      <w:r w:rsidR="00DA7538" w:rsidRPr="00AD5035">
        <w:rPr>
          <w:rFonts w:ascii="Cambria" w:hAnsi="Cambria" w:cs="Arial"/>
          <w:b/>
          <w:bCs/>
          <w:shd w:val="clear" w:color="auto" w:fill="FFFFFF"/>
        </w:rPr>
        <w:t>Authorised Prescriber six monthly patient data reporting functionality</w:t>
      </w:r>
    </w:p>
    <w:p w14:paraId="6711C237" w14:textId="457613C3" w:rsidR="0085241E" w:rsidRDefault="00DA7538" w:rsidP="005758CE">
      <w:pPr>
        <w:spacing w:after="0" w:line="240" w:lineRule="auto"/>
        <w:rPr>
          <w:rFonts w:ascii="Cambria" w:hAnsi="Cambria" w:cs="Arial"/>
          <w:sz w:val="22"/>
          <w:szCs w:val="22"/>
          <w:shd w:val="clear" w:color="auto" w:fill="FFFFFF"/>
        </w:rPr>
      </w:pPr>
      <w:r w:rsidRPr="00DC6B45">
        <w:rPr>
          <w:rFonts w:ascii="Cambria" w:hAnsi="Cambria" w:cs="Arial"/>
          <w:sz w:val="22"/>
          <w:szCs w:val="22"/>
          <w:shd w:val="clear" w:color="auto" w:fill="FFFFFF"/>
        </w:rPr>
        <w:t xml:space="preserve">Authorised Prescribers </w:t>
      </w:r>
      <w:r w:rsidR="005867C2">
        <w:rPr>
          <w:rFonts w:ascii="Cambria" w:hAnsi="Cambria" w:cs="Arial"/>
          <w:sz w:val="22"/>
          <w:szCs w:val="22"/>
          <w:shd w:val="clear" w:color="auto" w:fill="FFFFFF"/>
        </w:rPr>
        <w:t xml:space="preserve">can seamlessly manage and submit patient reporting data through a dedicated dashboard. This functionality eases </w:t>
      </w:r>
      <w:r w:rsidR="005D0791">
        <w:rPr>
          <w:rFonts w:ascii="Cambria" w:hAnsi="Cambria" w:cs="Arial"/>
          <w:sz w:val="22"/>
          <w:szCs w:val="22"/>
          <w:shd w:val="clear" w:color="auto" w:fill="FFFFFF"/>
        </w:rPr>
        <w:t>the administrative burden o</w:t>
      </w:r>
      <w:r w:rsidR="005867C2">
        <w:rPr>
          <w:rFonts w:ascii="Cambria" w:hAnsi="Cambria" w:cs="Arial"/>
          <w:sz w:val="22"/>
          <w:szCs w:val="22"/>
          <w:shd w:val="clear" w:color="auto" w:fill="FFFFFF"/>
        </w:rPr>
        <w:t>f</w:t>
      </w:r>
      <w:r w:rsidR="005D0791">
        <w:rPr>
          <w:rFonts w:ascii="Cambria" w:hAnsi="Cambria" w:cs="Arial"/>
          <w:sz w:val="22"/>
          <w:szCs w:val="22"/>
          <w:shd w:val="clear" w:color="auto" w:fill="FFFFFF"/>
        </w:rPr>
        <w:t xml:space="preserve"> AP patient </w:t>
      </w:r>
      <w:r w:rsidRPr="00DC6B45">
        <w:rPr>
          <w:rFonts w:ascii="Cambria" w:hAnsi="Cambria" w:cs="Arial"/>
          <w:sz w:val="22"/>
          <w:szCs w:val="22"/>
          <w:shd w:val="clear" w:color="auto" w:fill="FFFFFF"/>
        </w:rPr>
        <w:t xml:space="preserve">data reporting </w:t>
      </w:r>
      <w:r w:rsidR="005D0791">
        <w:rPr>
          <w:rFonts w:ascii="Cambria" w:hAnsi="Cambria" w:cs="Arial"/>
          <w:sz w:val="22"/>
          <w:szCs w:val="22"/>
          <w:shd w:val="clear" w:color="auto" w:fill="FFFFFF"/>
        </w:rPr>
        <w:t>obligations</w:t>
      </w:r>
      <w:r>
        <w:rPr>
          <w:rFonts w:ascii="Cambria" w:hAnsi="Cambria" w:cs="Arial"/>
          <w:sz w:val="22"/>
          <w:szCs w:val="22"/>
          <w:shd w:val="clear" w:color="auto" w:fill="FFFFFF"/>
        </w:rPr>
        <w:t xml:space="preserve">. </w:t>
      </w:r>
      <w:r w:rsidR="005D0791">
        <w:rPr>
          <w:rFonts w:ascii="Cambria" w:hAnsi="Cambria" w:cs="Arial"/>
          <w:sz w:val="22"/>
          <w:szCs w:val="22"/>
          <w:shd w:val="clear" w:color="auto" w:fill="FFFFFF"/>
        </w:rPr>
        <w:t>N</w:t>
      </w:r>
      <w:r>
        <w:rPr>
          <w:rFonts w:ascii="Cambria" w:hAnsi="Cambria" w:cs="Arial"/>
          <w:sz w:val="22"/>
          <w:szCs w:val="22"/>
          <w:shd w:val="clear" w:color="auto" w:fill="FFFFFF"/>
        </w:rPr>
        <w:t xml:space="preserve">ew </w:t>
      </w:r>
      <w:r w:rsidR="005D0791">
        <w:rPr>
          <w:rFonts w:ascii="Cambria" w:hAnsi="Cambria" w:cs="Arial"/>
          <w:sz w:val="22"/>
          <w:szCs w:val="22"/>
          <w:shd w:val="clear" w:color="auto" w:fill="FFFFFF"/>
        </w:rPr>
        <w:t xml:space="preserve">online </w:t>
      </w:r>
      <w:r>
        <w:rPr>
          <w:rFonts w:ascii="Cambria" w:hAnsi="Cambria" w:cs="Arial"/>
          <w:sz w:val="22"/>
          <w:szCs w:val="22"/>
          <w:shd w:val="clear" w:color="auto" w:fill="FFFFFF"/>
        </w:rPr>
        <w:t xml:space="preserve">reports </w:t>
      </w:r>
      <w:r w:rsidR="005D0791">
        <w:rPr>
          <w:rFonts w:ascii="Cambria" w:hAnsi="Cambria" w:cs="Arial"/>
          <w:sz w:val="22"/>
          <w:szCs w:val="22"/>
          <w:shd w:val="clear" w:color="auto" w:fill="FFFFFF"/>
        </w:rPr>
        <w:t>are</w:t>
      </w:r>
      <w:r>
        <w:rPr>
          <w:rFonts w:ascii="Cambria" w:hAnsi="Cambria" w:cs="Arial"/>
          <w:sz w:val="22"/>
          <w:szCs w:val="22"/>
          <w:shd w:val="clear" w:color="auto" w:fill="FFFFFF"/>
        </w:rPr>
        <w:t xml:space="preserve"> </w:t>
      </w:r>
      <w:r w:rsidR="005D0791">
        <w:rPr>
          <w:rFonts w:ascii="Cambria" w:hAnsi="Cambria" w:cs="Arial"/>
          <w:sz w:val="22"/>
          <w:szCs w:val="22"/>
          <w:shd w:val="clear" w:color="auto" w:fill="FFFFFF"/>
        </w:rPr>
        <w:t>automatically</w:t>
      </w:r>
      <w:r>
        <w:rPr>
          <w:rFonts w:ascii="Cambria" w:hAnsi="Cambria" w:cs="Arial"/>
          <w:sz w:val="22"/>
          <w:szCs w:val="22"/>
          <w:shd w:val="clear" w:color="auto" w:fill="FFFFFF"/>
        </w:rPr>
        <w:t xml:space="preserve"> </w:t>
      </w:r>
      <w:r w:rsidR="005D0791">
        <w:rPr>
          <w:rFonts w:ascii="Cambria" w:hAnsi="Cambria" w:cs="Arial"/>
          <w:sz w:val="22"/>
          <w:szCs w:val="22"/>
          <w:shd w:val="clear" w:color="auto" w:fill="FFFFFF"/>
        </w:rPr>
        <w:t>generated at the commencement of each reporting period for individual Authorised Prescribers to complete.</w:t>
      </w:r>
    </w:p>
    <w:p w14:paraId="26035431" w14:textId="048FD075" w:rsidR="00830DD9" w:rsidRDefault="00830DD9" w:rsidP="00830DD9">
      <w:pPr>
        <w:pStyle w:val="ListParagraph"/>
        <w:numPr>
          <w:ilvl w:val="0"/>
          <w:numId w:val="24"/>
        </w:numPr>
        <w:spacing w:before="240" w:after="0" w:line="240" w:lineRule="auto"/>
        <w:rPr>
          <w:rFonts w:ascii="Cambria" w:hAnsi="Cambria" w:cs="Arial"/>
          <w:b/>
          <w:bCs/>
          <w:shd w:val="clear" w:color="auto" w:fill="FFFFFF"/>
        </w:rPr>
      </w:pPr>
      <w:r>
        <w:rPr>
          <w:rFonts w:ascii="Cambria" w:hAnsi="Cambria" w:cs="Arial"/>
          <w:b/>
          <w:bCs/>
          <w:shd w:val="clear" w:color="auto" w:fill="FFFFFF"/>
        </w:rPr>
        <w:t>Ability for pharmacists to check the validity of SAS/AP notifications and application approvals issued by the TGA prior to dispensing an unapproved product to a patient.</w:t>
      </w:r>
    </w:p>
    <w:p w14:paraId="48DF29A3" w14:textId="2AC634C8" w:rsidR="00830DD9" w:rsidRPr="00413A82" w:rsidRDefault="00830DD9" w:rsidP="00413A82">
      <w:pPr>
        <w:spacing w:after="0" w:line="240" w:lineRule="auto"/>
        <w:rPr>
          <w:rFonts w:ascii="Cambria" w:hAnsi="Cambria"/>
        </w:rPr>
      </w:pPr>
      <w:r w:rsidRPr="00413A82">
        <w:rPr>
          <w:rFonts w:ascii="Cambria" w:hAnsi="Cambria"/>
          <w:sz w:val="22"/>
          <w:szCs w:val="22"/>
        </w:rPr>
        <w:t xml:space="preserve">This functionality had been requested by a number of peak medical organisations, including the Royal Australian College of General Practitioners (RACGP). </w:t>
      </w:r>
      <w:r w:rsidR="00CC20D8">
        <w:rPr>
          <w:rFonts w:ascii="Cambria" w:hAnsi="Cambria"/>
          <w:sz w:val="22"/>
          <w:szCs w:val="22"/>
        </w:rPr>
        <w:t>Pharmacists can now access the submission validation search to validate the application and notification status and details in real-time.</w:t>
      </w:r>
    </w:p>
    <w:p w14:paraId="01B54B3E" w14:textId="77777777" w:rsidR="00830DD9" w:rsidRDefault="00830DD9" w:rsidP="005758CE">
      <w:pPr>
        <w:spacing w:after="0" w:line="240" w:lineRule="auto"/>
        <w:rPr>
          <w:rFonts w:ascii="Cambria" w:hAnsi="Cambria" w:cs="Arial"/>
          <w:sz w:val="22"/>
          <w:szCs w:val="22"/>
          <w:shd w:val="clear" w:color="auto" w:fill="FFFFFF"/>
        </w:rPr>
      </w:pPr>
    </w:p>
    <w:p w14:paraId="6716D3E2" w14:textId="128A1C3D" w:rsidR="00B14A30" w:rsidRPr="00AD5035" w:rsidRDefault="00B14A30" w:rsidP="00AD5035">
      <w:pPr>
        <w:pStyle w:val="ListParagraph"/>
        <w:numPr>
          <w:ilvl w:val="0"/>
          <w:numId w:val="18"/>
        </w:numPr>
        <w:spacing w:after="0" w:line="240" w:lineRule="auto"/>
        <w:rPr>
          <w:rFonts w:ascii="Cambria" w:hAnsi="Cambria" w:cs="Arial"/>
          <w:b/>
          <w:bCs/>
          <w:shd w:val="clear" w:color="auto" w:fill="FFFFFF"/>
        </w:rPr>
      </w:pPr>
      <w:r w:rsidRPr="00AD5035">
        <w:rPr>
          <w:rFonts w:ascii="Cambria" w:hAnsi="Cambria" w:cs="Arial"/>
          <w:b/>
          <w:bCs/>
          <w:shd w:val="clear" w:color="auto" w:fill="FFFFFF"/>
        </w:rPr>
        <w:t>Unapproved therapeutic goods hub on TGA website</w:t>
      </w:r>
    </w:p>
    <w:p w14:paraId="71BB760C" w14:textId="77777777" w:rsidR="00D840DF" w:rsidRDefault="00B14A30" w:rsidP="00D840DF">
      <w:pPr>
        <w:spacing w:after="0" w:line="240" w:lineRule="auto"/>
        <w:rPr>
          <w:rFonts w:ascii="Cambria" w:hAnsi="Cambria" w:cs="Arial"/>
          <w:sz w:val="22"/>
          <w:szCs w:val="22"/>
          <w:shd w:val="clear" w:color="auto" w:fill="FFFFFF"/>
        </w:rPr>
      </w:pPr>
      <w:r>
        <w:rPr>
          <w:rFonts w:ascii="Cambria" w:hAnsi="Cambria" w:cs="Arial"/>
          <w:sz w:val="22"/>
          <w:szCs w:val="22"/>
          <w:shd w:val="clear" w:color="auto" w:fill="FFFFFF"/>
        </w:rPr>
        <w:t>Guidance and information on the TGA Website on how to access unapproved therapeutic goods is now more accessible to stakeholders. A clear navigational structure and intuitive pathways have been designed to ensure information is logically displayed and easy to find. Content has been updated, using language and labelling that is meaningful to the target audience. The look and feel of the pages have been modernised and duplicate and out-of-date content has been archived.</w:t>
      </w:r>
    </w:p>
    <w:p w14:paraId="59B9FA71" w14:textId="77777777" w:rsidR="00D840DF" w:rsidRDefault="00D840DF" w:rsidP="00D840DF">
      <w:pPr>
        <w:spacing w:after="0" w:line="240" w:lineRule="auto"/>
        <w:rPr>
          <w:rFonts w:ascii="Cambria" w:hAnsi="Cambria" w:cs="Arial"/>
          <w:sz w:val="22"/>
          <w:szCs w:val="22"/>
          <w:shd w:val="clear" w:color="auto" w:fill="FFFFFF"/>
        </w:rPr>
      </w:pPr>
    </w:p>
    <w:p w14:paraId="5B4784F8" w14:textId="26A88A17" w:rsidR="00D66E68" w:rsidRPr="00D840DF" w:rsidRDefault="00735EF0" w:rsidP="00D840DF">
      <w:pPr>
        <w:spacing w:after="0" w:line="240" w:lineRule="auto"/>
        <w:rPr>
          <w:rFonts w:ascii="Cambria" w:hAnsi="Cambria" w:cs="Arial"/>
          <w:sz w:val="22"/>
          <w:szCs w:val="22"/>
          <w:shd w:val="clear" w:color="auto" w:fill="FFFFFF"/>
        </w:rPr>
      </w:pPr>
      <w:r>
        <w:rPr>
          <w:rFonts w:ascii="Cambria" w:hAnsi="Cambria"/>
          <w:sz w:val="22"/>
          <w:szCs w:val="22"/>
        </w:rPr>
        <w:t>T</w:t>
      </w:r>
      <w:r w:rsidR="00A47500" w:rsidRPr="039253E6">
        <w:rPr>
          <w:rFonts w:ascii="Cambria" w:hAnsi="Cambria"/>
          <w:sz w:val="22"/>
          <w:szCs w:val="22"/>
        </w:rPr>
        <w:t>he TGA is</w:t>
      </w:r>
      <w:r w:rsidR="00292FFA" w:rsidRPr="039253E6">
        <w:rPr>
          <w:rFonts w:ascii="Cambria" w:hAnsi="Cambria"/>
          <w:sz w:val="22"/>
          <w:szCs w:val="22"/>
        </w:rPr>
        <w:t xml:space="preserve"> </w:t>
      </w:r>
      <w:r w:rsidR="00EC7DAA" w:rsidRPr="039253E6">
        <w:rPr>
          <w:rFonts w:ascii="Cambria" w:hAnsi="Cambria"/>
          <w:sz w:val="22"/>
          <w:szCs w:val="22"/>
        </w:rPr>
        <w:t xml:space="preserve">committed to </w:t>
      </w:r>
      <w:r w:rsidR="002A4DE2" w:rsidRPr="039253E6">
        <w:rPr>
          <w:rFonts w:ascii="Cambria" w:hAnsi="Cambria"/>
          <w:sz w:val="22"/>
          <w:szCs w:val="22"/>
        </w:rPr>
        <w:t xml:space="preserve">continuing to uplift the </w:t>
      </w:r>
      <w:r w:rsidR="5DB6E35A" w:rsidRPr="039253E6">
        <w:rPr>
          <w:rFonts w:ascii="Cambria" w:hAnsi="Cambria"/>
          <w:sz w:val="22"/>
          <w:szCs w:val="22"/>
        </w:rPr>
        <w:t>S</w:t>
      </w:r>
      <w:r w:rsidR="002A4DE2" w:rsidRPr="039253E6">
        <w:rPr>
          <w:rFonts w:ascii="Cambria" w:hAnsi="Cambria"/>
          <w:sz w:val="22"/>
          <w:szCs w:val="22"/>
        </w:rPr>
        <w:t>ystem</w:t>
      </w:r>
      <w:r w:rsidR="21903914" w:rsidRPr="039253E6">
        <w:rPr>
          <w:rFonts w:ascii="Cambria" w:hAnsi="Cambria"/>
          <w:sz w:val="22"/>
          <w:szCs w:val="22"/>
        </w:rPr>
        <w:t>’s</w:t>
      </w:r>
      <w:r w:rsidR="002A4DE2" w:rsidRPr="039253E6">
        <w:rPr>
          <w:rFonts w:ascii="Cambria" w:hAnsi="Cambria"/>
          <w:sz w:val="22"/>
          <w:szCs w:val="22"/>
        </w:rPr>
        <w:t xml:space="preserve"> usability and accessibility</w:t>
      </w:r>
      <w:r w:rsidR="00897178" w:rsidRPr="039253E6">
        <w:rPr>
          <w:rFonts w:ascii="Cambria" w:hAnsi="Cambria"/>
          <w:sz w:val="22"/>
          <w:szCs w:val="22"/>
        </w:rPr>
        <w:t>.</w:t>
      </w:r>
      <w:r w:rsidR="007A78F9" w:rsidRPr="039253E6">
        <w:rPr>
          <w:rFonts w:ascii="Cambria" w:hAnsi="Cambria"/>
          <w:sz w:val="22"/>
          <w:szCs w:val="22"/>
        </w:rPr>
        <w:t xml:space="preserve"> </w:t>
      </w:r>
      <w:r w:rsidR="00D66E68" w:rsidRPr="039253E6">
        <w:rPr>
          <w:rFonts w:ascii="Cambria" w:hAnsi="Cambria"/>
          <w:sz w:val="22"/>
          <w:szCs w:val="22"/>
        </w:rPr>
        <w:t xml:space="preserve">Further discovery work </w:t>
      </w:r>
      <w:r w:rsidR="00CC20D8">
        <w:rPr>
          <w:rFonts w:ascii="Cambria" w:hAnsi="Cambria"/>
          <w:sz w:val="22"/>
          <w:szCs w:val="22"/>
        </w:rPr>
        <w:t xml:space="preserve">is currently underway </w:t>
      </w:r>
      <w:r w:rsidR="00D66E68" w:rsidRPr="039253E6">
        <w:rPr>
          <w:rFonts w:ascii="Cambria" w:hAnsi="Cambria"/>
          <w:sz w:val="22"/>
          <w:szCs w:val="22"/>
        </w:rPr>
        <w:t xml:space="preserve">to review the affiliated site functionality, with the intention of improving how information is shared </w:t>
      </w:r>
      <w:r w:rsidR="00CC20D8">
        <w:rPr>
          <w:rFonts w:ascii="Cambria" w:hAnsi="Cambria"/>
          <w:sz w:val="22"/>
          <w:szCs w:val="22"/>
        </w:rPr>
        <w:t xml:space="preserve">amongst </w:t>
      </w:r>
      <w:r w:rsidR="00D66E68" w:rsidRPr="039253E6">
        <w:rPr>
          <w:rFonts w:ascii="Cambria" w:hAnsi="Cambria"/>
          <w:sz w:val="22"/>
          <w:szCs w:val="22"/>
        </w:rPr>
        <w:t>system users within an organisation.</w:t>
      </w:r>
    </w:p>
    <w:p w14:paraId="5ABA212C" w14:textId="58C8A6AD" w:rsidR="00685CA8" w:rsidRPr="0047182F" w:rsidRDefault="00897178" w:rsidP="00DF1E90">
      <w:pPr>
        <w:spacing w:before="240" w:line="240" w:lineRule="auto"/>
        <w:rPr>
          <w:rFonts w:ascii="Cambria" w:hAnsi="Cambria"/>
          <w:b/>
          <w:bCs/>
          <w:sz w:val="22"/>
          <w:szCs w:val="22"/>
        </w:rPr>
      </w:pPr>
      <w:r w:rsidRPr="0047182F">
        <w:rPr>
          <w:rFonts w:ascii="Cambria" w:hAnsi="Cambria"/>
          <w:b/>
          <w:bCs/>
          <w:sz w:val="22"/>
          <w:szCs w:val="22"/>
        </w:rPr>
        <w:t xml:space="preserve">Key deliverables for the </w:t>
      </w:r>
      <w:r w:rsidR="00B16CBE" w:rsidRPr="0047182F">
        <w:rPr>
          <w:rFonts w:ascii="Cambria" w:hAnsi="Cambria"/>
          <w:b/>
          <w:bCs/>
          <w:sz w:val="22"/>
          <w:szCs w:val="22"/>
        </w:rPr>
        <w:t xml:space="preserve">enhancement work in the </w:t>
      </w:r>
      <w:r w:rsidR="00413A82">
        <w:rPr>
          <w:rFonts w:ascii="Cambria" w:hAnsi="Cambria"/>
          <w:b/>
          <w:bCs/>
          <w:sz w:val="22"/>
          <w:szCs w:val="22"/>
        </w:rPr>
        <w:t>20</w:t>
      </w:r>
      <w:r w:rsidR="00B16CBE" w:rsidRPr="0047182F">
        <w:rPr>
          <w:rFonts w:ascii="Cambria" w:hAnsi="Cambria"/>
          <w:b/>
          <w:bCs/>
          <w:sz w:val="22"/>
          <w:szCs w:val="22"/>
        </w:rPr>
        <w:t>24 will support:</w:t>
      </w:r>
    </w:p>
    <w:p w14:paraId="70990A94" w14:textId="06B20C60" w:rsidR="004C1AA4" w:rsidRPr="004C1AA4" w:rsidRDefault="00786C84" w:rsidP="004C1AA4">
      <w:pPr>
        <w:pStyle w:val="ListParagraph"/>
        <w:numPr>
          <w:ilvl w:val="0"/>
          <w:numId w:val="19"/>
        </w:numPr>
        <w:spacing w:before="240" w:line="240" w:lineRule="auto"/>
        <w:rPr>
          <w:rFonts w:ascii="Cambria" w:hAnsi="Cambria"/>
          <w:color w:val="auto"/>
        </w:rPr>
      </w:pPr>
      <w:r w:rsidRPr="004C1AA4">
        <w:rPr>
          <w:rFonts w:ascii="Cambria" w:hAnsi="Cambria"/>
          <w:color w:val="auto"/>
        </w:rPr>
        <w:t>Strengthening of the system security by automatically validating health practitioner registration status against the Australian Health practitioner Regulation Agency (AHPRA) data registry and safeguarding against fraudulent account creation.</w:t>
      </w:r>
    </w:p>
    <w:p w14:paraId="77916A55" w14:textId="77777777" w:rsidR="004C1AA4" w:rsidRPr="004C1AA4" w:rsidRDefault="004C1AA4" w:rsidP="004C1AA4">
      <w:pPr>
        <w:pStyle w:val="ListParagraph"/>
        <w:spacing w:before="240" w:line="240" w:lineRule="auto"/>
        <w:ind w:left="360"/>
        <w:rPr>
          <w:rFonts w:ascii="Cambria" w:hAnsi="Cambria"/>
          <w:color w:val="auto"/>
        </w:rPr>
      </w:pPr>
    </w:p>
    <w:p w14:paraId="0748CAF9" w14:textId="353BFD5B" w:rsidR="00CC20D8" w:rsidRDefault="00786C84" w:rsidP="00CC2AAB">
      <w:pPr>
        <w:pStyle w:val="ListParagraph"/>
        <w:numPr>
          <w:ilvl w:val="0"/>
          <w:numId w:val="19"/>
        </w:numPr>
        <w:spacing w:before="240" w:line="240" w:lineRule="auto"/>
        <w:rPr>
          <w:rFonts w:ascii="Cambria" w:hAnsi="Cambria"/>
          <w:color w:val="auto"/>
        </w:rPr>
      </w:pPr>
      <w:r w:rsidRPr="00CC2AAB">
        <w:rPr>
          <w:rFonts w:ascii="Cambria" w:hAnsi="Cambria"/>
          <w:color w:val="auto"/>
        </w:rPr>
        <w:t xml:space="preserve">Analysis of how best to </w:t>
      </w:r>
      <w:r w:rsidR="00745587">
        <w:rPr>
          <w:rFonts w:ascii="Cambria" w:hAnsi="Cambria"/>
          <w:color w:val="auto"/>
        </w:rPr>
        <w:t>r</w:t>
      </w:r>
      <w:r w:rsidR="00DD58A1">
        <w:rPr>
          <w:rFonts w:ascii="Cambria" w:hAnsi="Cambria"/>
          <w:color w:val="auto"/>
        </w:rPr>
        <w:t>edesign</w:t>
      </w:r>
      <w:r w:rsidR="00745587" w:rsidRPr="00CC2AAB">
        <w:rPr>
          <w:rFonts w:ascii="Cambria" w:hAnsi="Cambria"/>
          <w:color w:val="auto"/>
        </w:rPr>
        <w:t xml:space="preserve"> </w:t>
      </w:r>
      <w:r w:rsidRPr="00CC2AAB">
        <w:rPr>
          <w:rFonts w:ascii="Cambria" w:hAnsi="Cambria"/>
          <w:color w:val="auto"/>
        </w:rPr>
        <w:t>the way health practitioners and organisations (</w:t>
      </w:r>
      <w:r w:rsidR="008131AC" w:rsidRPr="00CC2AAB">
        <w:rPr>
          <w:rFonts w:ascii="Cambria" w:hAnsi="Cambria"/>
          <w:color w:val="auto"/>
        </w:rPr>
        <w:t>i.e.</w:t>
      </w:r>
      <w:r w:rsidRPr="00CC2AAB">
        <w:rPr>
          <w:rFonts w:ascii="Cambria" w:hAnsi="Cambria"/>
          <w:color w:val="auto"/>
        </w:rPr>
        <w:t xml:space="preserve"> hospital pharmacy departments) can manage and share applications and notifications within their organisation.</w:t>
      </w:r>
    </w:p>
    <w:p w14:paraId="0E9F5647" w14:textId="77777777" w:rsidR="00CC20D8" w:rsidRPr="00413A82" w:rsidRDefault="00CC20D8" w:rsidP="00413A82">
      <w:pPr>
        <w:pStyle w:val="ListParagraph"/>
        <w:rPr>
          <w:rFonts w:ascii="Cambria" w:hAnsi="Cambria"/>
          <w:color w:val="auto"/>
        </w:rPr>
      </w:pPr>
    </w:p>
    <w:p w14:paraId="6C99C3DC" w14:textId="59734EAB" w:rsidR="00CC2AAB" w:rsidRPr="00CC2AAB" w:rsidRDefault="00CC20D8" w:rsidP="00CC2AAB">
      <w:pPr>
        <w:pStyle w:val="ListParagraph"/>
        <w:numPr>
          <w:ilvl w:val="0"/>
          <w:numId w:val="19"/>
        </w:numPr>
        <w:spacing w:before="240" w:line="240" w:lineRule="auto"/>
        <w:rPr>
          <w:rFonts w:ascii="Cambria" w:hAnsi="Cambria"/>
          <w:color w:val="auto"/>
        </w:rPr>
      </w:pPr>
      <w:r>
        <w:rPr>
          <w:rFonts w:ascii="Cambria" w:hAnsi="Cambria"/>
          <w:color w:val="auto"/>
        </w:rPr>
        <w:t>The TGA will continue to review and seek feedback about the online system and unapproved therapeutic good pathways. Where possible, enhancements will be investigated to ensure the system is as efficient and user-friendly as possible.</w:t>
      </w:r>
    </w:p>
    <w:p w14:paraId="35DFFA80" w14:textId="77777777" w:rsidR="00CC2AAB" w:rsidRPr="00CC2AAB" w:rsidRDefault="00CC2AAB" w:rsidP="00CC2AAB">
      <w:pPr>
        <w:pStyle w:val="ListParagraph"/>
        <w:spacing w:before="240" w:line="240" w:lineRule="auto"/>
        <w:ind w:left="360"/>
        <w:rPr>
          <w:rFonts w:ascii="Cambria" w:hAnsi="Cambria"/>
          <w:color w:val="auto"/>
        </w:rPr>
      </w:pPr>
    </w:p>
    <w:p w14:paraId="3CE583CA" w14:textId="379DE252" w:rsidR="0086021C" w:rsidRDefault="00A851E6" w:rsidP="000D53D5">
      <w:pPr>
        <w:pStyle w:val="Heading3"/>
        <w:spacing w:before="0"/>
      </w:pPr>
      <w:bookmarkStart w:id="14" w:name="_Toc159597682"/>
      <w:r w:rsidRPr="00DB552A">
        <w:t>3</w:t>
      </w:r>
      <w:r w:rsidR="006859FD" w:rsidRPr="00DB552A">
        <w:t xml:space="preserve">.2 </w:t>
      </w:r>
      <w:r w:rsidR="0086021C" w:rsidRPr="00DB552A">
        <w:t xml:space="preserve">Current </w:t>
      </w:r>
      <w:r w:rsidR="00CB5244" w:rsidRPr="00DB552A">
        <w:t xml:space="preserve">SAS and AP scheme </w:t>
      </w:r>
      <w:r w:rsidR="0086021C" w:rsidRPr="00DB552A">
        <w:t>u</w:t>
      </w:r>
      <w:r w:rsidR="00CB5244" w:rsidRPr="00DB552A">
        <w:t>tilisation</w:t>
      </w:r>
      <w:r w:rsidR="0086021C" w:rsidRPr="00DB552A">
        <w:t xml:space="preserve"> data</w:t>
      </w:r>
      <w:bookmarkEnd w:id="14"/>
    </w:p>
    <w:p w14:paraId="23F3AD27" w14:textId="1E77B652" w:rsidR="00A05E2D" w:rsidRDefault="004F4C6B" w:rsidP="00BA1975">
      <w:pPr>
        <w:spacing w:before="240" w:after="0" w:line="240" w:lineRule="auto"/>
        <w:rPr>
          <w:rFonts w:ascii="Cambria" w:hAnsi="Cambria"/>
          <w:sz w:val="22"/>
          <w:szCs w:val="22"/>
        </w:rPr>
      </w:pPr>
      <w:r w:rsidRPr="007B215B">
        <w:rPr>
          <w:rFonts w:ascii="Cambria" w:hAnsi="Cambria"/>
          <w:sz w:val="22"/>
          <w:szCs w:val="22"/>
        </w:rPr>
        <w:t xml:space="preserve">The number of </w:t>
      </w:r>
      <w:r w:rsidR="00F425D9">
        <w:rPr>
          <w:rFonts w:ascii="Cambria" w:hAnsi="Cambria"/>
          <w:sz w:val="22"/>
          <w:szCs w:val="22"/>
        </w:rPr>
        <w:t>healthcare</w:t>
      </w:r>
      <w:r w:rsidR="00174B7F">
        <w:rPr>
          <w:rFonts w:ascii="Cambria" w:hAnsi="Cambria"/>
          <w:sz w:val="22"/>
          <w:szCs w:val="22"/>
        </w:rPr>
        <w:t xml:space="preserve"> </w:t>
      </w:r>
      <w:r w:rsidRPr="007B215B">
        <w:rPr>
          <w:rFonts w:ascii="Cambria" w:hAnsi="Cambria"/>
          <w:sz w:val="22"/>
          <w:szCs w:val="22"/>
        </w:rPr>
        <w:t xml:space="preserve">practitioners utilising the SAS and AP scheme has increased exponentially in the past five years, with the increase in the use of medicinal cannabis and nicotine vaping products among Australian patients. </w:t>
      </w:r>
    </w:p>
    <w:p w14:paraId="730ADD4D" w14:textId="772DC4B6" w:rsidR="002F3677" w:rsidRDefault="005E0E13" w:rsidP="00BA1975">
      <w:pPr>
        <w:spacing w:before="240" w:after="0" w:line="240" w:lineRule="auto"/>
        <w:rPr>
          <w:rFonts w:ascii="Cambria" w:hAnsi="Cambria"/>
          <w:sz w:val="22"/>
          <w:szCs w:val="22"/>
        </w:rPr>
      </w:pPr>
      <w:r w:rsidRPr="039253E6">
        <w:rPr>
          <w:rFonts w:ascii="Cambria" w:hAnsi="Cambria"/>
          <w:sz w:val="22"/>
          <w:szCs w:val="22"/>
        </w:rPr>
        <w:t xml:space="preserve">In </w:t>
      </w:r>
      <w:r w:rsidR="00EE1F5F">
        <w:rPr>
          <w:rFonts w:ascii="Cambria" w:hAnsi="Cambria"/>
          <w:sz w:val="22"/>
          <w:szCs w:val="22"/>
        </w:rPr>
        <w:t>20</w:t>
      </w:r>
      <w:r w:rsidRPr="039253E6">
        <w:rPr>
          <w:rFonts w:ascii="Cambria" w:hAnsi="Cambria"/>
          <w:sz w:val="22"/>
          <w:szCs w:val="22"/>
        </w:rPr>
        <w:t xml:space="preserve">19, </w:t>
      </w:r>
      <w:r w:rsidR="00DD58A1">
        <w:rPr>
          <w:rFonts w:ascii="Cambria" w:hAnsi="Cambria"/>
          <w:sz w:val="22"/>
          <w:szCs w:val="22"/>
        </w:rPr>
        <w:t xml:space="preserve">there were </w:t>
      </w:r>
      <w:r w:rsidR="00EE1F5F">
        <w:rPr>
          <w:rFonts w:ascii="Cambria" w:hAnsi="Cambria"/>
          <w:sz w:val="22"/>
          <w:szCs w:val="22"/>
        </w:rPr>
        <w:t>111,664</w:t>
      </w:r>
      <w:r w:rsidRPr="039253E6">
        <w:rPr>
          <w:rFonts w:ascii="Cambria" w:hAnsi="Cambria"/>
          <w:sz w:val="22"/>
          <w:szCs w:val="22"/>
        </w:rPr>
        <w:t xml:space="preserve"> submissions made via the SAS to access unapproved therapeutic goods compared to 2</w:t>
      </w:r>
      <w:r w:rsidR="00EE1F5F">
        <w:rPr>
          <w:rFonts w:ascii="Cambria" w:hAnsi="Cambria"/>
          <w:sz w:val="22"/>
          <w:szCs w:val="22"/>
        </w:rPr>
        <w:t>64,286</w:t>
      </w:r>
      <w:r w:rsidRPr="039253E6">
        <w:rPr>
          <w:rFonts w:ascii="Cambria" w:hAnsi="Cambria"/>
          <w:sz w:val="22"/>
          <w:szCs w:val="22"/>
        </w:rPr>
        <w:t xml:space="preserve"> in 2023. </w:t>
      </w:r>
      <w:r w:rsidR="00DD58A1">
        <w:rPr>
          <w:rFonts w:ascii="Cambria" w:hAnsi="Cambria"/>
          <w:sz w:val="22"/>
          <w:szCs w:val="22"/>
        </w:rPr>
        <w:t>This is a</w:t>
      </w:r>
      <w:r w:rsidRPr="039253E6">
        <w:rPr>
          <w:rFonts w:ascii="Cambria" w:hAnsi="Cambria"/>
          <w:sz w:val="22"/>
          <w:szCs w:val="22"/>
        </w:rPr>
        <w:t xml:space="preserve"> percentage increase of 1</w:t>
      </w:r>
      <w:r w:rsidR="00EE1F5F">
        <w:rPr>
          <w:rFonts w:ascii="Cambria" w:hAnsi="Cambria"/>
          <w:sz w:val="22"/>
          <w:szCs w:val="22"/>
        </w:rPr>
        <w:t>3</w:t>
      </w:r>
      <w:r w:rsidRPr="039253E6">
        <w:rPr>
          <w:rFonts w:ascii="Cambria" w:hAnsi="Cambria"/>
          <w:sz w:val="22"/>
          <w:szCs w:val="22"/>
        </w:rPr>
        <w:t xml:space="preserve">7%. Similarly, in 2019 the TGA </w:t>
      </w:r>
      <w:r w:rsidRPr="00DB552A">
        <w:rPr>
          <w:rFonts w:ascii="Cambria" w:hAnsi="Cambria"/>
          <w:sz w:val="22"/>
          <w:szCs w:val="22"/>
        </w:rPr>
        <w:t>approved 1,</w:t>
      </w:r>
      <w:r w:rsidR="00EE1F5F">
        <w:rPr>
          <w:rFonts w:ascii="Cambria" w:hAnsi="Cambria"/>
          <w:sz w:val="22"/>
          <w:szCs w:val="22"/>
        </w:rPr>
        <w:t>201</w:t>
      </w:r>
      <w:r w:rsidRPr="00DB552A">
        <w:rPr>
          <w:rFonts w:ascii="Cambria" w:hAnsi="Cambria"/>
          <w:sz w:val="22"/>
          <w:szCs w:val="22"/>
        </w:rPr>
        <w:t xml:space="preserve"> applications under</w:t>
      </w:r>
      <w:r w:rsidRPr="039253E6">
        <w:rPr>
          <w:rFonts w:ascii="Cambria" w:hAnsi="Cambria"/>
          <w:sz w:val="22"/>
          <w:szCs w:val="22"/>
        </w:rPr>
        <w:t xml:space="preserve"> the AP scheme, compared to </w:t>
      </w:r>
      <w:r w:rsidR="00EE1F5F">
        <w:rPr>
          <w:rFonts w:ascii="Cambria" w:hAnsi="Cambria"/>
          <w:sz w:val="22"/>
          <w:szCs w:val="22"/>
        </w:rPr>
        <w:t>16,471 in 2023</w:t>
      </w:r>
      <w:r w:rsidRPr="039253E6">
        <w:rPr>
          <w:rFonts w:ascii="Cambria" w:hAnsi="Cambria"/>
          <w:sz w:val="22"/>
          <w:szCs w:val="22"/>
        </w:rPr>
        <w:t xml:space="preserve">. This is an increase of </w:t>
      </w:r>
      <w:r w:rsidR="00C1240A">
        <w:rPr>
          <w:rFonts w:ascii="Cambria" w:hAnsi="Cambria"/>
          <w:sz w:val="22"/>
          <w:szCs w:val="22"/>
        </w:rPr>
        <w:t>1,271</w:t>
      </w:r>
      <w:r w:rsidRPr="039253E6">
        <w:rPr>
          <w:rFonts w:ascii="Cambria" w:hAnsi="Cambria"/>
          <w:sz w:val="22"/>
          <w:szCs w:val="22"/>
        </w:rPr>
        <w:t>%</w:t>
      </w:r>
      <w:r w:rsidR="0027130A">
        <w:rPr>
          <w:rFonts w:ascii="Cambria" w:hAnsi="Cambria"/>
          <w:sz w:val="22"/>
          <w:szCs w:val="22"/>
        </w:rPr>
        <w:t xml:space="preserve">. </w:t>
      </w:r>
      <w:r w:rsidR="00BC29FC">
        <w:rPr>
          <w:rFonts w:ascii="Cambria" w:hAnsi="Cambria"/>
          <w:sz w:val="22"/>
          <w:szCs w:val="22"/>
        </w:rPr>
        <w:t xml:space="preserve">With the increase in the utilisation of the SAS and AP schemes, stakeholders have </w:t>
      </w:r>
      <w:r w:rsidR="00AE1E1F">
        <w:rPr>
          <w:rFonts w:ascii="Cambria" w:hAnsi="Cambria"/>
          <w:sz w:val="22"/>
          <w:szCs w:val="22"/>
        </w:rPr>
        <w:t>benefited</w:t>
      </w:r>
      <w:r w:rsidR="00FB7DEB">
        <w:rPr>
          <w:rFonts w:ascii="Cambria" w:hAnsi="Cambria"/>
          <w:sz w:val="22"/>
          <w:szCs w:val="22"/>
        </w:rPr>
        <w:t xml:space="preserve"> significantly</w:t>
      </w:r>
      <w:r w:rsidR="00AE1E1F">
        <w:rPr>
          <w:rFonts w:ascii="Cambria" w:hAnsi="Cambria"/>
          <w:sz w:val="22"/>
          <w:szCs w:val="22"/>
        </w:rPr>
        <w:t xml:space="preserve"> from the </w:t>
      </w:r>
      <w:r w:rsidR="00FB7DEB">
        <w:rPr>
          <w:rFonts w:ascii="Cambria" w:hAnsi="Cambria"/>
          <w:sz w:val="22"/>
          <w:szCs w:val="22"/>
        </w:rPr>
        <w:t>modernisation and digital optimi</w:t>
      </w:r>
      <w:r w:rsidR="008669C0">
        <w:rPr>
          <w:rFonts w:ascii="Cambria" w:hAnsi="Cambria"/>
          <w:sz w:val="22"/>
          <w:szCs w:val="22"/>
        </w:rPr>
        <w:t>s</w:t>
      </w:r>
      <w:r w:rsidR="00FB7DEB">
        <w:rPr>
          <w:rFonts w:ascii="Cambria" w:hAnsi="Cambria"/>
          <w:sz w:val="22"/>
          <w:szCs w:val="22"/>
        </w:rPr>
        <w:t xml:space="preserve">ation of the framework. </w:t>
      </w:r>
      <w:r w:rsidR="005E26C9" w:rsidRPr="005E26C9">
        <w:rPr>
          <w:rFonts w:ascii="Cambria" w:hAnsi="Cambria"/>
          <w:sz w:val="22"/>
          <w:szCs w:val="22"/>
        </w:rPr>
        <w:t xml:space="preserve">In 2023 the TGA received </w:t>
      </w:r>
      <w:r w:rsidR="00C1240A">
        <w:rPr>
          <w:rFonts w:ascii="Cambria" w:hAnsi="Cambria"/>
          <w:sz w:val="22"/>
          <w:szCs w:val="22"/>
        </w:rPr>
        <w:t>236,587</w:t>
      </w:r>
      <w:r w:rsidR="005E26C9" w:rsidRPr="005E26C9">
        <w:rPr>
          <w:rFonts w:ascii="Cambria" w:hAnsi="Cambria"/>
          <w:sz w:val="22"/>
          <w:szCs w:val="22"/>
        </w:rPr>
        <w:t xml:space="preserve"> submissions via the online system.  This accounts for 8</w:t>
      </w:r>
      <w:r w:rsidR="00C1240A">
        <w:rPr>
          <w:rFonts w:ascii="Cambria" w:hAnsi="Cambria"/>
          <w:sz w:val="22"/>
          <w:szCs w:val="22"/>
        </w:rPr>
        <w:t>4</w:t>
      </w:r>
      <w:r w:rsidR="005E26C9" w:rsidRPr="005E26C9">
        <w:rPr>
          <w:rFonts w:ascii="Cambria" w:hAnsi="Cambria"/>
          <w:sz w:val="22"/>
          <w:szCs w:val="22"/>
        </w:rPr>
        <w:t>% of all submission</w:t>
      </w:r>
      <w:r w:rsidR="00DD58A1">
        <w:rPr>
          <w:rFonts w:ascii="Cambria" w:hAnsi="Cambria"/>
          <w:sz w:val="22"/>
          <w:szCs w:val="22"/>
        </w:rPr>
        <w:t>s</w:t>
      </w:r>
      <w:r w:rsidR="005E26C9" w:rsidRPr="005E26C9">
        <w:rPr>
          <w:rFonts w:ascii="Cambria" w:hAnsi="Cambria"/>
          <w:sz w:val="22"/>
          <w:szCs w:val="22"/>
        </w:rPr>
        <w:t xml:space="preserve"> received in the </w:t>
      </w:r>
      <w:r w:rsidR="00C1240A">
        <w:rPr>
          <w:rFonts w:ascii="Cambria" w:hAnsi="Cambria"/>
          <w:sz w:val="22"/>
          <w:szCs w:val="22"/>
        </w:rPr>
        <w:t xml:space="preserve">calendar </w:t>
      </w:r>
      <w:r w:rsidR="005E26C9" w:rsidRPr="005E26C9">
        <w:rPr>
          <w:rFonts w:ascii="Cambria" w:hAnsi="Cambria"/>
          <w:sz w:val="22"/>
          <w:szCs w:val="22"/>
        </w:rPr>
        <w:t>year.</w:t>
      </w:r>
      <w:r w:rsidR="00C13DA0">
        <w:rPr>
          <w:rFonts w:ascii="Cambria" w:hAnsi="Cambria"/>
          <w:sz w:val="22"/>
          <w:szCs w:val="22"/>
        </w:rPr>
        <w:t xml:space="preserve"> </w:t>
      </w:r>
    </w:p>
    <w:p w14:paraId="6A87B445" w14:textId="77777777" w:rsidR="000D16E1" w:rsidRDefault="000D16E1" w:rsidP="00BA1975">
      <w:pPr>
        <w:spacing w:before="240" w:after="0" w:line="240" w:lineRule="auto"/>
        <w:rPr>
          <w:rFonts w:ascii="Cambria" w:hAnsi="Cambria"/>
          <w:sz w:val="22"/>
          <w:szCs w:val="22"/>
        </w:rPr>
      </w:pPr>
    </w:p>
    <w:p w14:paraId="70734EBD" w14:textId="2C3BCB49" w:rsidR="00F3503F" w:rsidRDefault="00C13DA0" w:rsidP="00BA1975">
      <w:pPr>
        <w:spacing w:before="240" w:after="0" w:line="240" w:lineRule="auto"/>
        <w:rPr>
          <w:rFonts w:ascii="Cambria" w:hAnsi="Cambria"/>
          <w:sz w:val="22"/>
          <w:szCs w:val="22"/>
        </w:rPr>
      </w:pPr>
      <w:r>
        <w:rPr>
          <w:rFonts w:ascii="Cambria" w:hAnsi="Cambria"/>
          <w:sz w:val="22"/>
          <w:szCs w:val="22"/>
        </w:rPr>
        <w:lastRenderedPageBreak/>
        <w:t>H</w:t>
      </w:r>
      <w:r w:rsidRPr="00207EEB">
        <w:rPr>
          <w:rFonts w:ascii="Cambria" w:hAnsi="Cambria"/>
          <w:sz w:val="22"/>
          <w:szCs w:val="22"/>
        </w:rPr>
        <w:t xml:space="preserve">owever, the </w:t>
      </w:r>
      <w:r>
        <w:rPr>
          <w:rFonts w:ascii="Cambria" w:hAnsi="Cambria"/>
          <w:sz w:val="22"/>
          <w:szCs w:val="22"/>
        </w:rPr>
        <w:t xml:space="preserve">TGA </w:t>
      </w:r>
      <w:r w:rsidRPr="00207EEB">
        <w:rPr>
          <w:rFonts w:ascii="Cambria" w:hAnsi="Cambria"/>
          <w:sz w:val="22"/>
          <w:szCs w:val="22"/>
        </w:rPr>
        <w:t>continues to receive applications and notifications by fax</w:t>
      </w:r>
      <w:r w:rsidR="005A0276">
        <w:rPr>
          <w:rFonts w:ascii="Cambria" w:hAnsi="Cambria"/>
          <w:sz w:val="22"/>
          <w:szCs w:val="22"/>
        </w:rPr>
        <w:t>, post</w:t>
      </w:r>
      <w:r w:rsidRPr="00207EEB">
        <w:rPr>
          <w:rFonts w:ascii="Cambria" w:hAnsi="Cambria"/>
          <w:sz w:val="22"/>
          <w:szCs w:val="22"/>
        </w:rPr>
        <w:t xml:space="preserve"> and email</w:t>
      </w:r>
      <w:r w:rsidR="005A0276">
        <w:rPr>
          <w:rFonts w:ascii="Cambria" w:hAnsi="Cambria"/>
          <w:sz w:val="22"/>
          <w:szCs w:val="22"/>
        </w:rPr>
        <w:t xml:space="preserve">. As shown in </w:t>
      </w:r>
      <w:r w:rsidR="005A0276" w:rsidRPr="005A0276">
        <w:rPr>
          <w:rFonts w:ascii="Cambria" w:hAnsi="Cambria"/>
          <w:b/>
          <w:bCs/>
          <w:sz w:val="22"/>
          <w:szCs w:val="22"/>
        </w:rPr>
        <w:t>Figure 1</w:t>
      </w:r>
      <w:r w:rsidR="005A0276">
        <w:rPr>
          <w:rFonts w:ascii="Cambria" w:hAnsi="Cambria"/>
          <w:sz w:val="22"/>
          <w:szCs w:val="22"/>
        </w:rPr>
        <w:t xml:space="preserve">, </w:t>
      </w:r>
      <w:r>
        <w:rPr>
          <w:rFonts w:ascii="Cambria" w:hAnsi="Cambria"/>
          <w:sz w:val="22"/>
          <w:szCs w:val="22"/>
        </w:rPr>
        <w:t>44,17</w:t>
      </w:r>
      <w:r w:rsidR="00C1240A">
        <w:rPr>
          <w:rFonts w:ascii="Cambria" w:hAnsi="Cambria"/>
          <w:sz w:val="22"/>
          <w:szCs w:val="22"/>
        </w:rPr>
        <w:t>0</w:t>
      </w:r>
      <w:r>
        <w:rPr>
          <w:rFonts w:ascii="Cambria" w:hAnsi="Cambria"/>
          <w:sz w:val="22"/>
          <w:szCs w:val="22"/>
        </w:rPr>
        <w:t xml:space="preserve"> submissions (</w:t>
      </w:r>
      <w:r w:rsidR="00C1240A">
        <w:rPr>
          <w:rFonts w:ascii="Cambria" w:hAnsi="Cambria"/>
          <w:sz w:val="22"/>
          <w:szCs w:val="22"/>
        </w:rPr>
        <w:t>16</w:t>
      </w:r>
      <w:r>
        <w:rPr>
          <w:rFonts w:ascii="Cambria" w:hAnsi="Cambria"/>
          <w:sz w:val="22"/>
          <w:szCs w:val="22"/>
        </w:rPr>
        <w:t xml:space="preserve">%) in </w:t>
      </w:r>
      <w:r w:rsidR="00C1240A">
        <w:rPr>
          <w:rFonts w:ascii="Cambria" w:hAnsi="Cambria"/>
          <w:sz w:val="22"/>
          <w:szCs w:val="22"/>
        </w:rPr>
        <w:t xml:space="preserve">2023 </w:t>
      </w:r>
      <w:r w:rsidR="005A0276">
        <w:rPr>
          <w:rFonts w:ascii="Cambria" w:hAnsi="Cambria"/>
          <w:sz w:val="22"/>
          <w:szCs w:val="22"/>
        </w:rPr>
        <w:t xml:space="preserve">were received via </w:t>
      </w:r>
      <w:r w:rsidR="002364FA" w:rsidRPr="00207EEB">
        <w:rPr>
          <w:rFonts w:ascii="Cambria" w:hAnsi="Cambria"/>
          <w:sz w:val="22"/>
          <w:szCs w:val="22"/>
        </w:rPr>
        <w:t>fax</w:t>
      </w:r>
      <w:r w:rsidR="002364FA">
        <w:rPr>
          <w:rFonts w:ascii="Cambria" w:hAnsi="Cambria"/>
          <w:sz w:val="22"/>
          <w:szCs w:val="22"/>
        </w:rPr>
        <w:t>, post</w:t>
      </w:r>
      <w:r w:rsidR="002364FA" w:rsidRPr="00207EEB">
        <w:rPr>
          <w:rFonts w:ascii="Cambria" w:hAnsi="Cambria"/>
          <w:sz w:val="22"/>
          <w:szCs w:val="22"/>
        </w:rPr>
        <w:t xml:space="preserve"> </w:t>
      </w:r>
      <w:r w:rsidR="002364FA">
        <w:rPr>
          <w:rFonts w:ascii="Cambria" w:hAnsi="Cambria"/>
          <w:sz w:val="22"/>
          <w:szCs w:val="22"/>
        </w:rPr>
        <w:t>or</w:t>
      </w:r>
      <w:r w:rsidR="002364FA" w:rsidRPr="00207EEB">
        <w:rPr>
          <w:rFonts w:ascii="Cambria" w:hAnsi="Cambria"/>
          <w:sz w:val="22"/>
          <w:szCs w:val="22"/>
        </w:rPr>
        <w:t xml:space="preserve"> email</w:t>
      </w:r>
      <w:r>
        <w:rPr>
          <w:rFonts w:ascii="Cambria" w:hAnsi="Cambria"/>
          <w:sz w:val="22"/>
          <w:szCs w:val="22"/>
        </w:rPr>
        <w:t>.</w:t>
      </w:r>
      <w:r w:rsidR="0086021C">
        <w:rPr>
          <w:rFonts w:ascii="Cambria" w:hAnsi="Cambria"/>
          <w:sz w:val="22"/>
          <w:szCs w:val="22"/>
        </w:rPr>
        <w:t xml:space="preserve"> </w:t>
      </w:r>
    </w:p>
    <w:p w14:paraId="7036EFA8" w14:textId="07BF0F2C" w:rsidR="005E26C9" w:rsidRDefault="00F3503F" w:rsidP="00BA1975">
      <w:pPr>
        <w:spacing w:before="240" w:after="0" w:line="240" w:lineRule="auto"/>
        <w:rPr>
          <w:rFonts w:ascii="Cambria" w:hAnsi="Cambria"/>
          <w:sz w:val="22"/>
          <w:szCs w:val="22"/>
        </w:rPr>
      </w:pPr>
      <w:r>
        <w:rPr>
          <w:rFonts w:ascii="Cambria" w:hAnsi="Cambria"/>
          <w:sz w:val="22"/>
          <w:szCs w:val="22"/>
        </w:rPr>
        <w:t xml:space="preserve">As depicted in </w:t>
      </w:r>
      <w:r w:rsidRPr="00DD2A72">
        <w:rPr>
          <w:rFonts w:ascii="Cambria" w:hAnsi="Cambria"/>
          <w:b/>
          <w:bCs/>
          <w:sz w:val="22"/>
          <w:szCs w:val="22"/>
        </w:rPr>
        <w:t>Figure 2</w:t>
      </w:r>
      <w:r>
        <w:rPr>
          <w:rFonts w:ascii="Cambria" w:hAnsi="Cambria"/>
          <w:sz w:val="22"/>
          <w:szCs w:val="22"/>
        </w:rPr>
        <w:t>, d</w:t>
      </w:r>
      <w:r w:rsidR="009C3795">
        <w:rPr>
          <w:rFonts w:ascii="Cambria" w:hAnsi="Cambria"/>
          <w:sz w:val="22"/>
          <w:szCs w:val="22"/>
        </w:rPr>
        <w:t>ata analysis of the</w:t>
      </w:r>
      <w:r w:rsidR="002364FA">
        <w:rPr>
          <w:rFonts w:ascii="Cambria" w:hAnsi="Cambria"/>
          <w:sz w:val="22"/>
          <w:szCs w:val="22"/>
        </w:rPr>
        <w:t xml:space="preserve">se </w:t>
      </w:r>
      <w:r w:rsidR="005A0276">
        <w:rPr>
          <w:rFonts w:ascii="Cambria" w:hAnsi="Cambria"/>
          <w:sz w:val="22"/>
          <w:szCs w:val="22"/>
        </w:rPr>
        <w:t xml:space="preserve">submissions </w:t>
      </w:r>
      <w:r w:rsidR="002364FA">
        <w:rPr>
          <w:rFonts w:ascii="Cambria" w:hAnsi="Cambria"/>
          <w:sz w:val="22"/>
          <w:szCs w:val="22"/>
        </w:rPr>
        <w:t xml:space="preserve">shows </w:t>
      </w:r>
      <w:r w:rsidR="00E2391C">
        <w:rPr>
          <w:rFonts w:ascii="Cambria" w:hAnsi="Cambria"/>
          <w:sz w:val="22"/>
          <w:szCs w:val="22"/>
        </w:rPr>
        <w:t xml:space="preserve">that </w:t>
      </w:r>
      <w:r w:rsidR="00C1240A">
        <w:rPr>
          <w:rFonts w:ascii="Cambria" w:hAnsi="Cambria"/>
          <w:sz w:val="22"/>
          <w:szCs w:val="22"/>
        </w:rPr>
        <w:t>85</w:t>
      </w:r>
      <w:r w:rsidR="009C3795">
        <w:rPr>
          <w:rFonts w:ascii="Cambria" w:hAnsi="Cambria"/>
          <w:sz w:val="22"/>
          <w:szCs w:val="22"/>
        </w:rPr>
        <w:t xml:space="preserve">% of these submissions were notifications under the SAS Category A and C pathways. </w:t>
      </w:r>
      <w:r w:rsidR="009C3795" w:rsidRPr="00F4220B">
        <w:rPr>
          <w:rFonts w:ascii="Cambria" w:hAnsi="Cambria"/>
          <w:sz w:val="22"/>
          <w:szCs w:val="22"/>
        </w:rPr>
        <w:t>The majority of these</w:t>
      </w:r>
      <w:r w:rsidR="007F00D5" w:rsidRPr="00F4220B">
        <w:rPr>
          <w:rFonts w:ascii="Cambria" w:hAnsi="Cambria"/>
          <w:sz w:val="22"/>
          <w:szCs w:val="22"/>
        </w:rPr>
        <w:t xml:space="preserve"> </w:t>
      </w:r>
      <w:r w:rsidR="00616C6B" w:rsidRPr="00F4220B">
        <w:rPr>
          <w:rFonts w:ascii="Cambria" w:hAnsi="Cambria"/>
          <w:sz w:val="22"/>
          <w:szCs w:val="22"/>
        </w:rPr>
        <w:t xml:space="preserve">SAS Category A and C </w:t>
      </w:r>
      <w:r w:rsidR="009C3795" w:rsidRPr="00F4220B">
        <w:rPr>
          <w:rFonts w:ascii="Cambria" w:hAnsi="Cambria"/>
          <w:sz w:val="22"/>
          <w:szCs w:val="22"/>
        </w:rPr>
        <w:t xml:space="preserve">notifications are received from </w:t>
      </w:r>
      <w:r w:rsidR="00F425D9">
        <w:rPr>
          <w:rFonts w:ascii="Cambria" w:hAnsi="Cambria"/>
          <w:sz w:val="22"/>
          <w:szCs w:val="22"/>
        </w:rPr>
        <w:t xml:space="preserve">tertiary </w:t>
      </w:r>
      <w:r w:rsidR="009C3795" w:rsidRPr="00F4220B">
        <w:rPr>
          <w:rFonts w:ascii="Cambria" w:hAnsi="Cambria"/>
          <w:sz w:val="22"/>
          <w:szCs w:val="22"/>
        </w:rPr>
        <w:t>hospitals</w:t>
      </w:r>
      <w:r w:rsidR="00F4220B">
        <w:rPr>
          <w:rFonts w:ascii="Cambria" w:hAnsi="Cambria"/>
          <w:sz w:val="22"/>
          <w:szCs w:val="22"/>
        </w:rPr>
        <w:t xml:space="preserve">. </w:t>
      </w:r>
    </w:p>
    <w:p w14:paraId="58503D87" w14:textId="672A7B89" w:rsidR="002333EC" w:rsidRDefault="0095323D" w:rsidP="00BA1975">
      <w:pPr>
        <w:spacing w:before="240" w:after="0" w:line="240" w:lineRule="auto"/>
        <w:rPr>
          <w:rFonts w:ascii="Cambria" w:hAnsi="Cambria"/>
          <w:sz w:val="22"/>
          <w:szCs w:val="22"/>
        </w:rPr>
      </w:pPr>
      <w:r>
        <w:rPr>
          <w:rFonts w:ascii="Cambria" w:hAnsi="Cambria"/>
          <w:sz w:val="22"/>
          <w:szCs w:val="22"/>
        </w:rPr>
        <w:t xml:space="preserve">The TGA acknowledges that paper-based methods of submission of SAS Category A and C notifications are embedded into long standing hospital pharmacy practices. </w:t>
      </w:r>
    </w:p>
    <w:p w14:paraId="3EF05807" w14:textId="239A83AB" w:rsidR="00F4706B" w:rsidRDefault="00423E3A" w:rsidP="009F0C8B">
      <w:pPr>
        <w:spacing w:before="240" w:after="0" w:line="240" w:lineRule="auto"/>
        <w:rPr>
          <w:noProof/>
        </w:rPr>
      </w:pPr>
      <w:r>
        <w:rPr>
          <w:noProof/>
        </w:rPr>
        <w:drawing>
          <wp:inline distT="0" distB="0" distL="0" distR="0" wp14:anchorId="53B35125" wp14:editId="138BD3D5">
            <wp:extent cx="5932805" cy="2533650"/>
            <wp:effectExtent l="0" t="0" r="10795" b="0"/>
            <wp:docPr id="4" name="Chart 4" descr="graph showing number of SAS &amp; AP Submissions by paper as 44,170 (16%). And number of online submissions as 236,587 (84%). ">
              <a:extLst xmlns:a="http://schemas.openxmlformats.org/drawingml/2006/main">
                <a:ext uri="{FF2B5EF4-FFF2-40B4-BE49-F238E27FC236}">
                  <a16:creationId xmlns:a16="http://schemas.microsoft.com/office/drawing/2014/main" id="{23DC3A67-AA18-AD6A-04EB-3413343253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408CB05" w14:textId="79BA05DE" w:rsidR="00F4706B" w:rsidRPr="007A16FD" w:rsidRDefault="00F4706B" w:rsidP="00F4706B">
      <w:pPr>
        <w:tabs>
          <w:tab w:val="left" w:pos="978"/>
        </w:tabs>
        <w:rPr>
          <w:b/>
          <w:bCs/>
          <w:sz w:val="22"/>
          <w:szCs w:val="22"/>
        </w:rPr>
      </w:pPr>
      <w:r w:rsidRPr="007A16FD">
        <w:rPr>
          <w:b/>
          <w:bCs/>
          <w:sz w:val="22"/>
          <w:szCs w:val="22"/>
        </w:rPr>
        <w:t xml:space="preserve">Figure 1: </w:t>
      </w:r>
      <w:r w:rsidR="00A43645" w:rsidRPr="007A16FD">
        <w:rPr>
          <w:b/>
          <w:bCs/>
          <w:sz w:val="22"/>
          <w:szCs w:val="22"/>
        </w:rPr>
        <w:t xml:space="preserve">Analysis of submissions received via </w:t>
      </w:r>
      <w:r w:rsidR="00770F5B" w:rsidRPr="007A16FD">
        <w:rPr>
          <w:b/>
          <w:bCs/>
          <w:sz w:val="22"/>
          <w:szCs w:val="22"/>
        </w:rPr>
        <w:t>paper-based</w:t>
      </w:r>
      <w:r w:rsidR="00A43645" w:rsidRPr="007A16FD">
        <w:rPr>
          <w:b/>
          <w:bCs/>
          <w:sz w:val="22"/>
          <w:szCs w:val="22"/>
        </w:rPr>
        <w:t xml:space="preserve"> methods vs online</w:t>
      </w:r>
      <w:r w:rsidR="00770F5B" w:rsidRPr="007A16FD">
        <w:rPr>
          <w:b/>
          <w:bCs/>
          <w:sz w:val="22"/>
          <w:szCs w:val="22"/>
        </w:rPr>
        <w:t xml:space="preserve"> (2023)</w:t>
      </w:r>
    </w:p>
    <w:p w14:paraId="2155939C" w14:textId="7080122D" w:rsidR="005519DB" w:rsidRDefault="004108AB" w:rsidP="005E26C9">
      <w:pPr>
        <w:spacing w:before="240" w:after="0" w:line="240" w:lineRule="auto"/>
        <w:rPr>
          <w:noProof/>
        </w:rPr>
      </w:pPr>
      <w:r>
        <w:rPr>
          <w:noProof/>
        </w:rPr>
        <w:drawing>
          <wp:inline distT="0" distB="0" distL="0" distR="0" wp14:anchorId="46482698" wp14:editId="01798AB6">
            <wp:extent cx="5932805" cy="2573079"/>
            <wp:effectExtent l="0" t="0" r="10795" b="17780"/>
            <wp:docPr id="2" name="Chart 2" descr="graph showing number of SAS B paper submissions as 5,973 (13%), SAS A &amp; C paper submissions as 37,399 (85%) and number of AP paper submissions at 798 (2%). ">
              <a:extLst xmlns:a="http://schemas.openxmlformats.org/drawingml/2006/main">
                <a:ext uri="{FF2B5EF4-FFF2-40B4-BE49-F238E27FC236}">
                  <a16:creationId xmlns:a16="http://schemas.microsoft.com/office/drawing/2014/main" id="{AFCDF692-DCD0-86BB-B336-FF89CA54D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6A5BD2E" w14:textId="7C46445A" w:rsidR="00E75B34" w:rsidRPr="007A16FD" w:rsidRDefault="00F4706B" w:rsidP="001D112E">
      <w:pPr>
        <w:rPr>
          <w:b/>
          <w:bCs/>
          <w:sz w:val="22"/>
          <w:szCs w:val="22"/>
        </w:rPr>
      </w:pPr>
      <w:r w:rsidRPr="007A16FD">
        <w:rPr>
          <w:b/>
          <w:bCs/>
          <w:sz w:val="22"/>
          <w:szCs w:val="22"/>
        </w:rPr>
        <w:t xml:space="preserve">Figure 2: </w:t>
      </w:r>
      <w:r w:rsidR="00770F5B" w:rsidRPr="007A16FD">
        <w:rPr>
          <w:b/>
          <w:bCs/>
          <w:sz w:val="22"/>
          <w:szCs w:val="22"/>
        </w:rPr>
        <w:t>Breakdown of the source pathway of paper-based submissions (202</w:t>
      </w:r>
      <w:r w:rsidR="004108AB">
        <w:rPr>
          <w:b/>
          <w:bCs/>
          <w:sz w:val="22"/>
          <w:szCs w:val="22"/>
        </w:rPr>
        <w:t>3</w:t>
      </w:r>
      <w:r w:rsidR="00770F5B" w:rsidRPr="007A16FD">
        <w:rPr>
          <w:b/>
          <w:bCs/>
          <w:sz w:val="22"/>
          <w:szCs w:val="22"/>
        </w:rPr>
        <w:t>)</w:t>
      </w:r>
    </w:p>
    <w:p w14:paraId="666CF726" w14:textId="2EB92237" w:rsidR="00F4706B" w:rsidRDefault="00A851E6" w:rsidP="00F4706B">
      <w:pPr>
        <w:pStyle w:val="Heading3"/>
      </w:pPr>
      <w:bookmarkStart w:id="15" w:name="_Toc159597683"/>
      <w:r>
        <w:t>3</w:t>
      </w:r>
      <w:r w:rsidR="006859FD">
        <w:t xml:space="preserve">.3 </w:t>
      </w:r>
      <w:r w:rsidR="00F4706B">
        <w:t>Guidance and resources</w:t>
      </w:r>
      <w:bookmarkEnd w:id="15"/>
    </w:p>
    <w:p w14:paraId="73CDA8D0" w14:textId="01D4A79C" w:rsidR="007454A4" w:rsidRPr="00602119" w:rsidRDefault="00F4706B" w:rsidP="00BA1975">
      <w:pPr>
        <w:spacing w:before="240" w:line="240" w:lineRule="auto"/>
        <w:rPr>
          <w:rFonts w:ascii="Cambria" w:hAnsi="Cambria"/>
          <w:sz w:val="22"/>
          <w:szCs w:val="22"/>
        </w:rPr>
      </w:pPr>
      <w:r w:rsidRPr="00602119">
        <w:rPr>
          <w:rFonts w:ascii="Cambria" w:hAnsi="Cambria"/>
          <w:sz w:val="22"/>
          <w:szCs w:val="22"/>
        </w:rPr>
        <w:t>The TGA ha</w:t>
      </w:r>
      <w:r>
        <w:rPr>
          <w:rFonts w:ascii="Cambria" w:hAnsi="Cambria"/>
          <w:sz w:val="22"/>
          <w:szCs w:val="22"/>
        </w:rPr>
        <w:t>s</w:t>
      </w:r>
      <w:r w:rsidRPr="00602119">
        <w:rPr>
          <w:rFonts w:ascii="Cambria" w:hAnsi="Cambria"/>
          <w:sz w:val="22"/>
          <w:szCs w:val="22"/>
        </w:rPr>
        <w:t xml:space="preserve"> developed</w:t>
      </w:r>
      <w:r>
        <w:rPr>
          <w:rFonts w:ascii="Cambria" w:hAnsi="Cambria"/>
          <w:sz w:val="22"/>
          <w:szCs w:val="22"/>
        </w:rPr>
        <w:t xml:space="preserve"> extensive</w:t>
      </w:r>
      <w:r w:rsidRPr="00602119">
        <w:rPr>
          <w:rFonts w:ascii="Cambria" w:hAnsi="Cambria"/>
          <w:sz w:val="22"/>
          <w:szCs w:val="22"/>
        </w:rPr>
        <w:t xml:space="preserve"> </w:t>
      </w:r>
      <w:hyperlink r:id="rId22" w:history="1">
        <w:r w:rsidRPr="00602119">
          <w:rPr>
            <w:rStyle w:val="Hyperlink"/>
            <w:rFonts w:ascii="Cambria" w:hAnsi="Cambria"/>
            <w:sz w:val="22"/>
            <w:szCs w:val="22"/>
          </w:rPr>
          <w:t>guidance</w:t>
        </w:r>
      </w:hyperlink>
      <w:r w:rsidRPr="00602119">
        <w:rPr>
          <w:rFonts w:ascii="Cambria" w:hAnsi="Cambria"/>
          <w:sz w:val="22"/>
          <w:szCs w:val="22"/>
        </w:rPr>
        <w:t xml:space="preserve"> </w:t>
      </w:r>
      <w:r w:rsidR="00CA4A7D">
        <w:rPr>
          <w:rFonts w:ascii="Cambria" w:hAnsi="Cambria"/>
          <w:sz w:val="22"/>
          <w:szCs w:val="22"/>
        </w:rPr>
        <w:t>on the TGA</w:t>
      </w:r>
      <w:r w:rsidR="00363ECA">
        <w:rPr>
          <w:rFonts w:ascii="Cambria" w:hAnsi="Cambria"/>
          <w:sz w:val="22"/>
          <w:szCs w:val="22"/>
        </w:rPr>
        <w:t xml:space="preserve"> website </w:t>
      </w:r>
      <w:r w:rsidRPr="00602119">
        <w:rPr>
          <w:rFonts w:ascii="Cambria" w:hAnsi="Cambria"/>
          <w:sz w:val="22"/>
          <w:szCs w:val="22"/>
        </w:rPr>
        <w:t>to assist health practitioners in using the online system</w:t>
      </w:r>
      <w:r>
        <w:rPr>
          <w:rFonts w:ascii="Cambria" w:hAnsi="Cambria"/>
          <w:sz w:val="22"/>
          <w:szCs w:val="22"/>
        </w:rPr>
        <w:t xml:space="preserve">, as well as publishing clear and concise information about how </w:t>
      </w:r>
      <w:hyperlink r:id="rId23" w:history="1">
        <w:r w:rsidRPr="0001122A">
          <w:rPr>
            <w:rStyle w:val="Hyperlink"/>
            <w:rFonts w:ascii="Cambria" w:hAnsi="Cambria"/>
            <w:sz w:val="22"/>
            <w:szCs w:val="22"/>
          </w:rPr>
          <w:t>unapproved therapeutic goods are accessed and supplied in Australia</w:t>
        </w:r>
      </w:hyperlink>
      <w:r>
        <w:rPr>
          <w:rFonts w:ascii="Cambria" w:hAnsi="Cambria"/>
          <w:sz w:val="22"/>
          <w:szCs w:val="22"/>
        </w:rPr>
        <w:t>.</w:t>
      </w:r>
    </w:p>
    <w:p w14:paraId="063FD236" w14:textId="77777777" w:rsidR="00AB1CB0" w:rsidRDefault="0068200D" w:rsidP="00F51E68">
      <w:pPr>
        <w:pStyle w:val="Heading2"/>
        <w:numPr>
          <w:ilvl w:val="0"/>
          <w:numId w:val="11"/>
        </w:numPr>
      </w:pPr>
      <w:bookmarkStart w:id="16" w:name="_Toc159597684"/>
      <w:r>
        <w:lastRenderedPageBreak/>
        <w:t xml:space="preserve">Why are we </w:t>
      </w:r>
      <w:r w:rsidR="00F51E68">
        <w:t xml:space="preserve">transitioning to </w:t>
      </w:r>
      <w:r w:rsidR="00D66E68">
        <w:t>a digital</w:t>
      </w:r>
      <w:r w:rsidR="00F51E68">
        <w:t xml:space="preserve"> model</w:t>
      </w:r>
      <w:r>
        <w:t>?</w:t>
      </w:r>
      <w:bookmarkEnd w:id="16"/>
    </w:p>
    <w:p w14:paraId="3E982239" w14:textId="0F6252A7" w:rsidR="003A7083" w:rsidRPr="00AB1CB0" w:rsidRDefault="000D16E1" w:rsidP="00413A82">
      <w:pPr>
        <w:pStyle w:val="Heading3"/>
        <w:spacing w:before="0"/>
      </w:pPr>
      <w:bookmarkStart w:id="17" w:name="_Toc159597685"/>
      <w:r>
        <w:t>4</w:t>
      </w:r>
      <w:r w:rsidR="006859FD" w:rsidRPr="00AB1CB0">
        <w:t xml:space="preserve">.1 </w:t>
      </w:r>
      <w:r w:rsidR="003A7083" w:rsidRPr="00AB1CB0">
        <w:t>Broader digital transformation</w:t>
      </w:r>
      <w:bookmarkEnd w:id="17"/>
      <w:r w:rsidR="003A7083" w:rsidRPr="00AB1CB0">
        <w:t xml:space="preserve"> </w:t>
      </w:r>
    </w:p>
    <w:p w14:paraId="6114755B" w14:textId="094C278C" w:rsidR="00AB0A0D" w:rsidRDefault="00D8187F" w:rsidP="00AB0A0D">
      <w:pPr>
        <w:spacing w:before="240" w:after="0" w:line="240" w:lineRule="auto"/>
        <w:rPr>
          <w:rFonts w:ascii="Cambria" w:hAnsi="Cambria"/>
          <w:sz w:val="22"/>
          <w:szCs w:val="22"/>
        </w:rPr>
      </w:pPr>
      <w:r>
        <w:rPr>
          <w:rFonts w:ascii="Cambria" w:hAnsi="Cambria"/>
          <w:sz w:val="22"/>
          <w:szCs w:val="22"/>
        </w:rPr>
        <w:t>Since 2021, t</w:t>
      </w:r>
      <w:r w:rsidR="0001102E" w:rsidRPr="00F7734B">
        <w:rPr>
          <w:rFonts w:ascii="Cambria" w:hAnsi="Cambria"/>
          <w:sz w:val="22"/>
          <w:szCs w:val="22"/>
        </w:rPr>
        <w:t>he TGA has embarked on a transformation designed to modernise its service delivery and improve the outcomes and experiences of stakeholders who interact with the TGA. As part of this process</w:t>
      </w:r>
      <w:r w:rsidR="0016358A" w:rsidRPr="00F7734B">
        <w:rPr>
          <w:rFonts w:ascii="Cambria" w:hAnsi="Cambria"/>
          <w:sz w:val="22"/>
          <w:szCs w:val="22"/>
        </w:rPr>
        <w:t>,</w:t>
      </w:r>
      <w:r w:rsidR="0001102E" w:rsidRPr="00F7734B">
        <w:rPr>
          <w:rFonts w:ascii="Cambria" w:hAnsi="Cambria"/>
          <w:sz w:val="22"/>
          <w:szCs w:val="22"/>
        </w:rPr>
        <w:t xml:space="preserve"> several barriers and obstacles experienced by our stakeholders when interacting with </w:t>
      </w:r>
      <w:r w:rsidR="0016358A" w:rsidRPr="00F7734B">
        <w:rPr>
          <w:rFonts w:ascii="Cambria" w:hAnsi="Cambria"/>
          <w:sz w:val="22"/>
          <w:szCs w:val="22"/>
        </w:rPr>
        <w:t xml:space="preserve">the TGA have been identified, </w:t>
      </w:r>
      <w:r w:rsidR="0001102E" w:rsidRPr="00F7734B">
        <w:rPr>
          <w:rFonts w:ascii="Cambria" w:hAnsi="Cambria"/>
          <w:sz w:val="22"/>
          <w:szCs w:val="22"/>
        </w:rPr>
        <w:t>including outdated information systems, poor information and guidance. Improvements to t</w:t>
      </w:r>
      <w:r w:rsidR="00AB0A0D" w:rsidRPr="00F7734B">
        <w:rPr>
          <w:rFonts w:ascii="Cambria" w:hAnsi="Cambria"/>
          <w:sz w:val="22"/>
          <w:szCs w:val="22"/>
        </w:rPr>
        <w:t xml:space="preserve">he </w:t>
      </w:r>
      <w:r w:rsidR="00CC2AAB">
        <w:rPr>
          <w:rFonts w:ascii="Cambria" w:hAnsi="Cambria"/>
          <w:sz w:val="22"/>
          <w:szCs w:val="22"/>
        </w:rPr>
        <w:t>System</w:t>
      </w:r>
      <w:r w:rsidR="00AB0A0D" w:rsidRPr="00F7734B">
        <w:rPr>
          <w:rFonts w:ascii="Cambria" w:hAnsi="Cambria"/>
          <w:sz w:val="22"/>
          <w:szCs w:val="22"/>
        </w:rPr>
        <w:t xml:space="preserve"> </w:t>
      </w:r>
      <w:r w:rsidR="0001102E" w:rsidRPr="00F7734B">
        <w:rPr>
          <w:rFonts w:ascii="Cambria" w:hAnsi="Cambria"/>
          <w:sz w:val="22"/>
          <w:szCs w:val="22"/>
        </w:rPr>
        <w:t xml:space="preserve">is one key initiative of the </w:t>
      </w:r>
      <w:r w:rsidR="00A929F6" w:rsidRPr="00F7734B">
        <w:rPr>
          <w:rFonts w:ascii="Cambria" w:hAnsi="Cambria"/>
          <w:sz w:val="22"/>
          <w:szCs w:val="22"/>
        </w:rPr>
        <w:t>TGA’s broader digital transformation</w:t>
      </w:r>
      <w:r w:rsidR="0001102E" w:rsidRPr="00F7734B">
        <w:rPr>
          <w:rFonts w:ascii="Cambria" w:hAnsi="Cambria"/>
          <w:sz w:val="22"/>
          <w:szCs w:val="22"/>
        </w:rPr>
        <w:t xml:space="preserve">, delivering reduced regulatory burden and improved access to </w:t>
      </w:r>
      <w:r w:rsidR="0016358A" w:rsidRPr="00F7734B">
        <w:rPr>
          <w:rFonts w:ascii="Cambria" w:hAnsi="Cambria"/>
          <w:sz w:val="22"/>
          <w:szCs w:val="22"/>
        </w:rPr>
        <w:t xml:space="preserve">unapproved therapeutic goods </w:t>
      </w:r>
      <w:r w:rsidR="0001102E" w:rsidRPr="00F7734B">
        <w:rPr>
          <w:rFonts w:ascii="Cambria" w:hAnsi="Cambria"/>
          <w:sz w:val="22"/>
          <w:szCs w:val="22"/>
        </w:rPr>
        <w:t>for health professionals</w:t>
      </w:r>
      <w:r w:rsidR="0016358A" w:rsidRPr="00F7734B">
        <w:rPr>
          <w:rFonts w:ascii="Cambria" w:hAnsi="Cambria"/>
          <w:sz w:val="22"/>
          <w:szCs w:val="22"/>
        </w:rPr>
        <w:t xml:space="preserve"> and </w:t>
      </w:r>
      <w:r w:rsidR="0001102E" w:rsidRPr="00F7734B">
        <w:rPr>
          <w:rFonts w:ascii="Cambria" w:hAnsi="Cambria"/>
          <w:sz w:val="22"/>
          <w:szCs w:val="22"/>
        </w:rPr>
        <w:t>consumers</w:t>
      </w:r>
      <w:r w:rsidR="0016358A" w:rsidRPr="00F7734B">
        <w:rPr>
          <w:rFonts w:ascii="Cambria" w:hAnsi="Cambria"/>
          <w:sz w:val="22"/>
          <w:szCs w:val="22"/>
        </w:rPr>
        <w:t>, ensuring better health and wellbeing for all Australians.</w:t>
      </w:r>
    </w:p>
    <w:p w14:paraId="5E942D88" w14:textId="4A098CC3" w:rsidR="003A7083" w:rsidRPr="00AB0A0D" w:rsidRDefault="000D16E1" w:rsidP="00F51E68">
      <w:pPr>
        <w:pStyle w:val="Heading3"/>
      </w:pPr>
      <w:bookmarkStart w:id="18" w:name="_Toc159597686"/>
      <w:r>
        <w:t>4</w:t>
      </w:r>
      <w:r w:rsidR="006859FD">
        <w:t xml:space="preserve">.2 </w:t>
      </w:r>
      <w:r w:rsidR="003A7083">
        <w:t>Quality assurance</w:t>
      </w:r>
      <w:bookmarkEnd w:id="18"/>
    </w:p>
    <w:p w14:paraId="595EA9AC" w14:textId="6B69E23D" w:rsidR="002D19C9" w:rsidRPr="009A0823" w:rsidRDefault="002D19C9" w:rsidP="009A0823">
      <w:pPr>
        <w:spacing w:before="240" w:after="0" w:line="240" w:lineRule="auto"/>
        <w:rPr>
          <w:rFonts w:ascii="Cambria" w:hAnsi="Cambria"/>
          <w:sz w:val="22"/>
          <w:szCs w:val="22"/>
        </w:rPr>
      </w:pPr>
      <w:r w:rsidRPr="009A0823">
        <w:rPr>
          <w:rFonts w:ascii="Cambria" w:hAnsi="Cambria"/>
          <w:sz w:val="22"/>
          <w:szCs w:val="22"/>
        </w:rPr>
        <w:t xml:space="preserve">The </w:t>
      </w:r>
      <w:r w:rsidR="00CC2AAB" w:rsidRPr="00E34524">
        <w:rPr>
          <w:rFonts w:ascii="Cambria" w:hAnsi="Cambria"/>
          <w:sz w:val="22"/>
          <w:szCs w:val="22"/>
        </w:rPr>
        <w:t>System</w:t>
      </w:r>
      <w:r w:rsidRPr="009A0823">
        <w:rPr>
          <w:rFonts w:ascii="Cambria" w:hAnsi="Cambria"/>
          <w:sz w:val="22"/>
          <w:szCs w:val="22"/>
        </w:rPr>
        <w:t xml:space="preserve"> is designed to provide greater versatility to healthcare practitioners who want the flexibility to make a submission request from any location. The </w:t>
      </w:r>
      <w:r w:rsidR="00925B2A">
        <w:rPr>
          <w:rFonts w:ascii="Cambria" w:hAnsi="Cambria"/>
          <w:sz w:val="22"/>
          <w:szCs w:val="22"/>
        </w:rPr>
        <w:t>S</w:t>
      </w:r>
      <w:r w:rsidRPr="009A0823">
        <w:rPr>
          <w:rFonts w:ascii="Cambria" w:hAnsi="Cambria"/>
          <w:sz w:val="22"/>
          <w:szCs w:val="22"/>
        </w:rPr>
        <w:t xml:space="preserve">ystem is designed to work across multiple platforms, including via computer, laptop, iPad, tablet, or smart phone. </w:t>
      </w:r>
    </w:p>
    <w:p w14:paraId="5E311D21" w14:textId="0FAA51B3" w:rsidR="001276EC" w:rsidRPr="009A0823" w:rsidRDefault="00B1266E" w:rsidP="00413A82">
      <w:pPr>
        <w:spacing w:before="240" w:after="0" w:line="240" w:lineRule="auto"/>
        <w:rPr>
          <w:shd w:val="clear" w:color="auto" w:fill="FFFFFF"/>
        </w:rPr>
      </w:pPr>
      <w:r w:rsidRPr="009A0823">
        <w:rPr>
          <w:rFonts w:ascii="Cambria" w:hAnsi="Cambria" w:cs="Arial"/>
          <w:sz w:val="22"/>
          <w:szCs w:val="22"/>
        </w:rPr>
        <w:t>The move to a</w:t>
      </w:r>
      <w:r w:rsidR="000D16E1">
        <w:rPr>
          <w:rFonts w:ascii="Cambria" w:hAnsi="Cambria" w:cs="Arial"/>
          <w:sz w:val="22"/>
          <w:szCs w:val="22"/>
        </w:rPr>
        <w:t>n online</w:t>
      </w:r>
      <w:r w:rsidRPr="009A0823">
        <w:rPr>
          <w:rFonts w:ascii="Cambria" w:hAnsi="Cambria" w:cs="Arial"/>
          <w:sz w:val="22"/>
          <w:szCs w:val="22"/>
        </w:rPr>
        <w:t xml:space="preserve"> only model will ensure healthcare practitioners have access to a secure platform with built in </w:t>
      </w:r>
      <w:r w:rsidRPr="009A0823">
        <w:rPr>
          <w:rFonts w:ascii="Cambria" w:hAnsi="Cambria" w:cs="Arial"/>
          <w:sz w:val="22"/>
          <w:szCs w:val="22"/>
          <w:shd w:val="clear" w:color="auto" w:fill="FFFFFF"/>
        </w:rPr>
        <w:t xml:space="preserve">quality assurance checks to minimise transcription errors and potential misuse of the system. The system also enables healthcare practitioners with real-time access to their applications and notifications and submission data. </w:t>
      </w:r>
    </w:p>
    <w:p w14:paraId="64B9F8A1" w14:textId="2E72764F" w:rsidR="0047094E" w:rsidRDefault="002327D8" w:rsidP="00413A82">
      <w:pPr>
        <w:pStyle w:val="Heading3"/>
        <w:numPr>
          <w:ilvl w:val="1"/>
          <w:numId w:val="11"/>
        </w:numPr>
        <w:rPr>
          <w:shd w:val="clear" w:color="auto" w:fill="FFFFFF"/>
        </w:rPr>
      </w:pPr>
      <w:bookmarkStart w:id="19" w:name="_Toc159597687"/>
      <w:r w:rsidRPr="00566B24">
        <w:rPr>
          <w:shd w:val="clear" w:color="auto" w:fill="FFFFFF"/>
        </w:rPr>
        <w:t>Increasing</w:t>
      </w:r>
      <w:r w:rsidR="00F51E68" w:rsidRPr="00566B24">
        <w:rPr>
          <w:shd w:val="clear" w:color="auto" w:fill="FFFFFF"/>
        </w:rPr>
        <w:t xml:space="preserve"> compliance</w:t>
      </w:r>
      <w:r w:rsidRPr="00566B24">
        <w:rPr>
          <w:shd w:val="clear" w:color="auto" w:fill="FFFFFF"/>
        </w:rPr>
        <w:t xml:space="preserve"> activities</w:t>
      </w:r>
      <w:bookmarkEnd w:id="19"/>
      <w:r w:rsidR="00F51E68" w:rsidRPr="00566B24">
        <w:rPr>
          <w:shd w:val="clear" w:color="auto" w:fill="FFFFFF"/>
        </w:rPr>
        <w:t xml:space="preserve"> </w:t>
      </w:r>
    </w:p>
    <w:p w14:paraId="45886380" w14:textId="4FFAE1FD" w:rsidR="00726C51" w:rsidRDefault="00925B2A" w:rsidP="00726C51">
      <w:pPr>
        <w:rPr>
          <w:rFonts w:ascii="Cambria" w:hAnsi="Cambria" w:cs="Arial"/>
          <w:sz w:val="22"/>
          <w:szCs w:val="22"/>
          <w:shd w:val="clear" w:color="auto" w:fill="FFFFFF"/>
        </w:rPr>
      </w:pPr>
      <w:r>
        <w:rPr>
          <w:rFonts w:ascii="Cambria" w:hAnsi="Cambria" w:cs="Arial"/>
          <w:sz w:val="22"/>
          <w:szCs w:val="22"/>
          <w:shd w:val="clear" w:color="auto" w:fill="FFFFFF"/>
        </w:rPr>
        <w:t xml:space="preserve">Removal of the avenue for submission via email, fax and post </w:t>
      </w:r>
      <w:r w:rsidR="00726C51" w:rsidRPr="004C32B7">
        <w:rPr>
          <w:rFonts w:ascii="Cambria" w:hAnsi="Cambria" w:cs="Arial"/>
          <w:sz w:val="22"/>
          <w:szCs w:val="22"/>
          <w:shd w:val="clear" w:color="auto" w:fill="FFFFFF"/>
        </w:rPr>
        <w:t xml:space="preserve">will </w:t>
      </w:r>
      <w:r>
        <w:rPr>
          <w:rFonts w:ascii="Cambria" w:hAnsi="Cambria" w:cs="Arial"/>
          <w:sz w:val="22"/>
          <w:szCs w:val="22"/>
          <w:shd w:val="clear" w:color="auto" w:fill="FFFFFF"/>
        </w:rPr>
        <w:t xml:space="preserve">drastically </w:t>
      </w:r>
      <w:r w:rsidR="00726C51" w:rsidRPr="004C32B7">
        <w:rPr>
          <w:rFonts w:ascii="Cambria" w:hAnsi="Cambria" w:cs="Arial"/>
          <w:sz w:val="22"/>
          <w:szCs w:val="22"/>
          <w:shd w:val="clear" w:color="auto" w:fill="FFFFFF"/>
        </w:rPr>
        <w:t xml:space="preserve">reduce the burden on the TGA’s administrative staff responsible for manual data entry tasks. This will allow the TGA </w:t>
      </w:r>
      <w:r w:rsidR="00726C51">
        <w:rPr>
          <w:rFonts w:ascii="Cambria" w:hAnsi="Cambria" w:cs="Arial"/>
          <w:sz w:val="22"/>
          <w:szCs w:val="22"/>
          <w:shd w:val="clear" w:color="auto" w:fill="FFFFFF"/>
        </w:rPr>
        <w:t>to</w:t>
      </w:r>
      <w:r w:rsidR="00726C51" w:rsidRPr="039253E6">
        <w:rPr>
          <w:rFonts w:ascii="Cambria" w:hAnsi="Cambria" w:cs="Arial"/>
          <w:sz w:val="22"/>
          <w:szCs w:val="22"/>
        </w:rPr>
        <w:t xml:space="preserve"> redistribute its workforce, increasing </w:t>
      </w:r>
      <w:r>
        <w:rPr>
          <w:rFonts w:ascii="Cambria" w:hAnsi="Cambria" w:cs="Arial"/>
          <w:sz w:val="22"/>
          <w:szCs w:val="22"/>
        </w:rPr>
        <w:t>our</w:t>
      </w:r>
      <w:r w:rsidRPr="039253E6">
        <w:rPr>
          <w:rFonts w:ascii="Cambria" w:hAnsi="Cambria" w:cs="Arial"/>
          <w:sz w:val="22"/>
          <w:szCs w:val="22"/>
        </w:rPr>
        <w:t xml:space="preserve"> </w:t>
      </w:r>
      <w:r w:rsidR="00726C51" w:rsidRPr="039253E6">
        <w:rPr>
          <w:rFonts w:ascii="Cambria" w:hAnsi="Cambria" w:cs="Arial"/>
          <w:sz w:val="22"/>
          <w:szCs w:val="22"/>
        </w:rPr>
        <w:t>focus on compliance activities. Due to the improvements to the system since 2021, this transition has already commenced</w:t>
      </w:r>
      <w:r w:rsidR="00726C51" w:rsidRPr="004C32B7">
        <w:rPr>
          <w:rFonts w:ascii="Cambria" w:hAnsi="Cambria" w:cs="Arial"/>
          <w:sz w:val="22"/>
          <w:szCs w:val="22"/>
          <w:shd w:val="clear" w:color="auto" w:fill="FFFFFF"/>
        </w:rPr>
        <w:t xml:space="preserve"> as the number of paper submissions is reducing each year. </w:t>
      </w:r>
    </w:p>
    <w:p w14:paraId="1C5E0E67" w14:textId="66BC7475" w:rsidR="00726C51" w:rsidRPr="00D105DA" w:rsidRDefault="00726C51" w:rsidP="00726C51">
      <w:pPr>
        <w:rPr>
          <w:rFonts w:ascii="Cambria" w:hAnsi="Cambria" w:cs="Arial"/>
          <w:sz w:val="22"/>
          <w:szCs w:val="22"/>
          <w:shd w:val="clear" w:color="auto" w:fill="FFFFFF"/>
        </w:rPr>
      </w:pPr>
      <w:r w:rsidRPr="00D105DA">
        <w:rPr>
          <w:rFonts w:ascii="Cambria" w:hAnsi="Cambria" w:cs="Arial"/>
          <w:sz w:val="22"/>
          <w:szCs w:val="22"/>
          <w:shd w:val="clear" w:color="auto" w:fill="FFFFFF"/>
        </w:rPr>
        <w:t xml:space="preserve">The TGA is continuing to develop a compliance framework for unapproved goods to </w:t>
      </w:r>
      <w:r w:rsidR="00925B2A">
        <w:rPr>
          <w:rFonts w:ascii="Cambria" w:hAnsi="Cambria" w:cs="Arial"/>
          <w:sz w:val="22"/>
          <w:szCs w:val="22"/>
          <w:shd w:val="clear" w:color="auto" w:fill="FFFFFF"/>
        </w:rPr>
        <w:t>provide</w:t>
      </w:r>
      <w:r w:rsidRPr="00D105DA">
        <w:rPr>
          <w:rFonts w:ascii="Cambria" w:hAnsi="Cambria" w:cs="Arial"/>
          <w:sz w:val="22"/>
          <w:szCs w:val="22"/>
          <w:shd w:val="clear" w:color="auto" w:fill="FFFFFF"/>
        </w:rPr>
        <w:t>:</w:t>
      </w:r>
    </w:p>
    <w:p w14:paraId="530026A4" w14:textId="55078D8E" w:rsidR="00594837" w:rsidRDefault="00594837" w:rsidP="00594837">
      <w:pPr>
        <w:pStyle w:val="ListParagraph"/>
        <w:numPr>
          <w:ilvl w:val="0"/>
          <w:numId w:val="21"/>
        </w:numPr>
        <w:rPr>
          <w:rFonts w:ascii="Cambria" w:hAnsi="Cambria"/>
        </w:rPr>
      </w:pPr>
      <w:r w:rsidRPr="039253E6">
        <w:rPr>
          <w:rFonts w:ascii="Cambria" w:hAnsi="Cambria"/>
        </w:rPr>
        <w:t>The capability within the TGA to work on future improvements to how unapproved goods are accessed in line with legislation, regulation and policies</w:t>
      </w:r>
      <w:r>
        <w:rPr>
          <w:rFonts w:ascii="Cambria" w:hAnsi="Cambria"/>
        </w:rPr>
        <w:t>;</w:t>
      </w:r>
    </w:p>
    <w:p w14:paraId="72288E45" w14:textId="77F40579" w:rsidR="00594837" w:rsidRPr="00413A82" w:rsidRDefault="00594837" w:rsidP="00594837">
      <w:pPr>
        <w:pStyle w:val="ListParagraph"/>
        <w:numPr>
          <w:ilvl w:val="0"/>
          <w:numId w:val="21"/>
        </w:numPr>
        <w:rPr>
          <w:rFonts w:ascii="Cambria" w:hAnsi="Cambria"/>
        </w:rPr>
      </w:pPr>
      <w:r w:rsidRPr="039253E6">
        <w:rPr>
          <w:rFonts w:ascii="Cambria" w:hAnsi="Cambria"/>
        </w:rPr>
        <w:t xml:space="preserve">An increase in education campaigns to </w:t>
      </w:r>
      <w:r>
        <w:rPr>
          <w:rFonts w:ascii="Cambria" w:hAnsi="Cambria"/>
        </w:rPr>
        <w:t>support compliance;</w:t>
      </w:r>
    </w:p>
    <w:p w14:paraId="5F5B4448" w14:textId="10FCB2F0" w:rsidR="00726C51" w:rsidRPr="00D105DA" w:rsidRDefault="00925B2A" w:rsidP="039253E6">
      <w:pPr>
        <w:pStyle w:val="ListParagraph"/>
        <w:numPr>
          <w:ilvl w:val="0"/>
          <w:numId w:val="21"/>
        </w:numPr>
        <w:rPr>
          <w:rFonts w:ascii="Cambria" w:hAnsi="Cambria"/>
        </w:rPr>
      </w:pPr>
      <w:r>
        <w:rPr>
          <w:rFonts w:ascii="Cambria" w:hAnsi="Cambria"/>
        </w:rPr>
        <w:t>C</w:t>
      </w:r>
      <w:r w:rsidR="00726C51" w:rsidRPr="039253E6">
        <w:rPr>
          <w:rFonts w:ascii="Cambria" w:hAnsi="Cambria"/>
        </w:rPr>
        <w:t>apacity to identify and monitor potential compliance breaches</w:t>
      </w:r>
      <w:r w:rsidR="0077603A">
        <w:rPr>
          <w:rFonts w:ascii="Cambria" w:hAnsi="Cambria"/>
        </w:rPr>
        <w:t>; and</w:t>
      </w:r>
    </w:p>
    <w:p w14:paraId="7A280A58" w14:textId="54313611" w:rsidR="00B60316" w:rsidRPr="00AE3480" w:rsidRDefault="00726C51" w:rsidP="00AE3480">
      <w:pPr>
        <w:pStyle w:val="ListParagraph"/>
        <w:numPr>
          <w:ilvl w:val="0"/>
          <w:numId w:val="21"/>
        </w:numPr>
        <w:rPr>
          <w:rFonts w:asciiTheme="minorHAnsi" w:hAnsiTheme="minorHAnsi"/>
          <w:sz w:val="20"/>
          <w:szCs w:val="20"/>
        </w:rPr>
      </w:pPr>
      <w:r w:rsidRPr="039253E6">
        <w:rPr>
          <w:rFonts w:ascii="Cambria" w:hAnsi="Cambria"/>
        </w:rPr>
        <w:t>A proactive approach, allowing the TGA to be at the forefront of identifying issues</w:t>
      </w:r>
      <w:r w:rsidR="00594837">
        <w:rPr>
          <w:rFonts w:ascii="Cambria" w:hAnsi="Cambria"/>
        </w:rPr>
        <w:t>.</w:t>
      </w:r>
    </w:p>
    <w:p w14:paraId="39804813" w14:textId="249CBFE3" w:rsidR="00EF73C9" w:rsidRPr="00EF73C9" w:rsidRDefault="00EF73C9" w:rsidP="0013112F">
      <w:pPr>
        <w:pStyle w:val="Heading2"/>
        <w:numPr>
          <w:ilvl w:val="0"/>
          <w:numId w:val="11"/>
        </w:numPr>
      </w:pPr>
      <w:bookmarkStart w:id="20" w:name="_Toc157599842"/>
      <w:bookmarkStart w:id="21" w:name="_Toc158018604"/>
      <w:bookmarkStart w:id="22" w:name="_Toc159597688"/>
      <w:bookmarkEnd w:id="20"/>
      <w:bookmarkEnd w:id="21"/>
      <w:r>
        <w:t>Communicating and managing changes</w:t>
      </w:r>
      <w:bookmarkEnd w:id="22"/>
    </w:p>
    <w:p w14:paraId="18A931F9" w14:textId="21F8B627" w:rsidR="00F02AEC" w:rsidRDefault="009B554A" w:rsidP="00F7734B">
      <w:pPr>
        <w:spacing w:line="240" w:lineRule="auto"/>
        <w:rPr>
          <w:rFonts w:ascii="Cambria" w:hAnsi="Cambria"/>
          <w:sz w:val="22"/>
          <w:szCs w:val="22"/>
        </w:rPr>
      </w:pPr>
      <w:bookmarkStart w:id="23" w:name="_Toc323739592"/>
      <w:bookmarkStart w:id="24" w:name="_Toc356305219"/>
      <w:bookmarkEnd w:id="4"/>
      <w:bookmarkEnd w:id="5"/>
      <w:r>
        <w:rPr>
          <w:rFonts w:ascii="Cambria" w:hAnsi="Cambria"/>
          <w:sz w:val="22"/>
          <w:szCs w:val="22"/>
        </w:rPr>
        <w:t>The TGA recognise</w:t>
      </w:r>
      <w:r w:rsidR="00D222DA">
        <w:rPr>
          <w:rFonts w:ascii="Cambria" w:hAnsi="Cambria"/>
          <w:sz w:val="22"/>
          <w:szCs w:val="22"/>
        </w:rPr>
        <w:t>s</w:t>
      </w:r>
      <w:r>
        <w:rPr>
          <w:rFonts w:ascii="Cambria" w:hAnsi="Cambria"/>
          <w:sz w:val="22"/>
          <w:szCs w:val="22"/>
        </w:rPr>
        <w:t xml:space="preserve"> that</w:t>
      </w:r>
      <w:r w:rsidR="002A6555" w:rsidRPr="002A6555">
        <w:rPr>
          <w:rFonts w:ascii="Cambria" w:hAnsi="Cambria"/>
          <w:sz w:val="22"/>
          <w:szCs w:val="22"/>
        </w:rPr>
        <w:t xml:space="preserve"> the changes to the </w:t>
      </w:r>
      <w:r w:rsidR="00110F78">
        <w:rPr>
          <w:rFonts w:ascii="Cambria" w:hAnsi="Cambria"/>
          <w:sz w:val="22"/>
          <w:szCs w:val="22"/>
        </w:rPr>
        <w:t xml:space="preserve">submission process </w:t>
      </w:r>
      <w:r>
        <w:rPr>
          <w:rFonts w:ascii="Cambria" w:hAnsi="Cambria"/>
          <w:sz w:val="22"/>
          <w:szCs w:val="22"/>
        </w:rPr>
        <w:t>must be</w:t>
      </w:r>
      <w:r w:rsidR="002A6555" w:rsidRPr="002A6555">
        <w:rPr>
          <w:rFonts w:ascii="Cambria" w:hAnsi="Cambria"/>
          <w:sz w:val="22"/>
          <w:szCs w:val="22"/>
        </w:rPr>
        <w:t xml:space="preserve"> clearly communicated to the users of the schemes</w:t>
      </w:r>
      <w:r w:rsidR="00043B95">
        <w:rPr>
          <w:rFonts w:ascii="Cambria" w:hAnsi="Cambria"/>
          <w:sz w:val="22"/>
          <w:szCs w:val="22"/>
        </w:rPr>
        <w:t xml:space="preserve">. </w:t>
      </w:r>
    </w:p>
    <w:p w14:paraId="2E8D7907" w14:textId="7180222C" w:rsidR="00CE7CCD" w:rsidRDefault="00845B7F" w:rsidP="00F7734B">
      <w:pPr>
        <w:spacing w:line="240" w:lineRule="auto"/>
        <w:rPr>
          <w:rFonts w:ascii="Cambria" w:hAnsi="Cambria"/>
          <w:sz w:val="22"/>
          <w:szCs w:val="22"/>
        </w:rPr>
      </w:pPr>
      <w:r>
        <w:rPr>
          <w:rFonts w:ascii="Cambria" w:hAnsi="Cambria"/>
          <w:sz w:val="22"/>
          <w:szCs w:val="22"/>
        </w:rPr>
        <w:t>The TGA has already commenced targeted communication via email</w:t>
      </w:r>
      <w:r w:rsidRPr="00845B7F">
        <w:rPr>
          <w:rFonts w:ascii="Cambria" w:hAnsi="Cambria"/>
          <w:sz w:val="22"/>
          <w:szCs w:val="22"/>
        </w:rPr>
        <w:t xml:space="preserve"> with certain high-volume users of the AP scheme </w:t>
      </w:r>
      <w:r w:rsidR="00E303F9">
        <w:rPr>
          <w:rFonts w:ascii="Cambria" w:hAnsi="Cambria"/>
          <w:sz w:val="22"/>
          <w:szCs w:val="22"/>
        </w:rPr>
        <w:t xml:space="preserve">and SAS Category B scheme </w:t>
      </w:r>
      <w:r w:rsidRPr="00845B7F">
        <w:rPr>
          <w:rFonts w:ascii="Cambria" w:hAnsi="Cambria"/>
          <w:sz w:val="22"/>
          <w:szCs w:val="22"/>
        </w:rPr>
        <w:t>to inform the proposed</w:t>
      </w:r>
      <w:r>
        <w:rPr>
          <w:rFonts w:ascii="Cambria" w:hAnsi="Cambria"/>
          <w:sz w:val="22"/>
          <w:szCs w:val="22"/>
        </w:rPr>
        <w:t xml:space="preserve"> move to </w:t>
      </w:r>
      <w:r w:rsidR="009A0823">
        <w:rPr>
          <w:rFonts w:ascii="Cambria" w:hAnsi="Cambria"/>
          <w:sz w:val="22"/>
          <w:szCs w:val="22"/>
        </w:rPr>
        <w:t>digital</w:t>
      </w:r>
      <w:r>
        <w:rPr>
          <w:rFonts w:ascii="Cambria" w:hAnsi="Cambria"/>
          <w:sz w:val="22"/>
          <w:szCs w:val="22"/>
        </w:rPr>
        <w:t xml:space="preserve"> submissions</w:t>
      </w:r>
      <w:r w:rsidRPr="00845B7F">
        <w:rPr>
          <w:rFonts w:ascii="Cambria" w:hAnsi="Cambria"/>
          <w:sz w:val="22"/>
          <w:szCs w:val="22"/>
        </w:rPr>
        <w:t xml:space="preserve">. </w:t>
      </w:r>
    </w:p>
    <w:p w14:paraId="4683A045" w14:textId="2009333E" w:rsidR="00594837" w:rsidRDefault="005F5659" w:rsidP="00F7734B">
      <w:pPr>
        <w:spacing w:line="240" w:lineRule="auto"/>
        <w:rPr>
          <w:rFonts w:ascii="Cambria" w:hAnsi="Cambria"/>
          <w:sz w:val="22"/>
          <w:szCs w:val="22"/>
        </w:rPr>
      </w:pPr>
      <w:r>
        <w:rPr>
          <w:rFonts w:ascii="Cambria" w:hAnsi="Cambria"/>
          <w:sz w:val="22"/>
          <w:szCs w:val="22"/>
        </w:rPr>
        <w:t xml:space="preserve">The TGA will also be engaging with high </w:t>
      </w:r>
      <w:r w:rsidR="00925B2A">
        <w:rPr>
          <w:rFonts w:ascii="Cambria" w:hAnsi="Cambria"/>
          <w:sz w:val="22"/>
          <w:szCs w:val="22"/>
        </w:rPr>
        <w:t xml:space="preserve">volume </w:t>
      </w:r>
      <w:r>
        <w:rPr>
          <w:rFonts w:ascii="Cambria" w:hAnsi="Cambria"/>
          <w:sz w:val="22"/>
          <w:szCs w:val="22"/>
        </w:rPr>
        <w:t>users</w:t>
      </w:r>
      <w:r w:rsidR="00CE7CCD">
        <w:rPr>
          <w:rFonts w:ascii="Cambria" w:hAnsi="Cambria"/>
          <w:sz w:val="22"/>
          <w:szCs w:val="22"/>
        </w:rPr>
        <w:t xml:space="preserve"> of the SAS Category A and C pathways</w:t>
      </w:r>
      <w:r w:rsidR="00925B2A">
        <w:rPr>
          <w:rFonts w:ascii="Cambria" w:hAnsi="Cambria"/>
          <w:sz w:val="22"/>
          <w:szCs w:val="22"/>
        </w:rPr>
        <w:t xml:space="preserve"> who submit via fax, email or </w:t>
      </w:r>
      <w:r w:rsidR="0007524E">
        <w:rPr>
          <w:rFonts w:ascii="Cambria" w:hAnsi="Cambria"/>
          <w:sz w:val="22"/>
          <w:szCs w:val="22"/>
        </w:rPr>
        <w:t>post</w:t>
      </w:r>
      <w:r w:rsidR="00925B2A">
        <w:rPr>
          <w:rFonts w:ascii="Cambria" w:hAnsi="Cambria"/>
          <w:sz w:val="22"/>
          <w:szCs w:val="22"/>
        </w:rPr>
        <w:t>. In particular</w:t>
      </w:r>
      <w:r>
        <w:rPr>
          <w:rFonts w:ascii="Cambria" w:hAnsi="Cambria"/>
          <w:sz w:val="22"/>
          <w:szCs w:val="22"/>
        </w:rPr>
        <w:t xml:space="preserve">, </w:t>
      </w:r>
      <w:r w:rsidR="00925B2A">
        <w:rPr>
          <w:rFonts w:ascii="Cambria" w:hAnsi="Cambria"/>
          <w:sz w:val="22"/>
          <w:szCs w:val="22"/>
        </w:rPr>
        <w:t xml:space="preserve">communication will </w:t>
      </w:r>
      <w:r>
        <w:rPr>
          <w:rFonts w:ascii="Cambria" w:hAnsi="Cambria"/>
          <w:sz w:val="22"/>
          <w:szCs w:val="22"/>
        </w:rPr>
        <w:t>includ</w:t>
      </w:r>
      <w:r w:rsidR="00925B2A">
        <w:rPr>
          <w:rFonts w:ascii="Cambria" w:hAnsi="Cambria"/>
          <w:sz w:val="22"/>
          <w:szCs w:val="22"/>
        </w:rPr>
        <w:t>e</w:t>
      </w:r>
      <w:r>
        <w:rPr>
          <w:rFonts w:ascii="Cambria" w:hAnsi="Cambria"/>
          <w:sz w:val="22"/>
          <w:szCs w:val="22"/>
        </w:rPr>
        <w:t xml:space="preserve"> tertiary hospitals and individual healthcare providers</w:t>
      </w:r>
      <w:r w:rsidR="00D222DA">
        <w:rPr>
          <w:rFonts w:ascii="Cambria" w:hAnsi="Cambria"/>
          <w:sz w:val="22"/>
          <w:szCs w:val="22"/>
        </w:rPr>
        <w:t xml:space="preserve"> </w:t>
      </w:r>
      <w:r w:rsidR="00CE7CCD">
        <w:rPr>
          <w:rFonts w:ascii="Cambria" w:hAnsi="Cambria"/>
          <w:sz w:val="22"/>
          <w:szCs w:val="22"/>
        </w:rPr>
        <w:t xml:space="preserve">to support them through the </w:t>
      </w:r>
      <w:r w:rsidR="00AF17F1">
        <w:rPr>
          <w:rFonts w:ascii="Cambria" w:hAnsi="Cambria"/>
          <w:sz w:val="22"/>
          <w:szCs w:val="22"/>
        </w:rPr>
        <w:t>transition to a digital</w:t>
      </w:r>
      <w:r w:rsidR="009017B4">
        <w:rPr>
          <w:rFonts w:ascii="Cambria" w:hAnsi="Cambria"/>
          <w:sz w:val="22"/>
          <w:szCs w:val="22"/>
        </w:rPr>
        <w:t xml:space="preserve"> submission</w:t>
      </w:r>
      <w:r w:rsidR="00AF17F1">
        <w:rPr>
          <w:rFonts w:ascii="Cambria" w:hAnsi="Cambria"/>
          <w:sz w:val="22"/>
          <w:szCs w:val="22"/>
        </w:rPr>
        <w:t xml:space="preserve"> model. </w:t>
      </w:r>
    </w:p>
    <w:p w14:paraId="69C13B83" w14:textId="361C7179" w:rsidR="00594837" w:rsidRDefault="00594837" w:rsidP="00594837">
      <w:pPr>
        <w:spacing w:line="240" w:lineRule="auto"/>
        <w:rPr>
          <w:rFonts w:ascii="Cambria" w:hAnsi="Cambria"/>
          <w:sz w:val="22"/>
          <w:szCs w:val="22"/>
        </w:rPr>
      </w:pPr>
      <w:r>
        <w:rPr>
          <w:rFonts w:ascii="Cambria" w:hAnsi="Cambria"/>
          <w:sz w:val="22"/>
          <w:szCs w:val="22"/>
        </w:rPr>
        <w:lastRenderedPageBreak/>
        <w:t>If you require assistance in your transition to us</w:t>
      </w:r>
      <w:r w:rsidR="00BF1D5B">
        <w:rPr>
          <w:rFonts w:ascii="Cambria" w:hAnsi="Cambria"/>
          <w:sz w:val="22"/>
          <w:szCs w:val="22"/>
        </w:rPr>
        <w:t>ing</w:t>
      </w:r>
      <w:r>
        <w:rPr>
          <w:rFonts w:ascii="Cambria" w:hAnsi="Cambria"/>
          <w:sz w:val="22"/>
          <w:szCs w:val="22"/>
        </w:rPr>
        <w:t xml:space="preserve"> the </w:t>
      </w:r>
      <w:r w:rsidR="00BF1D5B">
        <w:rPr>
          <w:rFonts w:ascii="Cambria" w:hAnsi="Cambria"/>
          <w:sz w:val="22"/>
          <w:szCs w:val="22"/>
        </w:rPr>
        <w:t>System,</w:t>
      </w:r>
      <w:r>
        <w:rPr>
          <w:rFonts w:ascii="Cambria" w:hAnsi="Cambria"/>
          <w:sz w:val="22"/>
          <w:szCs w:val="22"/>
        </w:rPr>
        <w:t xml:space="preserve"> the TGA can coordinate a time that suits for a team member to contact you directly to discuss.</w:t>
      </w:r>
    </w:p>
    <w:p w14:paraId="34E39BF8" w14:textId="77D9C97E" w:rsidR="00F253BC" w:rsidRDefault="00594837" w:rsidP="00F7734B">
      <w:pPr>
        <w:spacing w:line="240" w:lineRule="auto"/>
        <w:rPr>
          <w:rFonts w:ascii="Cambria" w:hAnsi="Cambria"/>
          <w:sz w:val="22"/>
          <w:szCs w:val="22"/>
        </w:rPr>
      </w:pPr>
      <w:r>
        <w:rPr>
          <w:rFonts w:ascii="Cambria" w:hAnsi="Cambria"/>
          <w:sz w:val="22"/>
          <w:szCs w:val="22"/>
        </w:rPr>
        <w:t xml:space="preserve">Please email </w:t>
      </w:r>
      <w:hyperlink r:id="rId24" w:history="1">
        <w:r w:rsidRPr="003F75C3">
          <w:rPr>
            <w:rStyle w:val="Hyperlink"/>
            <w:rFonts w:ascii="Cambria" w:hAnsi="Cambria"/>
            <w:sz w:val="22"/>
            <w:szCs w:val="22"/>
          </w:rPr>
          <w:t>BICS@health.gov.au</w:t>
        </w:r>
      </w:hyperlink>
      <w:r>
        <w:rPr>
          <w:rFonts w:ascii="Cambria" w:hAnsi="Cambria"/>
          <w:sz w:val="22"/>
          <w:szCs w:val="22"/>
        </w:rPr>
        <w:t xml:space="preserve"> for further information.</w:t>
      </w:r>
    </w:p>
    <w:bookmarkEnd w:id="23"/>
    <w:bookmarkEnd w:id="24"/>
    <w:p w14:paraId="0F7F3112" w14:textId="77777777" w:rsidR="00F02AEC" w:rsidRPr="00215D48" w:rsidRDefault="00F02AEC">
      <w:pPr>
        <w:pStyle w:val="NonTOCheading2"/>
      </w:pPr>
      <w:r w:rsidRPr="00215D48">
        <w:lastRenderedPageBreak/>
        <w:t>Version history</w:t>
      </w:r>
    </w:p>
    <w:tbl>
      <w:tblPr>
        <w:tblStyle w:val="TGABlack2023"/>
        <w:tblW w:w="9038" w:type="dxa"/>
        <w:tblLayout w:type="fixed"/>
        <w:tblLook w:val="04A0" w:firstRow="1" w:lastRow="0" w:firstColumn="1" w:lastColumn="0" w:noHBand="0" w:noVBand="1"/>
      </w:tblPr>
      <w:tblGrid>
        <w:gridCol w:w="1276"/>
        <w:gridCol w:w="3242"/>
        <w:gridCol w:w="2712"/>
        <w:gridCol w:w="1808"/>
      </w:tblGrid>
      <w:tr w:rsidR="00F02AEC" w:rsidRPr="00215D48" w14:paraId="43179232" w14:textId="77777777" w:rsidTr="00FA49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D8A4A9F" w14:textId="77777777" w:rsidR="00F02AEC" w:rsidRPr="00215D48" w:rsidRDefault="00F02AEC">
            <w:bookmarkStart w:id="25" w:name="ColumnTitle_4"/>
            <w:r w:rsidRPr="00215D48">
              <w:t>Version</w:t>
            </w:r>
          </w:p>
        </w:tc>
        <w:tc>
          <w:tcPr>
            <w:tcW w:w="3242" w:type="dxa"/>
          </w:tcPr>
          <w:p w14:paraId="5D5D6963" w14:textId="77777777" w:rsidR="00F02AEC" w:rsidRPr="00215D48" w:rsidRDefault="00F02AEC">
            <w:pPr>
              <w:cnfStyle w:val="100000000000" w:firstRow="1" w:lastRow="0" w:firstColumn="0" w:lastColumn="0" w:oddVBand="0" w:evenVBand="0" w:oddHBand="0" w:evenHBand="0" w:firstRowFirstColumn="0" w:firstRowLastColumn="0" w:lastRowFirstColumn="0" w:lastRowLastColumn="0"/>
            </w:pPr>
            <w:r w:rsidRPr="00215D48">
              <w:t>Description of change</w:t>
            </w:r>
          </w:p>
        </w:tc>
        <w:tc>
          <w:tcPr>
            <w:tcW w:w="2712" w:type="dxa"/>
          </w:tcPr>
          <w:p w14:paraId="63A0DA92" w14:textId="77777777" w:rsidR="00F02AEC" w:rsidRPr="00215D48" w:rsidRDefault="00F02AEC">
            <w:pPr>
              <w:cnfStyle w:val="100000000000" w:firstRow="1" w:lastRow="0" w:firstColumn="0" w:lastColumn="0" w:oddVBand="0" w:evenVBand="0" w:oddHBand="0" w:evenHBand="0" w:firstRowFirstColumn="0" w:firstRowLastColumn="0" w:lastRowFirstColumn="0" w:lastRowLastColumn="0"/>
            </w:pPr>
            <w:r w:rsidRPr="00215D48">
              <w:t>Author</w:t>
            </w:r>
          </w:p>
        </w:tc>
        <w:tc>
          <w:tcPr>
            <w:tcW w:w="1808" w:type="dxa"/>
          </w:tcPr>
          <w:p w14:paraId="2CEE0A8D" w14:textId="77777777" w:rsidR="00F02AEC" w:rsidRPr="00215D48" w:rsidRDefault="00F02AEC">
            <w:pPr>
              <w:cnfStyle w:val="100000000000" w:firstRow="1" w:lastRow="0" w:firstColumn="0" w:lastColumn="0" w:oddVBand="0" w:evenVBand="0" w:oddHBand="0" w:evenHBand="0" w:firstRowFirstColumn="0" w:firstRowLastColumn="0" w:lastRowFirstColumn="0" w:lastRowLastColumn="0"/>
            </w:pPr>
            <w:r w:rsidRPr="00215D48">
              <w:t>Effective date</w:t>
            </w:r>
          </w:p>
        </w:tc>
      </w:tr>
      <w:bookmarkEnd w:id="25"/>
      <w:tr w:rsidR="00F02AEC" w:rsidRPr="00215D48" w14:paraId="20871755" w14:textId="77777777" w:rsidTr="00FA49C3">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7A50733C" w14:textId="77777777" w:rsidR="00F02AEC" w:rsidRPr="00215D48" w:rsidRDefault="00F02AEC">
            <w:r w:rsidRPr="00215D48">
              <w:t>V1.0</w:t>
            </w:r>
          </w:p>
        </w:tc>
        <w:tc>
          <w:tcPr>
            <w:tcW w:w="3242" w:type="dxa"/>
          </w:tcPr>
          <w:p w14:paraId="7B61B449" w14:textId="77777777" w:rsidR="00F02AEC" w:rsidRPr="00215D48" w:rsidRDefault="00F02AEC">
            <w:pPr>
              <w:cnfStyle w:val="000000000000" w:firstRow="0" w:lastRow="0" w:firstColumn="0" w:lastColumn="0" w:oddVBand="0" w:evenVBand="0" w:oddHBand="0" w:evenHBand="0" w:firstRowFirstColumn="0" w:firstRowLastColumn="0" w:lastRowFirstColumn="0" w:lastRowLastColumn="0"/>
            </w:pPr>
            <w:r w:rsidRPr="00215D48">
              <w:t>Original publication</w:t>
            </w:r>
          </w:p>
        </w:tc>
        <w:tc>
          <w:tcPr>
            <w:tcW w:w="2712" w:type="dxa"/>
          </w:tcPr>
          <w:p w14:paraId="6E4E5F82" w14:textId="02623D76" w:rsidR="00F02AEC" w:rsidRPr="00215D48" w:rsidRDefault="00594837">
            <w:pPr>
              <w:cnfStyle w:val="000000000000" w:firstRow="0" w:lastRow="0" w:firstColumn="0" w:lastColumn="0" w:oddVBand="0" w:evenVBand="0" w:oddHBand="0" w:evenHBand="0" w:firstRowFirstColumn="0" w:firstRowLastColumn="0" w:lastRowFirstColumn="0" w:lastRowLastColumn="0"/>
            </w:pPr>
            <w:r>
              <w:t>Business Improvement and Compliance Section</w:t>
            </w:r>
            <w:r w:rsidR="00AF2E61">
              <w:t>, International Regulatory Branch</w:t>
            </w:r>
          </w:p>
        </w:tc>
        <w:tc>
          <w:tcPr>
            <w:tcW w:w="1808" w:type="dxa"/>
          </w:tcPr>
          <w:p w14:paraId="4FB2FC55" w14:textId="2604A6E8" w:rsidR="00F02AEC" w:rsidRPr="00215D48" w:rsidRDefault="00594837">
            <w:pPr>
              <w:cnfStyle w:val="000000000000" w:firstRow="0" w:lastRow="0" w:firstColumn="0" w:lastColumn="0" w:oddVBand="0" w:evenVBand="0" w:oddHBand="0" w:evenHBand="0" w:firstRowFirstColumn="0" w:firstRowLastColumn="0" w:lastRowFirstColumn="0" w:lastRowLastColumn="0"/>
            </w:pPr>
            <w:r>
              <w:t>February 2024</w:t>
            </w:r>
          </w:p>
        </w:tc>
      </w:tr>
    </w:tbl>
    <w:p w14:paraId="7996D22C" w14:textId="77777777" w:rsidR="00F02AEC" w:rsidRPr="00215D48" w:rsidRDefault="00F02AEC">
      <w:pPr>
        <w:spacing w:after="0" w:line="240" w:lineRule="auto"/>
        <w:sectPr w:rsidR="00F02AEC" w:rsidRPr="00215D48">
          <w:headerReference w:type="default" r:id="rId25"/>
          <w:footerReference w:type="default" r:id="rId26"/>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02AEC" w:rsidRPr="00215D48" w14:paraId="54490A73" w14:textId="77777777">
        <w:trPr>
          <w:trHeight w:hRule="exact" w:val="565"/>
          <w:jc w:val="center"/>
        </w:trPr>
        <w:tc>
          <w:tcPr>
            <w:tcW w:w="9145" w:type="dxa"/>
          </w:tcPr>
          <w:p w14:paraId="2A09C7F7" w14:textId="77777777" w:rsidR="00F02AEC" w:rsidRPr="00215D48" w:rsidRDefault="00F02AEC">
            <w:pPr>
              <w:pStyle w:val="TGASignoff"/>
            </w:pPr>
            <w:r w:rsidRPr="00215D48">
              <w:lastRenderedPageBreak/>
              <w:t>Therapeutic Goods Administration</w:t>
            </w:r>
          </w:p>
        </w:tc>
      </w:tr>
      <w:tr w:rsidR="00F02AEC" w:rsidRPr="00215D48" w14:paraId="020EF9B6" w14:textId="77777777">
        <w:trPr>
          <w:trHeight w:val="963"/>
          <w:jc w:val="center"/>
        </w:trPr>
        <w:tc>
          <w:tcPr>
            <w:tcW w:w="9145" w:type="dxa"/>
            <w:tcMar>
              <w:top w:w="28" w:type="dxa"/>
            </w:tcMar>
          </w:tcPr>
          <w:p w14:paraId="1122AEB4" w14:textId="77777777" w:rsidR="00F02AEC" w:rsidRPr="00215D48" w:rsidRDefault="00F02AEC">
            <w:pPr>
              <w:pStyle w:val="Address"/>
              <w:jc w:val="center"/>
            </w:pPr>
            <w:r w:rsidRPr="00215D48">
              <w:t>PO Box 100 Woden ACT 2606 Australia</w:t>
            </w:r>
          </w:p>
          <w:p w14:paraId="7A94E975" w14:textId="77777777" w:rsidR="00F02AEC" w:rsidRDefault="00F02AEC">
            <w:pPr>
              <w:pStyle w:val="Address"/>
              <w:jc w:val="center"/>
              <w:rPr>
                <w:sz w:val="22"/>
                <w:szCs w:val="22"/>
              </w:rPr>
            </w:pPr>
            <w:r w:rsidRPr="00215D48">
              <w:t xml:space="preserve">Email: </w:t>
            </w:r>
            <w:hyperlink r:id="rId27" w:history="1">
              <w:r w:rsidRPr="00215D48">
                <w:rPr>
                  <w:rStyle w:val="Hyperlink"/>
                </w:rPr>
                <w:t>info@tga.gov.au</w:t>
              </w:r>
            </w:hyperlink>
            <w:r w:rsidRPr="00215D48">
              <w:t xml:space="preserve">  Phone: 1800 020 653  Fax: </w:t>
            </w:r>
            <w:r w:rsidRPr="00BA0DFC">
              <w:t>02 6203 1605</w:t>
            </w:r>
          </w:p>
          <w:p w14:paraId="3DCD24F1" w14:textId="77777777" w:rsidR="00F02AEC" w:rsidRPr="00215D48" w:rsidRDefault="00E32D00">
            <w:pPr>
              <w:pStyle w:val="Address"/>
              <w:jc w:val="center"/>
              <w:rPr>
                <w:rStyle w:val="Hyperlink"/>
                <w:b/>
                <w:color w:val="auto"/>
                <w:sz w:val="22"/>
              </w:rPr>
            </w:pPr>
            <w:hyperlink r:id="rId28" w:history="1">
              <w:r w:rsidR="00F02AEC" w:rsidRPr="00C4721A">
                <w:rPr>
                  <w:rStyle w:val="Hyperlink"/>
                  <w:b/>
                </w:rPr>
                <w:t>https://www.tga.gov.au</w:t>
              </w:r>
            </w:hyperlink>
          </w:p>
        </w:tc>
      </w:tr>
      <w:tr w:rsidR="00F02AEC" w:rsidRPr="00215D48" w14:paraId="59BFB432" w14:textId="77777777">
        <w:trPr>
          <w:trHeight w:val="251"/>
          <w:jc w:val="center"/>
        </w:trPr>
        <w:tc>
          <w:tcPr>
            <w:tcW w:w="9145" w:type="dxa"/>
            <w:tcMar>
              <w:top w:w="28" w:type="dxa"/>
            </w:tcMar>
          </w:tcPr>
          <w:p w14:paraId="138E6B86" w14:textId="16D64743" w:rsidR="00F02AEC" w:rsidRPr="00215D48" w:rsidRDefault="00F02AEC">
            <w:pPr>
              <w:pStyle w:val="Address"/>
              <w:jc w:val="center"/>
            </w:pPr>
            <w:r w:rsidRPr="00215D48">
              <w:t>Reference/Publication #</w:t>
            </w:r>
            <w:r w:rsidR="00413A82">
              <w:t>D23-2950777</w:t>
            </w:r>
          </w:p>
        </w:tc>
      </w:tr>
    </w:tbl>
    <w:p w14:paraId="41DDC48D" w14:textId="77777777" w:rsidR="002F159F" w:rsidRDefault="002F159F"/>
    <w:sectPr w:rsidR="002F159F">
      <w:headerReference w:type="first" r:id="rId29"/>
      <w:footerReference w:type="first" r:id="rId30"/>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AE22" w14:textId="77777777" w:rsidR="006147B7" w:rsidRDefault="006147B7" w:rsidP="00F02AEC">
      <w:pPr>
        <w:spacing w:after="0" w:line="240" w:lineRule="auto"/>
      </w:pPr>
      <w:r>
        <w:separator/>
      </w:r>
    </w:p>
  </w:endnote>
  <w:endnote w:type="continuationSeparator" w:id="0">
    <w:p w14:paraId="7E40FCFF" w14:textId="77777777" w:rsidR="006147B7" w:rsidRDefault="006147B7" w:rsidP="00F02AEC">
      <w:pPr>
        <w:spacing w:after="0" w:line="240" w:lineRule="auto"/>
      </w:pPr>
      <w:r>
        <w:continuationSeparator/>
      </w:r>
    </w:p>
  </w:endnote>
  <w:endnote w:type="continuationNotice" w:id="1">
    <w:p w14:paraId="34455638" w14:textId="77777777" w:rsidR="006147B7" w:rsidRDefault="00614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B52E" w14:textId="77777777" w:rsidR="000931D8" w:rsidRDefault="00093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3A4C74FF" w14:textId="77777777">
      <w:trPr>
        <w:trHeight w:val="423"/>
      </w:trPr>
      <w:tc>
        <w:tcPr>
          <w:tcW w:w="4360" w:type="dxa"/>
          <w:tcBorders>
            <w:top w:val="single" w:sz="4" w:space="0" w:color="auto"/>
          </w:tcBorders>
        </w:tcPr>
        <w:p w14:paraId="74E3A24F" w14:textId="77777777" w:rsidR="00F02AEC" w:rsidRDefault="00F02AEC">
          <w:pPr>
            <w:pStyle w:val="Footer"/>
          </w:pPr>
        </w:p>
        <w:p w14:paraId="5BD69819" w14:textId="77777777" w:rsidR="00F02AEC" w:rsidRPr="00257138" w:rsidRDefault="00F02AEC">
          <w:pPr>
            <w:pStyle w:val="Footer"/>
          </w:pPr>
          <w:r w:rsidRPr="00257138">
            <w:t>Document title</w:t>
          </w:r>
        </w:p>
      </w:tc>
      <w:tc>
        <w:tcPr>
          <w:tcW w:w="4360" w:type="dxa"/>
          <w:tcBorders>
            <w:top w:val="single" w:sz="4" w:space="0" w:color="auto"/>
          </w:tcBorders>
        </w:tcPr>
        <w:sdt>
          <w:sdtPr>
            <w:rPr>
              <w:color w:val="2B579A"/>
              <w:shd w:val="clear" w:color="auto" w:fill="E6E6E6"/>
            </w:rPr>
            <w:id w:val="1087729233"/>
            <w:docPartObj>
              <w:docPartGallery w:val="Page Numbers (Top of Page)"/>
              <w:docPartUnique/>
            </w:docPartObj>
          </w:sdtPr>
          <w:sdtEndPr>
            <w:rPr>
              <w:color w:val="333F4A"/>
              <w:shd w:val="clear" w:color="auto" w:fill="auto"/>
            </w:rPr>
          </w:sdtEndPr>
          <w:sdtContent>
            <w:p w14:paraId="5295EA65" w14:textId="77777777" w:rsidR="00F02AEC" w:rsidRDefault="00F02AEC">
              <w:pPr>
                <w:pStyle w:val="Footer"/>
                <w:jc w:val="right"/>
              </w:pPr>
            </w:p>
            <w:p w14:paraId="5C4E136F" w14:textId="083F0D01" w:rsidR="00F02AEC" w:rsidRPr="00257138" w:rsidRDefault="00F02AEC">
              <w:pPr>
                <w:pStyle w:val="Footer"/>
                <w:jc w:val="right"/>
              </w:pPr>
              <w:r w:rsidRPr="00257138">
                <w:t xml:space="preserve">Page </w: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2</w:t>
              </w:r>
              <w:r>
                <w:rPr>
                  <w:color w:val="2B579A"/>
                  <w:shd w:val="clear" w:color="auto" w:fill="E6E6E6"/>
                </w:rPr>
                <w:fldChar w:fldCharType="end"/>
              </w:r>
              <w:r w:rsidRPr="00257138">
                <w:t xml:space="preserve"> of </w:t>
              </w:r>
              <w:r>
                <w:fldChar w:fldCharType="begin"/>
              </w:r>
              <w:r>
                <w:instrText>NUMPAGES</w:instrText>
              </w:r>
              <w:r>
                <w:fldChar w:fldCharType="separate"/>
              </w:r>
              <w:r>
                <w:rPr>
                  <w:noProof/>
                </w:rPr>
                <w:t>2</w:t>
              </w:r>
              <w:r>
                <w:fldChar w:fldCharType="end"/>
              </w:r>
            </w:p>
          </w:sdtContent>
        </w:sdt>
      </w:tc>
    </w:tr>
    <w:tr w:rsidR="00F02AEC" w:rsidRPr="00257138" w14:paraId="6BB48BAD" w14:textId="77777777">
      <w:trPr>
        <w:trHeight w:val="263"/>
      </w:trPr>
      <w:tc>
        <w:tcPr>
          <w:tcW w:w="4360" w:type="dxa"/>
        </w:tcPr>
        <w:p w14:paraId="22313527" w14:textId="77777777" w:rsidR="00F02AEC" w:rsidRPr="00257138" w:rsidRDefault="00F02AEC">
          <w:pPr>
            <w:pStyle w:val="Footer"/>
          </w:pPr>
          <w:r w:rsidRPr="00257138">
            <w:t xml:space="preserve">V1.0 </w:t>
          </w:r>
          <w:r>
            <w:t>Month</w:t>
          </w:r>
          <w:r w:rsidRPr="00257138">
            <w:t xml:space="preserve"> 201</w:t>
          </w:r>
          <w:r>
            <w:t>2</w:t>
          </w:r>
        </w:p>
      </w:tc>
      <w:tc>
        <w:tcPr>
          <w:tcW w:w="4360" w:type="dxa"/>
        </w:tcPr>
        <w:p w14:paraId="54D0DCD4" w14:textId="77777777" w:rsidR="00F02AEC" w:rsidRPr="00257138" w:rsidRDefault="00F02AEC">
          <w:pPr>
            <w:pStyle w:val="Footer"/>
            <w:jc w:val="right"/>
          </w:pPr>
        </w:p>
      </w:tc>
    </w:tr>
  </w:tbl>
  <w:p w14:paraId="085F63D0" w14:textId="77777777" w:rsidR="00F02AEC" w:rsidRPr="00826007" w:rsidRDefault="00F02AEC">
    <w:pPr>
      <w:pStyle w:val="Footer"/>
      <w:tabs>
        <w:tab w:val="left" w:pos="7620"/>
        <w:tab w:val="right" w:pos="85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D76E" w14:textId="77777777" w:rsidR="00F02AEC" w:rsidRDefault="00F02AEC">
    <w:pPr>
      <w:pStyle w:val="Footer"/>
      <w:ind w:left="-1701"/>
    </w:pPr>
    <w:r w:rsidRPr="002B29B2">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F02AEC" w:rsidRPr="004A3084" w14:paraId="29523FB5" w14:textId="77777777">
      <w:trPr>
        <w:trHeight w:val="423"/>
      </w:trPr>
      <w:tc>
        <w:tcPr>
          <w:tcW w:w="7338" w:type="dxa"/>
          <w:tcBorders>
            <w:top w:val="single" w:sz="4" w:space="0" w:color="auto"/>
          </w:tcBorders>
        </w:tcPr>
        <w:p w14:paraId="1DDA80F9" w14:textId="1D3249A8" w:rsidR="00BF1D5B" w:rsidRPr="004A3084" w:rsidRDefault="006C2181">
          <w:pPr>
            <w:pStyle w:val="Footer"/>
          </w:pPr>
          <w:r>
            <w:t>Transition to a digital model for accessing u</w:t>
          </w:r>
          <w:r w:rsidRPr="00A04292">
            <w:t xml:space="preserve">napproved </w:t>
          </w:r>
          <w:r>
            <w:t>therapeutic g</w:t>
          </w:r>
          <w:r w:rsidRPr="00A04292">
            <w:t>oods through the Special Access Scheme (SAS)</w:t>
          </w:r>
          <w:r>
            <w:t xml:space="preserve"> and Authorised Prescriber (AP) scheme – </w:t>
          </w:r>
          <w:r w:rsidR="00BF1D5B" w:rsidRPr="00BF1D5B">
            <w:t>Communique</w:t>
          </w:r>
          <w:r w:rsidR="00F02AEC">
            <w:br/>
            <w:t xml:space="preserve">V1.0 </w:t>
          </w:r>
          <w:r w:rsidR="00BF1D5B">
            <w:t xml:space="preserve">February </w:t>
          </w:r>
          <w:r w:rsidR="00DA7D51">
            <w:t>202</w:t>
          </w:r>
          <w:r w:rsidR="00BF1D5B">
            <w:t>4</w:t>
          </w:r>
        </w:p>
      </w:tc>
      <w:tc>
        <w:tcPr>
          <w:tcW w:w="1734" w:type="dxa"/>
          <w:tcBorders>
            <w:top w:val="single" w:sz="4" w:space="0" w:color="auto"/>
          </w:tcBorders>
        </w:tcPr>
        <w:sdt>
          <w:sdtPr>
            <w:rPr>
              <w:color w:val="2B579A"/>
              <w:shd w:val="clear" w:color="auto" w:fill="E6E6E6"/>
            </w:rPr>
            <w:id w:val="11571659"/>
            <w:docPartObj>
              <w:docPartGallery w:val="Page Numbers (Top of Page)"/>
              <w:docPartUnique/>
            </w:docPartObj>
          </w:sdtPr>
          <w:sdtEndPr>
            <w:rPr>
              <w:color w:val="333F4A"/>
              <w:shd w:val="clear" w:color="auto" w:fill="auto"/>
            </w:rPr>
          </w:sdtEndPr>
          <w:sdtContent>
            <w:p w14:paraId="62928056" w14:textId="61A60CAC" w:rsidR="00F02AEC" w:rsidRPr="004A3084" w:rsidRDefault="00F02AEC">
              <w:pPr>
                <w:pStyle w:val="Footer"/>
                <w:jc w:val="right"/>
              </w:pPr>
              <w:r w:rsidRPr="004A3084">
                <w:t xml:space="preserve">Page </w: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6</w:t>
              </w:r>
              <w:r>
                <w:rPr>
                  <w:color w:val="2B579A"/>
                  <w:shd w:val="clear" w:color="auto" w:fill="E6E6E6"/>
                </w:rPr>
                <w:fldChar w:fldCharType="end"/>
              </w:r>
              <w:r w:rsidRPr="004A3084">
                <w:t xml:space="preserve"> of </w:t>
              </w:r>
              <w:r>
                <w:fldChar w:fldCharType="begin"/>
              </w:r>
              <w:r>
                <w:instrText>NUMPAGES</w:instrText>
              </w:r>
              <w:r>
                <w:fldChar w:fldCharType="separate"/>
              </w:r>
              <w:r>
                <w:rPr>
                  <w:noProof/>
                </w:rPr>
                <w:t>7</w:t>
              </w:r>
              <w:r>
                <w:fldChar w:fldCharType="end"/>
              </w:r>
            </w:p>
          </w:sdtContent>
        </w:sdt>
      </w:tc>
    </w:tr>
  </w:tbl>
  <w:p w14:paraId="5362BBC6" w14:textId="77777777" w:rsidR="00F02AEC" w:rsidRPr="00826007" w:rsidRDefault="00F02AEC">
    <w:pPr>
      <w:pStyle w:val="Footer"/>
      <w:tabs>
        <w:tab w:val="left" w:pos="7620"/>
        <w:tab w:val="right" w:pos="850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132C" w14:textId="77777777" w:rsidR="002F159F" w:rsidRPr="008E3C43" w:rsidRDefault="002F1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D3B6" w14:textId="77777777" w:rsidR="006147B7" w:rsidRDefault="006147B7" w:rsidP="00F02AEC">
      <w:pPr>
        <w:spacing w:after="0" w:line="240" w:lineRule="auto"/>
      </w:pPr>
      <w:r>
        <w:separator/>
      </w:r>
    </w:p>
  </w:footnote>
  <w:footnote w:type="continuationSeparator" w:id="0">
    <w:p w14:paraId="29DECBD1" w14:textId="77777777" w:rsidR="006147B7" w:rsidRDefault="006147B7" w:rsidP="00F02AEC">
      <w:pPr>
        <w:spacing w:after="0" w:line="240" w:lineRule="auto"/>
      </w:pPr>
      <w:r>
        <w:continuationSeparator/>
      </w:r>
    </w:p>
  </w:footnote>
  <w:footnote w:type="continuationNotice" w:id="1">
    <w:p w14:paraId="568CF398" w14:textId="77777777" w:rsidR="006147B7" w:rsidRDefault="006147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E50A" w14:textId="77777777" w:rsidR="000931D8" w:rsidRDefault="00093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2FB7" w14:textId="77777777" w:rsidR="00F02AEC" w:rsidRPr="00CB0550" w:rsidRDefault="00F02AEC" w:rsidP="00CB0550">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85ED" w14:textId="79C05CB7" w:rsidR="00F02AEC" w:rsidRDefault="00CB0550">
    <w:pPr>
      <w:rPr>
        <w:noProof/>
      </w:rPr>
    </w:pPr>
    <w:r>
      <w:rPr>
        <w:noProof/>
        <w:color w:val="2B579A"/>
        <w:shd w:val="clear" w:color="auto" w:fill="E6E6E6"/>
        <w:lang w:eastAsia="en-AU"/>
      </w:rPr>
      <w:drawing>
        <wp:anchor distT="0" distB="0" distL="114300" distR="114300" simplePos="0" relativeHeight="251657728" behindDoc="0" locked="0" layoutInCell="1" allowOverlap="1" wp14:anchorId="7C1299AB" wp14:editId="0FC60633">
          <wp:simplePos x="0" y="0"/>
          <wp:positionH relativeFrom="column">
            <wp:posOffset>-400050</wp:posOffset>
          </wp:positionH>
          <wp:positionV relativeFrom="paragraph">
            <wp:posOffset>-116205</wp:posOffset>
          </wp:positionV>
          <wp:extent cx="2676525" cy="621665"/>
          <wp:effectExtent l="0" t="0" r="9525" b="6985"/>
          <wp:wrapTopAndBottom/>
          <wp:docPr id="13" name="Picture 13" descr="Australian Government, Department of Health and Aged Care, Therapeutic Goods Administra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ustralian Government, Department of Health and Aged Care, Therapeutic Goods Administration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2AEC" w:rsidRPr="002B29B2">
      <w:rPr>
        <w:noProof/>
        <w:color w:val="2B579A"/>
        <w:shd w:val="clear" w:color="auto" w:fill="E6E6E6"/>
        <w:lang w:eastAsia="en-AU"/>
      </w:rPr>
      <w:drawing>
        <wp:anchor distT="0" distB="0" distL="114300" distR="114300" simplePos="0" relativeHeight="251656704" behindDoc="0" locked="0" layoutInCell="0" allowOverlap="1" wp14:anchorId="7EEC7448" wp14:editId="79B39DB2">
          <wp:simplePos x="0" y="0"/>
          <wp:positionH relativeFrom="page">
            <wp:align>left</wp:align>
          </wp:positionH>
          <wp:positionV relativeFrom="page">
            <wp:posOffset>3239495</wp:posOffset>
          </wp:positionV>
          <wp:extent cx="7663815" cy="4323091"/>
          <wp:effectExtent l="0" t="0" r="0" b="127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FC3" w14:textId="77777777" w:rsidR="00F02AEC" w:rsidRDefault="00F02AEC">
    <w:pPr>
      <w:pStyle w:val="Header"/>
    </w:pPr>
    <w:r w:rsidRPr="000F5176">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CC1C" w14:textId="77777777" w:rsidR="002F159F" w:rsidRPr="00FE501F" w:rsidRDefault="002F159F">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5BE"/>
    <w:multiLevelType w:val="hybridMultilevel"/>
    <w:tmpl w:val="09FA0EB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13340F"/>
    <w:multiLevelType w:val="hybridMultilevel"/>
    <w:tmpl w:val="B428FD8C"/>
    <w:lvl w:ilvl="0" w:tplc="0888B31A">
      <w:start w:val="1"/>
      <w:numFmt w:val="bullet"/>
      <w:lvlText w:val=""/>
      <w:lvlJc w:val="left"/>
      <w:pPr>
        <w:tabs>
          <w:tab w:val="num" w:pos="357"/>
        </w:tabs>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A3E6137"/>
    <w:multiLevelType w:val="hybridMultilevel"/>
    <w:tmpl w:val="01F8C25A"/>
    <w:lvl w:ilvl="0" w:tplc="0C090005">
      <w:start w:val="1"/>
      <w:numFmt w:val="bullet"/>
      <w:lvlText w:val=""/>
      <w:lvlJc w:val="left"/>
      <w:pPr>
        <w:ind w:left="785" w:hanging="360"/>
      </w:pPr>
      <w:rPr>
        <w:rFonts w:ascii="Wingdings" w:hAnsi="Wingdings"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 w15:restartNumberingAfterBreak="0">
    <w:nsid w:val="1A8C2CC8"/>
    <w:multiLevelType w:val="hybridMultilevel"/>
    <w:tmpl w:val="461ABF12"/>
    <w:lvl w:ilvl="0" w:tplc="0888B31A">
      <w:start w:val="1"/>
      <w:numFmt w:val="bullet"/>
      <w:lvlText w:val=""/>
      <w:lvlJc w:val="left"/>
      <w:pPr>
        <w:tabs>
          <w:tab w:val="num" w:pos="357"/>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D03571"/>
    <w:multiLevelType w:val="hybridMultilevel"/>
    <w:tmpl w:val="24F633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9" w15:restartNumberingAfterBreak="0">
    <w:nsid w:val="2C9053F4"/>
    <w:multiLevelType w:val="hybridMultilevel"/>
    <w:tmpl w:val="144E51F4"/>
    <w:lvl w:ilvl="0" w:tplc="0888B31A">
      <w:start w:val="1"/>
      <w:numFmt w:val="bullet"/>
      <w:lvlText w:val=""/>
      <w:lvlJc w:val="left"/>
      <w:pPr>
        <w:tabs>
          <w:tab w:val="num" w:pos="357"/>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CA0395"/>
    <w:multiLevelType w:val="multilevel"/>
    <w:tmpl w:val="849A8B7E"/>
    <w:lvl w:ilvl="0">
      <w:start w:val="1"/>
      <w:numFmt w:val="decimal"/>
      <w:lvlText w:val="%1."/>
      <w:lvlJc w:val="left"/>
      <w:pPr>
        <w:ind w:left="36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9CD3EEC"/>
    <w:multiLevelType w:val="hybridMultilevel"/>
    <w:tmpl w:val="1D9C3F56"/>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426"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2563EA"/>
    <w:multiLevelType w:val="hybridMultilevel"/>
    <w:tmpl w:val="A3F20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A1122A"/>
    <w:multiLevelType w:val="hybridMultilevel"/>
    <w:tmpl w:val="F3021A9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5"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C955AA"/>
    <w:multiLevelType w:val="hybridMultilevel"/>
    <w:tmpl w:val="FA960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5C2180"/>
    <w:multiLevelType w:val="hybridMultilevel"/>
    <w:tmpl w:val="BA2263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A653A5"/>
    <w:multiLevelType w:val="hybridMultilevel"/>
    <w:tmpl w:val="AB9C31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E0E4F02"/>
    <w:multiLevelType w:val="hybridMultilevel"/>
    <w:tmpl w:val="AA52A6E4"/>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73C77B9B"/>
    <w:multiLevelType w:val="hybridMultilevel"/>
    <w:tmpl w:val="A2A2A5CC"/>
    <w:lvl w:ilvl="0" w:tplc="728286EC">
      <w:start w:val="1"/>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DE1E93"/>
    <w:multiLevelType w:val="hybridMultilevel"/>
    <w:tmpl w:val="898E7136"/>
    <w:lvl w:ilvl="0" w:tplc="1642532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B9B4577"/>
    <w:multiLevelType w:val="hybridMultilevel"/>
    <w:tmpl w:val="F6D6FC3A"/>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EB543D9"/>
    <w:multiLevelType w:val="hybridMultilevel"/>
    <w:tmpl w:val="1FE28572"/>
    <w:lvl w:ilvl="0" w:tplc="0888B31A">
      <w:start w:val="1"/>
      <w:numFmt w:val="bullet"/>
      <w:lvlText w:val=""/>
      <w:lvlJc w:val="left"/>
      <w:pPr>
        <w:tabs>
          <w:tab w:val="num" w:pos="357"/>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7444237">
    <w:abstractNumId w:val="4"/>
  </w:num>
  <w:num w:numId="2" w16cid:durableId="375471136">
    <w:abstractNumId w:val="2"/>
  </w:num>
  <w:num w:numId="3" w16cid:durableId="1948921577">
    <w:abstractNumId w:val="3"/>
  </w:num>
  <w:num w:numId="4" w16cid:durableId="1654992829">
    <w:abstractNumId w:val="15"/>
  </w:num>
  <w:num w:numId="5" w16cid:durableId="892346219">
    <w:abstractNumId w:val="8"/>
  </w:num>
  <w:num w:numId="6" w16cid:durableId="380598799">
    <w:abstractNumId w:val="14"/>
  </w:num>
  <w:num w:numId="7" w16cid:durableId="885533678">
    <w:abstractNumId w:val="13"/>
  </w:num>
  <w:num w:numId="8" w16cid:durableId="916087992">
    <w:abstractNumId w:val="20"/>
  </w:num>
  <w:num w:numId="9" w16cid:durableId="1708220202">
    <w:abstractNumId w:val="5"/>
  </w:num>
  <w:num w:numId="10" w16cid:durableId="81687389">
    <w:abstractNumId w:val="7"/>
  </w:num>
  <w:num w:numId="11" w16cid:durableId="799155792">
    <w:abstractNumId w:val="10"/>
  </w:num>
  <w:num w:numId="12" w16cid:durableId="693507013">
    <w:abstractNumId w:val="0"/>
  </w:num>
  <w:num w:numId="13" w16cid:durableId="322701048">
    <w:abstractNumId w:val="22"/>
  </w:num>
  <w:num w:numId="14" w16cid:durableId="174079515">
    <w:abstractNumId w:val="16"/>
  </w:num>
  <w:num w:numId="15" w16cid:durableId="643893613">
    <w:abstractNumId w:val="11"/>
  </w:num>
  <w:num w:numId="16" w16cid:durableId="61950096">
    <w:abstractNumId w:val="19"/>
  </w:num>
  <w:num w:numId="17" w16cid:durableId="2019498985">
    <w:abstractNumId w:val="17"/>
  </w:num>
  <w:num w:numId="18" w16cid:durableId="831455761">
    <w:abstractNumId w:val="21"/>
  </w:num>
  <w:num w:numId="19" w16cid:durableId="1663848486">
    <w:abstractNumId w:val="1"/>
  </w:num>
  <w:num w:numId="20" w16cid:durableId="1660497311">
    <w:abstractNumId w:val="18"/>
  </w:num>
  <w:num w:numId="21" w16cid:durableId="1438717814">
    <w:abstractNumId w:val="12"/>
  </w:num>
  <w:num w:numId="22" w16cid:durableId="1931348609">
    <w:abstractNumId w:val="6"/>
  </w:num>
  <w:num w:numId="23" w16cid:durableId="158663116">
    <w:abstractNumId w:val="9"/>
  </w:num>
  <w:num w:numId="24" w16cid:durableId="13157184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4A"/>
    <w:rsid w:val="00001490"/>
    <w:rsid w:val="0001102E"/>
    <w:rsid w:val="0001122A"/>
    <w:rsid w:val="00013C76"/>
    <w:rsid w:val="000166E9"/>
    <w:rsid w:val="00030C7E"/>
    <w:rsid w:val="00034466"/>
    <w:rsid w:val="00043B95"/>
    <w:rsid w:val="0004581F"/>
    <w:rsid w:val="000505AF"/>
    <w:rsid w:val="0005127C"/>
    <w:rsid w:val="0006016B"/>
    <w:rsid w:val="00060AD8"/>
    <w:rsid w:val="00065AEC"/>
    <w:rsid w:val="000714F4"/>
    <w:rsid w:val="0007331F"/>
    <w:rsid w:val="00073610"/>
    <w:rsid w:val="0007524E"/>
    <w:rsid w:val="000757BF"/>
    <w:rsid w:val="00086A26"/>
    <w:rsid w:val="00087E6B"/>
    <w:rsid w:val="000931D8"/>
    <w:rsid w:val="00093467"/>
    <w:rsid w:val="00094B81"/>
    <w:rsid w:val="000A6773"/>
    <w:rsid w:val="000A6CDC"/>
    <w:rsid w:val="000B236E"/>
    <w:rsid w:val="000B63AD"/>
    <w:rsid w:val="000D16E1"/>
    <w:rsid w:val="000D5346"/>
    <w:rsid w:val="000D53D5"/>
    <w:rsid w:val="000D6CA4"/>
    <w:rsid w:val="000E15CD"/>
    <w:rsid w:val="000E20EF"/>
    <w:rsid w:val="000E31B7"/>
    <w:rsid w:val="000E4D4D"/>
    <w:rsid w:val="000F096D"/>
    <w:rsid w:val="000F30D7"/>
    <w:rsid w:val="001051EE"/>
    <w:rsid w:val="00110F78"/>
    <w:rsid w:val="00113BB0"/>
    <w:rsid w:val="0012473C"/>
    <w:rsid w:val="001276EC"/>
    <w:rsid w:val="0013112F"/>
    <w:rsid w:val="00136706"/>
    <w:rsid w:val="00140F7D"/>
    <w:rsid w:val="0014128A"/>
    <w:rsid w:val="001418C2"/>
    <w:rsid w:val="00147F50"/>
    <w:rsid w:val="001537E6"/>
    <w:rsid w:val="0015769F"/>
    <w:rsid w:val="001576FA"/>
    <w:rsid w:val="0016358A"/>
    <w:rsid w:val="00170E49"/>
    <w:rsid w:val="001718A5"/>
    <w:rsid w:val="00174B7F"/>
    <w:rsid w:val="00175CD8"/>
    <w:rsid w:val="00175DAC"/>
    <w:rsid w:val="00176700"/>
    <w:rsid w:val="0017779D"/>
    <w:rsid w:val="001805E0"/>
    <w:rsid w:val="0018091B"/>
    <w:rsid w:val="00182B11"/>
    <w:rsid w:val="00191AD1"/>
    <w:rsid w:val="00193A0B"/>
    <w:rsid w:val="00195EFF"/>
    <w:rsid w:val="00196DB5"/>
    <w:rsid w:val="00197E02"/>
    <w:rsid w:val="001A2A8D"/>
    <w:rsid w:val="001A70E4"/>
    <w:rsid w:val="001A745F"/>
    <w:rsid w:val="001B1E29"/>
    <w:rsid w:val="001C399D"/>
    <w:rsid w:val="001C69E3"/>
    <w:rsid w:val="001D112E"/>
    <w:rsid w:val="001E1D38"/>
    <w:rsid w:val="001E38BA"/>
    <w:rsid w:val="001E5C2B"/>
    <w:rsid w:val="001E66F5"/>
    <w:rsid w:val="001E7529"/>
    <w:rsid w:val="001F34F9"/>
    <w:rsid w:val="001F393A"/>
    <w:rsid w:val="001F3DD1"/>
    <w:rsid w:val="001F4BEE"/>
    <w:rsid w:val="001F61E9"/>
    <w:rsid w:val="001F7E1E"/>
    <w:rsid w:val="00202451"/>
    <w:rsid w:val="00202616"/>
    <w:rsid w:val="00205040"/>
    <w:rsid w:val="00206B70"/>
    <w:rsid w:val="00210618"/>
    <w:rsid w:val="0021183F"/>
    <w:rsid w:val="00220A5D"/>
    <w:rsid w:val="002306DF"/>
    <w:rsid w:val="00230B93"/>
    <w:rsid w:val="0023131A"/>
    <w:rsid w:val="002327D8"/>
    <w:rsid w:val="002333EC"/>
    <w:rsid w:val="00234253"/>
    <w:rsid w:val="002364FA"/>
    <w:rsid w:val="00253E3D"/>
    <w:rsid w:val="002558CE"/>
    <w:rsid w:val="00264030"/>
    <w:rsid w:val="00267532"/>
    <w:rsid w:val="0027130A"/>
    <w:rsid w:val="00271CE5"/>
    <w:rsid w:val="002770F5"/>
    <w:rsid w:val="002805E1"/>
    <w:rsid w:val="00280CAF"/>
    <w:rsid w:val="002820ED"/>
    <w:rsid w:val="002866CB"/>
    <w:rsid w:val="00290B95"/>
    <w:rsid w:val="00291E61"/>
    <w:rsid w:val="00292FFA"/>
    <w:rsid w:val="00294466"/>
    <w:rsid w:val="00296346"/>
    <w:rsid w:val="002A4DE2"/>
    <w:rsid w:val="002A4EDC"/>
    <w:rsid w:val="002A6555"/>
    <w:rsid w:val="002A70FC"/>
    <w:rsid w:val="002B139A"/>
    <w:rsid w:val="002B2A89"/>
    <w:rsid w:val="002B359A"/>
    <w:rsid w:val="002C50BA"/>
    <w:rsid w:val="002C79B1"/>
    <w:rsid w:val="002D115A"/>
    <w:rsid w:val="002D19C9"/>
    <w:rsid w:val="002E4EE0"/>
    <w:rsid w:val="002E561F"/>
    <w:rsid w:val="002F159F"/>
    <w:rsid w:val="002F3677"/>
    <w:rsid w:val="002F5022"/>
    <w:rsid w:val="002F79E9"/>
    <w:rsid w:val="003008D8"/>
    <w:rsid w:val="00303189"/>
    <w:rsid w:val="003036BA"/>
    <w:rsid w:val="00303789"/>
    <w:rsid w:val="003163AA"/>
    <w:rsid w:val="00330845"/>
    <w:rsid w:val="00331095"/>
    <w:rsid w:val="00331CF7"/>
    <w:rsid w:val="003320F2"/>
    <w:rsid w:val="0033384A"/>
    <w:rsid w:val="0033405B"/>
    <w:rsid w:val="003377EB"/>
    <w:rsid w:val="00341F94"/>
    <w:rsid w:val="003512D0"/>
    <w:rsid w:val="003539B5"/>
    <w:rsid w:val="00353A3C"/>
    <w:rsid w:val="0035444D"/>
    <w:rsid w:val="0035535C"/>
    <w:rsid w:val="00355540"/>
    <w:rsid w:val="003575ED"/>
    <w:rsid w:val="00363ECA"/>
    <w:rsid w:val="00370E3C"/>
    <w:rsid w:val="00372658"/>
    <w:rsid w:val="0037287E"/>
    <w:rsid w:val="00385594"/>
    <w:rsid w:val="00386C48"/>
    <w:rsid w:val="003962D0"/>
    <w:rsid w:val="003A1795"/>
    <w:rsid w:val="003A5623"/>
    <w:rsid w:val="003A7083"/>
    <w:rsid w:val="003B094E"/>
    <w:rsid w:val="003C20BD"/>
    <w:rsid w:val="003C4AC9"/>
    <w:rsid w:val="003D63A8"/>
    <w:rsid w:val="003E1D60"/>
    <w:rsid w:val="003E5A6E"/>
    <w:rsid w:val="003E6754"/>
    <w:rsid w:val="003F2A18"/>
    <w:rsid w:val="003F47E5"/>
    <w:rsid w:val="003F5A94"/>
    <w:rsid w:val="003F73D9"/>
    <w:rsid w:val="0040267B"/>
    <w:rsid w:val="004108AB"/>
    <w:rsid w:val="00412003"/>
    <w:rsid w:val="00413A82"/>
    <w:rsid w:val="00414610"/>
    <w:rsid w:val="004153B5"/>
    <w:rsid w:val="004175F9"/>
    <w:rsid w:val="00422721"/>
    <w:rsid w:val="00423E3A"/>
    <w:rsid w:val="004246B8"/>
    <w:rsid w:val="00424A28"/>
    <w:rsid w:val="00425859"/>
    <w:rsid w:val="00426FF0"/>
    <w:rsid w:val="00427DFC"/>
    <w:rsid w:val="00431C62"/>
    <w:rsid w:val="00434B84"/>
    <w:rsid w:val="00437245"/>
    <w:rsid w:val="00440BF0"/>
    <w:rsid w:val="00444E96"/>
    <w:rsid w:val="00446FDF"/>
    <w:rsid w:val="00455B40"/>
    <w:rsid w:val="0046264F"/>
    <w:rsid w:val="004646CE"/>
    <w:rsid w:val="00465996"/>
    <w:rsid w:val="0047094E"/>
    <w:rsid w:val="0047182F"/>
    <w:rsid w:val="0047420A"/>
    <w:rsid w:val="004742B6"/>
    <w:rsid w:val="004A2BEB"/>
    <w:rsid w:val="004B0EB0"/>
    <w:rsid w:val="004B2713"/>
    <w:rsid w:val="004B2AA4"/>
    <w:rsid w:val="004C1AA4"/>
    <w:rsid w:val="004C610D"/>
    <w:rsid w:val="004D07CE"/>
    <w:rsid w:val="004D3373"/>
    <w:rsid w:val="004E119C"/>
    <w:rsid w:val="004E11C1"/>
    <w:rsid w:val="004E1BB5"/>
    <w:rsid w:val="004F02AF"/>
    <w:rsid w:val="004F1DB2"/>
    <w:rsid w:val="004F4C6B"/>
    <w:rsid w:val="0050509C"/>
    <w:rsid w:val="0051521B"/>
    <w:rsid w:val="00522874"/>
    <w:rsid w:val="005267F5"/>
    <w:rsid w:val="00532AA0"/>
    <w:rsid w:val="005347AE"/>
    <w:rsid w:val="00536574"/>
    <w:rsid w:val="0054106D"/>
    <w:rsid w:val="005426D5"/>
    <w:rsid w:val="00543658"/>
    <w:rsid w:val="00545F3B"/>
    <w:rsid w:val="005506FB"/>
    <w:rsid w:val="00550AC0"/>
    <w:rsid w:val="005519DB"/>
    <w:rsid w:val="00555820"/>
    <w:rsid w:val="00557309"/>
    <w:rsid w:val="00557F97"/>
    <w:rsid w:val="00566B24"/>
    <w:rsid w:val="00571D70"/>
    <w:rsid w:val="00574A2E"/>
    <w:rsid w:val="005758CE"/>
    <w:rsid w:val="00584544"/>
    <w:rsid w:val="0058575E"/>
    <w:rsid w:val="005867C2"/>
    <w:rsid w:val="00590A52"/>
    <w:rsid w:val="00590ED1"/>
    <w:rsid w:val="00594837"/>
    <w:rsid w:val="00595190"/>
    <w:rsid w:val="005A0276"/>
    <w:rsid w:val="005A51FE"/>
    <w:rsid w:val="005A5F98"/>
    <w:rsid w:val="005A6CD5"/>
    <w:rsid w:val="005B2236"/>
    <w:rsid w:val="005B3546"/>
    <w:rsid w:val="005C6E12"/>
    <w:rsid w:val="005C765C"/>
    <w:rsid w:val="005D0791"/>
    <w:rsid w:val="005D0C0B"/>
    <w:rsid w:val="005D16E7"/>
    <w:rsid w:val="005D2C5E"/>
    <w:rsid w:val="005D2EBE"/>
    <w:rsid w:val="005E0E13"/>
    <w:rsid w:val="005E26C9"/>
    <w:rsid w:val="005F1C48"/>
    <w:rsid w:val="005F5659"/>
    <w:rsid w:val="005F619B"/>
    <w:rsid w:val="005F6E03"/>
    <w:rsid w:val="00602094"/>
    <w:rsid w:val="00602119"/>
    <w:rsid w:val="006138CB"/>
    <w:rsid w:val="006147B7"/>
    <w:rsid w:val="00615CAD"/>
    <w:rsid w:val="00616C6B"/>
    <w:rsid w:val="00616E14"/>
    <w:rsid w:val="00633249"/>
    <w:rsid w:val="006374D1"/>
    <w:rsid w:val="00637736"/>
    <w:rsid w:val="00645E71"/>
    <w:rsid w:val="00646B39"/>
    <w:rsid w:val="00650068"/>
    <w:rsid w:val="0065082F"/>
    <w:rsid w:val="0065225C"/>
    <w:rsid w:val="00652868"/>
    <w:rsid w:val="00652F7B"/>
    <w:rsid w:val="00653522"/>
    <w:rsid w:val="006571D9"/>
    <w:rsid w:val="006611F3"/>
    <w:rsid w:val="00661D07"/>
    <w:rsid w:val="00663E09"/>
    <w:rsid w:val="0066486F"/>
    <w:rsid w:val="00665545"/>
    <w:rsid w:val="006663FC"/>
    <w:rsid w:val="0066673B"/>
    <w:rsid w:val="006677FB"/>
    <w:rsid w:val="00675568"/>
    <w:rsid w:val="0068200D"/>
    <w:rsid w:val="00682BA8"/>
    <w:rsid w:val="006859FD"/>
    <w:rsid w:val="00685CA8"/>
    <w:rsid w:val="00686024"/>
    <w:rsid w:val="006A1F0B"/>
    <w:rsid w:val="006A3309"/>
    <w:rsid w:val="006A65CC"/>
    <w:rsid w:val="006A7B71"/>
    <w:rsid w:val="006B052F"/>
    <w:rsid w:val="006B0A69"/>
    <w:rsid w:val="006B2229"/>
    <w:rsid w:val="006B2841"/>
    <w:rsid w:val="006C2181"/>
    <w:rsid w:val="006D0365"/>
    <w:rsid w:val="006D1FA4"/>
    <w:rsid w:val="006E5D4B"/>
    <w:rsid w:val="006E6A8D"/>
    <w:rsid w:val="006E7F24"/>
    <w:rsid w:val="006F02DC"/>
    <w:rsid w:val="006F0C8C"/>
    <w:rsid w:val="00703048"/>
    <w:rsid w:val="00707E61"/>
    <w:rsid w:val="00714C97"/>
    <w:rsid w:val="007170C3"/>
    <w:rsid w:val="0072040A"/>
    <w:rsid w:val="00726C51"/>
    <w:rsid w:val="00735C1A"/>
    <w:rsid w:val="00735EF0"/>
    <w:rsid w:val="0073613A"/>
    <w:rsid w:val="00743C2C"/>
    <w:rsid w:val="007444B9"/>
    <w:rsid w:val="00744D7B"/>
    <w:rsid w:val="007454A4"/>
    <w:rsid w:val="00745587"/>
    <w:rsid w:val="00746990"/>
    <w:rsid w:val="00747639"/>
    <w:rsid w:val="0074763F"/>
    <w:rsid w:val="00752267"/>
    <w:rsid w:val="00752738"/>
    <w:rsid w:val="0075554C"/>
    <w:rsid w:val="00755BF6"/>
    <w:rsid w:val="007638EB"/>
    <w:rsid w:val="00770F5B"/>
    <w:rsid w:val="00773206"/>
    <w:rsid w:val="00774145"/>
    <w:rsid w:val="00774B29"/>
    <w:rsid w:val="0077603A"/>
    <w:rsid w:val="00780FBE"/>
    <w:rsid w:val="007822B3"/>
    <w:rsid w:val="0078240B"/>
    <w:rsid w:val="00784C3C"/>
    <w:rsid w:val="007867A9"/>
    <w:rsid w:val="00786C84"/>
    <w:rsid w:val="00791120"/>
    <w:rsid w:val="00792017"/>
    <w:rsid w:val="00793005"/>
    <w:rsid w:val="007A00E9"/>
    <w:rsid w:val="007A16FD"/>
    <w:rsid w:val="007A42A0"/>
    <w:rsid w:val="007A4DDB"/>
    <w:rsid w:val="007A78F9"/>
    <w:rsid w:val="007B215B"/>
    <w:rsid w:val="007C0BCB"/>
    <w:rsid w:val="007C68B6"/>
    <w:rsid w:val="007E42B7"/>
    <w:rsid w:val="007E6F56"/>
    <w:rsid w:val="007F00D5"/>
    <w:rsid w:val="007F0A77"/>
    <w:rsid w:val="007F51A1"/>
    <w:rsid w:val="007F70D9"/>
    <w:rsid w:val="00802BFE"/>
    <w:rsid w:val="008131AC"/>
    <w:rsid w:val="00813D2C"/>
    <w:rsid w:val="0081468F"/>
    <w:rsid w:val="00815E0E"/>
    <w:rsid w:val="008203D9"/>
    <w:rsid w:val="0082160C"/>
    <w:rsid w:val="00824586"/>
    <w:rsid w:val="00824EB4"/>
    <w:rsid w:val="00826306"/>
    <w:rsid w:val="008307AF"/>
    <w:rsid w:val="00830DD9"/>
    <w:rsid w:val="008329DB"/>
    <w:rsid w:val="00842985"/>
    <w:rsid w:val="00845B7F"/>
    <w:rsid w:val="00851887"/>
    <w:rsid w:val="0085241E"/>
    <w:rsid w:val="0085333D"/>
    <w:rsid w:val="008566F6"/>
    <w:rsid w:val="008571D5"/>
    <w:rsid w:val="0086021C"/>
    <w:rsid w:val="0086265F"/>
    <w:rsid w:val="008669C0"/>
    <w:rsid w:val="0087088D"/>
    <w:rsid w:val="008744C6"/>
    <w:rsid w:val="00892757"/>
    <w:rsid w:val="00897178"/>
    <w:rsid w:val="008A03CD"/>
    <w:rsid w:val="008A5473"/>
    <w:rsid w:val="008B040B"/>
    <w:rsid w:val="008C0D74"/>
    <w:rsid w:val="008C251F"/>
    <w:rsid w:val="008D1903"/>
    <w:rsid w:val="008D34B8"/>
    <w:rsid w:val="008D3DF0"/>
    <w:rsid w:val="008E41F7"/>
    <w:rsid w:val="008E4C27"/>
    <w:rsid w:val="008E6F3A"/>
    <w:rsid w:val="008F3C75"/>
    <w:rsid w:val="00900907"/>
    <w:rsid w:val="009017B4"/>
    <w:rsid w:val="009028EE"/>
    <w:rsid w:val="00925B2A"/>
    <w:rsid w:val="00930D58"/>
    <w:rsid w:val="00933F21"/>
    <w:rsid w:val="009457B8"/>
    <w:rsid w:val="00945B02"/>
    <w:rsid w:val="009511DB"/>
    <w:rsid w:val="0095323D"/>
    <w:rsid w:val="00956598"/>
    <w:rsid w:val="00956801"/>
    <w:rsid w:val="009610A9"/>
    <w:rsid w:val="00961D00"/>
    <w:rsid w:val="00963EE4"/>
    <w:rsid w:val="009655A9"/>
    <w:rsid w:val="00965BCA"/>
    <w:rsid w:val="00967551"/>
    <w:rsid w:val="00972D0B"/>
    <w:rsid w:val="00973380"/>
    <w:rsid w:val="00974D4D"/>
    <w:rsid w:val="00977EE6"/>
    <w:rsid w:val="00985149"/>
    <w:rsid w:val="009852BE"/>
    <w:rsid w:val="00990D3B"/>
    <w:rsid w:val="00991305"/>
    <w:rsid w:val="0099795B"/>
    <w:rsid w:val="009A0823"/>
    <w:rsid w:val="009A114F"/>
    <w:rsid w:val="009A1950"/>
    <w:rsid w:val="009A2273"/>
    <w:rsid w:val="009A3112"/>
    <w:rsid w:val="009A57DF"/>
    <w:rsid w:val="009A606E"/>
    <w:rsid w:val="009B205C"/>
    <w:rsid w:val="009B554A"/>
    <w:rsid w:val="009C213B"/>
    <w:rsid w:val="009C2F01"/>
    <w:rsid w:val="009C3795"/>
    <w:rsid w:val="009C3C18"/>
    <w:rsid w:val="009D2D79"/>
    <w:rsid w:val="009E21AF"/>
    <w:rsid w:val="009E3453"/>
    <w:rsid w:val="009E518A"/>
    <w:rsid w:val="009E757A"/>
    <w:rsid w:val="009F0C8B"/>
    <w:rsid w:val="009F2499"/>
    <w:rsid w:val="009F3965"/>
    <w:rsid w:val="00A05E2D"/>
    <w:rsid w:val="00A10A4C"/>
    <w:rsid w:val="00A14111"/>
    <w:rsid w:val="00A14183"/>
    <w:rsid w:val="00A17BD5"/>
    <w:rsid w:val="00A260F4"/>
    <w:rsid w:val="00A2762B"/>
    <w:rsid w:val="00A30D30"/>
    <w:rsid w:val="00A33390"/>
    <w:rsid w:val="00A35C37"/>
    <w:rsid w:val="00A4336B"/>
    <w:rsid w:val="00A43645"/>
    <w:rsid w:val="00A47500"/>
    <w:rsid w:val="00A5146C"/>
    <w:rsid w:val="00A54528"/>
    <w:rsid w:val="00A665A6"/>
    <w:rsid w:val="00A6685F"/>
    <w:rsid w:val="00A67AAA"/>
    <w:rsid w:val="00A710FC"/>
    <w:rsid w:val="00A776D8"/>
    <w:rsid w:val="00A82740"/>
    <w:rsid w:val="00A83717"/>
    <w:rsid w:val="00A83958"/>
    <w:rsid w:val="00A851E6"/>
    <w:rsid w:val="00A929F6"/>
    <w:rsid w:val="00A937ED"/>
    <w:rsid w:val="00A953C7"/>
    <w:rsid w:val="00AA4C96"/>
    <w:rsid w:val="00AA5DBA"/>
    <w:rsid w:val="00AB0A0D"/>
    <w:rsid w:val="00AB1CB0"/>
    <w:rsid w:val="00AB7CBF"/>
    <w:rsid w:val="00AC7CA7"/>
    <w:rsid w:val="00AD0F98"/>
    <w:rsid w:val="00AD5035"/>
    <w:rsid w:val="00AD74E6"/>
    <w:rsid w:val="00AD7710"/>
    <w:rsid w:val="00AE1E1F"/>
    <w:rsid w:val="00AE3480"/>
    <w:rsid w:val="00AF08B8"/>
    <w:rsid w:val="00AF0C15"/>
    <w:rsid w:val="00AF17F1"/>
    <w:rsid w:val="00AF2E61"/>
    <w:rsid w:val="00AF58B1"/>
    <w:rsid w:val="00B024A9"/>
    <w:rsid w:val="00B06CB8"/>
    <w:rsid w:val="00B11078"/>
    <w:rsid w:val="00B114CB"/>
    <w:rsid w:val="00B1266E"/>
    <w:rsid w:val="00B14A30"/>
    <w:rsid w:val="00B16CBE"/>
    <w:rsid w:val="00B17F33"/>
    <w:rsid w:val="00B27E44"/>
    <w:rsid w:val="00B34748"/>
    <w:rsid w:val="00B46BC0"/>
    <w:rsid w:val="00B549B3"/>
    <w:rsid w:val="00B60316"/>
    <w:rsid w:val="00B63592"/>
    <w:rsid w:val="00B67D7B"/>
    <w:rsid w:val="00B71F13"/>
    <w:rsid w:val="00B73A54"/>
    <w:rsid w:val="00B74B7D"/>
    <w:rsid w:val="00B75E4E"/>
    <w:rsid w:val="00B76B51"/>
    <w:rsid w:val="00B771EC"/>
    <w:rsid w:val="00B8010E"/>
    <w:rsid w:val="00B80EC2"/>
    <w:rsid w:val="00BA1975"/>
    <w:rsid w:val="00BA1AA0"/>
    <w:rsid w:val="00BB4132"/>
    <w:rsid w:val="00BB5D5F"/>
    <w:rsid w:val="00BC09E9"/>
    <w:rsid w:val="00BC146B"/>
    <w:rsid w:val="00BC17CD"/>
    <w:rsid w:val="00BC29FC"/>
    <w:rsid w:val="00BC3F90"/>
    <w:rsid w:val="00BC5B3F"/>
    <w:rsid w:val="00BD3342"/>
    <w:rsid w:val="00BD3C5F"/>
    <w:rsid w:val="00BD5CBF"/>
    <w:rsid w:val="00BD6616"/>
    <w:rsid w:val="00BD6AE7"/>
    <w:rsid w:val="00BE1114"/>
    <w:rsid w:val="00BE232A"/>
    <w:rsid w:val="00BF0652"/>
    <w:rsid w:val="00BF1979"/>
    <w:rsid w:val="00BF1D5B"/>
    <w:rsid w:val="00BF1FD2"/>
    <w:rsid w:val="00BF6BD5"/>
    <w:rsid w:val="00C02D69"/>
    <w:rsid w:val="00C11045"/>
    <w:rsid w:val="00C1240A"/>
    <w:rsid w:val="00C13DA0"/>
    <w:rsid w:val="00C152B7"/>
    <w:rsid w:val="00C20987"/>
    <w:rsid w:val="00C26ED8"/>
    <w:rsid w:val="00C271E1"/>
    <w:rsid w:val="00C33F58"/>
    <w:rsid w:val="00C35E62"/>
    <w:rsid w:val="00C3602B"/>
    <w:rsid w:val="00C36230"/>
    <w:rsid w:val="00C41F57"/>
    <w:rsid w:val="00C4592B"/>
    <w:rsid w:val="00C510B8"/>
    <w:rsid w:val="00C54FB9"/>
    <w:rsid w:val="00C61D07"/>
    <w:rsid w:val="00C6336B"/>
    <w:rsid w:val="00C66D5A"/>
    <w:rsid w:val="00C71763"/>
    <w:rsid w:val="00C71DC9"/>
    <w:rsid w:val="00C830CD"/>
    <w:rsid w:val="00C86015"/>
    <w:rsid w:val="00C93DE6"/>
    <w:rsid w:val="00C95C52"/>
    <w:rsid w:val="00CA4A7D"/>
    <w:rsid w:val="00CA7618"/>
    <w:rsid w:val="00CB023E"/>
    <w:rsid w:val="00CB0550"/>
    <w:rsid w:val="00CB2E4D"/>
    <w:rsid w:val="00CB48E3"/>
    <w:rsid w:val="00CB5244"/>
    <w:rsid w:val="00CB6A19"/>
    <w:rsid w:val="00CC1094"/>
    <w:rsid w:val="00CC20D8"/>
    <w:rsid w:val="00CC2AAB"/>
    <w:rsid w:val="00CC5387"/>
    <w:rsid w:val="00CD3D57"/>
    <w:rsid w:val="00CD4D86"/>
    <w:rsid w:val="00CE365F"/>
    <w:rsid w:val="00CE4BF5"/>
    <w:rsid w:val="00CE7CCD"/>
    <w:rsid w:val="00D06C29"/>
    <w:rsid w:val="00D078BE"/>
    <w:rsid w:val="00D105DA"/>
    <w:rsid w:val="00D13F8A"/>
    <w:rsid w:val="00D222DA"/>
    <w:rsid w:val="00D22F7F"/>
    <w:rsid w:val="00D267BB"/>
    <w:rsid w:val="00D31971"/>
    <w:rsid w:val="00D40157"/>
    <w:rsid w:val="00D4383E"/>
    <w:rsid w:val="00D44777"/>
    <w:rsid w:val="00D47E36"/>
    <w:rsid w:val="00D51A94"/>
    <w:rsid w:val="00D52E35"/>
    <w:rsid w:val="00D608BE"/>
    <w:rsid w:val="00D66E68"/>
    <w:rsid w:val="00D7564E"/>
    <w:rsid w:val="00D777B3"/>
    <w:rsid w:val="00D8187F"/>
    <w:rsid w:val="00D840DF"/>
    <w:rsid w:val="00D84FE5"/>
    <w:rsid w:val="00D866BE"/>
    <w:rsid w:val="00D918D5"/>
    <w:rsid w:val="00D97ACB"/>
    <w:rsid w:val="00DA1F92"/>
    <w:rsid w:val="00DA2004"/>
    <w:rsid w:val="00DA7538"/>
    <w:rsid w:val="00DA75FE"/>
    <w:rsid w:val="00DA7D51"/>
    <w:rsid w:val="00DB0624"/>
    <w:rsid w:val="00DB552A"/>
    <w:rsid w:val="00DB7D24"/>
    <w:rsid w:val="00DC0574"/>
    <w:rsid w:val="00DC2E77"/>
    <w:rsid w:val="00DC5282"/>
    <w:rsid w:val="00DD0A76"/>
    <w:rsid w:val="00DD2A72"/>
    <w:rsid w:val="00DD5341"/>
    <w:rsid w:val="00DD58A1"/>
    <w:rsid w:val="00DF1E90"/>
    <w:rsid w:val="00DF433E"/>
    <w:rsid w:val="00E00C26"/>
    <w:rsid w:val="00E0202F"/>
    <w:rsid w:val="00E031A3"/>
    <w:rsid w:val="00E04C99"/>
    <w:rsid w:val="00E06602"/>
    <w:rsid w:val="00E10FC0"/>
    <w:rsid w:val="00E130C2"/>
    <w:rsid w:val="00E163A3"/>
    <w:rsid w:val="00E17BFB"/>
    <w:rsid w:val="00E217F0"/>
    <w:rsid w:val="00E2391C"/>
    <w:rsid w:val="00E249A4"/>
    <w:rsid w:val="00E268C3"/>
    <w:rsid w:val="00E303F9"/>
    <w:rsid w:val="00E32D00"/>
    <w:rsid w:val="00E34524"/>
    <w:rsid w:val="00E34C4D"/>
    <w:rsid w:val="00E46F32"/>
    <w:rsid w:val="00E51C08"/>
    <w:rsid w:val="00E51FE4"/>
    <w:rsid w:val="00E532F5"/>
    <w:rsid w:val="00E53D3F"/>
    <w:rsid w:val="00E74D53"/>
    <w:rsid w:val="00E75B34"/>
    <w:rsid w:val="00E8791E"/>
    <w:rsid w:val="00E94C45"/>
    <w:rsid w:val="00E94E53"/>
    <w:rsid w:val="00EA7DB5"/>
    <w:rsid w:val="00EB40EC"/>
    <w:rsid w:val="00EB68F6"/>
    <w:rsid w:val="00EC5C83"/>
    <w:rsid w:val="00EC7DAA"/>
    <w:rsid w:val="00ED1A0A"/>
    <w:rsid w:val="00ED52F7"/>
    <w:rsid w:val="00EE1F5F"/>
    <w:rsid w:val="00EE504D"/>
    <w:rsid w:val="00EF0BF2"/>
    <w:rsid w:val="00EF1369"/>
    <w:rsid w:val="00EF2F3A"/>
    <w:rsid w:val="00EF3687"/>
    <w:rsid w:val="00EF3703"/>
    <w:rsid w:val="00EF4D2E"/>
    <w:rsid w:val="00EF5C3E"/>
    <w:rsid w:val="00EF73C9"/>
    <w:rsid w:val="00F00E2E"/>
    <w:rsid w:val="00F01B86"/>
    <w:rsid w:val="00F02AEC"/>
    <w:rsid w:val="00F03AD5"/>
    <w:rsid w:val="00F078DA"/>
    <w:rsid w:val="00F13921"/>
    <w:rsid w:val="00F16602"/>
    <w:rsid w:val="00F220CA"/>
    <w:rsid w:val="00F24C02"/>
    <w:rsid w:val="00F253BC"/>
    <w:rsid w:val="00F337C5"/>
    <w:rsid w:val="00F3503F"/>
    <w:rsid w:val="00F3572B"/>
    <w:rsid w:val="00F4220B"/>
    <w:rsid w:val="00F425D9"/>
    <w:rsid w:val="00F45646"/>
    <w:rsid w:val="00F45739"/>
    <w:rsid w:val="00F4706B"/>
    <w:rsid w:val="00F51D8C"/>
    <w:rsid w:val="00F51E68"/>
    <w:rsid w:val="00F56362"/>
    <w:rsid w:val="00F57EFE"/>
    <w:rsid w:val="00F6520B"/>
    <w:rsid w:val="00F71095"/>
    <w:rsid w:val="00F72F9B"/>
    <w:rsid w:val="00F75A25"/>
    <w:rsid w:val="00F7734B"/>
    <w:rsid w:val="00F8170C"/>
    <w:rsid w:val="00F8710E"/>
    <w:rsid w:val="00F9082E"/>
    <w:rsid w:val="00F9359A"/>
    <w:rsid w:val="00F95A04"/>
    <w:rsid w:val="00F96E7B"/>
    <w:rsid w:val="00FA49C3"/>
    <w:rsid w:val="00FA4E11"/>
    <w:rsid w:val="00FA4EE0"/>
    <w:rsid w:val="00FA57D3"/>
    <w:rsid w:val="00FA5CA7"/>
    <w:rsid w:val="00FB7DEB"/>
    <w:rsid w:val="00FC3290"/>
    <w:rsid w:val="00FC731B"/>
    <w:rsid w:val="00FE5F3C"/>
    <w:rsid w:val="00FF26F6"/>
    <w:rsid w:val="00FF6D35"/>
    <w:rsid w:val="00FF7601"/>
    <w:rsid w:val="02E692C6"/>
    <w:rsid w:val="039253E6"/>
    <w:rsid w:val="0860AE92"/>
    <w:rsid w:val="0E62BF27"/>
    <w:rsid w:val="11DB4B19"/>
    <w:rsid w:val="15CB0A48"/>
    <w:rsid w:val="1E081D70"/>
    <w:rsid w:val="1EE44B9D"/>
    <w:rsid w:val="21903914"/>
    <w:rsid w:val="22D79D1C"/>
    <w:rsid w:val="29533578"/>
    <w:rsid w:val="29A9F61A"/>
    <w:rsid w:val="366B5F5F"/>
    <w:rsid w:val="36A4FC41"/>
    <w:rsid w:val="3D5EBB82"/>
    <w:rsid w:val="43DE6E8F"/>
    <w:rsid w:val="47FA315A"/>
    <w:rsid w:val="4B9E4148"/>
    <w:rsid w:val="4E732A91"/>
    <w:rsid w:val="541556E1"/>
    <w:rsid w:val="5767761C"/>
    <w:rsid w:val="5DB6E35A"/>
    <w:rsid w:val="640A1EAB"/>
    <w:rsid w:val="660A462D"/>
    <w:rsid w:val="6B10A91F"/>
    <w:rsid w:val="6C568CC9"/>
    <w:rsid w:val="6FC3BDF1"/>
    <w:rsid w:val="705A0404"/>
    <w:rsid w:val="724D9480"/>
    <w:rsid w:val="7C3E5BB8"/>
    <w:rsid w:val="7CF0C9BC"/>
    <w:rsid w:val="7F4090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48013"/>
  <w15:chartTrackingRefBased/>
  <w15:docId w15:val="{612141D5-10D3-4013-A932-051A0AD3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90"/>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ascii="Arial" w:eastAsia="Cambria" w:hAnsi="Arial"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basedOn w:val="DefaultParagraphFont"/>
    <w:uiPriority w:val="99"/>
    <w:unhideWhenUsed/>
    <w:rsid w:val="00F02AEC"/>
    <w:rPr>
      <w:rFonts w:ascii="Arial" w:hAnsi="Arial"/>
      <w:color w:val="0000FF"/>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uiPriority w:val="2"/>
    <w:qFormat/>
    <w:rsid w:val="00F02AEC"/>
    <w:pPr>
      <w:numPr>
        <w:numId w:val="1"/>
      </w:numPr>
      <w:spacing w:before="120" w:after="180" w:line="240" w:lineRule="atLeast"/>
    </w:pPr>
    <w:rPr>
      <w:rFonts w:ascii="Arial" w:eastAsia="Cambria" w:hAnsi="Arial" w:cs="Times New Roman"/>
      <w:color w:val="333F48"/>
    </w:rPr>
  </w:style>
  <w:style w:type="paragraph" w:styleId="ListBullet2">
    <w:name w:val="List Bullet 2"/>
    <w:basedOn w:val="Normal"/>
    <w:uiPriority w:val="2"/>
    <w:qFormat/>
    <w:rsid w:val="00F02AEC"/>
    <w:pPr>
      <w:numPr>
        <w:ilvl w:val="1"/>
        <w:numId w:val="1"/>
      </w:numPr>
      <w:spacing w:before="120" w:after="180" w:line="240" w:lineRule="atLeast"/>
      <w:ind w:left="850" w:hanging="425"/>
    </w:pPr>
    <w:rPr>
      <w:rFonts w:ascii="Arial" w:eastAsia="Cambria" w:hAnsi="Arial" w:cs="Times New Roman"/>
      <w:color w:val="333F48"/>
    </w:rPr>
  </w:style>
  <w:style w:type="paragraph" w:styleId="ListBullet3">
    <w:name w:val="List Bullet 3"/>
    <w:basedOn w:val="Normal"/>
    <w:uiPriority w:val="2"/>
    <w:qFormat/>
    <w:rsid w:val="00F02AEC"/>
    <w:pPr>
      <w:numPr>
        <w:numId w:val="3"/>
      </w:numPr>
      <w:spacing w:before="120" w:after="180" w:line="240" w:lineRule="atLeast"/>
      <w:ind w:left="1276" w:hanging="425"/>
    </w:pPr>
    <w:rPr>
      <w:rFonts w:ascii="Arial" w:eastAsia="Cambria" w:hAnsi="Arial" w:cs="Times New Roman"/>
      <w:color w:val="333F48"/>
    </w:rPr>
  </w:style>
  <w:style w:type="numbering" w:customStyle="1" w:styleId="ListBullets">
    <w:name w:val="ListBullets"/>
    <w:uiPriority w:val="99"/>
    <w:locked/>
    <w:rsid w:val="00F02AEC"/>
    <w:pPr>
      <w:numPr>
        <w:numId w:val="1"/>
      </w:numPr>
    </w:pPr>
  </w:style>
  <w:style w:type="paragraph" w:customStyle="1" w:styleId="Numberbullet0">
    <w:name w:val="Number bullet"/>
    <w:basedOn w:val="ListBullet"/>
    <w:uiPriority w:val="3"/>
    <w:qFormat/>
    <w:rsid w:val="00B46BC0"/>
    <w:pPr>
      <w:numPr>
        <w:numId w:val="2"/>
      </w:numPr>
    </w:pPr>
  </w:style>
  <w:style w:type="paragraph" w:customStyle="1" w:styleId="Numberbullet2">
    <w:name w:val="Number bullet 2"/>
    <w:basedOn w:val="ListBullet2"/>
    <w:uiPriority w:val="3"/>
    <w:qFormat/>
    <w:rsid w:val="00F02AEC"/>
    <w:pPr>
      <w:numPr>
        <w:numId w:val="2"/>
      </w:numPr>
      <w:ind w:left="850" w:hanging="425"/>
    </w:pPr>
  </w:style>
  <w:style w:type="paragraph" w:customStyle="1" w:styleId="Numberbullet3">
    <w:name w:val="Number bullet 3"/>
    <w:basedOn w:val="Normal"/>
    <w:uiPriority w:val="3"/>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5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basedOn w:val="Normal"/>
    <w:link w:val="FootnoteTextChar"/>
    <w:rsid w:val="00F02AEC"/>
    <w:pPr>
      <w:keepLines/>
      <w:spacing w:after="0" w:line="240" w:lineRule="atLeast"/>
    </w:pPr>
    <w:rPr>
      <w:rFonts w:ascii="Arial" w:eastAsia="Cambria" w:hAnsi="Arial" w:cs="Times New Roman"/>
      <w:color w:val="333F48"/>
    </w:rPr>
  </w:style>
  <w:style w:type="character" w:customStyle="1" w:styleId="FootnoteTextChar">
    <w:name w:val="Footnote Text Char"/>
    <w:basedOn w:val="DefaultParagraphFont"/>
    <w:link w:val="FootnoteText"/>
    <w:rsid w:val="00F02AEC"/>
    <w:rPr>
      <w:rFonts w:ascii="Arial" w:eastAsia="Cambria" w:hAnsi="Arial" w:cs="Times New Roman"/>
      <w:color w:val="333F48"/>
      <w:sz w:val="20"/>
      <w:szCs w:val="20"/>
    </w:rPr>
  </w:style>
  <w:style w:type="character" w:styleId="FootnoteReference">
    <w:name w:val="footnote reference"/>
    <w:basedOn w:val="DefaultParagraphFont"/>
    <w:uiPriority w:val="99"/>
    <w:semiHidden/>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ascii="Arial" w:eastAsia="Cambria" w:hAnsi="Arial"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ascii="Arial" w:eastAsia="Cambria" w:hAnsi="Arial" w:cs="Times New Roman"/>
      <w:b/>
      <w:color w:val="333F48"/>
    </w:r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customStyle="1" w:styleId="normaltextrun">
    <w:name w:val="normaltextrun"/>
    <w:basedOn w:val="DefaultParagraphFont"/>
    <w:rsid w:val="00B1266E"/>
  </w:style>
  <w:style w:type="paragraph" w:styleId="ListParagraph">
    <w:name w:val="List Paragraph"/>
    <w:basedOn w:val="Normal"/>
    <w:uiPriority w:val="34"/>
    <w:qFormat/>
    <w:rsid w:val="00E34C4D"/>
    <w:pPr>
      <w:spacing w:line="240" w:lineRule="atLeast"/>
      <w:ind w:left="720"/>
      <w:contextualSpacing/>
    </w:pPr>
    <w:rPr>
      <w:rFonts w:ascii="Arial" w:eastAsia="Cambria" w:hAnsi="Arial"/>
      <w:color w:val="333F48"/>
      <w:sz w:val="22"/>
      <w:szCs w:val="22"/>
    </w:rPr>
  </w:style>
  <w:style w:type="paragraph" w:styleId="Revision">
    <w:name w:val="Revision"/>
    <w:hidden/>
    <w:uiPriority w:val="99"/>
    <w:semiHidden/>
    <w:rsid w:val="00271CE5"/>
    <w:pPr>
      <w:spacing w:after="0" w:line="240" w:lineRule="auto"/>
    </w:pPr>
  </w:style>
  <w:style w:type="character" w:styleId="UnresolvedMention">
    <w:name w:val="Unresolved Mention"/>
    <w:basedOn w:val="DefaultParagraphFont"/>
    <w:uiPriority w:val="99"/>
    <w:semiHidden/>
    <w:unhideWhenUsed/>
    <w:rsid w:val="0001122A"/>
    <w:rPr>
      <w:color w:val="605E5C"/>
      <w:shd w:val="clear" w:color="auto" w:fill="E1DFDD"/>
    </w:rPr>
  </w:style>
  <w:style w:type="character" w:styleId="CommentReference">
    <w:name w:val="annotation reference"/>
    <w:basedOn w:val="DefaultParagraphFont"/>
    <w:uiPriority w:val="99"/>
    <w:semiHidden/>
    <w:unhideWhenUsed/>
    <w:rsid w:val="000166E9"/>
    <w:rPr>
      <w:sz w:val="16"/>
      <w:szCs w:val="16"/>
    </w:rPr>
  </w:style>
  <w:style w:type="paragraph" w:styleId="CommentText">
    <w:name w:val="annotation text"/>
    <w:basedOn w:val="Normal"/>
    <w:link w:val="CommentTextChar"/>
    <w:uiPriority w:val="99"/>
    <w:unhideWhenUsed/>
    <w:rsid w:val="000166E9"/>
    <w:pPr>
      <w:spacing w:line="240" w:lineRule="auto"/>
    </w:pPr>
  </w:style>
  <w:style w:type="character" w:customStyle="1" w:styleId="CommentTextChar">
    <w:name w:val="Comment Text Char"/>
    <w:basedOn w:val="DefaultParagraphFont"/>
    <w:link w:val="CommentText"/>
    <w:uiPriority w:val="99"/>
    <w:rsid w:val="000166E9"/>
  </w:style>
  <w:style w:type="paragraph" w:styleId="CommentSubject">
    <w:name w:val="annotation subject"/>
    <w:basedOn w:val="CommentText"/>
    <w:next w:val="CommentText"/>
    <w:link w:val="CommentSubjectChar"/>
    <w:uiPriority w:val="99"/>
    <w:semiHidden/>
    <w:unhideWhenUsed/>
    <w:rsid w:val="000166E9"/>
    <w:rPr>
      <w:b/>
      <w:bCs/>
    </w:rPr>
  </w:style>
  <w:style w:type="character" w:customStyle="1" w:styleId="CommentSubjectChar">
    <w:name w:val="Comment Subject Char"/>
    <w:basedOn w:val="CommentTextChar"/>
    <w:link w:val="CommentSubject"/>
    <w:uiPriority w:val="99"/>
    <w:semiHidden/>
    <w:rsid w:val="000166E9"/>
    <w:rPr>
      <w:b/>
      <w:bCs/>
    </w:rPr>
  </w:style>
  <w:style w:type="character" w:styleId="Mention">
    <w:name w:val="Mention"/>
    <w:basedOn w:val="DefaultParagraphFont"/>
    <w:uiPriority w:val="99"/>
    <w:unhideWhenUsed/>
    <w:rsid w:val="007E6F56"/>
    <w:rPr>
      <w:color w:val="2B579A"/>
      <w:shd w:val="clear" w:color="auto" w:fill="E6E6E6"/>
    </w:rPr>
  </w:style>
  <w:style w:type="character" w:styleId="FollowedHyperlink">
    <w:name w:val="FollowedHyperlink"/>
    <w:basedOn w:val="DefaultParagraphFont"/>
    <w:uiPriority w:val="99"/>
    <w:semiHidden/>
    <w:unhideWhenUsed/>
    <w:rsid w:val="001E3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571">
      <w:bodyDiv w:val="1"/>
      <w:marLeft w:val="0"/>
      <w:marRight w:val="0"/>
      <w:marTop w:val="0"/>
      <w:marBottom w:val="0"/>
      <w:divBdr>
        <w:top w:val="none" w:sz="0" w:space="0" w:color="auto"/>
        <w:left w:val="none" w:sz="0" w:space="0" w:color="auto"/>
        <w:bottom w:val="none" w:sz="0" w:space="0" w:color="auto"/>
        <w:right w:val="none" w:sz="0" w:space="0" w:color="auto"/>
      </w:divBdr>
    </w:div>
    <w:div w:id="5908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ga.gov.au/news/news/australian-government-response-review-medicines-and-medical-devices-regulatio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health.gov.au/internet/main/publishing.nsf/Content/Expert-Review-of-Medicines-and-Medical-Devices-Regulation" TargetMode="External"/><Relationship Id="rId25" Type="http://schemas.openxmlformats.org/officeDocument/2006/relationships/header" Target="header4.xml"/><Relationship Id="rId33"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hyperlink" Target="https://www.mtaa.org.au/medicines-and-medical-devices-regulation-mmdr-review" TargetMode="External"/><Relationship Id="rId20" Type="http://schemas.openxmlformats.org/officeDocument/2006/relationships/chart" Target="charts/chart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BICS@health.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mpliance.health.gov.au/sas/" TargetMode="External"/><Relationship Id="rId23" Type="http://schemas.openxmlformats.org/officeDocument/2006/relationships/hyperlink" Target="https://www.tga.gov.au/products/unapproved-therapeutic-goods" TargetMode="External"/><Relationship Id="rId28" Type="http://schemas.openxmlformats.org/officeDocument/2006/relationships/hyperlink" Target="https://www.tga.gov.au" TargetMode="External"/><Relationship Id="rId10" Type="http://schemas.openxmlformats.org/officeDocument/2006/relationships/footer" Target="footer1.xml"/><Relationship Id="rId19" Type="http://schemas.openxmlformats.org/officeDocument/2006/relationships/hyperlink" Target="https://www.tga.gov.au/mmd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ga.copyright@tga.gov.au" TargetMode="External"/><Relationship Id="rId22" Type="http://schemas.openxmlformats.org/officeDocument/2006/relationships/hyperlink" Target="https://www.tga.gov.au/products/unapproved-therapeutic-goods/prescribe-unapproved-therapeutic-good-health-practitioners/sas-and-ap-online-system" TargetMode="External"/><Relationship Id="rId27" Type="http://schemas.openxmlformats.org/officeDocument/2006/relationships/hyperlink" Target="mailto:info@tga.gov.au" TargetMode="External"/><Relationship Id="rId30"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effectLst>
              <a:softEdge rad="12700"/>
            </a:effectLst>
          </c:spPr>
          <c:explosion val="12"/>
          <c:dPt>
            <c:idx val="0"/>
            <c:bubble3D val="0"/>
            <c:spPr>
              <a:solidFill>
                <a:schemeClr val="accent6"/>
              </a:solidFill>
              <a:ln w="19050">
                <a:solidFill>
                  <a:schemeClr val="lt1"/>
                </a:solidFill>
              </a:ln>
              <a:effectLst>
                <a:softEdge rad="12700"/>
              </a:effectLst>
            </c:spPr>
            <c:extLst>
              <c:ext xmlns:c16="http://schemas.microsoft.com/office/drawing/2014/chart" uri="{C3380CC4-5D6E-409C-BE32-E72D297353CC}">
                <c16:uniqueId val="{00000001-DBF4-46C1-AFC1-67DA9DE327D7}"/>
              </c:ext>
            </c:extLst>
          </c:dPt>
          <c:dPt>
            <c:idx val="1"/>
            <c:bubble3D val="0"/>
            <c:spPr>
              <a:solidFill>
                <a:schemeClr val="accent5"/>
              </a:solidFill>
              <a:ln w="19050">
                <a:solidFill>
                  <a:schemeClr val="lt1"/>
                </a:solidFill>
              </a:ln>
              <a:effectLst>
                <a:softEdge rad="12700"/>
              </a:effectLst>
            </c:spPr>
            <c:extLst>
              <c:ext xmlns:c16="http://schemas.microsoft.com/office/drawing/2014/chart" uri="{C3380CC4-5D6E-409C-BE32-E72D297353CC}">
                <c16:uniqueId val="{00000003-DBF4-46C1-AFC1-67DA9DE327D7}"/>
              </c:ext>
            </c:extLst>
          </c:dPt>
          <c:dLbls>
            <c:spPr>
              <a:noFill/>
              <a:ln>
                <a:solidFill>
                  <a:schemeClr val="accent1"/>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Sheet1!$A$19:$A$20</c:f>
              <c:strCache>
                <c:ptCount val="2"/>
                <c:pt idx="0">
                  <c:v>Number of SAS &amp; AP submissions - paper</c:v>
                </c:pt>
                <c:pt idx="1">
                  <c:v>Number of SAS &amp; AP submissions - online</c:v>
                </c:pt>
              </c:strCache>
            </c:strRef>
          </c:cat>
          <c:val>
            <c:numRef>
              <c:f>Sheet1!$B$19:$B$20</c:f>
              <c:numCache>
                <c:formatCode>General</c:formatCode>
                <c:ptCount val="2"/>
                <c:pt idx="0">
                  <c:v>44170</c:v>
                </c:pt>
                <c:pt idx="1">
                  <c:v>236587</c:v>
                </c:pt>
              </c:numCache>
            </c:numRef>
          </c:val>
          <c:extLst>
            <c:ext xmlns:c16="http://schemas.microsoft.com/office/drawing/2014/chart" uri="{C3380CC4-5D6E-409C-BE32-E72D297353CC}">
              <c16:uniqueId val="{00000004-DBF4-46C1-AFC1-67DA9DE327D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4934723120008155"/>
          <c:y val="0.29659621494681587"/>
          <c:w val="0.42832538740106912"/>
          <c:h val="0.35094161958568737"/>
        </c:manualLayout>
      </c:layout>
      <c:overlay val="0"/>
      <c:spPr>
        <a:solidFill>
          <a:schemeClr val="lt1">
            <a:alpha val="50000"/>
          </a:schemeClr>
        </a:solidFill>
        <a:ln>
          <a:noFill/>
        </a:ln>
        <a:effectLst/>
      </c:spPr>
      <c:txPr>
        <a:bodyPr rot="0" spcFirstLastPara="1" vertOverflow="ellipsis" vert="horz" wrap="square" anchor="ctr" anchorCtr="1"/>
        <a:lstStyle/>
        <a:p>
          <a:pPr rtl="0">
            <a:defRPr sz="1100" b="1"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effectLst>
              <a:softEdge rad="12700"/>
            </a:effectLst>
          </c:spPr>
          <c:explosion val="12"/>
          <c:dPt>
            <c:idx val="0"/>
            <c:bubble3D val="0"/>
            <c:spPr>
              <a:solidFill>
                <a:schemeClr val="accent5"/>
              </a:solidFill>
              <a:ln w="19050">
                <a:solidFill>
                  <a:schemeClr val="lt1"/>
                </a:solidFill>
              </a:ln>
              <a:effectLst>
                <a:softEdge rad="12700"/>
              </a:effectLst>
            </c:spPr>
            <c:extLst>
              <c:ext xmlns:c16="http://schemas.microsoft.com/office/drawing/2014/chart" uri="{C3380CC4-5D6E-409C-BE32-E72D297353CC}">
                <c16:uniqueId val="{00000001-B29B-438E-8311-C303416680E3}"/>
              </c:ext>
            </c:extLst>
          </c:dPt>
          <c:dPt>
            <c:idx val="1"/>
            <c:bubble3D val="0"/>
            <c:spPr>
              <a:solidFill>
                <a:schemeClr val="accent4"/>
              </a:solidFill>
              <a:ln w="19050">
                <a:solidFill>
                  <a:schemeClr val="lt1"/>
                </a:solidFill>
              </a:ln>
              <a:effectLst>
                <a:softEdge rad="12700"/>
              </a:effectLst>
            </c:spPr>
            <c:extLst>
              <c:ext xmlns:c16="http://schemas.microsoft.com/office/drawing/2014/chart" uri="{C3380CC4-5D6E-409C-BE32-E72D297353CC}">
                <c16:uniqueId val="{00000003-B29B-438E-8311-C303416680E3}"/>
              </c:ext>
            </c:extLst>
          </c:dPt>
          <c:dPt>
            <c:idx val="2"/>
            <c:bubble3D val="0"/>
            <c:spPr>
              <a:solidFill>
                <a:schemeClr val="accent6"/>
              </a:solidFill>
              <a:ln w="19050">
                <a:solidFill>
                  <a:schemeClr val="lt1"/>
                </a:solidFill>
              </a:ln>
              <a:effectLst>
                <a:softEdge rad="12700"/>
              </a:effectLst>
            </c:spPr>
            <c:extLst>
              <c:ext xmlns:c16="http://schemas.microsoft.com/office/drawing/2014/chart" uri="{C3380CC4-5D6E-409C-BE32-E72D297353CC}">
                <c16:uniqueId val="{00000005-B29B-438E-8311-C303416680E3}"/>
              </c:ext>
            </c:extLst>
          </c:dPt>
          <c:dLbls>
            <c:dLbl>
              <c:idx val="1"/>
              <c:layout>
                <c:manualLayout>
                  <c:x val="-8.5760528726209609E-2"/>
                  <c:y val="-8.7471538747194058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29B-438E-8311-C303416680E3}"/>
                </c:ext>
              </c:extLst>
            </c:dLbl>
            <c:spPr>
              <a:noFill/>
              <a:ln cap="flat">
                <a:solidFill>
                  <a:schemeClr val="accent1"/>
                </a:solidFill>
                <a:roun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(Sheet1!$A$10,Sheet1!$A$13,Sheet1!$A$15)</c:f>
              <c:strCache>
                <c:ptCount val="3"/>
                <c:pt idx="0">
                  <c:v>Number of SAS B submissions - paper</c:v>
                </c:pt>
                <c:pt idx="1">
                  <c:v>Number of SAS A &amp; C submissions - paper</c:v>
                </c:pt>
                <c:pt idx="2">
                  <c:v>Number of AP submissions - paper</c:v>
                </c:pt>
              </c:strCache>
              <c:extLst/>
            </c:strRef>
          </c:cat>
          <c:val>
            <c:numRef>
              <c:f>(Sheet1!$B$10,Sheet1!$B$13,Sheet1!$B$15)</c:f>
              <c:numCache>
                <c:formatCode>General</c:formatCode>
                <c:ptCount val="3"/>
                <c:pt idx="0">
                  <c:v>5973</c:v>
                </c:pt>
                <c:pt idx="1">
                  <c:v>37399</c:v>
                </c:pt>
                <c:pt idx="2">
                  <c:v>798</c:v>
                </c:pt>
              </c:numCache>
              <c:extLst/>
            </c:numRef>
          </c:val>
          <c:extLst>
            <c:ext xmlns:c16="http://schemas.microsoft.com/office/drawing/2014/chart" uri="{C3380CC4-5D6E-409C-BE32-E72D297353CC}">
              <c16:uniqueId val="{00000006-B29B-438E-8311-C303416680E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386440309432049"/>
          <c:y val="0.23644578572572389"/>
          <c:w val="0.40310359096582477"/>
          <c:h val="0.5123189870269178"/>
        </c:manualLayout>
      </c:layout>
      <c:overlay val="0"/>
      <c:spPr>
        <a:solidFill>
          <a:schemeClr val="lt1">
            <a:alpha val="50000"/>
          </a:schemeClr>
        </a:solidFill>
        <a:ln>
          <a:noFill/>
        </a:ln>
        <a:effectLst/>
      </c:spPr>
      <c:txPr>
        <a:bodyPr rot="0" spcFirstLastPara="1" vertOverflow="ellipsis" vert="horz" wrap="square" anchor="ctr" anchorCtr="1"/>
        <a:lstStyle/>
        <a:p>
          <a:pPr>
            <a:defRPr sz="1000" b="1"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ocumenttasks/documenttasks1.xml><?xml version="1.0" encoding="utf-8"?>
<t:Tasks xmlns:t="http://schemas.microsoft.com/office/tasks/2019/documenttasks" xmlns:oel="http://schemas.microsoft.com/office/2019/extlst">
  <t:Task id="{B4D79674-EE35-4E97-944B-457347E26A97}">
    <t:Anchor>
      <t:Comment id="549160636"/>
    </t:Anchor>
    <t:History>
      <t:Event id="{1003469A-EB42-4ADA-8692-541B309FD76E}" time="2023-09-05T05:32:06.196Z">
        <t:Attribution userId="S::sukanya.lingaratnam@health.gov.au::17d4b66c-1c6d-4cba-9b87-1af41157c833" userProvider="AD" userName="LINGARATNAM, Sukanya"/>
        <t:Anchor>
          <t:Comment id="549160636"/>
        </t:Anchor>
        <t:Create/>
      </t:Event>
      <t:Event id="{EF8B2E72-914D-4D29-957E-3D07DCA5E8F5}" time="2023-09-05T05:32:06.196Z">
        <t:Attribution userId="S::sukanya.lingaratnam@health.gov.au::17d4b66c-1c6d-4cba-9b87-1af41157c833" userProvider="AD" userName="LINGARATNAM, Sukanya"/>
        <t:Anchor>
          <t:Comment id="549160636"/>
        </t:Anchor>
        <t:Assign userId="S::Daniel.Tebbey@health.gov.au::77ca9c83-e782-4775-bb9f-7934e2f7598f" userProvider="AD" userName="TEBBEY, Daniel"/>
      </t:Event>
      <t:Event id="{E6C1F21B-4E61-4233-8806-4E74BC78DAC6}" time="2023-09-05T05:32:06.196Z">
        <t:Attribution userId="S::sukanya.lingaratnam@health.gov.au::17d4b66c-1c6d-4cba-9b87-1af41157c833" userProvider="AD" userName="LINGARATNAM, Sukanya"/>
        <t:Anchor>
          <t:Comment id="549160636"/>
        </t:Anchor>
        <t:SetTitle title="@TEBBEY, Daniel - can we please change the first key to say submissions instead of approvals? Just noticed this is inconsistent with the rest of the ke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11553-B960-432F-BFD9-B2A1BCAD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1</TotalTime>
  <Pages>11</Pages>
  <Words>2532</Words>
  <Characters>14436</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Transition to paperless (digital) access for unapproved therapeutic goods through the Special Access Scheme and Authorised Prescriber scheme Communique</vt:lpstr>
    </vt:vector>
  </TitlesOfParts>
  <Company>Department of Health and Aged Care</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to paperless (digital) access for unapproved therapeutic goods through the Special Access Scheme and Authorised Prescriber scheme Communique</dc:title>
  <dc:subject/>
  <dc:creator>Therapeutic Goods Administration</dc:creator>
  <cp:keywords/>
  <dc:description/>
  <cp:lastModifiedBy>MCMAHON, Emily</cp:lastModifiedBy>
  <cp:revision>2</cp:revision>
  <dcterms:created xsi:type="dcterms:W3CDTF">2024-02-29T02:57:00Z</dcterms:created>
  <dcterms:modified xsi:type="dcterms:W3CDTF">2024-02-29T02:57:00Z</dcterms:modified>
</cp:coreProperties>
</file>