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0B88A" w14:textId="77777777" w:rsidR="002679A3" w:rsidRDefault="002679A3"/>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04F1F9D6" w14:textId="7E48CA0B" w:rsidR="00F02AEC" w:rsidRDefault="00346EC2" w:rsidP="007452E8">
            <w:pPr>
              <w:pStyle w:val="Title"/>
            </w:pPr>
            <w:r w:rsidRPr="00346EC2">
              <w:t xml:space="preserve">Australian Public Assessment Report for </w:t>
            </w:r>
            <w:r w:rsidR="002679A3">
              <w:t xml:space="preserve"> </w:t>
            </w:r>
            <w:r w:rsidR="002679A3" w:rsidRPr="002679A3">
              <w:t xml:space="preserve">MELATONIN-LINK, IMMELA, </w:t>
            </w:r>
            <w:r w:rsidR="00C43F3C">
              <w:t>MEL</w:t>
            </w:r>
            <w:r w:rsidR="002679A3" w:rsidRPr="002679A3">
              <w:t>AKSO, VOQUILY</w:t>
            </w:r>
          </w:p>
          <w:p w14:paraId="2538A211" w14:textId="65AD2F98" w:rsidR="002679A3" w:rsidRPr="00215D48" w:rsidRDefault="002679A3" w:rsidP="007452E8">
            <w:pPr>
              <w:pStyle w:val="Title"/>
            </w:pPr>
          </w:p>
        </w:tc>
      </w:tr>
      <w:tr w:rsidR="00F02AEC" w:rsidRPr="00215D48" w14:paraId="318A40A3" w14:textId="77777777" w:rsidTr="00346EC2">
        <w:trPr>
          <w:trHeight w:val="995"/>
        </w:trPr>
        <w:tc>
          <w:tcPr>
            <w:tcW w:w="8720" w:type="dxa"/>
          </w:tcPr>
          <w:p w14:paraId="1AA7C701" w14:textId="639F3D66" w:rsidR="00F02AEC" w:rsidRPr="00215D48" w:rsidRDefault="00346EC2" w:rsidP="007452E8">
            <w:pPr>
              <w:pStyle w:val="Subtitle"/>
              <w:ind w:left="0"/>
            </w:pPr>
            <w:r w:rsidRPr="00346EC2">
              <w:t xml:space="preserve">Active ingredient: </w:t>
            </w:r>
            <w:r w:rsidR="002679A3">
              <w:t>M</w:t>
            </w:r>
            <w:r w:rsidR="002679A3" w:rsidRPr="002679A3">
              <w:t>elatonin</w:t>
            </w:r>
          </w:p>
        </w:tc>
      </w:tr>
      <w:tr w:rsidR="00346EC2" w:rsidRPr="00215D48" w14:paraId="362CCAE4" w14:textId="77777777" w:rsidTr="007452E8">
        <w:trPr>
          <w:trHeight w:val="1916"/>
        </w:trPr>
        <w:tc>
          <w:tcPr>
            <w:tcW w:w="8720" w:type="dxa"/>
          </w:tcPr>
          <w:p w14:paraId="709C45C0" w14:textId="620FBA06" w:rsidR="00346EC2" w:rsidRPr="00215D48" w:rsidRDefault="00346EC2" w:rsidP="007452E8">
            <w:pPr>
              <w:pStyle w:val="Subtitle"/>
              <w:ind w:left="0"/>
            </w:pPr>
            <w:r w:rsidRPr="00346EC2">
              <w:t xml:space="preserve">Sponsor: </w:t>
            </w:r>
            <w:r w:rsidR="002679A3" w:rsidRPr="002679A3">
              <w:t>Link Medical Products Pty Lt</w:t>
            </w:r>
            <w:r w:rsidR="002679A3">
              <w:t>d</w:t>
            </w:r>
          </w:p>
        </w:tc>
      </w:tr>
      <w:tr w:rsidR="00F02AEC" w:rsidRPr="00215D48" w14:paraId="37F2AA1F" w14:textId="77777777" w:rsidTr="007452E8">
        <w:tc>
          <w:tcPr>
            <w:tcW w:w="8720" w:type="dxa"/>
          </w:tcPr>
          <w:p w14:paraId="1FDE8DCD" w14:textId="062C05BB" w:rsidR="00F02AEC" w:rsidRPr="00215D48" w:rsidRDefault="00F51B0C" w:rsidP="007452E8">
            <w:pPr>
              <w:pStyle w:val="Date"/>
            </w:pPr>
            <w:r>
              <w:t>March</w:t>
            </w:r>
            <w:r w:rsidR="002679A3">
              <w:t xml:space="preserve"> 2024</w:t>
            </w:r>
          </w:p>
        </w:tc>
      </w:tr>
    </w:tbl>
    <w:p w14:paraId="73752706" w14:textId="77777777" w:rsidR="00F02AEC" w:rsidRPr="00215D48" w:rsidRDefault="00F02AEC" w:rsidP="007452E8">
      <w:pPr>
        <w:pStyle w:val="ListBullet"/>
        <w:numPr>
          <w:ilvl w:val="0"/>
          <w:numId w:val="0"/>
        </w:numPr>
        <w:sectPr w:rsidR="00F02AEC" w:rsidRPr="00215D48" w:rsidSect="00AC1804">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57B0937" w14:textId="436D637B" w:rsidR="002A52EA"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0477506" w:history="1">
            <w:r w:rsidR="002A52EA" w:rsidRPr="00D32F43">
              <w:rPr>
                <w:rStyle w:val="Hyperlink"/>
                <w:noProof/>
              </w:rPr>
              <w:t>List of abbreviations</w:t>
            </w:r>
            <w:r w:rsidR="002A52EA">
              <w:rPr>
                <w:noProof/>
                <w:webHidden/>
              </w:rPr>
              <w:tab/>
            </w:r>
            <w:r w:rsidR="002A52EA">
              <w:rPr>
                <w:noProof/>
                <w:webHidden/>
              </w:rPr>
              <w:fldChar w:fldCharType="begin"/>
            </w:r>
            <w:r w:rsidR="002A52EA">
              <w:rPr>
                <w:noProof/>
                <w:webHidden/>
              </w:rPr>
              <w:instrText xml:space="preserve"> PAGEREF _Toc160477506 \h </w:instrText>
            </w:r>
            <w:r w:rsidR="002A52EA">
              <w:rPr>
                <w:noProof/>
                <w:webHidden/>
              </w:rPr>
            </w:r>
            <w:r w:rsidR="002A52EA">
              <w:rPr>
                <w:noProof/>
                <w:webHidden/>
              </w:rPr>
              <w:fldChar w:fldCharType="separate"/>
            </w:r>
            <w:r w:rsidR="002A52EA">
              <w:rPr>
                <w:noProof/>
                <w:webHidden/>
              </w:rPr>
              <w:t>5</w:t>
            </w:r>
            <w:r w:rsidR="002A52EA">
              <w:rPr>
                <w:noProof/>
                <w:webHidden/>
              </w:rPr>
              <w:fldChar w:fldCharType="end"/>
            </w:r>
          </w:hyperlink>
        </w:p>
        <w:p w14:paraId="4C1D48E3" w14:textId="78803127" w:rsidR="002A52EA" w:rsidRDefault="001B1DF7">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477507" w:history="1">
            <w:r w:rsidR="002A52EA" w:rsidRPr="00D32F43">
              <w:rPr>
                <w:rStyle w:val="Hyperlink"/>
                <w:noProof/>
              </w:rPr>
              <w:t>Product submission</w:t>
            </w:r>
            <w:r w:rsidR="002A52EA">
              <w:rPr>
                <w:noProof/>
                <w:webHidden/>
              </w:rPr>
              <w:tab/>
            </w:r>
            <w:r w:rsidR="002A52EA">
              <w:rPr>
                <w:noProof/>
                <w:webHidden/>
              </w:rPr>
              <w:fldChar w:fldCharType="begin"/>
            </w:r>
            <w:r w:rsidR="002A52EA">
              <w:rPr>
                <w:noProof/>
                <w:webHidden/>
              </w:rPr>
              <w:instrText xml:space="preserve"> PAGEREF _Toc160477507 \h </w:instrText>
            </w:r>
            <w:r w:rsidR="002A52EA">
              <w:rPr>
                <w:noProof/>
                <w:webHidden/>
              </w:rPr>
            </w:r>
            <w:r w:rsidR="002A52EA">
              <w:rPr>
                <w:noProof/>
                <w:webHidden/>
              </w:rPr>
              <w:fldChar w:fldCharType="separate"/>
            </w:r>
            <w:r w:rsidR="002A52EA">
              <w:rPr>
                <w:noProof/>
                <w:webHidden/>
              </w:rPr>
              <w:t>6</w:t>
            </w:r>
            <w:r w:rsidR="002A52EA">
              <w:rPr>
                <w:noProof/>
                <w:webHidden/>
              </w:rPr>
              <w:fldChar w:fldCharType="end"/>
            </w:r>
          </w:hyperlink>
        </w:p>
        <w:p w14:paraId="1A82185D" w14:textId="0A4A08B8"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08" w:history="1">
            <w:r w:rsidR="002A52EA" w:rsidRPr="00D32F43">
              <w:rPr>
                <w:rStyle w:val="Hyperlink"/>
                <w:noProof/>
                <w:lang w:eastAsia="en-AU"/>
              </w:rPr>
              <w:t>Submission details</w:t>
            </w:r>
            <w:r w:rsidR="002A52EA">
              <w:rPr>
                <w:noProof/>
                <w:webHidden/>
              </w:rPr>
              <w:tab/>
            </w:r>
            <w:r w:rsidR="002A52EA">
              <w:rPr>
                <w:noProof/>
                <w:webHidden/>
              </w:rPr>
              <w:fldChar w:fldCharType="begin"/>
            </w:r>
            <w:r w:rsidR="002A52EA">
              <w:rPr>
                <w:noProof/>
                <w:webHidden/>
              </w:rPr>
              <w:instrText xml:space="preserve"> PAGEREF _Toc160477508 \h </w:instrText>
            </w:r>
            <w:r w:rsidR="002A52EA">
              <w:rPr>
                <w:noProof/>
                <w:webHidden/>
              </w:rPr>
            </w:r>
            <w:r w:rsidR="002A52EA">
              <w:rPr>
                <w:noProof/>
                <w:webHidden/>
              </w:rPr>
              <w:fldChar w:fldCharType="separate"/>
            </w:r>
            <w:r w:rsidR="002A52EA">
              <w:rPr>
                <w:noProof/>
                <w:webHidden/>
              </w:rPr>
              <w:t>6</w:t>
            </w:r>
            <w:r w:rsidR="002A52EA">
              <w:rPr>
                <w:noProof/>
                <w:webHidden/>
              </w:rPr>
              <w:fldChar w:fldCharType="end"/>
            </w:r>
          </w:hyperlink>
        </w:p>
        <w:p w14:paraId="0BED70D8" w14:textId="4E32FE8B"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09" w:history="1">
            <w:r w:rsidR="002A52EA" w:rsidRPr="00D32F43">
              <w:rPr>
                <w:rStyle w:val="Hyperlink"/>
                <w:noProof/>
              </w:rPr>
              <w:t>Product background</w:t>
            </w:r>
            <w:r w:rsidR="002A52EA">
              <w:rPr>
                <w:noProof/>
                <w:webHidden/>
              </w:rPr>
              <w:tab/>
            </w:r>
            <w:r w:rsidR="002A52EA">
              <w:rPr>
                <w:noProof/>
                <w:webHidden/>
              </w:rPr>
              <w:fldChar w:fldCharType="begin"/>
            </w:r>
            <w:r w:rsidR="002A52EA">
              <w:rPr>
                <w:noProof/>
                <w:webHidden/>
              </w:rPr>
              <w:instrText xml:space="preserve"> PAGEREF _Toc160477509 \h </w:instrText>
            </w:r>
            <w:r w:rsidR="002A52EA">
              <w:rPr>
                <w:noProof/>
                <w:webHidden/>
              </w:rPr>
            </w:r>
            <w:r w:rsidR="002A52EA">
              <w:rPr>
                <w:noProof/>
                <w:webHidden/>
              </w:rPr>
              <w:fldChar w:fldCharType="separate"/>
            </w:r>
            <w:r w:rsidR="002A52EA">
              <w:rPr>
                <w:noProof/>
                <w:webHidden/>
              </w:rPr>
              <w:t>7</w:t>
            </w:r>
            <w:r w:rsidR="002A52EA">
              <w:rPr>
                <w:noProof/>
                <w:webHidden/>
              </w:rPr>
              <w:fldChar w:fldCharType="end"/>
            </w:r>
          </w:hyperlink>
        </w:p>
        <w:p w14:paraId="2F0EC5C4" w14:textId="39E5ABC0"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10" w:history="1">
            <w:r w:rsidR="002A52EA" w:rsidRPr="00D32F43">
              <w:rPr>
                <w:rStyle w:val="Hyperlink"/>
                <w:noProof/>
              </w:rPr>
              <w:t>The disease/condition</w:t>
            </w:r>
            <w:r w:rsidR="002A52EA">
              <w:rPr>
                <w:noProof/>
                <w:webHidden/>
              </w:rPr>
              <w:tab/>
            </w:r>
            <w:r w:rsidR="002A52EA">
              <w:rPr>
                <w:noProof/>
                <w:webHidden/>
              </w:rPr>
              <w:fldChar w:fldCharType="begin"/>
            </w:r>
            <w:r w:rsidR="002A52EA">
              <w:rPr>
                <w:noProof/>
                <w:webHidden/>
              </w:rPr>
              <w:instrText xml:space="preserve"> PAGEREF _Toc160477510 \h </w:instrText>
            </w:r>
            <w:r w:rsidR="002A52EA">
              <w:rPr>
                <w:noProof/>
                <w:webHidden/>
              </w:rPr>
            </w:r>
            <w:r w:rsidR="002A52EA">
              <w:rPr>
                <w:noProof/>
                <w:webHidden/>
              </w:rPr>
              <w:fldChar w:fldCharType="separate"/>
            </w:r>
            <w:r w:rsidR="002A52EA">
              <w:rPr>
                <w:noProof/>
                <w:webHidden/>
              </w:rPr>
              <w:t>7</w:t>
            </w:r>
            <w:r w:rsidR="002A52EA">
              <w:rPr>
                <w:noProof/>
                <w:webHidden/>
              </w:rPr>
              <w:fldChar w:fldCharType="end"/>
            </w:r>
          </w:hyperlink>
        </w:p>
        <w:p w14:paraId="64C5CBFD" w14:textId="081E867C"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11" w:history="1">
            <w:r w:rsidR="002A52EA" w:rsidRPr="00D32F43">
              <w:rPr>
                <w:rStyle w:val="Hyperlink"/>
                <w:noProof/>
              </w:rPr>
              <w:t>Current treatment options</w:t>
            </w:r>
            <w:r w:rsidR="002A52EA">
              <w:rPr>
                <w:noProof/>
                <w:webHidden/>
              </w:rPr>
              <w:tab/>
            </w:r>
            <w:r w:rsidR="002A52EA">
              <w:rPr>
                <w:noProof/>
                <w:webHidden/>
              </w:rPr>
              <w:fldChar w:fldCharType="begin"/>
            </w:r>
            <w:r w:rsidR="002A52EA">
              <w:rPr>
                <w:noProof/>
                <w:webHidden/>
              </w:rPr>
              <w:instrText xml:space="preserve"> PAGEREF _Toc160477511 \h </w:instrText>
            </w:r>
            <w:r w:rsidR="002A52EA">
              <w:rPr>
                <w:noProof/>
                <w:webHidden/>
              </w:rPr>
            </w:r>
            <w:r w:rsidR="002A52EA">
              <w:rPr>
                <w:noProof/>
                <w:webHidden/>
              </w:rPr>
              <w:fldChar w:fldCharType="separate"/>
            </w:r>
            <w:r w:rsidR="002A52EA">
              <w:rPr>
                <w:noProof/>
                <w:webHidden/>
              </w:rPr>
              <w:t>8</w:t>
            </w:r>
            <w:r w:rsidR="002A52EA">
              <w:rPr>
                <w:noProof/>
                <w:webHidden/>
              </w:rPr>
              <w:fldChar w:fldCharType="end"/>
            </w:r>
          </w:hyperlink>
        </w:p>
        <w:p w14:paraId="132F964F" w14:textId="69956293"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12" w:history="1">
            <w:r w:rsidR="002A52EA" w:rsidRPr="00D32F43">
              <w:rPr>
                <w:rStyle w:val="Hyperlink"/>
                <w:noProof/>
              </w:rPr>
              <w:t>Clinical rationale</w:t>
            </w:r>
            <w:r w:rsidR="002A52EA">
              <w:rPr>
                <w:noProof/>
                <w:webHidden/>
              </w:rPr>
              <w:tab/>
            </w:r>
            <w:r w:rsidR="002A52EA">
              <w:rPr>
                <w:noProof/>
                <w:webHidden/>
              </w:rPr>
              <w:fldChar w:fldCharType="begin"/>
            </w:r>
            <w:r w:rsidR="002A52EA">
              <w:rPr>
                <w:noProof/>
                <w:webHidden/>
              </w:rPr>
              <w:instrText xml:space="preserve"> PAGEREF _Toc160477512 \h </w:instrText>
            </w:r>
            <w:r w:rsidR="002A52EA">
              <w:rPr>
                <w:noProof/>
                <w:webHidden/>
              </w:rPr>
            </w:r>
            <w:r w:rsidR="002A52EA">
              <w:rPr>
                <w:noProof/>
                <w:webHidden/>
              </w:rPr>
              <w:fldChar w:fldCharType="separate"/>
            </w:r>
            <w:r w:rsidR="002A52EA">
              <w:rPr>
                <w:noProof/>
                <w:webHidden/>
              </w:rPr>
              <w:t>8</w:t>
            </w:r>
            <w:r w:rsidR="002A52EA">
              <w:rPr>
                <w:noProof/>
                <w:webHidden/>
              </w:rPr>
              <w:fldChar w:fldCharType="end"/>
            </w:r>
          </w:hyperlink>
        </w:p>
        <w:p w14:paraId="23A60FAB" w14:textId="0E4F75E9"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13" w:history="1">
            <w:r w:rsidR="002A52EA" w:rsidRPr="00D32F43">
              <w:rPr>
                <w:rStyle w:val="Hyperlink"/>
                <w:noProof/>
              </w:rPr>
              <w:t>Regulatory status</w:t>
            </w:r>
            <w:r w:rsidR="002A52EA">
              <w:rPr>
                <w:noProof/>
                <w:webHidden/>
              </w:rPr>
              <w:tab/>
            </w:r>
            <w:r w:rsidR="002A52EA">
              <w:rPr>
                <w:noProof/>
                <w:webHidden/>
              </w:rPr>
              <w:fldChar w:fldCharType="begin"/>
            </w:r>
            <w:r w:rsidR="002A52EA">
              <w:rPr>
                <w:noProof/>
                <w:webHidden/>
              </w:rPr>
              <w:instrText xml:space="preserve"> PAGEREF _Toc160477513 \h </w:instrText>
            </w:r>
            <w:r w:rsidR="002A52EA">
              <w:rPr>
                <w:noProof/>
                <w:webHidden/>
              </w:rPr>
            </w:r>
            <w:r w:rsidR="002A52EA">
              <w:rPr>
                <w:noProof/>
                <w:webHidden/>
              </w:rPr>
              <w:fldChar w:fldCharType="separate"/>
            </w:r>
            <w:r w:rsidR="002A52EA">
              <w:rPr>
                <w:noProof/>
                <w:webHidden/>
              </w:rPr>
              <w:t>9</w:t>
            </w:r>
            <w:r w:rsidR="002A52EA">
              <w:rPr>
                <w:noProof/>
                <w:webHidden/>
              </w:rPr>
              <w:fldChar w:fldCharType="end"/>
            </w:r>
          </w:hyperlink>
        </w:p>
        <w:p w14:paraId="34B3EB17" w14:textId="105978C9"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14" w:history="1">
            <w:r w:rsidR="002A52EA" w:rsidRPr="00D32F43">
              <w:rPr>
                <w:rStyle w:val="Hyperlink"/>
                <w:noProof/>
              </w:rPr>
              <w:t>Australian regulatory status</w:t>
            </w:r>
            <w:r w:rsidR="002A52EA">
              <w:rPr>
                <w:noProof/>
                <w:webHidden/>
              </w:rPr>
              <w:tab/>
            </w:r>
            <w:r w:rsidR="002A52EA">
              <w:rPr>
                <w:noProof/>
                <w:webHidden/>
              </w:rPr>
              <w:fldChar w:fldCharType="begin"/>
            </w:r>
            <w:r w:rsidR="002A52EA">
              <w:rPr>
                <w:noProof/>
                <w:webHidden/>
              </w:rPr>
              <w:instrText xml:space="preserve"> PAGEREF _Toc160477514 \h </w:instrText>
            </w:r>
            <w:r w:rsidR="002A52EA">
              <w:rPr>
                <w:noProof/>
                <w:webHidden/>
              </w:rPr>
            </w:r>
            <w:r w:rsidR="002A52EA">
              <w:rPr>
                <w:noProof/>
                <w:webHidden/>
              </w:rPr>
              <w:fldChar w:fldCharType="separate"/>
            </w:r>
            <w:r w:rsidR="002A52EA">
              <w:rPr>
                <w:noProof/>
                <w:webHidden/>
              </w:rPr>
              <w:t>9</w:t>
            </w:r>
            <w:r w:rsidR="002A52EA">
              <w:rPr>
                <w:noProof/>
                <w:webHidden/>
              </w:rPr>
              <w:fldChar w:fldCharType="end"/>
            </w:r>
          </w:hyperlink>
        </w:p>
        <w:p w14:paraId="754E8E45" w14:textId="6B2F085A"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15" w:history="1">
            <w:r w:rsidR="002A52EA" w:rsidRPr="00D32F43">
              <w:rPr>
                <w:rStyle w:val="Hyperlink"/>
                <w:noProof/>
              </w:rPr>
              <w:t>Foreign regulatory status</w:t>
            </w:r>
            <w:r w:rsidR="002A52EA">
              <w:rPr>
                <w:noProof/>
                <w:webHidden/>
              </w:rPr>
              <w:tab/>
            </w:r>
            <w:r w:rsidR="002A52EA">
              <w:rPr>
                <w:noProof/>
                <w:webHidden/>
              </w:rPr>
              <w:fldChar w:fldCharType="begin"/>
            </w:r>
            <w:r w:rsidR="002A52EA">
              <w:rPr>
                <w:noProof/>
                <w:webHidden/>
              </w:rPr>
              <w:instrText xml:space="preserve"> PAGEREF _Toc160477515 \h </w:instrText>
            </w:r>
            <w:r w:rsidR="002A52EA">
              <w:rPr>
                <w:noProof/>
                <w:webHidden/>
              </w:rPr>
            </w:r>
            <w:r w:rsidR="002A52EA">
              <w:rPr>
                <w:noProof/>
                <w:webHidden/>
              </w:rPr>
              <w:fldChar w:fldCharType="separate"/>
            </w:r>
            <w:r w:rsidR="002A52EA">
              <w:rPr>
                <w:noProof/>
                <w:webHidden/>
              </w:rPr>
              <w:t>9</w:t>
            </w:r>
            <w:r w:rsidR="002A52EA">
              <w:rPr>
                <w:noProof/>
                <w:webHidden/>
              </w:rPr>
              <w:fldChar w:fldCharType="end"/>
            </w:r>
          </w:hyperlink>
        </w:p>
        <w:p w14:paraId="61B4E0C1" w14:textId="6F5BDC1A" w:rsidR="002A52EA" w:rsidRDefault="001B1DF7">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477516" w:history="1">
            <w:r w:rsidR="002A52EA" w:rsidRPr="00D32F43">
              <w:rPr>
                <w:rStyle w:val="Hyperlink"/>
                <w:noProof/>
              </w:rPr>
              <w:t>Registration timeline</w:t>
            </w:r>
            <w:r w:rsidR="002A52EA">
              <w:rPr>
                <w:noProof/>
                <w:webHidden/>
              </w:rPr>
              <w:tab/>
            </w:r>
            <w:r w:rsidR="002A52EA">
              <w:rPr>
                <w:noProof/>
                <w:webHidden/>
              </w:rPr>
              <w:fldChar w:fldCharType="begin"/>
            </w:r>
            <w:r w:rsidR="002A52EA">
              <w:rPr>
                <w:noProof/>
                <w:webHidden/>
              </w:rPr>
              <w:instrText xml:space="preserve"> PAGEREF _Toc160477516 \h </w:instrText>
            </w:r>
            <w:r w:rsidR="002A52EA">
              <w:rPr>
                <w:noProof/>
                <w:webHidden/>
              </w:rPr>
            </w:r>
            <w:r w:rsidR="002A52EA">
              <w:rPr>
                <w:noProof/>
                <w:webHidden/>
              </w:rPr>
              <w:fldChar w:fldCharType="separate"/>
            </w:r>
            <w:r w:rsidR="002A52EA">
              <w:rPr>
                <w:noProof/>
                <w:webHidden/>
              </w:rPr>
              <w:t>10</w:t>
            </w:r>
            <w:r w:rsidR="002A52EA">
              <w:rPr>
                <w:noProof/>
                <w:webHidden/>
              </w:rPr>
              <w:fldChar w:fldCharType="end"/>
            </w:r>
          </w:hyperlink>
        </w:p>
        <w:p w14:paraId="731F3755" w14:textId="53C454F3" w:rsidR="002A52EA" w:rsidRDefault="001B1DF7">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477517" w:history="1">
            <w:r w:rsidR="002A52EA" w:rsidRPr="00D32F43">
              <w:rPr>
                <w:rStyle w:val="Hyperlink"/>
                <w:noProof/>
              </w:rPr>
              <w:t>Submission overview and risk/benefit assessment</w:t>
            </w:r>
            <w:r w:rsidR="002A52EA">
              <w:rPr>
                <w:noProof/>
                <w:webHidden/>
              </w:rPr>
              <w:tab/>
            </w:r>
            <w:r w:rsidR="002A52EA">
              <w:rPr>
                <w:noProof/>
                <w:webHidden/>
              </w:rPr>
              <w:fldChar w:fldCharType="begin"/>
            </w:r>
            <w:r w:rsidR="002A52EA">
              <w:rPr>
                <w:noProof/>
                <w:webHidden/>
              </w:rPr>
              <w:instrText xml:space="preserve"> PAGEREF _Toc160477517 \h </w:instrText>
            </w:r>
            <w:r w:rsidR="002A52EA">
              <w:rPr>
                <w:noProof/>
                <w:webHidden/>
              </w:rPr>
            </w:r>
            <w:r w:rsidR="002A52EA">
              <w:rPr>
                <w:noProof/>
                <w:webHidden/>
              </w:rPr>
              <w:fldChar w:fldCharType="separate"/>
            </w:r>
            <w:r w:rsidR="002A52EA">
              <w:rPr>
                <w:noProof/>
                <w:webHidden/>
              </w:rPr>
              <w:t>10</w:t>
            </w:r>
            <w:r w:rsidR="002A52EA">
              <w:rPr>
                <w:noProof/>
                <w:webHidden/>
              </w:rPr>
              <w:fldChar w:fldCharType="end"/>
            </w:r>
          </w:hyperlink>
        </w:p>
        <w:p w14:paraId="0F9AB550" w14:textId="70803FC6"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18" w:history="1">
            <w:r w:rsidR="002A52EA" w:rsidRPr="00D32F43">
              <w:rPr>
                <w:rStyle w:val="Hyperlink"/>
                <w:noProof/>
              </w:rPr>
              <w:t>Quality</w:t>
            </w:r>
            <w:r w:rsidR="002A52EA">
              <w:rPr>
                <w:noProof/>
                <w:webHidden/>
              </w:rPr>
              <w:tab/>
            </w:r>
            <w:r w:rsidR="002A52EA">
              <w:rPr>
                <w:noProof/>
                <w:webHidden/>
              </w:rPr>
              <w:fldChar w:fldCharType="begin"/>
            </w:r>
            <w:r w:rsidR="002A52EA">
              <w:rPr>
                <w:noProof/>
                <w:webHidden/>
              </w:rPr>
              <w:instrText xml:space="preserve"> PAGEREF _Toc160477518 \h </w:instrText>
            </w:r>
            <w:r w:rsidR="002A52EA">
              <w:rPr>
                <w:noProof/>
                <w:webHidden/>
              </w:rPr>
            </w:r>
            <w:r w:rsidR="002A52EA">
              <w:rPr>
                <w:noProof/>
                <w:webHidden/>
              </w:rPr>
              <w:fldChar w:fldCharType="separate"/>
            </w:r>
            <w:r w:rsidR="002A52EA">
              <w:rPr>
                <w:noProof/>
                <w:webHidden/>
              </w:rPr>
              <w:t>10</w:t>
            </w:r>
            <w:r w:rsidR="002A52EA">
              <w:rPr>
                <w:noProof/>
                <w:webHidden/>
              </w:rPr>
              <w:fldChar w:fldCharType="end"/>
            </w:r>
          </w:hyperlink>
        </w:p>
        <w:p w14:paraId="3D2A743C" w14:textId="5E5B05FC"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19" w:history="1">
            <w:r w:rsidR="002A52EA" w:rsidRPr="00D32F43">
              <w:rPr>
                <w:rStyle w:val="Hyperlink"/>
                <w:noProof/>
              </w:rPr>
              <w:t>Nonclinical</w:t>
            </w:r>
            <w:r w:rsidR="002A52EA">
              <w:rPr>
                <w:noProof/>
                <w:webHidden/>
              </w:rPr>
              <w:tab/>
            </w:r>
            <w:r w:rsidR="002A52EA">
              <w:rPr>
                <w:noProof/>
                <w:webHidden/>
              </w:rPr>
              <w:fldChar w:fldCharType="begin"/>
            </w:r>
            <w:r w:rsidR="002A52EA">
              <w:rPr>
                <w:noProof/>
                <w:webHidden/>
              </w:rPr>
              <w:instrText xml:space="preserve"> PAGEREF _Toc160477519 \h </w:instrText>
            </w:r>
            <w:r w:rsidR="002A52EA">
              <w:rPr>
                <w:noProof/>
                <w:webHidden/>
              </w:rPr>
            </w:r>
            <w:r w:rsidR="002A52EA">
              <w:rPr>
                <w:noProof/>
                <w:webHidden/>
              </w:rPr>
              <w:fldChar w:fldCharType="separate"/>
            </w:r>
            <w:r w:rsidR="002A52EA">
              <w:rPr>
                <w:noProof/>
                <w:webHidden/>
              </w:rPr>
              <w:t>11</w:t>
            </w:r>
            <w:r w:rsidR="002A52EA">
              <w:rPr>
                <w:noProof/>
                <w:webHidden/>
              </w:rPr>
              <w:fldChar w:fldCharType="end"/>
            </w:r>
          </w:hyperlink>
        </w:p>
        <w:p w14:paraId="20BA0827" w14:textId="0AFDE360"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20" w:history="1">
            <w:r w:rsidR="002A52EA" w:rsidRPr="00D32F43">
              <w:rPr>
                <w:rStyle w:val="Hyperlink"/>
                <w:noProof/>
              </w:rPr>
              <w:t>Clinical</w:t>
            </w:r>
            <w:r w:rsidR="002A52EA">
              <w:rPr>
                <w:noProof/>
                <w:webHidden/>
              </w:rPr>
              <w:tab/>
            </w:r>
            <w:r w:rsidR="002A52EA">
              <w:rPr>
                <w:noProof/>
                <w:webHidden/>
              </w:rPr>
              <w:fldChar w:fldCharType="begin"/>
            </w:r>
            <w:r w:rsidR="002A52EA">
              <w:rPr>
                <w:noProof/>
                <w:webHidden/>
              </w:rPr>
              <w:instrText xml:space="preserve"> PAGEREF _Toc160477520 \h </w:instrText>
            </w:r>
            <w:r w:rsidR="002A52EA">
              <w:rPr>
                <w:noProof/>
                <w:webHidden/>
              </w:rPr>
            </w:r>
            <w:r w:rsidR="002A52EA">
              <w:rPr>
                <w:noProof/>
                <w:webHidden/>
              </w:rPr>
              <w:fldChar w:fldCharType="separate"/>
            </w:r>
            <w:r w:rsidR="002A52EA">
              <w:rPr>
                <w:noProof/>
                <w:webHidden/>
              </w:rPr>
              <w:t>11</w:t>
            </w:r>
            <w:r w:rsidR="002A52EA">
              <w:rPr>
                <w:noProof/>
                <w:webHidden/>
              </w:rPr>
              <w:fldChar w:fldCharType="end"/>
            </w:r>
          </w:hyperlink>
        </w:p>
        <w:p w14:paraId="1BD7784B" w14:textId="35CEC053"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21" w:history="1">
            <w:r w:rsidR="002A52EA" w:rsidRPr="00D32F43">
              <w:rPr>
                <w:rStyle w:val="Hyperlink"/>
                <w:noProof/>
              </w:rPr>
              <w:t>Pharmacology</w:t>
            </w:r>
            <w:r w:rsidR="002A52EA">
              <w:rPr>
                <w:noProof/>
                <w:webHidden/>
              </w:rPr>
              <w:tab/>
            </w:r>
            <w:r w:rsidR="002A52EA">
              <w:rPr>
                <w:noProof/>
                <w:webHidden/>
              </w:rPr>
              <w:fldChar w:fldCharType="begin"/>
            </w:r>
            <w:r w:rsidR="002A52EA">
              <w:rPr>
                <w:noProof/>
                <w:webHidden/>
              </w:rPr>
              <w:instrText xml:space="preserve"> PAGEREF _Toc160477521 \h </w:instrText>
            </w:r>
            <w:r w:rsidR="002A52EA">
              <w:rPr>
                <w:noProof/>
                <w:webHidden/>
              </w:rPr>
            </w:r>
            <w:r w:rsidR="002A52EA">
              <w:rPr>
                <w:noProof/>
                <w:webHidden/>
              </w:rPr>
              <w:fldChar w:fldCharType="separate"/>
            </w:r>
            <w:r w:rsidR="002A52EA">
              <w:rPr>
                <w:noProof/>
                <w:webHidden/>
              </w:rPr>
              <w:t>11</w:t>
            </w:r>
            <w:r w:rsidR="002A52EA">
              <w:rPr>
                <w:noProof/>
                <w:webHidden/>
              </w:rPr>
              <w:fldChar w:fldCharType="end"/>
            </w:r>
          </w:hyperlink>
        </w:p>
        <w:p w14:paraId="342E8A99" w14:textId="732EE329"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22" w:history="1">
            <w:r w:rsidR="002A52EA" w:rsidRPr="00D32F43">
              <w:rPr>
                <w:rStyle w:val="Hyperlink"/>
                <w:noProof/>
              </w:rPr>
              <w:t>Efficacy</w:t>
            </w:r>
            <w:r w:rsidR="002A52EA">
              <w:rPr>
                <w:noProof/>
                <w:webHidden/>
              </w:rPr>
              <w:tab/>
            </w:r>
            <w:r w:rsidR="002A52EA">
              <w:rPr>
                <w:noProof/>
                <w:webHidden/>
              </w:rPr>
              <w:fldChar w:fldCharType="begin"/>
            </w:r>
            <w:r w:rsidR="002A52EA">
              <w:rPr>
                <w:noProof/>
                <w:webHidden/>
              </w:rPr>
              <w:instrText xml:space="preserve"> PAGEREF _Toc160477522 \h </w:instrText>
            </w:r>
            <w:r w:rsidR="002A52EA">
              <w:rPr>
                <w:noProof/>
                <w:webHidden/>
              </w:rPr>
            </w:r>
            <w:r w:rsidR="002A52EA">
              <w:rPr>
                <w:noProof/>
                <w:webHidden/>
              </w:rPr>
              <w:fldChar w:fldCharType="separate"/>
            </w:r>
            <w:r w:rsidR="002A52EA">
              <w:rPr>
                <w:noProof/>
                <w:webHidden/>
              </w:rPr>
              <w:t>13</w:t>
            </w:r>
            <w:r w:rsidR="002A52EA">
              <w:rPr>
                <w:noProof/>
                <w:webHidden/>
              </w:rPr>
              <w:fldChar w:fldCharType="end"/>
            </w:r>
          </w:hyperlink>
        </w:p>
        <w:p w14:paraId="7887CFA5" w14:textId="7D292B9C"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23" w:history="1">
            <w:r w:rsidR="002A52EA" w:rsidRPr="00D32F43">
              <w:rPr>
                <w:rStyle w:val="Hyperlink"/>
                <w:noProof/>
              </w:rPr>
              <w:t>Primary insomnia</w:t>
            </w:r>
            <w:r w:rsidR="002A52EA">
              <w:rPr>
                <w:noProof/>
                <w:webHidden/>
              </w:rPr>
              <w:tab/>
            </w:r>
            <w:r w:rsidR="002A52EA">
              <w:rPr>
                <w:noProof/>
                <w:webHidden/>
              </w:rPr>
              <w:fldChar w:fldCharType="begin"/>
            </w:r>
            <w:r w:rsidR="002A52EA">
              <w:rPr>
                <w:noProof/>
                <w:webHidden/>
              </w:rPr>
              <w:instrText xml:space="preserve"> PAGEREF _Toc160477523 \h </w:instrText>
            </w:r>
            <w:r w:rsidR="002A52EA">
              <w:rPr>
                <w:noProof/>
                <w:webHidden/>
              </w:rPr>
            </w:r>
            <w:r w:rsidR="002A52EA">
              <w:rPr>
                <w:noProof/>
                <w:webHidden/>
              </w:rPr>
              <w:fldChar w:fldCharType="separate"/>
            </w:r>
            <w:r w:rsidR="002A52EA">
              <w:rPr>
                <w:noProof/>
                <w:webHidden/>
              </w:rPr>
              <w:t>13</w:t>
            </w:r>
            <w:r w:rsidR="002A52EA">
              <w:rPr>
                <w:noProof/>
                <w:webHidden/>
              </w:rPr>
              <w:fldChar w:fldCharType="end"/>
            </w:r>
          </w:hyperlink>
        </w:p>
        <w:p w14:paraId="0D35D266" w14:textId="7B1AD1D7"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24" w:history="1">
            <w:r w:rsidR="002A52EA" w:rsidRPr="00D32F43">
              <w:rPr>
                <w:rStyle w:val="Hyperlink"/>
                <w:noProof/>
              </w:rPr>
              <w:t>Jet lag</w:t>
            </w:r>
            <w:r w:rsidR="002A52EA">
              <w:rPr>
                <w:noProof/>
                <w:webHidden/>
              </w:rPr>
              <w:tab/>
            </w:r>
            <w:r w:rsidR="002A52EA">
              <w:rPr>
                <w:noProof/>
                <w:webHidden/>
              </w:rPr>
              <w:fldChar w:fldCharType="begin"/>
            </w:r>
            <w:r w:rsidR="002A52EA">
              <w:rPr>
                <w:noProof/>
                <w:webHidden/>
              </w:rPr>
              <w:instrText xml:space="preserve"> PAGEREF _Toc160477524 \h </w:instrText>
            </w:r>
            <w:r w:rsidR="002A52EA">
              <w:rPr>
                <w:noProof/>
                <w:webHidden/>
              </w:rPr>
            </w:r>
            <w:r w:rsidR="002A52EA">
              <w:rPr>
                <w:noProof/>
                <w:webHidden/>
              </w:rPr>
              <w:fldChar w:fldCharType="separate"/>
            </w:r>
            <w:r w:rsidR="002A52EA">
              <w:rPr>
                <w:noProof/>
                <w:webHidden/>
              </w:rPr>
              <w:t>15</w:t>
            </w:r>
            <w:r w:rsidR="002A52EA">
              <w:rPr>
                <w:noProof/>
                <w:webHidden/>
              </w:rPr>
              <w:fldChar w:fldCharType="end"/>
            </w:r>
          </w:hyperlink>
        </w:p>
        <w:p w14:paraId="64D5446E" w14:textId="195BFCD5"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25" w:history="1">
            <w:r w:rsidR="002A52EA" w:rsidRPr="00D32F43">
              <w:rPr>
                <w:rStyle w:val="Hyperlink"/>
                <w:noProof/>
              </w:rPr>
              <w:t>Delayed sleep wake disorder (DSPD) in adults</w:t>
            </w:r>
            <w:r w:rsidR="002A52EA">
              <w:rPr>
                <w:noProof/>
                <w:webHidden/>
              </w:rPr>
              <w:tab/>
            </w:r>
            <w:r w:rsidR="002A52EA">
              <w:rPr>
                <w:noProof/>
                <w:webHidden/>
              </w:rPr>
              <w:fldChar w:fldCharType="begin"/>
            </w:r>
            <w:r w:rsidR="002A52EA">
              <w:rPr>
                <w:noProof/>
                <w:webHidden/>
              </w:rPr>
              <w:instrText xml:space="preserve"> PAGEREF _Toc160477525 \h </w:instrText>
            </w:r>
            <w:r w:rsidR="002A52EA">
              <w:rPr>
                <w:noProof/>
                <w:webHidden/>
              </w:rPr>
            </w:r>
            <w:r w:rsidR="002A52EA">
              <w:rPr>
                <w:noProof/>
                <w:webHidden/>
              </w:rPr>
              <w:fldChar w:fldCharType="separate"/>
            </w:r>
            <w:r w:rsidR="002A52EA">
              <w:rPr>
                <w:noProof/>
                <w:webHidden/>
              </w:rPr>
              <w:t>18</w:t>
            </w:r>
            <w:r w:rsidR="002A52EA">
              <w:rPr>
                <w:noProof/>
                <w:webHidden/>
              </w:rPr>
              <w:fldChar w:fldCharType="end"/>
            </w:r>
          </w:hyperlink>
        </w:p>
        <w:p w14:paraId="64AF24B3" w14:textId="76944F1D"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26" w:history="1">
            <w:r w:rsidR="002A52EA" w:rsidRPr="00D32F43">
              <w:rPr>
                <w:rStyle w:val="Hyperlink"/>
                <w:noProof/>
              </w:rPr>
              <w:t>Treatment of sleep disorders in children and adolescents with neurodevelopmental disorders</w:t>
            </w:r>
            <w:r w:rsidR="002A52EA">
              <w:rPr>
                <w:noProof/>
                <w:webHidden/>
              </w:rPr>
              <w:tab/>
            </w:r>
            <w:r w:rsidR="002A52EA">
              <w:rPr>
                <w:noProof/>
                <w:webHidden/>
              </w:rPr>
              <w:fldChar w:fldCharType="begin"/>
            </w:r>
            <w:r w:rsidR="002A52EA">
              <w:rPr>
                <w:noProof/>
                <w:webHidden/>
              </w:rPr>
              <w:instrText xml:space="preserve"> PAGEREF _Toc160477526 \h </w:instrText>
            </w:r>
            <w:r w:rsidR="002A52EA">
              <w:rPr>
                <w:noProof/>
                <w:webHidden/>
              </w:rPr>
            </w:r>
            <w:r w:rsidR="002A52EA">
              <w:rPr>
                <w:noProof/>
                <w:webHidden/>
              </w:rPr>
              <w:fldChar w:fldCharType="separate"/>
            </w:r>
            <w:r w:rsidR="002A52EA">
              <w:rPr>
                <w:noProof/>
                <w:webHidden/>
              </w:rPr>
              <w:t>21</w:t>
            </w:r>
            <w:r w:rsidR="002A52EA">
              <w:rPr>
                <w:noProof/>
                <w:webHidden/>
              </w:rPr>
              <w:fldChar w:fldCharType="end"/>
            </w:r>
          </w:hyperlink>
        </w:p>
        <w:p w14:paraId="2E1FC0B8" w14:textId="0C9B4465"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27" w:history="1">
            <w:r w:rsidR="002A52EA" w:rsidRPr="00D32F43">
              <w:rPr>
                <w:rStyle w:val="Hyperlink"/>
                <w:noProof/>
              </w:rPr>
              <w:t>Sleep onset insomnia in children and adolescents</w:t>
            </w:r>
            <w:r w:rsidR="002A52EA">
              <w:rPr>
                <w:noProof/>
                <w:webHidden/>
              </w:rPr>
              <w:tab/>
            </w:r>
            <w:r w:rsidR="002A52EA">
              <w:rPr>
                <w:noProof/>
                <w:webHidden/>
              </w:rPr>
              <w:fldChar w:fldCharType="begin"/>
            </w:r>
            <w:r w:rsidR="002A52EA">
              <w:rPr>
                <w:noProof/>
                <w:webHidden/>
              </w:rPr>
              <w:instrText xml:space="preserve"> PAGEREF _Toc160477527 \h </w:instrText>
            </w:r>
            <w:r w:rsidR="002A52EA">
              <w:rPr>
                <w:noProof/>
                <w:webHidden/>
              </w:rPr>
            </w:r>
            <w:r w:rsidR="002A52EA">
              <w:rPr>
                <w:noProof/>
                <w:webHidden/>
              </w:rPr>
              <w:fldChar w:fldCharType="separate"/>
            </w:r>
            <w:r w:rsidR="002A52EA">
              <w:rPr>
                <w:noProof/>
                <w:webHidden/>
              </w:rPr>
              <w:t>24</w:t>
            </w:r>
            <w:r w:rsidR="002A52EA">
              <w:rPr>
                <w:noProof/>
                <w:webHidden/>
              </w:rPr>
              <w:fldChar w:fldCharType="end"/>
            </w:r>
          </w:hyperlink>
        </w:p>
        <w:p w14:paraId="13311695" w14:textId="3D4D5EDD"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28" w:history="1">
            <w:r w:rsidR="002A52EA" w:rsidRPr="00D32F43">
              <w:rPr>
                <w:rStyle w:val="Hyperlink"/>
                <w:noProof/>
              </w:rPr>
              <w:t>Safety</w:t>
            </w:r>
            <w:r w:rsidR="002A52EA">
              <w:rPr>
                <w:noProof/>
                <w:webHidden/>
              </w:rPr>
              <w:tab/>
            </w:r>
            <w:r w:rsidR="002A52EA">
              <w:rPr>
                <w:noProof/>
                <w:webHidden/>
              </w:rPr>
              <w:fldChar w:fldCharType="begin"/>
            </w:r>
            <w:r w:rsidR="002A52EA">
              <w:rPr>
                <w:noProof/>
                <w:webHidden/>
              </w:rPr>
              <w:instrText xml:space="preserve"> PAGEREF _Toc160477528 \h </w:instrText>
            </w:r>
            <w:r w:rsidR="002A52EA">
              <w:rPr>
                <w:noProof/>
                <w:webHidden/>
              </w:rPr>
            </w:r>
            <w:r w:rsidR="002A52EA">
              <w:rPr>
                <w:noProof/>
                <w:webHidden/>
              </w:rPr>
              <w:fldChar w:fldCharType="separate"/>
            </w:r>
            <w:r w:rsidR="002A52EA">
              <w:rPr>
                <w:noProof/>
                <w:webHidden/>
              </w:rPr>
              <w:t>25</w:t>
            </w:r>
            <w:r w:rsidR="002A52EA">
              <w:rPr>
                <w:noProof/>
                <w:webHidden/>
              </w:rPr>
              <w:fldChar w:fldCharType="end"/>
            </w:r>
          </w:hyperlink>
        </w:p>
        <w:p w14:paraId="5D3C0D65" w14:textId="55F21B09"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29" w:history="1">
            <w:r w:rsidR="002A52EA" w:rsidRPr="00D32F43">
              <w:rPr>
                <w:rStyle w:val="Hyperlink"/>
                <w:noProof/>
                <w:lang w:eastAsia="en-AU"/>
              </w:rPr>
              <w:t>Risk management plan</w:t>
            </w:r>
            <w:r w:rsidR="002A52EA">
              <w:rPr>
                <w:noProof/>
                <w:webHidden/>
              </w:rPr>
              <w:tab/>
            </w:r>
            <w:r w:rsidR="002A52EA">
              <w:rPr>
                <w:noProof/>
                <w:webHidden/>
              </w:rPr>
              <w:fldChar w:fldCharType="begin"/>
            </w:r>
            <w:r w:rsidR="002A52EA">
              <w:rPr>
                <w:noProof/>
                <w:webHidden/>
              </w:rPr>
              <w:instrText xml:space="preserve"> PAGEREF _Toc160477529 \h </w:instrText>
            </w:r>
            <w:r w:rsidR="002A52EA">
              <w:rPr>
                <w:noProof/>
                <w:webHidden/>
              </w:rPr>
            </w:r>
            <w:r w:rsidR="002A52EA">
              <w:rPr>
                <w:noProof/>
                <w:webHidden/>
              </w:rPr>
              <w:fldChar w:fldCharType="separate"/>
            </w:r>
            <w:r w:rsidR="002A52EA">
              <w:rPr>
                <w:noProof/>
                <w:webHidden/>
              </w:rPr>
              <w:t>26</w:t>
            </w:r>
            <w:r w:rsidR="002A52EA">
              <w:rPr>
                <w:noProof/>
                <w:webHidden/>
              </w:rPr>
              <w:fldChar w:fldCharType="end"/>
            </w:r>
          </w:hyperlink>
        </w:p>
        <w:p w14:paraId="63DACF87" w14:textId="7A567F0D"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30" w:history="1">
            <w:r w:rsidR="002A52EA" w:rsidRPr="00D32F43">
              <w:rPr>
                <w:rStyle w:val="Hyperlink"/>
                <w:noProof/>
              </w:rPr>
              <w:t>Risk-benefit analysis</w:t>
            </w:r>
            <w:r w:rsidR="002A52EA">
              <w:rPr>
                <w:noProof/>
                <w:webHidden/>
              </w:rPr>
              <w:tab/>
            </w:r>
            <w:r w:rsidR="002A52EA">
              <w:rPr>
                <w:noProof/>
                <w:webHidden/>
              </w:rPr>
              <w:fldChar w:fldCharType="begin"/>
            </w:r>
            <w:r w:rsidR="002A52EA">
              <w:rPr>
                <w:noProof/>
                <w:webHidden/>
              </w:rPr>
              <w:instrText xml:space="preserve"> PAGEREF _Toc160477530 \h </w:instrText>
            </w:r>
            <w:r w:rsidR="002A52EA">
              <w:rPr>
                <w:noProof/>
                <w:webHidden/>
              </w:rPr>
            </w:r>
            <w:r w:rsidR="002A52EA">
              <w:rPr>
                <w:noProof/>
                <w:webHidden/>
              </w:rPr>
              <w:fldChar w:fldCharType="separate"/>
            </w:r>
            <w:r w:rsidR="002A52EA">
              <w:rPr>
                <w:noProof/>
                <w:webHidden/>
              </w:rPr>
              <w:t>26</w:t>
            </w:r>
            <w:r w:rsidR="002A52EA">
              <w:rPr>
                <w:noProof/>
                <w:webHidden/>
              </w:rPr>
              <w:fldChar w:fldCharType="end"/>
            </w:r>
          </w:hyperlink>
        </w:p>
        <w:p w14:paraId="5C586733" w14:textId="7E35709B"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31" w:history="1">
            <w:r w:rsidR="002A52EA" w:rsidRPr="00D32F43">
              <w:rPr>
                <w:rStyle w:val="Hyperlink"/>
                <w:noProof/>
              </w:rPr>
              <w:t>Advisory Committee considerations</w:t>
            </w:r>
            <w:r w:rsidR="002A52EA">
              <w:rPr>
                <w:noProof/>
                <w:webHidden/>
              </w:rPr>
              <w:tab/>
            </w:r>
            <w:r w:rsidR="002A52EA">
              <w:rPr>
                <w:noProof/>
                <w:webHidden/>
              </w:rPr>
              <w:fldChar w:fldCharType="begin"/>
            </w:r>
            <w:r w:rsidR="002A52EA">
              <w:rPr>
                <w:noProof/>
                <w:webHidden/>
              </w:rPr>
              <w:instrText xml:space="preserve"> PAGEREF _Toc160477531 \h </w:instrText>
            </w:r>
            <w:r w:rsidR="002A52EA">
              <w:rPr>
                <w:noProof/>
                <w:webHidden/>
              </w:rPr>
            </w:r>
            <w:r w:rsidR="002A52EA">
              <w:rPr>
                <w:noProof/>
                <w:webHidden/>
              </w:rPr>
              <w:fldChar w:fldCharType="separate"/>
            </w:r>
            <w:r w:rsidR="002A52EA">
              <w:rPr>
                <w:noProof/>
                <w:webHidden/>
              </w:rPr>
              <w:t>26</w:t>
            </w:r>
            <w:r w:rsidR="002A52EA">
              <w:rPr>
                <w:noProof/>
                <w:webHidden/>
              </w:rPr>
              <w:fldChar w:fldCharType="end"/>
            </w:r>
          </w:hyperlink>
        </w:p>
        <w:p w14:paraId="467C04B7" w14:textId="7AC18A77" w:rsidR="002A52EA" w:rsidRDefault="001B1DF7">
          <w:pPr>
            <w:pStyle w:val="TOC3"/>
            <w:rPr>
              <w:rFonts w:asciiTheme="minorHAnsi" w:eastAsiaTheme="minorEastAsia" w:hAnsiTheme="minorHAnsi" w:cstheme="minorBidi"/>
              <w:b w:val="0"/>
              <w:noProof/>
              <w:color w:val="auto"/>
              <w:kern w:val="2"/>
              <w:szCs w:val="22"/>
              <w:lang w:eastAsia="en-AU"/>
              <w14:ligatures w14:val="standardContextual"/>
            </w:rPr>
          </w:pPr>
          <w:hyperlink w:anchor="_Toc160477532" w:history="1">
            <w:r w:rsidR="002A52EA" w:rsidRPr="00D32F43">
              <w:rPr>
                <w:rStyle w:val="Hyperlink"/>
                <w:noProof/>
              </w:rPr>
              <w:t>Discussion</w:t>
            </w:r>
            <w:r w:rsidR="002A52EA">
              <w:rPr>
                <w:noProof/>
                <w:webHidden/>
              </w:rPr>
              <w:tab/>
            </w:r>
            <w:r w:rsidR="002A52EA">
              <w:rPr>
                <w:noProof/>
                <w:webHidden/>
              </w:rPr>
              <w:fldChar w:fldCharType="begin"/>
            </w:r>
            <w:r w:rsidR="002A52EA">
              <w:rPr>
                <w:noProof/>
                <w:webHidden/>
              </w:rPr>
              <w:instrText xml:space="preserve"> PAGEREF _Toc160477532 \h </w:instrText>
            </w:r>
            <w:r w:rsidR="002A52EA">
              <w:rPr>
                <w:noProof/>
                <w:webHidden/>
              </w:rPr>
            </w:r>
            <w:r w:rsidR="002A52EA">
              <w:rPr>
                <w:noProof/>
                <w:webHidden/>
              </w:rPr>
              <w:fldChar w:fldCharType="separate"/>
            </w:r>
            <w:r w:rsidR="002A52EA">
              <w:rPr>
                <w:noProof/>
                <w:webHidden/>
              </w:rPr>
              <w:t>27</w:t>
            </w:r>
            <w:r w:rsidR="002A52EA">
              <w:rPr>
                <w:noProof/>
                <w:webHidden/>
              </w:rPr>
              <w:fldChar w:fldCharType="end"/>
            </w:r>
          </w:hyperlink>
        </w:p>
        <w:p w14:paraId="1ECDBD9E" w14:textId="626C8A17" w:rsidR="002A52EA" w:rsidRDefault="001B1DF7">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477533" w:history="1">
            <w:r w:rsidR="002A52EA" w:rsidRPr="00D32F43">
              <w:rPr>
                <w:rStyle w:val="Hyperlink"/>
                <w:noProof/>
              </w:rPr>
              <w:t>Conclusion</w:t>
            </w:r>
            <w:r w:rsidR="002A52EA">
              <w:rPr>
                <w:noProof/>
                <w:webHidden/>
              </w:rPr>
              <w:tab/>
            </w:r>
            <w:r w:rsidR="002A52EA">
              <w:rPr>
                <w:noProof/>
                <w:webHidden/>
              </w:rPr>
              <w:fldChar w:fldCharType="begin"/>
            </w:r>
            <w:r w:rsidR="002A52EA">
              <w:rPr>
                <w:noProof/>
                <w:webHidden/>
              </w:rPr>
              <w:instrText xml:space="preserve"> PAGEREF _Toc160477533 \h </w:instrText>
            </w:r>
            <w:r w:rsidR="002A52EA">
              <w:rPr>
                <w:noProof/>
                <w:webHidden/>
              </w:rPr>
            </w:r>
            <w:r w:rsidR="002A52EA">
              <w:rPr>
                <w:noProof/>
                <w:webHidden/>
              </w:rPr>
              <w:fldChar w:fldCharType="separate"/>
            </w:r>
            <w:r w:rsidR="002A52EA">
              <w:rPr>
                <w:noProof/>
                <w:webHidden/>
              </w:rPr>
              <w:t>29</w:t>
            </w:r>
            <w:r w:rsidR="002A52EA">
              <w:rPr>
                <w:noProof/>
                <w:webHidden/>
              </w:rPr>
              <w:fldChar w:fldCharType="end"/>
            </w:r>
          </w:hyperlink>
        </w:p>
        <w:p w14:paraId="55F027C5" w14:textId="4D8A9BA1" w:rsidR="002A52EA" w:rsidRDefault="001B1DF7">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477534" w:history="1">
            <w:r w:rsidR="002A52EA" w:rsidRPr="00D32F43">
              <w:rPr>
                <w:rStyle w:val="Hyperlink"/>
                <w:noProof/>
              </w:rPr>
              <w:t>Outcome</w:t>
            </w:r>
            <w:r w:rsidR="002A52EA">
              <w:rPr>
                <w:noProof/>
                <w:webHidden/>
              </w:rPr>
              <w:tab/>
            </w:r>
            <w:r w:rsidR="002A52EA">
              <w:rPr>
                <w:noProof/>
                <w:webHidden/>
              </w:rPr>
              <w:fldChar w:fldCharType="begin"/>
            </w:r>
            <w:r w:rsidR="002A52EA">
              <w:rPr>
                <w:noProof/>
                <w:webHidden/>
              </w:rPr>
              <w:instrText xml:space="preserve"> PAGEREF _Toc160477534 \h </w:instrText>
            </w:r>
            <w:r w:rsidR="002A52EA">
              <w:rPr>
                <w:noProof/>
                <w:webHidden/>
              </w:rPr>
            </w:r>
            <w:r w:rsidR="002A52EA">
              <w:rPr>
                <w:noProof/>
                <w:webHidden/>
              </w:rPr>
              <w:fldChar w:fldCharType="separate"/>
            </w:r>
            <w:r w:rsidR="002A52EA">
              <w:rPr>
                <w:noProof/>
                <w:webHidden/>
              </w:rPr>
              <w:t>29</w:t>
            </w:r>
            <w:r w:rsidR="002A52EA">
              <w:rPr>
                <w:noProof/>
                <w:webHidden/>
              </w:rPr>
              <w:fldChar w:fldCharType="end"/>
            </w:r>
          </w:hyperlink>
        </w:p>
        <w:p w14:paraId="79329471" w14:textId="34379BB7" w:rsidR="002A52EA" w:rsidRDefault="001B1DF7">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477535" w:history="1">
            <w:r w:rsidR="002A52EA" w:rsidRPr="00D32F43">
              <w:rPr>
                <w:rStyle w:val="Hyperlink"/>
                <w:noProof/>
              </w:rPr>
              <w:t>Attachment 1. Product Information</w:t>
            </w:r>
            <w:r w:rsidR="002A52EA">
              <w:rPr>
                <w:noProof/>
                <w:webHidden/>
              </w:rPr>
              <w:tab/>
            </w:r>
            <w:r w:rsidR="002A52EA">
              <w:rPr>
                <w:noProof/>
                <w:webHidden/>
              </w:rPr>
              <w:fldChar w:fldCharType="begin"/>
            </w:r>
            <w:r w:rsidR="002A52EA">
              <w:rPr>
                <w:noProof/>
                <w:webHidden/>
              </w:rPr>
              <w:instrText xml:space="preserve"> PAGEREF _Toc160477535 \h </w:instrText>
            </w:r>
            <w:r w:rsidR="002A52EA">
              <w:rPr>
                <w:noProof/>
                <w:webHidden/>
              </w:rPr>
            </w:r>
            <w:r w:rsidR="002A52EA">
              <w:rPr>
                <w:noProof/>
                <w:webHidden/>
              </w:rPr>
              <w:fldChar w:fldCharType="separate"/>
            </w:r>
            <w:r w:rsidR="002A52EA">
              <w:rPr>
                <w:noProof/>
                <w:webHidden/>
              </w:rPr>
              <w:t>29</w:t>
            </w:r>
            <w:r w:rsidR="002A52EA">
              <w:rPr>
                <w:noProof/>
                <w:webHidden/>
              </w:rPr>
              <w:fldChar w:fldCharType="end"/>
            </w:r>
          </w:hyperlink>
        </w:p>
        <w:p w14:paraId="77659F2D" w14:textId="2475B820" w:rsidR="00F02AEC" w:rsidRPr="00215D48" w:rsidRDefault="00F02AEC" w:rsidP="007452E8">
          <w:r w:rsidRPr="00215D48">
            <w:fldChar w:fldCharType="end"/>
          </w:r>
        </w:p>
      </w:sdtContent>
    </w:sdt>
    <w:p w14:paraId="1E73AB93" w14:textId="3FDDB286" w:rsidR="00324B33" w:rsidRPr="002A52EA" w:rsidRDefault="00F02AEC" w:rsidP="002A52EA">
      <w:pPr>
        <w:rPr>
          <w:b/>
          <w:bCs/>
          <w:sz w:val="32"/>
          <w:szCs w:val="28"/>
        </w:rPr>
      </w:pPr>
      <w:r w:rsidRPr="00215D48">
        <w:br w:type="page"/>
      </w:r>
      <w:bookmarkStart w:id="0" w:name="_Toc98931917"/>
      <w:bookmarkStart w:id="1" w:name="_Toc103679287"/>
      <w:bookmarkStart w:id="2" w:name="_Toc160477506"/>
      <w:bookmarkStart w:id="3" w:name="_Toc323739589"/>
      <w:bookmarkStart w:id="4" w:name="_Toc356305216"/>
      <w:r w:rsidR="00324B33" w:rsidRPr="002A52EA">
        <w:rPr>
          <w:b/>
          <w:bCs/>
          <w:sz w:val="32"/>
          <w:szCs w:val="28"/>
        </w:rP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2A52EA" w:rsidRPr="00D01DDB" w14:paraId="24BE43CC" w14:textId="77777777" w:rsidTr="002A52E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CCACC73" w14:textId="77777777" w:rsidR="002A52EA" w:rsidRPr="00D01DDB" w:rsidRDefault="002A52EA" w:rsidP="00333C28">
            <w:pPr>
              <w:rPr>
                <w:szCs w:val="22"/>
              </w:rPr>
            </w:pPr>
            <w:r w:rsidRPr="00D01DDB">
              <w:rPr>
                <w:szCs w:val="22"/>
              </w:rPr>
              <w:t>Abbreviation</w:t>
            </w:r>
          </w:p>
        </w:tc>
        <w:tc>
          <w:tcPr>
            <w:tcW w:w="3800" w:type="pct"/>
          </w:tcPr>
          <w:p w14:paraId="1B12366A" w14:textId="77777777" w:rsidR="002A52EA" w:rsidRPr="00D01DDB" w:rsidRDefault="002A52EA" w:rsidP="00333C28">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2A52EA" w:rsidRPr="00D01DDB" w14:paraId="071B3A4F"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3BA0EF" w14:textId="77777777" w:rsidR="002A52EA" w:rsidRPr="00D01DDB" w:rsidRDefault="002A52EA" w:rsidP="00333C28">
            <w:pPr>
              <w:rPr>
                <w:szCs w:val="22"/>
              </w:rPr>
            </w:pPr>
            <w:r w:rsidRPr="00D01DDB">
              <w:rPr>
                <w:szCs w:val="22"/>
              </w:rPr>
              <w:t>ACM</w:t>
            </w:r>
          </w:p>
        </w:tc>
        <w:tc>
          <w:tcPr>
            <w:tcW w:w="3800" w:type="pct"/>
          </w:tcPr>
          <w:p w14:paraId="3499B0AA"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2A52EA" w:rsidRPr="00D01DDB" w14:paraId="10A93C73"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98A64A" w14:textId="77777777" w:rsidR="002A52EA" w:rsidRPr="00D01DDB" w:rsidRDefault="002A52EA" w:rsidP="00333C28">
            <w:pPr>
              <w:rPr>
                <w:szCs w:val="22"/>
              </w:rPr>
            </w:pPr>
            <w:r w:rsidRPr="00D01DDB">
              <w:rPr>
                <w:szCs w:val="22"/>
              </w:rPr>
              <w:t>ACV</w:t>
            </w:r>
          </w:p>
        </w:tc>
        <w:tc>
          <w:tcPr>
            <w:tcW w:w="3800" w:type="pct"/>
          </w:tcPr>
          <w:p w14:paraId="0D304A90"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2A52EA" w:rsidRPr="00D01DDB" w14:paraId="70D8DF08"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80BBDA" w14:textId="77777777" w:rsidR="002A52EA" w:rsidRPr="00D01DDB" w:rsidRDefault="002A52EA" w:rsidP="00333C28">
            <w:pPr>
              <w:rPr>
                <w:szCs w:val="22"/>
              </w:rPr>
            </w:pPr>
            <w:r w:rsidRPr="00175D0F">
              <w:rPr>
                <w:szCs w:val="22"/>
              </w:rPr>
              <w:t>ADHD</w:t>
            </w:r>
          </w:p>
        </w:tc>
        <w:tc>
          <w:tcPr>
            <w:tcW w:w="3800" w:type="pct"/>
          </w:tcPr>
          <w:p w14:paraId="30B37D40"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175D0F">
              <w:rPr>
                <w:szCs w:val="22"/>
              </w:rPr>
              <w:t>ttention deficit hyperactivity disorder</w:t>
            </w:r>
          </w:p>
        </w:tc>
      </w:tr>
      <w:tr w:rsidR="002A52EA" w:rsidRPr="00D01DDB" w14:paraId="236D236F"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F12D7E" w14:textId="77777777" w:rsidR="002A52EA" w:rsidRPr="00D01DDB" w:rsidRDefault="002A52EA" w:rsidP="00333C28">
            <w:pPr>
              <w:rPr>
                <w:szCs w:val="22"/>
              </w:rPr>
            </w:pPr>
            <w:r w:rsidRPr="00D01DDB">
              <w:rPr>
                <w:szCs w:val="22"/>
              </w:rPr>
              <w:t>ARTG</w:t>
            </w:r>
          </w:p>
        </w:tc>
        <w:tc>
          <w:tcPr>
            <w:tcW w:w="3800" w:type="pct"/>
          </w:tcPr>
          <w:p w14:paraId="216B10B8"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2A52EA" w:rsidRPr="00D01DDB" w14:paraId="3F7F8EB0"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F522D5" w14:textId="77777777" w:rsidR="002A52EA" w:rsidRPr="00D01DDB" w:rsidRDefault="002A52EA" w:rsidP="00333C28">
            <w:pPr>
              <w:rPr>
                <w:szCs w:val="22"/>
              </w:rPr>
            </w:pPr>
            <w:r w:rsidRPr="00D01DDB">
              <w:rPr>
                <w:szCs w:val="22"/>
              </w:rPr>
              <w:t>ASA</w:t>
            </w:r>
          </w:p>
        </w:tc>
        <w:tc>
          <w:tcPr>
            <w:tcW w:w="3800" w:type="pct"/>
          </w:tcPr>
          <w:p w14:paraId="5346001F"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Pr>
                <w:szCs w:val="22"/>
              </w:rPr>
              <w:noBreakHyphen/>
            </w:r>
            <w:r w:rsidRPr="00D01DDB">
              <w:rPr>
                <w:szCs w:val="22"/>
              </w:rPr>
              <w:t>specific annex</w:t>
            </w:r>
          </w:p>
        </w:tc>
      </w:tr>
      <w:tr w:rsidR="002A52EA" w:rsidRPr="00D01DDB" w14:paraId="57663148"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91BF38" w14:textId="77777777" w:rsidR="002A52EA" w:rsidRPr="00D01DDB" w:rsidRDefault="002A52EA" w:rsidP="00333C28">
            <w:pPr>
              <w:rPr>
                <w:szCs w:val="22"/>
              </w:rPr>
            </w:pPr>
            <w:r>
              <w:rPr>
                <w:szCs w:val="22"/>
              </w:rPr>
              <w:t>AUC</w:t>
            </w:r>
          </w:p>
        </w:tc>
        <w:tc>
          <w:tcPr>
            <w:tcW w:w="3800" w:type="pct"/>
          </w:tcPr>
          <w:p w14:paraId="4161938C"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Pr>
                <w:szCs w:val="22"/>
              </w:rPr>
              <w:t>Area under the curve</w:t>
            </w:r>
          </w:p>
        </w:tc>
      </w:tr>
      <w:tr w:rsidR="002A52EA" w:rsidRPr="00D01DDB" w14:paraId="37E9B1EA"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7D85AE" w14:textId="77777777" w:rsidR="002A52EA" w:rsidRPr="00D01DDB" w:rsidRDefault="002A52EA" w:rsidP="00333C28">
            <w:pPr>
              <w:rPr>
                <w:szCs w:val="22"/>
              </w:rPr>
            </w:pPr>
            <w:r>
              <w:rPr>
                <w:szCs w:val="22"/>
              </w:rPr>
              <w:t>ASD</w:t>
            </w:r>
          </w:p>
        </w:tc>
        <w:tc>
          <w:tcPr>
            <w:tcW w:w="3800" w:type="pct"/>
          </w:tcPr>
          <w:p w14:paraId="187E149E"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175D0F">
              <w:rPr>
                <w:szCs w:val="22"/>
              </w:rPr>
              <w:t>utism spectrum disorder</w:t>
            </w:r>
          </w:p>
        </w:tc>
      </w:tr>
      <w:tr w:rsidR="002A52EA" w:rsidRPr="00D01DDB" w14:paraId="190AF742"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5B208C" w14:textId="77777777" w:rsidR="002A52EA" w:rsidRDefault="002A52EA" w:rsidP="00333C28">
            <w:pPr>
              <w:rPr>
                <w:szCs w:val="22"/>
              </w:rPr>
            </w:pPr>
            <w:r>
              <w:t>C</w:t>
            </w:r>
            <w:r w:rsidRPr="00CE13E0">
              <w:rPr>
                <w:vertAlign w:val="subscript"/>
              </w:rPr>
              <w:t>max</w:t>
            </w:r>
          </w:p>
        </w:tc>
        <w:tc>
          <w:tcPr>
            <w:tcW w:w="3800" w:type="pct"/>
          </w:tcPr>
          <w:p w14:paraId="11FC59BA" w14:textId="77777777" w:rsidR="002A52EA"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BB78A9">
              <w:rPr>
                <w:szCs w:val="22"/>
              </w:rPr>
              <w:t xml:space="preserve">aximum </w:t>
            </w:r>
            <w:r>
              <w:rPr>
                <w:szCs w:val="22"/>
              </w:rPr>
              <w:t xml:space="preserve">drug </w:t>
            </w:r>
            <w:r w:rsidRPr="00BB78A9">
              <w:rPr>
                <w:szCs w:val="22"/>
              </w:rPr>
              <w:t xml:space="preserve">serum concentration </w:t>
            </w:r>
            <w:r>
              <w:rPr>
                <w:szCs w:val="22"/>
              </w:rPr>
              <w:t>post-administration</w:t>
            </w:r>
          </w:p>
        </w:tc>
      </w:tr>
      <w:tr w:rsidR="002A52EA" w:rsidRPr="00D01DDB" w14:paraId="4814BCFF"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BC6BC7" w14:textId="77777777" w:rsidR="002A52EA" w:rsidRPr="00D01DDB" w:rsidRDefault="002A52EA" w:rsidP="00333C28">
            <w:pPr>
              <w:rPr>
                <w:szCs w:val="22"/>
              </w:rPr>
            </w:pPr>
            <w:r w:rsidRPr="00D01DDB">
              <w:rPr>
                <w:szCs w:val="22"/>
              </w:rPr>
              <w:t>CMI</w:t>
            </w:r>
          </w:p>
        </w:tc>
        <w:tc>
          <w:tcPr>
            <w:tcW w:w="3800" w:type="pct"/>
          </w:tcPr>
          <w:p w14:paraId="5B7F9219"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2A52EA" w:rsidRPr="00D01DDB" w14:paraId="321DD0C6"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A35C66" w14:textId="77777777" w:rsidR="002A52EA" w:rsidRPr="00D01DDB" w:rsidRDefault="002A52EA" w:rsidP="00333C28">
            <w:pPr>
              <w:rPr>
                <w:szCs w:val="22"/>
              </w:rPr>
            </w:pPr>
            <w:r>
              <w:rPr>
                <w:szCs w:val="22"/>
              </w:rPr>
              <w:t>CR</w:t>
            </w:r>
          </w:p>
        </w:tc>
        <w:tc>
          <w:tcPr>
            <w:tcW w:w="3800" w:type="pct"/>
          </w:tcPr>
          <w:p w14:paraId="3C1CA61F"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Pr>
                <w:szCs w:val="22"/>
              </w:rPr>
              <w:t>Controlled release</w:t>
            </w:r>
          </w:p>
        </w:tc>
      </w:tr>
      <w:tr w:rsidR="002A52EA" w:rsidRPr="00D01DDB" w14:paraId="7F07E70A"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DF09C8" w14:textId="77777777" w:rsidR="002A52EA" w:rsidRDefault="002A52EA" w:rsidP="00333C28">
            <w:pPr>
              <w:rPr>
                <w:szCs w:val="22"/>
              </w:rPr>
            </w:pPr>
            <w:r>
              <w:rPr>
                <w:szCs w:val="22"/>
              </w:rPr>
              <w:t>DLMO</w:t>
            </w:r>
          </w:p>
        </w:tc>
        <w:tc>
          <w:tcPr>
            <w:tcW w:w="3800" w:type="pct"/>
          </w:tcPr>
          <w:p w14:paraId="53870CEE" w14:textId="77777777" w:rsidR="002A52EA"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t>Dim light melatonin onset</w:t>
            </w:r>
          </w:p>
        </w:tc>
      </w:tr>
      <w:tr w:rsidR="002A52EA" w:rsidRPr="00D01DDB" w14:paraId="1CDBF76E"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377001" w14:textId="77777777" w:rsidR="002A52EA" w:rsidRPr="00D01DDB" w:rsidRDefault="002A52EA" w:rsidP="00333C28">
            <w:pPr>
              <w:rPr>
                <w:szCs w:val="22"/>
              </w:rPr>
            </w:pPr>
            <w:r w:rsidRPr="00D01DDB">
              <w:rPr>
                <w:szCs w:val="22"/>
              </w:rPr>
              <w:t>DLP</w:t>
            </w:r>
          </w:p>
        </w:tc>
        <w:tc>
          <w:tcPr>
            <w:tcW w:w="3800" w:type="pct"/>
          </w:tcPr>
          <w:p w14:paraId="02D0BC7F"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2A52EA" w:rsidRPr="00D01DDB" w14:paraId="29E1D62B"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AFFFA5" w14:textId="77777777" w:rsidR="002A52EA" w:rsidRPr="00D01DDB" w:rsidRDefault="002A52EA" w:rsidP="00333C28">
            <w:pPr>
              <w:rPr>
                <w:szCs w:val="22"/>
              </w:rPr>
            </w:pPr>
            <w:r>
              <w:t>DSM-V</w:t>
            </w:r>
          </w:p>
        </w:tc>
        <w:tc>
          <w:tcPr>
            <w:tcW w:w="3800" w:type="pct"/>
          </w:tcPr>
          <w:p w14:paraId="23EF2EC4"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642D35">
              <w:t>Diagnostic and Statistical Manual of Mental Disorders</w:t>
            </w:r>
          </w:p>
        </w:tc>
      </w:tr>
      <w:tr w:rsidR="002A52EA" w:rsidRPr="00D01DDB" w14:paraId="6D707B7E"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E1F59A" w14:textId="77777777" w:rsidR="002A52EA" w:rsidRPr="00D01DDB" w:rsidRDefault="002A52EA" w:rsidP="00333C28">
            <w:pPr>
              <w:rPr>
                <w:szCs w:val="22"/>
              </w:rPr>
            </w:pPr>
            <w:r>
              <w:t>DSPS</w:t>
            </w:r>
          </w:p>
        </w:tc>
        <w:tc>
          <w:tcPr>
            <w:tcW w:w="3800" w:type="pct"/>
          </w:tcPr>
          <w:p w14:paraId="129807D0"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t>Delayed sleep phase syndrome</w:t>
            </w:r>
          </w:p>
        </w:tc>
      </w:tr>
      <w:tr w:rsidR="002A52EA" w:rsidRPr="00D01DDB" w14:paraId="2AECFCEA"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3E952D" w14:textId="77777777" w:rsidR="002A52EA" w:rsidRPr="00D01DDB" w:rsidRDefault="002A52EA" w:rsidP="00333C28">
            <w:pPr>
              <w:rPr>
                <w:szCs w:val="22"/>
              </w:rPr>
            </w:pPr>
            <w:r>
              <w:t>DSWD</w:t>
            </w:r>
          </w:p>
        </w:tc>
        <w:tc>
          <w:tcPr>
            <w:tcW w:w="3800" w:type="pct"/>
          </w:tcPr>
          <w:p w14:paraId="6EED9153"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t>Delayed sleep wake disorder</w:t>
            </w:r>
          </w:p>
        </w:tc>
      </w:tr>
      <w:tr w:rsidR="002A52EA" w:rsidRPr="00D01DDB" w14:paraId="2A38125D"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AF55E0" w14:textId="77777777" w:rsidR="002A52EA" w:rsidRDefault="002A52EA" w:rsidP="00333C28">
            <w:r w:rsidRPr="00623F64">
              <w:t>DSWPD</w:t>
            </w:r>
          </w:p>
        </w:tc>
        <w:tc>
          <w:tcPr>
            <w:tcW w:w="3800" w:type="pct"/>
          </w:tcPr>
          <w:p w14:paraId="417E6D68" w14:textId="77777777" w:rsidR="002A52EA" w:rsidRDefault="002A52EA" w:rsidP="00333C28">
            <w:pPr>
              <w:cnfStyle w:val="000000000000" w:firstRow="0" w:lastRow="0" w:firstColumn="0" w:lastColumn="0" w:oddVBand="0" w:evenVBand="0" w:oddHBand="0" w:evenHBand="0" w:firstRowFirstColumn="0" w:firstRowLastColumn="0" w:lastRowFirstColumn="0" w:lastRowLastColumn="0"/>
            </w:pPr>
            <w:r w:rsidRPr="00623F64">
              <w:t>Delayed sleep-wake phase disorder</w:t>
            </w:r>
          </w:p>
        </w:tc>
      </w:tr>
      <w:tr w:rsidR="002A52EA" w:rsidRPr="00D01DDB" w14:paraId="2BCF5911"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253C9F" w14:textId="77777777" w:rsidR="002A52EA" w:rsidRDefault="002A52EA" w:rsidP="00333C28">
            <w:r>
              <w:t>IR</w:t>
            </w:r>
          </w:p>
        </w:tc>
        <w:tc>
          <w:tcPr>
            <w:tcW w:w="3800" w:type="pct"/>
          </w:tcPr>
          <w:p w14:paraId="63937A7F" w14:textId="77777777" w:rsidR="002A52EA" w:rsidRDefault="002A52EA" w:rsidP="00333C28">
            <w:pPr>
              <w:cnfStyle w:val="000000000000" w:firstRow="0" w:lastRow="0" w:firstColumn="0" w:lastColumn="0" w:oddVBand="0" w:evenVBand="0" w:oddHBand="0" w:evenHBand="0" w:firstRowFirstColumn="0" w:firstRowLastColumn="0" w:lastRowFirstColumn="0" w:lastRowLastColumn="0"/>
            </w:pPr>
            <w:r>
              <w:t>Immediate release</w:t>
            </w:r>
          </w:p>
        </w:tc>
      </w:tr>
      <w:tr w:rsidR="002A52EA" w:rsidRPr="00D01DDB" w14:paraId="0171A3DB"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98AF7A" w14:textId="77777777" w:rsidR="002A52EA" w:rsidRDefault="002A52EA" w:rsidP="00333C28">
            <w:r>
              <w:t>ND</w:t>
            </w:r>
          </w:p>
        </w:tc>
        <w:tc>
          <w:tcPr>
            <w:tcW w:w="3800" w:type="pct"/>
          </w:tcPr>
          <w:p w14:paraId="1890AE0B" w14:textId="77777777" w:rsidR="002A52EA" w:rsidRPr="007F1CC6" w:rsidRDefault="002A52EA" w:rsidP="00333C28">
            <w:pPr>
              <w:cnfStyle w:val="000000000000" w:firstRow="0" w:lastRow="0" w:firstColumn="0" w:lastColumn="0" w:oddVBand="0" w:evenVBand="0" w:oddHBand="0" w:evenHBand="0" w:firstRowFirstColumn="0" w:firstRowLastColumn="0" w:lastRowFirstColumn="0" w:lastRowLastColumn="0"/>
            </w:pPr>
            <w:r>
              <w:rPr>
                <w:lang w:eastAsia="ja-JP"/>
              </w:rPr>
              <w:t>N</w:t>
            </w:r>
            <w:r w:rsidRPr="007F1CC6">
              <w:rPr>
                <w:lang w:eastAsia="ja-JP"/>
              </w:rPr>
              <w:t>eurodevelopmental  disorders</w:t>
            </w:r>
          </w:p>
        </w:tc>
      </w:tr>
      <w:tr w:rsidR="002A52EA" w:rsidRPr="00D01DDB" w14:paraId="034BD3BC"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A7C373" w14:textId="77777777" w:rsidR="002A52EA" w:rsidRDefault="002A52EA" w:rsidP="00333C28">
            <w:r>
              <w:t>PD</w:t>
            </w:r>
          </w:p>
        </w:tc>
        <w:tc>
          <w:tcPr>
            <w:tcW w:w="3800" w:type="pct"/>
          </w:tcPr>
          <w:p w14:paraId="62020A23" w14:textId="77777777" w:rsidR="002A52EA" w:rsidRDefault="002A52EA" w:rsidP="00333C28">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Pharmacodynamics</w:t>
            </w:r>
          </w:p>
        </w:tc>
      </w:tr>
      <w:tr w:rsidR="002A52EA" w:rsidRPr="00D01DDB" w14:paraId="4F9A2B81"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067FCF" w14:textId="77777777" w:rsidR="002A52EA" w:rsidRPr="00D01DDB" w:rsidRDefault="002A52EA" w:rsidP="00333C28">
            <w:pPr>
              <w:rPr>
                <w:szCs w:val="22"/>
              </w:rPr>
            </w:pPr>
            <w:r w:rsidRPr="00D01DDB">
              <w:rPr>
                <w:szCs w:val="22"/>
              </w:rPr>
              <w:t>PI</w:t>
            </w:r>
          </w:p>
        </w:tc>
        <w:tc>
          <w:tcPr>
            <w:tcW w:w="3800" w:type="pct"/>
          </w:tcPr>
          <w:p w14:paraId="0761D7A3"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2A52EA" w:rsidRPr="00D01DDB" w14:paraId="19520243"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83E2E8" w14:textId="77777777" w:rsidR="002A52EA" w:rsidRPr="00D01DDB" w:rsidRDefault="002A52EA" w:rsidP="00333C28">
            <w:pPr>
              <w:rPr>
                <w:szCs w:val="22"/>
              </w:rPr>
            </w:pPr>
            <w:r>
              <w:rPr>
                <w:szCs w:val="22"/>
              </w:rPr>
              <w:t>PK</w:t>
            </w:r>
          </w:p>
        </w:tc>
        <w:tc>
          <w:tcPr>
            <w:tcW w:w="3800" w:type="pct"/>
          </w:tcPr>
          <w:p w14:paraId="26A4BF77"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2A52EA" w:rsidRPr="00D01DDB" w14:paraId="77D58B51"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2D897F" w14:textId="77777777" w:rsidR="002A52EA" w:rsidRPr="00D01DDB" w:rsidRDefault="002A52EA" w:rsidP="00333C28">
            <w:pPr>
              <w:rPr>
                <w:szCs w:val="22"/>
              </w:rPr>
            </w:pPr>
            <w:r w:rsidRPr="00D01DDB">
              <w:rPr>
                <w:szCs w:val="22"/>
              </w:rPr>
              <w:t>PSUR</w:t>
            </w:r>
          </w:p>
        </w:tc>
        <w:tc>
          <w:tcPr>
            <w:tcW w:w="3800" w:type="pct"/>
          </w:tcPr>
          <w:p w14:paraId="4000C014"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2A52EA" w:rsidRPr="00D01DDB" w14:paraId="23636B90"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4E8A46" w14:textId="77777777" w:rsidR="002A52EA" w:rsidRPr="00D01DDB" w:rsidRDefault="002A52EA" w:rsidP="00333C28">
            <w:pPr>
              <w:rPr>
                <w:szCs w:val="22"/>
              </w:rPr>
            </w:pPr>
            <w:r>
              <w:rPr>
                <w:szCs w:val="22"/>
              </w:rPr>
              <w:t>RCT</w:t>
            </w:r>
          </w:p>
        </w:tc>
        <w:tc>
          <w:tcPr>
            <w:tcW w:w="3800" w:type="pct"/>
          </w:tcPr>
          <w:p w14:paraId="1E1B9658"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Pr>
                <w:szCs w:val="22"/>
              </w:rPr>
              <w:t>Randomised controlled trial</w:t>
            </w:r>
          </w:p>
        </w:tc>
      </w:tr>
      <w:tr w:rsidR="002A52EA" w:rsidRPr="00D01DDB" w14:paraId="11737E34"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2232A1" w14:textId="77777777" w:rsidR="002A52EA" w:rsidRDefault="002A52EA" w:rsidP="00333C28">
            <w:pPr>
              <w:rPr>
                <w:szCs w:val="22"/>
              </w:rPr>
            </w:pPr>
            <w:r w:rsidRPr="00AE534D">
              <w:rPr>
                <w:szCs w:val="22"/>
              </w:rPr>
              <w:t>REM</w:t>
            </w:r>
          </w:p>
        </w:tc>
        <w:tc>
          <w:tcPr>
            <w:tcW w:w="3800" w:type="pct"/>
          </w:tcPr>
          <w:p w14:paraId="12FD10A0" w14:textId="77777777" w:rsidR="002A52EA"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AE534D">
              <w:rPr>
                <w:szCs w:val="22"/>
              </w:rPr>
              <w:t>Rapid eye movement </w:t>
            </w:r>
          </w:p>
        </w:tc>
      </w:tr>
      <w:tr w:rsidR="002A52EA" w:rsidRPr="00D01DDB" w14:paraId="3FDF813B"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BD4D96" w14:textId="77777777" w:rsidR="002A52EA" w:rsidRPr="00D01DDB" w:rsidRDefault="002A52EA" w:rsidP="00333C28">
            <w:pPr>
              <w:rPr>
                <w:szCs w:val="22"/>
              </w:rPr>
            </w:pPr>
            <w:r w:rsidRPr="00D01DDB">
              <w:rPr>
                <w:szCs w:val="22"/>
              </w:rPr>
              <w:t>RMP</w:t>
            </w:r>
          </w:p>
        </w:tc>
        <w:tc>
          <w:tcPr>
            <w:tcW w:w="3800" w:type="pct"/>
          </w:tcPr>
          <w:p w14:paraId="77562BE9"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2A52EA" w:rsidRPr="00D01DDB" w14:paraId="07CF6DAD"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6D8A5F" w14:textId="77777777" w:rsidR="002A52EA" w:rsidRPr="00D01DDB" w:rsidRDefault="002A52EA" w:rsidP="00333C28">
            <w:pPr>
              <w:rPr>
                <w:szCs w:val="22"/>
              </w:rPr>
            </w:pPr>
            <w:r>
              <w:rPr>
                <w:szCs w:val="22"/>
              </w:rPr>
              <w:t>SE</w:t>
            </w:r>
          </w:p>
        </w:tc>
        <w:tc>
          <w:tcPr>
            <w:tcW w:w="3800" w:type="pct"/>
          </w:tcPr>
          <w:p w14:paraId="11626BD4"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t>Sleep efficacy</w:t>
            </w:r>
          </w:p>
        </w:tc>
      </w:tr>
      <w:tr w:rsidR="002A52EA" w:rsidRPr="00D01DDB" w14:paraId="4EAB1D14"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AF282A" w14:textId="77777777" w:rsidR="002A52EA" w:rsidRPr="00D01DDB" w:rsidRDefault="002A52EA" w:rsidP="00333C28">
            <w:pPr>
              <w:rPr>
                <w:szCs w:val="22"/>
              </w:rPr>
            </w:pPr>
            <w:r>
              <w:rPr>
                <w:szCs w:val="22"/>
              </w:rPr>
              <w:t>SOL</w:t>
            </w:r>
          </w:p>
        </w:tc>
        <w:tc>
          <w:tcPr>
            <w:tcW w:w="3800" w:type="pct"/>
          </w:tcPr>
          <w:p w14:paraId="49A4B471"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t>Sleep onset latency</w:t>
            </w:r>
          </w:p>
        </w:tc>
      </w:tr>
      <w:tr w:rsidR="002A52EA" w:rsidRPr="00D01DDB" w14:paraId="129D2146"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8773CA" w14:textId="77777777" w:rsidR="002A52EA" w:rsidRPr="00D01DDB" w:rsidRDefault="002A52EA" w:rsidP="00333C28">
            <w:pPr>
              <w:rPr>
                <w:szCs w:val="22"/>
              </w:rPr>
            </w:pPr>
            <w:r w:rsidRPr="00D01DDB">
              <w:rPr>
                <w:szCs w:val="22"/>
              </w:rPr>
              <w:t>TGA</w:t>
            </w:r>
          </w:p>
        </w:tc>
        <w:tc>
          <w:tcPr>
            <w:tcW w:w="3800" w:type="pct"/>
          </w:tcPr>
          <w:p w14:paraId="0871D8F7"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2A52EA" w:rsidRPr="00D01DDB" w14:paraId="7F5D49EB"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122DFB" w14:textId="77777777" w:rsidR="002A52EA" w:rsidRPr="00D01DDB" w:rsidRDefault="002A52EA" w:rsidP="00333C28">
            <w:pPr>
              <w:rPr>
                <w:szCs w:val="22"/>
              </w:rPr>
            </w:pPr>
            <w:r>
              <w:t>TST</w:t>
            </w:r>
          </w:p>
        </w:tc>
        <w:tc>
          <w:tcPr>
            <w:tcW w:w="3800" w:type="pct"/>
          </w:tcPr>
          <w:p w14:paraId="217ACED3"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t>Total sleep time</w:t>
            </w:r>
          </w:p>
        </w:tc>
      </w:tr>
      <w:tr w:rsidR="002A52EA" w:rsidRPr="00D01DDB" w14:paraId="08FFF791"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E9B156" w14:textId="77777777" w:rsidR="002A52EA" w:rsidRPr="00D01DDB" w:rsidRDefault="002A52EA" w:rsidP="00333C28">
            <w:pPr>
              <w:rPr>
                <w:szCs w:val="22"/>
              </w:rPr>
            </w:pPr>
            <w:r>
              <w:rPr>
                <w:szCs w:val="22"/>
              </w:rPr>
              <w:t>VAS</w:t>
            </w:r>
          </w:p>
        </w:tc>
        <w:tc>
          <w:tcPr>
            <w:tcW w:w="3800" w:type="pct"/>
          </w:tcPr>
          <w:p w14:paraId="7844F88B"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rPr>
                <w:lang w:eastAsia="ja-JP"/>
              </w:rPr>
              <w:t>Visual analogue scales</w:t>
            </w:r>
          </w:p>
        </w:tc>
      </w:tr>
      <w:tr w:rsidR="002A52EA" w:rsidRPr="00D01DDB" w14:paraId="4DDB207F" w14:textId="77777777" w:rsidTr="002A52E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C92DF2" w14:textId="77777777" w:rsidR="002A52EA" w:rsidRPr="00D01DDB" w:rsidRDefault="002A52EA" w:rsidP="00333C28">
            <w:pPr>
              <w:rPr>
                <w:szCs w:val="22"/>
              </w:rPr>
            </w:pPr>
            <w:r>
              <w:rPr>
                <w:szCs w:val="22"/>
              </w:rPr>
              <w:t>WUT</w:t>
            </w:r>
          </w:p>
        </w:tc>
        <w:tc>
          <w:tcPr>
            <w:tcW w:w="3800" w:type="pct"/>
          </w:tcPr>
          <w:p w14:paraId="66F48690" w14:textId="77777777" w:rsidR="002A52EA" w:rsidRPr="00D01DDB" w:rsidRDefault="002A52EA" w:rsidP="00333C28">
            <w:pPr>
              <w:cnfStyle w:val="000000000000" w:firstRow="0" w:lastRow="0" w:firstColumn="0" w:lastColumn="0" w:oddVBand="0" w:evenVBand="0" w:oddHBand="0" w:evenHBand="0" w:firstRowFirstColumn="0" w:firstRowLastColumn="0" w:lastRowFirstColumn="0" w:lastRowLastColumn="0"/>
              <w:rPr>
                <w:szCs w:val="22"/>
              </w:rPr>
            </w:pPr>
            <w:r>
              <w:t>Wake-up time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60477507"/>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60477508"/>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60021539" w:rsidR="00324B33" w:rsidRPr="00BD5DBD" w:rsidRDefault="00324B33" w:rsidP="007452E8">
            <w:pPr>
              <w:rPr>
                <w:i/>
                <w:szCs w:val="22"/>
              </w:rPr>
            </w:pPr>
            <w:r w:rsidRPr="00BD5DBD">
              <w:rPr>
                <w:i/>
                <w:szCs w:val="22"/>
              </w:rPr>
              <w:t>Type of submission:</w:t>
            </w:r>
          </w:p>
        </w:tc>
        <w:tc>
          <w:tcPr>
            <w:tcW w:w="3423" w:type="pct"/>
          </w:tcPr>
          <w:p w14:paraId="4F07C303" w14:textId="2BC8E0E2" w:rsidR="00324B33" w:rsidRPr="00BD5DBD" w:rsidRDefault="00984427" w:rsidP="007452E8">
            <w:pPr>
              <w:rPr>
                <w:szCs w:val="22"/>
              </w:rPr>
            </w:pPr>
            <w:r w:rsidRPr="00984427">
              <w:rPr>
                <w:szCs w:val="22"/>
              </w:rPr>
              <w:t xml:space="preserve">Extension of </w:t>
            </w:r>
            <w:r>
              <w:rPr>
                <w:szCs w:val="22"/>
              </w:rPr>
              <w:t>i</w:t>
            </w:r>
            <w:r w:rsidRPr="00984427">
              <w:rPr>
                <w:szCs w:val="22"/>
              </w:rPr>
              <w:t xml:space="preserve">ndications </w:t>
            </w:r>
            <w:r>
              <w:rPr>
                <w:szCs w:val="22"/>
              </w:rPr>
              <w:t xml:space="preserve">(Type </w:t>
            </w:r>
            <w:r w:rsidRPr="00984427">
              <w:rPr>
                <w:szCs w:val="22"/>
              </w:rPr>
              <w:t>C</w:t>
            </w:r>
            <w:r>
              <w:rPr>
                <w:szCs w:val="22"/>
              </w:rPr>
              <w:t>)</w:t>
            </w:r>
            <w:r w:rsidRPr="00984427">
              <w:rPr>
                <w:szCs w:val="22"/>
              </w:rPr>
              <w:t xml:space="preserve">, </w:t>
            </w:r>
            <w:r>
              <w:rPr>
                <w:szCs w:val="22"/>
              </w:rPr>
              <w:t>n</w:t>
            </w:r>
            <w:r w:rsidRPr="00984427">
              <w:rPr>
                <w:szCs w:val="22"/>
              </w:rPr>
              <w:t xml:space="preserve">ew </w:t>
            </w:r>
            <w:r>
              <w:rPr>
                <w:szCs w:val="22"/>
              </w:rPr>
              <w:t>d</w:t>
            </w:r>
            <w:r w:rsidRPr="00984427">
              <w:rPr>
                <w:szCs w:val="22"/>
              </w:rPr>
              <w:t xml:space="preserve">osage </w:t>
            </w:r>
            <w:r>
              <w:rPr>
                <w:szCs w:val="22"/>
              </w:rPr>
              <w:t>f</w:t>
            </w:r>
            <w:r w:rsidRPr="00984427">
              <w:rPr>
                <w:szCs w:val="22"/>
              </w:rPr>
              <w:t xml:space="preserve">orm and </w:t>
            </w:r>
            <w:r>
              <w:rPr>
                <w:szCs w:val="22"/>
              </w:rPr>
              <w:t>n</w:t>
            </w:r>
            <w:r w:rsidRPr="00984427">
              <w:rPr>
                <w:szCs w:val="22"/>
              </w:rPr>
              <w:t xml:space="preserve">ew </w:t>
            </w:r>
            <w:r>
              <w:rPr>
                <w:szCs w:val="22"/>
              </w:rPr>
              <w:t>s</w:t>
            </w:r>
            <w:r w:rsidRPr="00984427">
              <w:rPr>
                <w:szCs w:val="22"/>
              </w:rPr>
              <w:t>trength [</w:t>
            </w:r>
            <w:r>
              <w:rPr>
                <w:szCs w:val="22"/>
              </w:rPr>
              <w:t xml:space="preserve">type </w:t>
            </w:r>
            <w:r w:rsidRPr="00984427">
              <w:rPr>
                <w:szCs w:val="22"/>
              </w:rPr>
              <w:t>F]</w:t>
            </w:r>
          </w:p>
        </w:tc>
      </w:tr>
      <w:tr w:rsidR="00324B33" w:rsidRPr="00BD5DBD" w14:paraId="13482B61" w14:textId="77777777" w:rsidTr="00F865A7">
        <w:tc>
          <w:tcPr>
            <w:tcW w:w="1577" w:type="pct"/>
          </w:tcPr>
          <w:p w14:paraId="2C427FCF" w14:textId="77777777" w:rsidR="00324B33" w:rsidRPr="00BD5DBD" w:rsidRDefault="00324B33" w:rsidP="007452E8">
            <w:pPr>
              <w:rPr>
                <w:i/>
                <w:szCs w:val="22"/>
              </w:rPr>
            </w:pPr>
            <w:r w:rsidRPr="00BD5DBD">
              <w:rPr>
                <w:i/>
                <w:szCs w:val="22"/>
              </w:rPr>
              <w:t>Product name(s):</w:t>
            </w:r>
          </w:p>
        </w:tc>
        <w:tc>
          <w:tcPr>
            <w:tcW w:w="3423" w:type="pct"/>
          </w:tcPr>
          <w:p w14:paraId="0E2DEF76" w14:textId="755433FA" w:rsidR="00324B33" w:rsidRPr="00BD5DBD" w:rsidRDefault="00E44333" w:rsidP="007452E8">
            <w:pPr>
              <w:rPr>
                <w:szCs w:val="22"/>
              </w:rPr>
            </w:pPr>
            <w:r w:rsidRPr="00E44333">
              <w:rPr>
                <w:szCs w:val="22"/>
              </w:rPr>
              <w:t xml:space="preserve">MELATONIN-LINK, IMMELA, </w:t>
            </w:r>
            <w:r w:rsidR="00482C56">
              <w:rPr>
                <w:szCs w:val="22"/>
              </w:rPr>
              <w:t>MELA</w:t>
            </w:r>
            <w:r w:rsidRPr="00E44333">
              <w:rPr>
                <w:szCs w:val="22"/>
              </w:rPr>
              <w:t>KSO and VOQUILY</w:t>
            </w:r>
          </w:p>
        </w:tc>
      </w:tr>
      <w:tr w:rsidR="00324B33" w:rsidRPr="00BD5DBD" w14:paraId="01255B5B" w14:textId="77777777" w:rsidTr="00F865A7">
        <w:tc>
          <w:tcPr>
            <w:tcW w:w="1577" w:type="pct"/>
          </w:tcPr>
          <w:p w14:paraId="52B4F3D7" w14:textId="77777777" w:rsidR="00324B33" w:rsidRPr="00BD5DBD" w:rsidRDefault="00324B33" w:rsidP="007452E8">
            <w:pPr>
              <w:rPr>
                <w:i/>
                <w:szCs w:val="22"/>
              </w:rPr>
            </w:pPr>
            <w:r w:rsidRPr="00BD5DBD">
              <w:rPr>
                <w:i/>
                <w:szCs w:val="22"/>
              </w:rPr>
              <w:t>Active ingredient(s):</w:t>
            </w:r>
          </w:p>
        </w:tc>
        <w:tc>
          <w:tcPr>
            <w:tcW w:w="3423" w:type="pct"/>
          </w:tcPr>
          <w:p w14:paraId="02FB6383" w14:textId="57AF4CEA" w:rsidR="00324B33" w:rsidRPr="00BD5DBD" w:rsidRDefault="00984427" w:rsidP="007452E8">
            <w:pPr>
              <w:rPr>
                <w:szCs w:val="22"/>
              </w:rPr>
            </w:pPr>
            <w:r>
              <w:rPr>
                <w:szCs w:val="22"/>
              </w:rPr>
              <w:t>Melatonin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2BF157E8"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7B9C16CF" w:rsidR="00AE1947" w:rsidRPr="00BD5DBD" w:rsidRDefault="002F49AD" w:rsidP="00602658">
            <w:pPr>
              <w:rPr>
                <w:szCs w:val="22"/>
              </w:rPr>
            </w:pPr>
            <w:r w:rsidRPr="002F49AD">
              <w:rPr>
                <w:szCs w:val="22"/>
              </w:rPr>
              <w:t>3 October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05E1D67" w:rsidR="00324B33" w:rsidRPr="00BD5DBD" w:rsidRDefault="00DD2145" w:rsidP="007452E8">
            <w:pPr>
              <w:rPr>
                <w:szCs w:val="22"/>
              </w:rPr>
            </w:pPr>
            <w:r>
              <w:rPr>
                <w:szCs w:val="22"/>
              </w:rPr>
              <w:t>27 October 2023</w:t>
            </w:r>
          </w:p>
        </w:tc>
      </w:tr>
      <w:tr w:rsidR="00324B33" w:rsidRPr="00BD5DBD" w14:paraId="547E08D7" w14:textId="77777777" w:rsidTr="00F865A7">
        <w:tc>
          <w:tcPr>
            <w:tcW w:w="1577" w:type="pct"/>
          </w:tcPr>
          <w:p w14:paraId="5030EF30" w14:textId="6A64EEFF" w:rsidR="00324B33" w:rsidRPr="00BD5DBD" w:rsidRDefault="00324B33" w:rsidP="007452E8">
            <w:pPr>
              <w:rPr>
                <w:i/>
                <w:szCs w:val="22"/>
              </w:rPr>
            </w:pPr>
            <w:r w:rsidRPr="00BD5DBD">
              <w:rPr>
                <w:i/>
                <w:szCs w:val="22"/>
              </w:rPr>
              <w:t>ARTG number</w:t>
            </w:r>
            <w:r w:rsidR="00010EAE">
              <w:rPr>
                <w:i/>
                <w:szCs w:val="22"/>
              </w:rPr>
              <w:t>s</w:t>
            </w:r>
            <w:r w:rsidRPr="00BD5DBD">
              <w:rPr>
                <w:i/>
                <w:szCs w:val="22"/>
              </w:rPr>
              <w:t>:</w:t>
            </w:r>
          </w:p>
        </w:tc>
        <w:tc>
          <w:tcPr>
            <w:tcW w:w="3423" w:type="pct"/>
          </w:tcPr>
          <w:p w14:paraId="0054E912" w14:textId="48924338" w:rsidR="00324B33" w:rsidRPr="00BD5DBD" w:rsidRDefault="00010EAE" w:rsidP="007452E8">
            <w:pPr>
              <w:rPr>
                <w:szCs w:val="22"/>
              </w:rPr>
            </w:pPr>
            <w:r w:rsidRPr="00010EAE">
              <w:rPr>
                <w:szCs w:val="22"/>
              </w:rPr>
              <w:t>388301</w:t>
            </w:r>
            <w:r>
              <w:rPr>
                <w:szCs w:val="22"/>
              </w:rPr>
              <w:t xml:space="preserve">, </w:t>
            </w:r>
            <w:r w:rsidR="00101F1C" w:rsidRPr="00101F1C">
              <w:rPr>
                <w:szCs w:val="22"/>
              </w:rPr>
              <w:t>388302</w:t>
            </w:r>
            <w:r w:rsidR="00222B64">
              <w:rPr>
                <w:szCs w:val="22"/>
              </w:rPr>
              <w:t xml:space="preserve">, </w:t>
            </w:r>
            <w:r w:rsidR="00222B64" w:rsidRPr="00222B64">
              <w:rPr>
                <w:szCs w:val="22"/>
              </w:rPr>
              <w:t>388303</w:t>
            </w:r>
            <w:r w:rsidR="00EB78F2">
              <w:rPr>
                <w:szCs w:val="22"/>
              </w:rPr>
              <w:t xml:space="preserve">, </w:t>
            </w:r>
            <w:r w:rsidR="00EB78F2" w:rsidRPr="00EB78F2">
              <w:rPr>
                <w:szCs w:val="22"/>
              </w:rPr>
              <w:t>388304</w:t>
            </w:r>
            <w:r w:rsidR="00EA3FCD">
              <w:t xml:space="preserve">, </w:t>
            </w:r>
            <w:r w:rsidR="003D5419" w:rsidRPr="003D5419">
              <w:rPr>
                <w:szCs w:val="22"/>
              </w:rPr>
              <w:t>388305</w:t>
            </w:r>
            <w:r w:rsidR="003D5419">
              <w:rPr>
                <w:szCs w:val="22"/>
              </w:rPr>
              <w:t xml:space="preserve">, </w:t>
            </w:r>
            <w:r w:rsidR="003D5419" w:rsidRPr="003D5419">
              <w:rPr>
                <w:szCs w:val="22"/>
              </w:rPr>
              <w:t>388306</w:t>
            </w:r>
            <w:r w:rsidR="003D5419">
              <w:rPr>
                <w:szCs w:val="22"/>
              </w:rPr>
              <w:t xml:space="preserve">, </w:t>
            </w:r>
            <w:r w:rsidR="003D5419" w:rsidRPr="003D5419">
              <w:rPr>
                <w:szCs w:val="22"/>
              </w:rPr>
              <w:t>388307</w:t>
            </w:r>
            <w:r w:rsidR="00EC7099">
              <w:rPr>
                <w:szCs w:val="22"/>
              </w:rPr>
              <w:t xml:space="preserve">, </w:t>
            </w:r>
            <w:r w:rsidR="000B661C" w:rsidRPr="000B661C">
              <w:rPr>
                <w:szCs w:val="22"/>
              </w:rPr>
              <w:t>388308</w:t>
            </w:r>
            <w:r w:rsidR="000B661C">
              <w:rPr>
                <w:szCs w:val="22"/>
              </w:rPr>
              <w:t xml:space="preserve">, </w:t>
            </w:r>
            <w:r w:rsidR="00EC7099" w:rsidRPr="00EC7099">
              <w:rPr>
                <w:szCs w:val="22"/>
              </w:rPr>
              <w:t>388309</w:t>
            </w:r>
            <w:r w:rsidR="00EC7099">
              <w:rPr>
                <w:szCs w:val="22"/>
              </w:rPr>
              <w:t xml:space="preserve">, </w:t>
            </w:r>
            <w:r w:rsidR="00EC7099" w:rsidRPr="00EC7099">
              <w:rPr>
                <w:szCs w:val="22"/>
              </w:rPr>
              <w:t>388310</w:t>
            </w:r>
            <w:r w:rsidR="00F07CF9">
              <w:rPr>
                <w:szCs w:val="22"/>
              </w:rPr>
              <w:t xml:space="preserve">, </w:t>
            </w:r>
            <w:r w:rsidR="00F07CF9" w:rsidRPr="00F07CF9">
              <w:rPr>
                <w:szCs w:val="22"/>
              </w:rPr>
              <w:t>388311</w:t>
            </w:r>
            <w:r w:rsidR="000B661C">
              <w:rPr>
                <w:szCs w:val="22"/>
              </w:rPr>
              <w:t xml:space="preserve">, </w:t>
            </w:r>
            <w:r w:rsidR="000B661C" w:rsidRPr="000B661C">
              <w:rPr>
                <w:szCs w:val="22"/>
              </w:rPr>
              <w:t>388312</w:t>
            </w:r>
            <w:r w:rsidR="00C47F69">
              <w:rPr>
                <w:szCs w:val="22"/>
              </w:rPr>
              <w:t xml:space="preserve">, </w:t>
            </w:r>
            <w:r w:rsidR="00C47F69" w:rsidRPr="00EB78F2">
              <w:rPr>
                <w:szCs w:val="22"/>
              </w:rPr>
              <w:t>388174</w:t>
            </w:r>
            <w:r w:rsidR="00C47F69">
              <w:rPr>
                <w:szCs w:val="22"/>
              </w:rPr>
              <w:t xml:space="preserve">, </w:t>
            </w:r>
            <w:r w:rsidR="00C47F69" w:rsidRPr="00EB78F2">
              <w:rPr>
                <w:szCs w:val="22"/>
              </w:rPr>
              <w:t>388292</w:t>
            </w:r>
            <w:r w:rsidR="00C47F69">
              <w:rPr>
                <w:szCs w:val="22"/>
              </w:rPr>
              <w:t xml:space="preserve">, </w:t>
            </w:r>
            <w:r w:rsidR="00C47F69" w:rsidRPr="00EB78F2">
              <w:rPr>
                <w:szCs w:val="22"/>
              </w:rPr>
              <w:t>388296</w:t>
            </w:r>
            <w:r w:rsidR="00C47F69">
              <w:rPr>
                <w:szCs w:val="22"/>
              </w:rPr>
              <w:t xml:space="preserve">, </w:t>
            </w:r>
            <w:r w:rsidR="00C47F69">
              <w:t xml:space="preserve"> </w:t>
            </w:r>
            <w:r w:rsidR="00C47F69" w:rsidRPr="00EA3FCD">
              <w:t>388297</w:t>
            </w:r>
          </w:p>
        </w:tc>
      </w:tr>
      <w:tr w:rsidR="00324B33" w:rsidRPr="00BD5DBD" w14:paraId="7618393F" w14:textId="77777777" w:rsidTr="00F865A7">
        <w:tc>
          <w:tcPr>
            <w:tcW w:w="1577" w:type="pct"/>
          </w:tcPr>
          <w:p w14:paraId="02260DE2" w14:textId="08961407" w:rsidR="00324B33" w:rsidRPr="00BD5DBD" w:rsidRDefault="00324B33" w:rsidP="006427F6">
            <w:pPr>
              <w:rPr>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tc>
        <w:tc>
          <w:tcPr>
            <w:tcW w:w="3423" w:type="pct"/>
          </w:tcPr>
          <w:p w14:paraId="6FF3C6A2" w14:textId="06BFA251" w:rsidR="00324B33" w:rsidRPr="00BD5DBD" w:rsidRDefault="00324B33" w:rsidP="007452E8">
            <w:pPr>
              <w:rPr>
                <w:szCs w:val="22"/>
              </w:rPr>
            </w:pPr>
            <w:r w:rsidRPr="00BD5DBD">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527B7D37" w:rsidR="00324B33" w:rsidRPr="00BD5DBD" w:rsidRDefault="005C773E" w:rsidP="007452E8">
            <w:pPr>
              <w:rPr>
                <w:szCs w:val="22"/>
              </w:rPr>
            </w:pPr>
            <w:r w:rsidRPr="005C773E">
              <w:rPr>
                <w:szCs w:val="22"/>
              </w:rPr>
              <w:t>Link Medical Products Pty Ltd</w:t>
            </w:r>
          </w:p>
        </w:tc>
      </w:tr>
      <w:tr w:rsidR="00324B33" w:rsidRPr="00BD5DBD" w14:paraId="5322B989" w14:textId="77777777" w:rsidTr="00F865A7">
        <w:tc>
          <w:tcPr>
            <w:tcW w:w="1577" w:type="pct"/>
          </w:tcPr>
          <w:p w14:paraId="24F217E3" w14:textId="77777777" w:rsidR="00324B33" w:rsidRPr="00BD5DBD" w:rsidRDefault="00324B33" w:rsidP="007452E8">
            <w:pPr>
              <w:rPr>
                <w:i/>
                <w:szCs w:val="22"/>
              </w:rPr>
            </w:pPr>
            <w:r w:rsidRPr="00BD5DBD">
              <w:rPr>
                <w:i/>
                <w:szCs w:val="22"/>
              </w:rPr>
              <w:t>Dose form(s):</w:t>
            </w:r>
          </w:p>
        </w:tc>
        <w:tc>
          <w:tcPr>
            <w:tcW w:w="3423" w:type="pct"/>
          </w:tcPr>
          <w:p w14:paraId="768B254C" w14:textId="7B009497" w:rsidR="00324B33" w:rsidRPr="00BD5DBD" w:rsidRDefault="0028366A" w:rsidP="007452E8">
            <w:pPr>
              <w:rPr>
                <w:szCs w:val="22"/>
              </w:rPr>
            </w:pPr>
            <w:r>
              <w:rPr>
                <w:szCs w:val="22"/>
              </w:rPr>
              <w:t>Capsules, Oral liquid</w:t>
            </w:r>
            <w:r w:rsidR="000E1D2D">
              <w:rPr>
                <w:szCs w:val="22"/>
              </w:rPr>
              <w:t xml:space="preserve"> solution</w:t>
            </w:r>
          </w:p>
        </w:tc>
      </w:tr>
      <w:tr w:rsidR="00324B33" w:rsidRPr="00BD5DBD" w14:paraId="115243E6" w14:textId="77777777" w:rsidTr="00F865A7">
        <w:tc>
          <w:tcPr>
            <w:tcW w:w="1577" w:type="pct"/>
          </w:tcPr>
          <w:p w14:paraId="7634B062" w14:textId="77777777" w:rsidR="00324B33" w:rsidRPr="00BD5DBD" w:rsidRDefault="00324B33" w:rsidP="007452E8">
            <w:pPr>
              <w:rPr>
                <w:i/>
                <w:szCs w:val="22"/>
              </w:rPr>
            </w:pPr>
            <w:r w:rsidRPr="00BD5DBD">
              <w:rPr>
                <w:i/>
                <w:szCs w:val="22"/>
              </w:rPr>
              <w:t>Strength(s):</w:t>
            </w:r>
          </w:p>
        </w:tc>
        <w:tc>
          <w:tcPr>
            <w:tcW w:w="3423" w:type="pct"/>
          </w:tcPr>
          <w:p w14:paraId="5E5F83DB" w14:textId="2B62063D" w:rsidR="00324B33" w:rsidRPr="00BD5DBD" w:rsidRDefault="0028366A" w:rsidP="007452E8">
            <w:pPr>
              <w:rPr>
                <w:szCs w:val="22"/>
              </w:rPr>
            </w:pPr>
            <w:r>
              <w:rPr>
                <w:szCs w:val="22"/>
              </w:rPr>
              <w:t xml:space="preserve">2mg, 3mg, 5mg (capsules); </w:t>
            </w:r>
            <w:r w:rsidR="008D6EDA">
              <w:rPr>
                <w:szCs w:val="22"/>
              </w:rPr>
              <w:t>1 mg/mL (oral liquid)</w:t>
            </w:r>
          </w:p>
        </w:tc>
      </w:tr>
      <w:tr w:rsidR="00324B33" w:rsidRPr="00BD5DBD" w14:paraId="34B07BA6" w14:textId="77777777" w:rsidTr="00F865A7">
        <w:tc>
          <w:tcPr>
            <w:tcW w:w="1577" w:type="pct"/>
          </w:tcPr>
          <w:p w14:paraId="1C039224" w14:textId="77777777" w:rsidR="00324B33" w:rsidRPr="00BD5DBD" w:rsidRDefault="00324B33" w:rsidP="007452E8">
            <w:pPr>
              <w:rPr>
                <w:i/>
                <w:szCs w:val="22"/>
              </w:rPr>
            </w:pPr>
            <w:r w:rsidRPr="00BD5DBD">
              <w:rPr>
                <w:i/>
                <w:szCs w:val="22"/>
              </w:rPr>
              <w:t>Container(s):</w:t>
            </w:r>
          </w:p>
        </w:tc>
        <w:tc>
          <w:tcPr>
            <w:tcW w:w="3423" w:type="pct"/>
          </w:tcPr>
          <w:p w14:paraId="500A42C6" w14:textId="03F434AD" w:rsidR="00324B33" w:rsidRPr="00BD5DBD" w:rsidRDefault="008561CE" w:rsidP="007452E8">
            <w:pPr>
              <w:rPr>
                <w:szCs w:val="22"/>
              </w:rPr>
            </w:pPr>
            <w:r>
              <w:rPr>
                <w:szCs w:val="22"/>
              </w:rPr>
              <w:t>Blister pack (capsules); bottle (oral liquid)</w:t>
            </w:r>
          </w:p>
        </w:tc>
      </w:tr>
      <w:tr w:rsidR="00324B33" w:rsidRPr="00BD5DBD" w14:paraId="176B6773" w14:textId="77777777" w:rsidTr="00F865A7">
        <w:tc>
          <w:tcPr>
            <w:tcW w:w="1577" w:type="pct"/>
          </w:tcPr>
          <w:p w14:paraId="71846159" w14:textId="77777777" w:rsidR="00324B33" w:rsidRPr="00BD5DBD" w:rsidRDefault="00324B33" w:rsidP="007452E8">
            <w:pPr>
              <w:rPr>
                <w:i/>
                <w:szCs w:val="22"/>
              </w:rPr>
            </w:pPr>
            <w:r w:rsidRPr="00BD5DBD">
              <w:rPr>
                <w:i/>
                <w:szCs w:val="22"/>
              </w:rPr>
              <w:t>Pack size(s):</w:t>
            </w:r>
          </w:p>
        </w:tc>
        <w:tc>
          <w:tcPr>
            <w:tcW w:w="3423" w:type="pct"/>
          </w:tcPr>
          <w:p w14:paraId="7E978F8F" w14:textId="50E4003C" w:rsidR="00324B33" w:rsidRPr="00BD5DBD" w:rsidRDefault="008666AB" w:rsidP="007452E8">
            <w:pPr>
              <w:rPr>
                <w:szCs w:val="22"/>
              </w:rPr>
            </w:pPr>
            <w:r>
              <w:rPr>
                <w:szCs w:val="22"/>
              </w:rPr>
              <w:t xml:space="preserve">10 capsules (starter pack), 30 capsules, </w:t>
            </w:r>
            <w:r w:rsidR="00193F9F">
              <w:rPr>
                <w:szCs w:val="22"/>
              </w:rPr>
              <w:t>150mL (oral solution)</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166B449B" w14:textId="001EAE22" w:rsidR="00175D0F" w:rsidRPr="00175D0F" w:rsidRDefault="00175D0F" w:rsidP="00175D0F">
            <w:pPr>
              <w:rPr>
                <w:szCs w:val="22"/>
              </w:rPr>
            </w:pPr>
            <w:r w:rsidRPr="00175D0F">
              <w:rPr>
                <w:szCs w:val="22"/>
              </w:rPr>
              <w:t>Adult</w:t>
            </w:r>
            <w:r>
              <w:rPr>
                <w:szCs w:val="22"/>
              </w:rPr>
              <w:t>:</w:t>
            </w:r>
            <w:r w:rsidR="00D6765A">
              <w:rPr>
                <w:szCs w:val="22"/>
              </w:rPr>
              <w:t xml:space="preserve"> </w:t>
            </w:r>
            <w:r w:rsidRPr="00175D0F">
              <w:rPr>
                <w:szCs w:val="22"/>
              </w:rPr>
              <w:t>Short-term treatment of jet lag in adults aged 18 and over.</w:t>
            </w:r>
          </w:p>
          <w:p w14:paraId="6E143E2E" w14:textId="2B42F11C" w:rsidR="00324B33" w:rsidRPr="00BD5DBD" w:rsidRDefault="00175D0F" w:rsidP="00D6765A">
            <w:pPr>
              <w:rPr>
                <w:szCs w:val="22"/>
              </w:rPr>
            </w:pPr>
            <w:r w:rsidRPr="00175D0F">
              <w:rPr>
                <w:szCs w:val="22"/>
              </w:rPr>
              <w:t>Paediatric</w:t>
            </w:r>
            <w:r>
              <w:rPr>
                <w:szCs w:val="22"/>
              </w:rPr>
              <w:t>:</w:t>
            </w:r>
            <w:r w:rsidR="00D6765A">
              <w:rPr>
                <w:szCs w:val="22"/>
              </w:rPr>
              <w:t xml:space="preserve"> </w:t>
            </w:r>
            <w:r w:rsidRPr="00175D0F">
              <w:rPr>
                <w:szCs w:val="22"/>
              </w:rPr>
              <w:t>Sleep disorders in children and adolescents aged 6 to 18 with neurodevelopmental disorders including autism spectrum disorder (ASD) and attention deficit hyperactivity disorder (ADHD), where sleep hygiene measures have been insufficient</w:t>
            </w:r>
          </w:p>
        </w:tc>
      </w:tr>
      <w:tr w:rsidR="00324B33" w:rsidRPr="00BD5DBD" w14:paraId="5AFDEED3" w14:textId="77777777" w:rsidTr="00F865A7">
        <w:tc>
          <w:tcPr>
            <w:tcW w:w="1577" w:type="pct"/>
          </w:tcPr>
          <w:p w14:paraId="03884BD1" w14:textId="77777777" w:rsidR="00324B33" w:rsidRPr="00BD5DBD" w:rsidRDefault="00324B33" w:rsidP="007452E8">
            <w:pPr>
              <w:rPr>
                <w:i/>
                <w:szCs w:val="22"/>
              </w:rPr>
            </w:pPr>
            <w:r w:rsidRPr="00BD5DBD">
              <w:rPr>
                <w:i/>
                <w:szCs w:val="22"/>
              </w:rPr>
              <w:t>Route(s) of administration:</w:t>
            </w:r>
          </w:p>
        </w:tc>
        <w:tc>
          <w:tcPr>
            <w:tcW w:w="3423" w:type="pct"/>
          </w:tcPr>
          <w:p w14:paraId="1ED1357E" w14:textId="211DEEB3" w:rsidR="00324B33" w:rsidRPr="00BD5DBD" w:rsidRDefault="004867C0"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2FBA696E" w:rsidR="00666911" w:rsidRDefault="00D06B0D" w:rsidP="007452E8">
            <w:pPr>
              <w:rPr>
                <w:szCs w:val="22"/>
              </w:rPr>
            </w:pPr>
            <w:r>
              <w:rPr>
                <w:szCs w:val="22"/>
              </w:rPr>
              <w:t>2</w:t>
            </w:r>
            <w:r w:rsidR="0070626B">
              <w:rPr>
                <w:szCs w:val="22"/>
              </w:rPr>
              <w:t xml:space="preserve"> </w:t>
            </w:r>
            <w:r>
              <w:rPr>
                <w:szCs w:val="22"/>
              </w:rPr>
              <w:t>mg, once daily</w:t>
            </w:r>
            <w:r w:rsidR="0070626B">
              <w:rPr>
                <w:szCs w:val="22"/>
              </w:rPr>
              <w:t xml:space="preserve"> (maximum 5 mg once daily)</w:t>
            </w:r>
            <w:r>
              <w:rPr>
                <w:szCs w:val="22"/>
              </w:rPr>
              <w:t xml:space="preserve">. </w:t>
            </w:r>
          </w:p>
          <w:p w14:paraId="3D0B2D5C" w14:textId="3BEA0DF7"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r w:rsidR="00642D35">
              <w:rPr>
                <w:szCs w:val="22"/>
              </w:rPr>
              <w:t xml:space="preserve"> (PI)</w:t>
            </w:r>
            <w:r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23718BC1" w14:textId="0B34BDA6" w:rsidR="0030627F" w:rsidRDefault="0030627F" w:rsidP="0030627F">
            <w:r>
              <w:t>Category B3</w:t>
            </w:r>
            <w:r w:rsidR="00EE0667">
              <w:t>: d</w:t>
            </w:r>
            <w:r>
              <w:t>rugs which have been taken by only a limited number of pregnant women and women of childbearing age, without an increase in the frequency of malformation or other direct or indirect harmful effects on the human fetus having been observed.</w:t>
            </w:r>
          </w:p>
          <w:p w14:paraId="5D6E9706" w14:textId="4E63BE37" w:rsidR="00000E6E" w:rsidRPr="00000E6E" w:rsidRDefault="0030627F" w:rsidP="00306E72">
            <w:pPr>
              <w:rPr>
                <w:i/>
                <w:color w:val="007099"/>
              </w:rPr>
            </w:pPr>
            <w:r>
              <w:t>Studies in animals have shown evidence of an increased occurrence of fetal damage, the significance of which is considered uncertain in humans.</w:t>
            </w:r>
          </w:p>
          <w:p w14:paraId="76497789" w14:textId="634DC28C" w:rsidR="0017005C" w:rsidRPr="00BD5DBD" w:rsidRDefault="0070330F" w:rsidP="00306E72">
            <w:pPr>
              <w:rPr>
                <w:szCs w:val="22"/>
              </w:rPr>
            </w:pPr>
            <w:r w:rsidRPr="00BD5DBD">
              <w:rPr>
                <w:szCs w:val="22"/>
              </w:rPr>
              <w:lastRenderedPageBreak/>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160477509"/>
      <w:r>
        <w:lastRenderedPageBreak/>
        <w:t>Product background</w:t>
      </w:r>
      <w:bookmarkEnd w:id="11"/>
      <w:bookmarkEnd w:id="12"/>
      <w:bookmarkEnd w:id="13"/>
      <w:bookmarkEnd w:id="14"/>
    </w:p>
    <w:p w14:paraId="59BF31D1" w14:textId="45E0EEFD" w:rsidR="001500A8" w:rsidRPr="00065839" w:rsidRDefault="00324B33" w:rsidP="00065839">
      <w:r w:rsidRPr="00065839">
        <w:t xml:space="preserve">This AusPAR describes the submission by </w:t>
      </w:r>
      <w:bookmarkStart w:id="15" w:name="_Hlk160460338"/>
      <w:r w:rsidR="006F0E5A" w:rsidRPr="006F0E5A">
        <w:t>Link Medical Products Pty Ltd</w:t>
      </w:r>
      <w:r w:rsidRPr="00065839">
        <w:t xml:space="preserve"> (the sponsor) to register </w:t>
      </w:r>
      <w:r w:rsidR="006F0E5A" w:rsidRPr="006F0E5A">
        <w:t xml:space="preserve">MELATONIN-LINK, IMMELA, MELAKSO and VOQUILY </w:t>
      </w:r>
      <w:r w:rsidRPr="00065839">
        <w:t>(</w:t>
      </w:r>
      <w:r w:rsidR="006F0E5A">
        <w:t>melatonin</w:t>
      </w:r>
      <w:r w:rsidRPr="00065839">
        <w:t xml:space="preserve">), </w:t>
      </w:r>
      <w:r w:rsidR="00D6765A">
        <w:rPr>
          <w:szCs w:val="22"/>
        </w:rPr>
        <w:t>2mg, 3mg, 5mg (capsules); 1 mg/mL (oral liquid)</w:t>
      </w:r>
      <w:r w:rsidR="00EC7285">
        <w:rPr>
          <w:szCs w:val="22"/>
        </w:rPr>
        <w:t xml:space="preserve"> </w:t>
      </w:r>
      <w:r w:rsidRPr="00065839">
        <w:t>for the following proposed extension of indications</w:t>
      </w:r>
      <w:bookmarkEnd w:id="15"/>
      <w:r w:rsidRPr="00065839">
        <w:t>:</w:t>
      </w:r>
      <w:r w:rsidR="00D63760" w:rsidRPr="00065839">
        <w:rPr>
          <w:vertAlign w:val="superscript"/>
        </w:rPr>
        <w:footnoteReference w:id="1"/>
      </w:r>
    </w:p>
    <w:p w14:paraId="01C2B545" w14:textId="77777777" w:rsidR="008A6F49" w:rsidRPr="008A6F49" w:rsidRDefault="008A6F49" w:rsidP="00850084">
      <w:pPr>
        <w:pStyle w:val="Default"/>
        <w:ind w:left="709"/>
        <w:rPr>
          <w:sz w:val="22"/>
          <w:szCs w:val="22"/>
        </w:rPr>
      </w:pPr>
      <w:r w:rsidRPr="008A6F49">
        <w:rPr>
          <w:b/>
          <w:bCs/>
          <w:sz w:val="22"/>
          <w:szCs w:val="22"/>
        </w:rPr>
        <w:t xml:space="preserve">Adult </w:t>
      </w:r>
    </w:p>
    <w:p w14:paraId="25B0BEA8" w14:textId="77777777" w:rsidR="008A6F49" w:rsidRDefault="008A6F49" w:rsidP="00850084">
      <w:pPr>
        <w:pStyle w:val="Default"/>
        <w:ind w:left="709"/>
        <w:rPr>
          <w:sz w:val="22"/>
          <w:szCs w:val="22"/>
        </w:rPr>
      </w:pPr>
      <w:r w:rsidRPr="008A6F49">
        <w:rPr>
          <w:sz w:val="22"/>
          <w:szCs w:val="22"/>
        </w:rPr>
        <w:t xml:space="preserve">Short-term treatment of jet lag in adults aged 18 and over. </w:t>
      </w:r>
    </w:p>
    <w:p w14:paraId="64D0E9BE" w14:textId="77777777" w:rsidR="007A1E6E" w:rsidRPr="008A6F49" w:rsidRDefault="007A1E6E" w:rsidP="00850084">
      <w:pPr>
        <w:pStyle w:val="Default"/>
        <w:ind w:left="709"/>
        <w:rPr>
          <w:sz w:val="22"/>
          <w:szCs w:val="22"/>
        </w:rPr>
      </w:pPr>
    </w:p>
    <w:p w14:paraId="088EFB6B" w14:textId="77777777" w:rsidR="008A6F49" w:rsidRPr="008A6F49" w:rsidRDefault="008A6F49" w:rsidP="00850084">
      <w:pPr>
        <w:pStyle w:val="Default"/>
        <w:ind w:left="709"/>
        <w:rPr>
          <w:sz w:val="22"/>
          <w:szCs w:val="22"/>
        </w:rPr>
      </w:pPr>
      <w:r w:rsidRPr="008A6F49">
        <w:rPr>
          <w:b/>
          <w:bCs/>
          <w:sz w:val="22"/>
          <w:szCs w:val="22"/>
        </w:rPr>
        <w:t xml:space="preserve">Paediatric </w:t>
      </w:r>
    </w:p>
    <w:p w14:paraId="23D8ED73" w14:textId="704FEDD1" w:rsidR="00324B33" w:rsidRPr="008A6F49" w:rsidRDefault="008A6F49" w:rsidP="00850084">
      <w:pPr>
        <w:ind w:left="709"/>
        <w:rPr>
          <w:color w:val="007099"/>
        </w:rPr>
      </w:pPr>
      <w:r w:rsidRPr="008A6F49">
        <w:rPr>
          <w:szCs w:val="22"/>
        </w:rPr>
        <w:t>Sleep disorders in children and adolescents aged 6 to 18 with neurodevelopmental disorders including autism spectrum disorder (ASD) and attention deficit hyperactivity disorder (ADHD), where sleep hygiene measures have been insufficient.</w:t>
      </w:r>
    </w:p>
    <w:p w14:paraId="1E63A2AE" w14:textId="74DB378C" w:rsidR="00CB6813" w:rsidRDefault="004444B0" w:rsidP="00CB6813">
      <w:pPr>
        <w:pStyle w:val="Heading4"/>
      </w:pPr>
      <w:bookmarkStart w:id="16" w:name="_Toc160477510"/>
      <w:bookmarkStart w:id="17" w:name="_Toc314842485"/>
      <w:bookmarkStart w:id="18" w:name="_Toc247691504"/>
      <w:r>
        <w:t>The d</w:t>
      </w:r>
      <w:r w:rsidR="00CB6813" w:rsidRPr="00C12D65">
        <w:t>isease</w:t>
      </w:r>
      <w:r w:rsidR="00E01E1E">
        <w:t>/condition</w:t>
      </w:r>
      <w:bookmarkEnd w:id="16"/>
    </w:p>
    <w:p w14:paraId="4F71844F" w14:textId="77777777" w:rsidR="00370590" w:rsidRPr="007A1E6E" w:rsidRDefault="00370590" w:rsidP="00370590">
      <w:pPr>
        <w:rPr>
          <w:b/>
          <w:bCs/>
        </w:rPr>
      </w:pPr>
      <w:r w:rsidRPr="007A1E6E">
        <w:rPr>
          <w:b/>
          <w:bCs/>
        </w:rPr>
        <w:t>Adults</w:t>
      </w:r>
    </w:p>
    <w:p w14:paraId="50EDAEE1" w14:textId="1DC5D583" w:rsidR="00370590" w:rsidRDefault="00370590" w:rsidP="00370590">
      <w:r>
        <w:t>Primary insomnia is defined as sleep disturbance not associated with a medical condition, substance use or concurrent psychological disorder. Difficulty with initiating or maintaining sleep are characteristic features. I</w:t>
      </w:r>
      <w:r w:rsidRPr="00B91546">
        <w:t>rritability or fatigue during wakefulness</w:t>
      </w:r>
      <w:r>
        <w:t xml:space="preserve"> are key symptoms. </w:t>
      </w:r>
      <w:r w:rsidR="00363587">
        <w:t xml:space="preserve">Approximately </w:t>
      </w:r>
      <w:r>
        <w:t>11.3% of the Australian population have been diagnosed with primary insomnia</w:t>
      </w:r>
      <w:r w:rsidR="00363587">
        <w:t xml:space="preserve"> and approximately </w:t>
      </w:r>
      <w:r>
        <w:t>of patients may have chronic insomnia.</w:t>
      </w:r>
    </w:p>
    <w:p w14:paraId="495AC1F5" w14:textId="195E8404" w:rsidR="00370590" w:rsidRDefault="00370590" w:rsidP="00370590">
      <w:r>
        <w:t xml:space="preserve">Delayed sleep wake disorder (DSWD) is also termed </w:t>
      </w:r>
      <w:r w:rsidR="00850084">
        <w:t>d</w:t>
      </w:r>
      <w:r>
        <w:t>elayed sleep phase syndrome (DSPS). DSWD is a circadian rhythm sleep disorder characterised by abnormally late sleep and wake times. Th</w:t>
      </w:r>
      <w:r w:rsidRPr="00B208D6">
        <w:t>e American Thoracic Society has defined DSPS as a disorder in which a person’s bedtime is delayed by 2 or more hours beyond the socially acceptable or usual bedtime for people of the same ag</w:t>
      </w:r>
      <w:r w:rsidR="00B208D6">
        <w:t>e</w:t>
      </w:r>
      <w:r w:rsidR="00B208D6">
        <w:rPr>
          <w:rStyle w:val="FootnoteReference"/>
        </w:rPr>
        <w:footnoteReference w:id="2"/>
      </w:r>
      <w:r w:rsidRPr="00B208D6">
        <w:rPr>
          <w:i/>
          <w:iCs/>
        </w:rPr>
        <w:t>.</w:t>
      </w:r>
      <w:r>
        <w:t xml:space="preserve"> This results in an inability to fall asleep or wake up at conventional times. DSWD is the most common circadian rhythm sleep-wake phase disorder. DSPS is commonly seen in teenagers, although it can start at any age. DSPS eventually results in a shortened sleep time.</w:t>
      </w:r>
    </w:p>
    <w:p w14:paraId="39CFB423" w14:textId="2204F95F" w:rsidR="00370590" w:rsidRDefault="00370590" w:rsidP="00370590">
      <w:r>
        <w:t xml:space="preserve">Jet lag is </w:t>
      </w:r>
      <w:r w:rsidR="00085EA1">
        <w:t xml:space="preserve">a </w:t>
      </w:r>
      <w:r>
        <w:t>short-term temporary condition characterised by daytime sleep and sleep disturbance caused by the inability of the body clock to adjust to rapid travel across multiple time zones</w:t>
      </w:r>
      <w:r w:rsidR="00B208D6">
        <w:rPr>
          <w:rStyle w:val="FootnoteReference"/>
        </w:rPr>
        <w:footnoteReference w:id="3"/>
      </w:r>
      <w:r>
        <w:t>. I</w:t>
      </w:r>
      <w:r w:rsidRPr="00F43E4B">
        <w:t>t is a consequence of circadian misalignment that occurs after crossing time zones too rapidly for the circadian system to keep pace</w:t>
      </w:r>
      <w:r>
        <w:t xml:space="preserve"> with</w:t>
      </w:r>
      <w:r w:rsidRPr="00F43E4B">
        <w:t>.</w:t>
      </w:r>
      <w:r>
        <w:t xml:space="preserve"> </w:t>
      </w:r>
      <w:r w:rsidRPr="00F43E4B">
        <w:t xml:space="preserve">These </w:t>
      </w:r>
      <w:r>
        <w:t xml:space="preserve">circadian </w:t>
      </w:r>
      <w:r w:rsidRPr="00F43E4B">
        <w:t xml:space="preserve">disturbances are not pathological and </w:t>
      </w:r>
      <w:r>
        <w:t>are self-limiting</w:t>
      </w:r>
      <w:r w:rsidRPr="00F43E4B">
        <w:t>.</w:t>
      </w:r>
      <w:r>
        <w:t xml:space="preserve"> </w:t>
      </w:r>
    </w:p>
    <w:p w14:paraId="703E7E46" w14:textId="77777777" w:rsidR="00370590" w:rsidRPr="007A1E6E" w:rsidRDefault="00370590" w:rsidP="00370590">
      <w:pPr>
        <w:rPr>
          <w:b/>
          <w:bCs/>
        </w:rPr>
      </w:pPr>
      <w:r w:rsidRPr="007A1E6E">
        <w:rPr>
          <w:b/>
          <w:bCs/>
        </w:rPr>
        <w:lastRenderedPageBreak/>
        <w:t>Children</w:t>
      </w:r>
    </w:p>
    <w:p w14:paraId="287F4249" w14:textId="4CA49506" w:rsidR="00370590" w:rsidRDefault="00370590" w:rsidP="00370590">
      <w:r>
        <w:t xml:space="preserve">Neurodevelopmental (ND) disorders include ASD, intellectual disability, motor disabilities </w:t>
      </w:r>
      <w:r w:rsidR="00642D35">
        <w:t>(</w:t>
      </w:r>
      <w:r>
        <w:t>such as cerebral palsy</w:t>
      </w:r>
      <w:r w:rsidR="00642D35">
        <w:t>)</w:t>
      </w:r>
      <w:r>
        <w:t xml:space="preserve">, seizures, learning disabilities </w:t>
      </w:r>
      <w:r w:rsidR="00642D35">
        <w:t>(</w:t>
      </w:r>
      <w:r>
        <w:t>such as dyslexia</w:t>
      </w:r>
      <w:r w:rsidR="00642D35">
        <w:t>)</w:t>
      </w:r>
      <w:r>
        <w:t xml:space="preserve"> and ADHD. There is an increased prevalence of sleep disturbances in children with ASD and ADHD, which adversely affect learning and behaviour. Low endogenous melatonin secretion and abnormal circadian rhythmicity leading to lengthened sleep onset latency (SOL), reduced total sleep time (TST) and frequent night-time awakenings are considered the</w:t>
      </w:r>
      <w:r w:rsidR="00642D35">
        <w:t xml:space="preserve"> responsible</w:t>
      </w:r>
      <w:r>
        <w:t xml:space="preserve"> pathogenic mechanisms. </w:t>
      </w:r>
    </w:p>
    <w:p w14:paraId="351EB1ED" w14:textId="2F5B2FA9" w:rsidR="00370590" w:rsidRDefault="00370590" w:rsidP="00370590">
      <w:r>
        <w:t xml:space="preserve">The </w:t>
      </w:r>
      <w:r w:rsidR="00642D35" w:rsidRPr="00642D35">
        <w:t xml:space="preserve">Diagnostic and Statistical Manual of Mental Disorders </w:t>
      </w:r>
      <w:r w:rsidR="00642D35">
        <w:t>(</w:t>
      </w:r>
      <w:r>
        <w:t>DSM-V</w:t>
      </w:r>
      <w:r w:rsidR="00642D35">
        <w:t>)</w:t>
      </w:r>
      <w:r>
        <w:t xml:space="preserve"> criteria for insomnia disorder</w:t>
      </w:r>
      <w:r w:rsidR="00642D35">
        <w:t>s</w:t>
      </w:r>
      <w:r>
        <w:t xml:space="preserve"> in children are based on the adult criteria with primary complaints of poor sleep duration or quality. Additional criteria for children include the need for caregiver interventions. Sleep disorders in children include difficulty initiating sleep without caregiver intervention, difficulty maintaining sleep and early morning awakening with inability to return to sleep.</w:t>
      </w:r>
    </w:p>
    <w:p w14:paraId="255E083A" w14:textId="77777777" w:rsidR="00CB6813" w:rsidRDefault="00CB6813" w:rsidP="00CB6813">
      <w:pPr>
        <w:pStyle w:val="Heading4"/>
      </w:pPr>
      <w:bookmarkStart w:id="19" w:name="_Toc160477511"/>
      <w:r>
        <w:t>Current treatment options</w:t>
      </w:r>
      <w:bookmarkEnd w:id="19"/>
    </w:p>
    <w:p w14:paraId="53AB6D29" w14:textId="77777777" w:rsidR="00495460" w:rsidRDefault="00754DE9" w:rsidP="00754DE9">
      <w:pPr>
        <w:rPr>
          <w:b/>
          <w:bCs/>
          <w:lang w:eastAsia="ja-JP"/>
        </w:rPr>
      </w:pPr>
      <w:r w:rsidRPr="00C37F22">
        <w:rPr>
          <w:b/>
          <w:bCs/>
          <w:lang w:eastAsia="ja-JP"/>
        </w:rPr>
        <w:t>Primary insomnia</w:t>
      </w:r>
    </w:p>
    <w:p w14:paraId="3C23C050" w14:textId="3DC8993C" w:rsidR="00754DE9" w:rsidRDefault="00754DE9" w:rsidP="00754DE9">
      <w:r>
        <w:t xml:space="preserve">Pharmacological treatments include benzodiazepine receptor agonists, benzodiazepines, sedating antidepressants, anxiolytics, antipsychotics, and antihistamines. </w:t>
      </w:r>
    </w:p>
    <w:p w14:paraId="7EED978B" w14:textId="603D6641" w:rsidR="00754DE9" w:rsidRPr="00642D35" w:rsidRDefault="00754DE9" w:rsidP="00754DE9">
      <w:r>
        <w:t xml:space="preserve">Melatonin is </w:t>
      </w:r>
      <w:r w:rsidR="00D21C54">
        <w:t xml:space="preserve">a </w:t>
      </w:r>
      <w:r>
        <w:t>schedule</w:t>
      </w:r>
      <w:r w:rsidR="00D21C54">
        <w:t xml:space="preserve"> 3 </w:t>
      </w:r>
      <w:r>
        <w:t xml:space="preserve">(over-the-counter) product </w:t>
      </w:r>
      <w:r w:rsidR="003B40DB">
        <w:t>in Australia. It is available as</w:t>
      </w:r>
      <w:r>
        <w:t xml:space="preserve"> </w:t>
      </w:r>
      <w:r w:rsidRPr="00642D35">
        <w:t>modified release tablets containing up to 2 mg of melatonin for the treatment of primary insomnia for adults aged 55 or over, in packs containing not more than 30 tablets.</w:t>
      </w:r>
    </w:p>
    <w:p w14:paraId="7BDBB9A9" w14:textId="52CF5494" w:rsidR="00754DE9" w:rsidRDefault="00754DE9" w:rsidP="00754DE9">
      <w:r>
        <w:t xml:space="preserve">In Australia, </w:t>
      </w:r>
      <w:proofErr w:type="spellStart"/>
      <w:r>
        <w:t>Circadin</w:t>
      </w:r>
      <w:proofErr w:type="spellEnd"/>
      <w:r>
        <w:t xml:space="preserve"> 2</w:t>
      </w:r>
      <w:r w:rsidR="00642D35">
        <w:t xml:space="preserve"> </w:t>
      </w:r>
      <w:r>
        <w:t xml:space="preserve">mg prolonged-release tablets are approved for the indication: </w:t>
      </w:r>
    </w:p>
    <w:p w14:paraId="376E8680" w14:textId="6E36FD8B" w:rsidR="00754DE9" w:rsidRDefault="00754DE9" w:rsidP="00475CA9">
      <w:pPr>
        <w:ind w:left="142"/>
        <w:rPr>
          <w:i/>
          <w:iCs/>
        </w:rPr>
      </w:pPr>
      <w:r w:rsidRPr="00FD7DBF">
        <w:rPr>
          <w:i/>
          <w:iCs/>
        </w:rPr>
        <w:t>Monotherapy for the short</w:t>
      </w:r>
      <w:r w:rsidR="00495460">
        <w:rPr>
          <w:i/>
          <w:iCs/>
        </w:rPr>
        <w:t>-</w:t>
      </w:r>
      <w:r w:rsidRPr="00FD7DBF">
        <w:rPr>
          <w:i/>
          <w:iCs/>
        </w:rPr>
        <w:t xml:space="preserve">term treatment of primary insomnia characterized by poor quality of </w:t>
      </w:r>
      <w:proofErr w:type="gramStart"/>
      <w:r w:rsidRPr="00FD7DBF">
        <w:rPr>
          <w:i/>
          <w:iCs/>
        </w:rPr>
        <w:t>sleep in</w:t>
      </w:r>
      <w:proofErr w:type="gramEnd"/>
      <w:r w:rsidRPr="00FD7DBF">
        <w:rPr>
          <w:i/>
          <w:iCs/>
        </w:rPr>
        <w:t xml:space="preserve"> patients who are aged 55 or over.</w:t>
      </w:r>
    </w:p>
    <w:p w14:paraId="262AAAF4" w14:textId="76EC94D1" w:rsidR="00754DE9" w:rsidRPr="00FD7DBF" w:rsidRDefault="00754DE9" w:rsidP="00754DE9">
      <w:proofErr w:type="spellStart"/>
      <w:r>
        <w:t>Circadin</w:t>
      </w:r>
      <w:proofErr w:type="spellEnd"/>
      <w:r>
        <w:t xml:space="preserve"> is available as 2</w:t>
      </w:r>
      <w:r w:rsidR="00642D35">
        <w:t xml:space="preserve"> </w:t>
      </w:r>
      <w:r>
        <w:t xml:space="preserve">mg in the pack sizes of </w:t>
      </w:r>
      <w:r w:rsidRPr="00FD7DBF">
        <w:t>21, 30, 42, 60, 90 or 7 (sample pack) tablets</w:t>
      </w:r>
      <w:r>
        <w:t xml:space="preserve">. </w:t>
      </w:r>
    </w:p>
    <w:p w14:paraId="1A1612CE" w14:textId="77777777" w:rsidR="00754DE9" w:rsidRDefault="00754DE9" w:rsidP="00754DE9">
      <w:pPr>
        <w:rPr>
          <w:b/>
          <w:bCs/>
        </w:rPr>
      </w:pPr>
      <w:r w:rsidRPr="00437562">
        <w:rPr>
          <w:b/>
          <w:bCs/>
        </w:rPr>
        <w:t>Delayed Sleep Wake Disorder</w:t>
      </w:r>
    </w:p>
    <w:p w14:paraId="5BDC247A" w14:textId="77777777" w:rsidR="00754DE9" w:rsidRPr="00FD7DBF" w:rsidRDefault="00754DE9" w:rsidP="00754DE9">
      <w:r>
        <w:t xml:space="preserve">Currently, there are no </w:t>
      </w:r>
      <w:r w:rsidRPr="00FD7DBF">
        <w:t>TGA approved treatment options for this condition.</w:t>
      </w:r>
    </w:p>
    <w:p w14:paraId="27704CA4" w14:textId="6D161B12" w:rsidR="00754DE9" w:rsidRDefault="00754DE9" w:rsidP="00754DE9">
      <w:r>
        <w:t>Prolonged hypnotic treatment to promote sleep onset, or the use of stimulant drugs to increase morning alertness</w:t>
      </w:r>
      <w:r w:rsidR="00642D35">
        <w:t>,</w:t>
      </w:r>
      <w:r>
        <w:t xml:space="preserve"> are the current treatment options. </w:t>
      </w:r>
    </w:p>
    <w:p w14:paraId="1A38EDC5" w14:textId="77777777" w:rsidR="00754DE9" w:rsidRDefault="00754DE9" w:rsidP="00754DE9">
      <w:pPr>
        <w:rPr>
          <w:b/>
          <w:bCs/>
        </w:rPr>
      </w:pPr>
      <w:r>
        <w:rPr>
          <w:b/>
          <w:bCs/>
        </w:rPr>
        <w:t>Jet lag</w:t>
      </w:r>
    </w:p>
    <w:p w14:paraId="15066F44" w14:textId="77777777" w:rsidR="00754DE9" w:rsidRDefault="00754DE9" w:rsidP="00754DE9">
      <w:r>
        <w:t xml:space="preserve">Pharmacological and non-pharmacological approaches to the treatment of jet lag are employed to address sleep loss, and desynchronisation of the body clock in the new environment. </w:t>
      </w:r>
    </w:p>
    <w:p w14:paraId="32E74F3B" w14:textId="77777777" w:rsidR="00754DE9" w:rsidRPr="00FD7DBF" w:rsidRDefault="00754DE9" w:rsidP="00754DE9">
      <w:bookmarkStart w:id="20" w:name="_Hlk138746859"/>
      <w:r>
        <w:t xml:space="preserve">Currently, there are no </w:t>
      </w:r>
      <w:r w:rsidRPr="00FD7DBF">
        <w:t>TGA approved treatment options for this condition.</w:t>
      </w:r>
    </w:p>
    <w:bookmarkEnd w:id="20"/>
    <w:p w14:paraId="58B89CE5" w14:textId="77777777" w:rsidR="00754DE9" w:rsidRPr="00EC2071" w:rsidRDefault="00754DE9" w:rsidP="00754DE9">
      <w:pPr>
        <w:rPr>
          <w:b/>
          <w:bCs/>
          <w:lang w:eastAsia="ja-JP"/>
        </w:rPr>
      </w:pPr>
      <w:r w:rsidRPr="00B80901">
        <w:rPr>
          <w:b/>
          <w:bCs/>
          <w:lang w:eastAsia="ja-JP"/>
        </w:rPr>
        <w:t>Sleep disorders in children with neurodevelopmental  disorders</w:t>
      </w:r>
    </w:p>
    <w:p w14:paraId="3D67D0BD" w14:textId="77777777" w:rsidR="00754DE9" w:rsidRDefault="00754DE9" w:rsidP="00754DE9">
      <w:r>
        <w:t xml:space="preserve">The first line treatment for sleep disturbances experienced by children with ND disorders are based on behavioural and sleep hygiene interventions. These include increasing social cues, self-soothing before bedtime and increasing positive bedtime routines that promote effective sleep. </w:t>
      </w:r>
    </w:p>
    <w:p w14:paraId="52BFAA71" w14:textId="6E89FD1D" w:rsidR="00754DE9" w:rsidRDefault="00754DE9" w:rsidP="00754DE9">
      <w:proofErr w:type="spellStart"/>
      <w:r>
        <w:t>Slenyto</w:t>
      </w:r>
      <w:proofErr w:type="spellEnd"/>
      <w:r>
        <w:t xml:space="preserve"> was approved by TGA for the treatment of sleep disorders in children with ASD.</w:t>
      </w:r>
    </w:p>
    <w:p w14:paraId="5215553E" w14:textId="1EEC6922" w:rsidR="00495460" w:rsidRDefault="00754DE9" w:rsidP="00495460">
      <w:r>
        <w:t xml:space="preserve">Currently, there are no </w:t>
      </w:r>
      <w:r w:rsidRPr="00FD7DBF">
        <w:t xml:space="preserve">TGA approved treatment options for </w:t>
      </w:r>
      <w:r w:rsidR="00495460">
        <w:t>primary insomnia in children.</w:t>
      </w:r>
    </w:p>
    <w:p w14:paraId="59A814E8" w14:textId="77777777" w:rsidR="00BC355D" w:rsidRDefault="00CB6813" w:rsidP="00DB2B0A">
      <w:pPr>
        <w:pStyle w:val="Heading4"/>
        <w:pageBreakBefore/>
      </w:pPr>
      <w:bookmarkStart w:id="21" w:name="_Toc160477512"/>
      <w:r>
        <w:lastRenderedPageBreak/>
        <w:t>C</w:t>
      </w:r>
      <w:r w:rsidRPr="00DE1344">
        <w:t>linical rational</w:t>
      </w:r>
      <w:r w:rsidR="0025785B">
        <w:t>e</w:t>
      </w:r>
      <w:bookmarkStart w:id="22" w:name="_Toc103679291"/>
      <w:bookmarkEnd w:id="21"/>
    </w:p>
    <w:p w14:paraId="4641EC68" w14:textId="56536DCC" w:rsidR="00BC355D" w:rsidRPr="00BC355D" w:rsidRDefault="00BC355D" w:rsidP="00B66998">
      <w:pPr>
        <w:rPr>
          <w:b/>
          <w:bCs/>
        </w:rPr>
      </w:pPr>
      <w:r w:rsidRPr="00BC355D">
        <w:t xml:space="preserve">Melatonin (N-acetyl-5 </w:t>
      </w:r>
      <w:proofErr w:type="spellStart"/>
      <w:r w:rsidRPr="00BC355D">
        <w:t>methoxytryptamine</w:t>
      </w:r>
      <w:proofErr w:type="spellEnd"/>
      <w:r w:rsidRPr="00BC355D">
        <w:t xml:space="preserve">) is a naturally occurring hormone produced by the pineal gland and is structurally related to serotonin. Melatonin is associated with the control of circadian rhythms and entrainment to the light-dark cycle. It is also associated with a hypnotic effect and increased propensity for sleep. The activity of melatonin at the MT1, MT2 and MT3 receptors is believed to contribute to its sleep-promoting properties, as these receptors (mainly MT1 and MT2) are involved in the regulation of circadian rhythms and sleep regulation. </w:t>
      </w:r>
    </w:p>
    <w:p w14:paraId="0D615854" w14:textId="6E5B791B" w:rsidR="00324B33" w:rsidRPr="003F31A2" w:rsidRDefault="00324B33" w:rsidP="00324B33">
      <w:pPr>
        <w:pStyle w:val="Heading3"/>
      </w:pPr>
      <w:bookmarkStart w:id="23" w:name="_Toc160477513"/>
      <w:r>
        <w:t>Regulatory status</w:t>
      </w:r>
      <w:bookmarkEnd w:id="17"/>
      <w:bookmarkEnd w:id="18"/>
      <w:bookmarkEnd w:id="22"/>
      <w:bookmarkEnd w:id="23"/>
    </w:p>
    <w:p w14:paraId="72C889D6" w14:textId="7E200950" w:rsidR="0017005C" w:rsidRPr="00BD5DBD" w:rsidRDefault="0017005C" w:rsidP="00741AB9">
      <w:pPr>
        <w:pStyle w:val="Heading4"/>
      </w:pPr>
      <w:bookmarkStart w:id="24" w:name="_Toc160477514"/>
      <w:r w:rsidRPr="00BD5DBD">
        <w:t>Australian regulatory</w:t>
      </w:r>
      <w:r>
        <w:t xml:space="preserve"> sta</w:t>
      </w:r>
      <w:r w:rsidR="0025785B">
        <w:t>t</w:t>
      </w:r>
      <w:r>
        <w:t>us</w:t>
      </w:r>
      <w:bookmarkEnd w:id="24"/>
    </w:p>
    <w:p w14:paraId="11C3709A" w14:textId="77777777" w:rsidR="00642D35" w:rsidRDefault="00642D35" w:rsidP="00642D35">
      <w:r>
        <w:t xml:space="preserve">Twenty orally administered melatonin products are currently </w:t>
      </w:r>
      <w:r w:rsidRPr="00642D35">
        <w:t>listed</w:t>
      </w:r>
      <w:r>
        <w:t xml:space="preserve"> in the ARTG. </w:t>
      </w:r>
    </w:p>
    <w:p w14:paraId="11C36F8F" w14:textId="77777777" w:rsidR="00642D35" w:rsidRDefault="00642D35" w:rsidP="00642D35">
      <w:r>
        <w:t xml:space="preserve">The scheduling of melatonin-based medicines is dependent on dosing and pack size. </w:t>
      </w:r>
    </w:p>
    <w:p w14:paraId="119B697D" w14:textId="77777777" w:rsidR="00642D35" w:rsidRDefault="00642D35" w:rsidP="00642D35">
      <w:pPr>
        <w:ind w:left="709"/>
      </w:pPr>
      <w:r>
        <w:t xml:space="preserve">Schedule 4 (Prescription only) MELATONIN for human use, except when included in Schedule 3. </w:t>
      </w:r>
    </w:p>
    <w:p w14:paraId="122A9E27" w14:textId="77777777" w:rsidR="00642D35" w:rsidRDefault="00642D35" w:rsidP="00642D35">
      <w:pPr>
        <w:ind w:left="709"/>
      </w:pPr>
      <w:r>
        <w:t>Schedule 3 (Pharmacist only) MELATONIN in modified release tablets containing 2 mg or less of melatonin for monotherapy for the short-term treatment of primary insomnia characterised by poor quality of sleep for adults aged 55 or over, in packs containing not more than 30 tablets.</w:t>
      </w:r>
    </w:p>
    <w:p w14:paraId="08020B6C" w14:textId="77777777" w:rsidR="00642D35" w:rsidRDefault="00642D35" w:rsidP="00642D35">
      <w:pPr>
        <w:rPr>
          <w:lang w:eastAsia="ja-JP"/>
        </w:rPr>
      </w:pPr>
      <w:r>
        <w:rPr>
          <w:lang w:eastAsia="ja-JP"/>
        </w:rPr>
        <w:t xml:space="preserve">Prolonged release-melatonin tablets are approved for use in Australia for the following indications: </w:t>
      </w:r>
    </w:p>
    <w:p w14:paraId="517CEC20" w14:textId="77777777" w:rsidR="00642D35" w:rsidRPr="00B80901" w:rsidRDefault="00642D35" w:rsidP="00642D35">
      <w:pPr>
        <w:ind w:left="709"/>
        <w:rPr>
          <w:i/>
          <w:iCs/>
        </w:rPr>
      </w:pPr>
      <w:r>
        <w:rPr>
          <w:lang w:eastAsia="ja-JP"/>
        </w:rPr>
        <w:t xml:space="preserve">CIRCADIN® 2mg prolonged release tablets are indicated </w:t>
      </w:r>
      <w:r>
        <w:t xml:space="preserve">as </w:t>
      </w:r>
      <w:r w:rsidRPr="00B80901">
        <w:rPr>
          <w:i/>
          <w:iCs/>
        </w:rPr>
        <w:t xml:space="preserve">monotherapy for the short-term treatment of primary insomnia characterized by poor quality of </w:t>
      </w:r>
      <w:proofErr w:type="gramStart"/>
      <w:r w:rsidRPr="00B80901">
        <w:rPr>
          <w:i/>
          <w:iCs/>
        </w:rPr>
        <w:t>sleep in</w:t>
      </w:r>
      <w:proofErr w:type="gramEnd"/>
      <w:r w:rsidRPr="00B80901">
        <w:rPr>
          <w:i/>
          <w:iCs/>
        </w:rPr>
        <w:t xml:space="preserve"> subjects who are aged 55 or over. </w:t>
      </w:r>
    </w:p>
    <w:p w14:paraId="407B62D0" w14:textId="77777777" w:rsidR="00642D35" w:rsidRPr="00B80901" w:rsidRDefault="00642D35" w:rsidP="00642D35">
      <w:pPr>
        <w:ind w:left="709"/>
        <w:rPr>
          <w:i/>
          <w:iCs/>
        </w:rPr>
      </w:pPr>
      <w:r>
        <w:rPr>
          <w:lang w:eastAsia="ja-JP"/>
        </w:rPr>
        <w:t xml:space="preserve">SLENYTO® 1mg and 5mg prolonged release tablets are indicated </w:t>
      </w:r>
      <w:r>
        <w:t xml:space="preserve">for </w:t>
      </w:r>
      <w:r w:rsidRPr="00B80901">
        <w:rPr>
          <w:i/>
          <w:iCs/>
        </w:rPr>
        <w:t>the treatment of insomnia in children and adolescents aged 2-18 with autism spectrum disorder (ASD) and/or Smith-</w:t>
      </w:r>
      <w:proofErr w:type="spellStart"/>
      <w:r w:rsidRPr="00B80901">
        <w:rPr>
          <w:i/>
          <w:iCs/>
        </w:rPr>
        <w:t>Magenis</w:t>
      </w:r>
      <w:proofErr w:type="spellEnd"/>
      <w:r w:rsidRPr="00B80901">
        <w:rPr>
          <w:i/>
          <w:iCs/>
        </w:rPr>
        <w:t xml:space="preserve"> syndrome, where sleep hygiene measures have been insufficient.</w:t>
      </w:r>
    </w:p>
    <w:p w14:paraId="546C1031" w14:textId="5BAB9E2C" w:rsidR="0017005C" w:rsidRDefault="0017005C" w:rsidP="0017005C">
      <w:pPr>
        <w:pStyle w:val="Heading4"/>
      </w:pPr>
      <w:bookmarkStart w:id="25" w:name="_Toc160477515"/>
      <w:r>
        <w:t>Foreign</w:t>
      </w:r>
      <w:r w:rsidRPr="00BD5DBD">
        <w:t xml:space="preserve"> regulatory</w:t>
      </w:r>
      <w:r>
        <w:t xml:space="preserve"> status</w:t>
      </w:r>
      <w:bookmarkEnd w:id="25"/>
    </w:p>
    <w:p w14:paraId="19B9E0AC" w14:textId="050D8F31" w:rsidR="00324B33" w:rsidRPr="00642D35" w:rsidRDefault="00642D35" w:rsidP="00DB2B0A">
      <w:pPr>
        <w:pStyle w:val="TableTitle"/>
      </w:pPr>
      <w:bookmarkStart w:id="26" w:name="_Ref99705479"/>
      <w:r w:rsidRPr="00642D35">
        <w:t xml:space="preserve">Table </w:t>
      </w:r>
      <w:fldSimple w:instr=" SEQ Table \* ARABIC ">
        <w:r w:rsidR="002A52EA">
          <w:rPr>
            <w:noProof/>
          </w:rPr>
          <w:t>1</w:t>
        </w:r>
      </w:fldSimple>
      <w:bookmarkEnd w:id="26"/>
      <w:r w:rsidR="00324B33" w:rsidRPr="00642D35">
        <w:t>: International regulatory status</w:t>
      </w:r>
      <w:r w:rsidR="007A3E09" w:rsidRPr="00642D35">
        <w:t xml:space="preserve"> at the time of product registration.</w:t>
      </w:r>
    </w:p>
    <w:tbl>
      <w:tblPr>
        <w:tblStyle w:val="TableTGAblue2023"/>
        <w:tblW w:w="5000" w:type="pct"/>
        <w:tblLook w:val="04A0" w:firstRow="1" w:lastRow="0" w:firstColumn="1" w:lastColumn="0" w:noHBand="0" w:noVBand="1"/>
      </w:tblPr>
      <w:tblGrid>
        <w:gridCol w:w="1837"/>
        <w:gridCol w:w="1845"/>
        <w:gridCol w:w="2125"/>
        <w:gridCol w:w="3253"/>
      </w:tblGrid>
      <w:tr w:rsidR="00324B33" w:rsidRPr="00ED6BEF" w14:paraId="405E5D78" w14:textId="16839333" w:rsidTr="00D81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85B099B" w14:textId="7A4C0E6C" w:rsidR="00324B33" w:rsidRPr="00ED6BEF" w:rsidRDefault="00324B33" w:rsidP="00DB2B0A">
            <w:r w:rsidRPr="00ED6BEF">
              <w:t>Region</w:t>
            </w:r>
          </w:p>
        </w:tc>
        <w:tc>
          <w:tcPr>
            <w:tcW w:w="0" w:type="auto"/>
            <w:vAlign w:val="bottom"/>
          </w:tcPr>
          <w:p w14:paraId="778C35C7" w14:textId="52D23C85" w:rsidR="00324B33" w:rsidRPr="00ED6BEF" w:rsidRDefault="00324B33" w:rsidP="00DB2B0A">
            <w:pPr>
              <w:cnfStyle w:val="100000000000" w:firstRow="1" w:lastRow="0" w:firstColumn="0" w:lastColumn="0" w:oddVBand="0" w:evenVBand="0" w:oddHBand="0" w:evenHBand="0" w:firstRowFirstColumn="0" w:firstRowLastColumn="0" w:lastRowFirstColumn="0" w:lastRowLastColumn="0"/>
            </w:pPr>
            <w:r w:rsidRPr="00ED6BEF">
              <w:t>Submission date</w:t>
            </w:r>
          </w:p>
        </w:tc>
        <w:tc>
          <w:tcPr>
            <w:tcW w:w="0" w:type="auto"/>
            <w:vAlign w:val="bottom"/>
          </w:tcPr>
          <w:p w14:paraId="58F81584" w14:textId="66689ABF" w:rsidR="00324B33" w:rsidRPr="00ED6BEF" w:rsidRDefault="00324B33" w:rsidP="00DB2B0A">
            <w:pPr>
              <w:cnfStyle w:val="100000000000" w:firstRow="1" w:lastRow="0" w:firstColumn="0" w:lastColumn="0" w:oddVBand="0" w:evenVBand="0" w:oddHBand="0" w:evenHBand="0" w:firstRowFirstColumn="0" w:firstRowLastColumn="0" w:lastRowFirstColumn="0" w:lastRowLastColumn="0"/>
            </w:pPr>
            <w:r w:rsidRPr="00ED6BEF">
              <w:t>Status</w:t>
            </w:r>
          </w:p>
        </w:tc>
        <w:tc>
          <w:tcPr>
            <w:tcW w:w="0" w:type="auto"/>
            <w:vAlign w:val="bottom"/>
          </w:tcPr>
          <w:p w14:paraId="50B2D435" w14:textId="560588D2" w:rsidR="00324B33" w:rsidRPr="00ED6BEF" w:rsidRDefault="00324B33" w:rsidP="00DB2B0A">
            <w:pPr>
              <w:cnfStyle w:val="100000000000" w:firstRow="1" w:lastRow="0" w:firstColumn="0" w:lastColumn="0" w:oddVBand="0" w:evenVBand="0" w:oddHBand="0" w:evenHBand="0" w:firstRowFirstColumn="0" w:firstRowLastColumn="0" w:lastRowFirstColumn="0" w:lastRowLastColumn="0"/>
            </w:pPr>
            <w:r w:rsidRPr="00ED6BEF">
              <w:t>Approved indications</w:t>
            </w:r>
          </w:p>
        </w:tc>
      </w:tr>
      <w:tr w:rsidR="00876CB7" w:rsidRPr="00ED6BEF"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vMerge w:val="restart"/>
          </w:tcPr>
          <w:p w14:paraId="4C540DE5" w14:textId="4DFC4468" w:rsidR="00876CB7" w:rsidRPr="00ED6BEF" w:rsidRDefault="00876CB7" w:rsidP="00DB2B0A">
            <w:r w:rsidRPr="00ED6BEF">
              <w:t xml:space="preserve">United Kingdom </w:t>
            </w:r>
          </w:p>
        </w:tc>
        <w:tc>
          <w:tcPr>
            <w:tcW w:w="1018" w:type="pct"/>
          </w:tcPr>
          <w:p w14:paraId="4FA5DDA9" w14:textId="34C6155B" w:rsidR="00876CB7" w:rsidRPr="00ED6BEF" w:rsidRDefault="00876CB7" w:rsidP="00DB2B0A">
            <w:pPr>
              <w:cnfStyle w:val="000000000000" w:firstRow="0" w:lastRow="0" w:firstColumn="0" w:lastColumn="0" w:oddVBand="0" w:evenVBand="0" w:oddHBand="0" w:evenHBand="0" w:firstRowFirstColumn="0" w:firstRowLastColumn="0" w:lastRowFirstColumn="0" w:lastRowLastColumn="0"/>
            </w:pPr>
            <w:r w:rsidRPr="00ED6BEF">
              <w:t>23/08/2017</w:t>
            </w:r>
          </w:p>
        </w:tc>
        <w:tc>
          <w:tcPr>
            <w:tcW w:w="1173" w:type="pct"/>
          </w:tcPr>
          <w:p w14:paraId="29358393" w14:textId="70FB5860" w:rsidR="00876CB7" w:rsidRPr="00ED6BEF" w:rsidRDefault="00876CB7" w:rsidP="00DB2B0A">
            <w:pPr>
              <w:cnfStyle w:val="000000000000" w:firstRow="0" w:lastRow="0" w:firstColumn="0" w:lastColumn="0" w:oddVBand="0" w:evenVBand="0" w:oddHBand="0" w:evenHBand="0" w:firstRowFirstColumn="0" w:firstRowLastColumn="0" w:lastRowFirstColumn="0" w:lastRowLastColumn="0"/>
            </w:pPr>
            <w:r w:rsidRPr="00ED6BEF">
              <w:t>Approved on 10/6/2019</w:t>
            </w:r>
          </w:p>
        </w:tc>
        <w:tc>
          <w:tcPr>
            <w:tcW w:w="1795" w:type="pct"/>
          </w:tcPr>
          <w:p w14:paraId="05055674" w14:textId="5C0E52B8" w:rsidR="00876CB7" w:rsidRPr="00ED6BEF" w:rsidRDefault="00876CB7" w:rsidP="00DB2B0A">
            <w:pPr>
              <w:cnfStyle w:val="000000000000" w:firstRow="0" w:lastRow="0" w:firstColumn="0" w:lastColumn="0" w:oddVBand="0" w:evenVBand="0" w:oddHBand="0" w:evenHBand="0" w:firstRowFirstColumn="0" w:firstRowLastColumn="0" w:lastRowFirstColumn="0" w:lastRowLastColumn="0"/>
            </w:pPr>
            <w:r w:rsidRPr="00ED6BEF">
              <w:t xml:space="preserve">Oral solution: short-term treatment of </w:t>
            </w:r>
            <w:r w:rsidR="00DB2B0A" w:rsidRPr="00ED6BEF">
              <w:t>jetlag</w:t>
            </w:r>
            <w:r w:rsidRPr="00ED6BEF">
              <w:t xml:space="preserve"> in adults (oral solution). </w:t>
            </w:r>
          </w:p>
        </w:tc>
      </w:tr>
      <w:tr w:rsidR="00BD5D37" w:rsidRPr="00ED6BEF" w14:paraId="1F4FD61B" w14:textId="77777777" w:rsidTr="0013132F">
        <w:tc>
          <w:tcPr>
            <w:cnfStyle w:val="001000000000" w:firstRow="0" w:lastRow="0" w:firstColumn="1" w:lastColumn="0" w:oddVBand="0" w:evenVBand="0" w:oddHBand="0" w:evenHBand="0" w:firstRowFirstColumn="0" w:firstRowLastColumn="0" w:lastRowFirstColumn="0" w:lastRowLastColumn="0"/>
            <w:tcW w:w="1014" w:type="pct"/>
            <w:vMerge/>
          </w:tcPr>
          <w:p w14:paraId="02943CE7" w14:textId="77777777" w:rsidR="00BD5D37" w:rsidRPr="00ED6BEF" w:rsidRDefault="00BD5D37" w:rsidP="00DB2B0A"/>
        </w:tc>
        <w:tc>
          <w:tcPr>
            <w:tcW w:w="1018" w:type="pct"/>
          </w:tcPr>
          <w:p w14:paraId="0BF11E99" w14:textId="6121DD95"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t>26/10/2018</w:t>
            </w:r>
          </w:p>
        </w:tc>
        <w:tc>
          <w:tcPr>
            <w:tcW w:w="1173" w:type="pct"/>
          </w:tcPr>
          <w:p w14:paraId="3C2F7B4C" w14:textId="6B3E953D"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 xml:space="preserve">Approved on </w:t>
            </w:r>
            <w:r>
              <w:t>20</w:t>
            </w:r>
            <w:r w:rsidRPr="00ED6BEF">
              <w:t>/</w:t>
            </w:r>
            <w:r>
              <w:t>7</w:t>
            </w:r>
            <w:r w:rsidRPr="00ED6BEF">
              <w:t>/2022</w:t>
            </w:r>
          </w:p>
        </w:tc>
        <w:tc>
          <w:tcPr>
            <w:tcW w:w="1795" w:type="pct"/>
          </w:tcPr>
          <w:p w14:paraId="0499E76C" w14:textId="5AF02584"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t>Hard Capsules: short-term treatment of jet lag in adults.</w:t>
            </w:r>
          </w:p>
        </w:tc>
      </w:tr>
      <w:tr w:rsidR="00BD5D37" w:rsidRPr="00ED6BEF" w14:paraId="7745FC55" w14:textId="77777777" w:rsidTr="0013132F">
        <w:tc>
          <w:tcPr>
            <w:cnfStyle w:val="001000000000" w:firstRow="0" w:lastRow="0" w:firstColumn="1" w:lastColumn="0" w:oddVBand="0" w:evenVBand="0" w:oddHBand="0" w:evenHBand="0" w:firstRowFirstColumn="0" w:firstRowLastColumn="0" w:lastRowFirstColumn="0" w:lastRowLastColumn="0"/>
            <w:tcW w:w="1014" w:type="pct"/>
            <w:vMerge/>
          </w:tcPr>
          <w:p w14:paraId="5D6CB4F3" w14:textId="77777777" w:rsidR="00BD5D37" w:rsidRPr="00ED6BEF" w:rsidRDefault="00BD5D37" w:rsidP="00DB2B0A"/>
        </w:tc>
        <w:tc>
          <w:tcPr>
            <w:tcW w:w="1018" w:type="pct"/>
          </w:tcPr>
          <w:p w14:paraId="2E66B6F4" w14:textId="0C59E1FE"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15/7/2020</w:t>
            </w:r>
          </w:p>
        </w:tc>
        <w:tc>
          <w:tcPr>
            <w:tcW w:w="1173" w:type="pct"/>
          </w:tcPr>
          <w:p w14:paraId="35857EF7" w14:textId="6F3F91C1"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Approved on 16/8/2022</w:t>
            </w:r>
          </w:p>
        </w:tc>
        <w:tc>
          <w:tcPr>
            <w:tcW w:w="1795" w:type="pct"/>
          </w:tcPr>
          <w:p w14:paraId="5D6498C7" w14:textId="74C79A10"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Oral solution: Insomnia in children and adolescents aged 6-17 years with ADHD where sleep hygiene measures have been inadequate.</w:t>
            </w:r>
          </w:p>
        </w:tc>
      </w:tr>
      <w:tr w:rsidR="00BD5D37" w:rsidRPr="00ED6BEF"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7E9AAF17" w:rsidR="00BD5D37" w:rsidRPr="00ED6BEF" w:rsidRDefault="00BD5D37" w:rsidP="00DB2B0A">
            <w:r w:rsidRPr="00F4136B">
              <w:lastRenderedPageBreak/>
              <w:t>Sweden</w:t>
            </w:r>
          </w:p>
        </w:tc>
        <w:tc>
          <w:tcPr>
            <w:tcW w:w="1018" w:type="pct"/>
          </w:tcPr>
          <w:p w14:paraId="1D871E57" w14:textId="0115DC95"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F4136B">
              <w:t>01/04/2019</w:t>
            </w:r>
          </w:p>
        </w:tc>
        <w:tc>
          <w:tcPr>
            <w:tcW w:w="1173" w:type="pct"/>
          </w:tcPr>
          <w:p w14:paraId="63A3A9D3" w14:textId="4260DDDA"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 xml:space="preserve">Approved on </w:t>
            </w:r>
            <w:r w:rsidRPr="00F4136B">
              <w:t>22/04/2020</w:t>
            </w:r>
          </w:p>
        </w:tc>
        <w:tc>
          <w:tcPr>
            <w:tcW w:w="1795" w:type="pct"/>
          </w:tcPr>
          <w:p w14:paraId="6B47A8DA" w14:textId="718A0A33"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Oral solution:</w:t>
            </w:r>
          </w:p>
          <w:p w14:paraId="335FDCD4" w14:textId="03F0E35C"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S</w:t>
            </w:r>
            <w:r w:rsidRPr="00F4136B">
              <w:t>hort-term</w:t>
            </w:r>
            <w:r w:rsidRPr="00ED6BEF">
              <w:t xml:space="preserve"> </w:t>
            </w:r>
            <w:r w:rsidRPr="00F4136B">
              <w:t xml:space="preserve">treatment of </w:t>
            </w:r>
            <w:r w:rsidR="00DB2B0A" w:rsidRPr="00F4136B">
              <w:t>jetlag</w:t>
            </w:r>
            <w:r w:rsidRPr="00F4136B">
              <w:t xml:space="preserve"> in adults</w:t>
            </w:r>
            <w:r w:rsidRPr="00ED6BEF">
              <w:t>.</w:t>
            </w:r>
          </w:p>
          <w:p w14:paraId="17C650B8" w14:textId="4B4EE13D"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F4136B">
              <w:t>Insomnia in children and adolescents</w:t>
            </w:r>
            <w:r w:rsidRPr="00ED6BEF">
              <w:t xml:space="preserve"> </w:t>
            </w:r>
            <w:r w:rsidRPr="00F4136B">
              <w:t>aged 6-17 years with ADHD where</w:t>
            </w:r>
            <w:r w:rsidRPr="00ED6BEF">
              <w:t xml:space="preserve"> </w:t>
            </w:r>
            <w:r w:rsidRPr="00F4136B">
              <w:t>sleep hygiene</w:t>
            </w:r>
            <w:r w:rsidRPr="00ED6BEF">
              <w:t xml:space="preserve"> m</w:t>
            </w:r>
            <w:r w:rsidRPr="00F4136B">
              <w:t>easures have been</w:t>
            </w:r>
            <w:r w:rsidRPr="00ED6BEF">
              <w:t xml:space="preserve"> inadequate.</w:t>
            </w:r>
          </w:p>
        </w:tc>
      </w:tr>
      <w:tr w:rsidR="00BD5D37" w:rsidRPr="00ED6BEF" w14:paraId="3487D5F3"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1BC12F5" w14:textId="33D049D4" w:rsidR="00BD5D37" w:rsidRPr="00ED6BEF" w:rsidRDefault="00BD5D37" w:rsidP="00DB2B0A">
            <w:r w:rsidRPr="00ED6BEF">
              <w:t>UAE</w:t>
            </w:r>
          </w:p>
        </w:tc>
        <w:tc>
          <w:tcPr>
            <w:tcW w:w="1018" w:type="pct"/>
          </w:tcPr>
          <w:p w14:paraId="279AA785" w14:textId="2687F7E6"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rPr>
                <w:rFonts w:cs="Calibri"/>
              </w:rPr>
              <w:t>13/04/2020</w:t>
            </w:r>
          </w:p>
          <w:p w14:paraId="472FF2FB" w14:textId="5E30769B"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p>
        </w:tc>
        <w:tc>
          <w:tcPr>
            <w:tcW w:w="1173" w:type="pct"/>
          </w:tcPr>
          <w:p w14:paraId="158966F2" w14:textId="35E504EF"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 xml:space="preserve">Approved on </w:t>
            </w:r>
            <w:r w:rsidRPr="00ED6BEF">
              <w:rPr>
                <w:rFonts w:cs="Calibri"/>
              </w:rPr>
              <w:t>25/08/2020</w:t>
            </w:r>
          </w:p>
        </w:tc>
        <w:tc>
          <w:tcPr>
            <w:tcW w:w="1795" w:type="pct"/>
          </w:tcPr>
          <w:p w14:paraId="533F0AA2" w14:textId="74FFDBAF"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 xml:space="preserve">Oral solution: </w:t>
            </w:r>
            <w:r w:rsidRPr="00ED6BEF">
              <w:rPr>
                <w:rFonts w:cs="Calibri"/>
              </w:rPr>
              <w:t xml:space="preserve">For short-term treatment of </w:t>
            </w:r>
            <w:r w:rsidR="00DB2B0A" w:rsidRPr="00ED6BEF">
              <w:rPr>
                <w:rFonts w:cs="Calibri"/>
              </w:rPr>
              <w:t>jetlag</w:t>
            </w:r>
            <w:r w:rsidRPr="00ED6BEF">
              <w:rPr>
                <w:rFonts w:cs="Calibri"/>
              </w:rPr>
              <w:t xml:space="preserve"> in adults.</w:t>
            </w:r>
          </w:p>
        </w:tc>
      </w:tr>
      <w:tr w:rsidR="00BD5D37" w:rsidRPr="00ED6BEF" w14:paraId="75484A57"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5FC59D4" w14:textId="68702A71" w:rsidR="00BD5D37" w:rsidRPr="00ED6BEF" w:rsidRDefault="00BD5D37" w:rsidP="00DB2B0A">
            <w:r w:rsidRPr="00ED6BEF">
              <w:t>EU</w:t>
            </w:r>
          </w:p>
        </w:tc>
        <w:tc>
          <w:tcPr>
            <w:tcW w:w="1018" w:type="pct"/>
          </w:tcPr>
          <w:p w14:paraId="5D0ECEBA" w14:textId="4CBC4D89"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ED6BEF">
              <w:t>25/2/2021</w:t>
            </w:r>
          </w:p>
        </w:tc>
        <w:tc>
          <w:tcPr>
            <w:tcW w:w="1173" w:type="pct"/>
          </w:tcPr>
          <w:p w14:paraId="1E947AC3" w14:textId="77777777" w:rsidR="00BD5D37" w:rsidRDefault="00BD5D37" w:rsidP="00DB2B0A">
            <w:pPr>
              <w:cnfStyle w:val="000000000000" w:firstRow="0" w:lastRow="0" w:firstColumn="0" w:lastColumn="0" w:oddVBand="0" w:evenVBand="0" w:oddHBand="0" w:evenHBand="0" w:firstRowFirstColumn="0" w:firstRowLastColumn="0" w:lastRowFirstColumn="0" w:lastRowLastColumn="0"/>
            </w:pPr>
            <w:r w:rsidRPr="00ED6BEF">
              <w:t>Approved:</w:t>
            </w:r>
            <w:r>
              <w:t xml:space="preserve"> </w:t>
            </w:r>
          </w:p>
          <w:p w14:paraId="7A3C0BF2" w14:textId="18DDB46C" w:rsidR="00BD5D37" w:rsidRDefault="00BD5D37" w:rsidP="00DB2B0A">
            <w:pPr>
              <w:cnfStyle w:val="000000000000" w:firstRow="0" w:lastRow="0" w:firstColumn="0" w:lastColumn="0" w:oddVBand="0" w:evenVBand="0" w:oddHBand="0" w:evenHBand="0" w:firstRowFirstColumn="0" w:firstRowLastColumn="0" w:lastRowFirstColumn="0" w:lastRowLastColumn="0"/>
            </w:pPr>
            <w:r w:rsidRPr="00ED6BEF">
              <w:t>Austria</w:t>
            </w:r>
            <w:r>
              <w:t xml:space="preserve"> </w:t>
            </w:r>
            <w:r w:rsidRPr="00ED6BEF">
              <w:t>24/11/2022</w:t>
            </w:r>
          </w:p>
          <w:p w14:paraId="2175F2CB" w14:textId="699FF8C8" w:rsidR="00BD5D37" w:rsidRDefault="00BD5D37" w:rsidP="00DB2B0A">
            <w:pPr>
              <w:cnfStyle w:val="000000000000" w:firstRow="0" w:lastRow="0" w:firstColumn="0" w:lastColumn="0" w:oddVBand="0" w:evenVBand="0" w:oddHBand="0" w:evenHBand="0" w:firstRowFirstColumn="0" w:firstRowLastColumn="0" w:lastRowFirstColumn="0" w:lastRowLastColumn="0"/>
            </w:pPr>
            <w:r>
              <w:t>Belgium 5/8/2022</w:t>
            </w:r>
          </w:p>
          <w:p w14:paraId="67690657" w14:textId="0E18C662" w:rsidR="00BD5D37" w:rsidRDefault="00BD5D37" w:rsidP="00DB2B0A">
            <w:pPr>
              <w:cnfStyle w:val="000000000000" w:firstRow="0" w:lastRow="0" w:firstColumn="0" w:lastColumn="0" w:oddVBand="0" w:evenVBand="0" w:oddHBand="0" w:evenHBand="0" w:firstRowFirstColumn="0" w:firstRowLastColumn="0" w:lastRowFirstColumn="0" w:lastRowLastColumn="0"/>
            </w:pPr>
            <w:r>
              <w:t>France 21/9/2022</w:t>
            </w:r>
          </w:p>
          <w:p w14:paraId="1DCB961C" w14:textId="5E6A2AC6" w:rsidR="00BD5D37" w:rsidRDefault="00BD5D37" w:rsidP="00DB2B0A">
            <w:pPr>
              <w:cnfStyle w:val="000000000000" w:firstRow="0" w:lastRow="0" w:firstColumn="0" w:lastColumn="0" w:oddVBand="0" w:evenVBand="0" w:oddHBand="0" w:evenHBand="0" w:firstRowFirstColumn="0" w:firstRowLastColumn="0" w:lastRowFirstColumn="0" w:lastRowLastColumn="0"/>
            </w:pPr>
            <w:r>
              <w:t>Germany 10/11/2022</w:t>
            </w:r>
          </w:p>
          <w:p w14:paraId="227B1972" w14:textId="1A066EFC" w:rsidR="00BD5D37" w:rsidRDefault="00BD5D37" w:rsidP="00DB2B0A">
            <w:pPr>
              <w:cnfStyle w:val="000000000000" w:firstRow="0" w:lastRow="0" w:firstColumn="0" w:lastColumn="0" w:oddVBand="0" w:evenVBand="0" w:oddHBand="0" w:evenHBand="0" w:firstRowFirstColumn="0" w:firstRowLastColumn="0" w:lastRowFirstColumn="0" w:lastRowLastColumn="0"/>
            </w:pPr>
            <w:r>
              <w:t>Hungary 18/7/2022</w:t>
            </w:r>
          </w:p>
          <w:p w14:paraId="3CA535F4" w14:textId="574A4B56" w:rsidR="00BD5D37" w:rsidRDefault="00BD5D37" w:rsidP="00DB2B0A">
            <w:pPr>
              <w:cnfStyle w:val="000000000000" w:firstRow="0" w:lastRow="0" w:firstColumn="0" w:lastColumn="0" w:oddVBand="0" w:evenVBand="0" w:oddHBand="0" w:evenHBand="0" w:firstRowFirstColumn="0" w:firstRowLastColumn="0" w:lastRowFirstColumn="0" w:lastRowLastColumn="0"/>
            </w:pPr>
            <w:r>
              <w:t>Italy 28/10/2022</w:t>
            </w:r>
          </w:p>
          <w:p w14:paraId="21503395" w14:textId="285F0EB9" w:rsidR="00BD5D37" w:rsidRDefault="00BD5D37" w:rsidP="00DB2B0A">
            <w:pPr>
              <w:cnfStyle w:val="000000000000" w:firstRow="0" w:lastRow="0" w:firstColumn="0" w:lastColumn="0" w:oddVBand="0" w:evenVBand="0" w:oddHBand="0" w:evenHBand="0" w:firstRowFirstColumn="0" w:firstRowLastColumn="0" w:lastRowFirstColumn="0" w:lastRowLastColumn="0"/>
            </w:pPr>
            <w:r>
              <w:t>Netherlands: 21/9/2022</w:t>
            </w:r>
          </w:p>
          <w:p w14:paraId="4BEFF892" w14:textId="5808ACD2" w:rsidR="00BD5D37" w:rsidRDefault="00BD5D37" w:rsidP="00DB2B0A">
            <w:pPr>
              <w:cnfStyle w:val="000000000000" w:firstRow="0" w:lastRow="0" w:firstColumn="0" w:lastColumn="0" w:oddVBand="0" w:evenVBand="0" w:oddHBand="0" w:evenHBand="0" w:firstRowFirstColumn="0" w:firstRowLastColumn="0" w:lastRowFirstColumn="0" w:lastRowLastColumn="0"/>
            </w:pPr>
            <w:r>
              <w:t>Spain 8/8/2022</w:t>
            </w:r>
          </w:p>
          <w:p w14:paraId="1C1D9A50" w14:textId="197EAF6E"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t>Sweden: 25/5/2022</w:t>
            </w:r>
          </w:p>
        </w:tc>
        <w:tc>
          <w:tcPr>
            <w:tcW w:w="1795" w:type="pct"/>
          </w:tcPr>
          <w:p w14:paraId="1445F5DB" w14:textId="6D397CAA" w:rsidR="00BD5D37" w:rsidRDefault="00BD5D37" w:rsidP="00DB2B0A">
            <w:pPr>
              <w:cnfStyle w:val="000000000000" w:firstRow="0" w:lastRow="0" w:firstColumn="0" w:lastColumn="0" w:oddVBand="0" w:evenVBand="0" w:oddHBand="0" w:evenHBand="0" w:firstRowFirstColumn="0" w:firstRowLastColumn="0" w:lastRowFirstColumn="0" w:lastRowLastColumn="0"/>
              <w:rPr>
                <w:rFonts w:cs="Calibri"/>
              </w:rPr>
            </w:pPr>
            <w:r w:rsidRPr="00ED6BEF">
              <w:t xml:space="preserve">Oral solution: </w:t>
            </w:r>
            <w:r w:rsidRPr="00ED6BEF">
              <w:rPr>
                <w:rFonts w:cs="Calibri"/>
              </w:rPr>
              <w:t xml:space="preserve">For short-term treatment of </w:t>
            </w:r>
            <w:r w:rsidR="00DB2B0A" w:rsidRPr="00ED6BEF">
              <w:rPr>
                <w:rFonts w:cs="Calibri"/>
              </w:rPr>
              <w:t>jetlag</w:t>
            </w:r>
            <w:r w:rsidRPr="00ED6BEF">
              <w:rPr>
                <w:rFonts w:cs="Calibri"/>
              </w:rPr>
              <w:t xml:space="preserve"> in adults.</w:t>
            </w:r>
          </w:p>
          <w:p w14:paraId="36B5BE0A" w14:textId="5170751A" w:rsidR="00BD5D37" w:rsidRPr="00ED6BEF" w:rsidRDefault="00BD5D37" w:rsidP="00DB2B0A">
            <w:pPr>
              <w:cnfStyle w:val="000000000000" w:firstRow="0" w:lastRow="0" w:firstColumn="0" w:lastColumn="0" w:oddVBand="0" w:evenVBand="0" w:oddHBand="0" w:evenHBand="0" w:firstRowFirstColumn="0" w:firstRowLastColumn="0" w:lastRowFirstColumn="0" w:lastRowLastColumn="0"/>
            </w:pPr>
            <w:r w:rsidRPr="00F4136B">
              <w:t>Insomnia in children and adolescents</w:t>
            </w:r>
            <w:r w:rsidRPr="00ED6BEF">
              <w:t xml:space="preserve"> </w:t>
            </w:r>
            <w:r w:rsidRPr="00F4136B">
              <w:t>aged 6-17 years with ADHD where</w:t>
            </w:r>
            <w:r w:rsidRPr="00ED6BEF">
              <w:t xml:space="preserve"> </w:t>
            </w:r>
            <w:r w:rsidRPr="00F4136B">
              <w:t xml:space="preserve">sleep hygiene </w:t>
            </w:r>
            <w:r w:rsidRPr="00ED6BEF">
              <w:t>m</w:t>
            </w:r>
            <w:r w:rsidRPr="00F4136B">
              <w:t>easures have been</w:t>
            </w:r>
            <w:r w:rsidRPr="00ED6BEF">
              <w:t xml:space="preserve"> inadequate.</w:t>
            </w:r>
          </w:p>
        </w:tc>
      </w:tr>
    </w:tbl>
    <w:p w14:paraId="6D92589C" w14:textId="09786CEF" w:rsidR="00324B33" w:rsidRDefault="00324B33" w:rsidP="00324B33">
      <w:pPr>
        <w:pStyle w:val="Heading2"/>
      </w:pPr>
      <w:bookmarkStart w:id="27" w:name="_Toc504480011"/>
      <w:bookmarkStart w:id="28" w:name="_Toc103679293"/>
      <w:bookmarkStart w:id="29" w:name="_Toc160477516"/>
      <w:r>
        <w:t>Registration timeline</w:t>
      </w:r>
      <w:bookmarkEnd w:id="27"/>
      <w:bookmarkEnd w:id="28"/>
      <w:bookmarkEnd w:id="2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18" w:history="1">
        <w:r w:rsidRPr="00BD5DBD">
          <w:rPr>
            <w:rStyle w:val="Hyperlink"/>
            <w:szCs w:val="22"/>
          </w:rPr>
          <w:t>standard prescription medicines registration process</w:t>
        </w:r>
      </w:hyperlink>
      <w:r w:rsidRPr="00BD5DBD">
        <w:rPr>
          <w:szCs w:val="22"/>
        </w:rPr>
        <w:t>.</w:t>
      </w:r>
    </w:p>
    <w:p w14:paraId="44628C5F" w14:textId="414BDCB8" w:rsidR="00324B33" w:rsidRDefault="00642D35" w:rsidP="00642D35">
      <w:pPr>
        <w:pStyle w:val="TableDescription"/>
      </w:pPr>
      <w:r>
        <w:t xml:space="preserve">Table </w:t>
      </w:r>
      <w:fldSimple w:instr=" SEQ Table \* ARABIC ">
        <w:r w:rsidR="002A52EA">
          <w:rPr>
            <w:noProof/>
          </w:rPr>
          <w:t>2</w:t>
        </w:r>
      </w:fldSimple>
      <w:r w:rsidR="00324B33" w:rsidRPr="002C1232">
        <w:t xml:space="preserve">: Timeline for Submission </w:t>
      </w:r>
      <w:r w:rsidR="00FB3D8A" w:rsidRPr="00FB3D8A">
        <w:t>PM-2022-01551-1-1</w:t>
      </w:r>
    </w:p>
    <w:tbl>
      <w:tblPr>
        <w:tblStyle w:val="TableTGAblue2023"/>
        <w:tblW w:w="8642" w:type="dxa"/>
        <w:jc w:val="center"/>
        <w:tblLook w:val="04A0" w:firstRow="1" w:lastRow="0" w:firstColumn="1" w:lastColumn="0" w:noHBand="0" w:noVBand="1"/>
      </w:tblPr>
      <w:tblGrid>
        <w:gridCol w:w="6232"/>
        <w:gridCol w:w="2410"/>
      </w:tblGrid>
      <w:tr w:rsidR="00324B33" w:rsidRPr="00D01DDB" w14:paraId="6C59BE9C" w14:textId="77777777" w:rsidTr="00DB2B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DB2B0A">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05B714BA" w:rsidR="00324B33" w:rsidRPr="00D01DDB" w:rsidRDefault="00BF3E23" w:rsidP="00324B33">
            <w:pPr>
              <w:cnfStyle w:val="000000000000" w:firstRow="0" w:lastRow="0" w:firstColumn="0" w:lastColumn="0" w:oddVBand="0" w:evenVBand="0" w:oddHBand="0" w:evenHBand="0" w:firstRowFirstColumn="0" w:firstRowLastColumn="0" w:lastRowFirstColumn="0" w:lastRowLastColumn="0"/>
              <w:rPr>
                <w:szCs w:val="22"/>
              </w:rPr>
            </w:pPr>
            <w:r w:rsidRPr="00BF3E23">
              <w:rPr>
                <w:szCs w:val="22"/>
              </w:rPr>
              <w:t>31 May 2022</w:t>
            </w:r>
          </w:p>
        </w:tc>
      </w:tr>
      <w:tr w:rsidR="00324B33" w:rsidRPr="00D01DDB" w14:paraId="53437815" w14:textId="77777777" w:rsidTr="00DB2B0A">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4C037D4E" w14:textId="2B0CE255" w:rsidR="00324B33" w:rsidRPr="00E679D1" w:rsidRDefault="00324B33" w:rsidP="00E679D1">
            <w:r w:rsidRPr="00E679D1">
              <w:t>First round evaluation completed</w:t>
            </w:r>
          </w:p>
        </w:tc>
        <w:tc>
          <w:tcPr>
            <w:tcW w:w="2410" w:type="dxa"/>
          </w:tcPr>
          <w:p w14:paraId="3CEAFAAB" w14:textId="4AA50CE4" w:rsidR="00324B33" w:rsidRPr="00D01DDB" w:rsidRDefault="00BF3E23" w:rsidP="00324B33">
            <w:pPr>
              <w:cnfStyle w:val="000000000000" w:firstRow="0" w:lastRow="0" w:firstColumn="0" w:lastColumn="0" w:oddVBand="0" w:evenVBand="0" w:oddHBand="0" w:evenHBand="0" w:firstRowFirstColumn="0" w:firstRowLastColumn="0" w:lastRowFirstColumn="0" w:lastRowLastColumn="0"/>
              <w:rPr>
                <w:szCs w:val="22"/>
              </w:rPr>
            </w:pPr>
            <w:r w:rsidRPr="00BF3E23">
              <w:rPr>
                <w:szCs w:val="22"/>
              </w:rPr>
              <w:t>22 Nov 2022</w:t>
            </w:r>
          </w:p>
        </w:tc>
      </w:tr>
      <w:tr w:rsidR="00324B33" w:rsidRPr="00D01DDB" w14:paraId="767E33A4" w14:textId="77777777" w:rsidTr="00DB2B0A">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4AFC5B50" w14:textId="2BCC6A3E" w:rsidR="00324B33" w:rsidRPr="00E679D1" w:rsidRDefault="00324B33" w:rsidP="00E679D1">
            <w:r w:rsidRPr="00E679D1">
              <w:t>Second round evaluation completed</w:t>
            </w:r>
          </w:p>
        </w:tc>
        <w:tc>
          <w:tcPr>
            <w:tcW w:w="2410" w:type="dxa"/>
          </w:tcPr>
          <w:p w14:paraId="4E47DF62" w14:textId="43D9329E" w:rsidR="00324B33" w:rsidRPr="00D01DDB" w:rsidRDefault="001920B5" w:rsidP="00324B33">
            <w:pPr>
              <w:cnfStyle w:val="000000000000" w:firstRow="0" w:lastRow="0" w:firstColumn="0" w:lastColumn="0" w:oddVBand="0" w:evenVBand="0" w:oddHBand="0" w:evenHBand="0" w:firstRowFirstColumn="0" w:firstRowLastColumn="0" w:lastRowFirstColumn="0" w:lastRowLastColumn="0"/>
              <w:rPr>
                <w:szCs w:val="22"/>
              </w:rPr>
            </w:pPr>
            <w:r w:rsidRPr="001920B5">
              <w:rPr>
                <w:szCs w:val="22"/>
              </w:rPr>
              <w:t>18 Jul 2023</w:t>
            </w:r>
          </w:p>
        </w:tc>
      </w:tr>
      <w:tr w:rsidR="00324B33" w:rsidRPr="00D01DDB" w14:paraId="302FCB45" w14:textId="77777777" w:rsidTr="00DB2B0A">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716E9DC1" w14:textId="139F2AA3" w:rsidR="00324B33" w:rsidRPr="00D01DDB" w:rsidRDefault="00324B33" w:rsidP="00324B33">
            <w:pPr>
              <w:rPr>
                <w:szCs w:val="22"/>
              </w:rPr>
            </w:pPr>
            <w:r w:rsidRPr="00D01DDB">
              <w:rPr>
                <w:szCs w:val="22"/>
              </w:rPr>
              <w:lastRenderedPageBreak/>
              <w:t>Delegate’s</w:t>
            </w:r>
            <w:r w:rsidR="00500D68">
              <w:rPr>
                <w:rStyle w:val="FootnoteReference"/>
                <w:szCs w:val="22"/>
              </w:rPr>
              <w:footnoteReference w:id="4"/>
            </w:r>
            <w:r w:rsidRPr="00D01DDB">
              <w:rPr>
                <w:szCs w:val="22"/>
              </w:rPr>
              <w:t xml:space="preserve"> Overall benefit-risk assessment </w:t>
            </w:r>
            <w:r w:rsidRPr="00955969">
              <w:rPr>
                <w:color w:val="auto"/>
                <w:szCs w:val="22"/>
              </w:rPr>
              <w:t>and request for Advisory Committee advic</w:t>
            </w:r>
            <w:r w:rsidR="00955969" w:rsidRPr="00955969">
              <w:rPr>
                <w:color w:val="auto"/>
                <w:szCs w:val="22"/>
              </w:rPr>
              <w:t>e</w:t>
            </w:r>
          </w:p>
        </w:tc>
        <w:tc>
          <w:tcPr>
            <w:tcW w:w="2410" w:type="dxa"/>
          </w:tcPr>
          <w:p w14:paraId="3BA6EF79" w14:textId="1A69DCE3" w:rsidR="00324B33" w:rsidRPr="00D01DDB" w:rsidRDefault="0095596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May 2030</w:t>
            </w:r>
          </w:p>
        </w:tc>
      </w:tr>
      <w:tr w:rsidR="00324B33" w:rsidRPr="00D01DDB" w14:paraId="5754F7AC" w14:textId="77777777" w:rsidTr="00DB2B0A">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789DE187" w14:textId="123446EE" w:rsidR="00324B33" w:rsidRPr="00E679D1" w:rsidRDefault="00324B33" w:rsidP="00E679D1">
            <w:r w:rsidRPr="00E679D1">
              <w:t>Advisory Committee meeting</w:t>
            </w:r>
          </w:p>
        </w:tc>
        <w:tc>
          <w:tcPr>
            <w:tcW w:w="2410" w:type="dxa"/>
          </w:tcPr>
          <w:p w14:paraId="5BE1EDE7" w14:textId="2F104D3B" w:rsidR="00324B33" w:rsidRPr="00D01DDB" w:rsidRDefault="00E54CF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August 2023</w:t>
            </w:r>
          </w:p>
        </w:tc>
      </w:tr>
      <w:tr w:rsidR="00324B33" w:rsidRPr="00D01DDB" w14:paraId="6E5D32FE" w14:textId="77777777" w:rsidTr="00DB2B0A">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634FFDCB" w:rsidR="00324B33" w:rsidRPr="00D01DDB" w:rsidRDefault="004E5231" w:rsidP="00324B33">
            <w:pPr>
              <w:cnfStyle w:val="000000000000" w:firstRow="0" w:lastRow="0" w:firstColumn="0" w:lastColumn="0" w:oddVBand="0" w:evenVBand="0" w:oddHBand="0" w:evenHBand="0" w:firstRowFirstColumn="0" w:firstRowLastColumn="0" w:lastRowFirstColumn="0" w:lastRowLastColumn="0"/>
              <w:rPr>
                <w:szCs w:val="22"/>
              </w:rPr>
            </w:pPr>
            <w:r w:rsidRPr="004E5231">
              <w:rPr>
                <w:szCs w:val="22"/>
              </w:rPr>
              <w:t>3 Oc</w:t>
            </w:r>
            <w:r>
              <w:rPr>
                <w:szCs w:val="22"/>
              </w:rPr>
              <w:t>tober</w:t>
            </w:r>
            <w:r w:rsidRPr="004E5231">
              <w:rPr>
                <w:szCs w:val="22"/>
              </w:rPr>
              <w:t xml:space="preserve"> 202</w:t>
            </w:r>
            <w:r>
              <w:rPr>
                <w:szCs w:val="22"/>
              </w:rPr>
              <w:t>3</w:t>
            </w:r>
          </w:p>
        </w:tc>
      </w:tr>
      <w:tr w:rsidR="00324B33" w:rsidRPr="00D01DDB" w14:paraId="56D922E2" w14:textId="77777777" w:rsidTr="00DB2B0A">
        <w:trPr>
          <w:jc w:val="center"/>
        </w:trPr>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2CB83F90" w:rsidR="00324B33" w:rsidRPr="00D01DDB" w:rsidRDefault="0038641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210</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6047751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37F5A1C0" w14:textId="77777777" w:rsidR="00C22214" w:rsidRDefault="00C22214" w:rsidP="00C22214">
      <w:pPr>
        <w:pStyle w:val="Heading3"/>
      </w:pPr>
      <w:bookmarkStart w:id="35" w:name="_Toc247691528"/>
      <w:bookmarkStart w:id="36" w:name="_Toc314842511"/>
      <w:bookmarkStart w:id="37" w:name="_Toc103679295"/>
      <w:bookmarkStart w:id="38" w:name="_Toc160477518"/>
      <w:r>
        <w:t>Quality</w:t>
      </w:r>
      <w:bookmarkEnd w:id="35"/>
      <w:bookmarkEnd w:id="36"/>
      <w:bookmarkEnd w:id="37"/>
      <w:bookmarkEnd w:id="38"/>
    </w:p>
    <w:p w14:paraId="5E2BF476" w14:textId="22D57630" w:rsidR="00D805C3" w:rsidRDefault="00A55ECE" w:rsidP="00D805C3">
      <w:pPr>
        <w:autoSpaceDE w:val="0"/>
        <w:autoSpaceDN w:val="0"/>
        <w:adjustRightInd w:val="0"/>
        <w:jc w:val="both"/>
      </w:pPr>
      <w:r>
        <w:t xml:space="preserve">There are no objections on quality grounds to the approval of </w:t>
      </w:r>
      <w:r w:rsidRPr="002679A3">
        <w:t xml:space="preserve">MELATONIN-LINK, IMMELA, </w:t>
      </w:r>
      <w:r>
        <w:t>MEL</w:t>
      </w:r>
      <w:r w:rsidRPr="002679A3">
        <w:t>AKSO</w:t>
      </w:r>
      <w:r>
        <w:t xml:space="preserve"> and </w:t>
      </w:r>
      <w:r w:rsidRPr="002679A3">
        <w:t>VOQUILY</w:t>
      </w:r>
      <w:r>
        <w:t xml:space="preserve">. </w:t>
      </w:r>
      <w:bookmarkStart w:id="39" w:name="_Toc314842512"/>
      <w:bookmarkStart w:id="40" w:name="_Toc103679296"/>
      <w:r>
        <w:t xml:space="preserve">The sponsor submitted evidence </w:t>
      </w:r>
      <w:r w:rsidR="00EF55E7">
        <w:t xml:space="preserve">demonstrating that the </w:t>
      </w:r>
      <w:r w:rsidRPr="00EF55E7">
        <w:rPr>
          <w:rFonts w:eastAsia="Cambria"/>
          <w:iCs/>
          <w:szCs w:val="22"/>
        </w:rPr>
        <w:t>composition of the drug substance and the drug product</w:t>
      </w:r>
      <w:r w:rsidR="00EF55E7" w:rsidRPr="00EF55E7">
        <w:rPr>
          <w:rFonts w:eastAsia="Cambria"/>
          <w:iCs/>
          <w:szCs w:val="22"/>
        </w:rPr>
        <w:t xml:space="preserve"> complied with all applicable regulations with respect to b</w:t>
      </w:r>
      <w:r w:rsidRPr="00EF55E7">
        <w:rPr>
          <w:rFonts w:eastAsia="Cambria"/>
          <w:iCs/>
          <w:szCs w:val="22"/>
        </w:rPr>
        <w:t>atch consistency</w:t>
      </w:r>
      <w:r w:rsidR="00EF55E7" w:rsidRPr="00EF55E7">
        <w:rPr>
          <w:rFonts w:eastAsia="Cambria"/>
          <w:iCs/>
          <w:szCs w:val="22"/>
        </w:rPr>
        <w:t>, s</w:t>
      </w:r>
      <w:r w:rsidRPr="00EF55E7">
        <w:rPr>
          <w:rFonts w:eastAsia="Cambria"/>
          <w:iCs/>
          <w:szCs w:val="22"/>
        </w:rPr>
        <w:t>tability</w:t>
      </w:r>
      <w:r w:rsidR="00EF55E7" w:rsidRPr="00EF55E7">
        <w:rPr>
          <w:rFonts w:eastAsia="Cambria"/>
          <w:iCs/>
          <w:szCs w:val="22"/>
        </w:rPr>
        <w:t>, s</w:t>
      </w:r>
      <w:r w:rsidRPr="00EF55E7">
        <w:rPr>
          <w:rFonts w:eastAsia="Cambria"/>
          <w:iCs/>
          <w:szCs w:val="22"/>
        </w:rPr>
        <w:t>terility</w:t>
      </w:r>
      <w:r w:rsidR="00EF55E7" w:rsidRPr="00EF55E7">
        <w:rPr>
          <w:rFonts w:eastAsia="Cambria"/>
          <w:iCs/>
          <w:szCs w:val="22"/>
        </w:rPr>
        <w:t xml:space="preserve"> and </w:t>
      </w:r>
      <w:r w:rsidRPr="00EF55E7">
        <w:rPr>
          <w:rFonts w:eastAsia="Cambria"/>
          <w:iCs/>
          <w:szCs w:val="22"/>
        </w:rPr>
        <w:t>impurity content</w:t>
      </w:r>
      <w:r w:rsidR="00EF55E7" w:rsidRPr="00EF55E7">
        <w:rPr>
          <w:rFonts w:eastAsia="Cambria"/>
          <w:iCs/>
          <w:szCs w:val="22"/>
        </w:rPr>
        <w:t>.</w:t>
      </w:r>
      <w:r w:rsidR="00EF55E7">
        <w:rPr>
          <w:rFonts w:eastAsia="Cambria"/>
          <w:i/>
          <w:color w:val="007099"/>
          <w:szCs w:val="22"/>
        </w:rPr>
        <w:t xml:space="preserve"> </w:t>
      </w:r>
      <w:r w:rsidR="00D805C3">
        <w:rPr>
          <w:lang w:eastAsia="en-AU"/>
        </w:rPr>
        <w:t>All</w:t>
      </w:r>
      <w:r w:rsidR="00D805C3" w:rsidRPr="007B5C2E">
        <w:t xml:space="preserve"> test parameters and limits proposed for the drug </w:t>
      </w:r>
      <w:r w:rsidR="00D805C3">
        <w:t>product</w:t>
      </w:r>
      <w:r w:rsidR="00D805C3" w:rsidRPr="007B5C2E">
        <w:t xml:space="preserve"> specification </w:t>
      </w:r>
      <w:r w:rsidR="00D805C3">
        <w:t>were</w:t>
      </w:r>
      <w:r w:rsidR="00D805C3" w:rsidRPr="007B5C2E">
        <w:t xml:space="preserve"> considered acceptable</w:t>
      </w:r>
      <w:r w:rsidR="00D805C3">
        <w:t>.</w:t>
      </w:r>
    </w:p>
    <w:p w14:paraId="00E40C2B" w14:textId="50D0F8E7" w:rsidR="00D805C3" w:rsidRDefault="00D805C3" w:rsidP="00D805C3">
      <w:r>
        <w:t>An</w:t>
      </w:r>
      <w:r w:rsidRPr="00F43C80">
        <w:t xml:space="preserve"> s14 exemption for 18 months has been consented to for non-compliance with the British </w:t>
      </w:r>
      <w:proofErr w:type="spellStart"/>
      <w:r w:rsidRPr="00F43C80">
        <w:t>Pharmacopoeia</w:t>
      </w:r>
      <w:r>
        <w:t>l</w:t>
      </w:r>
      <w:proofErr w:type="spellEnd"/>
      <w:r>
        <w:t xml:space="preserve"> (BP)</w:t>
      </w:r>
      <w:r w:rsidRPr="00F43C80">
        <w:t xml:space="preserve"> monograph limit for ‘any unknown </w:t>
      </w:r>
      <w:proofErr w:type="gramStart"/>
      <w:r w:rsidRPr="00F43C80">
        <w:t>impurities’</w:t>
      </w:r>
      <w:proofErr w:type="gramEnd"/>
      <w:r>
        <w:t xml:space="preserve">. This will allow </w:t>
      </w:r>
      <w:r w:rsidRPr="00F43C80">
        <w:t xml:space="preserve">the sponsor to engage with the </w:t>
      </w:r>
      <w:r>
        <w:t>BP</w:t>
      </w:r>
      <w:r w:rsidRPr="00F43C80">
        <w:t xml:space="preserve"> to consider widening the limit for ‘any unknown impurities</w:t>
      </w:r>
      <w:r>
        <w:t xml:space="preserve">, </w:t>
      </w:r>
      <w:r w:rsidRPr="00F43C80">
        <w:t>to optimise their drug substance and/or drug product manufacturing processes to reduce impurity levels</w:t>
      </w:r>
      <w:r>
        <w:t xml:space="preserve"> and </w:t>
      </w:r>
      <w:r w:rsidRPr="00F43C80">
        <w:t>allow time to characterise any impurities observed above the BP monograph control limit and set an appropriate limit.</w:t>
      </w:r>
    </w:p>
    <w:p w14:paraId="47A62F7A" w14:textId="4AFF5E2E" w:rsidR="00D805C3" w:rsidRPr="00D805C3" w:rsidRDefault="00D805C3" w:rsidP="00D805C3">
      <w:r>
        <w:t>T</w:t>
      </w:r>
      <w:r w:rsidRPr="00D805C3">
        <w:t xml:space="preserve">he shelf life for the 2 mg and 5 mg capsules has been limited to 9 months when stored at or below 25°C in the proposed blister packs.  </w:t>
      </w:r>
    </w:p>
    <w:p w14:paraId="4D7845F1" w14:textId="77777777" w:rsidR="00D805C3" w:rsidRDefault="00D805C3" w:rsidP="00D805C3">
      <w:r>
        <w:t>The shelf life for the 3 mg capsules is supported for 12 months when stored at or below 25°C in the proposed blister packs.</w:t>
      </w:r>
    </w:p>
    <w:p w14:paraId="5CA93693" w14:textId="08BC3485" w:rsidR="00D805C3" w:rsidRPr="006C2151" w:rsidRDefault="00D805C3" w:rsidP="00D805C3">
      <w:r>
        <w:t>For the oral solution, a</w:t>
      </w:r>
      <w:r w:rsidRPr="006C2151">
        <w:t xml:space="preserve"> shelf life of 24 months when stored at or below 25°C in the proposed container closure system </w:t>
      </w:r>
      <w:r>
        <w:t>is supported.</w:t>
      </w:r>
    </w:p>
    <w:p w14:paraId="629F7AD2" w14:textId="7D63C1CF" w:rsidR="00D805C3" w:rsidRPr="00545BB6" w:rsidRDefault="00D805C3" w:rsidP="00D805C3">
      <w:r w:rsidRPr="00545BB6">
        <w:rPr>
          <w:lang w:eastAsia="en-AU"/>
        </w:rPr>
        <w:t>G</w:t>
      </w:r>
      <w:r>
        <w:rPr>
          <w:lang w:eastAsia="en-AU"/>
        </w:rPr>
        <w:t>ood Manufacturing Practice (G</w:t>
      </w:r>
      <w:r w:rsidRPr="00545BB6">
        <w:rPr>
          <w:lang w:eastAsia="en-AU"/>
        </w:rPr>
        <w:t>MP</w:t>
      </w:r>
      <w:r>
        <w:rPr>
          <w:lang w:eastAsia="en-AU"/>
        </w:rPr>
        <w:t>)</w:t>
      </w:r>
      <w:r w:rsidRPr="00545BB6">
        <w:rPr>
          <w:lang w:eastAsia="en-AU"/>
        </w:rPr>
        <w:t xml:space="preserve"> clearances for the drug substance and drug product manufacturing sites are </w:t>
      </w:r>
      <w:r>
        <w:rPr>
          <w:lang w:eastAsia="en-AU"/>
        </w:rPr>
        <w:t>satisfactory.</w:t>
      </w:r>
    </w:p>
    <w:p w14:paraId="2BE90AAE" w14:textId="733FF84A" w:rsidR="00C22214" w:rsidRDefault="00C22214" w:rsidP="00A55ECE">
      <w:pPr>
        <w:pStyle w:val="Heading3"/>
      </w:pPr>
      <w:bookmarkStart w:id="41" w:name="_Toc160477519"/>
      <w:r>
        <w:t>Nonclinical</w:t>
      </w:r>
      <w:bookmarkEnd w:id="39"/>
      <w:bookmarkEnd w:id="40"/>
      <w:bookmarkEnd w:id="41"/>
    </w:p>
    <w:p w14:paraId="15C51A23" w14:textId="181E264D" w:rsidR="008804CF" w:rsidRPr="00BD5DBD" w:rsidRDefault="008804CF" w:rsidP="008804CF">
      <w:pPr>
        <w:rPr>
          <w:b/>
          <w:bCs/>
          <w:szCs w:val="22"/>
        </w:rPr>
      </w:pPr>
      <w:bookmarkStart w:id="42" w:name="_Toc247691530"/>
      <w:bookmarkStart w:id="43" w:name="_Toc314842513"/>
      <w:bookmarkStart w:id="44"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r w:rsidR="00781704">
        <w:rPr>
          <w:szCs w:val="22"/>
        </w:rPr>
        <w:t xml:space="preserve"> </w:t>
      </w:r>
      <w:r w:rsidR="00781704" w:rsidRPr="00781704">
        <w:rPr>
          <w:szCs w:val="22"/>
        </w:rPr>
        <w:t xml:space="preserve">The non-clinical safety profile </w:t>
      </w:r>
      <w:r w:rsidR="00781704">
        <w:rPr>
          <w:szCs w:val="22"/>
        </w:rPr>
        <w:t>is</w:t>
      </w:r>
      <w:r w:rsidR="00781704" w:rsidRPr="00781704">
        <w:rPr>
          <w:szCs w:val="22"/>
        </w:rPr>
        <w:t xml:space="preserve"> considered comparable to other registered melatonin products on the ARTG.</w:t>
      </w:r>
    </w:p>
    <w:p w14:paraId="35B580A5" w14:textId="69B9BE44" w:rsidR="00C22214" w:rsidRDefault="00C22214" w:rsidP="008804CF">
      <w:pPr>
        <w:pStyle w:val="Heading3"/>
      </w:pPr>
      <w:bookmarkStart w:id="45" w:name="_Toc160477520"/>
      <w:r>
        <w:lastRenderedPageBreak/>
        <w:t>Clinical</w:t>
      </w:r>
      <w:bookmarkEnd w:id="42"/>
      <w:bookmarkEnd w:id="43"/>
      <w:bookmarkEnd w:id="44"/>
      <w:bookmarkEnd w:id="45"/>
    </w:p>
    <w:p w14:paraId="2AA4F6FB" w14:textId="77777777" w:rsidR="00035C85" w:rsidRPr="00901283" w:rsidRDefault="00035C85" w:rsidP="00035C85">
      <w:pPr>
        <w:pStyle w:val="Heading4"/>
        <w:rPr>
          <w:rFonts w:eastAsia="Times New Roman"/>
          <w:b w:val="0"/>
          <w:i/>
          <w:color w:val="7295D2" w:themeColor="accent1" w:themeTint="BF"/>
        </w:rPr>
      </w:pPr>
      <w:bookmarkStart w:id="46" w:name="_Toc160477521"/>
      <w:bookmarkStart w:id="47" w:name="_Toc314842514"/>
      <w:r w:rsidRPr="00AA53F4">
        <w:t>Pharmacology</w:t>
      </w:r>
      <w:bookmarkEnd w:id="46"/>
      <w:r w:rsidRPr="00901283">
        <w:rPr>
          <w:rFonts w:eastAsia="Times New Roman"/>
          <w:b w:val="0"/>
          <w:i/>
          <w:color w:val="7295D2" w:themeColor="accent1" w:themeTint="BF"/>
        </w:rPr>
        <w:t xml:space="preserve"> </w:t>
      </w:r>
    </w:p>
    <w:p w14:paraId="15A3B2DC" w14:textId="77777777" w:rsidR="00035C85" w:rsidRPr="00642D35" w:rsidRDefault="00035C85" w:rsidP="00035C85">
      <w:pPr>
        <w:pStyle w:val="Heading5"/>
        <w:rPr>
          <w:b w:val="0"/>
          <w:i w:val="0"/>
          <w:iCs/>
          <w:color w:val="7295D2" w:themeColor="accent1" w:themeTint="BF"/>
        </w:rPr>
      </w:pPr>
      <w:r w:rsidRPr="00642D35">
        <w:rPr>
          <w:i w:val="0"/>
          <w:iCs/>
        </w:rPr>
        <w:t xml:space="preserve">Pharmacokinetics (PK) </w:t>
      </w:r>
    </w:p>
    <w:p w14:paraId="67C99E71" w14:textId="1A865B44" w:rsidR="00035C85" w:rsidRDefault="00035C85" w:rsidP="00035C85">
      <w:r w:rsidRPr="00035C85">
        <w:rPr>
          <w:b/>
          <w:bCs/>
        </w:rPr>
        <w:t>Study ARL/18/106</w:t>
      </w:r>
      <w:r w:rsidR="00121FFC">
        <w:rPr>
          <w:b/>
          <w:bCs/>
        </w:rPr>
        <w:t xml:space="preserve"> </w:t>
      </w:r>
      <w:r w:rsidR="00642D35">
        <w:rPr>
          <w:b/>
          <w:bCs/>
        </w:rPr>
        <w:t xml:space="preserve">- </w:t>
      </w:r>
      <w:r>
        <w:t>Open-label, single dose bioavailability study of melatonin 1 mg/mL oral solution (3 mL solution). 16 healthy adult subjects were recruited. Standard PK parameters were measured under fasting conditions.</w:t>
      </w:r>
    </w:p>
    <w:p w14:paraId="3CD03842" w14:textId="77777777" w:rsidR="00035C85" w:rsidRDefault="00035C85" w:rsidP="00035C85">
      <w:r w:rsidRPr="00147402">
        <w:t xml:space="preserve">PK </w:t>
      </w:r>
      <w:r>
        <w:t>parameters were estimated from the time of administration</w:t>
      </w:r>
      <w:r w:rsidRPr="00147402">
        <w:t xml:space="preserve"> </w:t>
      </w:r>
      <w:r>
        <w:t>and for</w:t>
      </w:r>
      <w:r w:rsidRPr="00147402">
        <w:t xml:space="preserve"> </w:t>
      </w:r>
      <w:r>
        <w:t xml:space="preserve">up to </w:t>
      </w:r>
      <w:r w:rsidRPr="00147402">
        <w:t>6 hours.</w:t>
      </w:r>
    </w:p>
    <w:p w14:paraId="1065663A" w14:textId="595F034B" w:rsidR="00035C85" w:rsidRDefault="00121FFC" w:rsidP="00DB2B0A">
      <w:pPr>
        <w:pStyle w:val="TableTitle"/>
      </w:pPr>
      <w:r>
        <w:t xml:space="preserve">Table </w:t>
      </w:r>
      <w:fldSimple w:instr=" SEQ Table \* ARABIC ">
        <w:r w:rsidR="002A52EA">
          <w:rPr>
            <w:noProof/>
          </w:rPr>
          <w:t>3</w:t>
        </w:r>
      </w:fldSimple>
      <w:r w:rsidR="00035C85">
        <w:t xml:space="preserve">: PK parameters </w:t>
      </w:r>
    </w:p>
    <w:p w14:paraId="1D0F6F67" w14:textId="77777777" w:rsidR="00035C85" w:rsidRDefault="00035C85" w:rsidP="00121FFC">
      <w:pPr>
        <w:jc w:val="center"/>
      </w:pPr>
      <w:r w:rsidRPr="00E14EC1">
        <w:rPr>
          <w:rFonts w:ascii="Calibri" w:hAnsi="Calibri" w:cs="Calibri"/>
          <w:b/>
          <w:bCs/>
          <w:noProof/>
          <w:sz w:val="20"/>
          <w:u w:val="single"/>
        </w:rPr>
        <w:drawing>
          <wp:inline distT="0" distB="0" distL="0" distR="0" wp14:anchorId="251B2DB9" wp14:editId="316735F0">
            <wp:extent cx="5731510" cy="1409065"/>
            <wp:effectExtent l="0" t="0" r="2540" b="635"/>
            <wp:docPr id="2" name="Picture 2" descr="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K parameters"/>
                    <pic:cNvPicPr/>
                  </pic:nvPicPr>
                  <pic:blipFill>
                    <a:blip r:embed="rId19"/>
                    <a:stretch>
                      <a:fillRect/>
                    </a:stretch>
                  </pic:blipFill>
                  <pic:spPr>
                    <a:xfrm>
                      <a:off x="0" y="0"/>
                      <a:ext cx="5731510" cy="1409065"/>
                    </a:xfrm>
                    <a:prstGeom prst="rect">
                      <a:avLst/>
                    </a:prstGeom>
                  </pic:spPr>
                </pic:pic>
              </a:graphicData>
            </a:graphic>
          </wp:inline>
        </w:drawing>
      </w:r>
    </w:p>
    <w:p w14:paraId="67D6AFE4" w14:textId="5A481624" w:rsidR="00035C85" w:rsidRDefault="00035C85" w:rsidP="00035C85">
      <w:r w:rsidRPr="00594436">
        <w:rPr>
          <w:b/>
          <w:bCs/>
          <w:lang w:eastAsia="ja-JP"/>
        </w:rPr>
        <w:t>Study 0916-16</w:t>
      </w:r>
      <w:r w:rsidR="00121FFC">
        <w:rPr>
          <w:b/>
          <w:bCs/>
          <w:lang w:eastAsia="ja-JP"/>
        </w:rPr>
        <w:t xml:space="preserve"> - </w:t>
      </w:r>
      <w:r>
        <w:rPr>
          <w:lang w:eastAsia="ja-JP"/>
        </w:rPr>
        <w:t>Open-label, cross-over, single dose study to assess comparative bioavailability. T</w:t>
      </w:r>
      <w:r>
        <w:t xml:space="preserve">he Sponsor’s melatonin 3 mg capsules were compared to the reference product: Bio-Melatonin® 3 mg film </w:t>
      </w:r>
      <w:proofErr w:type="spellStart"/>
      <w:r>
        <w:t>tabletta</w:t>
      </w:r>
      <w:proofErr w:type="spellEnd"/>
      <w:r>
        <w:t xml:space="preserve">, manufactured by Pharma Nord Aps, Denmark. </w:t>
      </w:r>
    </w:p>
    <w:p w14:paraId="3226B15E" w14:textId="77777777" w:rsidR="00035C85" w:rsidRDefault="00035C85" w:rsidP="00035C85">
      <w:r>
        <w:t xml:space="preserve">The study was conducted in 100 healthy adult subjects. The age range was 18-45 years. </w:t>
      </w:r>
      <w:r w:rsidRPr="00147402">
        <w:t xml:space="preserve">PK </w:t>
      </w:r>
      <w:r>
        <w:t>parameters were estimated from the time of administration</w:t>
      </w:r>
      <w:r w:rsidRPr="00147402">
        <w:t xml:space="preserve"> to </w:t>
      </w:r>
      <w:r>
        <w:t xml:space="preserve">up to </w:t>
      </w:r>
      <w:r w:rsidRPr="00147402">
        <w:t>6 hours</w:t>
      </w:r>
      <w:r>
        <w:t>, under fasting conditions.</w:t>
      </w:r>
    </w:p>
    <w:p w14:paraId="7407C1A1" w14:textId="77777777" w:rsidR="00035C85" w:rsidRDefault="00035C85" w:rsidP="00035C85">
      <w:r>
        <w:t>The bioavailability of the test capsule product was comparable to the reference tablet product with respect to C</w:t>
      </w:r>
      <w:r>
        <w:rPr>
          <w:vertAlign w:val="subscript"/>
        </w:rPr>
        <w:t>max</w:t>
      </w:r>
      <w:r>
        <w:t xml:space="preserve"> and AUC</w:t>
      </w:r>
      <w:r>
        <w:rPr>
          <w:vertAlign w:val="subscript"/>
        </w:rPr>
        <w:t>0-t</w:t>
      </w:r>
      <w:r>
        <w:t xml:space="preserve"> under fasted conditions. </w:t>
      </w:r>
    </w:p>
    <w:p w14:paraId="689C3F7D" w14:textId="4CC00112" w:rsidR="00035C85" w:rsidRDefault="00121FFC" w:rsidP="00DB2B0A">
      <w:pPr>
        <w:pStyle w:val="TableTitle"/>
      </w:pPr>
      <w:r>
        <w:t xml:space="preserve">Table </w:t>
      </w:r>
      <w:fldSimple w:instr=" SEQ Table \* ARABIC ">
        <w:r w:rsidR="002A52EA">
          <w:rPr>
            <w:noProof/>
          </w:rPr>
          <w:t>4</w:t>
        </w:r>
      </w:fldSimple>
      <w:r w:rsidR="00035C85">
        <w:t>: Intra-subject CV and Within-Subject Standard Deviation of Reference Product for Melatonin</w:t>
      </w:r>
    </w:p>
    <w:p w14:paraId="4D3C7DF1" w14:textId="77777777" w:rsidR="00035C85" w:rsidRDefault="00035C85" w:rsidP="00DB2B0A">
      <w:pPr>
        <w:rPr>
          <w:b/>
          <w:bCs/>
          <w:sz w:val="18"/>
          <w:szCs w:val="18"/>
          <w:lang w:eastAsia="ja-JP"/>
        </w:rPr>
      </w:pPr>
      <w:r>
        <w:rPr>
          <w:noProof/>
        </w:rPr>
        <w:drawing>
          <wp:inline distT="0" distB="0" distL="0" distR="0" wp14:anchorId="402E0812" wp14:editId="444267BD">
            <wp:extent cx="5170772" cy="1073426"/>
            <wp:effectExtent l="0" t="0" r="0" b="0"/>
            <wp:docPr id="5" name="Picture 5" descr="Intra-subject CV and Within-Subject Standard Deviation of Reference Product for Melat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tra-subject CV and Within-Subject Standard Deviation of Reference Product for Melatonin"/>
                    <pic:cNvPicPr/>
                  </pic:nvPicPr>
                  <pic:blipFill>
                    <a:blip r:embed="rId20"/>
                    <a:stretch>
                      <a:fillRect/>
                    </a:stretch>
                  </pic:blipFill>
                  <pic:spPr>
                    <a:xfrm>
                      <a:off x="0" y="0"/>
                      <a:ext cx="5185429" cy="1076469"/>
                    </a:xfrm>
                    <a:prstGeom prst="rect">
                      <a:avLst/>
                    </a:prstGeom>
                  </pic:spPr>
                </pic:pic>
              </a:graphicData>
            </a:graphic>
          </wp:inline>
        </w:drawing>
      </w:r>
    </w:p>
    <w:p w14:paraId="24B87718" w14:textId="038D351E" w:rsidR="00035C85" w:rsidRDefault="00035C85" w:rsidP="00DB2B0A">
      <w:pPr>
        <w:pStyle w:val="TableTitle"/>
      </w:pPr>
      <w:r>
        <w:lastRenderedPageBreak/>
        <w:t xml:space="preserve">Table </w:t>
      </w:r>
      <w:fldSimple w:instr=" SEQ Table \* ARABIC ">
        <w:r w:rsidR="002A52EA">
          <w:rPr>
            <w:noProof/>
          </w:rPr>
          <w:t>5</w:t>
        </w:r>
      </w:fldSimple>
      <w:r>
        <w:t>: Comparison of PK parameters across test and reference melatonin capsules</w:t>
      </w:r>
      <w:r w:rsidR="00121FFC">
        <w:t>.</w:t>
      </w:r>
    </w:p>
    <w:p w14:paraId="53BDA6D0" w14:textId="77777777" w:rsidR="00035C85" w:rsidRDefault="00035C85" w:rsidP="00DB2B0A">
      <w:pPr>
        <w:rPr>
          <w:sz w:val="18"/>
          <w:szCs w:val="18"/>
          <w:lang w:eastAsia="ja-JP"/>
        </w:rPr>
      </w:pPr>
      <w:r w:rsidRPr="00556E14">
        <w:rPr>
          <w:noProof/>
        </w:rPr>
        <w:drawing>
          <wp:inline distT="0" distB="0" distL="0" distR="0" wp14:anchorId="17E8AFA7" wp14:editId="6B1A9C00">
            <wp:extent cx="3689405" cy="2612797"/>
            <wp:effectExtent l="0" t="0" r="6350" b="0"/>
            <wp:docPr id="16" name="Picture 16" descr="Comparison of PK parameters across test and reference melatonin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parison of PK parameters across test and reference melatonin capsules."/>
                    <pic:cNvPicPr/>
                  </pic:nvPicPr>
                  <pic:blipFill>
                    <a:blip r:embed="rId21"/>
                    <a:stretch>
                      <a:fillRect/>
                    </a:stretch>
                  </pic:blipFill>
                  <pic:spPr>
                    <a:xfrm>
                      <a:off x="0" y="0"/>
                      <a:ext cx="3707581" cy="2625669"/>
                    </a:xfrm>
                    <a:prstGeom prst="rect">
                      <a:avLst/>
                    </a:prstGeom>
                  </pic:spPr>
                </pic:pic>
              </a:graphicData>
            </a:graphic>
          </wp:inline>
        </w:drawing>
      </w:r>
    </w:p>
    <w:p w14:paraId="2DB56443" w14:textId="2A7A2433" w:rsidR="00035C85" w:rsidRPr="006348E8" w:rsidRDefault="00121FFC" w:rsidP="00DB2B0A">
      <w:pPr>
        <w:pStyle w:val="TableTitle"/>
      </w:pPr>
      <w:r>
        <w:t xml:space="preserve">Table </w:t>
      </w:r>
      <w:fldSimple w:instr=" SEQ Table \* ARABIC ">
        <w:r w:rsidR="002A52EA">
          <w:rPr>
            <w:noProof/>
          </w:rPr>
          <w:t>6</w:t>
        </w:r>
      </w:fldSimple>
      <w:r w:rsidR="00035C85">
        <w:t>: Relative bioavailability for melatonin compared with the reference product</w:t>
      </w:r>
      <w:r>
        <w:t>.</w:t>
      </w:r>
    </w:p>
    <w:p w14:paraId="22D42AFE" w14:textId="77777777" w:rsidR="00035C85" w:rsidRDefault="00035C85" w:rsidP="00DB2B0A">
      <w:pPr>
        <w:rPr>
          <w:sz w:val="18"/>
          <w:szCs w:val="18"/>
          <w:lang w:eastAsia="ja-JP"/>
        </w:rPr>
      </w:pPr>
      <w:r w:rsidRPr="00AE14A4">
        <w:rPr>
          <w:noProof/>
        </w:rPr>
        <w:drawing>
          <wp:inline distT="0" distB="0" distL="0" distR="0" wp14:anchorId="3313416C" wp14:editId="58A449E8">
            <wp:extent cx="4411683" cy="1157419"/>
            <wp:effectExtent l="0" t="0" r="0" b="5080"/>
            <wp:docPr id="18" name="Picture 18" descr="Table 6: Relative bioavailability for melatonin compared with the referenc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6: Relative bioavailability for melatonin compared with the reference product."/>
                    <pic:cNvPicPr/>
                  </pic:nvPicPr>
                  <pic:blipFill>
                    <a:blip r:embed="rId22"/>
                    <a:stretch>
                      <a:fillRect/>
                    </a:stretch>
                  </pic:blipFill>
                  <pic:spPr>
                    <a:xfrm>
                      <a:off x="0" y="0"/>
                      <a:ext cx="4432667" cy="1162924"/>
                    </a:xfrm>
                    <a:prstGeom prst="rect">
                      <a:avLst/>
                    </a:prstGeom>
                  </pic:spPr>
                </pic:pic>
              </a:graphicData>
            </a:graphic>
          </wp:inline>
        </w:drawing>
      </w:r>
    </w:p>
    <w:p w14:paraId="01A920D1" w14:textId="26706FAE" w:rsidR="00035C85" w:rsidRDefault="00035C85" w:rsidP="00121FFC">
      <w:pPr>
        <w:spacing w:before="120" w:line="240" w:lineRule="atLeast"/>
      </w:pPr>
      <w:r w:rsidRPr="00121FFC">
        <w:rPr>
          <w:b/>
          <w:bCs/>
        </w:rPr>
        <w:t>Study 0531-17</w:t>
      </w:r>
      <w:r w:rsidR="00121FFC">
        <w:rPr>
          <w:b/>
          <w:bCs/>
        </w:rPr>
        <w:t xml:space="preserve"> - </w:t>
      </w:r>
      <w:r>
        <w:t xml:space="preserve">Open label, crossover, single dose randomised control trial (RCT) to assess the comparative bioavailability of melatonin 3 mg tablets of </w:t>
      </w:r>
      <w:proofErr w:type="spellStart"/>
      <w:r w:rsidRPr="00035C85">
        <w:t>Lamda</w:t>
      </w:r>
      <w:proofErr w:type="spellEnd"/>
      <w:r w:rsidRPr="00035C85">
        <w:t xml:space="preserve"> laboratories SA, Greece with Bio-Melatonin® 3 mg </w:t>
      </w:r>
      <w:proofErr w:type="spellStart"/>
      <w:r w:rsidRPr="00035C85">
        <w:t>filmtabletta</w:t>
      </w:r>
      <w:proofErr w:type="spellEnd"/>
      <w:r w:rsidRPr="00035C85">
        <w:t xml:space="preserve"> of Pharma Nord Aps, Denmark in healthy adults</w:t>
      </w:r>
      <w:r>
        <w:t xml:space="preserve">. A total of 60 subjects were dosed under fasting condition. The age range was 18-45 years. </w:t>
      </w:r>
    </w:p>
    <w:p w14:paraId="39D3D505" w14:textId="4B700A59" w:rsidR="00035C85" w:rsidRDefault="00035C85" w:rsidP="00DB2B0A">
      <w:pPr>
        <w:pStyle w:val="TableTitle"/>
      </w:pPr>
      <w:r>
        <w:lastRenderedPageBreak/>
        <w:t xml:space="preserve">Table </w:t>
      </w:r>
      <w:fldSimple w:instr=" SEQ Table \* ARABIC ">
        <w:r w:rsidR="002A52EA">
          <w:rPr>
            <w:noProof/>
          </w:rPr>
          <w:t>7</w:t>
        </w:r>
      </w:fldSimple>
      <w:r w:rsidR="006E1EB5">
        <w:rPr>
          <w:noProof/>
        </w:rPr>
        <w:t xml:space="preserve"> and </w:t>
      </w:r>
      <w:r w:rsidR="006E1EB5">
        <w:t xml:space="preserve">Table </w:t>
      </w:r>
      <w:fldSimple w:instr=" SEQ Table \* ARABIC ">
        <w:r w:rsidR="002A52EA">
          <w:rPr>
            <w:noProof/>
          </w:rPr>
          <w:t>8</w:t>
        </w:r>
      </w:fldSimple>
      <w:r>
        <w:t>: Comparison of PK parameters across test and reference melatonin products</w:t>
      </w:r>
      <w:r w:rsidR="006E1EB5">
        <w:t>.</w:t>
      </w:r>
    </w:p>
    <w:p w14:paraId="57258614" w14:textId="1E0FEFC3" w:rsidR="00035C85" w:rsidRDefault="00035C85" w:rsidP="00DB2B0A">
      <w:r w:rsidRPr="0079291C">
        <w:rPr>
          <w:noProof/>
        </w:rPr>
        <w:drawing>
          <wp:inline distT="0" distB="0" distL="0" distR="0" wp14:anchorId="2CF55D4A" wp14:editId="3C997F62">
            <wp:extent cx="3885760" cy="2518461"/>
            <wp:effectExtent l="0" t="0" r="635" b="0"/>
            <wp:docPr id="24" name="Picture 24" descr="Comparison of PK parameters across test and reference melatonin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rison of PK parameters across test and reference melatonin products."/>
                    <pic:cNvPicPr/>
                  </pic:nvPicPr>
                  <pic:blipFill>
                    <a:blip r:embed="rId23"/>
                    <a:stretch>
                      <a:fillRect/>
                    </a:stretch>
                  </pic:blipFill>
                  <pic:spPr>
                    <a:xfrm>
                      <a:off x="0" y="0"/>
                      <a:ext cx="3893621" cy="2523556"/>
                    </a:xfrm>
                    <a:prstGeom prst="rect">
                      <a:avLst/>
                    </a:prstGeom>
                  </pic:spPr>
                </pic:pic>
              </a:graphicData>
            </a:graphic>
          </wp:inline>
        </w:drawing>
      </w:r>
      <w:r>
        <w:rPr>
          <w:noProof/>
        </w:rPr>
        <w:drawing>
          <wp:inline distT="0" distB="0" distL="0" distR="0" wp14:anchorId="55C40023" wp14:editId="33D3102E">
            <wp:extent cx="4562475" cy="1543050"/>
            <wp:effectExtent l="0" t="0" r="9525" b="0"/>
            <wp:docPr id="8" name="Picture 8" descr="Comparison of PK parameters across test and reference melatonin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parison of PK parameters across test and reference melatonin products."/>
                    <pic:cNvPicPr/>
                  </pic:nvPicPr>
                  <pic:blipFill>
                    <a:blip r:embed="rId24"/>
                    <a:stretch>
                      <a:fillRect/>
                    </a:stretch>
                  </pic:blipFill>
                  <pic:spPr>
                    <a:xfrm>
                      <a:off x="0" y="0"/>
                      <a:ext cx="4562475" cy="1543050"/>
                    </a:xfrm>
                    <a:prstGeom prst="rect">
                      <a:avLst/>
                    </a:prstGeom>
                  </pic:spPr>
                </pic:pic>
              </a:graphicData>
            </a:graphic>
          </wp:inline>
        </w:drawing>
      </w:r>
    </w:p>
    <w:p w14:paraId="559590D8" w14:textId="64B68F59" w:rsidR="00035C85" w:rsidRDefault="00035C85" w:rsidP="00035C85">
      <w:r>
        <w:t>The bioavailability of the melatonin 3 mg tablet test product was comparable with respect to C</w:t>
      </w:r>
      <w:r w:rsidRPr="00CE13E0">
        <w:rPr>
          <w:vertAlign w:val="subscript"/>
        </w:rPr>
        <w:t>max</w:t>
      </w:r>
      <w:r>
        <w:t xml:space="preserve">, but not comparable with respect to </w:t>
      </w:r>
      <w:r w:rsidRPr="009715CB">
        <w:t>AUC</w:t>
      </w:r>
      <w:r>
        <w:rPr>
          <w:vertAlign w:val="subscript"/>
        </w:rPr>
        <w:t>0-t</w:t>
      </w:r>
      <w:r>
        <w:t xml:space="preserve"> for baseline corrected data of melatonin under fasting conditions. </w:t>
      </w:r>
    </w:p>
    <w:p w14:paraId="7F50D6B5" w14:textId="77777777" w:rsidR="00035C85" w:rsidRPr="00642D35" w:rsidRDefault="00035C85" w:rsidP="00035C85">
      <w:pPr>
        <w:pStyle w:val="Heading5"/>
        <w:rPr>
          <w:b w:val="0"/>
          <w:i w:val="0"/>
          <w:iCs/>
          <w:color w:val="7295D2" w:themeColor="accent1" w:themeTint="BF"/>
        </w:rPr>
      </w:pPr>
      <w:r w:rsidRPr="00642D35">
        <w:rPr>
          <w:i w:val="0"/>
          <w:iCs/>
        </w:rPr>
        <w:t xml:space="preserve">Pharmacodynamics (PD) </w:t>
      </w:r>
    </w:p>
    <w:p w14:paraId="5B49D6D6" w14:textId="77777777" w:rsidR="00035C85" w:rsidRPr="00035C85" w:rsidRDefault="00035C85" w:rsidP="00035C85">
      <w:pPr>
        <w:rPr>
          <w:b/>
          <w:bCs/>
        </w:rPr>
      </w:pPr>
      <w:r w:rsidRPr="00035C85">
        <w:rPr>
          <w:b/>
          <w:bCs/>
        </w:rPr>
        <w:t>Mechanism of action</w:t>
      </w:r>
    </w:p>
    <w:p w14:paraId="3AC3BDF6" w14:textId="77777777" w:rsidR="00035C85" w:rsidRDefault="00035C85" w:rsidP="00035C85">
      <w:r>
        <w:t xml:space="preserve">Melatonin acts on the MT1 and MT2 receptors. </w:t>
      </w:r>
    </w:p>
    <w:p w14:paraId="025B67A1" w14:textId="77777777" w:rsidR="00035C85" w:rsidRDefault="00035C85" w:rsidP="00035C85">
      <w:r>
        <w:t>Melatonin exerts its sleep promoting properties via their distinct actions on the circadian clock. The MT1 receptors are thought to inhibit neuronal firing, while the MT2 receptors have been implicated in the phase-shifting response.</w:t>
      </w:r>
    </w:p>
    <w:p w14:paraId="1B602AAB" w14:textId="4AA63D78" w:rsidR="00035C85" w:rsidRDefault="00035C85" w:rsidP="00035C85">
      <w:r>
        <w:t xml:space="preserve">Studies that examined the PK-PD relationship of melatonin that is relevant to the proposed indications were not included in the submission. </w:t>
      </w:r>
    </w:p>
    <w:p w14:paraId="2FD55CF4" w14:textId="77777777" w:rsidR="00035C85" w:rsidRDefault="00035C85" w:rsidP="00035C85">
      <w:pPr>
        <w:pStyle w:val="Heading3"/>
      </w:pPr>
      <w:bookmarkStart w:id="48" w:name="_Toc160477522"/>
      <w:r w:rsidRPr="00AA53F4">
        <w:t>Efficacy</w:t>
      </w:r>
      <w:bookmarkEnd w:id="48"/>
    </w:p>
    <w:p w14:paraId="275BCE64" w14:textId="77777777" w:rsidR="00035C85" w:rsidRPr="00F6605D" w:rsidRDefault="00035C85" w:rsidP="00F6605D">
      <w:pPr>
        <w:pStyle w:val="Heading4"/>
      </w:pPr>
      <w:bookmarkStart w:id="49" w:name="_Toc160477523"/>
      <w:r w:rsidRPr="00F6605D">
        <w:t>Primary insomnia</w:t>
      </w:r>
      <w:bookmarkEnd w:id="49"/>
    </w:p>
    <w:p w14:paraId="08098C54" w14:textId="77777777" w:rsidR="00035C85" w:rsidRDefault="00035C85" w:rsidP="00035C85">
      <w:r>
        <w:t>The Sponsor indicated the following studies as “pivotal”.</w:t>
      </w:r>
    </w:p>
    <w:p w14:paraId="71591641" w14:textId="6BE1E3B0" w:rsidR="00035C85" w:rsidRPr="00A54500" w:rsidRDefault="00035C85" w:rsidP="00035C85">
      <w:pPr>
        <w:rPr>
          <w:b/>
          <w:bCs/>
          <w:lang w:eastAsia="ja-JP"/>
        </w:rPr>
      </w:pPr>
      <w:r>
        <w:rPr>
          <w:b/>
          <w:bCs/>
        </w:rPr>
        <w:t>Ferracioli-Oda, 2013</w:t>
      </w:r>
      <w:r w:rsidR="006E1EB5">
        <w:rPr>
          <w:rStyle w:val="FootnoteReference"/>
          <w:b/>
          <w:bCs/>
        </w:rPr>
        <w:footnoteReference w:id="5"/>
      </w:r>
    </w:p>
    <w:p w14:paraId="01B7AE1C" w14:textId="15889F37" w:rsidR="00035C85" w:rsidRDefault="00035C85" w:rsidP="00035C85">
      <w:r>
        <w:lastRenderedPageBreak/>
        <w:t>M</w:t>
      </w:r>
      <w:r w:rsidRPr="00406D04">
        <w:t>eta-analysis of melatonin for the treatment o</w:t>
      </w:r>
      <w:r>
        <w:t xml:space="preserve">f </w:t>
      </w:r>
      <w:r w:rsidRPr="00406D04">
        <w:t>primary sleep disorders.</w:t>
      </w:r>
      <w:r>
        <w:t xml:space="preserve"> The p</w:t>
      </w:r>
      <w:r w:rsidRPr="009E0D4E">
        <w:t xml:space="preserve">rimary outcomes were </w:t>
      </w:r>
      <w:proofErr w:type="gramStart"/>
      <w:r w:rsidRPr="009E0D4E">
        <w:t>sleep</w:t>
      </w:r>
      <w:proofErr w:type="gramEnd"/>
      <w:r w:rsidRPr="009E0D4E">
        <w:t xml:space="preserve"> latency</w:t>
      </w:r>
      <w:r>
        <w:t xml:space="preserve"> (SOL)</w:t>
      </w:r>
      <w:r w:rsidRPr="009E0D4E">
        <w:t xml:space="preserve">, sleep quality </w:t>
      </w:r>
      <w:r>
        <w:t xml:space="preserve">(sleep efficacy (SE)) </w:t>
      </w:r>
      <w:r w:rsidRPr="009E0D4E">
        <w:t>and total sleep time</w:t>
      </w:r>
      <w:r>
        <w:t xml:space="preserve"> (TST).</w:t>
      </w:r>
    </w:p>
    <w:p w14:paraId="7E9F0A43" w14:textId="77777777" w:rsidR="00035C85" w:rsidRDefault="00035C85" w:rsidP="00035C85">
      <w:r w:rsidRPr="000E1D02">
        <w:t>The inclusion criteria were</w:t>
      </w:r>
      <w:r>
        <w:t xml:space="preserve"> </w:t>
      </w:r>
      <w:r w:rsidRPr="000E1D02">
        <w:t>primary sleep disorders meeting DSM-IV criteria</w:t>
      </w:r>
      <w:r>
        <w:t>, RCTs</w:t>
      </w:r>
      <w:r w:rsidRPr="000E1D02">
        <w:t xml:space="preserve"> </w:t>
      </w:r>
      <w:r>
        <w:t>and</w:t>
      </w:r>
      <w:r w:rsidRPr="000E1D02">
        <w:t xml:space="preserve"> had at least 10 participants for parallel designs or five participants for cross-over designs</w:t>
      </w:r>
      <w:r>
        <w:t>.</w:t>
      </w:r>
    </w:p>
    <w:p w14:paraId="36599EFC" w14:textId="13384F25" w:rsidR="00035C85" w:rsidRDefault="00035C85" w:rsidP="00035C85">
      <w:r>
        <w:t>A total of 19 studies involving 1683 subjects were included. Fourteen studies assessed the efficacy of melatonin for the treatment of primary insomnia, four studies assessed delayed sleep phase syndrome (DSPS) and one study assessed REM sleep behaviour disorder.</w:t>
      </w:r>
    </w:p>
    <w:p w14:paraId="2734F0A8" w14:textId="77777777" w:rsidR="00035C85" w:rsidRDefault="00035C85" w:rsidP="00035C85">
      <w:r>
        <w:t xml:space="preserve">Studies conducted in adults and children were eligible and </w:t>
      </w:r>
      <w:r w:rsidRPr="008472A1">
        <w:t xml:space="preserve">included melatonin given at </w:t>
      </w:r>
      <w:r>
        <w:t xml:space="preserve">a wide </w:t>
      </w:r>
      <w:r w:rsidRPr="008472A1">
        <w:t>dose</w:t>
      </w:r>
      <w:r>
        <w:t xml:space="preserve"> range and </w:t>
      </w:r>
      <w:r w:rsidRPr="008472A1">
        <w:t>duration</w:t>
      </w:r>
      <w:r>
        <w:t>, irrespective of the d</w:t>
      </w:r>
      <w:r w:rsidRPr="008472A1">
        <w:t>rug formulation.</w:t>
      </w:r>
      <w:r>
        <w:t xml:space="preserve"> </w:t>
      </w:r>
    </w:p>
    <w:p w14:paraId="35011EF8" w14:textId="77777777" w:rsidR="00035C85" w:rsidRPr="00912F8E" w:rsidRDefault="00035C85" w:rsidP="00035C85">
      <w:pPr>
        <w:rPr>
          <w:b/>
          <w:bCs/>
        </w:rPr>
      </w:pPr>
      <w:r>
        <w:t>The dose range was 0.1 mg to 5mg daily. Treatment duration was between 7-182 days. Studies with melatonin in both IR and CR formulations were included.</w:t>
      </w:r>
    </w:p>
    <w:p w14:paraId="3AEE51D8" w14:textId="24672675" w:rsidR="00035C85" w:rsidRDefault="00035C85" w:rsidP="00035C85">
      <w:r>
        <w:t>SOL</w:t>
      </w:r>
      <w:r w:rsidR="00970378">
        <w:t xml:space="preserve">: </w:t>
      </w:r>
      <w:r>
        <w:t xml:space="preserve">On average, subjects in melatonin arm fell asleep seven minutes earlier than subjects receiving placebo (treatment difference = 7.06 minutes [95% CI: 4.37 to 9.75, p&lt;0.001]). </w:t>
      </w:r>
    </w:p>
    <w:p w14:paraId="5459750C" w14:textId="7256C925" w:rsidR="00035C85" w:rsidRDefault="00035C85" w:rsidP="00035C85">
      <w:r>
        <w:t>TST</w:t>
      </w:r>
      <w:r w:rsidR="00970378">
        <w:t xml:space="preserve">: </w:t>
      </w:r>
      <w:r>
        <w:t>Melatonin increased total sleep time compared to placebo. On average, subjects randomly assigned to melatonin had a TST eight minutes longer than subjects taking placebo (treatment difference = 8.25 minutes [95% CI: 1.74 to 14.75, p = 0.013])</w:t>
      </w:r>
    </w:p>
    <w:p w14:paraId="2C8622C1" w14:textId="74710A31" w:rsidR="00035C85" w:rsidRDefault="00035C85" w:rsidP="00035C85">
      <w:r w:rsidRPr="00A54500">
        <w:t xml:space="preserve">Sleep </w:t>
      </w:r>
      <w:r w:rsidR="00970378">
        <w:t>q</w:t>
      </w:r>
      <w:r w:rsidRPr="00A54500">
        <w:t>uality</w:t>
      </w:r>
      <w:r w:rsidR="00970378">
        <w:t>: s</w:t>
      </w:r>
      <w:r>
        <w:t>ubjects assigned to melatonin had greater improvements in sleep quality compared to placebo (SMD = 0.22 [95% CI: 0.12 to 0.32, p&lt;0.001]).</w:t>
      </w:r>
    </w:p>
    <w:p w14:paraId="30F0043B" w14:textId="77777777" w:rsidR="00035C85" w:rsidRDefault="00035C85" w:rsidP="00035C85">
      <w:r>
        <w:t>Treatment difference for all the above endpoints achieved statistical significance.</w:t>
      </w:r>
    </w:p>
    <w:p w14:paraId="7542615F" w14:textId="778D4E45" w:rsidR="00035C85" w:rsidRDefault="00035C85" w:rsidP="00035C85">
      <w:pPr>
        <w:rPr>
          <w:b/>
          <w:bCs/>
          <w:lang w:eastAsia="ja-JP"/>
        </w:rPr>
      </w:pPr>
      <w:r w:rsidRPr="000B47A2">
        <w:rPr>
          <w:b/>
          <w:bCs/>
          <w:lang w:eastAsia="ja-JP"/>
        </w:rPr>
        <w:t>Brzezinski</w:t>
      </w:r>
      <w:r>
        <w:rPr>
          <w:b/>
          <w:bCs/>
          <w:lang w:eastAsia="ja-JP"/>
        </w:rPr>
        <w:t>, 2005</w:t>
      </w:r>
      <w:r w:rsidR="006E1EB5">
        <w:rPr>
          <w:rStyle w:val="FootnoteReference"/>
          <w:b/>
          <w:bCs/>
          <w:lang w:eastAsia="ja-JP"/>
        </w:rPr>
        <w:footnoteReference w:id="6"/>
      </w:r>
    </w:p>
    <w:p w14:paraId="0E9E7ED0" w14:textId="77777777" w:rsidR="00035C85" w:rsidRDefault="00035C85" w:rsidP="00035C85">
      <w:r>
        <w:t>A meta-analysis to assess the effect of melatonin on sleep. The outcome measures of SOL, total sleep duration, and sleep efficiency were selected.</w:t>
      </w:r>
    </w:p>
    <w:p w14:paraId="7173AA6E" w14:textId="77777777" w:rsidR="00035C85" w:rsidRDefault="00035C85" w:rsidP="00035C85">
      <w:r>
        <w:t xml:space="preserve">Adults with </w:t>
      </w:r>
      <w:r w:rsidRPr="00772C8A">
        <w:t>no severe disabling systemic disease</w:t>
      </w:r>
      <w:r>
        <w:t xml:space="preserve"> were included in the studies. RCTs with </w:t>
      </w:r>
      <w:r w:rsidRPr="00772C8A">
        <w:t>objective measures of sleep evaluation</w:t>
      </w:r>
      <w:r>
        <w:t xml:space="preserve"> were included</w:t>
      </w:r>
      <w:r w:rsidRPr="00772C8A">
        <w:t>. A total of 17 studies</w:t>
      </w:r>
      <w:r>
        <w:t xml:space="preserve"> including 284 subjects</w:t>
      </w:r>
      <w:r w:rsidRPr="00772C8A">
        <w:t xml:space="preserve"> </w:t>
      </w:r>
      <w:r>
        <w:t xml:space="preserve">met </w:t>
      </w:r>
      <w:r w:rsidRPr="00772C8A">
        <w:t>the inclusion criteria</w:t>
      </w:r>
      <w:r>
        <w:t>.</w:t>
      </w:r>
    </w:p>
    <w:p w14:paraId="7D5E38FD" w14:textId="77777777" w:rsidR="00035C85" w:rsidRPr="002D3F13" w:rsidRDefault="00035C85" w:rsidP="00035C85">
      <w:r w:rsidRPr="002D3F13">
        <w:t>The melatonin doses ranged from 0.1mg to 80mg given from one day to two months.</w:t>
      </w:r>
    </w:p>
    <w:p w14:paraId="22BD4C01" w14:textId="77777777" w:rsidR="00035C85" w:rsidRDefault="00035C85" w:rsidP="00035C85">
      <w:r w:rsidRPr="002D3F13">
        <w:t>Most of the studies included healthy adults without primary insomnia. Some studies included</w:t>
      </w:r>
      <w:r w:rsidRPr="00772C8A">
        <w:t xml:space="preserve"> </w:t>
      </w:r>
      <w:r>
        <w:t>subjects with schizophrenia and Alzheimer’s disease with insomnia. Most of the studies were conducted in young adults. The inclusion criteria of the meta-analysis required objective measures of sleep. Subjective measures such as restorative sleep and subsequent daytime functioning were not assessed.</w:t>
      </w:r>
    </w:p>
    <w:p w14:paraId="17315816" w14:textId="10AC4F86" w:rsidR="00035C85" w:rsidRDefault="00035C85" w:rsidP="00970378">
      <w:pPr>
        <w:rPr>
          <w:lang w:eastAsia="ja-JP"/>
        </w:rPr>
      </w:pPr>
      <w:r>
        <w:t>SOL</w:t>
      </w:r>
      <w:r w:rsidR="00970378">
        <w:t xml:space="preserve">: </w:t>
      </w:r>
      <w:r>
        <w:rPr>
          <w:lang w:eastAsia="ja-JP"/>
        </w:rPr>
        <w:t xml:space="preserve">There was an estimated mean reduction in SOL of 4.0 minutes (95% CI: 2.5, 5.4). </w:t>
      </w:r>
    </w:p>
    <w:p w14:paraId="1ACC5049" w14:textId="275F32D5" w:rsidR="00035C85" w:rsidRPr="00137CB9" w:rsidRDefault="00035C85" w:rsidP="00970378">
      <w:pPr>
        <w:rPr>
          <w:lang w:eastAsia="ja-JP"/>
        </w:rPr>
      </w:pPr>
      <w:r w:rsidRPr="00970378">
        <w:rPr>
          <w:lang w:eastAsia="ja-JP"/>
        </w:rPr>
        <w:t>Total sleep duration</w:t>
      </w:r>
      <w:r w:rsidR="00970378">
        <w:rPr>
          <w:lang w:eastAsia="ja-JP"/>
        </w:rPr>
        <w:t xml:space="preserve">: </w:t>
      </w:r>
      <w:r>
        <w:rPr>
          <w:lang w:eastAsia="ja-JP"/>
        </w:rPr>
        <w:t>Treatment with melatonin increased total sleep duration by 12.8 minutes (95% CI: 2.9, 22.8).</w:t>
      </w:r>
    </w:p>
    <w:p w14:paraId="0A306460" w14:textId="5CEA334B" w:rsidR="00035C85" w:rsidRDefault="00035C85" w:rsidP="00970378">
      <w:r w:rsidRPr="00970378">
        <w:t>Sleep efficiency</w:t>
      </w:r>
      <w:r w:rsidR="00970378" w:rsidRPr="00970378">
        <w:t>:</w:t>
      </w:r>
      <w:r w:rsidR="00970378">
        <w:rPr>
          <w:i/>
          <w:iCs/>
        </w:rPr>
        <w:t xml:space="preserve"> </w:t>
      </w:r>
      <w:r>
        <w:t xml:space="preserve">The sleep efficiency increased by 2.2% (95% CI: 0.2, 4.2) in the melatonin arm. </w:t>
      </w:r>
    </w:p>
    <w:p w14:paraId="1892A105" w14:textId="1129FC4C" w:rsidR="00035C85" w:rsidRPr="00970378" w:rsidRDefault="00035C85" w:rsidP="00035C85">
      <w:pPr>
        <w:rPr>
          <w:b/>
          <w:bCs/>
        </w:rPr>
      </w:pPr>
      <w:bookmarkStart w:id="50" w:name="_Hlk138176174"/>
      <w:proofErr w:type="spellStart"/>
      <w:r w:rsidRPr="00970378">
        <w:rPr>
          <w:b/>
          <w:bCs/>
        </w:rPr>
        <w:t>Haimov</w:t>
      </w:r>
      <w:proofErr w:type="spellEnd"/>
      <w:r w:rsidRPr="00970378">
        <w:rPr>
          <w:b/>
          <w:bCs/>
        </w:rPr>
        <w:t>, 1995</w:t>
      </w:r>
      <w:r w:rsidR="006E1EB5">
        <w:rPr>
          <w:rStyle w:val="FootnoteReference"/>
          <w:b/>
          <w:bCs/>
        </w:rPr>
        <w:footnoteReference w:id="7"/>
      </w:r>
    </w:p>
    <w:p w14:paraId="4C37FF94" w14:textId="77777777" w:rsidR="00035C85" w:rsidRDefault="00035C85" w:rsidP="00035C85">
      <w:r>
        <w:t xml:space="preserve">This study was conducted in elderly subjects with and without sleep disorders. </w:t>
      </w:r>
    </w:p>
    <w:bookmarkEnd w:id="50"/>
    <w:p w14:paraId="1B54A48A" w14:textId="77777777" w:rsidR="00035C85" w:rsidRDefault="00035C85" w:rsidP="00035C85">
      <w:r w:rsidRPr="00BB6658">
        <w:lastRenderedPageBreak/>
        <w:t xml:space="preserve">The study population comprised three groups: </w:t>
      </w:r>
      <w:r>
        <w:t>(a</w:t>
      </w:r>
      <w:r w:rsidRPr="00BB6658">
        <w:t xml:space="preserve">) independently living insomniacs (eight </w:t>
      </w:r>
      <w:r>
        <w:t xml:space="preserve">subjects with a mean age of </w:t>
      </w:r>
      <w:r w:rsidRPr="00BB6658">
        <w:t>73.1</w:t>
      </w:r>
      <w:r>
        <w:t xml:space="preserve"> years</w:t>
      </w:r>
      <w:r w:rsidRPr="00BB6658">
        <w:t xml:space="preserve">); </w:t>
      </w:r>
      <w:r>
        <w:t>(b</w:t>
      </w:r>
      <w:r w:rsidRPr="00BB6658">
        <w:t xml:space="preserve">) institutionalized insomniacs (18 </w:t>
      </w:r>
      <w:r>
        <w:t xml:space="preserve">subjects with a mean age of </w:t>
      </w:r>
      <w:r w:rsidRPr="00BB6658">
        <w:t xml:space="preserve">81.1) living </w:t>
      </w:r>
      <w:r>
        <w:t xml:space="preserve">for </w:t>
      </w:r>
      <w:r w:rsidRPr="00BB6658">
        <w:t>a minimum of</w:t>
      </w:r>
      <w:r>
        <w:t xml:space="preserve"> six</w:t>
      </w:r>
      <w:r w:rsidRPr="00BB6658">
        <w:t xml:space="preserve"> months in a nursing home; </w:t>
      </w:r>
      <w:r>
        <w:t>and (c</w:t>
      </w:r>
      <w:r w:rsidRPr="00BB6658">
        <w:t xml:space="preserve">) elderly </w:t>
      </w:r>
      <w:r>
        <w:t xml:space="preserve">subjects </w:t>
      </w:r>
      <w:r w:rsidRPr="00BB6658">
        <w:t xml:space="preserve">without sleep disorders (25 </w:t>
      </w:r>
      <w:r>
        <w:t xml:space="preserve">subjects with a mean age of </w:t>
      </w:r>
      <w:r w:rsidRPr="00BB6658">
        <w:t xml:space="preserve">71.4 years) living independently in the community. The </w:t>
      </w:r>
      <w:r>
        <w:t xml:space="preserve">Sponsor has highlighted that the </w:t>
      </w:r>
      <w:r w:rsidRPr="00BB6658">
        <w:t>purpose of recording the elderly group without sleep disorders was to validate the subjective complaints of insomnia</w:t>
      </w:r>
      <w:r>
        <w:t>, and t</w:t>
      </w:r>
      <w:r w:rsidRPr="00BB6658">
        <w:t>his group was not included in the treatment part of the study.</w:t>
      </w:r>
    </w:p>
    <w:p w14:paraId="1938F875" w14:textId="77777777" w:rsidR="00035C85" w:rsidRDefault="00035C85" w:rsidP="00035C85">
      <w:r w:rsidRPr="002D3F13">
        <w:rPr>
          <w:i/>
          <w:iCs/>
        </w:rPr>
        <w:t>Melatonin tablets</w:t>
      </w:r>
      <w:r>
        <w:t xml:space="preserve"> were given for seven consecutive days two hours before the desired bedtime. Melatonin 2 mg tablets were given as CR or IR formulations, or a matching placebo. </w:t>
      </w:r>
      <w:bookmarkStart w:id="51" w:name="_Hlk138176238"/>
      <w:r>
        <w:t xml:space="preserve">Treatment period was for 1 week with either of the CR or IR formulations. </w:t>
      </w:r>
    </w:p>
    <w:bookmarkEnd w:id="51"/>
    <w:p w14:paraId="39A06E6E" w14:textId="77777777" w:rsidR="00035C85" w:rsidRDefault="00035C85" w:rsidP="00035C85">
      <w:r>
        <w:t xml:space="preserve">A greater sleep efficiency and activity levels were reported in IR melatonin group vs </w:t>
      </w:r>
      <w:r w:rsidRPr="000B5F45">
        <w:t xml:space="preserve">and </w:t>
      </w:r>
      <w:r>
        <w:t xml:space="preserve">placebo </w:t>
      </w:r>
      <w:r w:rsidRPr="000B5F45">
        <w:t>(80.4 vs. 77.4</w:t>
      </w:r>
      <w:r>
        <w:t xml:space="preserve"> and 2</w:t>
      </w:r>
      <w:r w:rsidRPr="000B5F45">
        <w:t>3.0 vs. 26.9, respectively).</w:t>
      </w:r>
      <w:r>
        <w:t xml:space="preserve"> In the </w:t>
      </w:r>
      <w:r w:rsidRPr="00793EC5">
        <w:t>independent elderly insomniacs</w:t>
      </w:r>
      <w:r>
        <w:t>, SOL was shorter in the IR melatonin group than in the placebo group (32 minutes vs. 54 minutes). There were no differences in sleep latency between the IR and CR groups, or between the CR and placebo groups.</w:t>
      </w:r>
    </w:p>
    <w:p w14:paraId="19124A5A" w14:textId="43EBAF47" w:rsidR="00035C85" w:rsidRDefault="00035C85" w:rsidP="00035C85">
      <w:pPr>
        <w:rPr>
          <w:b/>
          <w:bCs/>
        </w:rPr>
      </w:pPr>
      <w:r>
        <w:rPr>
          <w:b/>
          <w:bCs/>
          <w:lang w:eastAsia="ja-JP"/>
        </w:rPr>
        <w:t xml:space="preserve">Jean-Louis, </w:t>
      </w:r>
      <w:r>
        <w:rPr>
          <w:b/>
          <w:bCs/>
        </w:rPr>
        <w:t>1998</w:t>
      </w:r>
      <w:r w:rsidR="00A51405">
        <w:rPr>
          <w:rStyle w:val="FootnoteReference"/>
          <w:b/>
          <w:bCs/>
        </w:rPr>
        <w:footnoteReference w:id="8"/>
      </w:r>
    </w:p>
    <w:p w14:paraId="6DBB2247" w14:textId="77777777" w:rsidR="00035C85" w:rsidRDefault="00035C85" w:rsidP="00035C85">
      <w:proofErr w:type="gramStart"/>
      <w:r>
        <w:t>A</w:t>
      </w:r>
      <w:proofErr w:type="gramEnd"/>
      <w:r>
        <w:t xml:space="preserve"> RCT, crossover study. Effects of IR melatonin on circadian rest-activity profiles, cognition, and mood were investigated in </w:t>
      </w:r>
      <w:r w:rsidRPr="002D3F13">
        <w:rPr>
          <w:u w:val="single"/>
        </w:rPr>
        <w:t>ten elderly subjects</w:t>
      </w:r>
      <w:r>
        <w:t xml:space="preserve"> living at home with self-reported sleep-wake disturbances.  Mean age was 68.8 years. </w:t>
      </w:r>
      <w:r w:rsidRPr="006E1EB5">
        <w:t>Two subjects had confirmed Alzheimer’s disease and seven others had lesser cognitive impairment.</w:t>
      </w:r>
      <w:r>
        <w:t xml:space="preserve"> </w:t>
      </w:r>
    </w:p>
    <w:p w14:paraId="3F1EF7DA" w14:textId="13B5A64E" w:rsidR="00035C85" w:rsidRDefault="00035C85" w:rsidP="00035C85">
      <w:r>
        <w:t xml:space="preserve">Melatonin </w:t>
      </w:r>
      <w:r w:rsidR="006E1EB5">
        <w:t>(</w:t>
      </w:r>
      <w:r>
        <w:t>6</w:t>
      </w:r>
      <w:r w:rsidR="006E1EB5">
        <w:t xml:space="preserve"> </w:t>
      </w:r>
      <w:r>
        <w:t>mg</w:t>
      </w:r>
      <w:r w:rsidR="006E1EB5">
        <w:t>)</w:t>
      </w:r>
      <w:r>
        <w:t xml:space="preserve"> or matched placebo was administered for 10 days, two hours before their normal bedtime.</w:t>
      </w:r>
    </w:p>
    <w:p w14:paraId="22173BFE" w14:textId="77777777" w:rsidR="00035C85" w:rsidRDefault="00035C85" w:rsidP="00035C85">
      <w:r>
        <w:t>Melatonin enhanced the rest-activity rhythm and improved sleep quality. Compared with placebo, SOL was reduced by approximately 11 minutes (p&lt;0.05) and the number of transitions from sleep to wakefulness were reduced. TST was not significantly increased.</w:t>
      </w:r>
    </w:p>
    <w:p w14:paraId="706531EC" w14:textId="575FDC7C" w:rsidR="00035C85" w:rsidRDefault="00A51405" w:rsidP="00DB2B0A">
      <w:pPr>
        <w:pStyle w:val="TableTitle"/>
      </w:pPr>
      <w:r>
        <w:t xml:space="preserve">Table </w:t>
      </w:r>
      <w:fldSimple w:instr=" SEQ Table \* ARABIC ">
        <w:r w:rsidR="002A52EA">
          <w:rPr>
            <w:noProof/>
          </w:rPr>
          <w:t>9</w:t>
        </w:r>
      </w:fldSimple>
      <w:r w:rsidR="00035C85">
        <w:t xml:space="preserve">: </w:t>
      </w:r>
      <w:r>
        <w:t>Melatonin effects on sleep in the elderly</w:t>
      </w:r>
    </w:p>
    <w:p w14:paraId="753922D7" w14:textId="77777777" w:rsidR="00035C85" w:rsidRDefault="00035C85" w:rsidP="00DB2B0A">
      <w:r w:rsidRPr="006002BD">
        <w:rPr>
          <w:noProof/>
          <w:lang w:eastAsia="ja-JP"/>
        </w:rPr>
        <w:drawing>
          <wp:inline distT="0" distB="0" distL="0" distR="0" wp14:anchorId="2C53C3CF" wp14:editId="475BBA25">
            <wp:extent cx="3136899" cy="2089709"/>
            <wp:effectExtent l="0" t="0" r="6985" b="6350"/>
            <wp:docPr id="40" name="Picture 40" descr="Table 9: Melatonin effects on sleep in the eld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9: Melatonin effects on sleep in the elderly"/>
                    <pic:cNvPicPr/>
                  </pic:nvPicPr>
                  <pic:blipFill rotWithShape="1">
                    <a:blip r:embed="rId25"/>
                    <a:srcRect t="2057"/>
                    <a:stretch/>
                  </pic:blipFill>
                  <pic:spPr bwMode="auto">
                    <a:xfrm>
                      <a:off x="0" y="0"/>
                      <a:ext cx="3137061" cy="2089817"/>
                    </a:xfrm>
                    <a:prstGeom prst="rect">
                      <a:avLst/>
                    </a:prstGeom>
                    <a:ln>
                      <a:noFill/>
                    </a:ln>
                    <a:extLst>
                      <a:ext uri="{53640926-AAD7-44D8-BBD7-CCE9431645EC}">
                        <a14:shadowObscured xmlns:a14="http://schemas.microsoft.com/office/drawing/2010/main"/>
                      </a:ext>
                    </a:extLst>
                  </pic:spPr>
                </pic:pic>
              </a:graphicData>
            </a:graphic>
          </wp:inline>
        </w:drawing>
      </w:r>
    </w:p>
    <w:p w14:paraId="77BE0626" w14:textId="77777777" w:rsidR="00035C85" w:rsidRDefault="00035C85" w:rsidP="00F6605D">
      <w:pPr>
        <w:pStyle w:val="Heading4"/>
      </w:pPr>
      <w:bookmarkStart w:id="52" w:name="_Toc160477524"/>
      <w:r>
        <w:t>Jet lag</w:t>
      </w:r>
      <w:bookmarkEnd w:id="52"/>
    </w:p>
    <w:p w14:paraId="4FFECAE0" w14:textId="77777777" w:rsidR="00035C85" w:rsidRPr="0028781C" w:rsidRDefault="00035C85" w:rsidP="00035C85">
      <w:pPr>
        <w:rPr>
          <w:i/>
          <w:iCs/>
          <w:lang w:eastAsia="ja-JP"/>
        </w:rPr>
      </w:pPr>
      <w:r>
        <w:rPr>
          <w:lang w:eastAsia="ja-JP"/>
        </w:rPr>
        <w:t xml:space="preserve">Seven studies were considered by the Sponsor to be pivotal. </w:t>
      </w:r>
    </w:p>
    <w:p w14:paraId="7CB9E2F1" w14:textId="27F0F7E1" w:rsidR="00035C85" w:rsidRPr="00F6605D" w:rsidRDefault="00035C85" w:rsidP="00F6605D">
      <w:pPr>
        <w:rPr>
          <w:b/>
          <w:bCs/>
        </w:rPr>
      </w:pPr>
      <w:bookmarkStart w:id="53" w:name="_Toc290888504"/>
      <w:bookmarkStart w:id="54" w:name="_Toc416353720"/>
      <w:r w:rsidRPr="00F6605D">
        <w:rPr>
          <w:b/>
          <w:bCs/>
        </w:rPr>
        <w:lastRenderedPageBreak/>
        <w:t>Herxheimer, 2002</w:t>
      </w:r>
      <w:bookmarkEnd w:id="53"/>
      <w:bookmarkEnd w:id="54"/>
      <w:r w:rsidR="00A51405">
        <w:rPr>
          <w:rStyle w:val="FootnoteReference"/>
          <w:b/>
          <w:bCs/>
        </w:rPr>
        <w:footnoteReference w:id="9"/>
      </w:r>
    </w:p>
    <w:p w14:paraId="0B053C5A" w14:textId="77777777" w:rsidR="00035C85" w:rsidRDefault="00035C85" w:rsidP="00035C85">
      <w:pPr>
        <w:rPr>
          <w:lang w:eastAsia="ja-JP"/>
        </w:rPr>
      </w:pPr>
      <w:r>
        <w:rPr>
          <w:lang w:eastAsia="ja-JP"/>
        </w:rPr>
        <w:t xml:space="preserve">The primary endpoint was visual analogue scales (VAS) (subjective rating of jet lag). </w:t>
      </w:r>
    </w:p>
    <w:p w14:paraId="62E9107A" w14:textId="77777777" w:rsidR="00035C85" w:rsidRDefault="00035C85" w:rsidP="00035C85">
      <w:pPr>
        <w:rPr>
          <w:lang w:eastAsia="ja-JP"/>
        </w:rPr>
      </w:pPr>
      <w:r>
        <w:rPr>
          <w:lang w:eastAsia="ja-JP"/>
        </w:rPr>
        <w:t xml:space="preserve">Secondary endpoints included fatigue, daytime tiredness, onset of sleep at destination, onset and quality of sleep, psychological functioning, duration of return to normal, and measures indicating the phase of circadian rhythms.  </w:t>
      </w:r>
    </w:p>
    <w:p w14:paraId="222A099B" w14:textId="77777777" w:rsidR="00035C85" w:rsidRDefault="00035C85" w:rsidP="00035C85">
      <w:pPr>
        <w:rPr>
          <w:lang w:eastAsia="ja-JP"/>
        </w:rPr>
      </w:pPr>
      <w:r w:rsidRPr="00A51405">
        <w:rPr>
          <w:lang w:eastAsia="ja-JP"/>
        </w:rPr>
        <w:t>Ten randomised studies were included. One study was described as double-blind. The number of</w:t>
      </w:r>
      <w:r>
        <w:rPr>
          <w:lang w:eastAsia="ja-JP"/>
        </w:rPr>
        <w:t xml:space="preserve"> participants ranged from 17-320 subjects and included airline passengers, airline staff, or military personnel. </w:t>
      </w:r>
    </w:p>
    <w:p w14:paraId="41BF3C13" w14:textId="77777777" w:rsidR="00035C85" w:rsidRDefault="00035C85" w:rsidP="00035C85">
      <w:pPr>
        <w:rPr>
          <w:lang w:eastAsia="ja-JP"/>
        </w:rPr>
      </w:pPr>
      <w:r>
        <w:rPr>
          <w:lang w:eastAsia="ja-JP"/>
        </w:rPr>
        <w:t xml:space="preserve">The meta-analysis compared the global jet lag ratings using a visual analogue scale (0 - insignificant to 100 - very bad) for four trials. </w:t>
      </w:r>
    </w:p>
    <w:p w14:paraId="60708AA7" w14:textId="77777777" w:rsidR="00035C85" w:rsidRDefault="00035C85" w:rsidP="00035C85">
      <w:pPr>
        <w:rPr>
          <w:lang w:eastAsia="ja-JP"/>
        </w:rPr>
      </w:pPr>
      <w:r>
        <w:rPr>
          <w:lang w:eastAsia="ja-JP"/>
        </w:rPr>
        <w:t>All trials compared melatonin with placebo.</w:t>
      </w:r>
    </w:p>
    <w:p w14:paraId="58841C22" w14:textId="77777777" w:rsidR="00035C85" w:rsidRDefault="00035C85" w:rsidP="00035C85">
      <w:pPr>
        <w:rPr>
          <w:lang w:eastAsia="ja-JP"/>
        </w:rPr>
      </w:pPr>
      <w:r>
        <w:rPr>
          <w:lang w:eastAsia="ja-JP"/>
        </w:rPr>
        <w:t xml:space="preserve">The most common melatonin dose was 5 mg and other strengths included 0.5 mg IR, 2 mg CR, and 8 mg IR. Melatonin was taken at the same clock time each day after arrival at the destination. The duration of treatment ranged from 3-5 days. </w:t>
      </w:r>
    </w:p>
    <w:p w14:paraId="5F381AAB" w14:textId="77777777" w:rsidR="00035C85" w:rsidRDefault="00035C85" w:rsidP="00035C85">
      <w:r>
        <w:rPr>
          <w:lang w:eastAsia="ja-JP"/>
        </w:rPr>
        <w:t xml:space="preserve">Multiple comparisons were made across these studies, such as </w:t>
      </w:r>
      <w:r>
        <w:t>melatonin vs placebo; treatment with melatonin only after arrival at destination (’post’ regimen) vs treatment given before, during and after travel (’</w:t>
      </w:r>
      <w:proofErr w:type="spellStart"/>
      <w:r>
        <w:t>pre+post</w:t>
      </w:r>
      <w:proofErr w:type="spellEnd"/>
      <w:r>
        <w:t xml:space="preserve">’ regimen); low doses (≤5 mg) vs high doses (≥8mg); low doses vs very low doses (0.5mg); rapid-release melatonin vs slow-release melatonin; short treatment duration (≤48 hr) vs long treatment duration (&gt;48 hr) treatment;  eastward flights vs westward flights (with placebo or melatonin).   </w:t>
      </w:r>
    </w:p>
    <w:p w14:paraId="0663F58E" w14:textId="4F3CCA0A" w:rsidR="00035C85" w:rsidRDefault="00035C85" w:rsidP="00035C85">
      <w:r>
        <w:t>A meta-analysis of VAS of jet lag symptoms was performed on four trials that were sufficiently similar in design.</w:t>
      </w:r>
    </w:p>
    <w:p w14:paraId="3063215C" w14:textId="77777777" w:rsidR="00035C85" w:rsidRDefault="00035C85" w:rsidP="00035C85">
      <w:r>
        <w:t xml:space="preserve">Eight of the ten trials reported that melatonin taken close to the target bedtime at the destination (10pm to midnight), decreased jet-lag from flights crossing five or more time zones. </w:t>
      </w:r>
    </w:p>
    <w:p w14:paraId="66039BC3" w14:textId="2E5F5620" w:rsidR="00035C85" w:rsidRDefault="00035C85" w:rsidP="00035C85">
      <w:r>
        <w:t>The mean difference in the global jet lag score for 142 subjects making eastward flights was</w:t>
      </w:r>
      <w:r w:rsidR="00A51405">
        <w:t xml:space="preserve"> </w:t>
      </w:r>
      <w:r>
        <w:t>19.52 [95% CI:-28.13, - 10.92]) in subjects given melatonin compared with placebo.</w:t>
      </w:r>
    </w:p>
    <w:p w14:paraId="337B83C6" w14:textId="0A46D66F" w:rsidR="00035C85" w:rsidRDefault="00035C85" w:rsidP="00035C85">
      <w:r>
        <w:t>The mean difference in the global jet lag score for 90 subjects making westward flights was</w:t>
      </w:r>
      <w:r w:rsidR="00A51405">
        <w:t xml:space="preserve"> </w:t>
      </w:r>
      <w:r>
        <w:t>17.27 (95% CI: -27.28, -7.26)] for subjects given melatonin, compared with placebo.</w:t>
      </w:r>
    </w:p>
    <w:p w14:paraId="247B070B" w14:textId="5A9D1991" w:rsidR="00035C85" w:rsidRDefault="00035C85" w:rsidP="00035C85">
      <w:r>
        <w:t>Daytime sleepiness was reported less frequently in subjects taking melatonin compared with placebo in three studies. Sleep latency, sleep quality, fatigue, and mood states were also improved in subjects taking melatonin. ‘</w:t>
      </w:r>
      <w:proofErr w:type="spellStart"/>
      <w:r>
        <w:t>Pre+Post</w:t>
      </w:r>
      <w:proofErr w:type="spellEnd"/>
      <w:r>
        <w:t>’ treatment was not reported to be more effective than ‘post’ regimens. A dose response was reported for sleep onset and quality of sleep with doses ranging from 0.5 mg to 5 mg melatonin. Doses above 5mg appeared to be no more effective. Melatonin 2</w:t>
      </w:r>
      <w:r w:rsidR="00A51405">
        <w:t xml:space="preserve"> </w:t>
      </w:r>
      <w:r>
        <w:t xml:space="preserve">mg CR was relatively less effective than melatonin IR formulations. The benefit in favour of melatonin tended to be greater when more time zones were crossed and was less for westward compared to eastward flights. </w:t>
      </w:r>
    </w:p>
    <w:p w14:paraId="1EC9E8BF" w14:textId="3EA1E638" w:rsidR="00035C85" w:rsidRPr="00F6605D" w:rsidRDefault="00035C85" w:rsidP="00F6605D">
      <w:pPr>
        <w:rPr>
          <w:b/>
          <w:bCs/>
        </w:rPr>
      </w:pPr>
      <w:proofErr w:type="spellStart"/>
      <w:r w:rsidRPr="00F6605D">
        <w:rPr>
          <w:b/>
          <w:bCs/>
        </w:rPr>
        <w:t>Tortorolo</w:t>
      </w:r>
      <w:proofErr w:type="spellEnd"/>
      <w:r w:rsidRPr="00F6605D">
        <w:rPr>
          <w:b/>
          <w:bCs/>
        </w:rPr>
        <w:t>, 2015</w:t>
      </w:r>
      <w:r w:rsidR="00A51405">
        <w:rPr>
          <w:rStyle w:val="FootnoteReference"/>
          <w:b/>
          <w:bCs/>
        </w:rPr>
        <w:footnoteReference w:id="10"/>
      </w:r>
    </w:p>
    <w:p w14:paraId="70FAD8A5" w14:textId="77777777" w:rsidR="00035C85" w:rsidRDefault="00035C85" w:rsidP="00035C85">
      <w:r>
        <w:t>Four systematic reviews and 11 RCTs were included.</w:t>
      </w:r>
    </w:p>
    <w:p w14:paraId="62561585" w14:textId="77777777" w:rsidR="00035C85" w:rsidRDefault="00035C85" w:rsidP="00035C85">
      <w:r>
        <w:lastRenderedPageBreak/>
        <w:t xml:space="preserve">The studies evaluated the efficacy of oral melatonin in reducing symptoms associated with jet lag after eastward and westward flights. </w:t>
      </w:r>
    </w:p>
    <w:p w14:paraId="1B847898" w14:textId="77777777" w:rsidR="00035C85" w:rsidRDefault="00035C85" w:rsidP="00035C85">
      <w:r>
        <w:t xml:space="preserve">The primary endpoint was a global jet lag symptom score (0 to 100 scale). </w:t>
      </w:r>
    </w:p>
    <w:p w14:paraId="44131A90" w14:textId="77777777" w:rsidR="00035C85" w:rsidRDefault="00035C85" w:rsidP="00035C85">
      <w:r>
        <w:t xml:space="preserve">Ten studies assessed the use of melatonin in eastward flights while four assessed westward flights. </w:t>
      </w:r>
    </w:p>
    <w:p w14:paraId="2BEEDAC2" w14:textId="77777777" w:rsidR="00035C85" w:rsidRDefault="00035C85" w:rsidP="00035C85">
      <w:r>
        <w:t xml:space="preserve">Most of the studies used melatonin IR 5 mg and one study assessed 10 mg melatonin IR. Three studies assessed CR melatonin at doses of 0.5 mg followed by 2 mg, and then 0.5 mg. In all studies, melatonin was administered before the desired time of sleep at the destination. </w:t>
      </w:r>
    </w:p>
    <w:p w14:paraId="054B1328" w14:textId="0C2D2BF0" w:rsidR="00035C85" w:rsidRDefault="00A51405" w:rsidP="000A05F2">
      <w:pPr>
        <w:pStyle w:val="TableTitle"/>
      </w:pPr>
      <w:r>
        <w:t xml:space="preserve">Table </w:t>
      </w:r>
      <w:fldSimple w:instr=" SEQ Table \* ARABIC ">
        <w:r w:rsidR="002A52EA">
          <w:rPr>
            <w:noProof/>
          </w:rPr>
          <w:t>10</w:t>
        </w:r>
      </w:fldSimple>
      <w:r>
        <w:t>. Melatonin for jet lag syndrome</w:t>
      </w:r>
    </w:p>
    <w:p w14:paraId="2C2A8E5E" w14:textId="77777777" w:rsidR="00035C85" w:rsidRDefault="00035C85" w:rsidP="000A05F2">
      <w:r w:rsidRPr="005761E8">
        <w:rPr>
          <w:noProof/>
          <w:lang w:eastAsia="ja-JP"/>
        </w:rPr>
        <w:drawing>
          <wp:inline distT="0" distB="0" distL="0" distR="0" wp14:anchorId="1DC53B77" wp14:editId="6F75FE9E">
            <wp:extent cx="5372376" cy="4229317"/>
            <wp:effectExtent l="0" t="0" r="0" b="0"/>
            <wp:docPr id="61" name="Picture 61" descr="Table 10. Melatonin for jet lag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 10. Melatonin for jet lag syndrome"/>
                    <pic:cNvPicPr/>
                  </pic:nvPicPr>
                  <pic:blipFill>
                    <a:blip r:embed="rId26"/>
                    <a:stretch>
                      <a:fillRect/>
                    </a:stretch>
                  </pic:blipFill>
                  <pic:spPr>
                    <a:xfrm>
                      <a:off x="0" y="0"/>
                      <a:ext cx="5372376" cy="4229317"/>
                    </a:xfrm>
                    <a:prstGeom prst="rect">
                      <a:avLst/>
                    </a:prstGeom>
                  </pic:spPr>
                </pic:pic>
              </a:graphicData>
            </a:graphic>
          </wp:inline>
        </w:drawing>
      </w:r>
    </w:p>
    <w:p w14:paraId="7DAC6CF7" w14:textId="77777777" w:rsidR="00035C85" w:rsidRPr="00CC156C" w:rsidRDefault="00035C85" w:rsidP="00035C85">
      <w:pPr>
        <w:rPr>
          <w:lang w:eastAsia="ja-JP"/>
        </w:rPr>
      </w:pPr>
      <w:r>
        <w:rPr>
          <w:lang w:eastAsia="ja-JP"/>
        </w:rPr>
        <w:t>The mean difference in global jet lag symptoms was -17.74 (95% CI: -23.98, -11.50) for subjects in melatonin arm, compared to placebo.  The treatment difference was statistically significant.</w:t>
      </w:r>
    </w:p>
    <w:p w14:paraId="76B670E0" w14:textId="42DCF1C9" w:rsidR="00035C85" w:rsidRPr="0042156F" w:rsidRDefault="00035C85" w:rsidP="00035C85">
      <w:pPr>
        <w:rPr>
          <w:b/>
          <w:bCs/>
        </w:rPr>
      </w:pPr>
      <w:r w:rsidRPr="0042156F">
        <w:rPr>
          <w:b/>
          <w:bCs/>
        </w:rPr>
        <w:t>Petrie</w:t>
      </w:r>
      <w:r w:rsidR="00A51405">
        <w:rPr>
          <w:b/>
          <w:bCs/>
        </w:rPr>
        <w:t xml:space="preserve">, </w:t>
      </w:r>
      <w:r w:rsidRPr="0042156F">
        <w:rPr>
          <w:b/>
          <w:bCs/>
        </w:rPr>
        <w:t>1989</w:t>
      </w:r>
      <w:r w:rsidR="00A51405">
        <w:rPr>
          <w:rStyle w:val="FootnoteReference"/>
          <w:b/>
          <w:bCs/>
        </w:rPr>
        <w:footnoteReference w:id="11"/>
      </w:r>
    </w:p>
    <w:p w14:paraId="501540E7" w14:textId="168469CF" w:rsidR="00035C85" w:rsidRDefault="00035C85" w:rsidP="00035C85">
      <w:r>
        <w:t xml:space="preserve">This was </w:t>
      </w:r>
      <w:r w:rsidR="00A51405">
        <w:t xml:space="preserve">a </w:t>
      </w:r>
      <w:r>
        <w:t xml:space="preserve">RCT crossover study that compared the effect of melatonin on jet lag after flights from Auckland to London (eastward) and back (westward). </w:t>
      </w:r>
    </w:p>
    <w:p w14:paraId="5A67BDC0" w14:textId="77777777" w:rsidR="00035C85" w:rsidRDefault="00035C85" w:rsidP="00035C85">
      <w:r>
        <w:t>The objective of the study was to monitor the feelings of jet lag and mood for 10 days following the flight. The trial recruited 20 subjects aged 28-68 years, with previous experience of transcontinental flights across at least five time zones.</w:t>
      </w:r>
    </w:p>
    <w:p w14:paraId="58E754CD" w14:textId="77777777" w:rsidR="00035C85" w:rsidRDefault="00035C85" w:rsidP="00035C85">
      <w:pPr>
        <w:rPr>
          <w:b/>
          <w:bCs/>
          <w:lang w:eastAsia="ja-JP"/>
        </w:rPr>
      </w:pPr>
      <w:r>
        <w:t xml:space="preserve">VAS scoring was utilised. Subjects also recorded the amount of sleep in the last 24 hours. The assessments were completed on the day of departure, on arrival, and at 4 pm local time. On Day </w:t>
      </w:r>
      <w:r>
        <w:lastRenderedPageBreak/>
        <w:t>10 after arrival, subjects retrospectively self-rated their jet lag on a six-point scale. Sleep pattern and return to normal energy levels were also assessed.</w:t>
      </w:r>
    </w:p>
    <w:p w14:paraId="3DAD2573" w14:textId="77777777" w:rsidR="00035C85" w:rsidRDefault="00035C85" w:rsidP="00035C85">
      <w:r>
        <w:t>On Day 10, subjects taking melatonin reported significantly less overall jet lag than those taking placebo (mean score 2.15 vs 3.40, p&lt;0.01). Scores were higher in subjects flying westwards than in those flying eastwards. Based on the VAS scores, subjects in the melatonin arm required fewer days compared with those in placebo arm to establish a normal sleep pattern, to not feel tired during the day, and to reach normal energy levels. The treatment difference was statistically significant.</w:t>
      </w:r>
    </w:p>
    <w:p w14:paraId="3682729D" w14:textId="3258873D" w:rsidR="00035C85" w:rsidRDefault="00A51405" w:rsidP="000A05F2">
      <w:pPr>
        <w:pStyle w:val="TableTitle"/>
      </w:pPr>
      <w:r>
        <w:t xml:space="preserve">Table </w:t>
      </w:r>
      <w:fldSimple w:instr=" SEQ Table \* ARABIC ">
        <w:r w:rsidR="002A52EA">
          <w:rPr>
            <w:noProof/>
          </w:rPr>
          <w:t>11</w:t>
        </w:r>
      </w:fldSimple>
      <w:r w:rsidR="00035C85">
        <w:t xml:space="preserve">: </w:t>
      </w:r>
      <w:r w:rsidR="00035C85" w:rsidRPr="00440E58">
        <w:t>Retrospective ratings on Day 10 after flights through 12 time zones in passengers given melatonin or placebo.</w:t>
      </w:r>
    </w:p>
    <w:p w14:paraId="4573AF9A" w14:textId="77777777" w:rsidR="00035C85" w:rsidRDefault="00035C85" w:rsidP="000A05F2">
      <w:r w:rsidRPr="00533A5E">
        <w:rPr>
          <w:noProof/>
          <w:lang w:eastAsia="ja-JP"/>
        </w:rPr>
        <w:drawing>
          <wp:inline distT="0" distB="0" distL="0" distR="0" wp14:anchorId="7F5826BB" wp14:editId="4ED171AA">
            <wp:extent cx="3499030" cy="1943200"/>
            <wp:effectExtent l="0" t="0" r="6350" b="0"/>
            <wp:docPr id="68" name="Picture 68" descr="Table 11: Retrospective ratings on Day 10 after flights through 12 time zones in passengers given melatonin or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 11: Retrospective ratings on Day 10 after flights through 12 time zones in passengers given melatonin or placebo"/>
                    <pic:cNvPicPr/>
                  </pic:nvPicPr>
                  <pic:blipFill>
                    <a:blip r:embed="rId27"/>
                    <a:stretch>
                      <a:fillRect/>
                    </a:stretch>
                  </pic:blipFill>
                  <pic:spPr>
                    <a:xfrm>
                      <a:off x="0" y="0"/>
                      <a:ext cx="3499030" cy="1943200"/>
                    </a:xfrm>
                    <a:prstGeom prst="rect">
                      <a:avLst/>
                    </a:prstGeom>
                  </pic:spPr>
                </pic:pic>
              </a:graphicData>
            </a:graphic>
          </wp:inline>
        </w:drawing>
      </w:r>
    </w:p>
    <w:p w14:paraId="2E0D282C" w14:textId="77777777" w:rsidR="00035C85" w:rsidRPr="00F6605D" w:rsidRDefault="00035C85" w:rsidP="00F6605D">
      <w:pPr>
        <w:pStyle w:val="Heading4"/>
      </w:pPr>
      <w:bookmarkStart w:id="55" w:name="_Toc160477525"/>
      <w:r w:rsidRPr="00F6605D">
        <w:t>Delayed sleep wake disorder (DSPD) in adults</w:t>
      </w:r>
      <w:bookmarkEnd w:id="55"/>
    </w:p>
    <w:p w14:paraId="49CAEC43" w14:textId="77777777" w:rsidR="00035C85" w:rsidRPr="00F70C32" w:rsidRDefault="00035C85" w:rsidP="00035C85">
      <w:pPr>
        <w:rPr>
          <w:lang w:eastAsia="ja-JP"/>
        </w:rPr>
      </w:pPr>
      <w:r>
        <w:t xml:space="preserve">This condition is also called Delayed Sleep Wake Phase Disorder (DSWPD). </w:t>
      </w:r>
    </w:p>
    <w:p w14:paraId="08D69CBC" w14:textId="77777777" w:rsidR="00035C85" w:rsidRPr="00F6605D" w:rsidRDefault="00035C85" w:rsidP="00035C85">
      <w:pPr>
        <w:rPr>
          <w:b/>
          <w:bCs/>
          <w:sz w:val="24"/>
          <w:szCs w:val="24"/>
          <w:lang w:eastAsia="ja-JP"/>
        </w:rPr>
      </w:pPr>
      <w:r w:rsidRPr="00F6605D">
        <w:rPr>
          <w:b/>
          <w:bCs/>
          <w:sz w:val="24"/>
          <w:szCs w:val="24"/>
          <w:lang w:eastAsia="ja-JP"/>
        </w:rPr>
        <w:t>Pivotal studies</w:t>
      </w:r>
    </w:p>
    <w:p w14:paraId="2C479C55" w14:textId="60DCFCAD" w:rsidR="00035C85" w:rsidRPr="00F6605D" w:rsidRDefault="00035C85" w:rsidP="00F6605D">
      <w:pPr>
        <w:rPr>
          <w:b/>
          <w:bCs/>
        </w:rPr>
      </w:pPr>
      <w:r w:rsidRPr="00F6605D">
        <w:rPr>
          <w:b/>
          <w:bCs/>
        </w:rPr>
        <w:t xml:space="preserve">Van </w:t>
      </w:r>
      <w:proofErr w:type="spellStart"/>
      <w:r w:rsidRPr="00F6605D">
        <w:rPr>
          <w:b/>
          <w:bCs/>
        </w:rPr>
        <w:t>Geijlswijk</w:t>
      </w:r>
      <w:proofErr w:type="spellEnd"/>
      <w:r w:rsidRPr="00F6605D">
        <w:rPr>
          <w:b/>
          <w:bCs/>
        </w:rPr>
        <w:t>, 2010</w:t>
      </w:r>
      <w:r w:rsidR="00986305">
        <w:rPr>
          <w:rStyle w:val="FootnoteReference"/>
          <w:b/>
          <w:bCs/>
        </w:rPr>
        <w:footnoteReference w:id="12"/>
      </w:r>
    </w:p>
    <w:p w14:paraId="52454005" w14:textId="77777777" w:rsidR="00035C85" w:rsidRDefault="00035C85" w:rsidP="00035C85">
      <w:pPr>
        <w:rPr>
          <w:lang w:eastAsia="ja-JP"/>
        </w:rPr>
      </w:pPr>
      <w:r>
        <w:rPr>
          <w:lang w:eastAsia="ja-JP"/>
        </w:rPr>
        <w:t>A meta-analysis conducted in the Netherlands.</w:t>
      </w:r>
    </w:p>
    <w:p w14:paraId="45B5E32C" w14:textId="6616A80B" w:rsidR="00035C85" w:rsidRDefault="00035C85" w:rsidP="00035C85">
      <w:pPr>
        <w:rPr>
          <w:lang w:eastAsia="ja-JP"/>
        </w:rPr>
      </w:pPr>
      <w:r>
        <w:rPr>
          <w:lang w:eastAsia="ja-JP"/>
        </w:rPr>
        <w:t>Studies included subjects (adults and children) with DSPD. The objective was to assess the efficacy of melatonin in advancing sleep-wake rhythm in subjects with DSPD.</w:t>
      </w:r>
    </w:p>
    <w:p w14:paraId="6DD8E347" w14:textId="556111C2" w:rsidR="00035C85" w:rsidRDefault="00986305" w:rsidP="00035C85">
      <w:r>
        <w:t>A</w:t>
      </w:r>
      <w:r w:rsidR="00035C85">
        <w:t xml:space="preserve">DHD was an associated co-morbidity. Dim light melatonin onset (DLMO), sleep onset (SOT), wake-up time (WUT), SOL, and TST were the outcomes. Studies using subjective outcomes such as the quality of sleep or life were excluded. </w:t>
      </w:r>
    </w:p>
    <w:p w14:paraId="349401E5" w14:textId="268B6048" w:rsidR="00035C85" w:rsidRDefault="00035C85" w:rsidP="00035C85">
      <w:r w:rsidRPr="00236824">
        <w:t>Five studies were conducted in 91</w:t>
      </w:r>
      <w:r>
        <w:t xml:space="preserve"> adults, and four studies were conducted in 226 children, aged (6 years to adolescence). Melatonin 5 mg was administered in seven studies. One study in adults compared the efficacy of 0.3 mg of melatonin with the efficacy of 3 mg of melatonin and with placebo. One study in children differentiated the dose according to bodyweight (3 mg or 6 mg). </w:t>
      </w:r>
    </w:p>
    <w:p w14:paraId="2D1985A2" w14:textId="5A5D864B" w:rsidR="00035C85" w:rsidRDefault="00035C85" w:rsidP="00035C85">
      <w:r>
        <w:rPr>
          <w:lang w:eastAsia="ja-JP"/>
        </w:rPr>
        <w:t xml:space="preserve">Adult subjects in the melatonin arm experienced </w:t>
      </w:r>
      <w:r>
        <w:t xml:space="preserve">reduced DLMO [-1.69 hours (95% CI: -2.31, -1.07; p&lt;0.0001)]. SOT measured by </w:t>
      </w:r>
      <w:proofErr w:type="gramStart"/>
      <w:r>
        <w:t>actigraphy</w:t>
      </w:r>
      <w:proofErr w:type="gramEnd"/>
      <w:r>
        <w:t xml:space="preserve"> or sleep diaries was shortened in adults [-0.70 hours (95% CI: -1.04, -0.36; p&lt;0.0001)]. The treatment difference for these endpoints were stati</w:t>
      </w:r>
      <w:r w:rsidR="00986305">
        <w:t>sti</w:t>
      </w:r>
      <w:r>
        <w:t xml:space="preserve">cally significant. </w:t>
      </w:r>
    </w:p>
    <w:p w14:paraId="472870B7" w14:textId="77777777" w:rsidR="00035C85" w:rsidRDefault="00035C85" w:rsidP="00035C85">
      <w:r>
        <w:t xml:space="preserve">Mean WUT was reduced in adults. The difference was not statistically significant [-0.95 hours (95% CI: -3.25, 1.36)]. SOL in adults was reduced by 30.28 minutes. The treatment difference </w:t>
      </w:r>
      <w:r>
        <w:lastRenderedPageBreak/>
        <w:t xml:space="preserve">was not statistically significant. TST was measured by PSG, diary data or actigraphy. In adults, mean TST was increased by 0.77 minutes and the difference was not statistically significant.  </w:t>
      </w:r>
    </w:p>
    <w:p w14:paraId="757906A7" w14:textId="7809C831" w:rsidR="00035C85" w:rsidRDefault="00986305" w:rsidP="000A05F2">
      <w:pPr>
        <w:pStyle w:val="TableTitle"/>
      </w:pPr>
      <w:r>
        <w:t xml:space="preserve">Table </w:t>
      </w:r>
      <w:fldSimple w:instr=" SEQ Table \* ARABIC ">
        <w:r w:rsidR="002A52EA">
          <w:rPr>
            <w:noProof/>
          </w:rPr>
          <w:t>12</w:t>
        </w:r>
      </w:fldSimple>
      <w:r w:rsidR="00035C85">
        <w:t xml:space="preserve">: </w:t>
      </w:r>
      <w:r w:rsidRPr="00986305">
        <w:t>Study outcomes, differentiated between studies with adults17,42–45 and those with children46–49 with delayed sleep phase disorder</w:t>
      </w:r>
      <w:r>
        <w:t>.</w:t>
      </w:r>
    </w:p>
    <w:p w14:paraId="3F011D45" w14:textId="77777777" w:rsidR="00035C85" w:rsidRDefault="00035C85" w:rsidP="000A05F2">
      <w:pPr>
        <w:rPr>
          <w:lang w:eastAsia="ja-JP"/>
        </w:rPr>
      </w:pPr>
      <w:r w:rsidRPr="00813E54">
        <w:rPr>
          <w:noProof/>
          <w:lang w:eastAsia="ja-JP"/>
        </w:rPr>
        <w:drawing>
          <wp:inline distT="0" distB="0" distL="0" distR="0" wp14:anchorId="741AFD4A" wp14:editId="5C5BFB5F">
            <wp:extent cx="4991100" cy="2421332"/>
            <wp:effectExtent l="0" t="0" r="0" b="0"/>
            <wp:docPr id="76" name="Picture 76" descr="Table 12: Study outcomes, differentiated between studies with adults17,42–45 and those with children46–49 with delayed sleep phase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 12: Study outcomes, differentiated between studies with adults17,42–45 and those with children46–49 with delayed sleep phase disorder."/>
                    <pic:cNvPicPr/>
                  </pic:nvPicPr>
                  <pic:blipFill rotWithShape="1">
                    <a:blip r:embed="rId28"/>
                    <a:srcRect l="2" t="16526" r="-5" b="4197"/>
                    <a:stretch/>
                  </pic:blipFill>
                  <pic:spPr bwMode="auto">
                    <a:xfrm>
                      <a:off x="0" y="0"/>
                      <a:ext cx="4991507" cy="2421530"/>
                    </a:xfrm>
                    <a:prstGeom prst="rect">
                      <a:avLst/>
                    </a:prstGeom>
                    <a:ln>
                      <a:noFill/>
                    </a:ln>
                    <a:extLst>
                      <a:ext uri="{53640926-AAD7-44D8-BBD7-CCE9431645EC}">
                        <a14:shadowObscured xmlns:a14="http://schemas.microsoft.com/office/drawing/2010/main"/>
                      </a:ext>
                    </a:extLst>
                  </pic:spPr>
                </pic:pic>
              </a:graphicData>
            </a:graphic>
          </wp:inline>
        </w:drawing>
      </w:r>
    </w:p>
    <w:p w14:paraId="28CCA96C" w14:textId="2E5C14E5" w:rsidR="00035C85" w:rsidRDefault="00035C85" w:rsidP="00035C85">
      <w:pPr>
        <w:rPr>
          <w:b/>
          <w:bCs/>
        </w:rPr>
      </w:pPr>
      <w:r>
        <w:rPr>
          <w:b/>
          <w:bCs/>
        </w:rPr>
        <w:t>Buscemi, 2004</w:t>
      </w:r>
      <w:r w:rsidR="00986305">
        <w:rPr>
          <w:rStyle w:val="FootnoteReference"/>
          <w:b/>
          <w:bCs/>
        </w:rPr>
        <w:footnoteReference w:id="13"/>
      </w:r>
    </w:p>
    <w:p w14:paraId="4E8C6767" w14:textId="5E0C0642" w:rsidR="00035C85" w:rsidRDefault="00035C85" w:rsidP="00035C85">
      <w:r w:rsidRPr="003E2680">
        <w:t xml:space="preserve">This </w:t>
      </w:r>
      <w:r>
        <w:t xml:space="preserve">meta-analysis included studies in subjects with primary sleep disorders. 139 studies with melatonin were included. There were no significant differences in sleep quality, wakefulness after sleep onset, TST or percentage time spent in </w:t>
      </w:r>
      <w:r w:rsidR="00986305">
        <w:t>r</w:t>
      </w:r>
      <w:r w:rsidR="00986305" w:rsidRPr="00986305">
        <w:t>apid eye movement (REM)</w:t>
      </w:r>
      <w:r w:rsidR="00986305">
        <w:t xml:space="preserve"> </w:t>
      </w:r>
      <w:r>
        <w:t>sleep between subjects with a primary sleep disorder taking either melatonin or placebo. In two trials of subjects with DSPS, SOL was decreased with a treatment difference in favour of melatonin of -38.8 minutes (95% CI: -50.3, -27.3). In one trial, melatonin had no significant impact on sleep efficiency in subjects with DSPS. There was no breakdown of sleep quality, wakefulness after sleep onset, or TST for subjects with DSPS. The dosage regimen of melatonin administered in these studies were not described. Hence no conclusions can be made in terms of treatment benefit.</w:t>
      </w:r>
    </w:p>
    <w:p w14:paraId="7B67CC15" w14:textId="1EEC0A34" w:rsidR="00035C85" w:rsidRDefault="00035C85" w:rsidP="00035C85">
      <w:pPr>
        <w:rPr>
          <w:b/>
          <w:bCs/>
        </w:rPr>
      </w:pPr>
      <w:r>
        <w:rPr>
          <w:b/>
          <w:bCs/>
        </w:rPr>
        <w:t>Sletten, 2018</w:t>
      </w:r>
      <w:r w:rsidR="00784B62">
        <w:rPr>
          <w:rStyle w:val="FootnoteReference"/>
          <w:b/>
          <w:bCs/>
        </w:rPr>
        <w:footnoteReference w:id="14"/>
      </w:r>
    </w:p>
    <w:p w14:paraId="580D3086" w14:textId="77777777" w:rsidR="00035C85" w:rsidRDefault="00035C85" w:rsidP="00035C85">
      <w:r>
        <w:t xml:space="preserve">RCT </w:t>
      </w:r>
      <w:r w:rsidRPr="000D33A3">
        <w:t xml:space="preserve">conducted at multiple centres in Australia. </w:t>
      </w:r>
    </w:p>
    <w:p w14:paraId="0D0B57EE" w14:textId="55ABE02C" w:rsidR="00035C85" w:rsidRPr="00986305" w:rsidRDefault="00986305" w:rsidP="00035C85">
      <w:r w:rsidRPr="00986305">
        <w:t xml:space="preserve">Delayed sleep-wake phase disorder (DSWPD) </w:t>
      </w:r>
      <w:r w:rsidR="00035C85">
        <w:t xml:space="preserve">was defined as </w:t>
      </w:r>
      <w:r w:rsidR="00035C85" w:rsidRPr="00986305">
        <w:t xml:space="preserve">sleep initiation insomnia when attempting sleep at conventional times and difficulty waking at the required time for daytime commitments.  </w:t>
      </w:r>
    </w:p>
    <w:p w14:paraId="0738F15F" w14:textId="77777777" w:rsidR="00035C85" w:rsidRDefault="00035C85" w:rsidP="00035C85">
      <w:r>
        <w:t>Treatment agents were 0.5 mg melatonin or placebo, combined with behavioural sleep-wake scheduling. The subjects were males and females aged between 16 and 65 years.</w:t>
      </w:r>
    </w:p>
    <w:p w14:paraId="2E908DEC" w14:textId="77777777" w:rsidR="00035C85" w:rsidRDefault="00035C85" w:rsidP="00035C85">
      <w:r>
        <w:t>A total of 116 subjects with a mean age of 29.0 years were randomised. The baseline demographic and clinical characteristics were balanced between the melatonin and placebo groups.</w:t>
      </w:r>
    </w:p>
    <w:p w14:paraId="7AA16A5A" w14:textId="7E8072EA" w:rsidR="00035C85" w:rsidRDefault="00035C85" w:rsidP="00035C85">
      <w:r>
        <w:lastRenderedPageBreak/>
        <w:t xml:space="preserve">On average, subjects took capsules (melatonin or placebo) on 21.1 nights during the </w:t>
      </w:r>
      <w:proofErr w:type="gramStart"/>
      <w:r>
        <w:t>four week</w:t>
      </w:r>
      <w:proofErr w:type="gramEnd"/>
      <w:r>
        <w:t xml:space="preserve"> treatment protocol, with an average of 5.30 nights per seven day period.</w:t>
      </w:r>
    </w:p>
    <w:p w14:paraId="1D79F3D0" w14:textId="7EDBFA72" w:rsidR="00035C85" w:rsidRDefault="00784B62" w:rsidP="000A05F2">
      <w:pPr>
        <w:pStyle w:val="TableTitle"/>
      </w:pPr>
      <w:r>
        <w:t xml:space="preserve">Table </w:t>
      </w:r>
      <w:fldSimple w:instr=" SEQ Table \* ARABIC ">
        <w:r w:rsidR="002A52EA">
          <w:rPr>
            <w:noProof/>
          </w:rPr>
          <w:t>13</w:t>
        </w:r>
      </w:fldSimple>
      <w:r w:rsidR="00035C85">
        <w:t xml:space="preserve">: </w:t>
      </w:r>
      <w:r w:rsidRPr="00784B62">
        <w:t>Baseline demographic and clinical characteristics and relationship between DLMO and sleep timing among patients randomised to treatment with placebo or melatonin.</w:t>
      </w:r>
    </w:p>
    <w:p w14:paraId="6A8B2270" w14:textId="77777777" w:rsidR="00035C85" w:rsidRDefault="00035C85" w:rsidP="000A05F2">
      <w:r w:rsidRPr="00AC7D7D">
        <w:rPr>
          <w:noProof/>
          <w:lang w:eastAsia="ja-JP"/>
        </w:rPr>
        <w:drawing>
          <wp:inline distT="0" distB="0" distL="0" distR="0" wp14:anchorId="5BD8A455" wp14:editId="4CB43087">
            <wp:extent cx="5726833" cy="4228186"/>
            <wp:effectExtent l="0" t="0" r="7620" b="1270"/>
            <wp:docPr id="78" name="Picture 78" descr="Table 13: Baseline demographic and clinical characteristics and relationship between DLMO and sleep timing among patients randomised to treatment with placebo or melat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 13: Baseline demographic and clinical characteristics and relationship between DLMO and sleep timing among patients randomised to treatment with placebo or melatonin."/>
                    <pic:cNvPicPr/>
                  </pic:nvPicPr>
                  <pic:blipFill>
                    <a:blip r:embed="rId29"/>
                    <a:stretch>
                      <a:fillRect/>
                    </a:stretch>
                  </pic:blipFill>
                  <pic:spPr>
                    <a:xfrm>
                      <a:off x="0" y="0"/>
                      <a:ext cx="5754821" cy="4248850"/>
                    </a:xfrm>
                    <a:prstGeom prst="rect">
                      <a:avLst/>
                    </a:prstGeom>
                  </pic:spPr>
                </pic:pic>
              </a:graphicData>
            </a:graphic>
          </wp:inline>
        </w:drawing>
      </w:r>
    </w:p>
    <w:p w14:paraId="76B52582" w14:textId="77777777" w:rsidR="00035C85" w:rsidRDefault="00035C85" w:rsidP="00035C85">
      <w:pPr>
        <w:spacing w:before="240"/>
      </w:pPr>
      <w:r>
        <w:t xml:space="preserve">Compared to placebo, SOL was shorter in the melatonin group by 18.2 minutes based on subjective assessment (95% CI: −30.78, −5.59; p = 0.005) and by 11.9 minutes based on actigraphy (95% </w:t>
      </w:r>
      <w:proofErr w:type="gramStart"/>
      <w:r>
        <w:t>CI:−</w:t>
      </w:r>
      <w:proofErr w:type="gramEnd"/>
      <w:r>
        <w:t xml:space="preserve">19.54, −4.39; p = 0.002). </w:t>
      </w:r>
    </w:p>
    <w:p w14:paraId="1E6CF1FA" w14:textId="77777777" w:rsidR="00035C85" w:rsidRDefault="00035C85" w:rsidP="00035C85">
      <w:pPr>
        <w:spacing w:before="240"/>
      </w:pPr>
      <w:r>
        <w:t xml:space="preserve">SOT was 44 minutes earlier based on subjective assessment (95% CI: −66,−21; p &lt; 0.001) and 34 minutes earlier by actigraphy (95% CI:−60, −8; p = 0.011). Subjective sleep offset time was 38 minutes earlier (95% CI: −63, −13; p = 0.003). Sleep efficiency was 3.0% higher for the entire sleep episode (95% CI: 1.02, 4.99; p = 0.003). </w:t>
      </w:r>
    </w:p>
    <w:p w14:paraId="1056E106" w14:textId="690F984E" w:rsidR="00035C85" w:rsidRDefault="00035C85" w:rsidP="00035C85">
      <w:pPr>
        <w:rPr>
          <w:b/>
          <w:bCs/>
        </w:rPr>
      </w:pPr>
      <w:proofErr w:type="spellStart"/>
      <w:r>
        <w:rPr>
          <w:b/>
          <w:bCs/>
        </w:rPr>
        <w:t>Dahlitz</w:t>
      </w:r>
      <w:proofErr w:type="spellEnd"/>
      <w:r>
        <w:rPr>
          <w:b/>
          <w:bCs/>
        </w:rPr>
        <w:t>, 1991</w:t>
      </w:r>
      <w:r w:rsidR="00784B62">
        <w:rPr>
          <w:rStyle w:val="FootnoteReference"/>
          <w:b/>
          <w:bCs/>
        </w:rPr>
        <w:footnoteReference w:id="15"/>
      </w:r>
    </w:p>
    <w:p w14:paraId="700362A4" w14:textId="77777777" w:rsidR="00035C85" w:rsidRDefault="00035C85" w:rsidP="00035C85">
      <w:r>
        <w:t xml:space="preserve">8 male subjects (age range 14-61 years) were administered with oral melatonin 5 mg or matched placebo at 10 pm in this cross-over RCT. The treatments were taken for four weeks with a </w:t>
      </w:r>
      <w:proofErr w:type="gramStart"/>
      <w:r>
        <w:t>one week</w:t>
      </w:r>
      <w:proofErr w:type="gramEnd"/>
      <w:r>
        <w:t xml:space="preserve"> washout period between the treatments.</w:t>
      </w:r>
    </w:p>
    <w:p w14:paraId="7E210D10" w14:textId="430E303A" w:rsidR="00035C85" w:rsidRDefault="00035C85" w:rsidP="000A05F2">
      <w:pPr>
        <w:pageBreakBefore/>
        <w:rPr>
          <w:b/>
          <w:bCs/>
        </w:rPr>
      </w:pPr>
      <w:proofErr w:type="spellStart"/>
      <w:r>
        <w:rPr>
          <w:b/>
          <w:bCs/>
        </w:rPr>
        <w:lastRenderedPageBreak/>
        <w:t>Kayumov</w:t>
      </w:r>
      <w:proofErr w:type="spellEnd"/>
      <w:r>
        <w:rPr>
          <w:b/>
          <w:bCs/>
        </w:rPr>
        <w:t>, 2001</w:t>
      </w:r>
      <w:r w:rsidR="00227C85">
        <w:rPr>
          <w:rStyle w:val="FootnoteReference"/>
          <w:b/>
          <w:bCs/>
        </w:rPr>
        <w:footnoteReference w:id="16"/>
      </w:r>
    </w:p>
    <w:p w14:paraId="54FF14AC" w14:textId="77777777" w:rsidR="00035C85" w:rsidRPr="00C4075D" w:rsidRDefault="00035C85" w:rsidP="00035C85">
      <w:r>
        <w:t xml:space="preserve">The treatment duration of this cross-over RCT was for four weeks. Treatment agents were melatonin 5 mg daily or placebo.22 subjects (15 men aged 35.6 ± 14.0 years, 7 women aged 30.8 ± 12.4 years) with an established diagnosis of DSPS were enrolled into the study. </w:t>
      </w:r>
    </w:p>
    <w:p w14:paraId="58C9000C" w14:textId="77777777" w:rsidR="00035C85" w:rsidRDefault="00035C85" w:rsidP="00035C85">
      <w:r>
        <w:t xml:space="preserve">Subjects in the melatonin arm had a lower mean SOL than those given placebo. The treatment difference was statistically significant (p&lt;0.05). Treatment difference for TST between melatonin and placebo arm was statistically significant.  </w:t>
      </w:r>
    </w:p>
    <w:p w14:paraId="36D32497" w14:textId="77777777" w:rsidR="00035C85" w:rsidRPr="001D2286" w:rsidRDefault="00035C85" w:rsidP="00F6605D">
      <w:pPr>
        <w:pStyle w:val="Heading4"/>
      </w:pPr>
      <w:bookmarkStart w:id="56" w:name="_Toc160477526"/>
      <w:r w:rsidRPr="001D2286">
        <w:t>Treatment of sleep disorders in children and adolescents with neurodevelopmental disorders</w:t>
      </w:r>
      <w:bookmarkEnd w:id="56"/>
    </w:p>
    <w:p w14:paraId="5D2F743E" w14:textId="6C820F7E" w:rsidR="00035C85" w:rsidRDefault="00035C85" w:rsidP="00035C85">
      <w:pPr>
        <w:rPr>
          <w:b/>
          <w:bCs/>
          <w:sz w:val="24"/>
          <w:szCs w:val="24"/>
          <w:lang w:eastAsia="ja-JP"/>
        </w:rPr>
      </w:pPr>
      <w:r>
        <w:rPr>
          <w:b/>
          <w:bCs/>
          <w:sz w:val="24"/>
          <w:szCs w:val="24"/>
          <w:lang w:eastAsia="ja-JP"/>
        </w:rPr>
        <w:t>McDonagh, 2019</w:t>
      </w:r>
      <w:r w:rsidR="00227C85">
        <w:rPr>
          <w:rStyle w:val="FootnoteReference"/>
          <w:b/>
          <w:bCs/>
          <w:sz w:val="24"/>
          <w:szCs w:val="24"/>
          <w:lang w:eastAsia="ja-JP"/>
        </w:rPr>
        <w:footnoteReference w:id="17"/>
      </w:r>
    </w:p>
    <w:p w14:paraId="008B61FE" w14:textId="77777777" w:rsidR="00035C85" w:rsidRDefault="00035C85" w:rsidP="00035C85">
      <w:pPr>
        <w:rPr>
          <w:lang w:eastAsia="ja-JP"/>
        </w:rPr>
      </w:pPr>
      <w:r>
        <w:rPr>
          <w:lang w:eastAsia="ja-JP"/>
        </w:rPr>
        <w:t xml:space="preserve">A </w:t>
      </w:r>
      <w:r w:rsidRPr="00D4314A">
        <w:rPr>
          <w:lang w:eastAsia="ja-JP"/>
        </w:rPr>
        <w:t>systematic review of pharmacologic treatments for sleep disorders in children</w:t>
      </w:r>
      <w:r>
        <w:rPr>
          <w:lang w:eastAsia="ja-JP"/>
        </w:rPr>
        <w:t xml:space="preserve"> with</w:t>
      </w:r>
      <w:r w:rsidRPr="00D4314A">
        <w:rPr>
          <w:lang w:eastAsia="ja-JP"/>
        </w:rPr>
        <w:t xml:space="preserve"> </w:t>
      </w:r>
      <w:r w:rsidRPr="00D4314A">
        <w:t>neurodevelopmental</w:t>
      </w:r>
      <w:r>
        <w:t xml:space="preserve"> (ND)</w:t>
      </w:r>
      <w:r w:rsidRPr="00D4314A">
        <w:t xml:space="preserve"> disorders</w:t>
      </w:r>
      <w:r>
        <w:t>.</w:t>
      </w:r>
    </w:p>
    <w:p w14:paraId="7E3AFD39" w14:textId="77777777" w:rsidR="00035C85" w:rsidRDefault="00035C85" w:rsidP="00035C85">
      <w:r>
        <w:rPr>
          <w:lang w:eastAsia="ja-JP"/>
        </w:rPr>
        <w:t xml:space="preserve">RCTs </w:t>
      </w:r>
      <w:r>
        <w:t xml:space="preserve">involving </w:t>
      </w:r>
      <w:r w:rsidRPr="00D4314A">
        <w:t>children (aged ≤18 years) lasting ≥1 week</w:t>
      </w:r>
      <w:r>
        <w:t xml:space="preserve"> were included</w:t>
      </w:r>
      <w:r w:rsidRPr="00D4314A">
        <w:t>. Comparators</w:t>
      </w:r>
      <w:r>
        <w:t xml:space="preserve"> included placebo and other drugs. </w:t>
      </w:r>
    </w:p>
    <w:p w14:paraId="38117D81" w14:textId="77777777" w:rsidR="00035C85" w:rsidRDefault="00035C85" w:rsidP="00035C85">
      <w:r>
        <w:t>Efficacy outcomes included sleep outcomes (e.g., latency, duration), summary assessments of sleep (e.g., sleep behaviour questionnaires), and measures of overall functioning or quality of life.</w:t>
      </w:r>
    </w:p>
    <w:p w14:paraId="12087E61" w14:textId="6559BA65" w:rsidR="00035C85" w:rsidRDefault="00035C85" w:rsidP="00035C85">
      <w:r>
        <w:t>Overall, the trials enrolled 1758 children with a mean age of 8.2 years. 34% of the subjects were females. Except for one study, the authors considered all of the studies as moderate to high quality. Almost all of the studies included children with sleep disorders and co-morbid neurodevelopmental disorders.</w:t>
      </w:r>
    </w:p>
    <w:p w14:paraId="6AE511C6" w14:textId="5BE769A8" w:rsidR="00035C85" w:rsidRDefault="00035C85" w:rsidP="00035C85">
      <w:r>
        <w:t xml:space="preserve">A total of 1021 children were studied across 18 studies. Sample sizes were generally small (range 8-160). Melatonin doses ranged from 1.0 mg per day to 12 mg per day (median 4.8 mg) and studies ranged in duration from one to 13 weeks (median four weeks). Actigraphy was used as the primary method of assessing sleep outcomes in most studies. Five studies used diary reports from parents, and one study used both methods. </w:t>
      </w:r>
    </w:p>
    <w:p w14:paraId="70E7BE28" w14:textId="77777777" w:rsidR="00035C85" w:rsidRDefault="00035C85" w:rsidP="00035C85">
      <w:r>
        <w:t xml:space="preserve">The treatment difference for sleep latency was statistically significant for melatonin arm compared </w:t>
      </w:r>
      <w:r w:rsidRPr="00FF42FF">
        <w:t>with placebo (median</w:t>
      </w:r>
      <w:r>
        <w:t xml:space="preserve"> difference 28 minutes; range 11-51 minutes) in most of the studies. </w:t>
      </w:r>
    </w:p>
    <w:p w14:paraId="0576EDA9" w14:textId="77777777" w:rsidR="00035C85" w:rsidRDefault="00035C85" w:rsidP="00035C85">
      <w:r>
        <w:t xml:space="preserve">A dose-ranging study found a dose-response trend for sleep latency: 31 minutes with 0.05 mg/kg (mean 1.6 mg), 36 minutes with 0.10 mg/kg (mean 2.9 mg), and 42 minutes with 0.15 mg/kg (mean 4.4 mg). </w:t>
      </w:r>
    </w:p>
    <w:p w14:paraId="3E8819E0" w14:textId="77777777" w:rsidR="00035C85" w:rsidRDefault="00035C85" w:rsidP="00035C85">
      <w:r>
        <w:t xml:space="preserve">In 16 studies, sleep duration was improved with melatonin by a median of 33 minutes (range 14-68 minutes), with the difference to be statistically significant in majority of the studies. </w:t>
      </w:r>
    </w:p>
    <w:p w14:paraId="06558A09" w14:textId="19EAB326" w:rsidR="00035C85" w:rsidRDefault="00035C85" w:rsidP="00035C85">
      <w:r>
        <w:t xml:space="preserve">The difference in mean number of awakenings (adjusted for number of hours slept) ranged from 0 to 2.7. The treatment difference was statistically significant in one study. </w:t>
      </w:r>
    </w:p>
    <w:p w14:paraId="1A9D1EB7" w14:textId="120A91CE" w:rsidR="00035C85" w:rsidRDefault="00227C85" w:rsidP="000A05F2">
      <w:pPr>
        <w:pStyle w:val="TableTitle"/>
      </w:pPr>
      <w:r>
        <w:lastRenderedPageBreak/>
        <w:t xml:space="preserve">Table </w:t>
      </w:r>
      <w:fldSimple w:instr=" SEQ Table \* ARABIC ">
        <w:r w:rsidR="002A52EA">
          <w:rPr>
            <w:noProof/>
          </w:rPr>
          <w:t>14</w:t>
        </w:r>
      </w:fldSimple>
      <w:r w:rsidR="00035C85">
        <w:t xml:space="preserve">: </w:t>
      </w:r>
      <w:r w:rsidR="00035C85" w:rsidRPr="008101A1">
        <w:t>Effect of medications on sleep outcomes in children with sleep disorders</w:t>
      </w:r>
    </w:p>
    <w:p w14:paraId="18B002BD" w14:textId="77777777" w:rsidR="00035C85" w:rsidRDefault="00035C85" w:rsidP="000A05F2">
      <w:r w:rsidRPr="00507C28">
        <w:rPr>
          <w:noProof/>
          <w:lang w:eastAsia="ja-JP"/>
        </w:rPr>
        <w:drawing>
          <wp:inline distT="0" distB="0" distL="0" distR="0" wp14:anchorId="2A82BF68" wp14:editId="554E6179">
            <wp:extent cx="5731510" cy="2653665"/>
            <wp:effectExtent l="0" t="0" r="2540" b="0"/>
            <wp:docPr id="104" name="Picture 104" descr="Table 14: Effect of medications on sleep outcomes in children with sleep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 14: Effect of medications on sleep outcomes in children with sleep disorders"/>
                    <pic:cNvPicPr/>
                  </pic:nvPicPr>
                  <pic:blipFill>
                    <a:blip r:embed="rId30"/>
                    <a:stretch>
                      <a:fillRect/>
                    </a:stretch>
                  </pic:blipFill>
                  <pic:spPr>
                    <a:xfrm>
                      <a:off x="0" y="0"/>
                      <a:ext cx="5731510" cy="2653665"/>
                    </a:xfrm>
                    <a:prstGeom prst="rect">
                      <a:avLst/>
                    </a:prstGeom>
                  </pic:spPr>
                </pic:pic>
              </a:graphicData>
            </a:graphic>
          </wp:inline>
        </w:drawing>
      </w:r>
    </w:p>
    <w:p w14:paraId="616651F0" w14:textId="70698F8E" w:rsidR="00035C85" w:rsidRDefault="00035C85" w:rsidP="00035C85">
      <w:pPr>
        <w:rPr>
          <w:b/>
          <w:bCs/>
          <w:sz w:val="24"/>
          <w:szCs w:val="24"/>
          <w:lang w:eastAsia="ja-JP"/>
        </w:rPr>
      </w:pPr>
      <w:proofErr w:type="spellStart"/>
      <w:r>
        <w:rPr>
          <w:b/>
          <w:bCs/>
          <w:sz w:val="24"/>
          <w:szCs w:val="24"/>
          <w:lang w:eastAsia="ja-JP"/>
        </w:rPr>
        <w:t>Abdelgadir</w:t>
      </w:r>
      <w:proofErr w:type="spellEnd"/>
      <w:r>
        <w:rPr>
          <w:b/>
          <w:bCs/>
          <w:sz w:val="24"/>
          <w:szCs w:val="24"/>
          <w:lang w:eastAsia="ja-JP"/>
        </w:rPr>
        <w:t>, 2018</w:t>
      </w:r>
      <w:r w:rsidR="00227C85">
        <w:rPr>
          <w:rStyle w:val="FootnoteReference"/>
          <w:b/>
          <w:bCs/>
          <w:sz w:val="24"/>
          <w:szCs w:val="24"/>
          <w:lang w:eastAsia="ja-JP"/>
        </w:rPr>
        <w:footnoteReference w:id="18"/>
      </w:r>
    </w:p>
    <w:p w14:paraId="2D6248AB" w14:textId="77777777" w:rsidR="00035C85" w:rsidRDefault="00035C85" w:rsidP="00035C85">
      <w:pPr>
        <w:rPr>
          <w:lang w:eastAsia="ja-JP"/>
        </w:rPr>
      </w:pPr>
      <w:r>
        <w:rPr>
          <w:lang w:eastAsia="ja-JP"/>
        </w:rPr>
        <w:t>A systematic review and meta-analysis of melatonin for the management of sleep problems in children with ND disorders. The main outcomes included total sleep time, sleep onset latency, and frequency of nocturnal awakenings.</w:t>
      </w:r>
    </w:p>
    <w:p w14:paraId="2E8A91DA" w14:textId="77777777" w:rsidR="00035C85" w:rsidRDefault="00035C85" w:rsidP="00035C85">
      <w:r>
        <w:t>RCTs that compared melatonin with placebo or other intervention for the management of sleep disorders in children and adolescents with ND disorders, including ADHD or ASD were included. The primary outcome measure was total sleep time. The secondary outcome measures included sleep onset latency, frequency of nocturnal awakening and early-morning awakening time, parental perception of the effect of melatonin treatment on their child’s behaviour, and quality of life for both children and families.</w:t>
      </w:r>
    </w:p>
    <w:p w14:paraId="150A27D9" w14:textId="77777777" w:rsidR="00035C85" w:rsidRDefault="00035C85" w:rsidP="00035C85">
      <w:r>
        <w:t xml:space="preserve">Children with ND disorder, autistic spectrum disorders, ADHD, fragile X syndrome, Rett syndrome and mental retardation were included. </w:t>
      </w:r>
    </w:p>
    <w:p w14:paraId="41A76688" w14:textId="77777777" w:rsidR="00035C85" w:rsidRDefault="00035C85" w:rsidP="00035C85">
      <w:r>
        <w:t>IR melatonin was used in 10 studies. Two studies used a combination of IR and CR melatonin formulations. One further study used CR melatonin. The dosages used ranged from 0.1 to 12 mg. Escalating dose of melatonin according to response was used in three of the included studies. The duration of melatonin treatment ranged from 1 to 13 weeks.</w:t>
      </w:r>
    </w:p>
    <w:p w14:paraId="1F57A234" w14:textId="77777777" w:rsidR="00035C85" w:rsidRDefault="00035C85" w:rsidP="00035C85">
      <w:r>
        <w:t>682 subjects across 13 studies met the inclusion criteria. There was a statistically significant longer TST in the melatonin group compared with the placebo group [48.26 minutes (95%CI: 36.79, 59.73). There was mild heterogeneity among the studies (I</w:t>
      </w:r>
      <w:r>
        <w:rPr>
          <w:vertAlign w:val="superscript"/>
        </w:rPr>
        <w:t>2</w:t>
      </w:r>
      <w:r>
        <w:t xml:space="preserve"> =31%).  The pooled data across 11 studies suggested that SOL was significantly shortened using melatonin [−28.97 (95%CI: −39.78, −18.17). High degree of heterogeneity was reported among the included individual studies (I</w:t>
      </w:r>
      <w:r>
        <w:rPr>
          <w:vertAlign w:val="superscript"/>
        </w:rPr>
        <w:t>2</w:t>
      </w:r>
      <w:r>
        <w:t xml:space="preserve"> =82%). In terms of nocturnal awakenings, there was no significant difference between participants receiving melatonin and those receiving placebo [−0.49 (95%CI: −1.71, 0.73). There was severe heterogeneity among the included individual studies (I</w:t>
      </w:r>
      <w:r>
        <w:rPr>
          <w:vertAlign w:val="superscript"/>
        </w:rPr>
        <w:t>2</w:t>
      </w:r>
      <w:r>
        <w:t xml:space="preserve"> =95%)</w:t>
      </w:r>
    </w:p>
    <w:p w14:paraId="7FF65CDC" w14:textId="77777777" w:rsidR="00035C85" w:rsidRDefault="00035C85" w:rsidP="00035C85">
      <w:r>
        <w:t xml:space="preserve">In children with ADHD, no greater improvement in behaviour was reported for children who received melatonin, compared to placebo. </w:t>
      </w:r>
    </w:p>
    <w:p w14:paraId="29555810" w14:textId="0B4A02BB" w:rsidR="00035C85" w:rsidRDefault="00227C85" w:rsidP="000A05F2">
      <w:pPr>
        <w:pStyle w:val="TableTitle"/>
      </w:pPr>
      <w:r>
        <w:lastRenderedPageBreak/>
        <w:t xml:space="preserve">Table </w:t>
      </w:r>
      <w:fldSimple w:instr=" SEQ Table \* ARABIC ">
        <w:r w:rsidR="002A52EA">
          <w:rPr>
            <w:noProof/>
          </w:rPr>
          <w:t>15</w:t>
        </w:r>
      </w:fldSimple>
      <w:r w:rsidR="00035C85">
        <w:t xml:space="preserve">: </w:t>
      </w:r>
      <w:r w:rsidR="00035C85" w:rsidRPr="008101A1">
        <w:t>Mean difference in TST for melatonin versus placebo</w:t>
      </w:r>
    </w:p>
    <w:p w14:paraId="4A202645" w14:textId="77777777" w:rsidR="00035C85" w:rsidRDefault="00035C85" w:rsidP="000A05F2">
      <w:r w:rsidRPr="006F0F20">
        <w:rPr>
          <w:noProof/>
          <w:lang w:eastAsia="ja-JP"/>
        </w:rPr>
        <w:drawing>
          <wp:inline distT="0" distB="0" distL="0" distR="0" wp14:anchorId="10540C59" wp14:editId="7509D30F">
            <wp:extent cx="6056985" cy="3123590"/>
            <wp:effectExtent l="0" t="0" r="1270" b="635"/>
            <wp:docPr id="109" name="Picture 109" descr="Table 15: Mean difference in TST for melatonin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ble 15: Mean difference in TST for melatonin versus placebo"/>
                    <pic:cNvPicPr/>
                  </pic:nvPicPr>
                  <pic:blipFill>
                    <a:blip r:embed="rId31"/>
                    <a:stretch>
                      <a:fillRect/>
                    </a:stretch>
                  </pic:blipFill>
                  <pic:spPr>
                    <a:xfrm>
                      <a:off x="0" y="0"/>
                      <a:ext cx="6062851" cy="3126615"/>
                    </a:xfrm>
                    <a:prstGeom prst="rect">
                      <a:avLst/>
                    </a:prstGeom>
                  </pic:spPr>
                </pic:pic>
              </a:graphicData>
            </a:graphic>
          </wp:inline>
        </w:drawing>
      </w:r>
    </w:p>
    <w:p w14:paraId="29C51AD2" w14:textId="73D1E0E1" w:rsidR="00035C85" w:rsidRDefault="00035C85" w:rsidP="00035C85">
      <w:pPr>
        <w:rPr>
          <w:b/>
          <w:bCs/>
          <w:sz w:val="24"/>
          <w:szCs w:val="24"/>
          <w:lang w:eastAsia="ja-JP"/>
        </w:rPr>
      </w:pPr>
      <w:r>
        <w:rPr>
          <w:b/>
          <w:bCs/>
          <w:sz w:val="24"/>
          <w:szCs w:val="24"/>
          <w:lang w:eastAsia="ja-JP"/>
        </w:rPr>
        <w:t>Beresford, 2018</w:t>
      </w:r>
      <w:r w:rsidR="00227C85">
        <w:rPr>
          <w:rStyle w:val="FootnoteReference"/>
          <w:b/>
          <w:bCs/>
          <w:sz w:val="24"/>
          <w:szCs w:val="24"/>
          <w:lang w:eastAsia="ja-JP"/>
        </w:rPr>
        <w:footnoteReference w:id="19"/>
      </w:r>
    </w:p>
    <w:p w14:paraId="09A2C16F" w14:textId="77777777" w:rsidR="00035C85" w:rsidRDefault="00035C85" w:rsidP="00035C85">
      <w:pPr>
        <w:rPr>
          <w:lang w:eastAsia="ja-JP"/>
        </w:rPr>
      </w:pPr>
      <w:r>
        <w:rPr>
          <w:lang w:eastAsia="ja-JP"/>
        </w:rPr>
        <w:t>A systematic review of pharmacological and non-pharmacological interventions for sleep disorders in children with ND conditions.</w:t>
      </w:r>
    </w:p>
    <w:p w14:paraId="43E37C51" w14:textId="77777777" w:rsidR="00035C85" w:rsidRDefault="00035C85" w:rsidP="00035C85">
      <w:r>
        <w:t>Eleven trials in 589 randomised subjects compared melatonin with placebo. The melatonin dose ranged from 0.5- 12 mg. The duration of melatonin treatment across studies was from 10 days to 12 weeks. The age of subjects ranged from 1 to 18 years. The mean age across studies was from 5.5 to 10.3 years.</w:t>
      </w:r>
    </w:p>
    <w:p w14:paraId="092503B9" w14:textId="77777777" w:rsidR="00035C85" w:rsidRDefault="00035C85" w:rsidP="00035C85">
      <w:r>
        <w:t>Subjects in melatonin arm reported a significant increase in TST, compared with placebo ( 29.6 minutes (95% CI: 6.9, 52.4; p = 0.01) The evaluator has highlighted the high statistical heterogeneity (I</w:t>
      </w:r>
      <w:r>
        <w:rPr>
          <w:vertAlign w:val="superscript"/>
        </w:rPr>
        <w:t>2</w:t>
      </w:r>
      <w:r>
        <w:t xml:space="preserve"> = 97%).  </w:t>
      </w:r>
    </w:p>
    <w:p w14:paraId="6C0C90F1" w14:textId="77777777" w:rsidR="00035C85" w:rsidRDefault="00035C85" w:rsidP="00035C85">
      <w:r>
        <w:t xml:space="preserve">A statistically significant reduction in SOL for melatonin, compared with placebo [pooled MD –35.6 minutes (95% CI:–50.9, –20.3; p &lt; 0.001) was reported.  </w:t>
      </w:r>
    </w:p>
    <w:p w14:paraId="39216B5B" w14:textId="77777777" w:rsidR="00035C85" w:rsidRDefault="00035C85" w:rsidP="00035C85">
      <w:r>
        <w:t>Higher sleep efficiency was reported in melatonin arm, compared with placebo [4.76% (95% CI –0.95%, 10.47%; p = 0.10). The treatment difference was not statistically significant.</w:t>
      </w:r>
    </w:p>
    <w:p w14:paraId="52205AFF" w14:textId="13AC8BE6" w:rsidR="00035C85" w:rsidRDefault="00227C85" w:rsidP="000A05F2">
      <w:pPr>
        <w:pStyle w:val="TableTitle"/>
      </w:pPr>
      <w:r>
        <w:lastRenderedPageBreak/>
        <w:t xml:space="preserve">Table </w:t>
      </w:r>
      <w:fldSimple w:instr=" SEQ Table \* ARABIC ">
        <w:r w:rsidR="002A52EA">
          <w:rPr>
            <w:noProof/>
          </w:rPr>
          <w:t>16</w:t>
        </w:r>
      </w:fldSimple>
      <w:r w:rsidR="00035C85">
        <w:t>: Sleep-diary measured SOL</w:t>
      </w:r>
    </w:p>
    <w:p w14:paraId="3E4FD9C7" w14:textId="77777777" w:rsidR="00035C85" w:rsidRDefault="00035C85" w:rsidP="000A05F2">
      <w:r w:rsidRPr="005167BD">
        <w:rPr>
          <w:noProof/>
          <w:lang w:eastAsia="ja-JP"/>
        </w:rPr>
        <w:drawing>
          <wp:inline distT="0" distB="0" distL="0" distR="0" wp14:anchorId="272EE113" wp14:editId="4DD94417">
            <wp:extent cx="6370389" cy="2567635"/>
            <wp:effectExtent l="0" t="0" r="0" b="4445"/>
            <wp:docPr id="115" name="Picture 115" descr="Table 16: Sleep-diary measured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able 16: Sleep-diary measured SOL"/>
                    <pic:cNvPicPr/>
                  </pic:nvPicPr>
                  <pic:blipFill>
                    <a:blip r:embed="rId32"/>
                    <a:stretch>
                      <a:fillRect/>
                    </a:stretch>
                  </pic:blipFill>
                  <pic:spPr>
                    <a:xfrm>
                      <a:off x="0" y="0"/>
                      <a:ext cx="6382937" cy="2572693"/>
                    </a:xfrm>
                    <a:prstGeom prst="rect">
                      <a:avLst/>
                    </a:prstGeom>
                  </pic:spPr>
                </pic:pic>
              </a:graphicData>
            </a:graphic>
          </wp:inline>
        </w:drawing>
      </w:r>
    </w:p>
    <w:p w14:paraId="18628BC6" w14:textId="3044B91C" w:rsidR="00035C85" w:rsidRDefault="00035C85" w:rsidP="00035C85">
      <w:pPr>
        <w:rPr>
          <w:b/>
          <w:bCs/>
          <w:sz w:val="24"/>
          <w:szCs w:val="24"/>
          <w:lang w:eastAsia="ja-JP"/>
        </w:rPr>
      </w:pPr>
      <w:r>
        <w:rPr>
          <w:b/>
          <w:bCs/>
          <w:sz w:val="24"/>
          <w:szCs w:val="24"/>
          <w:lang w:eastAsia="ja-JP"/>
        </w:rPr>
        <w:t>Cuomo, 2017</w:t>
      </w:r>
      <w:r w:rsidR="00227C85">
        <w:rPr>
          <w:rStyle w:val="FootnoteReference"/>
          <w:b/>
          <w:bCs/>
          <w:sz w:val="24"/>
          <w:szCs w:val="24"/>
          <w:lang w:eastAsia="ja-JP"/>
        </w:rPr>
        <w:footnoteReference w:id="20"/>
      </w:r>
    </w:p>
    <w:p w14:paraId="1798F4A9" w14:textId="77777777" w:rsidR="00035C85" w:rsidRDefault="00035C85" w:rsidP="00035C85">
      <w:r>
        <w:rPr>
          <w:lang w:eastAsia="ja-JP"/>
        </w:rPr>
        <w:t xml:space="preserve">A meta-synthesis to assess the effectiveness of sleep-based interventions for children with ASD. It was conducted at centres in Australia and Sweden. </w:t>
      </w:r>
    </w:p>
    <w:p w14:paraId="61EEC70B" w14:textId="77777777" w:rsidR="00035C85" w:rsidRDefault="00035C85" w:rsidP="00035C85">
      <w:r>
        <w:t>The inclusion criteria included children with autism, ASD, autism spectrum disorder, and Asperger’s syndrome. The primary outcomes were parameters of night-time sleep such as sleep latency and duration.</w:t>
      </w:r>
    </w:p>
    <w:p w14:paraId="2056CE0F" w14:textId="77777777" w:rsidR="00035C85" w:rsidRDefault="00035C85" w:rsidP="00035C85">
      <w:pPr>
        <w:rPr>
          <w:i/>
          <w:iCs/>
        </w:rPr>
      </w:pPr>
      <w:r>
        <w:t xml:space="preserve">The dosage regimen of melatonin was not described. Due to the heterogeneity of the study designs, a meta-analysis was not feasible. The authors used a weighted rating algorithm which, the Sponsor has highlighted to </w:t>
      </w:r>
      <w:r w:rsidRPr="002A52EA">
        <w:t>be interpreted with caution</w:t>
      </w:r>
      <w:r w:rsidRPr="00DA0DE7">
        <w:rPr>
          <w:i/>
          <w:iCs/>
        </w:rPr>
        <w:t>.</w:t>
      </w:r>
    </w:p>
    <w:p w14:paraId="3D2BDFDA" w14:textId="0F01903B" w:rsidR="00035C85" w:rsidRDefault="00035C85" w:rsidP="00035C85">
      <w:pPr>
        <w:rPr>
          <w:b/>
          <w:bCs/>
          <w:sz w:val="24"/>
          <w:szCs w:val="24"/>
          <w:lang w:eastAsia="ja-JP"/>
        </w:rPr>
      </w:pPr>
      <w:r>
        <w:rPr>
          <w:b/>
          <w:bCs/>
          <w:sz w:val="24"/>
          <w:szCs w:val="24"/>
          <w:lang w:eastAsia="ja-JP"/>
        </w:rPr>
        <w:t>Rossignol, 2011</w:t>
      </w:r>
      <w:r w:rsidR="002A52EA">
        <w:rPr>
          <w:rStyle w:val="FootnoteReference"/>
          <w:b/>
          <w:bCs/>
          <w:sz w:val="24"/>
          <w:szCs w:val="24"/>
          <w:lang w:eastAsia="ja-JP"/>
        </w:rPr>
        <w:footnoteReference w:id="21"/>
      </w:r>
    </w:p>
    <w:p w14:paraId="57379632" w14:textId="77777777" w:rsidR="00035C85" w:rsidRDefault="00035C85" w:rsidP="00035C85">
      <w:r>
        <w:rPr>
          <w:lang w:eastAsia="ja-JP"/>
        </w:rPr>
        <w:t xml:space="preserve">A systematic review and meta-analysis to assess the effectiveness of melatonin in autism spectrum disorders. </w:t>
      </w:r>
    </w:p>
    <w:p w14:paraId="0A89DA81" w14:textId="1EEB2D32" w:rsidR="00035C85" w:rsidRDefault="00035C85" w:rsidP="00035C85">
      <w:r>
        <w:t>Five of the included studies were RCTs.  Two of the studies included children with ASD and other developmental disorders but only data for children with ASD were used in the meta-analysis. Information on the dosage regimens used were missing, which limits any conclusions regarding treatment benefit with melatonin.</w:t>
      </w:r>
    </w:p>
    <w:p w14:paraId="65902E46" w14:textId="77777777" w:rsidR="00035C85" w:rsidRDefault="00035C85" w:rsidP="00F6605D">
      <w:pPr>
        <w:pStyle w:val="Heading4"/>
      </w:pPr>
      <w:bookmarkStart w:id="57" w:name="_Toc160477527"/>
      <w:r w:rsidRPr="00DA0DE7">
        <w:t>Sleep onset insomnia in children and adolescents</w:t>
      </w:r>
      <w:bookmarkEnd w:id="57"/>
      <w:r w:rsidRPr="00DA0DE7">
        <w:t xml:space="preserve"> </w:t>
      </w:r>
    </w:p>
    <w:p w14:paraId="674C2219" w14:textId="748F0EFC" w:rsidR="00035C85" w:rsidRPr="00F6605D" w:rsidRDefault="00035C85" w:rsidP="00F6605D">
      <w:pPr>
        <w:rPr>
          <w:b/>
          <w:bCs/>
          <w:lang w:eastAsia="ja-JP"/>
        </w:rPr>
      </w:pPr>
      <w:r w:rsidRPr="00F6605D">
        <w:rPr>
          <w:b/>
          <w:bCs/>
          <w:lang w:eastAsia="ja-JP"/>
        </w:rPr>
        <w:t>Wei, 2020</w:t>
      </w:r>
      <w:r w:rsidR="002A52EA">
        <w:rPr>
          <w:rStyle w:val="FootnoteReference"/>
          <w:b/>
          <w:bCs/>
          <w:lang w:eastAsia="ja-JP"/>
        </w:rPr>
        <w:footnoteReference w:id="22"/>
      </w:r>
    </w:p>
    <w:p w14:paraId="6EC4FDC8" w14:textId="77777777" w:rsidR="00035C85" w:rsidRDefault="00035C85" w:rsidP="00035C85">
      <w:r>
        <w:rPr>
          <w:lang w:eastAsia="ja-JP"/>
        </w:rPr>
        <w:t>The objective was t</w:t>
      </w:r>
      <w:r>
        <w:t>o evaluate the efficacy and safety of melatonin in the treatment of sleep onset insomnia in children and adolescents (</w:t>
      </w:r>
      <w:r w:rsidRPr="009671E4">
        <w:t>aged 6-12 years and</w:t>
      </w:r>
      <w:r>
        <w:t xml:space="preserve"> adolescents aged 13-18 years).</w:t>
      </w:r>
    </w:p>
    <w:p w14:paraId="1648E6A8" w14:textId="4CBA7E2B" w:rsidR="00035C85" w:rsidRDefault="00035C85" w:rsidP="00035C85">
      <w:r>
        <w:lastRenderedPageBreak/>
        <w:t xml:space="preserve">The primary efficacy outcome was SOT. Secondary outcomes included DLMO, SOL, TST, light-off time, and </w:t>
      </w:r>
      <w:r w:rsidR="002A52EA">
        <w:t>WUT</w:t>
      </w:r>
      <w:r>
        <w:t xml:space="preserve">. </w:t>
      </w:r>
    </w:p>
    <w:p w14:paraId="05C57E65" w14:textId="77777777" w:rsidR="00035C85" w:rsidRDefault="00035C85" w:rsidP="00035C85">
      <w:r w:rsidRPr="009671E4">
        <w:t>All the studies</w:t>
      </w:r>
      <w:r>
        <w:t xml:space="preserve"> used IR melatonin at doses of 1 mg to 6 mg per day. The treatment duration ranged from 1-4 weeks.</w:t>
      </w:r>
    </w:p>
    <w:p w14:paraId="6FBBFBC3" w14:textId="77777777" w:rsidR="00035C85" w:rsidRDefault="00035C85" w:rsidP="00035C85">
      <w:r>
        <w:t>Seven trials with 387 participants were included in the analysis. The mean age was 9 years. O</w:t>
      </w:r>
      <w:r w:rsidRPr="009671E4">
        <w:t>ne study was conducted in adolescents aged 14-19 years (treat</w:t>
      </w:r>
      <w:r>
        <w:t xml:space="preserve">ed for </w:t>
      </w:r>
      <w:r w:rsidRPr="009671E4">
        <w:t xml:space="preserve">one week). </w:t>
      </w:r>
    </w:p>
    <w:p w14:paraId="19B65F21" w14:textId="77777777" w:rsidR="00035C85" w:rsidRDefault="00035C85" w:rsidP="00035C85">
      <w:r>
        <w:t xml:space="preserve">A greater reduction in </w:t>
      </w:r>
      <w:r w:rsidRPr="009671E4">
        <w:t xml:space="preserve">SOT </w:t>
      </w:r>
      <w:r>
        <w:t xml:space="preserve">was reported </w:t>
      </w:r>
      <w:r w:rsidRPr="009671E4">
        <w:t xml:space="preserve">in </w:t>
      </w:r>
      <w:r>
        <w:t>subjects</w:t>
      </w:r>
      <w:r w:rsidRPr="009671E4">
        <w:t xml:space="preserve"> receiving melatonin</w:t>
      </w:r>
      <w:r>
        <w:t>, compared to</w:t>
      </w:r>
      <w:r w:rsidRPr="009671E4">
        <w:t xml:space="preserve"> placebo (mean difference -0.62 h</w:t>
      </w:r>
      <w:r>
        <w:t xml:space="preserve">ours </w:t>
      </w:r>
      <w:r w:rsidRPr="009671E4">
        <w:t>, 95% CI:-</w:t>
      </w:r>
      <w:r>
        <w:t xml:space="preserve">0.80, -0.45; p&lt;0.00001). A greater reduction in DLMO was reported in melatonin arm, compared to placebo (mean difference -0.82 h (95% CI -1.23, -0.41; P &lt; 0.0001, and SOL was reduced with a mean difference of -0.36 h (95% CI -0.49, -0.24; P &lt; 0.00001). The treatment difference was statistically significant for these endpoints. There was no difference in the outcomes of light-off time or wake-up time. </w:t>
      </w:r>
    </w:p>
    <w:p w14:paraId="149D93B0" w14:textId="7FE3F1FC" w:rsidR="00035C85" w:rsidRDefault="00035C85" w:rsidP="00035C85">
      <w:pPr>
        <w:rPr>
          <w:b/>
          <w:bCs/>
          <w:sz w:val="24"/>
          <w:szCs w:val="24"/>
          <w:lang w:eastAsia="ja-JP"/>
        </w:rPr>
      </w:pPr>
      <w:r w:rsidRPr="0052795F">
        <w:rPr>
          <w:b/>
          <w:bCs/>
          <w:sz w:val="24"/>
          <w:szCs w:val="24"/>
          <w:lang w:eastAsia="ja-JP"/>
        </w:rPr>
        <w:t>McDonagh, 2019</w:t>
      </w:r>
      <w:r w:rsidR="002A52EA">
        <w:rPr>
          <w:rStyle w:val="FootnoteReference"/>
          <w:b/>
          <w:bCs/>
          <w:sz w:val="24"/>
          <w:szCs w:val="24"/>
          <w:lang w:eastAsia="ja-JP"/>
        </w:rPr>
        <w:footnoteReference w:id="23"/>
      </w:r>
    </w:p>
    <w:p w14:paraId="7C378FC4" w14:textId="77777777" w:rsidR="00035C85" w:rsidRPr="002A52EA" w:rsidRDefault="00035C85" w:rsidP="00035C85">
      <w:r w:rsidRPr="002A52EA">
        <w:rPr>
          <w:lang w:eastAsia="ja-JP"/>
        </w:rPr>
        <w:t>The meta-analysis included f</w:t>
      </w:r>
      <w:r w:rsidRPr="002A52EA">
        <w:t>ive trials of melatonin</w:t>
      </w:r>
      <w:r w:rsidRPr="002A52EA">
        <w:rPr>
          <w:sz w:val="20"/>
        </w:rPr>
        <w:t xml:space="preserve"> </w:t>
      </w:r>
      <w:r w:rsidRPr="002A52EA">
        <w:t xml:space="preserve">included children diagnosed with chronic sleep-onset insomnia, many of whom had comorbid ND disorders. </w:t>
      </w:r>
    </w:p>
    <w:p w14:paraId="7A934152" w14:textId="12E1EA3D" w:rsidR="00035C85" w:rsidRPr="002A52EA" w:rsidRDefault="00035C85" w:rsidP="00035C85">
      <w:r w:rsidRPr="002A52EA">
        <w:t xml:space="preserve">This study was already considered with regards to the proposed indication for use in children with ND. The </w:t>
      </w:r>
      <w:r w:rsidR="002A52EA">
        <w:t xml:space="preserve">evaluator </w:t>
      </w:r>
      <w:r w:rsidRPr="002A52EA">
        <w:t>d</w:t>
      </w:r>
      <w:r w:rsidR="002A52EA">
        <w:t>id</w:t>
      </w:r>
      <w:r w:rsidRPr="002A52EA">
        <w:t xml:space="preserve"> not consider this study as relevant to the proposed indication for use in children and adolescents without ND. </w:t>
      </w:r>
    </w:p>
    <w:p w14:paraId="7E3DCF03" w14:textId="77777777" w:rsidR="00035C85" w:rsidRDefault="00035C85" w:rsidP="00B66998">
      <w:pPr>
        <w:pStyle w:val="Heading3"/>
      </w:pPr>
      <w:bookmarkStart w:id="58" w:name="_Toc160477528"/>
      <w:r w:rsidRPr="00AA53F4">
        <w:t>Safety</w:t>
      </w:r>
      <w:bookmarkEnd w:id="58"/>
    </w:p>
    <w:p w14:paraId="243B9968" w14:textId="77777777" w:rsidR="00035C85" w:rsidRDefault="00035C85" w:rsidP="00035C85">
      <w:pPr>
        <w:rPr>
          <w:lang w:eastAsia="ja-JP"/>
        </w:rPr>
      </w:pPr>
      <w:r>
        <w:rPr>
          <w:lang w:eastAsia="ja-JP"/>
        </w:rPr>
        <w:t xml:space="preserve">Across studies, the duration of exposure ranged from less than one week to 12 months in subjects aged 14-65 years and from 10 days to four weeks in adults over 65 years of age. </w:t>
      </w:r>
    </w:p>
    <w:p w14:paraId="1D78F33D" w14:textId="77777777" w:rsidR="00035C85" w:rsidRDefault="00035C85" w:rsidP="00035C85">
      <w:pPr>
        <w:rPr>
          <w:lang w:eastAsia="ja-JP"/>
        </w:rPr>
      </w:pPr>
      <w:r>
        <w:rPr>
          <w:lang w:eastAsia="ja-JP"/>
        </w:rPr>
        <w:t xml:space="preserve">The melatonin dose ranged from 0.3 mg/day to 100 mg/day. </w:t>
      </w:r>
    </w:p>
    <w:p w14:paraId="44183770" w14:textId="77777777" w:rsidR="00035C85" w:rsidRDefault="00035C85" w:rsidP="00035C85">
      <w:r>
        <w:t>The ages of the children in the studies ranged from 1-17 years of age. The duration of melatonin exposure ranged from one week to 11 months and the dose ranged from 0.5 to 12 mg/day.</w:t>
      </w:r>
    </w:p>
    <w:p w14:paraId="2A99DFE7" w14:textId="1E882A89" w:rsidR="00035C85" w:rsidRPr="00D65FD5" w:rsidRDefault="00D65FD5" w:rsidP="00035C85">
      <w:pPr>
        <w:rPr>
          <w:b/>
          <w:bCs/>
        </w:rPr>
      </w:pPr>
      <w:r w:rsidRPr="00D65FD5">
        <w:rPr>
          <w:b/>
          <w:bCs/>
        </w:rPr>
        <w:t xml:space="preserve">Adverse </w:t>
      </w:r>
      <w:r w:rsidR="000A05F2">
        <w:rPr>
          <w:b/>
          <w:bCs/>
        </w:rPr>
        <w:t>e</w:t>
      </w:r>
      <w:r w:rsidRPr="00D65FD5">
        <w:rPr>
          <w:b/>
          <w:bCs/>
        </w:rPr>
        <w:t>vents</w:t>
      </w:r>
    </w:p>
    <w:p w14:paraId="6C2F5DE8" w14:textId="241A0050" w:rsidR="00035C85" w:rsidRDefault="00035C85" w:rsidP="00035C85">
      <w:pPr>
        <w:rPr>
          <w:lang w:eastAsia="ja-JP"/>
        </w:rPr>
      </w:pPr>
      <w:r>
        <w:rPr>
          <w:lang w:eastAsia="ja-JP"/>
        </w:rPr>
        <w:t>Overall, adverse events</w:t>
      </w:r>
      <w:r w:rsidR="00085BB0">
        <w:rPr>
          <w:lang w:eastAsia="ja-JP"/>
        </w:rPr>
        <w:t xml:space="preserve"> (AE</w:t>
      </w:r>
      <w:r w:rsidR="002A52EA">
        <w:rPr>
          <w:lang w:eastAsia="ja-JP"/>
        </w:rPr>
        <w:t>)</w:t>
      </w:r>
      <w:r>
        <w:rPr>
          <w:lang w:eastAsia="ja-JP"/>
        </w:rPr>
        <w:t xml:space="preserve"> were not reported in detail in most of the submitted studies and systematic reviews. The most reported adverse events for melatonin in adults were headaches, dizziness, nausea, and daytime drowsiness but the frequency of reports </w:t>
      </w:r>
      <w:proofErr w:type="gramStart"/>
      <w:r>
        <w:rPr>
          <w:lang w:eastAsia="ja-JP"/>
        </w:rPr>
        <w:t>were</w:t>
      </w:r>
      <w:proofErr w:type="gramEnd"/>
      <w:r>
        <w:rPr>
          <w:lang w:eastAsia="ja-JP"/>
        </w:rPr>
        <w:t xml:space="preserve"> comparable to placebo and in line with the accepted safety profile.  In children, bedwetting and irritability were also reported. Nearly all AEs were mild in severity and no drug-related severe or serious events were reported. Overall, melatonin was well tolerated irrespective of dose or formulation with no evidence of a relationship with age or gender. </w:t>
      </w:r>
    </w:p>
    <w:p w14:paraId="5D95E95D" w14:textId="77777777" w:rsidR="00035C85" w:rsidRDefault="00035C85" w:rsidP="00035C85">
      <w:pPr>
        <w:rPr>
          <w:lang w:eastAsia="ja-JP"/>
        </w:rPr>
      </w:pPr>
      <w:r>
        <w:rPr>
          <w:lang w:eastAsia="ja-JP"/>
        </w:rPr>
        <w:t xml:space="preserve">Nil events of death were reported across clinical studies. </w:t>
      </w:r>
    </w:p>
    <w:p w14:paraId="2858B006" w14:textId="77777777" w:rsidR="00C22214" w:rsidRDefault="00C22214" w:rsidP="00C22214">
      <w:pPr>
        <w:pStyle w:val="Heading3"/>
        <w:rPr>
          <w:lang w:eastAsia="en-AU"/>
        </w:rPr>
      </w:pPr>
      <w:bookmarkStart w:id="59" w:name="_Toc103679298"/>
      <w:bookmarkStart w:id="60" w:name="_Toc160477529"/>
      <w:r>
        <w:rPr>
          <w:lang w:eastAsia="en-AU"/>
        </w:rPr>
        <w:t>Risk management plan</w:t>
      </w:r>
      <w:bookmarkEnd w:id="47"/>
      <w:bookmarkEnd w:id="59"/>
      <w:bookmarkEnd w:id="60"/>
    </w:p>
    <w:p w14:paraId="39F3CD1D" w14:textId="28FA8139" w:rsidR="0072003B" w:rsidRPr="00BD5DBD" w:rsidRDefault="00C22214" w:rsidP="00C22214">
      <w:pPr>
        <w:rPr>
          <w:szCs w:val="22"/>
        </w:rPr>
      </w:pPr>
      <w:bookmarkStart w:id="61" w:name="_Toc247691531"/>
      <w:bookmarkStart w:id="62" w:name="_Toc314842515"/>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8B1CB5" w:rsidRPr="008B1CB5">
        <w:rPr>
          <w:szCs w:val="22"/>
        </w:rPr>
        <w:t xml:space="preserve">Table </w:t>
      </w:r>
      <w:r w:rsidR="008B1CB5" w:rsidRPr="008B1CB5">
        <w:rPr>
          <w:noProof/>
          <w:szCs w:val="22"/>
        </w:rPr>
        <w:t>3</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56B51A93" w14:textId="5393BE01" w:rsidR="006A277A" w:rsidRDefault="002A52EA" w:rsidP="000A05F2">
      <w:pPr>
        <w:pStyle w:val="TableTitle"/>
      </w:pPr>
      <w:bookmarkStart w:id="63" w:name="_Ref97629131"/>
      <w:r>
        <w:lastRenderedPageBreak/>
        <w:t xml:space="preserve">Table </w:t>
      </w:r>
      <w:fldSimple w:instr=" SEQ Table \* ARABIC ">
        <w:r>
          <w:rPr>
            <w:noProof/>
          </w:rPr>
          <w:t>17</w:t>
        </w:r>
      </w:fldSimple>
      <w:bookmarkEnd w:id="63"/>
      <w:r w:rsidR="00C22214">
        <w:t>: Summary of safety concerns</w:t>
      </w:r>
    </w:p>
    <w:tbl>
      <w:tblPr>
        <w:tblStyle w:val="TableTGAblue2023"/>
        <w:tblW w:w="9067" w:type="dxa"/>
        <w:tblLayout w:type="fixed"/>
        <w:tblLook w:val="04A0" w:firstRow="1" w:lastRow="0" w:firstColumn="1" w:lastColumn="0" w:noHBand="0" w:noVBand="1"/>
      </w:tblPr>
      <w:tblGrid>
        <w:gridCol w:w="1555"/>
        <w:gridCol w:w="2409"/>
        <w:gridCol w:w="1134"/>
        <w:gridCol w:w="1418"/>
        <w:gridCol w:w="1134"/>
        <w:gridCol w:w="1417"/>
      </w:tblGrid>
      <w:tr w:rsidR="00127A74" w:rsidRPr="00085BB0"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085BB0" w:rsidRDefault="00127A74" w:rsidP="000A05F2">
            <w:r w:rsidRPr="00085BB0">
              <w:t>Summary of safety concerns</w:t>
            </w:r>
          </w:p>
        </w:tc>
        <w:tc>
          <w:tcPr>
            <w:tcW w:w="2552" w:type="dxa"/>
            <w:gridSpan w:val="2"/>
          </w:tcPr>
          <w:p w14:paraId="596694C9" w14:textId="77777777" w:rsidR="00127A74" w:rsidRPr="00085BB0" w:rsidRDefault="00127A74" w:rsidP="000A05F2">
            <w:pPr>
              <w:cnfStyle w:val="100000000000" w:firstRow="1" w:lastRow="0" w:firstColumn="0" w:lastColumn="0" w:oddVBand="0" w:evenVBand="0" w:oddHBand="0" w:evenHBand="0" w:firstRowFirstColumn="0" w:firstRowLastColumn="0" w:lastRowFirstColumn="0" w:lastRowLastColumn="0"/>
            </w:pPr>
            <w:r w:rsidRPr="00085BB0">
              <w:t>Pharmacovigilance</w:t>
            </w:r>
          </w:p>
        </w:tc>
        <w:tc>
          <w:tcPr>
            <w:tcW w:w="2551" w:type="dxa"/>
            <w:gridSpan w:val="2"/>
          </w:tcPr>
          <w:p w14:paraId="4F66CB82" w14:textId="77777777" w:rsidR="00127A74" w:rsidRPr="00085BB0" w:rsidRDefault="00127A74" w:rsidP="000A05F2">
            <w:pPr>
              <w:cnfStyle w:val="100000000000" w:firstRow="1" w:lastRow="0" w:firstColumn="0" w:lastColumn="0" w:oddVBand="0" w:evenVBand="0" w:oddHBand="0" w:evenHBand="0" w:firstRowFirstColumn="0" w:firstRowLastColumn="0" w:lastRowFirstColumn="0" w:lastRowLastColumn="0"/>
            </w:pPr>
            <w:r w:rsidRPr="00085BB0">
              <w:t>Risk minimisation</w:t>
            </w:r>
          </w:p>
        </w:tc>
      </w:tr>
      <w:tr w:rsidR="00127A74" w:rsidRPr="00085BB0"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085BB0" w:rsidRDefault="00127A74" w:rsidP="000A05F2"/>
        </w:tc>
        <w:tc>
          <w:tcPr>
            <w:tcW w:w="1134" w:type="dxa"/>
            <w:shd w:val="clear" w:color="auto" w:fill="DEEAF6"/>
          </w:tcPr>
          <w:p w14:paraId="1BF9407C" w14:textId="77777777" w:rsidR="00127A74" w:rsidRPr="00085BB0" w:rsidRDefault="00127A74" w:rsidP="000A05F2">
            <w:pPr>
              <w:cnfStyle w:val="000000000000" w:firstRow="0" w:lastRow="0" w:firstColumn="0" w:lastColumn="0" w:oddVBand="0" w:evenVBand="0" w:oddHBand="0" w:evenHBand="0" w:firstRowFirstColumn="0" w:firstRowLastColumn="0" w:lastRowFirstColumn="0" w:lastRowLastColumn="0"/>
            </w:pPr>
            <w:r w:rsidRPr="00085BB0">
              <w:t>Routine</w:t>
            </w:r>
          </w:p>
        </w:tc>
        <w:tc>
          <w:tcPr>
            <w:tcW w:w="1418" w:type="dxa"/>
            <w:shd w:val="clear" w:color="auto" w:fill="DEEAF6"/>
          </w:tcPr>
          <w:p w14:paraId="442BA332" w14:textId="77777777" w:rsidR="00127A74" w:rsidRPr="00085BB0" w:rsidRDefault="00127A74" w:rsidP="000A05F2">
            <w:pPr>
              <w:cnfStyle w:val="000000000000" w:firstRow="0" w:lastRow="0" w:firstColumn="0" w:lastColumn="0" w:oddVBand="0" w:evenVBand="0" w:oddHBand="0" w:evenHBand="0" w:firstRowFirstColumn="0" w:firstRowLastColumn="0" w:lastRowFirstColumn="0" w:lastRowLastColumn="0"/>
            </w:pPr>
            <w:r w:rsidRPr="00085BB0">
              <w:t>Additional</w:t>
            </w:r>
          </w:p>
        </w:tc>
        <w:tc>
          <w:tcPr>
            <w:tcW w:w="1134" w:type="dxa"/>
            <w:shd w:val="clear" w:color="auto" w:fill="DEEAF6"/>
          </w:tcPr>
          <w:p w14:paraId="5920A04F" w14:textId="77777777" w:rsidR="00127A74" w:rsidRPr="00085BB0" w:rsidRDefault="00127A74" w:rsidP="000A05F2">
            <w:pPr>
              <w:cnfStyle w:val="000000000000" w:firstRow="0" w:lastRow="0" w:firstColumn="0" w:lastColumn="0" w:oddVBand="0" w:evenVBand="0" w:oddHBand="0" w:evenHBand="0" w:firstRowFirstColumn="0" w:firstRowLastColumn="0" w:lastRowFirstColumn="0" w:lastRowLastColumn="0"/>
            </w:pPr>
            <w:r w:rsidRPr="00085BB0">
              <w:t>Routine</w:t>
            </w:r>
          </w:p>
        </w:tc>
        <w:tc>
          <w:tcPr>
            <w:tcW w:w="1417" w:type="dxa"/>
            <w:shd w:val="clear" w:color="auto" w:fill="DEEAF6"/>
          </w:tcPr>
          <w:p w14:paraId="53B2ED29" w14:textId="77777777" w:rsidR="00127A74" w:rsidRPr="00085BB0" w:rsidRDefault="00127A74" w:rsidP="000A05F2">
            <w:pPr>
              <w:cnfStyle w:val="000000000000" w:firstRow="0" w:lastRow="0" w:firstColumn="0" w:lastColumn="0" w:oddVBand="0" w:evenVBand="0" w:oddHBand="0" w:evenHBand="0" w:firstRowFirstColumn="0" w:firstRowLastColumn="0" w:lastRowFirstColumn="0" w:lastRowLastColumn="0"/>
            </w:pPr>
            <w:r w:rsidRPr="00085BB0">
              <w:t>Additional</w:t>
            </w:r>
          </w:p>
        </w:tc>
      </w:tr>
      <w:tr w:rsidR="00085BB0" w:rsidRPr="00085BB0" w14:paraId="05599231" w14:textId="77777777" w:rsidTr="00085BB0">
        <w:trPr>
          <w:trHeight w:val="137"/>
        </w:trPr>
        <w:tc>
          <w:tcPr>
            <w:cnfStyle w:val="001000000000" w:firstRow="0" w:lastRow="0" w:firstColumn="1" w:lastColumn="0" w:oddVBand="0" w:evenVBand="0" w:oddHBand="0" w:evenHBand="0" w:firstRowFirstColumn="0" w:firstRowLastColumn="0" w:lastRowFirstColumn="0" w:lastRowLastColumn="0"/>
            <w:tcW w:w="1555" w:type="dxa"/>
          </w:tcPr>
          <w:p w14:paraId="67382D75" w14:textId="77777777" w:rsidR="00085BB0" w:rsidRPr="00085BB0" w:rsidRDefault="00085BB0" w:rsidP="000A05F2">
            <w:pPr>
              <w:rPr>
                <w:bCs/>
              </w:rPr>
            </w:pPr>
            <w:r w:rsidRPr="00085BB0">
              <w:rPr>
                <w:bCs/>
              </w:rPr>
              <w:t>Important identified risks</w:t>
            </w:r>
          </w:p>
        </w:tc>
        <w:tc>
          <w:tcPr>
            <w:tcW w:w="2409" w:type="dxa"/>
          </w:tcPr>
          <w:p w14:paraId="7134CBC0" w14:textId="6BF64C3D"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Drug interactions</w:t>
            </w:r>
          </w:p>
        </w:tc>
        <w:tc>
          <w:tcPr>
            <w:tcW w:w="1134" w:type="dxa"/>
            <w:vAlign w:val="center"/>
          </w:tcPr>
          <w:p w14:paraId="11797452" w14:textId="62D7BABE"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8" w:type="dxa"/>
            <w:vAlign w:val="center"/>
          </w:tcPr>
          <w:p w14:paraId="7B703318" w14:textId="0923EB29"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134" w:type="dxa"/>
            <w:vAlign w:val="center"/>
          </w:tcPr>
          <w:p w14:paraId="1A652099" w14:textId="42013918"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7" w:type="dxa"/>
            <w:vAlign w:val="center"/>
          </w:tcPr>
          <w:p w14:paraId="34A0513E" w14:textId="43F82636"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r>
      <w:tr w:rsidR="00085BB0" w:rsidRPr="00085BB0" w14:paraId="176B93B3" w14:textId="77777777" w:rsidTr="0021463E">
        <w:trPr>
          <w:trHeight w:val="159"/>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77F0DB3E" w14:textId="77777777" w:rsidR="00085BB0" w:rsidRPr="00085BB0" w:rsidRDefault="00085BB0" w:rsidP="000A05F2">
            <w:pPr>
              <w:rPr>
                <w:bCs/>
              </w:rPr>
            </w:pPr>
            <w:r w:rsidRPr="00085BB0">
              <w:rPr>
                <w:bCs/>
              </w:rPr>
              <w:t>Important potential risks</w:t>
            </w:r>
          </w:p>
        </w:tc>
        <w:tc>
          <w:tcPr>
            <w:tcW w:w="2409" w:type="dxa"/>
          </w:tcPr>
          <w:p w14:paraId="6E17E14A" w14:textId="7BD12F7F"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Infections</w:t>
            </w:r>
          </w:p>
        </w:tc>
        <w:tc>
          <w:tcPr>
            <w:tcW w:w="1134" w:type="dxa"/>
            <w:vAlign w:val="center"/>
          </w:tcPr>
          <w:p w14:paraId="252AD92F" w14:textId="231816C5"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8" w:type="dxa"/>
            <w:vAlign w:val="center"/>
          </w:tcPr>
          <w:p w14:paraId="77DA98F1" w14:textId="6E2E5250"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134" w:type="dxa"/>
            <w:vAlign w:val="center"/>
          </w:tcPr>
          <w:p w14:paraId="182A5096" w14:textId="0218C399"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7" w:type="dxa"/>
            <w:vAlign w:val="center"/>
          </w:tcPr>
          <w:p w14:paraId="2A6247DC" w14:textId="0B1473DE"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r>
      <w:tr w:rsidR="00085BB0" w:rsidRPr="00085BB0" w14:paraId="654360CA" w14:textId="77777777" w:rsidTr="0021463E">
        <w:trPr>
          <w:trHeight w:val="159"/>
        </w:trPr>
        <w:tc>
          <w:tcPr>
            <w:cnfStyle w:val="001000000000" w:firstRow="0" w:lastRow="0" w:firstColumn="1" w:lastColumn="0" w:oddVBand="0" w:evenVBand="0" w:oddHBand="0" w:evenHBand="0" w:firstRowFirstColumn="0" w:firstRowLastColumn="0" w:lastRowFirstColumn="0" w:lastRowLastColumn="0"/>
            <w:tcW w:w="1555" w:type="dxa"/>
            <w:vMerge/>
          </w:tcPr>
          <w:p w14:paraId="67FD43B8" w14:textId="77777777" w:rsidR="00085BB0" w:rsidRPr="00085BB0" w:rsidRDefault="00085BB0" w:rsidP="000A05F2">
            <w:pPr>
              <w:rPr>
                <w:bCs/>
              </w:rPr>
            </w:pPr>
          </w:p>
        </w:tc>
        <w:tc>
          <w:tcPr>
            <w:tcW w:w="2409" w:type="dxa"/>
          </w:tcPr>
          <w:p w14:paraId="7A1BE64C" w14:textId="2AADB05E"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Drug withdrawal</w:t>
            </w:r>
          </w:p>
        </w:tc>
        <w:tc>
          <w:tcPr>
            <w:tcW w:w="1134" w:type="dxa"/>
            <w:vAlign w:val="center"/>
          </w:tcPr>
          <w:p w14:paraId="1B5EE680" w14:textId="6453D0C4"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8" w:type="dxa"/>
            <w:vAlign w:val="center"/>
          </w:tcPr>
          <w:p w14:paraId="22BD7DC4" w14:textId="7E7CDCDB"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134" w:type="dxa"/>
            <w:vAlign w:val="center"/>
          </w:tcPr>
          <w:p w14:paraId="5A8E83B2" w14:textId="1731CA6D"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417" w:type="dxa"/>
            <w:vAlign w:val="center"/>
          </w:tcPr>
          <w:p w14:paraId="285F260C" w14:textId="6C2F7DA7"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r>
      <w:tr w:rsidR="00085BB0" w:rsidRPr="00085BB0" w14:paraId="1D3B7AB5" w14:textId="77777777" w:rsidTr="0021463E">
        <w:trPr>
          <w:trHeight w:val="122"/>
        </w:trPr>
        <w:tc>
          <w:tcPr>
            <w:cnfStyle w:val="001000000000" w:firstRow="0" w:lastRow="0" w:firstColumn="1" w:lastColumn="0" w:oddVBand="0" w:evenVBand="0" w:oddHBand="0" w:evenHBand="0" w:firstRowFirstColumn="0" w:firstRowLastColumn="0" w:lastRowFirstColumn="0" w:lastRowLastColumn="0"/>
            <w:tcW w:w="1555" w:type="dxa"/>
            <w:vMerge/>
          </w:tcPr>
          <w:p w14:paraId="150DE62A" w14:textId="77777777" w:rsidR="00085BB0" w:rsidRPr="00085BB0" w:rsidRDefault="00085BB0" w:rsidP="000A05F2">
            <w:pPr>
              <w:rPr>
                <w:bCs/>
              </w:rPr>
            </w:pPr>
          </w:p>
        </w:tc>
        <w:tc>
          <w:tcPr>
            <w:tcW w:w="2409" w:type="dxa"/>
          </w:tcPr>
          <w:p w14:paraId="51438C35" w14:textId="74F46980"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Visual disturbances</w:t>
            </w:r>
          </w:p>
        </w:tc>
        <w:tc>
          <w:tcPr>
            <w:tcW w:w="1134" w:type="dxa"/>
            <w:vAlign w:val="center"/>
          </w:tcPr>
          <w:p w14:paraId="2766BAE0" w14:textId="5F803AD3"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8" w:type="dxa"/>
            <w:vAlign w:val="center"/>
          </w:tcPr>
          <w:p w14:paraId="2B1BF340" w14:textId="555D9D13"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134" w:type="dxa"/>
            <w:vAlign w:val="center"/>
          </w:tcPr>
          <w:p w14:paraId="6A4FA9DA" w14:textId="035FB560"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7" w:type="dxa"/>
            <w:vAlign w:val="center"/>
          </w:tcPr>
          <w:p w14:paraId="0D33F49A" w14:textId="09BDE4B1"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r>
      <w:tr w:rsidR="00085BB0" w:rsidRPr="00085BB0" w14:paraId="6879DD51" w14:textId="77777777" w:rsidTr="0021463E">
        <w:trPr>
          <w:trHeight w:val="112"/>
        </w:trPr>
        <w:tc>
          <w:tcPr>
            <w:cnfStyle w:val="001000000000" w:firstRow="0" w:lastRow="0" w:firstColumn="1" w:lastColumn="0" w:oddVBand="0" w:evenVBand="0" w:oddHBand="0" w:evenHBand="0" w:firstRowFirstColumn="0" w:firstRowLastColumn="0" w:lastRowFirstColumn="0" w:lastRowLastColumn="0"/>
            <w:tcW w:w="1555" w:type="dxa"/>
            <w:vMerge/>
          </w:tcPr>
          <w:p w14:paraId="0DDF4587" w14:textId="77777777" w:rsidR="00085BB0" w:rsidRPr="00085BB0" w:rsidRDefault="00085BB0" w:rsidP="000A05F2">
            <w:pPr>
              <w:rPr>
                <w:bCs/>
              </w:rPr>
            </w:pPr>
          </w:p>
        </w:tc>
        <w:tc>
          <w:tcPr>
            <w:tcW w:w="2409" w:type="dxa"/>
          </w:tcPr>
          <w:p w14:paraId="497B025E" w14:textId="54FB1259"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 xml:space="preserve">Delay of sexual maturation and development </w:t>
            </w:r>
            <w:r w:rsidRPr="00085BB0">
              <w:rPr>
                <w:vertAlign w:val="superscript"/>
              </w:rPr>
              <w:t>§</w:t>
            </w:r>
          </w:p>
        </w:tc>
        <w:tc>
          <w:tcPr>
            <w:tcW w:w="1134" w:type="dxa"/>
            <w:vAlign w:val="center"/>
          </w:tcPr>
          <w:p w14:paraId="0F169E14" w14:textId="3EFBB514"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8" w:type="dxa"/>
            <w:vAlign w:val="center"/>
          </w:tcPr>
          <w:p w14:paraId="71BB1524" w14:textId="595E8473"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134" w:type="dxa"/>
            <w:vAlign w:val="center"/>
          </w:tcPr>
          <w:p w14:paraId="312708E7" w14:textId="1A0C14DC"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417" w:type="dxa"/>
            <w:vAlign w:val="center"/>
          </w:tcPr>
          <w:p w14:paraId="418D6574" w14:textId="5C88F0AC"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r>
      <w:tr w:rsidR="00085BB0" w:rsidRPr="00085BB0" w14:paraId="74C5E610" w14:textId="77777777" w:rsidTr="008D33D5">
        <w:trPr>
          <w:trHeight w:val="178"/>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262C65E3" w14:textId="77777777" w:rsidR="00085BB0" w:rsidRPr="00085BB0" w:rsidRDefault="00085BB0" w:rsidP="000A05F2">
            <w:pPr>
              <w:rPr>
                <w:bCs/>
              </w:rPr>
            </w:pPr>
            <w:r w:rsidRPr="00085BB0">
              <w:rPr>
                <w:bCs/>
              </w:rPr>
              <w:t>Missing information</w:t>
            </w:r>
          </w:p>
        </w:tc>
        <w:tc>
          <w:tcPr>
            <w:tcW w:w="2409" w:type="dxa"/>
          </w:tcPr>
          <w:p w14:paraId="104D79CD" w14:textId="22A60F8F"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Use in individuals with autoimmune diseases</w:t>
            </w:r>
          </w:p>
        </w:tc>
        <w:tc>
          <w:tcPr>
            <w:tcW w:w="1134" w:type="dxa"/>
            <w:vAlign w:val="center"/>
          </w:tcPr>
          <w:p w14:paraId="07467A21" w14:textId="57AFA6C8"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8" w:type="dxa"/>
            <w:vAlign w:val="center"/>
          </w:tcPr>
          <w:p w14:paraId="35C7F07F" w14:textId="089E2B97"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134" w:type="dxa"/>
            <w:vAlign w:val="center"/>
          </w:tcPr>
          <w:p w14:paraId="52620DEE" w14:textId="36FAE6AB"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7" w:type="dxa"/>
            <w:vAlign w:val="center"/>
          </w:tcPr>
          <w:p w14:paraId="16BD3C7B" w14:textId="52700B68"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r>
      <w:tr w:rsidR="00085BB0" w:rsidRPr="00085BB0" w14:paraId="0E5AEFE4" w14:textId="77777777" w:rsidTr="001220A6">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6717FA88" w14:textId="77777777" w:rsidR="00085BB0" w:rsidRPr="00085BB0" w:rsidRDefault="00085BB0" w:rsidP="000A05F2"/>
        </w:tc>
        <w:tc>
          <w:tcPr>
            <w:tcW w:w="2409" w:type="dxa"/>
          </w:tcPr>
          <w:p w14:paraId="1DF32407" w14:textId="273DF5A6"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Use in patients with renal or hepatic impairment</w:t>
            </w:r>
          </w:p>
        </w:tc>
        <w:tc>
          <w:tcPr>
            <w:tcW w:w="1134" w:type="dxa"/>
            <w:vAlign w:val="center"/>
          </w:tcPr>
          <w:p w14:paraId="13B9D43F" w14:textId="0F05BA9F"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8" w:type="dxa"/>
            <w:vAlign w:val="center"/>
          </w:tcPr>
          <w:p w14:paraId="5B103519" w14:textId="69D52D04"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134" w:type="dxa"/>
            <w:vAlign w:val="center"/>
          </w:tcPr>
          <w:p w14:paraId="17D1F379" w14:textId="322CE8B1"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7" w:type="dxa"/>
            <w:vAlign w:val="center"/>
          </w:tcPr>
          <w:p w14:paraId="6C76384E" w14:textId="7FE799E6"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r>
      <w:tr w:rsidR="00085BB0" w:rsidRPr="00085BB0" w14:paraId="7D0EBB55" w14:textId="77777777" w:rsidTr="00051B50">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51B1B281" w14:textId="77777777" w:rsidR="00085BB0" w:rsidRPr="00085BB0" w:rsidRDefault="00085BB0" w:rsidP="000A05F2"/>
        </w:tc>
        <w:tc>
          <w:tcPr>
            <w:tcW w:w="2409" w:type="dxa"/>
          </w:tcPr>
          <w:p w14:paraId="2919CCF1" w14:textId="7D27D272"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 xml:space="preserve">Fertility, </w:t>
            </w:r>
            <w:r w:rsidR="000A05F2" w:rsidRPr="00085BB0">
              <w:t>pregnancy,</w:t>
            </w:r>
            <w:r w:rsidRPr="00085BB0">
              <w:t xml:space="preserve"> and lactation</w:t>
            </w:r>
          </w:p>
        </w:tc>
        <w:tc>
          <w:tcPr>
            <w:tcW w:w="1134" w:type="dxa"/>
            <w:vAlign w:val="center"/>
          </w:tcPr>
          <w:p w14:paraId="5DD7F75D" w14:textId="51A61325"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8" w:type="dxa"/>
            <w:vAlign w:val="center"/>
          </w:tcPr>
          <w:p w14:paraId="4139A55E" w14:textId="6B395C50"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c>
          <w:tcPr>
            <w:tcW w:w="1134" w:type="dxa"/>
            <w:vAlign w:val="center"/>
          </w:tcPr>
          <w:p w14:paraId="5B89E748" w14:textId="12975C28"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sym w:font="Wingdings" w:char="F0FC"/>
            </w:r>
          </w:p>
        </w:tc>
        <w:tc>
          <w:tcPr>
            <w:tcW w:w="1417" w:type="dxa"/>
            <w:vAlign w:val="center"/>
          </w:tcPr>
          <w:p w14:paraId="547A90B8" w14:textId="53B71E02" w:rsidR="00085BB0" w:rsidRPr="00085BB0" w:rsidRDefault="00085BB0" w:rsidP="000A05F2">
            <w:pPr>
              <w:cnfStyle w:val="000000000000" w:firstRow="0" w:lastRow="0" w:firstColumn="0" w:lastColumn="0" w:oddVBand="0" w:evenVBand="0" w:oddHBand="0" w:evenHBand="0" w:firstRowFirstColumn="0" w:firstRowLastColumn="0" w:lastRowFirstColumn="0" w:lastRowLastColumn="0"/>
            </w:pPr>
            <w:r w:rsidRPr="00085BB0">
              <w:t>–</w:t>
            </w:r>
          </w:p>
        </w:tc>
      </w:tr>
    </w:tbl>
    <w:p w14:paraId="74A4F87F" w14:textId="77777777" w:rsidR="00C22214" w:rsidRDefault="00C22214" w:rsidP="00C22214">
      <w:pPr>
        <w:pStyle w:val="Heading3"/>
      </w:pPr>
      <w:bookmarkStart w:id="64" w:name="_Toc103679299"/>
      <w:bookmarkStart w:id="65" w:name="_Toc160477530"/>
      <w:r>
        <w:t>Risk-benefit analysis</w:t>
      </w:r>
      <w:bookmarkEnd w:id="61"/>
      <w:bookmarkEnd w:id="62"/>
      <w:bookmarkEnd w:id="64"/>
      <w:bookmarkEnd w:id="65"/>
    </w:p>
    <w:p w14:paraId="318CFABC" w14:textId="77777777" w:rsidR="00C22214" w:rsidRPr="00F73346" w:rsidRDefault="00C22214" w:rsidP="00C22214">
      <w:pPr>
        <w:pStyle w:val="Heading4"/>
      </w:pPr>
      <w:bookmarkStart w:id="66" w:name="_Toc98931936"/>
      <w:bookmarkStart w:id="67" w:name="_Toc160477531"/>
      <w:bookmarkStart w:id="68" w:name="_Toc247691532"/>
      <w:bookmarkStart w:id="69" w:name="_Toc314842516"/>
      <w:r w:rsidRPr="00F73346">
        <w:t>Advisory Committee considerations</w:t>
      </w:r>
      <w:bookmarkEnd w:id="66"/>
      <w:bookmarkEnd w:id="67"/>
    </w:p>
    <w:p w14:paraId="087BB9CB" w14:textId="0C4907D8" w:rsidR="00C22214" w:rsidRPr="00850084" w:rsidRDefault="00C22214" w:rsidP="00C22214">
      <w:pPr>
        <w:rPr>
          <w:bCs/>
          <w:szCs w:val="22"/>
        </w:rPr>
      </w:pPr>
      <w:r w:rsidRPr="00850084">
        <w:rPr>
          <w:bCs/>
          <w:szCs w:val="22"/>
        </w:rPr>
        <w:t xml:space="preserve">The </w:t>
      </w:r>
      <w:hyperlink r:id="rId33" w:history="1">
        <w:r w:rsidRPr="00850084">
          <w:rPr>
            <w:rStyle w:val="Hyperlink"/>
            <w:szCs w:val="22"/>
          </w:rPr>
          <w:t>Advisory Committee on Medicines (ACM)</w:t>
        </w:r>
      </w:hyperlink>
      <w:r w:rsidRPr="00850084">
        <w:rPr>
          <w:szCs w:val="22"/>
        </w:rPr>
        <w:t>,</w:t>
      </w:r>
      <w:r w:rsidRPr="00850084">
        <w:rPr>
          <w:bCs/>
          <w:szCs w:val="22"/>
        </w:rPr>
        <w:t xml:space="preserve"> having considered the evaluations and the Delegate’s overview, as well as the sponsor’s response to these documents, advised the following.</w:t>
      </w:r>
    </w:p>
    <w:p w14:paraId="60691E8E" w14:textId="77777777" w:rsidR="00AD04A0" w:rsidRPr="00850084" w:rsidRDefault="00AD04A0" w:rsidP="00B66998">
      <w:pPr>
        <w:rPr>
          <w:bCs/>
          <w:szCs w:val="22"/>
        </w:rPr>
      </w:pPr>
      <w:r w:rsidRPr="00850084">
        <w:rPr>
          <w:bCs/>
          <w:szCs w:val="22"/>
        </w:rPr>
        <w:t>The ACM considered this product to have an overall positive benefit-risk profile for the indications:</w:t>
      </w:r>
    </w:p>
    <w:p w14:paraId="3BC627CB" w14:textId="6FE821C7" w:rsidR="00AD04A0" w:rsidRPr="00850084" w:rsidRDefault="00C1587E" w:rsidP="000A05F2">
      <w:pPr>
        <w:pStyle w:val="ListBullet"/>
      </w:pPr>
      <w:r w:rsidRPr="00850084">
        <w:t>S</w:t>
      </w:r>
      <w:r w:rsidR="00AD04A0" w:rsidRPr="00850084">
        <w:t>hort-term treatment of jet lag in adults</w:t>
      </w:r>
      <w:r w:rsidRPr="00850084">
        <w:t xml:space="preserve"> greater</w:t>
      </w:r>
      <w:r w:rsidR="00AD04A0" w:rsidRPr="00850084">
        <w:t xml:space="preserve"> </w:t>
      </w:r>
      <w:r w:rsidRPr="00850084">
        <w:t xml:space="preserve">than </w:t>
      </w:r>
      <w:r w:rsidR="00AD04A0" w:rsidRPr="00850084">
        <w:t>18 y</w:t>
      </w:r>
      <w:r w:rsidRPr="00850084">
        <w:t>ears</w:t>
      </w:r>
    </w:p>
    <w:p w14:paraId="39F18B39" w14:textId="309E96B7" w:rsidR="00AD04A0" w:rsidRPr="00850084" w:rsidRDefault="00C1587E" w:rsidP="000A05F2">
      <w:pPr>
        <w:pStyle w:val="ListBullet"/>
      </w:pPr>
      <w:r w:rsidRPr="00850084">
        <w:t>T</w:t>
      </w:r>
      <w:r w:rsidR="00AD04A0" w:rsidRPr="00850084">
        <w:t>reatment of sleep disorders in children and adolescents aged 6 to 18 with neurodevelopmental disorders, where sleep hygiene measures have been insufficient</w:t>
      </w:r>
      <w:r w:rsidRPr="00850084">
        <w:t>.</w:t>
      </w:r>
    </w:p>
    <w:p w14:paraId="0276E054" w14:textId="77777777" w:rsidR="00AD04A0" w:rsidRPr="00850084" w:rsidRDefault="00AD04A0" w:rsidP="00B66998">
      <w:pPr>
        <w:rPr>
          <w:bCs/>
          <w:szCs w:val="22"/>
        </w:rPr>
      </w:pPr>
      <w:r w:rsidRPr="00850084">
        <w:rPr>
          <w:bCs/>
          <w:szCs w:val="22"/>
        </w:rPr>
        <w:t>The following proposed indications were also considered by the ACM:</w:t>
      </w:r>
    </w:p>
    <w:p w14:paraId="7D684789" w14:textId="77777777" w:rsidR="00AD04A0" w:rsidRPr="00850084" w:rsidRDefault="00AD04A0" w:rsidP="000A05F2">
      <w:pPr>
        <w:pStyle w:val="ListBullet"/>
      </w:pPr>
      <w:r w:rsidRPr="00850084">
        <w:t xml:space="preserve">Adult </w:t>
      </w:r>
    </w:p>
    <w:p w14:paraId="06CBC881" w14:textId="1A8C1B90" w:rsidR="00AD04A0" w:rsidRPr="00850084" w:rsidRDefault="00C1587E" w:rsidP="000A05F2">
      <w:pPr>
        <w:pStyle w:val="ListBullet"/>
        <w:rPr>
          <w:bCs/>
        </w:rPr>
      </w:pPr>
      <w:r w:rsidRPr="00850084">
        <w:rPr>
          <w:bCs/>
        </w:rPr>
        <w:t>M</w:t>
      </w:r>
      <w:r w:rsidR="00AD04A0" w:rsidRPr="00850084">
        <w:rPr>
          <w:bCs/>
        </w:rPr>
        <w:t>onotherapy for the short-term treatment of primary insomnia characterised by sleep latency in adults aged 55 and over.</w:t>
      </w:r>
    </w:p>
    <w:p w14:paraId="52D7AB9E" w14:textId="7DA84C0E" w:rsidR="00AD04A0" w:rsidRPr="00850084" w:rsidRDefault="00C1587E" w:rsidP="000A05F2">
      <w:pPr>
        <w:pStyle w:val="ListBullet"/>
        <w:rPr>
          <w:bCs/>
        </w:rPr>
      </w:pPr>
      <w:r w:rsidRPr="00850084">
        <w:rPr>
          <w:bCs/>
        </w:rPr>
        <w:t>S</w:t>
      </w:r>
      <w:r w:rsidR="00AD04A0" w:rsidRPr="00850084">
        <w:rPr>
          <w:bCs/>
        </w:rPr>
        <w:t>hort-term treatment of delayed sleep wake disorder (DSWD) in adults aged 18 and over.</w:t>
      </w:r>
    </w:p>
    <w:p w14:paraId="36DFB36D" w14:textId="77777777" w:rsidR="00AD04A0" w:rsidRPr="00850084" w:rsidRDefault="00AD04A0" w:rsidP="000A05F2">
      <w:pPr>
        <w:pStyle w:val="ListBullet"/>
      </w:pPr>
      <w:r w:rsidRPr="00850084">
        <w:t>Paediatric</w:t>
      </w:r>
    </w:p>
    <w:p w14:paraId="3EF32D12" w14:textId="4A2ACDF9" w:rsidR="00AD04A0" w:rsidRPr="00850084" w:rsidRDefault="00C1587E" w:rsidP="000A05F2">
      <w:pPr>
        <w:pStyle w:val="ListBullet"/>
        <w:rPr>
          <w:bCs/>
        </w:rPr>
      </w:pPr>
      <w:r w:rsidRPr="00850084">
        <w:rPr>
          <w:bCs/>
        </w:rPr>
        <w:lastRenderedPageBreak/>
        <w:t>T</w:t>
      </w:r>
      <w:r w:rsidR="00AD04A0" w:rsidRPr="00850084">
        <w:rPr>
          <w:bCs/>
        </w:rPr>
        <w:t>reatment of sleep onset insomnia in children and adolescents aged 2 to 18 where sleep hygiene measures have been insufficient.</w:t>
      </w:r>
    </w:p>
    <w:p w14:paraId="5C3C31A2" w14:textId="77777777" w:rsidR="00AD04A0" w:rsidRPr="00850084" w:rsidRDefault="00AD04A0" w:rsidP="00B66998">
      <w:pPr>
        <w:rPr>
          <w:b/>
          <w:bCs/>
          <w:szCs w:val="22"/>
        </w:rPr>
      </w:pPr>
      <w:r w:rsidRPr="00850084">
        <w:rPr>
          <w:szCs w:val="22"/>
        </w:rPr>
        <w:t>The ACM agreed that there was an overall negative benefit-risk profile for these proposed indications as the evidence submitted did not satisfactorily establish efficacy within these indications. In providing this recommendation the ACM noted the heterogenicity of the presented literature, which impacted on the ability to determine effective dosage, duration and population. Challenges in assessing the efficacy of the submitted formulation were also noted.</w:t>
      </w:r>
    </w:p>
    <w:p w14:paraId="62019DBB" w14:textId="77777777" w:rsidR="00DF2758" w:rsidRDefault="00DF2758" w:rsidP="00850084">
      <w:pPr>
        <w:pStyle w:val="Heading4"/>
      </w:pPr>
      <w:bookmarkStart w:id="70" w:name="_Toc12019957"/>
      <w:bookmarkStart w:id="71" w:name="_Toc160477532"/>
      <w:r>
        <w:t>Discussion</w:t>
      </w:r>
      <w:bookmarkEnd w:id="70"/>
      <w:bookmarkEnd w:id="71"/>
    </w:p>
    <w:p w14:paraId="730CEEEA" w14:textId="27AF0DB0" w:rsidR="00DF2758" w:rsidRPr="00DF2758" w:rsidRDefault="00DF2758" w:rsidP="00DF2758">
      <w:r>
        <w:t xml:space="preserve">The sponsor has proposed to register a range of indications and dosages for melatonin. The evaluator noted that a wide range of daily doses of melatonin (from 0.11 mg to 240 mg) were used in the studies included in this submission, which are more than 40 times higher than the maximum proposed daily dosage. This aspect had implications on the ability to translate the study findings to support the registration of the proposed dosage. Moreover, the evaluator highlighted the lack of </w:t>
      </w:r>
      <w:r w:rsidRPr="0011771D">
        <w:t>studies that followed the proposed dosage regimen, thus lacking the evidence to support the</w:t>
      </w:r>
      <w:r>
        <w:t xml:space="preserve"> proposed</w:t>
      </w:r>
      <w:r w:rsidRPr="0011771D">
        <w:t xml:space="preserve"> dosage regimen</w:t>
      </w:r>
      <w:r>
        <w:t>.</w:t>
      </w:r>
      <w:r w:rsidRPr="0011771D">
        <w:t xml:space="preserve"> </w:t>
      </w:r>
      <w:r>
        <w:t>The sponsor’s proposed dosage recommendations were based on the TGA approved controlled release (CR) formulations (</w:t>
      </w:r>
      <w:proofErr w:type="spellStart"/>
      <w:r>
        <w:t>Circardin</w:t>
      </w:r>
      <w:proofErr w:type="spellEnd"/>
      <w:r>
        <w:t xml:space="preserve"> and </w:t>
      </w:r>
      <w:proofErr w:type="spellStart"/>
      <w:r>
        <w:t>Slenyto</w:t>
      </w:r>
      <w:proofErr w:type="spellEnd"/>
      <w:r>
        <w:t xml:space="preserve">), rather than supported by the literature provided in this submission. The evaluator considered the immediate release (IR) and CR formulations to not be bioequivalent, and no specific justification was provided in the submitted literature to support the proposed melatonin daily dose or dosage regimen. The evaluator concluded that </w:t>
      </w:r>
      <w:r w:rsidRPr="00DF2758">
        <w:t xml:space="preserve">optimal IR melatonin doses for the proposed indications </w:t>
      </w:r>
      <w:r>
        <w:t xml:space="preserve">were not </w:t>
      </w:r>
      <w:r w:rsidRPr="00DF2758">
        <w:t>defined.</w:t>
      </w:r>
    </w:p>
    <w:p w14:paraId="0F19695F" w14:textId="77777777" w:rsidR="00DF2758" w:rsidRPr="000A05F2" w:rsidRDefault="00DF2758" w:rsidP="000A05F2">
      <w:pPr>
        <w:pStyle w:val="Heading5"/>
      </w:pPr>
      <w:r w:rsidRPr="000A05F2">
        <w:t>Primary insomnia</w:t>
      </w:r>
    </w:p>
    <w:p w14:paraId="5CEC2818" w14:textId="6F05647E" w:rsidR="00DF2758" w:rsidRDefault="00DF2758" w:rsidP="00DF2758">
      <w:r>
        <w:t xml:space="preserve">The evaluator </w:t>
      </w:r>
      <w:r w:rsidR="00432131">
        <w:t>concluded</w:t>
      </w:r>
      <w:r>
        <w:t xml:space="preserve"> that the sponsor was unable to provide an accepted definition of primary insomnia </w:t>
      </w:r>
      <w:r w:rsidRPr="00091D59">
        <w:t>characterised by sleep latency</w:t>
      </w:r>
      <w:r>
        <w:rPr>
          <w:i/>
          <w:iCs/>
        </w:rPr>
        <w:t xml:space="preserve">, </w:t>
      </w:r>
      <w:r>
        <w:t xml:space="preserve">as stated in the proposed indication.  In response to the evaluator’s request, the </w:t>
      </w:r>
      <w:r w:rsidR="00091D59">
        <w:t>s</w:t>
      </w:r>
      <w:r>
        <w:t>ponsor elected to change the indication by removing ‘primary’ to align it with DSM-V. The new proposed indication is:</w:t>
      </w:r>
    </w:p>
    <w:p w14:paraId="6ACAFE9A" w14:textId="77777777" w:rsidR="00DF2758" w:rsidRPr="007E45D7" w:rsidRDefault="00DF2758" w:rsidP="00DF2758">
      <w:pPr>
        <w:rPr>
          <w:i/>
          <w:iCs/>
        </w:rPr>
      </w:pPr>
      <w:r w:rsidRPr="007E45D7">
        <w:rPr>
          <w:i/>
          <w:iCs/>
        </w:rPr>
        <w:t xml:space="preserve">TRADENAME (melatonin) as monotherapy for the short-term treatment of insomnia characterised by sleep latency in </w:t>
      </w:r>
      <w:r w:rsidRPr="006A11BC">
        <w:rPr>
          <w:i/>
          <w:iCs/>
          <w:u w:val="single"/>
        </w:rPr>
        <w:t>adults aged 55 and over.</w:t>
      </w:r>
    </w:p>
    <w:p w14:paraId="08964AA4" w14:textId="61F33101" w:rsidR="00DF2758" w:rsidRDefault="00432131" w:rsidP="00DF2758">
      <w:r>
        <w:t xml:space="preserve">The evaluator noted that the studies by </w:t>
      </w:r>
      <w:r w:rsidR="00DF2758" w:rsidRPr="00980719">
        <w:t>Haimov, 1995</w:t>
      </w:r>
      <w:r w:rsidR="00DF2758">
        <w:t xml:space="preserve"> and Jean-Louis 1998 were the only studies that included subjects </w:t>
      </w:r>
      <w:r>
        <w:t xml:space="preserve">greater than </w:t>
      </w:r>
      <w:r w:rsidR="00DF2758">
        <w:t>55</w:t>
      </w:r>
      <w:r>
        <w:t xml:space="preserve"> </w:t>
      </w:r>
      <w:r w:rsidR="00DF2758">
        <w:t xml:space="preserve">years of age. </w:t>
      </w:r>
      <w:r>
        <w:t>T</w:t>
      </w:r>
      <w:r w:rsidR="00DF2758">
        <w:t>hese studies did not follow the proposed dosage regimen.</w:t>
      </w:r>
    </w:p>
    <w:p w14:paraId="69D9C357" w14:textId="6192B77E" w:rsidR="00DF2758" w:rsidRDefault="00432131" w:rsidP="00DF2758">
      <w:r>
        <w:t>The s</w:t>
      </w:r>
      <w:r w:rsidR="00DF2758">
        <w:t xml:space="preserve">tudy by Haimov </w:t>
      </w:r>
      <w:r w:rsidRPr="00432131">
        <w:rPr>
          <w:i/>
          <w:iCs/>
        </w:rPr>
        <w:t>et. al.</w:t>
      </w:r>
      <w:r>
        <w:t xml:space="preserve"> w</w:t>
      </w:r>
      <w:r w:rsidR="00DF2758" w:rsidRPr="00432131">
        <w:t>as</w:t>
      </w:r>
      <w:r w:rsidR="00DF2758">
        <w:t xml:space="preserve"> conducted in elderly subjects with and without sleep disorders. A</w:t>
      </w:r>
      <w:r>
        <w:t>pproximately</w:t>
      </w:r>
      <w:r w:rsidR="00DF2758">
        <w:t xml:space="preserve"> 50% of </w:t>
      </w:r>
      <w:r>
        <w:t xml:space="preserve">the </w:t>
      </w:r>
      <w:r w:rsidR="00DF2758">
        <w:t xml:space="preserve">subjects did not have </w:t>
      </w:r>
      <w:r>
        <w:t xml:space="preserve">a </w:t>
      </w:r>
      <w:r w:rsidR="00DF2758">
        <w:t xml:space="preserve">sleep disorder. </w:t>
      </w:r>
      <w:r>
        <w:t>The t</w:t>
      </w:r>
      <w:r w:rsidR="00DF2758">
        <w:t xml:space="preserve">reatment period was for </w:t>
      </w:r>
      <w:r>
        <w:t>one</w:t>
      </w:r>
      <w:r w:rsidR="00DF2758">
        <w:t xml:space="preserve"> week with either of the CR or IR formulations and the dosage was 2</w:t>
      </w:r>
      <w:r>
        <w:t xml:space="preserve"> </w:t>
      </w:r>
      <w:r w:rsidR="00DF2758">
        <w:t xml:space="preserve">mg. </w:t>
      </w:r>
      <w:r>
        <w:t xml:space="preserve">The </w:t>
      </w:r>
      <w:r w:rsidR="00DF2758">
        <w:t xml:space="preserve">Study by Jean-Louis </w:t>
      </w:r>
      <w:r w:rsidRPr="00432131">
        <w:rPr>
          <w:i/>
          <w:iCs/>
        </w:rPr>
        <w:t>et. al</w:t>
      </w:r>
      <w:r>
        <w:t xml:space="preserve"> </w:t>
      </w:r>
      <w:r w:rsidR="00DF2758">
        <w:t>was conducted in 10 elderly subjects with insomnia associated with cognitive decline. The dose of melatonin was 6</w:t>
      </w:r>
      <w:r>
        <w:t xml:space="preserve"> </w:t>
      </w:r>
      <w:r w:rsidR="00DF2758">
        <w:t>mg/day, which is higher than the proposed daily dose (2</w:t>
      </w:r>
      <w:r>
        <w:t xml:space="preserve"> </w:t>
      </w:r>
      <w:r w:rsidR="00DF2758">
        <w:t xml:space="preserve">mg). </w:t>
      </w:r>
    </w:p>
    <w:p w14:paraId="6227D45E" w14:textId="5B4020CF" w:rsidR="00DF2758" w:rsidRDefault="00432131" w:rsidP="00DF2758">
      <w:r>
        <w:t>None of the</w:t>
      </w:r>
      <w:r w:rsidR="00DF2758">
        <w:t xml:space="preserve"> </w:t>
      </w:r>
      <w:r>
        <w:t xml:space="preserve">submitted </w:t>
      </w:r>
      <w:r w:rsidR="00DF2758">
        <w:t xml:space="preserve">studies were </w:t>
      </w:r>
      <w:r w:rsidR="006477A7">
        <w:t xml:space="preserve">of </w:t>
      </w:r>
      <w:r>
        <w:t>13 weeks duration (</w:t>
      </w:r>
      <w:r w:rsidR="00DF2758">
        <w:t xml:space="preserve">the </w:t>
      </w:r>
      <w:r w:rsidR="006477A7">
        <w:t xml:space="preserve">sponsor’s </w:t>
      </w:r>
      <w:r w:rsidR="00DF2758">
        <w:t xml:space="preserve">proposed </w:t>
      </w:r>
      <w:r w:rsidR="006477A7">
        <w:t>treatment period)</w:t>
      </w:r>
      <w:r w:rsidR="00DF2758">
        <w:t>. The treatment dose ranged from 0.1 mg to 80</w:t>
      </w:r>
      <w:r>
        <w:t xml:space="preserve"> </w:t>
      </w:r>
      <w:r w:rsidR="00DF2758">
        <w:t xml:space="preserve">mg and treatment duration ranged from </w:t>
      </w:r>
      <w:r>
        <w:t>1</w:t>
      </w:r>
      <w:r w:rsidR="00DF2758">
        <w:t>-182 days</w:t>
      </w:r>
      <w:r>
        <w:t>.</w:t>
      </w:r>
    </w:p>
    <w:p w14:paraId="2D0B0C57" w14:textId="77777777" w:rsidR="00DF2758" w:rsidRPr="004530EB" w:rsidRDefault="00DF2758" w:rsidP="000A05F2">
      <w:pPr>
        <w:pStyle w:val="Heading5"/>
      </w:pPr>
      <w:r w:rsidRPr="004530EB">
        <w:t>Jetlag</w:t>
      </w:r>
    </w:p>
    <w:p w14:paraId="1BE5388E" w14:textId="0C3D2A9F" w:rsidR="00DF2758" w:rsidRDefault="00DF2758" w:rsidP="00DF2758">
      <w:r>
        <w:t xml:space="preserve">Across the pivotal studies, treatment with melatonin resulted in a greater subjective improvement measured by </w:t>
      </w:r>
      <w:r w:rsidR="006477A7">
        <w:t>visual analogue scale (</w:t>
      </w:r>
      <w:r>
        <w:t>VAS</w:t>
      </w:r>
      <w:r w:rsidR="006477A7">
        <w:t>)</w:t>
      </w:r>
      <w:r>
        <w:t xml:space="preserve">, compared to placebo. The magnitude of treatment benefit was statistically significant. The evaluator has highlighted that, overall, the </w:t>
      </w:r>
      <w:r>
        <w:lastRenderedPageBreak/>
        <w:t>studies showed that melatonin restores the natural circadian rhythm approximately one day sooner than would otherwise have occurred naturally over a five-day period. It should be noted that the symptoms associated with jet lag are self-limiting.</w:t>
      </w:r>
    </w:p>
    <w:p w14:paraId="43B755FC" w14:textId="1F4B264C" w:rsidR="00DF2758" w:rsidRDefault="00DF2758" w:rsidP="00DF2758">
      <w:r>
        <w:t xml:space="preserve">An IR melatonin dose of 2 mg as starting dose </w:t>
      </w:r>
      <w:r w:rsidR="006477A7">
        <w:t>is</w:t>
      </w:r>
      <w:r>
        <w:t xml:space="preserve"> acceptable. A dose-response relationship was not evident. There was no evidence to support the proposed dose escalation recommendations in the PI.</w:t>
      </w:r>
    </w:p>
    <w:p w14:paraId="6B6A7970" w14:textId="6E23C4D5" w:rsidR="00DF2758" w:rsidRDefault="00DF2758" w:rsidP="00DF2758">
      <w:r>
        <w:t xml:space="preserve">Melatonin was scheduled to S3 while this submission was under evaluation in TGA. At that stage, the </w:t>
      </w:r>
      <w:r w:rsidR="006477A7">
        <w:t>s</w:t>
      </w:r>
      <w:r>
        <w:t xml:space="preserve">ponsor chose to continue their application to register melatonin as a S4 product. Melatonin is scheduled as a S3 product for the below usage: </w:t>
      </w:r>
    </w:p>
    <w:p w14:paraId="6EC1B62B" w14:textId="77777777" w:rsidR="00DF2758" w:rsidRPr="00EC7AC7" w:rsidRDefault="00DF2758" w:rsidP="00DF2758">
      <w:pPr>
        <w:pStyle w:val="ListBulleta"/>
        <w:numPr>
          <w:ilvl w:val="0"/>
          <w:numId w:val="0"/>
        </w:numPr>
        <w:rPr>
          <w:i/>
          <w:iCs/>
          <w:szCs w:val="22"/>
          <w:shd w:val="clear" w:color="auto" w:fill="FFFFFF"/>
        </w:rPr>
      </w:pPr>
      <w:r>
        <w:rPr>
          <w:i/>
          <w:iCs/>
          <w:lang w:eastAsia="en-AU"/>
        </w:rPr>
        <w:t>I</w:t>
      </w:r>
      <w:r w:rsidRPr="00EC7AC7">
        <w:rPr>
          <w:i/>
          <w:iCs/>
          <w:lang w:eastAsia="en-AU"/>
        </w:rPr>
        <w:t xml:space="preserve">mmediate </w:t>
      </w:r>
      <w:r w:rsidRPr="00EC7AC7">
        <w:rPr>
          <w:i/>
          <w:iCs/>
        </w:rPr>
        <w:t>release</w:t>
      </w:r>
      <w:r w:rsidRPr="00EC7AC7">
        <w:rPr>
          <w:i/>
          <w:iCs/>
          <w:lang w:eastAsia="en-AU"/>
        </w:rPr>
        <w:t xml:space="preserve"> preparations containing 5 mg or less of melatonin for the treatment of jet lag in adults aged 18 or over, in a primary pack containing no more than 10 dosage units.</w:t>
      </w:r>
    </w:p>
    <w:p w14:paraId="187692D3" w14:textId="0F2EBA2D" w:rsidR="00DF2758" w:rsidRPr="004530EB" w:rsidRDefault="00DF2758" w:rsidP="000A05F2">
      <w:pPr>
        <w:pStyle w:val="Heading5"/>
      </w:pPr>
      <w:r w:rsidRPr="004530EB">
        <w:t>Delayed Sleep Wake Disorder</w:t>
      </w:r>
    </w:p>
    <w:p w14:paraId="17EB5E3B" w14:textId="77777777" w:rsidR="00DF2758" w:rsidRDefault="00DF2758" w:rsidP="00DF2758">
      <w:r>
        <w:t xml:space="preserve">The evaluator has highlighted that the studies were heterogeneous with respect to diagnostic definitions of DSWD, inclusion and exclusion criteria, measures to evaluate insomnia, treatment dosage and treatment duration. The duration of the treatment period across the studies were 2-4 weeks, which is shorter than the proposed duration of 13 weeks. </w:t>
      </w:r>
    </w:p>
    <w:p w14:paraId="3B8AAC0A" w14:textId="0EA8F79D" w:rsidR="00DF2758" w:rsidRDefault="00DF2758" w:rsidP="00DF2758">
      <w:r>
        <w:t xml:space="preserve">The evaluator has highlighted that sleep guidelines generally recommend sleep hygiene measures as first line treatment for </w:t>
      </w:r>
      <w:proofErr w:type="gramStart"/>
      <w:r>
        <w:t>DSWD</w:t>
      </w:r>
      <w:proofErr w:type="gramEnd"/>
      <w:r>
        <w:t xml:space="preserve"> but this has not been adequately referenced in the submitted studies or in the indication.</w:t>
      </w:r>
    </w:p>
    <w:p w14:paraId="51F6D4B9" w14:textId="3F310571" w:rsidR="00DF2758" w:rsidRDefault="00DF2758" w:rsidP="00DF2758">
      <w:r>
        <w:t xml:space="preserve">Studies by </w:t>
      </w:r>
      <w:r w:rsidRPr="006477A7">
        <w:t xml:space="preserve">Sletten </w:t>
      </w:r>
      <w:r w:rsidR="006477A7" w:rsidRPr="006477A7">
        <w:rPr>
          <w:i/>
          <w:iCs/>
        </w:rPr>
        <w:t>et. al</w:t>
      </w:r>
      <w:r w:rsidR="006477A7" w:rsidRPr="006477A7">
        <w:t>.</w:t>
      </w:r>
      <w:r w:rsidR="006477A7">
        <w:t xml:space="preserve"> </w:t>
      </w:r>
      <w:r>
        <w:t xml:space="preserve">and </w:t>
      </w:r>
      <w:proofErr w:type="spellStart"/>
      <w:r>
        <w:t>Kayumov</w:t>
      </w:r>
      <w:proofErr w:type="spellEnd"/>
      <w:r>
        <w:t xml:space="preserve"> </w:t>
      </w:r>
      <w:r w:rsidR="006477A7" w:rsidRPr="006477A7">
        <w:rPr>
          <w:i/>
          <w:iCs/>
        </w:rPr>
        <w:t>et. al</w:t>
      </w:r>
      <w:r w:rsidR="006477A7">
        <w:rPr>
          <w:i/>
          <w:iCs/>
        </w:rPr>
        <w:t>.</w:t>
      </w:r>
      <w:r w:rsidR="006477A7">
        <w:t xml:space="preserve"> </w:t>
      </w:r>
      <w:proofErr w:type="gramStart"/>
      <w:r>
        <w:t>were</w:t>
      </w:r>
      <w:proofErr w:type="gramEnd"/>
      <w:r>
        <w:t xml:space="preserve"> well designed and conducted in individuals with clinically diagnosed DSWD. These studies also showed a positive trend for treatment benefit with melatonin. However, the dosage regimen of 0.5</w:t>
      </w:r>
      <w:r w:rsidR="006477A7">
        <w:t xml:space="preserve"> </w:t>
      </w:r>
      <w:r>
        <w:t>mg (Sletten) and 5mg (</w:t>
      </w:r>
      <w:proofErr w:type="spellStart"/>
      <w:r>
        <w:t>Kayumov</w:t>
      </w:r>
      <w:proofErr w:type="spellEnd"/>
      <w:r>
        <w:t xml:space="preserve">) </w:t>
      </w:r>
      <w:r w:rsidR="006477A7">
        <w:t>did not conform to</w:t>
      </w:r>
      <w:r>
        <w:t xml:space="preserve"> the proposed dosage regimen. </w:t>
      </w:r>
      <w:r w:rsidR="006477A7">
        <w:t xml:space="preserve">The </w:t>
      </w:r>
      <w:r>
        <w:t xml:space="preserve">study by </w:t>
      </w:r>
      <w:proofErr w:type="spellStart"/>
      <w:r>
        <w:t>Kayumov</w:t>
      </w:r>
      <w:proofErr w:type="spellEnd"/>
      <w:r w:rsidR="006477A7">
        <w:t xml:space="preserve"> </w:t>
      </w:r>
      <w:r w:rsidR="006477A7" w:rsidRPr="006477A7">
        <w:rPr>
          <w:i/>
          <w:iCs/>
        </w:rPr>
        <w:t>et. al</w:t>
      </w:r>
      <w:r w:rsidR="006477A7">
        <w:rPr>
          <w:i/>
          <w:iCs/>
        </w:rPr>
        <w:t>.</w:t>
      </w:r>
      <w:r>
        <w:t xml:space="preserve"> also included adolescents, which is not a target population in the proposed indication.</w:t>
      </w:r>
    </w:p>
    <w:p w14:paraId="054B95ED" w14:textId="21375449" w:rsidR="00DF2758" w:rsidRDefault="00DF2758" w:rsidP="00DF2758">
      <w:r>
        <w:t>Similarly, the meta</w:t>
      </w:r>
      <w:r w:rsidR="006477A7">
        <w:t>-</w:t>
      </w:r>
      <w:r>
        <w:t xml:space="preserve">analysis by Van </w:t>
      </w:r>
      <w:proofErr w:type="spellStart"/>
      <w:r>
        <w:t>geijlswijk</w:t>
      </w:r>
      <w:proofErr w:type="spellEnd"/>
      <w:r w:rsidR="006477A7">
        <w:t xml:space="preserve"> </w:t>
      </w:r>
      <w:r w:rsidR="006477A7" w:rsidRPr="006477A7">
        <w:rPr>
          <w:i/>
          <w:iCs/>
        </w:rPr>
        <w:t>et. al</w:t>
      </w:r>
      <w:r w:rsidR="006477A7">
        <w:rPr>
          <w:i/>
          <w:iCs/>
        </w:rPr>
        <w:t xml:space="preserve">. </w:t>
      </w:r>
      <w:r>
        <w:t xml:space="preserve">showed a trend towards greater treatment benefit with melatonin, compared to placebo. However, the proposed dosage was not used in </w:t>
      </w:r>
      <w:r w:rsidR="006477A7">
        <w:t>these studies</w:t>
      </w:r>
      <w:r>
        <w:t xml:space="preserve">. </w:t>
      </w:r>
    </w:p>
    <w:p w14:paraId="3FC35AF9" w14:textId="13013651" w:rsidR="00DF2758" w:rsidRDefault="00DF2758" w:rsidP="00DF2758">
      <w:r>
        <w:t>Most of the studies used 5 mg, which is the maximum dose that is proposed to be registered and not the 2mg</w:t>
      </w:r>
      <w:r w:rsidR="006477A7">
        <w:t xml:space="preserve">, the </w:t>
      </w:r>
      <w:r>
        <w:t xml:space="preserve">proposed starting dose and the titration for dose escalation. Also, the duration of treatment was much lower (around 4-5 weeks) than the proposed 13 weeks. </w:t>
      </w:r>
    </w:p>
    <w:p w14:paraId="4485CCF0" w14:textId="77777777" w:rsidR="00DF2758" w:rsidRPr="004530EB" w:rsidRDefault="00DF2758" w:rsidP="000A05F2">
      <w:pPr>
        <w:pStyle w:val="Heading5"/>
      </w:pPr>
      <w:r w:rsidRPr="004530EB">
        <w:t>Sleep disorder in children and adolescents with neurodevelopmental disorders</w:t>
      </w:r>
    </w:p>
    <w:p w14:paraId="5C13DBCB" w14:textId="3C6E0102" w:rsidR="00DF2758" w:rsidRDefault="00DF2758" w:rsidP="00DF2758">
      <w:r>
        <w:t>Melatonin treatment following failed intervention of sleep hygiene (the current algorithm of treatment) was adopted in studies by Weiss</w:t>
      </w:r>
      <w:r w:rsidR="006477A7">
        <w:t xml:space="preserve"> </w:t>
      </w:r>
      <w:r w:rsidR="006477A7" w:rsidRPr="006477A7">
        <w:rPr>
          <w:i/>
          <w:iCs/>
        </w:rPr>
        <w:t>et. al</w:t>
      </w:r>
      <w:r w:rsidR="006477A7">
        <w:rPr>
          <w:i/>
          <w:iCs/>
        </w:rPr>
        <w:t xml:space="preserve">. </w:t>
      </w:r>
      <w:r>
        <w:t xml:space="preserve">and not evident in other studies. Across studies, it was not clear whether the diagnosis of a sleep disorder was made by a paediatrician. </w:t>
      </w:r>
      <w:r w:rsidR="006477A7">
        <w:t>The m</w:t>
      </w:r>
      <w:r>
        <w:t xml:space="preserve">ajority of the studies were conducted in children with ADHD and/or </w:t>
      </w:r>
      <w:r w:rsidR="006477A7">
        <w:t>ASD</w:t>
      </w:r>
      <w:r>
        <w:t>.</w:t>
      </w:r>
    </w:p>
    <w:p w14:paraId="00E3D4F7" w14:textId="132084F6" w:rsidR="00DF2758" w:rsidRDefault="00DF2758" w:rsidP="00DF2758">
      <w:r>
        <w:t>Systematic reviews by McDonagh</w:t>
      </w:r>
      <w:r w:rsidR="006477A7">
        <w:t xml:space="preserve"> </w:t>
      </w:r>
      <w:r w:rsidR="006477A7" w:rsidRPr="006477A7">
        <w:rPr>
          <w:i/>
          <w:iCs/>
        </w:rPr>
        <w:t>et. al</w:t>
      </w:r>
      <w:r w:rsidR="006477A7">
        <w:rPr>
          <w:i/>
          <w:iCs/>
        </w:rPr>
        <w:t xml:space="preserve">. </w:t>
      </w:r>
      <w:r>
        <w:t xml:space="preserve">and Abdelgadir </w:t>
      </w:r>
      <w:r w:rsidR="006477A7" w:rsidRPr="006477A7">
        <w:rPr>
          <w:i/>
          <w:iCs/>
        </w:rPr>
        <w:t>et. al</w:t>
      </w:r>
      <w:r w:rsidR="006477A7">
        <w:rPr>
          <w:i/>
          <w:iCs/>
        </w:rPr>
        <w:t>.</w:t>
      </w:r>
      <w:r>
        <w:t xml:space="preserve"> showed positive results for melatonin compared to placebo. I</w:t>
      </w:r>
      <w:r w:rsidR="006477A7">
        <w:t xml:space="preserve">n </w:t>
      </w:r>
      <w:r>
        <w:t>n both studies, m</w:t>
      </w:r>
      <w:r w:rsidRPr="00504001">
        <w:t>elatonin doses ranged from 1.0 mg per day to 12 mg per day (median 4.8 mg) and studies ranged in duration from one to 13 weeks (median four weeks).</w:t>
      </w:r>
      <w:r>
        <w:t xml:space="preserve"> </w:t>
      </w:r>
      <w:r w:rsidR="00A23642">
        <w:t>The m</w:t>
      </w:r>
      <w:r>
        <w:t xml:space="preserve">ajority of the studies involved children 7-10 years of age. Of note, the UK </w:t>
      </w:r>
      <w:r w:rsidR="00A23642" w:rsidRPr="00A23642">
        <w:t xml:space="preserve">Summary of </w:t>
      </w:r>
      <w:r w:rsidR="00A23642">
        <w:t>P</w:t>
      </w:r>
      <w:r w:rsidR="00A23642" w:rsidRPr="00A23642">
        <w:t xml:space="preserve">roduct </w:t>
      </w:r>
      <w:r w:rsidR="00A23642">
        <w:t>C</w:t>
      </w:r>
      <w:r w:rsidR="00A23642" w:rsidRPr="00A23642">
        <w:t xml:space="preserve">haracteristics </w:t>
      </w:r>
      <w:r>
        <w:t xml:space="preserve">has restricted the indication for the use of melatonin in children with ADHD to </w:t>
      </w:r>
      <w:r w:rsidR="00A23642">
        <w:t xml:space="preserve">a range of </w:t>
      </w:r>
      <w:r>
        <w:t xml:space="preserve">6-17 years. </w:t>
      </w:r>
    </w:p>
    <w:p w14:paraId="3F6DAF85" w14:textId="77777777" w:rsidR="00DF2758" w:rsidRPr="004530EB" w:rsidRDefault="00DF2758" w:rsidP="000A05F2">
      <w:pPr>
        <w:pStyle w:val="Heading5"/>
      </w:pPr>
      <w:r w:rsidRPr="004530EB">
        <w:lastRenderedPageBreak/>
        <w:t>Sleep onset insomnia in children and adolescents</w:t>
      </w:r>
    </w:p>
    <w:p w14:paraId="6DF34619" w14:textId="0BB9FA6B" w:rsidR="00DF2758" w:rsidRDefault="00DF2758" w:rsidP="00DF2758">
      <w:r>
        <w:t>The meta-analysis by Wei</w:t>
      </w:r>
      <w:r w:rsidR="00A23642">
        <w:t xml:space="preserve"> </w:t>
      </w:r>
      <w:r w:rsidR="00A23642" w:rsidRPr="006477A7">
        <w:rPr>
          <w:i/>
          <w:iCs/>
        </w:rPr>
        <w:t>et. al</w:t>
      </w:r>
      <w:r w:rsidR="00A23642">
        <w:rPr>
          <w:i/>
          <w:iCs/>
        </w:rPr>
        <w:t>.</w:t>
      </w:r>
      <w:r>
        <w:t xml:space="preserve"> showed a positive treatment benefit with melatonin, compared to placebo. However, </w:t>
      </w:r>
      <w:r w:rsidR="00A23642">
        <w:t xml:space="preserve">the </w:t>
      </w:r>
      <w:r>
        <w:t xml:space="preserve">majority of studies </w:t>
      </w:r>
      <w:r w:rsidR="00A23642">
        <w:t xml:space="preserve">(5 out of 7) </w:t>
      </w:r>
      <w:r>
        <w:t xml:space="preserve">included children with ADHD. A similar trend was also noted with other (supportive) studies including children with ADHD, ASD and other neurological disorders, thus limiting the ability to translate the findings to children without this condition. </w:t>
      </w:r>
    </w:p>
    <w:p w14:paraId="28D52F02" w14:textId="34C5A6D2" w:rsidR="00DF2758" w:rsidRDefault="00A23642" w:rsidP="00DF2758">
      <w:r>
        <w:t>The m</w:t>
      </w:r>
      <w:r w:rsidR="00DF2758">
        <w:t>ajority of the studies were in children 6-10 years of age. Across studies, it was not stated whether the diagnosis of insomnia was made by a paediatrician. The</w:t>
      </w:r>
      <w:r>
        <w:t>re was</w:t>
      </w:r>
      <w:r w:rsidR="00DF2758">
        <w:t xml:space="preserve"> high variability in the dosage </w:t>
      </w:r>
      <w:r>
        <w:t xml:space="preserve">reported in these studies </w:t>
      </w:r>
      <w:r w:rsidR="00DF2758">
        <w:t>(1</w:t>
      </w:r>
      <w:r>
        <w:t xml:space="preserve"> </w:t>
      </w:r>
      <w:r w:rsidR="00DF2758">
        <w:t>mg to 6</w:t>
      </w:r>
      <w:r>
        <w:t xml:space="preserve"> </w:t>
      </w:r>
      <w:r w:rsidR="00DF2758">
        <w:t xml:space="preserve">mg/day). </w:t>
      </w:r>
    </w:p>
    <w:p w14:paraId="1579385F" w14:textId="77777777" w:rsidR="00DF2758" w:rsidRDefault="00DF2758" w:rsidP="000A05F2">
      <w:pPr>
        <w:pStyle w:val="Heading2"/>
      </w:pPr>
      <w:bookmarkStart w:id="72" w:name="_Toc160477533"/>
      <w:r>
        <w:t>Conclusion</w:t>
      </w:r>
      <w:bookmarkEnd w:id="72"/>
    </w:p>
    <w:p w14:paraId="6674436A" w14:textId="49BC12FF" w:rsidR="00DF2758" w:rsidRDefault="00A23642" w:rsidP="00DF2758">
      <w:r>
        <w:t xml:space="preserve">The evaluator </w:t>
      </w:r>
      <w:r w:rsidR="00DF2758">
        <w:t>considered the fact that melatonin is an endogenous substance</w:t>
      </w:r>
      <w:r>
        <w:t xml:space="preserve"> </w:t>
      </w:r>
      <w:r w:rsidR="00DF2758">
        <w:t xml:space="preserve">and </w:t>
      </w:r>
      <w:r>
        <w:t xml:space="preserve">that </w:t>
      </w:r>
      <w:r w:rsidR="00DF2758">
        <w:t xml:space="preserve">it has been used for decades as both S4 and S3 products in Australia for the treatment of primary insomnia. The </w:t>
      </w:r>
      <w:r>
        <w:t>s</w:t>
      </w:r>
      <w:r w:rsidR="00DF2758">
        <w:t>ponsor has proposed to register melatonin for multiple indications. However, from a regulatory perspective, I consider that there is sufficient evidence for the proposed treatment of sleep onset insomnia in children (&gt;7 years of age) with ADHD and ASD and for the treatment of jetlag. The rationale for not approving the Sponsor’s proposed indications for other conditions are described in the discussion section under relevant headings.</w:t>
      </w:r>
    </w:p>
    <w:p w14:paraId="154B2E79" w14:textId="20BDAFF3" w:rsidR="00DF2758" w:rsidRDefault="00DF2758" w:rsidP="00DF2758">
      <w:r>
        <w:t xml:space="preserve">The rationale for </w:t>
      </w:r>
      <w:r w:rsidR="003E3F63">
        <w:t>the evaluator’s</w:t>
      </w:r>
      <w:r>
        <w:t xml:space="preserve"> decision for approval is that most of the studies involved children with ASD and ADHD and in the age group of 7-10 years. </w:t>
      </w:r>
      <w:r w:rsidR="003E3F63">
        <w:t>The evaluator also noted</w:t>
      </w:r>
      <w:r>
        <w:t xml:space="preserve"> the </w:t>
      </w:r>
      <w:r w:rsidR="003E3F63">
        <w:t>s</w:t>
      </w:r>
      <w:r>
        <w:t>ponsor’s modified maximum daily dose of 5</w:t>
      </w:r>
      <w:r w:rsidR="003E3F63">
        <w:t xml:space="preserve"> </w:t>
      </w:r>
      <w:r>
        <w:t>mg, instead of 10</w:t>
      </w:r>
      <w:r w:rsidR="003E3F63">
        <w:t xml:space="preserve"> </w:t>
      </w:r>
      <w:r>
        <w:t>mg, which is comparable to the median dose of 4.8</w:t>
      </w:r>
      <w:r w:rsidR="003E3F63">
        <w:t xml:space="preserve"> </w:t>
      </w:r>
      <w:r>
        <w:t xml:space="preserve">mg that was used in the submitted studies. The melatonin that will be supplied as a liquid formulation will provide a greater choice for prescription, better ease of administration and increased patient compliance, if approved for use in children (the currently TGA approved </w:t>
      </w:r>
      <w:proofErr w:type="spellStart"/>
      <w:r>
        <w:t>Slenyto</w:t>
      </w:r>
      <w:proofErr w:type="spellEnd"/>
      <w:r>
        <w:t xml:space="preserve"> is available as a tablet only, that needs to swallowed whole and cannot be crushed for administration to children).</w:t>
      </w:r>
    </w:p>
    <w:p w14:paraId="0042A031" w14:textId="6BC8C14E" w:rsidR="00DF2758" w:rsidRDefault="003E3F63" w:rsidP="00DF2758">
      <w:r>
        <w:t>The a</w:t>
      </w:r>
      <w:r w:rsidR="00DF2758">
        <w:t>vailability of melatonin as a prescription product (30 capsules) will be beneficial for frequent travellers and for airline crew.</w:t>
      </w:r>
    </w:p>
    <w:p w14:paraId="307F236C" w14:textId="77777777" w:rsidR="00C22214" w:rsidRPr="002E238E" w:rsidRDefault="00C22214" w:rsidP="00C22214">
      <w:pPr>
        <w:pStyle w:val="Heading2"/>
      </w:pPr>
      <w:bookmarkStart w:id="73" w:name="_Toc103679300"/>
      <w:bookmarkStart w:id="74" w:name="_Toc160477534"/>
      <w:r>
        <w:t>Outcome</w:t>
      </w:r>
      <w:bookmarkEnd w:id="68"/>
      <w:bookmarkEnd w:id="69"/>
      <w:bookmarkEnd w:id="73"/>
      <w:bookmarkEnd w:id="74"/>
    </w:p>
    <w:p w14:paraId="4EF22939" w14:textId="660C834F"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00C1587E">
        <w:t xml:space="preserve"> </w:t>
      </w:r>
      <w:r w:rsidR="00C1587E" w:rsidRPr="00C1587E">
        <w:t>MELATONIN-LINK, IMMELA, MELAKSO and VOQUILY (melatonin), 2mg, 3mg, 5mg (capsules); 1 mg/mL (oral liquid) for the following proposed extension of indications</w:t>
      </w:r>
      <w:r w:rsidRPr="0017005C">
        <w:t>:</w:t>
      </w:r>
    </w:p>
    <w:p w14:paraId="06C885C3" w14:textId="77777777" w:rsidR="00EA09E6" w:rsidRPr="00EA09E6" w:rsidRDefault="00EA09E6" w:rsidP="00EA09E6">
      <w:pPr>
        <w:pStyle w:val="Instructions"/>
        <w:ind w:left="426"/>
        <w:rPr>
          <w:rFonts w:eastAsiaTheme="minorHAnsi" w:cstheme="minorBidi"/>
          <w:b/>
          <w:bCs/>
          <w:color w:val="000000" w:themeColor="text1"/>
          <w:szCs w:val="20"/>
        </w:rPr>
      </w:pPr>
      <w:r w:rsidRPr="00EA09E6">
        <w:rPr>
          <w:rFonts w:eastAsiaTheme="minorHAnsi" w:cstheme="minorBidi"/>
          <w:b/>
          <w:bCs/>
          <w:color w:val="000000" w:themeColor="text1"/>
          <w:szCs w:val="20"/>
        </w:rPr>
        <w:t>Adult</w:t>
      </w:r>
    </w:p>
    <w:p w14:paraId="55C046FB" w14:textId="77777777" w:rsidR="00EA09E6" w:rsidRPr="00EA09E6" w:rsidRDefault="00EA09E6" w:rsidP="00EA09E6">
      <w:pPr>
        <w:pStyle w:val="Instructions"/>
        <w:ind w:left="426"/>
        <w:rPr>
          <w:rFonts w:eastAsiaTheme="minorHAnsi" w:cstheme="minorBidi"/>
          <w:color w:val="000000" w:themeColor="text1"/>
          <w:szCs w:val="20"/>
        </w:rPr>
      </w:pPr>
      <w:r w:rsidRPr="00EA09E6">
        <w:rPr>
          <w:rFonts w:eastAsiaTheme="minorHAnsi" w:cstheme="minorBidi"/>
          <w:color w:val="000000" w:themeColor="text1"/>
          <w:szCs w:val="20"/>
        </w:rPr>
        <w:t>Short-term treatment of jet lag in adults aged 18 and over.</w:t>
      </w:r>
    </w:p>
    <w:p w14:paraId="4C6FED6A" w14:textId="77777777" w:rsidR="00EA09E6" w:rsidRPr="00EA09E6" w:rsidRDefault="00EA09E6" w:rsidP="00EA09E6">
      <w:pPr>
        <w:pStyle w:val="Instructions"/>
        <w:ind w:left="426"/>
        <w:rPr>
          <w:rFonts w:eastAsiaTheme="minorHAnsi" w:cstheme="minorBidi"/>
          <w:b/>
          <w:bCs/>
          <w:color w:val="000000" w:themeColor="text1"/>
          <w:szCs w:val="20"/>
        </w:rPr>
      </w:pPr>
      <w:r w:rsidRPr="00EA09E6">
        <w:rPr>
          <w:rFonts w:eastAsiaTheme="minorHAnsi" w:cstheme="minorBidi"/>
          <w:b/>
          <w:bCs/>
          <w:color w:val="000000" w:themeColor="text1"/>
          <w:szCs w:val="20"/>
        </w:rPr>
        <w:t>Paediatric</w:t>
      </w:r>
    </w:p>
    <w:p w14:paraId="3C9E7B81" w14:textId="183B12F9" w:rsidR="00EA09E6" w:rsidRDefault="00EA09E6" w:rsidP="00EA09E6">
      <w:pPr>
        <w:pStyle w:val="Instructions"/>
        <w:ind w:left="426"/>
        <w:rPr>
          <w:rFonts w:eastAsiaTheme="minorHAnsi" w:cstheme="minorBidi"/>
          <w:color w:val="000000" w:themeColor="text1"/>
          <w:szCs w:val="20"/>
        </w:rPr>
      </w:pPr>
      <w:r w:rsidRPr="00EA09E6">
        <w:rPr>
          <w:rFonts w:eastAsiaTheme="minorHAnsi" w:cstheme="minorBidi"/>
          <w:color w:val="000000" w:themeColor="text1"/>
          <w:szCs w:val="20"/>
        </w:rPr>
        <w:t>Sleep disorders in children and adolescents aged 6 to 18 with neurodevelopmental disorders including autism spectrum disorder (ASD) and attention deficit hyperactivity disorder (ADHD), where sleep hygiene measures have been insufficient</w:t>
      </w:r>
      <w:r>
        <w:rPr>
          <w:rFonts w:eastAsiaTheme="minorHAnsi" w:cstheme="minorBidi"/>
          <w:color w:val="000000" w:themeColor="text1"/>
          <w:szCs w:val="20"/>
        </w:rPr>
        <w:t xml:space="preserve">. </w:t>
      </w:r>
    </w:p>
    <w:p w14:paraId="451DC3FC" w14:textId="2D1EC6E2" w:rsidR="00C22214" w:rsidRDefault="00C22214" w:rsidP="00C22214">
      <w:pPr>
        <w:pStyle w:val="Heading2"/>
      </w:pPr>
      <w:bookmarkStart w:id="75" w:name="_Toc103679303"/>
      <w:bookmarkStart w:id="76" w:name="_Toc160477535"/>
      <w:r>
        <w:lastRenderedPageBreak/>
        <w:t>Attachment 1. Product Information</w:t>
      </w:r>
      <w:bookmarkEnd w:id="75"/>
      <w:bookmarkEnd w:id="76"/>
    </w:p>
    <w:p w14:paraId="74F59983" w14:textId="63A1EDA5" w:rsidR="00675F81" w:rsidRPr="00BD5DBD" w:rsidRDefault="00675F81" w:rsidP="00675F81">
      <w:pPr>
        <w:rPr>
          <w:szCs w:val="22"/>
        </w:rPr>
      </w:pPr>
      <w:r w:rsidRPr="00BD5DBD">
        <w:rPr>
          <w:szCs w:val="22"/>
        </w:rPr>
        <w:t xml:space="preserve">The </w:t>
      </w:r>
      <w:hyperlink r:id="rId34" w:history="1">
        <w:r w:rsidRPr="00BD5DBD">
          <w:rPr>
            <w:rStyle w:val="Hyperlink"/>
            <w:szCs w:val="22"/>
          </w:rPr>
          <w:t>Product Information</w:t>
        </w:r>
      </w:hyperlink>
      <w:r w:rsidRPr="00BD5DBD">
        <w:rPr>
          <w:szCs w:val="22"/>
        </w:rPr>
        <w:t xml:space="preserve"> (</w:t>
      </w:r>
      <w:hyperlink r:id="rId35"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3163BC" w:rsidRPr="0017005C">
        <w:t>[Tradename</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36" w:history="1">
        <w:r w:rsidRPr="00BD5DBD">
          <w:rPr>
            <w:rStyle w:val="Hyperlink"/>
            <w:szCs w:val="22"/>
          </w:rPr>
          <w:t>Consumer Medicines Information</w:t>
        </w:r>
      </w:hyperlink>
      <w:r w:rsidRPr="00BD5DBD">
        <w:rPr>
          <w:szCs w:val="22"/>
        </w:rPr>
        <w:t xml:space="preserve"> (CMI), please refer to the TGA </w:t>
      </w:r>
      <w:hyperlink r:id="rId37"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AC1804">
          <w:headerReference w:type="default" r:id="rId38"/>
          <w:footerReference w:type="default" r:id="rId3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0"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1B1DF7">
            <w:pPr>
              <w:pStyle w:val="Address"/>
              <w:jc w:val="center"/>
              <w:rPr>
                <w:rStyle w:val="Hyperlink"/>
                <w:b/>
                <w:color w:val="auto"/>
                <w:sz w:val="22"/>
              </w:rPr>
            </w:pPr>
            <w:hyperlink r:id="rId41"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AC1804">
      <w:headerReference w:type="first" r:id="rId42"/>
      <w:footerReference w:type="first" r:id="rId4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7538E" w14:textId="77777777" w:rsidR="00AC1804" w:rsidRDefault="00AC1804" w:rsidP="00F02AEC">
      <w:pPr>
        <w:spacing w:after="0" w:line="240" w:lineRule="auto"/>
      </w:pPr>
      <w:r>
        <w:separator/>
      </w:r>
    </w:p>
  </w:endnote>
  <w:endnote w:type="continuationSeparator" w:id="0">
    <w:p w14:paraId="0B2C6A58" w14:textId="77777777" w:rsidR="00AC1804" w:rsidRDefault="00AC1804"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9EF56E8" w:rsidR="007452E8" w:rsidRPr="004A3084" w:rsidRDefault="007452E8" w:rsidP="007452E8">
          <w:pPr>
            <w:pStyle w:val="Footer"/>
          </w:pPr>
          <w:r w:rsidRPr="00487162">
            <w:t>AusPA</w:t>
          </w:r>
          <w:r>
            <w:t xml:space="preserve">R - </w:t>
          </w:r>
          <w:r w:rsidR="00C43F3C" w:rsidRPr="002679A3">
            <w:t xml:space="preserve">MELATONIN-LINK, IMMELA, </w:t>
          </w:r>
          <w:r w:rsidR="00C43F3C">
            <w:t>MEL</w:t>
          </w:r>
          <w:r w:rsidR="00C43F3C" w:rsidRPr="002679A3">
            <w:t>AKSO, VOQUILY</w:t>
          </w:r>
          <w:r w:rsidR="00C43F3C">
            <w:t xml:space="preserve"> </w:t>
          </w:r>
          <w:r>
            <w:t>-</w:t>
          </w:r>
          <w:r w:rsidRPr="00460036">
            <w:t xml:space="preserve"> </w:t>
          </w:r>
          <w:r w:rsidR="00C43F3C">
            <w:t>Melatonin</w:t>
          </w:r>
          <w:r w:rsidRPr="00460036">
            <w:t xml:space="preserve"> </w:t>
          </w:r>
          <w:r w:rsidR="008C754C">
            <w:t>-</w:t>
          </w:r>
          <w:r>
            <w:t xml:space="preserve"> </w:t>
          </w:r>
          <w:r w:rsidR="00941D72" w:rsidRPr="002679A3">
            <w:t>Link Medical Products Pty Lt</w:t>
          </w:r>
          <w:r w:rsidR="00941D72">
            <w:t xml:space="preserve">d </w:t>
          </w:r>
          <w:r>
            <w:t xml:space="preserve">- </w:t>
          </w:r>
          <w:r w:rsidR="004A383A" w:rsidRPr="004A383A">
            <w:t>PM-2022-01551-1-1</w:t>
          </w:r>
          <w:r>
            <w:br/>
          </w:r>
          <w:r w:rsidR="00D56FFE" w:rsidRPr="00D56FFE">
            <w:t xml:space="preserve">FINAL </w:t>
          </w:r>
          <w:r w:rsidR="00D56FFE">
            <w:t>13</w:t>
          </w:r>
          <w:r w:rsidR="00D56FFE" w:rsidRPr="00D56FFE">
            <w:t xml:space="preserve"> March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5FDE8" w14:textId="77777777" w:rsidR="00AC1804" w:rsidRDefault="00AC1804" w:rsidP="00F02AEC">
      <w:pPr>
        <w:spacing w:after="0" w:line="240" w:lineRule="auto"/>
      </w:pPr>
      <w:r>
        <w:separator/>
      </w:r>
    </w:p>
  </w:footnote>
  <w:footnote w:type="continuationSeparator" w:id="0">
    <w:p w14:paraId="23207E01" w14:textId="77777777" w:rsidR="00AC1804" w:rsidRDefault="00AC1804"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59FB401A" w14:textId="496AD1F1" w:rsidR="00B208D6" w:rsidRDefault="00B208D6">
      <w:pPr>
        <w:pStyle w:val="FootnoteText"/>
      </w:pPr>
      <w:r>
        <w:rPr>
          <w:rStyle w:val="FootnoteReference"/>
        </w:rPr>
        <w:footnoteRef/>
      </w:r>
      <w:r>
        <w:t xml:space="preserve"> </w:t>
      </w:r>
      <w:r w:rsidRPr="00B208D6">
        <w:t>https://www.thoracic.org/patients/patient-resources/resources/delayed-sleep-phase-syndrome.pdf</w:t>
      </w:r>
    </w:p>
  </w:footnote>
  <w:footnote w:id="3">
    <w:p w14:paraId="33DF7DCA" w14:textId="6E84C142" w:rsidR="00B208D6" w:rsidRDefault="00B208D6">
      <w:pPr>
        <w:pStyle w:val="FootnoteText"/>
      </w:pPr>
      <w:r>
        <w:rPr>
          <w:rStyle w:val="FootnoteReference"/>
        </w:rPr>
        <w:footnoteRef/>
      </w:r>
      <w:r>
        <w:t xml:space="preserve"> </w:t>
      </w:r>
      <w:r w:rsidRPr="00B208D6">
        <w:t>https://www.thoracic.org/patients/patient-resources/resources/travel-and-sleep.pdf</w:t>
      </w:r>
    </w:p>
  </w:footnote>
  <w:footnote w:id="4">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5">
    <w:p w14:paraId="53E8CDFF" w14:textId="6CB11A09" w:rsidR="006E1EB5" w:rsidRDefault="006E1EB5">
      <w:pPr>
        <w:pStyle w:val="FootnoteText"/>
      </w:pPr>
      <w:r>
        <w:rPr>
          <w:rStyle w:val="FootnoteReference"/>
        </w:rPr>
        <w:footnoteRef/>
      </w:r>
      <w:r>
        <w:t xml:space="preserve"> </w:t>
      </w:r>
      <w:proofErr w:type="spellStart"/>
      <w:r w:rsidRPr="006E1EB5">
        <w:t>Ferracioli</w:t>
      </w:r>
      <w:proofErr w:type="spellEnd"/>
      <w:r w:rsidRPr="006E1EB5">
        <w:t xml:space="preserve">-Oda E, </w:t>
      </w:r>
      <w:proofErr w:type="spellStart"/>
      <w:r w:rsidRPr="006E1EB5">
        <w:t>Qawasmi</w:t>
      </w:r>
      <w:proofErr w:type="spellEnd"/>
      <w:r w:rsidRPr="006E1EB5">
        <w:t xml:space="preserve"> A, Bloch MH. Meta-analysis: melatonin for the treatment of primary sleep disorders. </w:t>
      </w:r>
      <w:proofErr w:type="spellStart"/>
      <w:r w:rsidRPr="006E1EB5">
        <w:t>PLoS</w:t>
      </w:r>
      <w:proofErr w:type="spellEnd"/>
      <w:r w:rsidRPr="006E1EB5">
        <w:t xml:space="preserve"> One. 2013 May 17;8(5):e63773. </w:t>
      </w:r>
      <w:proofErr w:type="spellStart"/>
      <w:r w:rsidRPr="006E1EB5">
        <w:t>doi</w:t>
      </w:r>
      <w:proofErr w:type="spellEnd"/>
      <w:r w:rsidRPr="006E1EB5">
        <w:t>: 10.1371/journal.pone.0063773.</w:t>
      </w:r>
    </w:p>
  </w:footnote>
  <w:footnote w:id="6">
    <w:p w14:paraId="03009D17" w14:textId="6C3DFDBB" w:rsidR="006E1EB5" w:rsidRDefault="006E1EB5">
      <w:pPr>
        <w:pStyle w:val="FootnoteText"/>
      </w:pPr>
      <w:r>
        <w:rPr>
          <w:rStyle w:val="FootnoteReference"/>
        </w:rPr>
        <w:footnoteRef/>
      </w:r>
      <w:r>
        <w:t xml:space="preserve"> </w:t>
      </w:r>
      <w:r w:rsidRPr="006E1EB5">
        <w:t xml:space="preserve">Brzezinski A, </w:t>
      </w:r>
      <w:proofErr w:type="spellStart"/>
      <w:r w:rsidRPr="006E1EB5">
        <w:t>Vangel</w:t>
      </w:r>
      <w:proofErr w:type="spellEnd"/>
      <w:r w:rsidRPr="006E1EB5">
        <w:t xml:space="preserve"> MG, </w:t>
      </w:r>
      <w:proofErr w:type="spellStart"/>
      <w:r w:rsidRPr="006E1EB5">
        <w:t>Wurtman</w:t>
      </w:r>
      <w:proofErr w:type="spellEnd"/>
      <w:r w:rsidRPr="006E1EB5">
        <w:t xml:space="preserve"> RJ, Norrie G, Zhdanova I, Ben-Shushan A, Ford I. Effects of exogenous melatonin on sleep: a meta-analysis. Sleep Med Rev. 2005 Feb;9(1):41-50. </w:t>
      </w:r>
      <w:proofErr w:type="spellStart"/>
      <w:r w:rsidRPr="006E1EB5">
        <w:t>doi</w:t>
      </w:r>
      <w:proofErr w:type="spellEnd"/>
      <w:r w:rsidRPr="006E1EB5">
        <w:t>: 10.1016/j.smrv.2004.06.004</w:t>
      </w:r>
    </w:p>
  </w:footnote>
  <w:footnote w:id="7">
    <w:p w14:paraId="12C09B39" w14:textId="141443FB" w:rsidR="006E1EB5" w:rsidRDefault="006E1EB5">
      <w:pPr>
        <w:pStyle w:val="FootnoteText"/>
      </w:pPr>
      <w:r>
        <w:rPr>
          <w:rStyle w:val="FootnoteReference"/>
        </w:rPr>
        <w:footnoteRef/>
      </w:r>
      <w:r>
        <w:t xml:space="preserve"> </w:t>
      </w:r>
      <w:r w:rsidRPr="006E1EB5">
        <w:t xml:space="preserve">Haimov I, Lavie P. Potential of melatonin replacement therapy in older patients with sleep disorders. Drugs Aging. 1995 Aug;7(2):75-8. </w:t>
      </w:r>
      <w:proofErr w:type="spellStart"/>
      <w:r w:rsidRPr="006E1EB5">
        <w:t>doi</w:t>
      </w:r>
      <w:proofErr w:type="spellEnd"/>
      <w:r w:rsidRPr="006E1EB5">
        <w:t>: 10.2165/00002512-199507020-00001</w:t>
      </w:r>
    </w:p>
  </w:footnote>
  <w:footnote w:id="8">
    <w:p w14:paraId="43B001DF" w14:textId="7D774DFB" w:rsidR="00A51405" w:rsidRDefault="00A51405">
      <w:pPr>
        <w:pStyle w:val="FootnoteText"/>
      </w:pPr>
      <w:r>
        <w:rPr>
          <w:rStyle w:val="FootnoteReference"/>
        </w:rPr>
        <w:footnoteRef/>
      </w:r>
      <w:r>
        <w:t xml:space="preserve"> </w:t>
      </w:r>
      <w:r w:rsidRPr="00A51405">
        <w:t xml:space="preserve">Jean-Louis G, von </w:t>
      </w:r>
      <w:proofErr w:type="spellStart"/>
      <w:r w:rsidRPr="00A51405">
        <w:t>Gizycki</w:t>
      </w:r>
      <w:proofErr w:type="spellEnd"/>
      <w:r w:rsidRPr="00A51405">
        <w:t xml:space="preserve"> H, Zizi F. Melatonin effects on sleep, mood, and cognition in elderly with mild cognitive impairment. J Pineal Res. 1998 Oct;25(3):177-83. </w:t>
      </w:r>
      <w:proofErr w:type="spellStart"/>
      <w:r w:rsidRPr="00A51405">
        <w:t>doi</w:t>
      </w:r>
      <w:proofErr w:type="spellEnd"/>
      <w:r w:rsidRPr="00A51405">
        <w:t>: 10.1111/j.1600-079x.1998.tb00557.x.</w:t>
      </w:r>
    </w:p>
  </w:footnote>
  <w:footnote w:id="9">
    <w:p w14:paraId="626243E2" w14:textId="1974ADE3" w:rsidR="00A51405" w:rsidRDefault="00A51405">
      <w:pPr>
        <w:pStyle w:val="FootnoteText"/>
      </w:pPr>
      <w:r>
        <w:rPr>
          <w:rStyle w:val="FootnoteReference"/>
        </w:rPr>
        <w:footnoteRef/>
      </w:r>
      <w:r>
        <w:t xml:space="preserve"> </w:t>
      </w:r>
      <w:r w:rsidRPr="00A51405">
        <w:t xml:space="preserve">Herxheimer A, Petrie KJ. Melatonin for the prevention and treatment of jet lag. Cochrane Database Syst Rev. 2002;(2):CD001520. </w:t>
      </w:r>
      <w:proofErr w:type="spellStart"/>
      <w:r w:rsidRPr="00A51405">
        <w:t>doi</w:t>
      </w:r>
      <w:proofErr w:type="spellEnd"/>
      <w:r w:rsidRPr="00A51405">
        <w:t>: 10.1002/14651858.CD001520.</w:t>
      </w:r>
    </w:p>
  </w:footnote>
  <w:footnote w:id="10">
    <w:p w14:paraId="6409BB79" w14:textId="285C9060" w:rsidR="00A51405" w:rsidRDefault="00A51405">
      <w:pPr>
        <w:pStyle w:val="FootnoteText"/>
      </w:pPr>
      <w:r>
        <w:rPr>
          <w:rStyle w:val="FootnoteReference"/>
        </w:rPr>
        <w:footnoteRef/>
      </w:r>
      <w:r>
        <w:t xml:space="preserve"> </w:t>
      </w:r>
      <w:proofErr w:type="spellStart"/>
      <w:r w:rsidRPr="00A51405">
        <w:t>Tortorolo</w:t>
      </w:r>
      <w:proofErr w:type="spellEnd"/>
      <w:r w:rsidRPr="00A51405">
        <w:t xml:space="preserve"> F, Farren F, Rada G. Is melatonin useful for jet lag? </w:t>
      </w:r>
      <w:proofErr w:type="spellStart"/>
      <w:r w:rsidRPr="00A51405">
        <w:t>Medwave</w:t>
      </w:r>
      <w:proofErr w:type="spellEnd"/>
      <w:r w:rsidRPr="00A51405">
        <w:t xml:space="preserve">. 2015 Dec 21;15 Suppl 3:e6343. English, Spanish. </w:t>
      </w:r>
      <w:proofErr w:type="spellStart"/>
      <w:r w:rsidRPr="00A51405">
        <w:t>doi</w:t>
      </w:r>
      <w:proofErr w:type="spellEnd"/>
      <w:r w:rsidRPr="00A51405">
        <w:t>: 10.5867/medwave.2015.6343</w:t>
      </w:r>
    </w:p>
  </w:footnote>
  <w:footnote w:id="11">
    <w:p w14:paraId="313486E9" w14:textId="32A1077C" w:rsidR="00A51405" w:rsidRDefault="00A51405">
      <w:pPr>
        <w:pStyle w:val="FootnoteText"/>
      </w:pPr>
      <w:r>
        <w:rPr>
          <w:rStyle w:val="FootnoteReference"/>
        </w:rPr>
        <w:footnoteRef/>
      </w:r>
      <w:r>
        <w:t xml:space="preserve"> </w:t>
      </w:r>
      <w:r w:rsidRPr="00A51405">
        <w:t xml:space="preserve">Petrie K, </w:t>
      </w:r>
      <w:proofErr w:type="spellStart"/>
      <w:r w:rsidRPr="00A51405">
        <w:t>Conaglen</w:t>
      </w:r>
      <w:proofErr w:type="spellEnd"/>
      <w:r w:rsidRPr="00A51405">
        <w:t xml:space="preserve"> JV, Thompson L, Chamberlain K. Effect of melatonin on jet lag after long haul flights. BMJ. 1989 Mar 18;298(6675):705-7. </w:t>
      </w:r>
      <w:proofErr w:type="spellStart"/>
      <w:r w:rsidRPr="00A51405">
        <w:t>doi</w:t>
      </w:r>
      <w:proofErr w:type="spellEnd"/>
      <w:r w:rsidRPr="00A51405">
        <w:t>: 10.1136/bmj.298.6675.705</w:t>
      </w:r>
    </w:p>
  </w:footnote>
  <w:footnote w:id="12">
    <w:p w14:paraId="18D668F1" w14:textId="187F48C0" w:rsidR="00986305" w:rsidRDefault="00986305">
      <w:pPr>
        <w:pStyle w:val="FootnoteText"/>
      </w:pPr>
      <w:r>
        <w:rPr>
          <w:rStyle w:val="FootnoteReference"/>
        </w:rPr>
        <w:footnoteRef/>
      </w:r>
      <w:r>
        <w:t xml:space="preserve"> </w:t>
      </w:r>
      <w:r w:rsidRPr="00986305">
        <w:t xml:space="preserve">van </w:t>
      </w:r>
      <w:proofErr w:type="spellStart"/>
      <w:r w:rsidRPr="00986305">
        <w:t>Geijlswijk</w:t>
      </w:r>
      <w:proofErr w:type="spellEnd"/>
      <w:r w:rsidRPr="00986305">
        <w:t xml:space="preserve"> IM, </w:t>
      </w:r>
      <w:proofErr w:type="spellStart"/>
      <w:r w:rsidRPr="00986305">
        <w:t>Korzilius</w:t>
      </w:r>
      <w:proofErr w:type="spellEnd"/>
      <w:r w:rsidRPr="00986305">
        <w:t xml:space="preserve"> HP, Smits MG. The use of exogenous melatonin in delayed sleep phase disorder: a meta-analysis. Sleep. 2010 Dec;33(12):1605-14. </w:t>
      </w:r>
      <w:proofErr w:type="spellStart"/>
      <w:r w:rsidRPr="00986305">
        <w:t>doi</w:t>
      </w:r>
      <w:proofErr w:type="spellEnd"/>
      <w:r w:rsidRPr="00986305">
        <w:t>: 10.1093/sleep/33.12.1605</w:t>
      </w:r>
    </w:p>
  </w:footnote>
  <w:footnote w:id="13">
    <w:p w14:paraId="1D9A6DE9" w14:textId="15F3025C" w:rsidR="00986305" w:rsidRDefault="00986305">
      <w:pPr>
        <w:pStyle w:val="FootnoteText"/>
      </w:pPr>
      <w:r>
        <w:rPr>
          <w:rStyle w:val="FootnoteReference"/>
        </w:rPr>
        <w:footnoteRef/>
      </w:r>
      <w:r>
        <w:t xml:space="preserve"> </w:t>
      </w:r>
      <w:r w:rsidRPr="00986305">
        <w:t xml:space="preserve">Buscemi N, Vandermeer B, Pandya R, Hooton N, </w:t>
      </w:r>
      <w:proofErr w:type="spellStart"/>
      <w:r w:rsidRPr="00986305">
        <w:t>Tjosvold</w:t>
      </w:r>
      <w:proofErr w:type="spellEnd"/>
      <w:r w:rsidRPr="00986305">
        <w:t xml:space="preserve"> L, Hartling L, Baker G, Vohra S, Klassen T. Melatonin for treatment of sleep disorders. Evid Rep Technol Assess (</w:t>
      </w:r>
      <w:proofErr w:type="spellStart"/>
      <w:r w:rsidRPr="00986305">
        <w:t>Summ</w:t>
      </w:r>
      <w:proofErr w:type="spellEnd"/>
      <w:r w:rsidRPr="00986305">
        <w:t xml:space="preserve">). 2004 Nov;(108):1-7. </w:t>
      </w:r>
      <w:proofErr w:type="spellStart"/>
      <w:r w:rsidRPr="00986305">
        <w:t>doi</w:t>
      </w:r>
      <w:proofErr w:type="spellEnd"/>
      <w:r w:rsidRPr="00986305">
        <w:t>: 10.1037/e439412005-001</w:t>
      </w:r>
    </w:p>
  </w:footnote>
  <w:footnote w:id="14">
    <w:p w14:paraId="60504275" w14:textId="3E9F793C" w:rsidR="00784B62" w:rsidRDefault="00784B62">
      <w:pPr>
        <w:pStyle w:val="FootnoteText"/>
      </w:pPr>
      <w:r>
        <w:rPr>
          <w:rStyle w:val="FootnoteReference"/>
        </w:rPr>
        <w:footnoteRef/>
      </w:r>
      <w:r>
        <w:t xml:space="preserve"> </w:t>
      </w:r>
      <w:r w:rsidRPr="00784B62">
        <w:t xml:space="preserve">Sletten TL, Magee M, Murray JM, Gordon CJ, Lovato N, </w:t>
      </w:r>
      <w:proofErr w:type="spellStart"/>
      <w:r w:rsidRPr="00784B62">
        <w:t>Kennaway</w:t>
      </w:r>
      <w:proofErr w:type="spellEnd"/>
      <w:r w:rsidRPr="00784B62">
        <w:t xml:space="preserve"> DJ, </w:t>
      </w:r>
      <w:proofErr w:type="spellStart"/>
      <w:r w:rsidRPr="00784B62">
        <w:t>Gwini</w:t>
      </w:r>
      <w:proofErr w:type="spellEnd"/>
      <w:r w:rsidRPr="00784B62">
        <w:t xml:space="preserve"> SM, Bartlett DJ, Lockley SW, Lack LC, </w:t>
      </w:r>
      <w:proofErr w:type="spellStart"/>
      <w:r w:rsidRPr="00784B62">
        <w:t>Grunstein</w:t>
      </w:r>
      <w:proofErr w:type="spellEnd"/>
      <w:r w:rsidRPr="00784B62">
        <w:t xml:space="preserve"> RR, Rajaratnam SMW; Delayed Sleep on Melatonin (</w:t>
      </w:r>
      <w:proofErr w:type="spellStart"/>
      <w:r w:rsidRPr="00784B62">
        <w:t>DelSoM</w:t>
      </w:r>
      <w:proofErr w:type="spellEnd"/>
      <w:r w:rsidRPr="00784B62">
        <w:t xml:space="preserve">) Study Group. Efficacy of melatonin with behavioural sleep-wake scheduling for delayed sleep-wake phase disorder: A double-blind, randomised clinical trial. </w:t>
      </w:r>
      <w:proofErr w:type="spellStart"/>
      <w:r w:rsidRPr="00784B62">
        <w:t>PLoS</w:t>
      </w:r>
      <w:proofErr w:type="spellEnd"/>
      <w:r w:rsidRPr="00784B62">
        <w:t xml:space="preserve"> Med. 2018 Jun 18;15(6):e1002587. </w:t>
      </w:r>
      <w:proofErr w:type="spellStart"/>
      <w:r w:rsidRPr="00784B62">
        <w:t>doi</w:t>
      </w:r>
      <w:proofErr w:type="spellEnd"/>
      <w:r w:rsidRPr="00784B62">
        <w:t>: 10.1371/journal.pmed.1002587</w:t>
      </w:r>
    </w:p>
  </w:footnote>
  <w:footnote w:id="15">
    <w:p w14:paraId="1652C6C0" w14:textId="4037E5DC" w:rsidR="00784B62" w:rsidRDefault="00784B62">
      <w:pPr>
        <w:pStyle w:val="FootnoteText"/>
      </w:pPr>
      <w:r>
        <w:rPr>
          <w:rStyle w:val="FootnoteReference"/>
        </w:rPr>
        <w:footnoteRef/>
      </w:r>
      <w:r>
        <w:t xml:space="preserve"> </w:t>
      </w:r>
      <w:proofErr w:type="spellStart"/>
      <w:r w:rsidRPr="00784B62">
        <w:t>Dahlitz</w:t>
      </w:r>
      <w:proofErr w:type="spellEnd"/>
      <w:r w:rsidRPr="00784B62">
        <w:t xml:space="preserve"> M, Alvarez B, Vignau J, English J, Arendt J, Parkes JD. Delayed sleep phase syndrome response to melatonin. Lancet. 1991 May 11;337(8750):1121-4. </w:t>
      </w:r>
      <w:proofErr w:type="spellStart"/>
      <w:r w:rsidRPr="00784B62">
        <w:t>doi</w:t>
      </w:r>
      <w:proofErr w:type="spellEnd"/>
      <w:r w:rsidRPr="00784B62">
        <w:t>: 10.1016/0140-6736(91)92787-3</w:t>
      </w:r>
    </w:p>
  </w:footnote>
  <w:footnote w:id="16">
    <w:p w14:paraId="125D0122" w14:textId="09935128" w:rsidR="00227C85" w:rsidRDefault="00227C85">
      <w:pPr>
        <w:pStyle w:val="FootnoteText"/>
      </w:pPr>
      <w:r>
        <w:rPr>
          <w:rStyle w:val="FootnoteReference"/>
        </w:rPr>
        <w:footnoteRef/>
      </w:r>
      <w:r>
        <w:t xml:space="preserve"> </w:t>
      </w:r>
      <w:proofErr w:type="spellStart"/>
      <w:r w:rsidRPr="00227C85">
        <w:t>Kayumov</w:t>
      </w:r>
      <w:proofErr w:type="spellEnd"/>
      <w:r w:rsidRPr="00227C85">
        <w:t xml:space="preserve"> L, Brown G, Jindal R, </w:t>
      </w:r>
      <w:proofErr w:type="spellStart"/>
      <w:r w:rsidRPr="00227C85">
        <w:t>Buttoo</w:t>
      </w:r>
      <w:proofErr w:type="spellEnd"/>
      <w:r w:rsidRPr="00227C85">
        <w:t xml:space="preserve"> K, Shapiro CM. A randomized, double-blind, placebo-controlled crossover study of the effect of exogenous melatonin on delayed sleep phase syndrome. </w:t>
      </w:r>
      <w:proofErr w:type="spellStart"/>
      <w:r w:rsidRPr="00227C85">
        <w:t>Psychosom</w:t>
      </w:r>
      <w:proofErr w:type="spellEnd"/>
      <w:r w:rsidRPr="00227C85">
        <w:t xml:space="preserve"> Med. 2001 Jan-Feb;63(1):40-8. </w:t>
      </w:r>
      <w:proofErr w:type="spellStart"/>
      <w:r w:rsidRPr="00227C85">
        <w:t>doi</w:t>
      </w:r>
      <w:proofErr w:type="spellEnd"/>
      <w:r w:rsidRPr="00227C85">
        <w:t>: 10.1097/00006842-200101000-00005</w:t>
      </w:r>
    </w:p>
  </w:footnote>
  <w:footnote w:id="17">
    <w:p w14:paraId="54994970" w14:textId="46947216" w:rsidR="00227C85" w:rsidRDefault="00227C85">
      <w:pPr>
        <w:pStyle w:val="FootnoteText"/>
      </w:pPr>
      <w:r>
        <w:rPr>
          <w:rStyle w:val="FootnoteReference"/>
        </w:rPr>
        <w:footnoteRef/>
      </w:r>
      <w:r>
        <w:t xml:space="preserve"> </w:t>
      </w:r>
      <w:r w:rsidRPr="00227C85">
        <w:t xml:space="preserve">McDonagh MS, Holmes R, Hsu F. Pharmacologic Treatments for Sleep Disorders in Children: A Systematic Review. J Child Neurol. 2019 Apr;34(5):237-247. </w:t>
      </w:r>
      <w:proofErr w:type="spellStart"/>
      <w:r w:rsidRPr="00227C85">
        <w:t>doi</w:t>
      </w:r>
      <w:proofErr w:type="spellEnd"/>
      <w:r w:rsidRPr="00227C85">
        <w:t>: 10.1177/0883073818821030.</w:t>
      </w:r>
    </w:p>
  </w:footnote>
  <w:footnote w:id="18">
    <w:p w14:paraId="1CB535C5" w14:textId="4CF3B6DE" w:rsidR="00227C85" w:rsidRDefault="00227C85">
      <w:pPr>
        <w:pStyle w:val="FootnoteText"/>
      </w:pPr>
      <w:r>
        <w:rPr>
          <w:rStyle w:val="FootnoteReference"/>
        </w:rPr>
        <w:footnoteRef/>
      </w:r>
      <w:r>
        <w:t xml:space="preserve"> </w:t>
      </w:r>
      <w:r w:rsidRPr="00227C85">
        <w:t xml:space="preserve">Abdelgadir IS, Gordon MA, </w:t>
      </w:r>
      <w:proofErr w:type="spellStart"/>
      <w:r w:rsidRPr="00227C85">
        <w:t>Akobeng</w:t>
      </w:r>
      <w:proofErr w:type="spellEnd"/>
      <w:r w:rsidRPr="00227C85">
        <w:t xml:space="preserve"> AK. Melatonin for the management of sleep problems in children with neurodevelopmental disorders: a systematic review and meta-analysis. Arch Dis Child. 2018 Dec;103(12):1155-1162. </w:t>
      </w:r>
      <w:proofErr w:type="spellStart"/>
      <w:r w:rsidRPr="00227C85">
        <w:t>doi</w:t>
      </w:r>
      <w:proofErr w:type="spellEnd"/>
      <w:r w:rsidRPr="00227C85">
        <w:t>: 10.1136/archdischild-2017-314181</w:t>
      </w:r>
    </w:p>
  </w:footnote>
  <w:footnote w:id="19">
    <w:p w14:paraId="55AD013C" w14:textId="5F363789" w:rsidR="00227C85" w:rsidRDefault="00227C85">
      <w:pPr>
        <w:pStyle w:val="FootnoteText"/>
      </w:pPr>
      <w:r>
        <w:rPr>
          <w:rStyle w:val="FootnoteReference"/>
        </w:rPr>
        <w:footnoteRef/>
      </w:r>
      <w:r>
        <w:t xml:space="preserve"> </w:t>
      </w:r>
      <w:r w:rsidRPr="00227C85">
        <w:t xml:space="preserve">Beresford B, McDaid C, Parker A, Scantlebury A, Spiers G, Fairhurst C, Hewitt C, Wright K, Dawson V, Elphick H, Thomas M. Pharmacological and non-pharmacological interventions for non-respiratory sleep disturbance in children with </w:t>
      </w:r>
      <w:proofErr w:type="spellStart"/>
      <w:r w:rsidRPr="00227C85">
        <w:t>neurodisabilities</w:t>
      </w:r>
      <w:proofErr w:type="spellEnd"/>
      <w:r w:rsidRPr="00227C85">
        <w:t xml:space="preserve">: a systematic review. Health Technol Assess. 2018 Oct;22(60):1-296. </w:t>
      </w:r>
      <w:proofErr w:type="spellStart"/>
      <w:r w:rsidRPr="00227C85">
        <w:t>doi</w:t>
      </w:r>
      <w:proofErr w:type="spellEnd"/>
      <w:r w:rsidRPr="00227C85">
        <w:t>: 10.3310/hta22600. PMID: 30382936</w:t>
      </w:r>
    </w:p>
  </w:footnote>
  <w:footnote w:id="20">
    <w:p w14:paraId="577E4668" w14:textId="4CB5E96B" w:rsidR="00227C85" w:rsidRDefault="00227C85">
      <w:pPr>
        <w:pStyle w:val="FootnoteText"/>
      </w:pPr>
      <w:r>
        <w:rPr>
          <w:rStyle w:val="FootnoteReference"/>
        </w:rPr>
        <w:footnoteRef/>
      </w:r>
      <w:r>
        <w:t xml:space="preserve"> </w:t>
      </w:r>
      <w:r w:rsidRPr="00227C85">
        <w:t xml:space="preserve">Cuomo BM, Vaz S, Lee EAL, Thompson C, Rogerson JM, </w:t>
      </w:r>
      <w:proofErr w:type="spellStart"/>
      <w:r w:rsidRPr="00227C85">
        <w:t>Falkmer</w:t>
      </w:r>
      <w:proofErr w:type="spellEnd"/>
      <w:r w:rsidRPr="00227C85">
        <w:t xml:space="preserve"> T. Effectiveness of Sleep-Based Interventions for Children with Autism Spectrum Disorder: A Meta-Synthesis. Pharmacotherapy. 2017 May;37(5):555-578. </w:t>
      </w:r>
      <w:proofErr w:type="spellStart"/>
      <w:r w:rsidRPr="00227C85">
        <w:t>doi</w:t>
      </w:r>
      <w:proofErr w:type="spellEnd"/>
      <w:r w:rsidRPr="00227C85">
        <w:t>: 10.1002/phar.1920</w:t>
      </w:r>
    </w:p>
  </w:footnote>
  <w:footnote w:id="21">
    <w:p w14:paraId="4A06EF37" w14:textId="6A0C6D65" w:rsidR="002A52EA" w:rsidRDefault="002A52EA">
      <w:pPr>
        <w:pStyle w:val="FootnoteText"/>
      </w:pPr>
      <w:r>
        <w:rPr>
          <w:rStyle w:val="FootnoteReference"/>
        </w:rPr>
        <w:footnoteRef/>
      </w:r>
      <w:r>
        <w:t xml:space="preserve"> </w:t>
      </w:r>
      <w:r w:rsidRPr="002A52EA">
        <w:t xml:space="preserve">Rossignol DA, Frye RE. Melatonin in autism spectrum disorders: a systematic review and meta-analysis. Dev Med Child Neurol. 2011 Sep;53(9):783-792. </w:t>
      </w:r>
      <w:proofErr w:type="spellStart"/>
      <w:r w:rsidRPr="002A52EA">
        <w:t>doi</w:t>
      </w:r>
      <w:proofErr w:type="spellEnd"/>
      <w:r w:rsidRPr="002A52EA">
        <w:t>: 10.1111/j.1469-8749.2011.03980.x</w:t>
      </w:r>
    </w:p>
  </w:footnote>
  <w:footnote w:id="22">
    <w:p w14:paraId="2F3EC106" w14:textId="011D2DBC" w:rsidR="002A52EA" w:rsidRDefault="002A52EA">
      <w:pPr>
        <w:pStyle w:val="FootnoteText"/>
      </w:pPr>
      <w:r>
        <w:rPr>
          <w:rStyle w:val="FootnoteReference"/>
        </w:rPr>
        <w:footnoteRef/>
      </w:r>
      <w:r>
        <w:t xml:space="preserve"> </w:t>
      </w:r>
      <w:r w:rsidRPr="002A52EA">
        <w:t xml:space="preserve">Wei S, Smits MG, Tang X, Kuang L, Meng H, Ni S, Xiao M, Zhou X. Efficacy and safety of melatonin for sleep onset insomnia in children and adolescents: a meta-analysis of randomized controlled trials. Sleep Med. 2020 Apr;68:1-8. </w:t>
      </w:r>
      <w:proofErr w:type="spellStart"/>
      <w:r w:rsidRPr="002A52EA">
        <w:t>doi</w:t>
      </w:r>
      <w:proofErr w:type="spellEnd"/>
      <w:r w:rsidRPr="002A52EA">
        <w:t>: 10.1016/j.sleep.2019.02.017.</w:t>
      </w:r>
    </w:p>
  </w:footnote>
  <w:footnote w:id="23">
    <w:p w14:paraId="66C749DB" w14:textId="3A47CFF0" w:rsidR="002A52EA" w:rsidRDefault="002A52EA">
      <w:pPr>
        <w:pStyle w:val="FootnoteText"/>
      </w:pPr>
      <w:r>
        <w:rPr>
          <w:rStyle w:val="FootnoteReference"/>
        </w:rPr>
        <w:footnoteRef/>
      </w:r>
      <w:r>
        <w:t xml:space="preserve"> </w:t>
      </w:r>
      <w:r w:rsidRPr="002A52EA">
        <w:t xml:space="preserve">McDonagh MS, Holmes R, Hsu F. Pharmacologic Treatments for Sleep Disorders in Children: A Systematic Review. J Child Neurol. 2019 Apr;34(5):237-247. </w:t>
      </w:r>
      <w:proofErr w:type="spellStart"/>
      <w:r w:rsidRPr="002A52EA">
        <w:t>doi</w:t>
      </w:r>
      <w:proofErr w:type="spellEnd"/>
      <w:r w:rsidRPr="002A52EA">
        <w:t>: 10.1177/0883073818821030.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1B1DF7"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1AE5"/>
    <w:multiLevelType w:val="multilevel"/>
    <w:tmpl w:val="FA8679AA"/>
    <w:lvl w:ilvl="0">
      <w:start w:val="4"/>
      <w:numFmt w:val="decimal"/>
      <w:lvlText w:val="%1"/>
      <w:lvlJc w:val="left"/>
      <w:pPr>
        <w:ind w:left="670" w:hanging="670"/>
      </w:pPr>
      <w:rPr>
        <w:rFonts w:hint="default"/>
      </w:rPr>
    </w:lvl>
    <w:lvl w:ilvl="1">
      <w:start w:val="1"/>
      <w:numFmt w:val="decimal"/>
      <w:lvlText w:val="%1.%2"/>
      <w:lvlJc w:val="left"/>
      <w:pPr>
        <w:ind w:left="670" w:hanging="67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19FE64CC"/>
    <w:multiLevelType w:val="hybridMultilevel"/>
    <w:tmpl w:val="C4CAEA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4C13CE"/>
    <w:multiLevelType w:val="hybridMultilevel"/>
    <w:tmpl w:val="EA4ADC5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CBB467A"/>
    <w:multiLevelType w:val="hybridMultilevel"/>
    <w:tmpl w:val="6016C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924211"/>
    <w:multiLevelType w:val="hybridMultilevel"/>
    <w:tmpl w:val="013A6546"/>
    <w:lvl w:ilvl="0" w:tplc="B22009C0">
      <w:start w:val="1"/>
      <w:numFmt w:val="lowerLetter"/>
      <w:pStyle w:val="ListBulleta"/>
      <w:lvlText w:val="%1)"/>
      <w:lvlJc w:val="left"/>
      <w:pPr>
        <w:ind w:left="1800" w:hanging="360"/>
      </w:pPr>
    </w:lvl>
    <w:lvl w:ilvl="1" w:tplc="01DE2382">
      <w:start w:val="1"/>
      <w:numFmt w:val="upp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C842AD3"/>
    <w:multiLevelType w:val="hybridMultilevel"/>
    <w:tmpl w:val="3C249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7" w15:restartNumberingAfterBreak="0">
    <w:nsid w:val="64F12AE8"/>
    <w:multiLevelType w:val="hybridMultilevel"/>
    <w:tmpl w:val="76CE4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1A5C70"/>
    <w:multiLevelType w:val="hybridMultilevel"/>
    <w:tmpl w:val="F3D4C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5"/>
  </w:num>
  <w:num w:numId="5" w16cid:durableId="1652950129">
    <w:abstractNumId w:val="8"/>
  </w:num>
  <w:num w:numId="6" w16cid:durableId="1053193207">
    <w:abstractNumId w:val="13"/>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4"/>
  </w:num>
  <w:num w:numId="9" w16cid:durableId="173421270">
    <w:abstractNumId w:val="2"/>
  </w:num>
  <w:num w:numId="10" w16cid:durableId="2108043357">
    <w:abstractNumId w:val="5"/>
  </w:num>
  <w:num w:numId="11" w16cid:durableId="1725904230">
    <w:abstractNumId w:val="11"/>
  </w:num>
  <w:num w:numId="12" w16cid:durableId="141579354">
    <w:abstractNumId w:val="16"/>
  </w:num>
  <w:num w:numId="13" w16cid:durableId="283735081">
    <w:abstractNumId w:val="19"/>
  </w:num>
  <w:num w:numId="14" w16cid:durableId="1797136616">
    <w:abstractNumId w:val="0"/>
  </w:num>
  <w:num w:numId="15" w16cid:durableId="1079903424">
    <w:abstractNumId w:val="6"/>
  </w:num>
  <w:num w:numId="16" w16cid:durableId="136191037">
    <w:abstractNumId w:val="7"/>
  </w:num>
  <w:num w:numId="17" w16cid:durableId="1841507760">
    <w:abstractNumId w:val="17"/>
  </w:num>
  <w:num w:numId="18" w16cid:durableId="153300542">
    <w:abstractNumId w:val="12"/>
  </w:num>
  <w:num w:numId="19" w16cid:durableId="11149839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457934">
    <w:abstractNumId w:val="18"/>
  </w:num>
  <w:num w:numId="21" w16cid:durableId="15703106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0EAE"/>
    <w:rsid w:val="0001384A"/>
    <w:rsid w:val="00020FF2"/>
    <w:rsid w:val="00032A0F"/>
    <w:rsid w:val="00035C85"/>
    <w:rsid w:val="00040D8D"/>
    <w:rsid w:val="000414E7"/>
    <w:rsid w:val="00046423"/>
    <w:rsid w:val="000511B2"/>
    <w:rsid w:val="0006104E"/>
    <w:rsid w:val="000640BD"/>
    <w:rsid w:val="00065839"/>
    <w:rsid w:val="00065FDF"/>
    <w:rsid w:val="00077844"/>
    <w:rsid w:val="00085BB0"/>
    <w:rsid w:val="00085EA1"/>
    <w:rsid w:val="00090510"/>
    <w:rsid w:val="000917AE"/>
    <w:rsid w:val="00091D59"/>
    <w:rsid w:val="00094B81"/>
    <w:rsid w:val="000975AA"/>
    <w:rsid w:val="000A05F2"/>
    <w:rsid w:val="000B661C"/>
    <w:rsid w:val="000B6B15"/>
    <w:rsid w:val="000C25A7"/>
    <w:rsid w:val="000D78EC"/>
    <w:rsid w:val="000D7934"/>
    <w:rsid w:val="000E1D2D"/>
    <w:rsid w:val="000E2597"/>
    <w:rsid w:val="000E6746"/>
    <w:rsid w:val="000E770A"/>
    <w:rsid w:val="000F7B51"/>
    <w:rsid w:val="00101BEE"/>
    <w:rsid w:val="00101CE6"/>
    <w:rsid w:val="00101F1C"/>
    <w:rsid w:val="00101FB1"/>
    <w:rsid w:val="0010558A"/>
    <w:rsid w:val="001101FF"/>
    <w:rsid w:val="00121FFC"/>
    <w:rsid w:val="0012473C"/>
    <w:rsid w:val="00127A74"/>
    <w:rsid w:val="0013132F"/>
    <w:rsid w:val="0013306D"/>
    <w:rsid w:val="0013528C"/>
    <w:rsid w:val="001442A2"/>
    <w:rsid w:val="001468CA"/>
    <w:rsid w:val="001500A8"/>
    <w:rsid w:val="00155378"/>
    <w:rsid w:val="00155D85"/>
    <w:rsid w:val="00165D28"/>
    <w:rsid w:val="0017005C"/>
    <w:rsid w:val="00175CD8"/>
    <w:rsid w:val="00175D0F"/>
    <w:rsid w:val="00182BD8"/>
    <w:rsid w:val="001920B5"/>
    <w:rsid w:val="00193F9F"/>
    <w:rsid w:val="001A76F9"/>
    <w:rsid w:val="001B06FF"/>
    <w:rsid w:val="001B1703"/>
    <w:rsid w:val="001B1DF7"/>
    <w:rsid w:val="001C1C2E"/>
    <w:rsid w:val="001C31A1"/>
    <w:rsid w:val="001C3FA2"/>
    <w:rsid w:val="001C5EE2"/>
    <w:rsid w:val="001D0077"/>
    <w:rsid w:val="001D7496"/>
    <w:rsid w:val="001E407B"/>
    <w:rsid w:val="001E7FC6"/>
    <w:rsid w:val="001F2502"/>
    <w:rsid w:val="001F70A5"/>
    <w:rsid w:val="0020235D"/>
    <w:rsid w:val="0020369B"/>
    <w:rsid w:val="00207B4D"/>
    <w:rsid w:val="002117B1"/>
    <w:rsid w:val="00217CCE"/>
    <w:rsid w:val="002203B1"/>
    <w:rsid w:val="00222B64"/>
    <w:rsid w:val="00226F39"/>
    <w:rsid w:val="00227C85"/>
    <w:rsid w:val="002334AD"/>
    <w:rsid w:val="00241B60"/>
    <w:rsid w:val="0025785B"/>
    <w:rsid w:val="00257969"/>
    <w:rsid w:val="002679A3"/>
    <w:rsid w:val="00280048"/>
    <w:rsid w:val="0028366A"/>
    <w:rsid w:val="0028489E"/>
    <w:rsid w:val="002848DE"/>
    <w:rsid w:val="0028794E"/>
    <w:rsid w:val="002A52EA"/>
    <w:rsid w:val="002A5841"/>
    <w:rsid w:val="002B1EDF"/>
    <w:rsid w:val="002B2061"/>
    <w:rsid w:val="002C1232"/>
    <w:rsid w:val="002C1E44"/>
    <w:rsid w:val="002C5C92"/>
    <w:rsid w:val="002C5E29"/>
    <w:rsid w:val="002D0478"/>
    <w:rsid w:val="002D7127"/>
    <w:rsid w:val="002E3D2A"/>
    <w:rsid w:val="002F49AD"/>
    <w:rsid w:val="002F599E"/>
    <w:rsid w:val="003008D8"/>
    <w:rsid w:val="00301D9A"/>
    <w:rsid w:val="00303959"/>
    <w:rsid w:val="0030627F"/>
    <w:rsid w:val="00306E72"/>
    <w:rsid w:val="00312AC3"/>
    <w:rsid w:val="00314430"/>
    <w:rsid w:val="003163BC"/>
    <w:rsid w:val="0032351A"/>
    <w:rsid w:val="00324B33"/>
    <w:rsid w:val="00327488"/>
    <w:rsid w:val="00336FE1"/>
    <w:rsid w:val="00342D56"/>
    <w:rsid w:val="003456E7"/>
    <w:rsid w:val="00346EC2"/>
    <w:rsid w:val="003477F9"/>
    <w:rsid w:val="0035444D"/>
    <w:rsid w:val="00356D62"/>
    <w:rsid w:val="00363587"/>
    <w:rsid w:val="00363EE3"/>
    <w:rsid w:val="00370590"/>
    <w:rsid w:val="003735F3"/>
    <w:rsid w:val="00374729"/>
    <w:rsid w:val="00386418"/>
    <w:rsid w:val="00387298"/>
    <w:rsid w:val="00387984"/>
    <w:rsid w:val="00393CA5"/>
    <w:rsid w:val="00395140"/>
    <w:rsid w:val="003A2422"/>
    <w:rsid w:val="003B149C"/>
    <w:rsid w:val="003B40DB"/>
    <w:rsid w:val="003C0FDB"/>
    <w:rsid w:val="003C1192"/>
    <w:rsid w:val="003C202A"/>
    <w:rsid w:val="003C55E2"/>
    <w:rsid w:val="003C63D5"/>
    <w:rsid w:val="003C7AA8"/>
    <w:rsid w:val="003D0080"/>
    <w:rsid w:val="003D5419"/>
    <w:rsid w:val="003D71A1"/>
    <w:rsid w:val="003E16DF"/>
    <w:rsid w:val="003E3F63"/>
    <w:rsid w:val="0041688F"/>
    <w:rsid w:val="0042376F"/>
    <w:rsid w:val="004246B8"/>
    <w:rsid w:val="004248F1"/>
    <w:rsid w:val="00432131"/>
    <w:rsid w:val="00433318"/>
    <w:rsid w:val="00442A56"/>
    <w:rsid w:val="004444B0"/>
    <w:rsid w:val="0045060B"/>
    <w:rsid w:val="004626FF"/>
    <w:rsid w:val="00470A52"/>
    <w:rsid w:val="00471BD5"/>
    <w:rsid w:val="00475CA9"/>
    <w:rsid w:val="00477C4E"/>
    <w:rsid w:val="00477F07"/>
    <w:rsid w:val="00481503"/>
    <w:rsid w:val="00481D12"/>
    <w:rsid w:val="00482A54"/>
    <w:rsid w:val="00482C56"/>
    <w:rsid w:val="004854A6"/>
    <w:rsid w:val="004867C0"/>
    <w:rsid w:val="00491A55"/>
    <w:rsid w:val="00494C3E"/>
    <w:rsid w:val="00495460"/>
    <w:rsid w:val="00497DF1"/>
    <w:rsid w:val="004A318E"/>
    <w:rsid w:val="004A383A"/>
    <w:rsid w:val="004A57E8"/>
    <w:rsid w:val="004B3081"/>
    <w:rsid w:val="004B41E3"/>
    <w:rsid w:val="004B4A09"/>
    <w:rsid w:val="004C41CE"/>
    <w:rsid w:val="004C631B"/>
    <w:rsid w:val="004D2F00"/>
    <w:rsid w:val="004D31D8"/>
    <w:rsid w:val="004D5388"/>
    <w:rsid w:val="004E5231"/>
    <w:rsid w:val="004E7F16"/>
    <w:rsid w:val="004F18EC"/>
    <w:rsid w:val="00500D68"/>
    <w:rsid w:val="0053377D"/>
    <w:rsid w:val="00535DFE"/>
    <w:rsid w:val="005373B5"/>
    <w:rsid w:val="00537AB7"/>
    <w:rsid w:val="0054669B"/>
    <w:rsid w:val="005610D1"/>
    <w:rsid w:val="00562F42"/>
    <w:rsid w:val="00565739"/>
    <w:rsid w:val="0056766D"/>
    <w:rsid w:val="00575215"/>
    <w:rsid w:val="0058575E"/>
    <w:rsid w:val="0058783C"/>
    <w:rsid w:val="005911AE"/>
    <w:rsid w:val="005926E2"/>
    <w:rsid w:val="0059313A"/>
    <w:rsid w:val="005A54EA"/>
    <w:rsid w:val="005B023F"/>
    <w:rsid w:val="005B02A2"/>
    <w:rsid w:val="005B1417"/>
    <w:rsid w:val="005B69CF"/>
    <w:rsid w:val="005C3F07"/>
    <w:rsid w:val="005C4B46"/>
    <w:rsid w:val="005C5DC5"/>
    <w:rsid w:val="005C773E"/>
    <w:rsid w:val="005D2089"/>
    <w:rsid w:val="005D7514"/>
    <w:rsid w:val="005E0FC6"/>
    <w:rsid w:val="005E1A7B"/>
    <w:rsid w:val="005E231F"/>
    <w:rsid w:val="005F3D27"/>
    <w:rsid w:val="00602D6E"/>
    <w:rsid w:val="00605C05"/>
    <w:rsid w:val="00611351"/>
    <w:rsid w:val="0061217D"/>
    <w:rsid w:val="006277A1"/>
    <w:rsid w:val="00633BD7"/>
    <w:rsid w:val="00634580"/>
    <w:rsid w:val="00634884"/>
    <w:rsid w:val="006351D9"/>
    <w:rsid w:val="00637130"/>
    <w:rsid w:val="00637F0E"/>
    <w:rsid w:val="006407C7"/>
    <w:rsid w:val="006423F2"/>
    <w:rsid w:val="006427F6"/>
    <w:rsid w:val="00642D35"/>
    <w:rsid w:val="006477A7"/>
    <w:rsid w:val="00650234"/>
    <w:rsid w:val="006550FA"/>
    <w:rsid w:val="00656A80"/>
    <w:rsid w:val="0066044B"/>
    <w:rsid w:val="00662A53"/>
    <w:rsid w:val="006630AA"/>
    <w:rsid w:val="00663544"/>
    <w:rsid w:val="00666539"/>
    <w:rsid w:val="00666911"/>
    <w:rsid w:val="00675F81"/>
    <w:rsid w:val="00677BAA"/>
    <w:rsid w:val="0068143E"/>
    <w:rsid w:val="0068507D"/>
    <w:rsid w:val="00691AF2"/>
    <w:rsid w:val="00692B80"/>
    <w:rsid w:val="00692CCD"/>
    <w:rsid w:val="00692D51"/>
    <w:rsid w:val="00694DD7"/>
    <w:rsid w:val="00695ACC"/>
    <w:rsid w:val="0069636B"/>
    <w:rsid w:val="006A1762"/>
    <w:rsid w:val="006A1F0B"/>
    <w:rsid w:val="006A277A"/>
    <w:rsid w:val="006A5973"/>
    <w:rsid w:val="006B7126"/>
    <w:rsid w:val="006C6716"/>
    <w:rsid w:val="006C6B86"/>
    <w:rsid w:val="006D4553"/>
    <w:rsid w:val="006D4A35"/>
    <w:rsid w:val="006D6B44"/>
    <w:rsid w:val="006E1EB5"/>
    <w:rsid w:val="006E27FE"/>
    <w:rsid w:val="006E5CE5"/>
    <w:rsid w:val="006F0E5A"/>
    <w:rsid w:val="00701110"/>
    <w:rsid w:val="00702B53"/>
    <w:rsid w:val="00702E91"/>
    <w:rsid w:val="0070330F"/>
    <w:rsid w:val="00703624"/>
    <w:rsid w:val="007046ED"/>
    <w:rsid w:val="0070626B"/>
    <w:rsid w:val="007072A1"/>
    <w:rsid w:val="00710BC5"/>
    <w:rsid w:val="00710EB2"/>
    <w:rsid w:val="007121CA"/>
    <w:rsid w:val="0072003B"/>
    <w:rsid w:val="00721059"/>
    <w:rsid w:val="007211E6"/>
    <w:rsid w:val="007220C4"/>
    <w:rsid w:val="00727B32"/>
    <w:rsid w:val="00732361"/>
    <w:rsid w:val="007357B9"/>
    <w:rsid w:val="00741AB9"/>
    <w:rsid w:val="00742D03"/>
    <w:rsid w:val="00744216"/>
    <w:rsid w:val="007452E8"/>
    <w:rsid w:val="00746990"/>
    <w:rsid w:val="00747093"/>
    <w:rsid w:val="00750D70"/>
    <w:rsid w:val="00754DE9"/>
    <w:rsid w:val="007575D0"/>
    <w:rsid w:val="007662E0"/>
    <w:rsid w:val="00776E9C"/>
    <w:rsid w:val="007816D8"/>
    <w:rsid w:val="00781704"/>
    <w:rsid w:val="00784150"/>
    <w:rsid w:val="00784B62"/>
    <w:rsid w:val="00793272"/>
    <w:rsid w:val="00794B64"/>
    <w:rsid w:val="007967C3"/>
    <w:rsid w:val="007A0A33"/>
    <w:rsid w:val="007A13FF"/>
    <w:rsid w:val="007A1E6E"/>
    <w:rsid w:val="007A3E09"/>
    <w:rsid w:val="007B04DE"/>
    <w:rsid w:val="007B0AE6"/>
    <w:rsid w:val="007C0F0B"/>
    <w:rsid w:val="007C4442"/>
    <w:rsid w:val="007C57BC"/>
    <w:rsid w:val="007D04CA"/>
    <w:rsid w:val="007D0A2B"/>
    <w:rsid w:val="007D12A1"/>
    <w:rsid w:val="007D40E5"/>
    <w:rsid w:val="007D4138"/>
    <w:rsid w:val="007E4178"/>
    <w:rsid w:val="007F0A77"/>
    <w:rsid w:val="007F50D3"/>
    <w:rsid w:val="007F6B1F"/>
    <w:rsid w:val="00804897"/>
    <w:rsid w:val="00820DAA"/>
    <w:rsid w:val="008329DB"/>
    <w:rsid w:val="008361C5"/>
    <w:rsid w:val="0083628F"/>
    <w:rsid w:val="00837AB9"/>
    <w:rsid w:val="00850084"/>
    <w:rsid w:val="00850637"/>
    <w:rsid w:val="00854D98"/>
    <w:rsid w:val="008561CE"/>
    <w:rsid w:val="0085751E"/>
    <w:rsid w:val="00860B29"/>
    <w:rsid w:val="008622E8"/>
    <w:rsid w:val="008645EE"/>
    <w:rsid w:val="008666AB"/>
    <w:rsid w:val="008667AF"/>
    <w:rsid w:val="00870144"/>
    <w:rsid w:val="00873D7A"/>
    <w:rsid w:val="00876CB7"/>
    <w:rsid w:val="00877CB3"/>
    <w:rsid w:val="008804CF"/>
    <w:rsid w:val="00882D58"/>
    <w:rsid w:val="00882F19"/>
    <w:rsid w:val="00883D35"/>
    <w:rsid w:val="00884569"/>
    <w:rsid w:val="00887A51"/>
    <w:rsid w:val="00890D9B"/>
    <w:rsid w:val="00891C6C"/>
    <w:rsid w:val="00893CCD"/>
    <w:rsid w:val="008964B3"/>
    <w:rsid w:val="008A6F49"/>
    <w:rsid w:val="008B1CB5"/>
    <w:rsid w:val="008C2D69"/>
    <w:rsid w:val="008C3D71"/>
    <w:rsid w:val="008C49C6"/>
    <w:rsid w:val="008C754C"/>
    <w:rsid w:val="008D56C9"/>
    <w:rsid w:val="008D6A54"/>
    <w:rsid w:val="008D6EDA"/>
    <w:rsid w:val="008E2585"/>
    <w:rsid w:val="008E2D7A"/>
    <w:rsid w:val="008F3215"/>
    <w:rsid w:val="008F4A62"/>
    <w:rsid w:val="008F7256"/>
    <w:rsid w:val="0090424C"/>
    <w:rsid w:val="0090605E"/>
    <w:rsid w:val="009108CE"/>
    <w:rsid w:val="00915A9F"/>
    <w:rsid w:val="00930D58"/>
    <w:rsid w:val="00935AAA"/>
    <w:rsid w:val="00941D72"/>
    <w:rsid w:val="0095031E"/>
    <w:rsid w:val="00954297"/>
    <w:rsid w:val="00955969"/>
    <w:rsid w:val="00960A56"/>
    <w:rsid w:val="00966EF1"/>
    <w:rsid w:val="00967223"/>
    <w:rsid w:val="00970378"/>
    <w:rsid w:val="009751F7"/>
    <w:rsid w:val="0098350E"/>
    <w:rsid w:val="00984427"/>
    <w:rsid w:val="00986305"/>
    <w:rsid w:val="0099404F"/>
    <w:rsid w:val="00996FA5"/>
    <w:rsid w:val="009B5662"/>
    <w:rsid w:val="009C2211"/>
    <w:rsid w:val="009C40E8"/>
    <w:rsid w:val="009C45C5"/>
    <w:rsid w:val="009D0D28"/>
    <w:rsid w:val="009E6858"/>
    <w:rsid w:val="009E6F8C"/>
    <w:rsid w:val="009F405F"/>
    <w:rsid w:val="00A01C56"/>
    <w:rsid w:val="00A23642"/>
    <w:rsid w:val="00A32C50"/>
    <w:rsid w:val="00A358E7"/>
    <w:rsid w:val="00A4380B"/>
    <w:rsid w:val="00A51405"/>
    <w:rsid w:val="00A51A2D"/>
    <w:rsid w:val="00A5596B"/>
    <w:rsid w:val="00A55ECE"/>
    <w:rsid w:val="00A63C07"/>
    <w:rsid w:val="00A63D9B"/>
    <w:rsid w:val="00A66C97"/>
    <w:rsid w:val="00A704DC"/>
    <w:rsid w:val="00A93DC6"/>
    <w:rsid w:val="00A9411A"/>
    <w:rsid w:val="00A942C5"/>
    <w:rsid w:val="00AA4A4B"/>
    <w:rsid w:val="00AA6682"/>
    <w:rsid w:val="00AB7C5C"/>
    <w:rsid w:val="00AB7CBF"/>
    <w:rsid w:val="00AC1804"/>
    <w:rsid w:val="00AC7EA9"/>
    <w:rsid w:val="00AD0111"/>
    <w:rsid w:val="00AD04A0"/>
    <w:rsid w:val="00AD4C72"/>
    <w:rsid w:val="00AD5451"/>
    <w:rsid w:val="00AE1947"/>
    <w:rsid w:val="00AF1C8B"/>
    <w:rsid w:val="00AF299B"/>
    <w:rsid w:val="00AF7E43"/>
    <w:rsid w:val="00B02AE0"/>
    <w:rsid w:val="00B05326"/>
    <w:rsid w:val="00B14545"/>
    <w:rsid w:val="00B14E60"/>
    <w:rsid w:val="00B17BA2"/>
    <w:rsid w:val="00B208D6"/>
    <w:rsid w:val="00B26DC3"/>
    <w:rsid w:val="00B30B9D"/>
    <w:rsid w:val="00B4574D"/>
    <w:rsid w:val="00B468E1"/>
    <w:rsid w:val="00B46BC0"/>
    <w:rsid w:val="00B46DFB"/>
    <w:rsid w:val="00B5141B"/>
    <w:rsid w:val="00B55681"/>
    <w:rsid w:val="00B57AAD"/>
    <w:rsid w:val="00B64122"/>
    <w:rsid w:val="00B66998"/>
    <w:rsid w:val="00B72B16"/>
    <w:rsid w:val="00B80408"/>
    <w:rsid w:val="00B81397"/>
    <w:rsid w:val="00B925DB"/>
    <w:rsid w:val="00B967FF"/>
    <w:rsid w:val="00B974B9"/>
    <w:rsid w:val="00BA3F6D"/>
    <w:rsid w:val="00BA4BE6"/>
    <w:rsid w:val="00BA4FC0"/>
    <w:rsid w:val="00BA61E0"/>
    <w:rsid w:val="00BA7F7D"/>
    <w:rsid w:val="00BB1C14"/>
    <w:rsid w:val="00BB6847"/>
    <w:rsid w:val="00BB7F8F"/>
    <w:rsid w:val="00BC355D"/>
    <w:rsid w:val="00BC716A"/>
    <w:rsid w:val="00BD07DF"/>
    <w:rsid w:val="00BD26F4"/>
    <w:rsid w:val="00BD5D37"/>
    <w:rsid w:val="00BD5DBD"/>
    <w:rsid w:val="00BD5DF6"/>
    <w:rsid w:val="00BE0041"/>
    <w:rsid w:val="00BE640F"/>
    <w:rsid w:val="00BF3E23"/>
    <w:rsid w:val="00BF4638"/>
    <w:rsid w:val="00C018DE"/>
    <w:rsid w:val="00C059D0"/>
    <w:rsid w:val="00C07551"/>
    <w:rsid w:val="00C1109F"/>
    <w:rsid w:val="00C12D65"/>
    <w:rsid w:val="00C133AB"/>
    <w:rsid w:val="00C1587E"/>
    <w:rsid w:val="00C20B56"/>
    <w:rsid w:val="00C22214"/>
    <w:rsid w:val="00C26F72"/>
    <w:rsid w:val="00C309A7"/>
    <w:rsid w:val="00C335AB"/>
    <w:rsid w:val="00C407AB"/>
    <w:rsid w:val="00C43F3C"/>
    <w:rsid w:val="00C47F69"/>
    <w:rsid w:val="00C52B7B"/>
    <w:rsid w:val="00C547CD"/>
    <w:rsid w:val="00C570FF"/>
    <w:rsid w:val="00C57CEA"/>
    <w:rsid w:val="00C60FEC"/>
    <w:rsid w:val="00C6574E"/>
    <w:rsid w:val="00C707FD"/>
    <w:rsid w:val="00C76DEB"/>
    <w:rsid w:val="00C816C6"/>
    <w:rsid w:val="00C863A7"/>
    <w:rsid w:val="00C90965"/>
    <w:rsid w:val="00C912F4"/>
    <w:rsid w:val="00C9156F"/>
    <w:rsid w:val="00C9581A"/>
    <w:rsid w:val="00C97D29"/>
    <w:rsid w:val="00CB0550"/>
    <w:rsid w:val="00CB6813"/>
    <w:rsid w:val="00CC4A43"/>
    <w:rsid w:val="00CD0B6B"/>
    <w:rsid w:val="00CD25C2"/>
    <w:rsid w:val="00CF1982"/>
    <w:rsid w:val="00CF6A55"/>
    <w:rsid w:val="00CF6DC6"/>
    <w:rsid w:val="00CF6DCF"/>
    <w:rsid w:val="00D01DDB"/>
    <w:rsid w:val="00D056D2"/>
    <w:rsid w:val="00D06B0D"/>
    <w:rsid w:val="00D078BE"/>
    <w:rsid w:val="00D13F8A"/>
    <w:rsid w:val="00D16F60"/>
    <w:rsid w:val="00D21C54"/>
    <w:rsid w:val="00D22981"/>
    <w:rsid w:val="00D3349B"/>
    <w:rsid w:val="00D37BF9"/>
    <w:rsid w:val="00D424A8"/>
    <w:rsid w:val="00D56FFE"/>
    <w:rsid w:val="00D6036F"/>
    <w:rsid w:val="00D62877"/>
    <w:rsid w:val="00D63760"/>
    <w:rsid w:val="00D65FD5"/>
    <w:rsid w:val="00D6703F"/>
    <w:rsid w:val="00D6765A"/>
    <w:rsid w:val="00D734EB"/>
    <w:rsid w:val="00D805C3"/>
    <w:rsid w:val="00D81657"/>
    <w:rsid w:val="00D82713"/>
    <w:rsid w:val="00D86CF6"/>
    <w:rsid w:val="00D86F00"/>
    <w:rsid w:val="00D918D5"/>
    <w:rsid w:val="00D94C8E"/>
    <w:rsid w:val="00DB1372"/>
    <w:rsid w:val="00DB192C"/>
    <w:rsid w:val="00DB1CF3"/>
    <w:rsid w:val="00DB2B0A"/>
    <w:rsid w:val="00DB5425"/>
    <w:rsid w:val="00DB72A6"/>
    <w:rsid w:val="00DC6611"/>
    <w:rsid w:val="00DD2145"/>
    <w:rsid w:val="00DE1344"/>
    <w:rsid w:val="00DF2758"/>
    <w:rsid w:val="00DF5BFE"/>
    <w:rsid w:val="00E01E1E"/>
    <w:rsid w:val="00E0523F"/>
    <w:rsid w:val="00E23E50"/>
    <w:rsid w:val="00E26213"/>
    <w:rsid w:val="00E274DF"/>
    <w:rsid w:val="00E34D66"/>
    <w:rsid w:val="00E362C4"/>
    <w:rsid w:val="00E430B7"/>
    <w:rsid w:val="00E44333"/>
    <w:rsid w:val="00E46CC2"/>
    <w:rsid w:val="00E47E0C"/>
    <w:rsid w:val="00E51813"/>
    <w:rsid w:val="00E52C0B"/>
    <w:rsid w:val="00E53D3F"/>
    <w:rsid w:val="00E54CFE"/>
    <w:rsid w:val="00E5579B"/>
    <w:rsid w:val="00E5771C"/>
    <w:rsid w:val="00E57FF4"/>
    <w:rsid w:val="00E679D1"/>
    <w:rsid w:val="00E67C1C"/>
    <w:rsid w:val="00E91F11"/>
    <w:rsid w:val="00E9706D"/>
    <w:rsid w:val="00EA09E6"/>
    <w:rsid w:val="00EA3AF4"/>
    <w:rsid w:val="00EA3FCD"/>
    <w:rsid w:val="00EB78F2"/>
    <w:rsid w:val="00EC7099"/>
    <w:rsid w:val="00EC7285"/>
    <w:rsid w:val="00ED6BEF"/>
    <w:rsid w:val="00EE0667"/>
    <w:rsid w:val="00EE6800"/>
    <w:rsid w:val="00EF3F0B"/>
    <w:rsid w:val="00EF5583"/>
    <w:rsid w:val="00EF55E7"/>
    <w:rsid w:val="00F0289D"/>
    <w:rsid w:val="00F02AEC"/>
    <w:rsid w:val="00F07572"/>
    <w:rsid w:val="00F07CF9"/>
    <w:rsid w:val="00F157FC"/>
    <w:rsid w:val="00F30AF3"/>
    <w:rsid w:val="00F4136B"/>
    <w:rsid w:val="00F43CD1"/>
    <w:rsid w:val="00F45AE0"/>
    <w:rsid w:val="00F50D98"/>
    <w:rsid w:val="00F51B0C"/>
    <w:rsid w:val="00F5274D"/>
    <w:rsid w:val="00F60CF2"/>
    <w:rsid w:val="00F657B4"/>
    <w:rsid w:val="00F6605D"/>
    <w:rsid w:val="00F7649F"/>
    <w:rsid w:val="00F8083B"/>
    <w:rsid w:val="00F865A7"/>
    <w:rsid w:val="00FA0754"/>
    <w:rsid w:val="00FA0F9F"/>
    <w:rsid w:val="00FA1BC9"/>
    <w:rsid w:val="00FA49C3"/>
    <w:rsid w:val="00FB236E"/>
    <w:rsid w:val="00FB3D8A"/>
    <w:rsid w:val="00FB3F7B"/>
    <w:rsid w:val="00FB4C2A"/>
    <w:rsid w:val="00FC2107"/>
    <w:rsid w:val="00FC48FE"/>
    <w:rsid w:val="00FC6F56"/>
    <w:rsid w:val="00FC73F2"/>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101F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101F1C"/>
    <w:rPr>
      <w:rFonts w:asciiTheme="majorHAnsi" w:eastAsiaTheme="majorEastAsia" w:hAnsiTheme="majorHAnsi" w:cstheme="majorBidi"/>
      <w:color w:val="2F5496" w:themeColor="accent1" w:themeShade="BF"/>
      <w:sz w:val="32"/>
      <w:szCs w:val="32"/>
    </w:rPr>
  </w:style>
  <w:style w:type="paragraph" w:customStyle="1" w:styleId="Default">
    <w:name w:val="Default"/>
    <w:rsid w:val="008A6F49"/>
    <w:pPr>
      <w:autoSpaceDE w:val="0"/>
      <w:autoSpaceDN w:val="0"/>
      <w:adjustRightInd w:val="0"/>
      <w:spacing w:after="0" w:line="240" w:lineRule="auto"/>
    </w:pPr>
    <w:rPr>
      <w:rFonts w:ascii="Cambria" w:hAnsi="Cambria" w:cs="Cambria"/>
      <w:color w:val="000000"/>
      <w:sz w:val="24"/>
      <w:szCs w:val="24"/>
    </w:rPr>
  </w:style>
  <w:style w:type="paragraph" w:customStyle="1" w:styleId="ListBulleta">
    <w:name w:val="List Bullet a)"/>
    <w:basedOn w:val="ListBullet"/>
    <w:uiPriority w:val="1"/>
    <w:qFormat/>
    <w:rsid w:val="00DF2758"/>
    <w:pPr>
      <w:numPr>
        <w:numId w:val="19"/>
      </w:numPr>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98781">
      <w:bodyDiv w:val="1"/>
      <w:marLeft w:val="0"/>
      <w:marRight w:val="0"/>
      <w:marTop w:val="0"/>
      <w:marBottom w:val="0"/>
      <w:divBdr>
        <w:top w:val="none" w:sz="0" w:space="0" w:color="auto"/>
        <w:left w:val="none" w:sz="0" w:space="0" w:color="auto"/>
        <w:bottom w:val="none" w:sz="0" w:space="0" w:color="auto"/>
        <w:right w:val="none" w:sz="0" w:space="0" w:color="auto"/>
      </w:divBdr>
    </w:div>
    <w:div w:id="318922865">
      <w:bodyDiv w:val="1"/>
      <w:marLeft w:val="0"/>
      <w:marRight w:val="0"/>
      <w:marTop w:val="0"/>
      <w:marBottom w:val="0"/>
      <w:divBdr>
        <w:top w:val="none" w:sz="0" w:space="0" w:color="auto"/>
        <w:left w:val="none" w:sz="0" w:space="0" w:color="auto"/>
        <w:bottom w:val="none" w:sz="0" w:space="0" w:color="auto"/>
        <w:right w:val="none" w:sz="0" w:space="0" w:color="auto"/>
      </w:divBdr>
      <w:divsChild>
        <w:div w:id="525563976">
          <w:marLeft w:val="0"/>
          <w:marRight w:val="0"/>
          <w:marTop w:val="200"/>
          <w:marBottom w:val="200"/>
          <w:divBdr>
            <w:top w:val="none" w:sz="0" w:space="0" w:color="auto"/>
            <w:left w:val="none" w:sz="0" w:space="0" w:color="auto"/>
            <w:bottom w:val="none" w:sz="0" w:space="0" w:color="auto"/>
            <w:right w:val="none" w:sz="0" w:space="0" w:color="auto"/>
          </w:divBdr>
        </w:div>
      </w:divsChild>
    </w:div>
    <w:div w:id="581764000">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10214762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9924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how-we-regulate/supply-therapeutic-good-0/supply-prescription-medicine/application-process/prescription-medicines-registration-process" TargetMode="External"/><Relationship Id="rId26" Type="http://schemas.openxmlformats.org/officeDocument/2006/relationships/image" Target="media/image11.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tga.gov.au/products/australian-register-therapeutic-goods-artg/product-information-one"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10.png"/><Relationship Id="rId33" Type="http://schemas.openxmlformats.org/officeDocument/2006/relationships/hyperlink" Target="https://www.tga.gov.au/committee/advisory-committee-medicines-acm"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tga.gov.au/picmi-search-facility" TargetMode="External"/><Relationship Id="rId40" Type="http://schemas.openxmlformats.org/officeDocument/2006/relationships/hyperlink" Target="mailto:info@tga.gov.a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tga.gov.au/products/australian-register-therapeutic-goods-artg/consumer-medicines-information-cmi"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tga.gov.au/products/australian-register-therapeutic-goods-artg/product-information-one" TargetMode="Externa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31</Pages>
  <Words>8847</Words>
  <Characters>50252</Characters>
  <Application>Microsoft Office Word</Application>
  <DocSecurity>0</DocSecurity>
  <Lines>1732</Lines>
  <Paragraphs>909</Paragraphs>
  <ScaleCrop>false</ScaleCrop>
  <HeadingPairs>
    <vt:vector size="2" baseType="variant">
      <vt:variant>
        <vt:lpstr>Title</vt:lpstr>
      </vt:variant>
      <vt:variant>
        <vt:i4>1</vt:i4>
      </vt:variant>
    </vt:vector>
  </HeadingPairs>
  <TitlesOfParts>
    <vt:vector size="1" baseType="lpstr">
      <vt:lpstr>Australian public assessment report for MELATONIN-LINK, IMMELA, MELAKSO, VOQUILY</vt:lpstr>
    </vt:vector>
  </TitlesOfParts>
  <Company>Department of Health and Aged Care</Company>
  <LinksUpToDate>false</LinksUpToDate>
  <CharactersWithSpaces>58190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MELATONIN-LINK, IMMELA, MELAKSO, VOQUILY</dc:title>
  <dc:subject>Prescription medicines</dc:subject>
  <dc:creator>Therapeutic Goods Administration</dc:creator>
  <cp:keywords/>
  <dc:description/>
  <cp:lastModifiedBy>LACK, Janet</cp:lastModifiedBy>
  <cp:revision>6</cp:revision>
  <dcterms:created xsi:type="dcterms:W3CDTF">2024-03-18T22:07:00Z</dcterms:created>
  <dcterms:modified xsi:type="dcterms:W3CDTF">2024-03-19T00:06:00Z</dcterms:modified>
</cp:coreProperties>
</file>