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79EA" w14:textId="7111CCBA" w:rsidR="00485EC5" w:rsidRDefault="00990175" w:rsidP="00A46CE2">
      <w:pPr>
        <w:tabs>
          <w:tab w:val="left" w:pos="284"/>
        </w:tabs>
        <w:spacing w:after="480"/>
        <w:rPr>
          <w:rFonts w:asciiTheme="majorHAnsi" w:hAnsiTheme="majorHAnsi"/>
          <w:color w:val="000000" w:themeColor="text1"/>
          <w:lang w:val="en-AU"/>
        </w:rPr>
      </w:pPr>
      <w:r w:rsidRPr="00AF2BF6">
        <w:rPr>
          <w:noProof/>
          <w:lang w:val="en-AU"/>
        </w:rPr>
        <mc:AlternateContent>
          <mc:Choice Requires="wps">
            <w:drawing>
              <wp:inline distT="0" distB="0" distL="0" distR="0" wp14:anchorId="4BD8E481" wp14:editId="5AC2F583">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26BC9" w14:textId="77777777" w:rsidR="00E55886" w:rsidRPr="00BE2A26" w:rsidRDefault="00E55886" w:rsidP="00990175">
                            <w:pPr>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4BD8E481"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46E26BC9" w14:textId="77777777" w:rsidR="00E55886" w:rsidRPr="00BE2A26" w:rsidRDefault="00E55886" w:rsidP="00990175">
                      <w:pPr>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343332" w:rsidRPr="00AF2BF6">
        <w:rPr>
          <w:rFonts w:asciiTheme="majorHAnsi" w:hAnsiTheme="majorHAnsi"/>
          <w:color w:val="000000" w:themeColor="text1"/>
          <w:lang w:val="en-AU"/>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00343332" w:rsidRPr="00AF2BF6">
          <w:rPr>
            <w:rStyle w:val="Hyperlink"/>
            <w:rFonts w:asciiTheme="majorHAnsi" w:hAnsiTheme="majorHAnsi"/>
            <w:color w:val="000000" w:themeColor="text1"/>
            <w:lang w:val="en-AU"/>
          </w:rPr>
          <w:t>www.tga.gov.au/reporting-problems</w:t>
        </w:r>
      </w:hyperlink>
      <w:r w:rsidR="00343332" w:rsidRPr="00AF2BF6">
        <w:rPr>
          <w:rFonts w:asciiTheme="majorHAnsi" w:hAnsiTheme="majorHAnsi"/>
          <w:color w:val="000000" w:themeColor="text1"/>
          <w:lang w:val="en-AU"/>
        </w:rPr>
        <w:t>.</w:t>
      </w:r>
      <w:r w:rsidR="00A46CE2">
        <w:rPr>
          <w:rFonts w:asciiTheme="majorHAnsi" w:hAnsiTheme="majorHAnsi"/>
          <w:color w:val="000000" w:themeColor="text1"/>
          <w:lang w:val="en-AU"/>
        </w:rPr>
        <w:t xml:space="preserve"> </w:t>
      </w:r>
    </w:p>
    <w:p w14:paraId="53A03CFF" w14:textId="4644FAE2" w:rsidR="00A46CE2" w:rsidRPr="00A46CE2" w:rsidRDefault="00CF2301" w:rsidP="00A46CE2">
      <w:pPr>
        <w:pStyle w:val="Heading1"/>
        <w:numPr>
          <w:ilvl w:val="0"/>
          <w:numId w:val="0"/>
        </w:numPr>
      </w:pPr>
      <w:r w:rsidRPr="00AF2BF6">
        <w:t xml:space="preserve">Australian PI – </w:t>
      </w:r>
      <w:r w:rsidR="00933EAB" w:rsidRPr="00AF2BF6">
        <w:t>tibsovo</w:t>
      </w:r>
      <w:r w:rsidRPr="00AF2BF6">
        <w:rPr>
          <w:vertAlign w:val="superscript"/>
        </w:rPr>
        <w:t>®</w:t>
      </w:r>
      <w:r w:rsidRPr="00AF2BF6">
        <w:t xml:space="preserve"> (</w:t>
      </w:r>
      <w:r w:rsidR="00723F61" w:rsidRPr="00AF2BF6">
        <w:t>ivosidenib)</w:t>
      </w:r>
    </w:p>
    <w:tbl>
      <w:tblPr>
        <w:tblStyle w:val="TableGrid"/>
        <w:tblW w:w="0" w:type="auto"/>
        <w:tblLook w:val="04A0" w:firstRow="1" w:lastRow="0" w:firstColumn="1" w:lastColumn="0" w:noHBand="0" w:noVBand="1"/>
      </w:tblPr>
      <w:tblGrid>
        <w:gridCol w:w="9016"/>
      </w:tblGrid>
      <w:tr w:rsidR="00A46CE2" w14:paraId="043484F4" w14:textId="77777777" w:rsidTr="003A08E7">
        <w:tc>
          <w:tcPr>
            <w:tcW w:w="9016" w:type="dxa"/>
          </w:tcPr>
          <w:p w14:paraId="4550E671" w14:textId="77777777" w:rsidR="00A46CE2" w:rsidRPr="00337B18" w:rsidRDefault="00A46CE2" w:rsidP="003A08E7">
            <w:pPr>
              <w:jc w:val="center"/>
              <w:rPr>
                <w:rFonts w:cstheme="minorHAnsi"/>
                <w:b/>
                <w:bCs/>
                <w:szCs w:val="24"/>
              </w:rPr>
            </w:pPr>
            <w:r w:rsidRPr="00337B18">
              <w:rPr>
                <w:rFonts w:cstheme="minorHAnsi"/>
                <w:b/>
                <w:bCs/>
                <w:szCs w:val="24"/>
              </w:rPr>
              <w:t xml:space="preserve">WARNING: DIFFERENTIATION SYNDROME </w:t>
            </w:r>
            <w:r>
              <w:rPr>
                <w:rFonts w:cstheme="minorHAnsi"/>
                <w:b/>
                <w:bCs/>
                <w:szCs w:val="24"/>
              </w:rPr>
              <w:t>AND QTc INTERVAL PROLONGATION</w:t>
            </w:r>
          </w:p>
          <w:p w14:paraId="4BA554CB" w14:textId="77777777" w:rsidR="00A46CE2" w:rsidRPr="00337B18" w:rsidRDefault="00A46CE2" w:rsidP="003A08E7">
            <w:pPr>
              <w:jc w:val="center"/>
              <w:rPr>
                <w:rFonts w:cstheme="minorHAnsi"/>
                <w:b/>
                <w:bCs/>
                <w:szCs w:val="24"/>
              </w:rPr>
            </w:pPr>
          </w:p>
          <w:p w14:paraId="20B2BE20" w14:textId="19F8C358" w:rsidR="00A46CE2" w:rsidRPr="00DC453B" w:rsidRDefault="00A46CE2" w:rsidP="003A08E7">
            <w:pPr>
              <w:rPr>
                <w:b/>
                <w:bCs/>
                <w:szCs w:val="20"/>
                <w:lang w:val="en-GB"/>
              </w:rPr>
            </w:pPr>
            <w:r w:rsidRPr="006F1820">
              <w:rPr>
                <w:rFonts w:cstheme="minorHAnsi"/>
                <w:b/>
                <w:bCs/>
                <w:szCs w:val="24"/>
              </w:rPr>
              <w:t>Differentiation syndrome (DS), which can be fatal if not treated, can occur in patients with AML treated with</w:t>
            </w:r>
            <w:r w:rsidR="00696C87">
              <w:rPr>
                <w:rFonts w:cstheme="minorHAnsi"/>
                <w:b/>
                <w:bCs/>
                <w:szCs w:val="24"/>
              </w:rPr>
              <w:t xml:space="preserve"> </w:t>
            </w:r>
            <w:r w:rsidRPr="006F1820">
              <w:rPr>
                <w:rFonts w:cstheme="minorHAnsi"/>
                <w:b/>
                <w:bCs/>
                <w:szCs w:val="24"/>
              </w:rPr>
              <w:t>TIBSOVO. This can occur a few days, or many months after starting treatment. Symptoms may include</w:t>
            </w:r>
            <w:r w:rsidRPr="006F1820">
              <w:rPr>
                <w:rFonts w:cstheme="minorHAnsi"/>
                <w:b/>
                <w:bCs/>
                <w:szCs w:val="24"/>
                <w:lang w:val="en-GB"/>
              </w:rPr>
              <w:t xml:space="preserve"> </w:t>
            </w:r>
            <w:proofErr w:type="spellStart"/>
            <w:r w:rsidRPr="006F1820">
              <w:rPr>
                <w:rFonts w:cstheme="minorHAnsi"/>
                <w:b/>
                <w:bCs/>
                <w:szCs w:val="24"/>
                <w:lang w:val="en-GB"/>
              </w:rPr>
              <w:t>leukocytosis</w:t>
            </w:r>
            <w:proofErr w:type="spellEnd"/>
            <w:r w:rsidRPr="006F1820">
              <w:rPr>
                <w:rFonts w:cstheme="minorHAnsi"/>
                <w:b/>
                <w:bCs/>
                <w:szCs w:val="24"/>
                <w:lang w:val="en-GB"/>
              </w:rPr>
              <w:t>, pyrexia, hypoxia, hypotension, dyspnoea, fluid overload, pleural/pericardial effusion, pneumonitis, rash, and creatinine increase.</w:t>
            </w:r>
            <w:r w:rsidRPr="006F1820">
              <w:rPr>
                <w:rFonts w:cstheme="minorHAnsi"/>
                <w:b/>
                <w:bCs/>
                <w:szCs w:val="24"/>
              </w:rPr>
              <w:t xml:space="preserve"> If DS is suspected, initiate corticosteroid therapy and </w:t>
            </w:r>
            <w:proofErr w:type="spellStart"/>
            <w:r w:rsidRPr="006F1820">
              <w:rPr>
                <w:rFonts w:cstheme="minorHAnsi"/>
                <w:b/>
                <w:bCs/>
                <w:szCs w:val="24"/>
              </w:rPr>
              <w:t>haemodynamic</w:t>
            </w:r>
            <w:proofErr w:type="spellEnd"/>
            <w:r w:rsidRPr="006F1820">
              <w:rPr>
                <w:rFonts w:cstheme="minorHAnsi"/>
                <w:b/>
                <w:bCs/>
                <w:szCs w:val="24"/>
              </w:rPr>
              <w:t xml:space="preserve"> monitoring for at least three days; and until symptoms resolve</w:t>
            </w:r>
            <w:r w:rsidRPr="006F1820">
              <w:rPr>
                <w:rFonts w:cstheme="minorHAnsi"/>
                <w:b/>
                <w:bCs/>
                <w:szCs w:val="20"/>
                <w:lang w:val="en-GB"/>
              </w:rPr>
              <w:t>. Additionally, in all indications, TIBSOVO can cause dose-dependent prolongation of the heart rate-corrected QT (QTc) interval. QTc interval prolongation can cause fatal ventricular arrhythmias</w:t>
            </w:r>
            <w:r>
              <w:rPr>
                <w:rFonts w:cstheme="minorHAnsi"/>
                <w:b/>
                <w:bCs/>
                <w:szCs w:val="20"/>
                <w:lang w:val="en-GB"/>
              </w:rPr>
              <w:t>. Avoid c</w:t>
            </w:r>
            <w:r w:rsidRPr="00A83F87">
              <w:rPr>
                <w:rFonts w:cstheme="minorHAnsi"/>
                <w:b/>
                <w:bCs/>
                <w:szCs w:val="20"/>
                <w:lang w:val="en-GB"/>
              </w:rPr>
              <w:t xml:space="preserve">o-administration of strong CYP3A4 inhibitors </w:t>
            </w:r>
            <w:r>
              <w:rPr>
                <w:rFonts w:cstheme="minorHAnsi"/>
                <w:b/>
                <w:bCs/>
                <w:szCs w:val="20"/>
                <w:lang w:val="en-GB"/>
              </w:rPr>
              <w:t>(which</w:t>
            </w:r>
            <w:r w:rsidRPr="00A83F87">
              <w:rPr>
                <w:rFonts w:cstheme="minorHAnsi"/>
                <w:b/>
                <w:bCs/>
                <w:szCs w:val="20"/>
                <w:lang w:val="en-GB"/>
              </w:rPr>
              <w:t xml:space="preserve"> increase </w:t>
            </w:r>
            <w:r>
              <w:rPr>
                <w:rFonts w:cstheme="minorHAnsi"/>
                <w:b/>
                <w:bCs/>
                <w:szCs w:val="20"/>
                <w:lang w:val="en-GB"/>
              </w:rPr>
              <w:t>TIBSOVO levels)</w:t>
            </w:r>
            <w:r w:rsidRPr="00A83F87">
              <w:rPr>
                <w:rFonts w:cstheme="minorHAnsi"/>
                <w:b/>
                <w:bCs/>
                <w:szCs w:val="20"/>
                <w:lang w:val="en-GB"/>
              </w:rPr>
              <w:t>.</w:t>
            </w:r>
            <w:r>
              <w:rPr>
                <w:rFonts w:cstheme="minorHAnsi"/>
                <w:b/>
                <w:bCs/>
                <w:szCs w:val="20"/>
                <w:lang w:val="en-GB"/>
              </w:rPr>
              <w:t xml:space="preserve"> Assess and minimise other risk factors, monitor ECGs and interrupt treatment if necessary.</w:t>
            </w:r>
            <w:r>
              <w:rPr>
                <w:rFonts w:cstheme="minorHAnsi"/>
                <w:b/>
                <w:bCs/>
                <w:szCs w:val="24"/>
              </w:rPr>
              <w:t xml:space="preserve"> S</w:t>
            </w:r>
            <w:r w:rsidRPr="00337B18">
              <w:rPr>
                <w:rFonts w:cstheme="minorHAnsi"/>
                <w:b/>
                <w:bCs/>
                <w:szCs w:val="24"/>
              </w:rPr>
              <w:t>ee</w:t>
            </w:r>
            <w:r>
              <w:rPr>
                <w:rFonts w:cstheme="minorHAnsi"/>
                <w:b/>
                <w:bCs/>
                <w:szCs w:val="24"/>
              </w:rPr>
              <w:t xml:space="preserve"> </w:t>
            </w:r>
            <w:r w:rsidRPr="00B959E9">
              <w:rPr>
                <w:rFonts w:cstheme="minorHAnsi"/>
                <w:b/>
                <w:bCs/>
                <w:i/>
                <w:iCs/>
                <w:szCs w:val="24"/>
              </w:rPr>
              <w:t>section 4.4</w:t>
            </w:r>
            <w:r w:rsidRPr="00337B18">
              <w:rPr>
                <w:rFonts w:cstheme="minorHAnsi"/>
                <w:b/>
                <w:bCs/>
                <w:szCs w:val="24"/>
              </w:rPr>
              <w:t xml:space="preserve"> </w:t>
            </w:r>
            <w:r w:rsidRPr="00B959E9">
              <w:rPr>
                <w:rFonts w:cstheme="minorHAnsi"/>
                <w:b/>
                <w:bCs/>
                <w:i/>
                <w:iCs/>
                <w:szCs w:val="24"/>
              </w:rPr>
              <w:t xml:space="preserve">Special warnings and precautions for use </w:t>
            </w:r>
            <w:r w:rsidRPr="00B959E9">
              <w:rPr>
                <w:rFonts w:cstheme="minorHAnsi"/>
                <w:b/>
                <w:bCs/>
                <w:szCs w:val="24"/>
              </w:rPr>
              <w:t xml:space="preserve">and </w:t>
            </w:r>
            <w:r>
              <w:rPr>
                <w:rFonts w:cstheme="minorHAnsi"/>
                <w:b/>
                <w:bCs/>
                <w:i/>
                <w:iCs/>
                <w:szCs w:val="24"/>
              </w:rPr>
              <w:t xml:space="preserve">section 4.8- </w:t>
            </w:r>
            <w:r w:rsidRPr="00B959E9">
              <w:rPr>
                <w:rFonts w:cstheme="minorHAnsi"/>
                <w:b/>
                <w:bCs/>
                <w:i/>
                <w:iCs/>
                <w:szCs w:val="24"/>
              </w:rPr>
              <w:t>Adverse effects</w:t>
            </w:r>
            <w:r>
              <w:rPr>
                <w:rFonts w:cstheme="minorHAnsi"/>
                <w:b/>
                <w:bCs/>
                <w:i/>
                <w:iCs/>
                <w:szCs w:val="24"/>
              </w:rPr>
              <w:t>.</w:t>
            </w:r>
          </w:p>
        </w:tc>
      </w:tr>
    </w:tbl>
    <w:p w14:paraId="15A9E04D" w14:textId="0375E9FF" w:rsidR="00F50D3D" w:rsidRPr="00AF2BF6" w:rsidRDefault="00C56D2F" w:rsidP="001D7DE1">
      <w:pPr>
        <w:pStyle w:val="Heading1"/>
      </w:pPr>
      <w:r w:rsidRPr="00AF2BF6">
        <w:t>NAME OF THE MEDICIN</w:t>
      </w:r>
      <w:r w:rsidR="00D902F9" w:rsidRPr="00AF2BF6">
        <w:t>E</w:t>
      </w:r>
    </w:p>
    <w:p w14:paraId="15A9E04F" w14:textId="5430C0EA" w:rsidR="00F50D3D" w:rsidRPr="00AF2BF6" w:rsidRDefault="006F1820" w:rsidP="00F50C55">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Ivosidenib</w:t>
      </w:r>
    </w:p>
    <w:p w14:paraId="15A9E052" w14:textId="77777777" w:rsidR="00F50D3D" w:rsidRPr="00AF2BF6" w:rsidRDefault="00C56D2F" w:rsidP="00621FF9">
      <w:pPr>
        <w:pStyle w:val="Heading1"/>
      </w:pPr>
      <w:r w:rsidRPr="00AF2BF6">
        <w:t>QUALITATIVE AND QUANTITATIVE COMPOSITION</w:t>
      </w:r>
    </w:p>
    <w:p w14:paraId="1888C734" w14:textId="77777777" w:rsidR="00B266D5" w:rsidRPr="00AF2BF6" w:rsidRDefault="00C56D2F" w:rsidP="00B266D5">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Each film-coated tablet contains 250 mg of </w:t>
      </w:r>
      <w:proofErr w:type="spellStart"/>
      <w:r w:rsidRPr="00AF2BF6">
        <w:rPr>
          <w:rFonts w:eastAsiaTheme="minorHAnsi" w:cs="Arial"/>
          <w:bCs/>
          <w:color w:val="000000" w:themeColor="text1"/>
          <w:lang w:val="en-AU"/>
        </w:rPr>
        <w:t>ivosidenib</w:t>
      </w:r>
      <w:proofErr w:type="spellEnd"/>
      <w:r w:rsidRPr="00AF2BF6">
        <w:rPr>
          <w:rFonts w:eastAsiaTheme="minorHAnsi" w:cs="Arial"/>
          <w:bCs/>
          <w:color w:val="000000" w:themeColor="text1"/>
          <w:lang w:val="en-AU"/>
        </w:rPr>
        <w:t xml:space="preserve">. </w:t>
      </w:r>
    </w:p>
    <w:p w14:paraId="5AC6C8B2" w14:textId="59AEE78A" w:rsidR="004A1E4E" w:rsidRPr="00AF2BF6" w:rsidRDefault="004A1E4E" w:rsidP="004A1E4E">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Excipient with known </w:t>
      </w:r>
      <w:proofErr w:type="gramStart"/>
      <w:r w:rsidRPr="00AF2BF6">
        <w:rPr>
          <w:rFonts w:eastAsiaTheme="minorHAnsi" w:cs="Arial"/>
          <w:bCs/>
          <w:color w:val="000000" w:themeColor="text1"/>
          <w:lang w:val="en-AU"/>
        </w:rPr>
        <w:t>effect:</w:t>
      </w:r>
      <w:proofErr w:type="gramEnd"/>
      <w:r w:rsidRPr="00AF2BF6">
        <w:rPr>
          <w:rFonts w:eastAsiaTheme="minorHAnsi" w:cs="Arial"/>
          <w:bCs/>
          <w:color w:val="000000" w:themeColor="text1"/>
          <w:lang w:val="en-AU"/>
        </w:rPr>
        <w:t xml:space="preserve"> contains lactose. For the full list of excipients, see </w:t>
      </w:r>
      <w:r w:rsidRPr="00AF2BF6">
        <w:rPr>
          <w:rFonts w:eastAsiaTheme="minorHAnsi" w:cs="Arial"/>
          <w:bCs/>
          <w:i/>
          <w:iCs/>
          <w:color w:val="000000" w:themeColor="text1"/>
          <w:lang w:val="en-AU"/>
        </w:rPr>
        <w:t>section 6.</w:t>
      </w:r>
      <w:r w:rsidR="0027374F" w:rsidRPr="00AF2BF6">
        <w:rPr>
          <w:rFonts w:eastAsiaTheme="minorHAnsi" w:cs="Arial"/>
          <w:bCs/>
          <w:i/>
          <w:iCs/>
          <w:color w:val="000000" w:themeColor="text1"/>
          <w:lang w:val="en-AU"/>
        </w:rPr>
        <w:t>1 - List of excipients</w:t>
      </w:r>
      <w:r w:rsidR="0027374F" w:rsidRPr="00AF2BF6">
        <w:rPr>
          <w:rFonts w:eastAsiaTheme="minorHAnsi" w:cs="Arial"/>
          <w:bCs/>
          <w:color w:val="000000" w:themeColor="text1"/>
          <w:lang w:val="en-AU"/>
        </w:rPr>
        <w:t>.</w:t>
      </w:r>
    </w:p>
    <w:p w14:paraId="15A9E057" w14:textId="77777777" w:rsidR="00F50D3D" w:rsidRPr="00AF2BF6" w:rsidRDefault="00C56D2F" w:rsidP="00621FF9">
      <w:pPr>
        <w:pStyle w:val="Heading1"/>
      </w:pPr>
      <w:r w:rsidRPr="00AF2BF6">
        <w:t>PHARMACEUTICAL FORM</w:t>
      </w:r>
    </w:p>
    <w:p w14:paraId="15A9E05B" w14:textId="77777777" w:rsidR="00F50D3D" w:rsidRPr="00AF2BF6" w:rsidRDefault="00C56D2F" w:rsidP="00AB084A">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Blue, oval shaped, film-coated tablets approximately 18 mm in length, debossed with ‘IVO’ on one side and ‘250’ on the other side.</w:t>
      </w:r>
    </w:p>
    <w:p w14:paraId="15A9E05E" w14:textId="77777777" w:rsidR="00F50D3D" w:rsidRPr="00AF2BF6" w:rsidRDefault="00C56D2F" w:rsidP="00621FF9">
      <w:pPr>
        <w:pStyle w:val="Heading1"/>
      </w:pPr>
      <w:r w:rsidRPr="00AF2BF6">
        <w:t>CLINICAL PARTICULARS</w:t>
      </w:r>
    </w:p>
    <w:p w14:paraId="15A9E060" w14:textId="77777777" w:rsidR="00F50D3D" w:rsidRPr="00AF2BF6" w:rsidRDefault="00C56D2F" w:rsidP="00621FF9">
      <w:pPr>
        <w:pStyle w:val="Heading2"/>
        <w:numPr>
          <w:ilvl w:val="1"/>
          <w:numId w:val="6"/>
        </w:numPr>
      </w:pPr>
      <w:r w:rsidRPr="00AF2BF6">
        <w:t>Therapeutic indications</w:t>
      </w:r>
    </w:p>
    <w:p w14:paraId="446AC0D6" w14:textId="69F1F4C7" w:rsidR="00CE5DD6" w:rsidRPr="001757DC" w:rsidRDefault="00CE5DD6" w:rsidP="005C437E">
      <w:pPr>
        <w:pStyle w:val="Heading4"/>
      </w:pPr>
      <w:r w:rsidRPr="001757DC">
        <w:t>Cholangiocarcinoma</w:t>
      </w:r>
    </w:p>
    <w:p w14:paraId="1C5F81B4" w14:textId="51627B95" w:rsidR="00B959E9" w:rsidRDefault="001757DC" w:rsidP="004F369C">
      <w:pPr>
        <w:widowControl/>
        <w:autoSpaceDE/>
        <w:autoSpaceDN/>
        <w:spacing w:after="200" w:line="276" w:lineRule="auto"/>
      </w:pPr>
      <w:r w:rsidRPr="00AF2BF6">
        <w:rPr>
          <w:rFonts w:eastAsiaTheme="minorHAnsi" w:cs="Arial"/>
          <w:bCs/>
          <w:color w:val="000000" w:themeColor="text1"/>
          <w:lang w:val="en-AU"/>
        </w:rPr>
        <w:t>TIBSOVO is indicated for the treatment of adult patients with locally advanced or metastatic cholangiocarcinoma with an</w:t>
      </w:r>
      <w:r>
        <w:rPr>
          <w:rFonts w:eastAsiaTheme="minorHAnsi" w:cs="Arial"/>
          <w:bCs/>
          <w:color w:val="000000" w:themeColor="text1"/>
          <w:lang w:val="en-AU"/>
        </w:rPr>
        <w:t xml:space="preserve"> isocitrate dehydrogenase-1</w:t>
      </w:r>
      <w:r w:rsidRPr="00AF2BF6">
        <w:rPr>
          <w:rFonts w:eastAsiaTheme="minorHAnsi" w:cs="Arial"/>
          <w:bCs/>
          <w:color w:val="000000" w:themeColor="text1"/>
          <w:lang w:val="en-AU"/>
        </w:rPr>
        <w:t xml:space="preserve"> </w:t>
      </w:r>
      <w:r>
        <w:rPr>
          <w:rFonts w:eastAsiaTheme="minorHAnsi" w:cs="Arial"/>
          <w:bCs/>
          <w:color w:val="000000" w:themeColor="text1"/>
          <w:lang w:val="en-AU"/>
        </w:rPr>
        <w:t>(</w:t>
      </w:r>
      <w:r w:rsidRPr="00AF2BF6">
        <w:rPr>
          <w:rFonts w:eastAsiaTheme="minorHAnsi" w:cs="Arial"/>
          <w:bCs/>
          <w:color w:val="000000" w:themeColor="text1"/>
          <w:lang w:val="en-AU"/>
        </w:rPr>
        <w:t>IDH1</w:t>
      </w:r>
      <w:r>
        <w:rPr>
          <w:rFonts w:eastAsiaTheme="minorHAnsi" w:cs="Arial"/>
          <w:bCs/>
          <w:color w:val="000000" w:themeColor="text1"/>
          <w:lang w:val="en-AU"/>
        </w:rPr>
        <w:t>) R132</w:t>
      </w:r>
      <w:r w:rsidRPr="00AF2BF6">
        <w:rPr>
          <w:rFonts w:eastAsiaTheme="minorHAnsi" w:cs="Arial"/>
          <w:bCs/>
          <w:color w:val="000000" w:themeColor="text1"/>
          <w:lang w:val="en-AU"/>
        </w:rPr>
        <w:t xml:space="preserve"> mutation</w:t>
      </w:r>
      <w:r>
        <w:rPr>
          <w:rFonts w:eastAsiaTheme="minorHAnsi" w:cs="Arial"/>
          <w:bCs/>
          <w:color w:val="000000" w:themeColor="text1"/>
          <w:lang w:val="en-AU"/>
        </w:rPr>
        <w:t xml:space="preserve"> after</w:t>
      </w:r>
      <w:r w:rsidRPr="00AF2BF6">
        <w:rPr>
          <w:rFonts w:eastAsiaTheme="minorHAnsi" w:cs="Arial"/>
          <w:bCs/>
          <w:color w:val="000000" w:themeColor="text1"/>
          <w:lang w:val="en-AU"/>
        </w:rPr>
        <w:t xml:space="preserve"> at least one prior line of systemic therapy.</w:t>
      </w:r>
    </w:p>
    <w:p w14:paraId="424D0BF9" w14:textId="133B6011" w:rsidR="00B20D40" w:rsidRDefault="00B20D40" w:rsidP="005C437E">
      <w:pPr>
        <w:pStyle w:val="Heading4"/>
      </w:pPr>
      <w:r w:rsidRPr="00CE5DD6">
        <w:t xml:space="preserve">Acute </w:t>
      </w:r>
      <w:r w:rsidR="00F8132D">
        <w:t>m</w:t>
      </w:r>
      <w:r w:rsidRPr="00CE5DD6">
        <w:t xml:space="preserve">yeloid </w:t>
      </w:r>
      <w:r w:rsidR="00F8132D">
        <w:t>l</w:t>
      </w:r>
      <w:r w:rsidRPr="00CE5DD6">
        <w:t>eukaemia</w:t>
      </w:r>
    </w:p>
    <w:p w14:paraId="6C65A460" w14:textId="3B544105" w:rsidR="00E9779D" w:rsidRPr="004E4D3A" w:rsidRDefault="00E9779D" w:rsidP="004E4D3A">
      <w:pPr>
        <w:widowControl/>
        <w:autoSpaceDE/>
        <w:autoSpaceDN/>
        <w:spacing w:after="200" w:line="276" w:lineRule="auto"/>
        <w:rPr>
          <w:rFonts w:cstheme="minorHAnsi"/>
        </w:rPr>
      </w:pPr>
      <w:bookmarkStart w:id="0" w:name="_Hlk138422116"/>
      <w:r w:rsidRPr="00E9779D">
        <w:rPr>
          <w:rFonts w:cstheme="minorHAnsi"/>
        </w:rPr>
        <w:t xml:space="preserve">TIBSOVO is indicated for the treatment </w:t>
      </w:r>
      <w:r w:rsidRPr="004E4D3A">
        <w:rPr>
          <w:rFonts w:cstheme="minorHAnsi"/>
        </w:rPr>
        <w:t xml:space="preserve">of </w:t>
      </w:r>
      <w:r w:rsidR="000A522F">
        <w:rPr>
          <w:rFonts w:cstheme="minorHAnsi"/>
        </w:rPr>
        <w:t>a</w:t>
      </w:r>
      <w:r w:rsidRPr="004E4D3A">
        <w:rPr>
          <w:rFonts w:cstheme="minorHAnsi"/>
        </w:rPr>
        <w:t xml:space="preserve">cute </w:t>
      </w:r>
      <w:r w:rsidR="006402DB" w:rsidRPr="004E4D3A">
        <w:rPr>
          <w:rFonts w:cstheme="minorHAnsi"/>
        </w:rPr>
        <w:t>m</w:t>
      </w:r>
      <w:r w:rsidRPr="004E4D3A">
        <w:rPr>
          <w:rFonts w:cstheme="minorHAnsi"/>
        </w:rPr>
        <w:t xml:space="preserve">yeloid </w:t>
      </w:r>
      <w:proofErr w:type="spellStart"/>
      <w:r w:rsidR="006402DB" w:rsidRPr="004E4D3A">
        <w:rPr>
          <w:rFonts w:cstheme="minorHAnsi"/>
        </w:rPr>
        <w:t>l</w:t>
      </w:r>
      <w:r w:rsidRPr="004E4D3A">
        <w:rPr>
          <w:rFonts w:cstheme="minorHAnsi"/>
        </w:rPr>
        <w:t>eukaemia</w:t>
      </w:r>
      <w:proofErr w:type="spellEnd"/>
      <w:r w:rsidRPr="004E4D3A">
        <w:rPr>
          <w:rFonts w:cstheme="minorHAnsi"/>
        </w:rPr>
        <w:t xml:space="preserve"> (AML)</w:t>
      </w:r>
      <w:r w:rsidR="006402DB" w:rsidRPr="004E4D3A">
        <w:rPr>
          <w:rFonts w:cstheme="minorHAnsi"/>
        </w:rPr>
        <w:t xml:space="preserve"> th</w:t>
      </w:r>
      <w:r w:rsidR="00C6299D" w:rsidRPr="004E4D3A">
        <w:rPr>
          <w:rFonts w:cstheme="minorHAnsi"/>
        </w:rPr>
        <w:t xml:space="preserve">at carries an IDH1 </w:t>
      </w:r>
      <w:r w:rsidR="001D3947" w:rsidRPr="004E4D3A">
        <w:rPr>
          <w:rFonts w:cstheme="minorHAnsi"/>
        </w:rPr>
        <w:t xml:space="preserve">R132 </w:t>
      </w:r>
      <w:r w:rsidR="00C6299D" w:rsidRPr="004E4D3A">
        <w:rPr>
          <w:rFonts w:cstheme="minorHAnsi"/>
        </w:rPr>
        <w:t>mutation</w:t>
      </w:r>
      <w:r w:rsidR="001D3947" w:rsidRPr="004E4D3A">
        <w:rPr>
          <w:rFonts w:cstheme="minorHAnsi"/>
        </w:rPr>
        <w:t>:</w:t>
      </w:r>
    </w:p>
    <w:p w14:paraId="125FE7DF" w14:textId="438E6F1C" w:rsidR="00E9779D" w:rsidRPr="004E4D3A" w:rsidRDefault="00E9779D" w:rsidP="00BC51CD">
      <w:pPr>
        <w:pStyle w:val="NormalWeb"/>
        <w:numPr>
          <w:ilvl w:val="0"/>
          <w:numId w:val="46"/>
        </w:numPr>
        <w:spacing w:after="240" w:afterAutospacing="0"/>
        <w:rPr>
          <w:rFonts w:cstheme="minorHAnsi"/>
          <w:sz w:val="22"/>
          <w:szCs w:val="22"/>
        </w:rPr>
      </w:pPr>
      <w:r w:rsidRPr="004E4D3A">
        <w:rPr>
          <w:rFonts w:cstheme="minorHAnsi"/>
          <w:sz w:val="22"/>
          <w:szCs w:val="22"/>
        </w:rPr>
        <w:lastRenderedPageBreak/>
        <w:t>as monotherapy</w:t>
      </w:r>
      <w:r w:rsidR="000C154E" w:rsidRPr="004E4D3A">
        <w:rPr>
          <w:rFonts w:cstheme="minorHAnsi"/>
          <w:sz w:val="22"/>
          <w:szCs w:val="22"/>
        </w:rPr>
        <w:t>,</w:t>
      </w:r>
      <w:r w:rsidRPr="004E4D3A">
        <w:rPr>
          <w:rFonts w:cstheme="minorHAnsi"/>
          <w:sz w:val="22"/>
          <w:szCs w:val="22"/>
        </w:rPr>
        <w:t xml:space="preserve"> or in combination with </w:t>
      </w:r>
      <w:proofErr w:type="spellStart"/>
      <w:r w:rsidRPr="004E4D3A">
        <w:rPr>
          <w:rFonts w:cstheme="minorHAnsi"/>
          <w:sz w:val="22"/>
          <w:szCs w:val="22"/>
        </w:rPr>
        <w:t>azacitidine</w:t>
      </w:r>
      <w:proofErr w:type="spellEnd"/>
      <w:r w:rsidR="000C154E" w:rsidRPr="004E4D3A">
        <w:rPr>
          <w:rFonts w:cstheme="minorHAnsi"/>
          <w:sz w:val="22"/>
          <w:szCs w:val="22"/>
        </w:rPr>
        <w:t>,</w:t>
      </w:r>
      <w:r w:rsidRPr="004E4D3A">
        <w:rPr>
          <w:rFonts w:cstheme="minorHAnsi"/>
          <w:sz w:val="22"/>
          <w:szCs w:val="22"/>
        </w:rPr>
        <w:t xml:space="preserve"> in newly diagnosed patients </w:t>
      </w:r>
      <w:r w:rsidR="000C154E" w:rsidRPr="004E4D3A">
        <w:rPr>
          <w:rFonts w:cstheme="minorHAnsi"/>
          <w:sz w:val="22"/>
          <w:szCs w:val="22"/>
        </w:rPr>
        <w:t xml:space="preserve">who are </w:t>
      </w:r>
      <w:r w:rsidRPr="004E4D3A">
        <w:rPr>
          <w:rFonts w:cstheme="minorHAnsi"/>
          <w:sz w:val="22"/>
          <w:szCs w:val="22"/>
        </w:rPr>
        <w:t>not eligible to receive intensive induction chemotherapy; or</w:t>
      </w:r>
    </w:p>
    <w:p w14:paraId="044F0632" w14:textId="4F7CA849" w:rsidR="00E9779D" w:rsidRPr="004E4D3A" w:rsidRDefault="00E9779D" w:rsidP="00BC51CD">
      <w:pPr>
        <w:pStyle w:val="NormalWeb"/>
        <w:numPr>
          <w:ilvl w:val="0"/>
          <w:numId w:val="46"/>
        </w:numPr>
        <w:spacing w:after="240" w:afterAutospacing="0"/>
        <w:rPr>
          <w:rFonts w:cstheme="minorHAnsi"/>
          <w:sz w:val="22"/>
          <w:szCs w:val="22"/>
          <w:lang w:val="en-US"/>
        </w:rPr>
      </w:pPr>
      <w:r w:rsidRPr="004E4D3A">
        <w:rPr>
          <w:rFonts w:cstheme="minorHAnsi"/>
          <w:sz w:val="22"/>
          <w:szCs w:val="22"/>
        </w:rPr>
        <w:t>as monotherapy in patients who</w:t>
      </w:r>
      <w:r w:rsidR="000C154E" w:rsidRPr="004E4D3A">
        <w:rPr>
          <w:rFonts w:cstheme="minorHAnsi"/>
          <w:sz w:val="22"/>
          <w:szCs w:val="22"/>
        </w:rPr>
        <w:t>se AML</w:t>
      </w:r>
      <w:r w:rsidRPr="004E4D3A">
        <w:rPr>
          <w:rFonts w:cstheme="minorHAnsi"/>
          <w:sz w:val="22"/>
          <w:szCs w:val="22"/>
        </w:rPr>
        <w:t xml:space="preserve"> </w:t>
      </w:r>
      <w:r w:rsidR="000C154E" w:rsidRPr="004E4D3A">
        <w:rPr>
          <w:rFonts w:cstheme="minorHAnsi"/>
          <w:sz w:val="22"/>
          <w:szCs w:val="22"/>
        </w:rPr>
        <w:t>is</w:t>
      </w:r>
      <w:r w:rsidRPr="004E4D3A">
        <w:rPr>
          <w:rFonts w:cstheme="minorHAnsi"/>
          <w:sz w:val="22"/>
          <w:szCs w:val="22"/>
        </w:rPr>
        <w:t xml:space="preserve"> relapsed and/or refractory to prior therapy</w:t>
      </w:r>
      <w:r w:rsidR="00E55886" w:rsidRPr="004E4D3A">
        <w:rPr>
          <w:rFonts w:cstheme="minorHAnsi"/>
          <w:sz w:val="22"/>
          <w:szCs w:val="22"/>
          <w:lang w:val="en-US"/>
        </w:rPr>
        <w:t>.</w:t>
      </w:r>
    </w:p>
    <w:bookmarkEnd w:id="0"/>
    <w:p w14:paraId="15A9E066" w14:textId="651A7BE2" w:rsidR="00F50D3D" w:rsidRPr="004E4D3A" w:rsidRDefault="259C0229" w:rsidP="00621FF9">
      <w:pPr>
        <w:pStyle w:val="Heading2"/>
        <w:numPr>
          <w:ilvl w:val="1"/>
          <w:numId w:val="6"/>
        </w:numPr>
      </w:pPr>
      <w:r w:rsidRPr="004E4D3A">
        <w:t>Dose</w:t>
      </w:r>
      <w:r w:rsidR="21E50964" w:rsidRPr="004E4D3A">
        <w:t xml:space="preserve"> and method of administration</w:t>
      </w:r>
    </w:p>
    <w:p w14:paraId="15A9E06A" w14:textId="093BD0EE" w:rsidR="00F50D3D" w:rsidRPr="004E4D3A" w:rsidRDefault="001757DC" w:rsidP="00497CD9">
      <w:pPr>
        <w:widowControl/>
        <w:autoSpaceDE/>
        <w:autoSpaceDN/>
        <w:spacing w:after="200" w:line="276" w:lineRule="auto"/>
        <w:rPr>
          <w:rFonts w:eastAsiaTheme="minorHAnsi" w:cs="Arial"/>
          <w:bCs/>
          <w:color w:val="000000" w:themeColor="text1"/>
          <w:lang w:val="en-AU"/>
        </w:rPr>
      </w:pPr>
      <w:r w:rsidRPr="004E4D3A">
        <w:rPr>
          <w:rFonts w:eastAsiaTheme="minorHAnsi" w:cs="Arial"/>
          <w:bCs/>
          <w:color w:val="000000" w:themeColor="text1"/>
          <w:lang w:val="en-AU"/>
        </w:rPr>
        <w:t>Treatment should be initiated by a physician experienced in the use of anti-cancer therapies. Before taking TIBSOVO, patients must have confirmation of an IDH1 mutation using an appropriate diagnostic test, and an electrocardiogram (ECG) to assess heart rate-corrected QT (QTc) interval.</w:t>
      </w:r>
      <w:r w:rsidR="00497CD9" w:rsidRPr="004E4D3A">
        <w:rPr>
          <w:rFonts w:eastAsiaTheme="minorHAnsi" w:cs="Arial"/>
          <w:bCs/>
          <w:color w:val="000000" w:themeColor="text1"/>
          <w:lang w:val="en-AU"/>
        </w:rPr>
        <w:t xml:space="preserve"> Patients with AML without IDH1 mutations at diagnosis should be retested at relapse because a mutation in IDH1 may emerge during treatment </w:t>
      </w:r>
      <w:r w:rsidR="00D61527" w:rsidRPr="004E4D3A">
        <w:rPr>
          <w:rFonts w:eastAsiaTheme="minorHAnsi" w:cs="Arial"/>
          <w:bCs/>
          <w:color w:val="000000" w:themeColor="text1"/>
          <w:lang w:val="en-AU"/>
        </w:rPr>
        <w:t>or</w:t>
      </w:r>
      <w:r w:rsidR="00497CD9" w:rsidRPr="004E4D3A">
        <w:rPr>
          <w:rFonts w:eastAsiaTheme="minorHAnsi" w:cs="Arial"/>
          <w:bCs/>
          <w:color w:val="000000" w:themeColor="text1"/>
          <w:lang w:val="en-AU"/>
        </w:rPr>
        <w:t xml:space="preserve"> at relapse.</w:t>
      </w:r>
    </w:p>
    <w:p w14:paraId="15A9E06C" w14:textId="22E38410" w:rsidR="00F50D3D" w:rsidRPr="004E4D3A" w:rsidRDefault="00C40A6B" w:rsidP="005C437E">
      <w:pPr>
        <w:pStyle w:val="Heading4"/>
      </w:pPr>
      <w:r w:rsidRPr="004E4D3A">
        <w:t>Dose</w:t>
      </w:r>
    </w:p>
    <w:p w14:paraId="06B1D710" w14:textId="2B1E7984" w:rsidR="007B1857" w:rsidRPr="004E4D3A" w:rsidRDefault="007B1857" w:rsidP="30D451F2">
      <w:pPr>
        <w:widowControl/>
        <w:autoSpaceDE/>
        <w:autoSpaceDN/>
        <w:spacing w:after="200" w:line="276" w:lineRule="auto"/>
        <w:rPr>
          <w:rFonts w:eastAsiaTheme="minorEastAsia" w:cs="Arial"/>
          <w:color w:val="000000" w:themeColor="text1"/>
          <w:lang w:val="en-AU"/>
        </w:rPr>
      </w:pPr>
      <w:r w:rsidRPr="004E4D3A">
        <w:rPr>
          <w:rFonts w:eastAsiaTheme="minorEastAsia" w:cs="Arial"/>
          <w:color w:val="000000" w:themeColor="text1"/>
          <w:lang w:val="en-AU"/>
        </w:rPr>
        <w:t xml:space="preserve">The recommended dose of </w:t>
      </w:r>
      <w:r w:rsidR="00315B75" w:rsidRPr="004E4D3A">
        <w:rPr>
          <w:rFonts w:eastAsiaTheme="minorEastAsia" w:cs="Arial"/>
          <w:color w:val="000000" w:themeColor="text1"/>
          <w:lang w:val="en-AU"/>
        </w:rPr>
        <w:t xml:space="preserve">TIBSOVO </w:t>
      </w:r>
      <w:r w:rsidRPr="004E4D3A">
        <w:rPr>
          <w:rFonts w:eastAsiaTheme="minorEastAsia" w:cs="Arial"/>
          <w:color w:val="000000" w:themeColor="text1"/>
          <w:lang w:val="en-AU"/>
        </w:rPr>
        <w:t>is 500 mg orally once daily until disease progression or unacceptable toxicity.</w:t>
      </w:r>
      <w:r w:rsidR="00E6726B" w:rsidRPr="004E4D3A">
        <w:rPr>
          <w:rFonts w:eastAsiaTheme="minorEastAsia" w:cs="Arial"/>
          <w:color w:val="000000" w:themeColor="text1"/>
          <w:lang w:val="en-AU"/>
        </w:rPr>
        <w:t xml:space="preserve"> </w:t>
      </w:r>
    </w:p>
    <w:p w14:paraId="1FA5F11B" w14:textId="381B915F" w:rsidR="007B1857" w:rsidRPr="004E4D3A" w:rsidRDefault="00D808AA" w:rsidP="00E83613">
      <w:pPr>
        <w:widowControl/>
        <w:autoSpaceDE/>
        <w:autoSpaceDN/>
        <w:spacing w:after="200" w:line="276" w:lineRule="auto"/>
        <w:rPr>
          <w:rFonts w:eastAsiaTheme="minorEastAsia" w:cs="Arial"/>
          <w:color w:val="000000" w:themeColor="text1"/>
          <w:lang w:val="en-AU"/>
        </w:rPr>
      </w:pPr>
      <w:r w:rsidRPr="004E4D3A">
        <w:rPr>
          <w:rFonts w:eastAsiaTheme="minorEastAsia" w:cs="Arial"/>
          <w:color w:val="000000" w:themeColor="text1"/>
          <w:lang w:val="en-AU"/>
        </w:rPr>
        <w:t xml:space="preserve">When </w:t>
      </w:r>
      <w:r w:rsidR="000903BF" w:rsidRPr="004E4D3A">
        <w:rPr>
          <w:rFonts w:eastAsiaTheme="minorEastAsia" w:cs="Arial"/>
          <w:color w:val="000000" w:themeColor="text1"/>
          <w:lang w:val="en-AU"/>
        </w:rPr>
        <w:t>TIBSOVO</w:t>
      </w:r>
      <w:r w:rsidRPr="004E4D3A">
        <w:rPr>
          <w:rFonts w:eastAsiaTheme="minorEastAsia" w:cs="Arial"/>
          <w:color w:val="000000" w:themeColor="text1"/>
          <w:lang w:val="en-AU"/>
        </w:rPr>
        <w:t xml:space="preserve"> is used i</w:t>
      </w:r>
      <w:r w:rsidR="00FA6D08" w:rsidRPr="004E4D3A">
        <w:rPr>
          <w:rFonts w:eastAsiaTheme="minorEastAsia" w:cs="Arial"/>
          <w:color w:val="000000" w:themeColor="text1"/>
          <w:lang w:val="en-AU"/>
        </w:rPr>
        <w:t>n combination</w:t>
      </w:r>
      <w:r w:rsidR="00402E27" w:rsidRPr="004E4D3A">
        <w:rPr>
          <w:rFonts w:eastAsiaTheme="minorEastAsia" w:cs="Arial"/>
          <w:color w:val="000000" w:themeColor="text1"/>
          <w:lang w:val="en-AU"/>
        </w:rPr>
        <w:t xml:space="preserve"> </w:t>
      </w:r>
      <w:r w:rsidRPr="004E4D3A">
        <w:rPr>
          <w:rFonts w:eastAsiaTheme="minorEastAsia" w:cs="Arial"/>
          <w:color w:val="000000" w:themeColor="text1"/>
          <w:lang w:val="en-AU"/>
        </w:rPr>
        <w:t xml:space="preserve">with </w:t>
      </w:r>
      <w:proofErr w:type="spellStart"/>
      <w:r w:rsidRPr="004E4D3A">
        <w:rPr>
          <w:rFonts w:eastAsiaTheme="minorEastAsia" w:cs="Arial"/>
          <w:color w:val="000000" w:themeColor="text1"/>
          <w:lang w:val="en-AU"/>
        </w:rPr>
        <w:t>azacitidine</w:t>
      </w:r>
      <w:proofErr w:type="spellEnd"/>
      <w:r w:rsidRPr="004E4D3A">
        <w:rPr>
          <w:rFonts w:eastAsiaTheme="minorEastAsia" w:cs="Arial"/>
          <w:color w:val="000000" w:themeColor="text1"/>
          <w:lang w:val="en-AU"/>
        </w:rPr>
        <w:t xml:space="preserve"> </w:t>
      </w:r>
      <w:r w:rsidR="00402E27" w:rsidRPr="004E4D3A">
        <w:rPr>
          <w:rFonts w:eastAsiaTheme="minorEastAsia" w:cs="Arial"/>
          <w:color w:val="000000" w:themeColor="text1"/>
          <w:lang w:val="en-AU"/>
        </w:rPr>
        <w:t xml:space="preserve">to </w:t>
      </w:r>
      <w:r w:rsidR="003A34BC" w:rsidRPr="004E4D3A">
        <w:rPr>
          <w:rFonts w:eastAsiaTheme="minorEastAsia" w:cs="Arial"/>
          <w:color w:val="000000" w:themeColor="text1"/>
          <w:lang w:val="en-AU"/>
        </w:rPr>
        <w:t>treat</w:t>
      </w:r>
      <w:r w:rsidR="002F375D" w:rsidRPr="004E4D3A">
        <w:rPr>
          <w:rFonts w:eastAsiaTheme="minorEastAsia" w:cs="Arial"/>
          <w:color w:val="000000" w:themeColor="text1"/>
          <w:lang w:val="en-AU"/>
        </w:rPr>
        <w:t xml:space="preserve"> patients with</w:t>
      </w:r>
      <w:r w:rsidR="007B0C50" w:rsidRPr="004E4D3A">
        <w:rPr>
          <w:rFonts w:eastAsiaTheme="minorEastAsia" w:cs="Arial"/>
          <w:color w:val="000000" w:themeColor="text1"/>
          <w:lang w:val="en-AU"/>
        </w:rPr>
        <w:t xml:space="preserve"> newly diagnosed </w:t>
      </w:r>
      <w:r w:rsidR="0072382B" w:rsidRPr="004E4D3A">
        <w:rPr>
          <w:rFonts w:eastAsiaTheme="minorEastAsia" w:cs="Arial"/>
          <w:color w:val="000000" w:themeColor="text1"/>
          <w:lang w:val="en-AU"/>
        </w:rPr>
        <w:t>AML</w:t>
      </w:r>
      <w:r w:rsidR="00E83613" w:rsidRPr="004E4D3A">
        <w:rPr>
          <w:rFonts w:eastAsiaTheme="minorEastAsia" w:cs="Arial"/>
          <w:color w:val="000000" w:themeColor="text1"/>
          <w:lang w:val="en-AU"/>
        </w:rPr>
        <w:t>,</w:t>
      </w:r>
      <w:r w:rsidR="00E6726B" w:rsidRPr="004E4D3A">
        <w:rPr>
          <w:rFonts w:eastAsiaTheme="minorEastAsia" w:cs="Arial"/>
          <w:color w:val="000000" w:themeColor="text1"/>
          <w:lang w:val="en-AU"/>
        </w:rPr>
        <w:t xml:space="preserve"> </w:t>
      </w:r>
      <w:r w:rsidR="00AC17DD" w:rsidRPr="004E4D3A">
        <w:rPr>
          <w:rFonts w:eastAsiaTheme="minorEastAsia" w:cs="Arial"/>
          <w:color w:val="000000" w:themeColor="text1"/>
          <w:lang w:val="en-AU"/>
        </w:rPr>
        <w:t xml:space="preserve">the recommended dose </w:t>
      </w:r>
      <w:r w:rsidRPr="004E4D3A">
        <w:rPr>
          <w:rFonts w:eastAsiaTheme="minorEastAsia" w:cs="Arial"/>
          <w:color w:val="000000" w:themeColor="text1"/>
          <w:lang w:val="en-AU"/>
        </w:rPr>
        <w:t xml:space="preserve">of </w:t>
      </w:r>
      <w:proofErr w:type="spellStart"/>
      <w:r w:rsidR="005D69CF" w:rsidRPr="004E4D3A">
        <w:rPr>
          <w:rFonts w:eastAsiaTheme="minorEastAsia" w:cs="Arial"/>
          <w:color w:val="000000" w:themeColor="text1"/>
          <w:lang w:val="en-AU"/>
        </w:rPr>
        <w:t>azacitidine</w:t>
      </w:r>
      <w:proofErr w:type="spellEnd"/>
      <w:r w:rsidR="005D69CF" w:rsidRPr="004E4D3A">
        <w:rPr>
          <w:rFonts w:eastAsiaTheme="minorEastAsia" w:cs="Arial"/>
          <w:color w:val="000000" w:themeColor="text1"/>
          <w:lang w:val="en-AU"/>
        </w:rPr>
        <w:t xml:space="preserve"> </w:t>
      </w:r>
      <w:r w:rsidRPr="004E4D3A">
        <w:rPr>
          <w:rFonts w:eastAsiaTheme="minorEastAsia" w:cs="Arial"/>
          <w:color w:val="000000" w:themeColor="text1"/>
          <w:lang w:val="en-AU"/>
        </w:rPr>
        <w:t>is</w:t>
      </w:r>
      <w:r w:rsidR="007B1857" w:rsidRPr="004E4D3A">
        <w:rPr>
          <w:rFonts w:eastAsiaTheme="minorEastAsia" w:cs="Arial"/>
          <w:color w:val="000000" w:themeColor="text1"/>
          <w:lang w:val="en-AU"/>
        </w:rPr>
        <w:t xml:space="preserve"> 75 mg/m</w:t>
      </w:r>
      <w:r w:rsidR="007B1857" w:rsidRPr="004E4D3A">
        <w:rPr>
          <w:rFonts w:eastAsiaTheme="minorEastAsia" w:cs="Arial"/>
          <w:color w:val="000000" w:themeColor="text1"/>
          <w:vertAlign w:val="superscript"/>
          <w:lang w:val="en-AU"/>
        </w:rPr>
        <w:t>2</w:t>
      </w:r>
      <w:r w:rsidR="007B1857" w:rsidRPr="004E4D3A">
        <w:rPr>
          <w:rFonts w:eastAsiaTheme="minorEastAsia" w:cs="Arial"/>
          <w:color w:val="000000" w:themeColor="text1"/>
          <w:lang w:val="en-AU"/>
        </w:rPr>
        <w:t xml:space="preserve"> of body surface area, intravenously or subcutaneously, once daily on Days 1-7 </w:t>
      </w:r>
      <w:r w:rsidR="00BC1437" w:rsidRPr="004E4D3A">
        <w:rPr>
          <w:rFonts w:eastAsiaTheme="minorEastAsia" w:cs="Arial"/>
          <w:color w:val="000000" w:themeColor="text1"/>
          <w:lang w:val="en-AU"/>
        </w:rPr>
        <w:t xml:space="preserve">(or on Days 1-5, then on Days </w:t>
      </w:r>
      <w:r w:rsidR="00E83613" w:rsidRPr="004E4D3A">
        <w:rPr>
          <w:rFonts w:eastAsiaTheme="minorEastAsia" w:cs="Arial"/>
          <w:color w:val="000000" w:themeColor="text1"/>
          <w:lang w:val="en-AU"/>
        </w:rPr>
        <w:t>8 and 9</w:t>
      </w:r>
      <w:r w:rsidR="00BC1437" w:rsidRPr="004E4D3A">
        <w:rPr>
          <w:rFonts w:eastAsiaTheme="minorEastAsia" w:cs="Arial"/>
          <w:color w:val="000000" w:themeColor="text1"/>
          <w:lang w:val="en-AU"/>
        </w:rPr>
        <w:t xml:space="preserve">) </w:t>
      </w:r>
      <w:r w:rsidR="007B1857" w:rsidRPr="004E4D3A">
        <w:rPr>
          <w:rFonts w:eastAsiaTheme="minorEastAsia" w:cs="Arial"/>
          <w:color w:val="000000" w:themeColor="text1"/>
          <w:lang w:val="en-AU"/>
        </w:rPr>
        <w:t>of each 28-day cycle.</w:t>
      </w:r>
      <w:r w:rsidR="005D69CF" w:rsidRPr="004E4D3A">
        <w:rPr>
          <w:rFonts w:eastAsiaTheme="minorEastAsia" w:cs="Arial"/>
          <w:color w:val="000000" w:themeColor="text1"/>
          <w:lang w:val="en-AU"/>
        </w:rPr>
        <w:t xml:space="preserve"> </w:t>
      </w:r>
      <w:r w:rsidR="00413F16" w:rsidRPr="004E4D3A">
        <w:rPr>
          <w:rFonts w:eastAsiaTheme="minorEastAsia" w:cs="Arial"/>
          <w:color w:val="000000" w:themeColor="text1"/>
          <w:lang w:val="en-AU"/>
        </w:rPr>
        <w:t>Refer</w:t>
      </w:r>
      <w:r w:rsidR="007B1857" w:rsidRPr="004E4D3A">
        <w:rPr>
          <w:rFonts w:eastAsiaTheme="minorEastAsia" w:cs="Arial"/>
          <w:color w:val="000000" w:themeColor="text1"/>
          <w:lang w:val="en-AU"/>
        </w:rPr>
        <w:t xml:space="preserve"> to the full product information for </w:t>
      </w:r>
      <w:proofErr w:type="spellStart"/>
      <w:r w:rsidR="007B1857" w:rsidRPr="004E4D3A">
        <w:rPr>
          <w:rFonts w:eastAsiaTheme="minorEastAsia" w:cs="Arial"/>
          <w:color w:val="000000" w:themeColor="text1"/>
          <w:lang w:val="en-AU"/>
        </w:rPr>
        <w:t>azacitidine</w:t>
      </w:r>
      <w:proofErr w:type="spellEnd"/>
      <w:r w:rsidR="00413F16" w:rsidRPr="004E4D3A">
        <w:rPr>
          <w:rFonts w:eastAsiaTheme="minorEastAsia" w:cs="Arial"/>
          <w:color w:val="000000" w:themeColor="text1"/>
          <w:lang w:val="en-AU"/>
        </w:rPr>
        <w:t xml:space="preserve"> for additional </w:t>
      </w:r>
      <w:r w:rsidR="00911FF6" w:rsidRPr="004E4D3A">
        <w:rPr>
          <w:rFonts w:eastAsiaTheme="minorEastAsia" w:cs="Arial"/>
          <w:color w:val="000000" w:themeColor="text1"/>
          <w:lang w:val="en-AU"/>
        </w:rPr>
        <w:t>dosing information</w:t>
      </w:r>
      <w:r w:rsidR="007B1857" w:rsidRPr="004E4D3A">
        <w:rPr>
          <w:rFonts w:eastAsiaTheme="minorEastAsia" w:cs="Arial"/>
          <w:color w:val="000000" w:themeColor="text1"/>
          <w:lang w:val="en-AU"/>
        </w:rPr>
        <w:t>.</w:t>
      </w:r>
      <w:r w:rsidR="00853C1E" w:rsidRPr="004E4D3A">
        <w:rPr>
          <w:rFonts w:eastAsiaTheme="minorEastAsia" w:cs="Arial"/>
          <w:color w:val="000000" w:themeColor="text1"/>
          <w:lang w:val="en-AU"/>
        </w:rPr>
        <w:t xml:space="preserve"> </w:t>
      </w:r>
    </w:p>
    <w:p w14:paraId="63DFEEF9" w14:textId="6733FA04" w:rsidR="001A44D7" w:rsidRPr="004F369C" w:rsidRDefault="001A44D7" w:rsidP="00E83613">
      <w:pPr>
        <w:widowControl/>
        <w:autoSpaceDE/>
        <w:autoSpaceDN/>
        <w:spacing w:after="200" w:line="276" w:lineRule="auto"/>
        <w:rPr>
          <w:rFonts w:eastAsiaTheme="minorEastAsia" w:cs="Arial"/>
          <w:color w:val="000000" w:themeColor="text1"/>
          <w:lang w:val="en-AU"/>
        </w:rPr>
      </w:pPr>
      <w:r w:rsidRPr="004E4D3A">
        <w:rPr>
          <w:rFonts w:eastAsiaTheme="minorEastAsia" w:cs="Arial"/>
          <w:color w:val="000000" w:themeColor="text1"/>
          <w:lang w:val="en-AU"/>
        </w:rPr>
        <w:t xml:space="preserve">Continue treatment for AML (whether monotherapy or in combination with </w:t>
      </w:r>
      <w:proofErr w:type="spellStart"/>
      <w:r w:rsidRPr="004E4D3A">
        <w:rPr>
          <w:rFonts w:eastAsiaTheme="minorEastAsia" w:cs="Arial"/>
          <w:color w:val="000000" w:themeColor="text1"/>
          <w:lang w:val="en-AU"/>
        </w:rPr>
        <w:t>azacitidine</w:t>
      </w:r>
      <w:proofErr w:type="spellEnd"/>
      <w:r w:rsidRPr="004E4D3A">
        <w:rPr>
          <w:rFonts w:eastAsiaTheme="minorEastAsia" w:cs="Arial"/>
          <w:color w:val="000000" w:themeColor="text1"/>
          <w:lang w:val="en-AU"/>
        </w:rPr>
        <w:t>) for a minimum of six months to allow time for clinical response.</w:t>
      </w:r>
    </w:p>
    <w:p w14:paraId="4C4C9A71" w14:textId="725B1415" w:rsidR="00A00A8C" w:rsidRPr="00AF2BF6" w:rsidRDefault="00A00A8C" w:rsidP="005C437E">
      <w:pPr>
        <w:pStyle w:val="Heading4"/>
      </w:pPr>
      <w:r w:rsidRPr="00AF2BF6">
        <w:t>Method of administration</w:t>
      </w:r>
    </w:p>
    <w:p w14:paraId="31CDC1DC" w14:textId="58F93C47" w:rsidR="00A00A8C" w:rsidRPr="00AF2BF6" w:rsidRDefault="00A00A8C" w:rsidP="30D451F2">
      <w:pPr>
        <w:widowControl/>
        <w:autoSpaceDE/>
        <w:autoSpaceDN/>
        <w:spacing w:after="200" w:line="276" w:lineRule="auto"/>
        <w:rPr>
          <w:rFonts w:eastAsiaTheme="minorEastAsia" w:cs="Arial"/>
          <w:color w:val="000000" w:themeColor="text1"/>
          <w:lang w:val="en-AU"/>
        </w:rPr>
      </w:pPr>
      <w:r w:rsidRPr="30D451F2">
        <w:rPr>
          <w:rFonts w:eastAsiaTheme="minorEastAsia" w:cs="Arial"/>
          <w:color w:val="000000" w:themeColor="text1"/>
          <w:lang w:val="en-AU"/>
        </w:rPr>
        <w:t>TIBSOVO</w:t>
      </w:r>
      <w:r w:rsidR="421A83A9" w:rsidRPr="30D451F2">
        <w:rPr>
          <w:rFonts w:eastAsiaTheme="minorEastAsia" w:cs="Arial"/>
          <w:color w:val="000000" w:themeColor="text1"/>
          <w:lang w:val="en-AU"/>
        </w:rPr>
        <w:t xml:space="preserve"> </w:t>
      </w:r>
      <w:r w:rsidR="00C40A6B" w:rsidRPr="30D451F2">
        <w:rPr>
          <w:rFonts w:eastAsiaTheme="minorEastAsia" w:cs="Arial"/>
          <w:color w:val="000000" w:themeColor="text1"/>
          <w:lang w:val="en-AU"/>
        </w:rPr>
        <w:t xml:space="preserve">should be </w:t>
      </w:r>
      <w:r w:rsidRPr="30D451F2">
        <w:rPr>
          <w:rFonts w:eastAsiaTheme="minorEastAsia" w:cs="Arial"/>
          <w:color w:val="000000" w:themeColor="text1"/>
          <w:lang w:val="en-AU"/>
        </w:rPr>
        <w:t>taken</w:t>
      </w:r>
      <w:r w:rsidR="00C40A6B" w:rsidRPr="30D451F2">
        <w:rPr>
          <w:rFonts w:eastAsiaTheme="minorEastAsia" w:cs="Arial"/>
          <w:color w:val="000000" w:themeColor="text1"/>
          <w:lang w:val="en-AU"/>
        </w:rPr>
        <w:t xml:space="preserve"> </w:t>
      </w:r>
      <w:r w:rsidRPr="30D451F2">
        <w:rPr>
          <w:rFonts w:eastAsiaTheme="minorEastAsia" w:cs="Arial"/>
          <w:color w:val="000000" w:themeColor="text1"/>
          <w:lang w:val="en-AU"/>
        </w:rPr>
        <w:t>at about the same time each day</w:t>
      </w:r>
      <w:r w:rsidR="00C40A6B" w:rsidRPr="30D451F2">
        <w:rPr>
          <w:rFonts w:eastAsiaTheme="minorEastAsia" w:cs="Arial"/>
          <w:color w:val="000000" w:themeColor="text1"/>
          <w:lang w:val="en-AU"/>
        </w:rPr>
        <w:t>,</w:t>
      </w:r>
      <w:r w:rsidRPr="30D451F2">
        <w:rPr>
          <w:rFonts w:eastAsiaTheme="minorEastAsia" w:cs="Arial"/>
          <w:color w:val="000000" w:themeColor="text1"/>
          <w:lang w:val="en-AU"/>
        </w:rPr>
        <w:t xml:space="preserve"> with or without food</w:t>
      </w:r>
      <w:r w:rsidR="00C40A6B" w:rsidRPr="30D451F2">
        <w:rPr>
          <w:rFonts w:eastAsiaTheme="minorEastAsia" w:cs="Arial"/>
          <w:color w:val="000000" w:themeColor="text1"/>
          <w:lang w:val="en-AU"/>
        </w:rPr>
        <w:t>,</w:t>
      </w:r>
      <w:r w:rsidRPr="30D451F2">
        <w:rPr>
          <w:rFonts w:eastAsiaTheme="minorEastAsia" w:cs="Arial"/>
          <w:color w:val="000000" w:themeColor="text1"/>
          <w:lang w:val="en-AU"/>
        </w:rPr>
        <w:t xml:space="preserve"> but </w:t>
      </w:r>
      <w:r w:rsidRPr="30D451F2">
        <w:rPr>
          <w:rFonts w:eastAsiaTheme="minorEastAsia" w:cs="Arial"/>
          <w:color w:val="000000" w:themeColor="text1"/>
          <w:u w:val="single"/>
          <w:lang w:val="en-AU"/>
        </w:rPr>
        <w:t>not</w:t>
      </w:r>
      <w:r w:rsidRPr="30D451F2">
        <w:rPr>
          <w:rFonts w:eastAsiaTheme="minorEastAsia" w:cs="Arial"/>
          <w:color w:val="000000" w:themeColor="text1"/>
          <w:lang w:val="en-AU"/>
        </w:rPr>
        <w:t xml:space="preserve"> with </w:t>
      </w:r>
      <w:r w:rsidR="00C40A6B" w:rsidRPr="30D451F2">
        <w:rPr>
          <w:rFonts w:eastAsiaTheme="minorEastAsia" w:cs="Arial"/>
          <w:color w:val="000000" w:themeColor="text1"/>
          <w:lang w:val="en-AU"/>
        </w:rPr>
        <w:t xml:space="preserve">a </w:t>
      </w:r>
      <w:r w:rsidRPr="30D451F2">
        <w:rPr>
          <w:rFonts w:eastAsiaTheme="minorEastAsia" w:cs="Arial"/>
          <w:color w:val="000000" w:themeColor="text1"/>
          <w:lang w:val="en-AU"/>
        </w:rPr>
        <w:t xml:space="preserve">high fat meal (see </w:t>
      </w:r>
      <w:r w:rsidRPr="30D451F2">
        <w:rPr>
          <w:rFonts w:eastAsiaTheme="minorEastAsia" w:cs="Arial"/>
          <w:i/>
          <w:iCs/>
          <w:color w:val="000000" w:themeColor="text1"/>
          <w:lang w:val="en-AU"/>
        </w:rPr>
        <w:t>section 4.5 - I</w:t>
      </w:r>
      <w:r w:rsidRPr="30D451F2">
        <w:rPr>
          <w:rFonts w:eastAsiaTheme="minorEastAsia" w:cstheme="minorBidi"/>
          <w:i/>
          <w:iCs/>
          <w:color w:val="000000" w:themeColor="text1"/>
          <w:lang w:val="en-AU"/>
        </w:rPr>
        <w:t>nteractions with other medicines and other forms of interactions</w:t>
      </w:r>
      <w:r w:rsidRPr="30D451F2">
        <w:rPr>
          <w:rFonts w:eastAsiaTheme="minorEastAsia" w:cstheme="minorBidi"/>
          <w:color w:val="000000" w:themeColor="text1"/>
          <w:lang w:val="en-AU"/>
        </w:rPr>
        <w:t xml:space="preserve"> and</w:t>
      </w:r>
      <w:r w:rsidRPr="30D451F2">
        <w:rPr>
          <w:rFonts w:eastAsiaTheme="minorEastAsia" w:cstheme="minorBidi"/>
          <w:i/>
          <w:iCs/>
          <w:color w:val="000000" w:themeColor="text1"/>
          <w:lang w:val="en-AU"/>
        </w:rPr>
        <w:t xml:space="preserve"> 5.2</w:t>
      </w:r>
      <w:r w:rsidRPr="30D451F2">
        <w:rPr>
          <w:rFonts w:cstheme="minorBidi"/>
          <w:i/>
          <w:iCs/>
          <w:color w:val="000000" w:themeColor="text1"/>
          <w:lang w:val="en-AU"/>
        </w:rPr>
        <w:t xml:space="preserve"> - </w:t>
      </w:r>
      <w:r w:rsidRPr="30D451F2">
        <w:rPr>
          <w:rFonts w:cstheme="minorBidi"/>
          <w:i/>
          <w:iCs/>
          <w:lang w:val="en-AU"/>
        </w:rPr>
        <w:t>Pharmacokinetic properties</w:t>
      </w:r>
      <w:r w:rsidRPr="30D451F2">
        <w:rPr>
          <w:rFonts w:eastAsiaTheme="minorEastAsia" w:cstheme="minorBidi"/>
          <w:color w:val="000000" w:themeColor="text1"/>
          <w:lang w:val="en-AU"/>
        </w:rPr>
        <w:t>).</w:t>
      </w:r>
      <w:r w:rsidRPr="30D451F2">
        <w:rPr>
          <w:rFonts w:eastAsiaTheme="minorEastAsia" w:cs="Arial"/>
          <w:color w:val="000000" w:themeColor="text1"/>
          <w:lang w:val="en-AU"/>
        </w:rPr>
        <w:t xml:space="preserve"> </w:t>
      </w:r>
      <w:r w:rsidR="00C40A6B" w:rsidRPr="30D451F2">
        <w:rPr>
          <w:rFonts w:eastAsiaTheme="minorEastAsia" w:cs="Arial"/>
          <w:color w:val="000000" w:themeColor="text1"/>
          <w:lang w:val="en-AU"/>
        </w:rPr>
        <w:t xml:space="preserve">Do not split, </w:t>
      </w:r>
      <w:proofErr w:type="gramStart"/>
      <w:r w:rsidR="00C40A6B" w:rsidRPr="30D451F2">
        <w:rPr>
          <w:rFonts w:eastAsiaTheme="minorEastAsia" w:cs="Arial"/>
          <w:color w:val="000000" w:themeColor="text1"/>
          <w:lang w:val="en-AU"/>
        </w:rPr>
        <w:t>crush</w:t>
      </w:r>
      <w:proofErr w:type="gramEnd"/>
      <w:r w:rsidR="00C40A6B" w:rsidRPr="30D451F2">
        <w:rPr>
          <w:rFonts w:eastAsiaTheme="minorEastAsia" w:cs="Arial"/>
          <w:color w:val="000000" w:themeColor="text1"/>
          <w:lang w:val="en-AU"/>
        </w:rPr>
        <w:t xml:space="preserve"> or chew the tablets</w:t>
      </w:r>
      <w:r w:rsidRPr="30D451F2">
        <w:rPr>
          <w:rFonts w:eastAsiaTheme="minorEastAsia" w:cs="Arial"/>
          <w:color w:val="000000" w:themeColor="text1"/>
          <w:lang w:val="en-AU"/>
        </w:rPr>
        <w:t>.</w:t>
      </w:r>
    </w:p>
    <w:p w14:paraId="42466CF6" w14:textId="77777777" w:rsidR="00444646" w:rsidRPr="00AF2BF6" w:rsidRDefault="00444646" w:rsidP="00444646">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Two doses should not be taken within 12 hours. If a dose</w:t>
      </w:r>
      <w:r>
        <w:rPr>
          <w:rFonts w:eastAsiaTheme="minorHAnsi" w:cs="Arial"/>
          <w:bCs/>
          <w:color w:val="000000" w:themeColor="text1"/>
          <w:lang w:val="en-AU"/>
        </w:rPr>
        <w:t xml:space="preserve"> of TIBSOVO</w:t>
      </w:r>
      <w:r w:rsidRPr="00AF2BF6">
        <w:rPr>
          <w:rFonts w:eastAsiaTheme="minorHAnsi" w:cs="Arial"/>
          <w:bCs/>
          <w:color w:val="000000" w:themeColor="text1"/>
          <w:lang w:val="en-AU"/>
        </w:rPr>
        <w:t xml:space="preserve"> is missed or not taken at the usual time, </w:t>
      </w:r>
      <w:r>
        <w:rPr>
          <w:rFonts w:eastAsiaTheme="minorHAnsi" w:cs="Arial"/>
          <w:bCs/>
          <w:color w:val="000000" w:themeColor="text1"/>
          <w:lang w:val="en-AU"/>
        </w:rPr>
        <w:t>administer the dose</w:t>
      </w:r>
      <w:r w:rsidRPr="00AF2BF6">
        <w:rPr>
          <w:rFonts w:eastAsiaTheme="minorHAnsi" w:cs="Arial"/>
          <w:bCs/>
          <w:color w:val="000000" w:themeColor="text1"/>
          <w:lang w:val="en-AU"/>
        </w:rPr>
        <w:t xml:space="preserve"> as soon as possible within</w:t>
      </w:r>
      <w:r>
        <w:rPr>
          <w:rFonts w:eastAsiaTheme="minorHAnsi" w:cs="Arial"/>
          <w:bCs/>
          <w:color w:val="000000" w:themeColor="text1"/>
          <w:lang w:val="en-AU"/>
        </w:rPr>
        <w:t xml:space="preserve"> </w:t>
      </w:r>
      <w:r w:rsidRPr="00AF2BF6">
        <w:rPr>
          <w:rFonts w:eastAsiaTheme="minorHAnsi" w:cs="Arial"/>
          <w:bCs/>
          <w:color w:val="000000" w:themeColor="text1"/>
          <w:lang w:val="en-AU"/>
        </w:rPr>
        <w:t xml:space="preserve">12 hours after </w:t>
      </w:r>
      <w:r>
        <w:rPr>
          <w:rFonts w:eastAsiaTheme="minorHAnsi" w:cs="Arial"/>
          <w:bCs/>
          <w:color w:val="000000" w:themeColor="text1"/>
          <w:lang w:val="en-AU"/>
        </w:rPr>
        <w:t>it was</w:t>
      </w:r>
      <w:r w:rsidRPr="00AF2BF6">
        <w:rPr>
          <w:rFonts w:eastAsiaTheme="minorHAnsi" w:cs="Arial"/>
          <w:bCs/>
          <w:color w:val="000000" w:themeColor="text1"/>
          <w:lang w:val="en-AU"/>
        </w:rPr>
        <w:t xml:space="preserve"> missed. </w:t>
      </w:r>
      <w:r>
        <w:rPr>
          <w:rFonts w:eastAsiaTheme="minorHAnsi" w:cs="Arial"/>
          <w:bCs/>
          <w:color w:val="000000" w:themeColor="text1"/>
          <w:lang w:val="en-AU"/>
        </w:rPr>
        <w:t xml:space="preserve">Administer the following day’s dose at the usual time. </w:t>
      </w:r>
      <w:r w:rsidRPr="00C40A6B">
        <w:rPr>
          <w:rFonts w:eastAsiaTheme="minorHAnsi" w:cs="Arial"/>
          <w:bCs/>
          <w:color w:val="000000" w:themeColor="text1"/>
          <w:lang w:val="en-AU"/>
        </w:rPr>
        <w:t xml:space="preserve">If 12 hours or longer have elapsed since a dose was missed, do not </w:t>
      </w:r>
      <w:r>
        <w:rPr>
          <w:rFonts w:eastAsiaTheme="minorHAnsi" w:cs="Arial"/>
          <w:bCs/>
          <w:color w:val="000000" w:themeColor="text1"/>
          <w:lang w:val="en-AU"/>
        </w:rPr>
        <w:t>administer</w:t>
      </w:r>
      <w:r w:rsidRPr="00C40A6B">
        <w:rPr>
          <w:rFonts w:eastAsiaTheme="minorHAnsi" w:cs="Arial"/>
          <w:bCs/>
          <w:color w:val="000000" w:themeColor="text1"/>
          <w:lang w:val="en-AU"/>
        </w:rPr>
        <w:t xml:space="preserve"> </w:t>
      </w:r>
      <w:r>
        <w:rPr>
          <w:rFonts w:eastAsiaTheme="minorHAnsi" w:cs="Arial"/>
          <w:bCs/>
          <w:color w:val="000000" w:themeColor="text1"/>
          <w:lang w:val="en-AU"/>
        </w:rPr>
        <w:t>the dose</w:t>
      </w:r>
      <w:r w:rsidRPr="00C40A6B">
        <w:rPr>
          <w:rFonts w:eastAsiaTheme="minorHAnsi" w:cs="Arial"/>
          <w:bCs/>
          <w:color w:val="000000" w:themeColor="text1"/>
          <w:lang w:val="en-AU"/>
        </w:rPr>
        <w:t>; wait until the next scheduled dose is due</w:t>
      </w:r>
      <w:r>
        <w:rPr>
          <w:rFonts w:eastAsiaTheme="minorHAnsi" w:cs="Arial"/>
          <w:bCs/>
          <w:color w:val="000000" w:themeColor="text1"/>
          <w:lang w:val="en-AU"/>
        </w:rPr>
        <w:t xml:space="preserve">. </w:t>
      </w:r>
      <w:r w:rsidRPr="00AF2BF6" w:rsidDel="00C40A6B">
        <w:rPr>
          <w:rFonts w:eastAsiaTheme="minorHAnsi" w:cs="Arial"/>
          <w:bCs/>
          <w:color w:val="000000" w:themeColor="text1"/>
          <w:lang w:val="en-AU"/>
        </w:rPr>
        <w:t xml:space="preserve">If a dose </w:t>
      </w:r>
      <w:r>
        <w:rPr>
          <w:rFonts w:eastAsiaTheme="minorHAnsi" w:cs="Arial"/>
          <w:bCs/>
          <w:color w:val="000000" w:themeColor="text1"/>
          <w:lang w:val="en-AU"/>
        </w:rPr>
        <w:t xml:space="preserve">of TIBSOVO </w:t>
      </w:r>
      <w:r w:rsidRPr="00AF2BF6" w:rsidDel="00C40A6B">
        <w:rPr>
          <w:rFonts w:eastAsiaTheme="minorHAnsi" w:cs="Arial"/>
          <w:bCs/>
          <w:color w:val="000000" w:themeColor="text1"/>
          <w:lang w:val="en-AU"/>
        </w:rPr>
        <w:t xml:space="preserve">is vomited, </w:t>
      </w:r>
      <w:r>
        <w:rPr>
          <w:rFonts w:eastAsiaTheme="minorHAnsi" w:cs="Arial"/>
          <w:bCs/>
          <w:color w:val="000000" w:themeColor="text1"/>
          <w:lang w:val="en-AU"/>
        </w:rPr>
        <w:t xml:space="preserve">do not administer </w:t>
      </w:r>
      <w:r w:rsidRPr="00AF2BF6" w:rsidDel="00C40A6B">
        <w:rPr>
          <w:rFonts w:eastAsiaTheme="minorHAnsi" w:cs="Arial"/>
          <w:bCs/>
          <w:color w:val="000000" w:themeColor="text1"/>
          <w:lang w:val="en-AU"/>
        </w:rPr>
        <w:t>replacement tablets</w:t>
      </w:r>
      <w:r>
        <w:rPr>
          <w:rFonts w:eastAsiaTheme="minorHAnsi" w:cs="Arial"/>
          <w:bCs/>
          <w:color w:val="000000" w:themeColor="text1"/>
          <w:lang w:val="en-AU"/>
        </w:rPr>
        <w:t>; wait until the next scheduled dose is due</w:t>
      </w:r>
      <w:r w:rsidRPr="00AF2BF6" w:rsidDel="00C40A6B">
        <w:rPr>
          <w:rFonts w:eastAsiaTheme="minorHAnsi" w:cs="Arial"/>
          <w:bCs/>
          <w:color w:val="000000" w:themeColor="text1"/>
          <w:lang w:val="en-AU"/>
        </w:rPr>
        <w:t>.</w:t>
      </w:r>
    </w:p>
    <w:p w14:paraId="15A9E07A" w14:textId="77777777" w:rsidR="00F50D3D" w:rsidRPr="00444646" w:rsidRDefault="00C56D2F" w:rsidP="005C437E">
      <w:pPr>
        <w:pStyle w:val="Heading4"/>
      </w:pPr>
      <w:r w:rsidRPr="00444646">
        <w:t>Monitoring</w:t>
      </w:r>
    </w:p>
    <w:p w14:paraId="15A9E07F" w14:textId="20588442" w:rsidR="00F50D3D" w:rsidRPr="004F369C" w:rsidRDefault="00F7123D" w:rsidP="00E7511F">
      <w:pPr>
        <w:widowControl/>
        <w:autoSpaceDE/>
        <w:autoSpaceDN/>
        <w:spacing w:after="200" w:line="276" w:lineRule="auto"/>
        <w:rPr>
          <w:rFonts w:eastAsiaTheme="minorHAnsi" w:cs="Arial"/>
          <w:bCs/>
          <w:i/>
          <w:iCs/>
          <w:color w:val="000000" w:themeColor="text1"/>
          <w:lang w:val="en-AU"/>
        </w:rPr>
      </w:pPr>
      <w:r w:rsidRPr="004F369C">
        <w:rPr>
          <w:rFonts w:eastAsiaTheme="minorHAnsi" w:cs="Arial"/>
          <w:bCs/>
          <w:i/>
          <w:iCs/>
          <w:color w:val="000000" w:themeColor="text1"/>
          <w:lang w:val="en-AU"/>
        </w:rPr>
        <w:t>QT</w:t>
      </w:r>
      <w:r w:rsidR="002F02A1">
        <w:rPr>
          <w:rFonts w:eastAsiaTheme="minorHAnsi" w:cs="Arial"/>
          <w:bCs/>
          <w:i/>
          <w:iCs/>
          <w:color w:val="000000" w:themeColor="text1"/>
          <w:lang w:val="en-AU"/>
        </w:rPr>
        <w:t>c interval</w:t>
      </w:r>
      <w:r w:rsidRPr="004F369C">
        <w:rPr>
          <w:rFonts w:eastAsiaTheme="minorHAnsi" w:cs="Arial"/>
          <w:bCs/>
          <w:i/>
          <w:iCs/>
          <w:color w:val="000000" w:themeColor="text1"/>
          <w:lang w:val="en-AU"/>
        </w:rPr>
        <w:t xml:space="preserve"> prolongation</w:t>
      </w:r>
      <w:r w:rsidR="00E71BE4">
        <w:rPr>
          <w:rFonts w:eastAsiaTheme="minorHAnsi" w:cs="Arial"/>
          <w:bCs/>
          <w:i/>
          <w:iCs/>
          <w:color w:val="000000" w:themeColor="text1"/>
          <w:lang w:val="en-AU"/>
        </w:rPr>
        <w:br/>
      </w:r>
      <w:r w:rsidR="00444646">
        <w:rPr>
          <w:rFonts w:eastAsiaTheme="minorHAnsi" w:cs="Arial"/>
          <w:bCs/>
          <w:color w:val="000000" w:themeColor="text1"/>
          <w:lang w:val="en-AU"/>
        </w:rPr>
        <w:t>Perform an ECG at baseline</w:t>
      </w:r>
      <w:r w:rsidR="00444646" w:rsidRPr="00AF2BF6">
        <w:rPr>
          <w:rFonts w:eastAsiaTheme="minorHAnsi" w:cs="Arial"/>
          <w:bCs/>
          <w:color w:val="000000" w:themeColor="text1"/>
          <w:lang w:val="en-AU"/>
        </w:rPr>
        <w:t xml:space="preserve">, at least weekly during the first </w:t>
      </w:r>
      <w:r w:rsidR="00F929E8">
        <w:rPr>
          <w:rFonts w:eastAsiaTheme="minorHAnsi" w:cs="Arial"/>
          <w:bCs/>
          <w:color w:val="000000" w:themeColor="text1"/>
          <w:lang w:val="en-AU"/>
        </w:rPr>
        <w:t>three</w:t>
      </w:r>
      <w:r w:rsidR="00F929E8" w:rsidRPr="00AF2BF6">
        <w:rPr>
          <w:rFonts w:eastAsiaTheme="minorHAnsi" w:cs="Arial"/>
          <w:bCs/>
          <w:color w:val="000000" w:themeColor="text1"/>
          <w:lang w:val="en-AU"/>
        </w:rPr>
        <w:t xml:space="preserve"> </w:t>
      </w:r>
      <w:r w:rsidR="00444646" w:rsidRPr="00AF2BF6">
        <w:rPr>
          <w:rFonts w:eastAsiaTheme="minorHAnsi" w:cs="Arial"/>
          <w:bCs/>
          <w:color w:val="000000" w:themeColor="text1"/>
          <w:lang w:val="en-AU"/>
        </w:rPr>
        <w:t xml:space="preserve">weeks of therapy and at least monthly thereafter. </w:t>
      </w:r>
      <w:r w:rsidR="00444646" w:rsidRPr="00C40A6B">
        <w:rPr>
          <w:rFonts w:eastAsiaTheme="minorHAnsi" w:cs="Arial"/>
          <w:bCs/>
          <w:color w:val="000000" w:themeColor="text1"/>
          <w:lang w:val="en-AU"/>
        </w:rPr>
        <w:t xml:space="preserve">Monitor electrolytes at baseline and throughout treatment as clinically indicated. </w:t>
      </w:r>
      <w:r w:rsidR="00444646">
        <w:rPr>
          <w:rFonts w:eastAsiaTheme="minorHAnsi" w:cs="Arial"/>
          <w:bCs/>
          <w:color w:val="000000" w:themeColor="text1"/>
          <w:lang w:val="en-AU"/>
        </w:rPr>
        <w:t>Patients at higher risk of QT</w:t>
      </w:r>
      <w:r w:rsidR="002F02A1">
        <w:rPr>
          <w:rFonts w:eastAsiaTheme="minorHAnsi" w:cs="Arial"/>
          <w:bCs/>
          <w:color w:val="000000" w:themeColor="text1"/>
          <w:lang w:val="en-AU"/>
        </w:rPr>
        <w:t>c interval</w:t>
      </w:r>
      <w:r w:rsidR="00444646">
        <w:rPr>
          <w:rFonts w:eastAsiaTheme="minorHAnsi" w:cs="Arial"/>
          <w:bCs/>
          <w:color w:val="000000" w:themeColor="text1"/>
          <w:lang w:val="en-AU"/>
        </w:rPr>
        <w:t xml:space="preserve"> prolongation, including due to concomitant medications, may require more frequent monitoring. </w:t>
      </w:r>
      <w:r w:rsidR="00444646" w:rsidRPr="00C40A6B">
        <w:rPr>
          <w:rFonts w:eastAsiaTheme="minorHAnsi" w:cs="Arial"/>
          <w:bCs/>
          <w:color w:val="000000" w:themeColor="text1"/>
          <w:lang w:val="en-AU"/>
        </w:rPr>
        <w:t xml:space="preserve">Promptly manage </w:t>
      </w:r>
      <w:r w:rsidR="00444646" w:rsidRPr="00AF2BF6">
        <w:rPr>
          <w:rFonts w:eastAsiaTheme="minorHAnsi" w:cs="Arial"/>
          <w:bCs/>
          <w:color w:val="000000" w:themeColor="text1"/>
          <w:lang w:val="en-AU"/>
        </w:rPr>
        <w:t>abnormalities (see</w:t>
      </w:r>
      <w:r w:rsidR="00444646">
        <w:rPr>
          <w:rFonts w:eastAsiaTheme="minorHAnsi" w:cs="Arial"/>
          <w:bCs/>
          <w:color w:val="000000" w:themeColor="text1"/>
          <w:lang w:val="en-AU"/>
        </w:rPr>
        <w:t xml:space="preserve"> </w:t>
      </w:r>
      <w:r w:rsidR="00FB6942" w:rsidRPr="00FB6942">
        <w:rPr>
          <w:rFonts w:eastAsiaTheme="minorHAnsi" w:cs="Arial"/>
          <w:bCs/>
          <w:color w:val="0000FF"/>
          <w:lang w:val="en-AU"/>
        </w:rPr>
        <w:fldChar w:fldCharType="begin"/>
      </w:r>
      <w:r w:rsidR="00FB6942" w:rsidRPr="00FB6942">
        <w:rPr>
          <w:rFonts w:eastAsiaTheme="minorHAnsi" w:cs="Arial"/>
          <w:bCs/>
          <w:color w:val="0000FF"/>
          <w:lang w:val="en-AU"/>
        </w:rPr>
        <w:instrText xml:space="preserve"> REF _Ref101211274 \h  \* MERGEFORMAT </w:instrText>
      </w:r>
      <w:r w:rsidR="00FB6942" w:rsidRPr="00FB6942">
        <w:rPr>
          <w:rFonts w:eastAsiaTheme="minorHAnsi" w:cs="Arial"/>
          <w:bCs/>
          <w:color w:val="0000FF"/>
          <w:lang w:val="en-AU"/>
        </w:rPr>
      </w:r>
      <w:r w:rsidR="00FB6942" w:rsidRPr="00FB6942">
        <w:rPr>
          <w:rFonts w:eastAsiaTheme="minorHAnsi" w:cs="Arial"/>
          <w:bCs/>
          <w:color w:val="0000FF"/>
          <w:lang w:val="en-AU"/>
        </w:rPr>
        <w:fldChar w:fldCharType="separate"/>
      </w:r>
      <w:r w:rsidR="00FB6942" w:rsidRPr="00FB6942">
        <w:rPr>
          <w:rFonts w:eastAsiaTheme="minorEastAsia" w:cs="Arial"/>
          <w:bCs/>
          <w:color w:val="0000FF"/>
          <w:lang w:val="en-AU"/>
        </w:rPr>
        <w:t xml:space="preserve">Table </w:t>
      </w:r>
      <w:r w:rsidR="00FB6942" w:rsidRPr="00FB6942">
        <w:rPr>
          <w:rFonts w:eastAsiaTheme="minorEastAsia" w:cs="Arial"/>
          <w:bCs/>
          <w:noProof/>
          <w:color w:val="0000FF"/>
          <w:lang w:val="en-AU"/>
        </w:rPr>
        <w:t>1</w:t>
      </w:r>
      <w:r w:rsidR="00FB6942" w:rsidRPr="00FB6942">
        <w:rPr>
          <w:rFonts w:eastAsiaTheme="minorHAnsi" w:cs="Arial"/>
          <w:bCs/>
          <w:color w:val="0000FF"/>
          <w:lang w:val="en-AU"/>
        </w:rPr>
        <w:fldChar w:fldCharType="end"/>
      </w:r>
      <w:r w:rsidR="00444646" w:rsidRPr="00AF2BF6">
        <w:rPr>
          <w:rFonts w:eastAsiaTheme="minorHAnsi" w:cs="Arial"/>
          <w:bCs/>
          <w:color w:val="000000" w:themeColor="text1"/>
          <w:lang w:val="en-AU"/>
        </w:rPr>
        <w:t xml:space="preserve"> and </w:t>
      </w:r>
      <w:r w:rsidR="00444646" w:rsidRPr="00AF2BF6">
        <w:rPr>
          <w:rFonts w:eastAsiaTheme="minorHAnsi" w:cs="Arial"/>
          <w:bCs/>
          <w:i/>
          <w:iCs/>
          <w:color w:val="000000" w:themeColor="text1"/>
          <w:lang w:val="en-AU"/>
        </w:rPr>
        <w:t>section 4.4 - Special warnings and precautions for use</w:t>
      </w:r>
      <w:r w:rsidR="00444646" w:rsidRPr="00AF2BF6">
        <w:rPr>
          <w:rFonts w:eastAsiaTheme="minorHAnsi" w:cs="Arial"/>
          <w:bCs/>
          <w:color w:val="000000" w:themeColor="text1"/>
          <w:lang w:val="en-AU"/>
        </w:rPr>
        <w:t>).</w:t>
      </w:r>
    </w:p>
    <w:p w14:paraId="7A7B1846" w14:textId="2F6ACC2F" w:rsidR="00C94A5B" w:rsidRPr="00AF2BF6" w:rsidRDefault="007325D2" w:rsidP="004F369C">
      <w:pPr>
        <w:widowControl/>
        <w:autoSpaceDE/>
        <w:autoSpaceDN/>
        <w:spacing w:after="200" w:line="276" w:lineRule="auto"/>
        <w:rPr>
          <w:rFonts w:eastAsiaTheme="minorHAnsi" w:cs="Arial"/>
          <w:bCs/>
          <w:color w:val="000000" w:themeColor="text1"/>
          <w:lang w:val="en-AU"/>
        </w:rPr>
      </w:pPr>
      <w:r>
        <w:rPr>
          <w:rFonts w:eastAsiaTheme="majorEastAsia" w:cstheme="minorHAnsi"/>
          <w:bCs/>
          <w:i/>
          <w:iCs/>
          <w:lang w:val="en-AU"/>
        </w:rPr>
        <w:t>D</w:t>
      </w:r>
      <w:r w:rsidR="00E71BE4" w:rsidRPr="004F369C">
        <w:rPr>
          <w:rFonts w:eastAsiaTheme="majorEastAsia" w:cstheme="minorHAnsi"/>
          <w:bCs/>
          <w:i/>
          <w:iCs/>
          <w:lang w:val="en-AU"/>
        </w:rPr>
        <w:t>ifferentiation syndrome</w:t>
      </w:r>
      <w:r w:rsidR="000A2A97">
        <w:rPr>
          <w:rFonts w:eastAsiaTheme="majorEastAsia" w:cstheme="minorHAnsi"/>
          <w:bCs/>
          <w:i/>
          <w:iCs/>
          <w:lang w:val="en-AU"/>
        </w:rPr>
        <w:t xml:space="preserve"> </w:t>
      </w:r>
      <w:r w:rsidR="00A16039">
        <w:rPr>
          <w:rFonts w:eastAsiaTheme="majorEastAsia" w:cstheme="minorHAnsi"/>
          <w:bCs/>
          <w:i/>
          <w:iCs/>
          <w:lang w:val="en-AU"/>
        </w:rPr>
        <w:t xml:space="preserve">in </w:t>
      </w:r>
      <w:r w:rsidR="000A2A97">
        <w:rPr>
          <w:rFonts w:eastAsiaTheme="majorEastAsia" w:cstheme="minorHAnsi"/>
          <w:bCs/>
          <w:i/>
          <w:iCs/>
          <w:lang w:val="en-AU"/>
        </w:rPr>
        <w:t>AML</w:t>
      </w:r>
      <w:r w:rsidR="00E71BE4">
        <w:rPr>
          <w:rFonts w:eastAsiaTheme="minorHAnsi" w:cs="Arial"/>
          <w:bCs/>
          <w:color w:val="000000" w:themeColor="text1"/>
          <w:lang w:val="en-AU"/>
        </w:rPr>
        <w:br/>
      </w:r>
      <w:r w:rsidR="00150EA4">
        <w:rPr>
          <w:rFonts w:eastAsiaTheme="minorHAnsi" w:cs="Arial"/>
          <w:bCs/>
          <w:color w:val="000000" w:themeColor="text1"/>
          <w:lang w:val="en-AU"/>
        </w:rPr>
        <w:t>Assess full</w:t>
      </w:r>
      <w:r w:rsidR="00E71BE4">
        <w:rPr>
          <w:rFonts w:eastAsiaTheme="minorHAnsi" w:cs="Arial"/>
          <w:bCs/>
          <w:color w:val="000000" w:themeColor="text1"/>
          <w:lang w:val="en-AU"/>
        </w:rPr>
        <w:t xml:space="preserve"> </w:t>
      </w:r>
      <w:r w:rsidR="00150EA4">
        <w:rPr>
          <w:rFonts w:eastAsiaTheme="minorHAnsi" w:cs="Arial"/>
          <w:bCs/>
          <w:color w:val="000000" w:themeColor="text1"/>
          <w:lang w:val="en-AU"/>
        </w:rPr>
        <w:t>b</w:t>
      </w:r>
      <w:r w:rsidR="00C94A5B" w:rsidRPr="00C94A5B">
        <w:rPr>
          <w:rFonts w:eastAsiaTheme="minorHAnsi" w:cs="Arial"/>
          <w:bCs/>
          <w:color w:val="000000" w:themeColor="text1"/>
          <w:lang w:val="en-AU"/>
        </w:rPr>
        <w:t>lood count</w:t>
      </w:r>
      <w:r w:rsidR="00150EA4">
        <w:rPr>
          <w:rFonts w:eastAsiaTheme="minorHAnsi" w:cs="Arial"/>
          <w:bCs/>
          <w:color w:val="000000" w:themeColor="text1"/>
          <w:lang w:val="en-AU"/>
        </w:rPr>
        <w:t xml:space="preserve"> </w:t>
      </w:r>
      <w:r w:rsidR="00C94A5B" w:rsidRPr="00C94A5B">
        <w:rPr>
          <w:rFonts w:eastAsiaTheme="minorHAnsi" w:cs="Arial"/>
          <w:bCs/>
          <w:color w:val="000000" w:themeColor="text1"/>
          <w:lang w:val="en-AU"/>
        </w:rPr>
        <w:t>and blood chemistr</w:t>
      </w:r>
      <w:r w:rsidR="00656098">
        <w:rPr>
          <w:rFonts w:eastAsiaTheme="minorHAnsi" w:cs="Arial"/>
          <w:bCs/>
          <w:color w:val="000000" w:themeColor="text1"/>
          <w:lang w:val="en-AU"/>
        </w:rPr>
        <w:t>y</w:t>
      </w:r>
      <w:r w:rsidR="00C94A5B" w:rsidRPr="00C94A5B">
        <w:rPr>
          <w:rFonts w:eastAsiaTheme="minorHAnsi" w:cs="Arial"/>
          <w:bCs/>
          <w:color w:val="000000" w:themeColor="text1"/>
          <w:lang w:val="en-AU"/>
        </w:rPr>
        <w:t xml:space="preserve"> prior to initiati</w:t>
      </w:r>
      <w:r w:rsidR="008D5FA5">
        <w:rPr>
          <w:rFonts w:eastAsiaTheme="minorHAnsi" w:cs="Arial"/>
          <w:bCs/>
          <w:color w:val="000000" w:themeColor="text1"/>
          <w:lang w:val="en-AU"/>
        </w:rPr>
        <w:t>ng</w:t>
      </w:r>
      <w:r w:rsidR="00C94A5B" w:rsidRPr="00C94A5B">
        <w:rPr>
          <w:rFonts w:eastAsiaTheme="minorHAnsi" w:cs="Arial"/>
          <w:bCs/>
          <w:color w:val="000000" w:themeColor="text1"/>
          <w:lang w:val="en-AU"/>
        </w:rPr>
        <w:t xml:space="preserve"> </w:t>
      </w:r>
      <w:r w:rsidR="008D5FA5" w:rsidRPr="00C94A5B">
        <w:rPr>
          <w:rFonts w:eastAsiaTheme="minorHAnsi" w:cs="Arial"/>
          <w:bCs/>
          <w:color w:val="000000" w:themeColor="text1"/>
          <w:lang w:val="en-AU"/>
        </w:rPr>
        <w:t>treatment</w:t>
      </w:r>
      <w:r w:rsidR="008D5FA5">
        <w:rPr>
          <w:rFonts w:eastAsiaTheme="minorHAnsi" w:cs="Arial"/>
          <w:bCs/>
          <w:color w:val="000000" w:themeColor="text1"/>
          <w:lang w:val="en-AU"/>
        </w:rPr>
        <w:t>,</w:t>
      </w:r>
      <w:r w:rsidR="00AE00DC">
        <w:rPr>
          <w:rFonts w:eastAsiaTheme="minorHAnsi" w:cs="Arial"/>
          <w:bCs/>
          <w:color w:val="000000" w:themeColor="text1"/>
          <w:lang w:val="en-AU"/>
        </w:rPr>
        <w:t xml:space="preserve"> </w:t>
      </w:r>
      <w:r w:rsidR="007745E9">
        <w:rPr>
          <w:rFonts w:eastAsiaTheme="minorHAnsi" w:cs="Arial"/>
          <w:bCs/>
          <w:color w:val="000000" w:themeColor="text1"/>
          <w:lang w:val="en-AU"/>
        </w:rPr>
        <w:t xml:space="preserve">and </w:t>
      </w:r>
      <w:r w:rsidR="00AE00DC">
        <w:rPr>
          <w:rFonts w:eastAsiaTheme="minorHAnsi" w:cs="Arial"/>
          <w:bCs/>
          <w:color w:val="000000" w:themeColor="text1"/>
          <w:lang w:val="en-AU"/>
        </w:rPr>
        <w:t>then as clinically indicated</w:t>
      </w:r>
      <w:r w:rsidR="007745E9">
        <w:rPr>
          <w:rFonts w:eastAsiaTheme="minorHAnsi" w:cs="Arial"/>
          <w:bCs/>
          <w:color w:val="000000" w:themeColor="text1"/>
          <w:lang w:val="en-AU"/>
        </w:rPr>
        <w:t xml:space="preserve">: </w:t>
      </w:r>
      <w:r w:rsidR="007745E9">
        <w:rPr>
          <w:rFonts w:eastAsiaTheme="minorHAnsi" w:cs="Arial"/>
          <w:bCs/>
          <w:color w:val="000000" w:themeColor="text1"/>
          <w:lang w:val="en-AU"/>
        </w:rPr>
        <w:lastRenderedPageBreak/>
        <w:t xml:space="preserve">including </w:t>
      </w:r>
      <w:r w:rsidR="00554B90">
        <w:rPr>
          <w:rFonts w:eastAsiaTheme="minorHAnsi" w:cs="Arial"/>
          <w:bCs/>
          <w:color w:val="000000" w:themeColor="text1"/>
          <w:lang w:val="en-AU"/>
        </w:rPr>
        <w:t>at least weekly for the first month, at least fortnightly for the second month, and at least monthly thereafter</w:t>
      </w:r>
      <w:r w:rsidR="00C94A5B" w:rsidRPr="00C94A5B">
        <w:rPr>
          <w:rFonts w:eastAsiaTheme="minorHAnsi" w:cs="Arial"/>
          <w:bCs/>
          <w:color w:val="000000" w:themeColor="text1"/>
          <w:lang w:val="en-AU"/>
        </w:rPr>
        <w:t xml:space="preserve">. </w:t>
      </w:r>
      <w:r w:rsidR="00F44365">
        <w:rPr>
          <w:rFonts w:eastAsiaTheme="minorHAnsi" w:cs="Arial"/>
          <w:bCs/>
          <w:color w:val="000000" w:themeColor="text1"/>
          <w:lang w:val="en-AU"/>
        </w:rPr>
        <w:t>Promptly manage</w:t>
      </w:r>
      <w:r w:rsidR="00C94A5B" w:rsidRPr="00C94A5B">
        <w:rPr>
          <w:rFonts w:eastAsiaTheme="minorHAnsi" w:cs="Arial"/>
          <w:bCs/>
          <w:color w:val="000000" w:themeColor="text1"/>
          <w:lang w:val="en-AU"/>
        </w:rPr>
        <w:t xml:space="preserve"> abnormalities (see </w:t>
      </w:r>
      <w:r w:rsidR="00C94A5B" w:rsidRPr="00C94A5B">
        <w:rPr>
          <w:rFonts w:eastAsiaTheme="minorHAnsi" w:cs="Arial"/>
          <w:bCs/>
          <w:color w:val="0000FF"/>
          <w:lang w:val="en-AU"/>
        </w:rPr>
        <w:fldChar w:fldCharType="begin" w:fldLock="1"/>
      </w:r>
      <w:r w:rsidR="00C94A5B" w:rsidRPr="00C94A5B">
        <w:rPr>
          <w:rFonts w:eastAsiaTheme="minorHAnsi" w:cs="Arial"/>
          <w:bCs/>
          <w:color w:val="0000FF"/>
          <w:lang w:val="en-AU"/>
        </w:rPr>
        <w:instrText xml:space="preserve"> REF _Ref101211274 \h  \* MERGEFORMAT </w:instrText>
      </w:r>
      <w:r w:rsidR="00C94A5B" w:rsidRPr="00C94A5B">
        <w:rPr>
          <w:rFonts w:eastAsiaTheme="minorHAnsi" w:cs="Arial"/>
          <w:bCs/>
          <w:color w:val="0000FF"/>
          <w:lang w:val="en-AU"/>
        </w:rPr>
      </w:r>
      <w:r w:rsidR="00C94A5B" w:rsidRPr="00C94A5B">
        <w:rPr>
          <w:rFonts w:eastAsiaTheme="minorHAnsi" w:cs="Arial"/>
          <w:bCs/>
          <w:color w:val="0000FF"/>
          <w:lang w:val="en-AU"/>
        </w:rPr>
        <w:fldChar w:fldCharType="separate"/>
      </w:r>
      <w:r w:rsidR="00C94A5B" w:rsidRPr="00C94A5B">
        <w:rPr>
          <w:rFonts w:eastAsiaTheme="minorHAnsi" w:cs="Arial"/>
          <w:bCs/>
          <w:color w:val="0000FF"/>
          <w:lang w:val="en-AU"/>
        </w:rPr>
        <w:t>Table 1</w:t>
      </w:r>
      <w:r w:rsidR="00C94A5B" w:rsidRPr="00C94A5B">
        <w:rPr>
          <w:rFonts w:eastAsiaTheme="minorHAnsi" w:cs="Arial"/>
          <w:bCs/>
          <w:color w:val="0000FF"/>
          <w:lang w:val="en-AU"/>
        </w:rPr>
        <w:fldChar w:fldCharType="end"/>
      </w:r>
      <w:r w:rsidR="00C94A5B" w:rsidRPr="00C94A5B">
        <w:rPr>
          <w:rFonts w:eastAsiaTheme="minorHAnsi" w:cs="Arial"/>
          <w:bCs/>
          <w:color w:val="000000" w:themeColor="text1"/>
          <w:lang w:val="en-AU"/>
        </w:rPr>
        <w:t xml:space="preserve"> and </w:t>
      </w:r>
      <w:r w:rsidR="00C94A5B" w:rsidRPr="00C94A5B">
        <w:rPr>
          <w:rFonts w:eastAsiaTheme="minorHAnsi" w:cs="Arial"/>
          <w:bCs/>
          <w:i/>
          <w:iCs/>
          <w:color w:val="000000" w:themeColor="text1"/>
          <w:lang w:val="en-AU"/>
        </w:rPr>
        <w:t>section 4.4 - Special warnings and precautions for use</w:t>
      </w:r>
      <w:r w:rsidR="00C94A5B" w:rsidRPr="00C94A5B">
        <w:rPr>
          <w:rFonts w:eastAsiaTheme="minorHAnsi" w:cs="Arial"/>
          <w:bCs/>
          <w:color w:val="000000" w:themeColor="text1"/>
          <w:lang w:val="en-AU"/>
        </w:rPr>
        <w:t>).</w:t>
      </w:r>
      <w:r w:rsidR="005751FC" w:rsidRPr="005751FC">
        <w:t xml:space="preserve"> </w:t>
      </w:r>
    </w:p>
    <w:p w14:paraId="15A9E084" w14:textId="77777777" w:rsidR="00F50D3D" w:rsidRPr="00AF2BF6" w:rsidRDefault="00C56D2F" w:rsidP="005C437E">
      <w:pPr>
        <w:pStyle w:val="Heading4"/>
      </w:pPr>
      <w:r w:rsidRPr="00AF2BF6">
        <w:t>Dose modification for concomitant administration of strong CYP3A4 inhibitors</w:t>
      </w:r>
    </w:p>
    <w:p w14:paraId="15A9E087" w14:textId="7C197D14" w:rsidR="00F50D3D" w:rsidRPr="00AF2BF6" w:rsidRDefault="00444646" w:rsidP="00E7511F">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If use of strong CYP3A4 inhibitors </w:t>
      </w:r>
      <w:r>
        <w:rPr>
          <w:rFonts w:eastAsiaTheme="minorHAnsi" w:cs="Arial"/>
          <w:bCs/>
          <w:color w:val="000000" w:themeColor="text1"/>
          <w:lang w:val="en-AU"/>
        </w:rPr>
        <w:t>is unavoidable</w:t>
      </w:r>
      <w:r w:rsidRPr="00AF2BF6">
        <w:rPr>
          <w:rFonts w:eastAsiaTheme="minorHAnsi" w:cs="Arial"/>
          <w:bCs/>
          <w:color w:val="000000" w:themeColor="text1"/>
          <w:lang w:val="en-AU"/>
        </w:rPr>
        <w:t xml:space="preserve">, </w:t>
      </w:r>
      <w:r>
        <w:rPr>
          <w:rFonts w:eastAsiaTheme="minorHAnsi" w:cs="Arial"/>
          <w:bCs/>
          <w:color w:val="000000" w:themeColor="text1"/>
          <w:lang w:val="en-AU"/>
        </w:rPr>
        <w:t xml:space="preserve">reduce </w:t>
      </w:r>
      <w:r w:rsidRPr="00AF2BF6">
        <w:rPr>
          <w:rFonts w:eastAsiaTheme="minorHAnsi" w:cs="Arial"/>
          <w:bCs/>
          <w:color w:val="000000" w:themeColor="text1"/>
          <w:lang w:val="en-AU"/>
        </w:rPr>
        <w:t xml:space="preserve">the </w:t>
      </w:r>
      <w:r w:rsidR="0008483E">
        <w:rPr>
          <w:rFonts w:eastAsiaTheme="minorHAnsi" w:cs="Arial"/>
          <w:bCs/>
          <w:color w:val="000000" w:themeColor="text1"/>
          <w:lang w:val="en-AU"/>
        </w:rPr>
        <w:t>TIBSOVO</w:t>
      </w:r>
      <w:r w:rsidRPr="00AF2BF6">
        <w:rPr>
          <w:rFonts w:eastAsiaTheme="minorHAnsi" w:cs="Arial"/>
          <w:bCs/>
          <w:color w:val="000000" w:themeColor="text1"/>
          <w:lang w:val="en-AU"/>
        </w:rPr>
        <w:t xml:space="preserve"> dose to 250 mg once daily. If the strong CYP3A4 inhibitor is discontinued, increase the</w:t>
      </w:r>
      <w:r>
        <w:rPr>
          <w:rFonts w:eastAsiaTheme="minorHAnsi" w:cs="Arial"/>
          <w:bCs/>
          <w:color w:val="000000" w:themeColor="text1"/>
          <w:lang w:val="en-AU"/>
        </w:rPr>
        <w:t xml:space="preserve"> </w:t>
      </w:r>
      <w:r w:rsidR="0008483E">
        <w:rPr>
          <w:rFonts w:eastAsiaTheme="minorHAnsi" w:cs="Arial"/>
          <w:bCs/>
          <w:color w:val="000000" w:themeColor="text1"/>
          <w:lang w:val="en-AU"/>
        </w:rPr>
        <w:t>TIBSOVO</w:t>
      </w:r>
      <w:r w:rsidRPr="00AF2BF6">
        <w:rPr>
          <w:rFonts w:eastAsiaTheme="minorHAnsi" w:cs="Arial"/>
          <w:bCs/>
          <w:color w:val="000000" w:themeColor="text1"/>
          <w:lang w:val="en-AU"/>
        </w:rPr>
        <w:t xml:space="preserve"> dose to 500 mg after at least 5 half-lives of the</w:t>
      </w:r>
      <w:r>
        <w:rPr>
          <w:rFonts w:eastAsiaTheme="minorHAnsi" w:cs="Arial"/>
          <w:bCs/>
          <w:color w:val="000000" w:themeColor="text1"/>
          <w:lang w:val="en-AU"/>
        </w:rPr>
        <w:t xml:space="preserve"> strong</w:t>
      </w:r>
      <w:r w:rsidRPr="00AF2BF6">
        <w:rPr>
          <w:rFonts w:eastAsiaTheme="minorHAnsi" w:cs="Arial"/>
          <w:bCs/>
          <w:color w:val="000000" w:themeColor="text1"/>
          <w:lang w:val="en-AU"/>
        </w:rPr>
        <w:t xml:space="preserve"> CYP3A4 inhibitor (see above and </w:t>
      </w:r>
      <w:r w:rsidRPr="00AF2BF6">
        <w:rPr>
          <w:rFonts w:eastAsiaTheme="minorHAnsi" w:cs="Arial"/>
          <w:bCs/>
          <w:i/>
          <w:iCs/>
          <w:color w:val="000000" w:themeColor="text1"/>
          <w:lang w:val="en-AU"/>
        </w:rPr>
        <w:t>sections 4.4 - Special warnings and precautions for use</w:t>
      </w:r>
      <w:r w:rsidRPr="00AF2BF6">
        <w:rPr>
          <w:rFonts w:eastAsiaTheme="minorHAnsi" w:cs="Arial"/>
          <w:bCs/>
          <w:color w:val="000000" w:themeColor="text1"/>
          <w:lang w:val="en-AU"/>
        </w:rPr>
        <w:t xml:space="preserve"> and </w:t>
      </w:r>
      <w:r w:rsidRPr="00AF2BF6">
        <w:rPr>
          <w:rFonts w:eastAsiaTheme="minorHAnsi" w:cs="Arial"/>
          <w:bCs/>
          <w:i/>
          <w:iCs/>
          <w:color w:val="000000" w:themeColor="text1"/>
          <w:lang w:val="en-AU"/>
        </w:rPr>
        <w:t>4.5- Interactions with other medicines and other forms of interactions</w:t>
      </w:r>
      <w:r w:rsidRPr="00AF2BF6">
        <w:rPr>
          <w:rFonts w:eastAsiaTheme="minorHAnsi" w:cs="Arial"/>
          <w:bCs/>
          <w:color w:val="000000" w:themeColor="text1"/>
          <w:lang w:val="en-AU"/>
        </w:rPr>
        <w:t>).</w:t>
      </w:r>
    </w:p>
    <w:p w14:paraId="15A9E089" w14:textId="3E0ADCA9" w:rsidR="00F50D3D" w:rsidRDefault="00C56D2F" w:rsidP="005C437E">
      <w:pPr>
        <w:pStyle w:val="Heading4"/>
      </w:pPr>
      <w:r>
        <w:t xml:space="preserve">Dose modifications for adverse </w:t>
      </w:r>
      <w:r w:rsidR="003D5591">
        <w:t>reactions</w:t>
      </w:r>
    </w:p>
    <w:p w14:paraId="12BC0C75" w14:textId="401B5C1C" w:rsidR="00B45C62" w:rsidRPr="002E1B51" w:rsidRDefault="00B45C62" w:rsidP="002E1B51">
      <w:pPr>
        <w:widowControl/>
        <w:autoSpaceDE/>
        <w:autoSpaceDN/>
        <w:spacing w:after="200" w:line="276" w:lineRule="auto"/>
        <w:rPr>
          <w:rFonts w:eastAsiaTheme="minorHAnsi" w:cs="Arial"/>
          <w:color w:val="000000" w:themeColor="text1"/>
        </w:rPr>
      </w:pPr>
      <w:r w:rsidRPr="002E1B51">
        <w:rPr>
          <w:rFonts w:eastAsiaTheme="minorHAnsi" w:cs="Arial"/>
          <w:bCs/>
          <w:color w:val="000000" w:themeColor="text1"/>
          <w:lang w:val="en-AU"/>
        </w:rPr>
        <w:t xml:space="preserve">Guidelines for management in case of adverse </w:t>
      </w:r>
      <w:r w:rsidR="003D5591">
        <w:rPr>
          <w:rFonts w:eastAsiaTheme="minorHAnsi" w:cs="Arial"/>
          <w:bCs/>
          <w:color w:val="000000" w:themeColor="text1"/>
          <w:lang w:val="en-AU"/>
        </w:rPr>
        <w:t xml:space="preserve">reactions </w:t>
      </w:r>
      <w:r w:rsidRPr="002E1B51">
        <w:rPr>
          <w:rFonts w:eastAsiaTheme="minorHAnsi" w:cs="Arial"/>
          <w:bCs/>
          <w:color w:val="000000" w:themeColor="text1"/>
          <w:lang w:val="en-AU"/>
        </w:rPr>
        <w:t xml:space="preserve">are </w:t>
      </w:r>
      <w:r w:rsidRPr="00D44C4A">
        <w:rPr>
          <w:rFonts w:eastAsiaTheme="minorHAnsi" w:cs="Arial"/>
          <w:bCs/>
          <w:color w:val="000000" w:themeColor="text1"/>
          <w:lang w:val="en-AU"/>
        </w:rPr>
        <w:t xml:space="preserve">summarised in </w:t>
      </w:r>
      <w:r w:rsidR="00D44C4A" w:rsidRPr="009916B4">
        <w:rPr>
          <w:rFonts w:eastAsiaTheme="minorHAnsi" w:cs="Arial"/>
          <w:bCs/>
          <w:color w:val="0000FF"/>
          <w:lang w:val="en-AU"/>
        </w:rPr>
        <w:fldChar w:fldCharType="begin"/>
      </w:r>
      <w:r w:rsidR="00D44C4A" w:rsidRPr="009916B4">
        <w:rPr>
          <w:rFonts w:eastAsiaTheme="minorHAnsi" w:cs="Arial"/>
          <w:bCs/>
          <w:color w:val="0000FF"/>
          <w:lang w:val="en-AU"/>
        </w:rPr>
        <w:instrText xml:space="preserve"> REF _Ref101211274 \h  \* MERGEFORMAT </w:instrText>
      </w:r>
      <w:r w:rsidR="00D44C4A" w:rsidRPr="009916B4">
        <w:rPr>
          <w:rFonts w:eastAsiaTheme="minorHAnsi" w:cs="Arial"/>
          <w:bCs/>
          <w:color w:val="0000FF"/>
          <w:lang w:val="en-AU"/>
        </w:rPr>
      </w:r>
      <w:r w:rsidR="00D44C4A" w:rsidRPr="009916B4">
        <w:rPr>
          <w:rFonts w:eastAsiaTheme="minorHAnsi" w:cs="Arial"/>
          <w:bCs/>
          <w:color w:val="0000FF"/>
          <w:lang w:val="en-AU"/>
        </w:rPr>
        <w:fldChar w:fldCharType="separate"/>
      </w:r>
      <w:r w:rsidR="00E05FA0" w:rsidRPr="004F369C">
        <w:rPr>
          <w:rFonts w:eastAsiaTheme="minorHAnsi" w:cs="Arial"/>
          <w:bCs/>
          <w:color w:val="0000FF"/>
          <w:lang w:val="en-AU"/>
        </w:rPr>
        <w:t xml:space="preserve">Table </w:t>
      </w:r>
      <w:r w:rsidR="00E05FA0" w:rsidRPr="004F369C">
        <w:rPr>
          <w:rFonts w:eastAsiaTheme="minorHAnsi" w:cs="Arial"/>
          <w:bCs/>
          <w:noProof/>
          <w:color w:val="0000FF"/>
          <w:lang w:val="en-AU"/>
        </w:rPr>
        <w:t>1</w:t>
      </w:r>
      <w:r w:rsidR="00D44C4A" w:rsidRPr="009916B4">
        <w:rPr>
          <w:rFonts w:eastAsiaTheme="minorHAnsi" w:cs="Arial"/>
          <w:bCs/>
          <w:color w:val="0000FF"/>
          <w:lang w:val="en-AU"/>
        </w:rPr>
        <w:fldChar w:fldCharType="end"/>
      </w:r>
      <w:r w:rsidRPr="00D44C4A">
        <w:rPr>
          <w:rFonts w:eastAsiaTheme="minorHAnsi" w:cs="Arial"/>
          <w:bCs/>
          <w:color w:val="000000" w:themeColor="text1"/>
          <w:lang w:val="en-AU"/>
        </w:rPr>
        <w:t>. See</w:t>
      </w:r>
      <w:r w:rsidRPr="002E1B51">
        <w:rPr>
          <w:rFonts w:eastAsiaTheme="minorHAnsi" w:cs="Arial"/>
          <w:bCs/>
          <w:color w:val="000000" w:themeColor="text1"/>
          <w:lang w:val="en-AU"/>
        </w:rPr>
        <w:t xml:space="preserve"> also </w:t>
      </w:r>
      <w:r w:rsidRPr="002E1B51">
        <w:rPr>
          <w:rFonts w:eastAsiaTheme="minorHAnsi" w:cs="Arial"/>
          <w:bCs/>
          <w:i/>
          <w:iCs/>
          <w:color w:val="000000" w:themeColor="text1"/>
          <w:lang w:val="en-AU"/>
        </w:rPr>
        <w:t xml:space="preserve">sections 4.4 - Special warnings and precautions for use, 4.5 - Interactions with other medicines and other forms of interactions </w:t>
      </w:r>
      <w:r w:rsidRPr="002E1B51">
        <w:rPr>
          <w:rFonts w:eastAsiaTheme="minorHAnsi" w:cs="Arial"/>
          <w:bCs/>
          <w:color w:val="000000" w:themeColor="text1"/>
          <w:lang w:val="en-AU"/>
        </w:rPr>
        <w:t>and</w:t>
      </w:r>
      <w:r w:rsidRPr="002E1B51">
        <w:rPr>
          <w:rFonts w:eastAsiaTheme="minorHAnsi" w:cs="Arial"/>
          <w:bCs/>
          <w:i/>
          <w:iCs/>
          <w:color w:val="000000" w:themeColor="text1"/>
          <w:lang w:val="en-AU"/>
        </w:rPr>
        <w:t xml:space="preserve"> 4.8 - Adverse effects (Undesirable effects).</w:t>
      </w:r>
    </w:p>
    <w:p w14:paraId="15A9E08B" w14:textId="364FD5FA" w:rsidR="00F50D3D" w:rsidRPr="00AF2BF6" w:rsidRDefault="00D000AF" w:rsidP="1DCA7628">
      <w:pPr>
        <w:widowControl/>
        <w:autoSpaceDE/>
        <w:autoSpaceDN/>
        <w:spacing w:after="200" w:line="276" w:lineRule="auto"/>
        <w:rPr>
          <w:rFonts w:eastAsiaTheme="minorEastAsia" w:cs="Arial"/>
          <w:b/>
          <w:bCs/>
          <w:color w:val="000000" w:themeColor="text1"/>
          <w:lang w:val="en-AU"/>
        </w:rPr>
      </w:pPr>
      <w:bookmarkStart w:id="1" w:name="_Ref101211274"/>
      <w:r w:rsidRPr="1DCA7628">
        <w:rPr>
          <w:rFonts w:eastAsiaTheme="minorEastAsia" w:cs="Arial"/>
          <w:b/>
          <w:bCs/>
          <w:color w:val="000000" w:themeColor="text1"/>
          <w:lang w:val="en-AU"/>
        </w:rPr>
        <w:t xml:space="preserve">Table </w:t>
      </w:r>
      <w:r w:rsidRPr="1DCA7628">
        <w:rPr>
          <w:rFonts w:eastAsiaTheme="minorEastAsia" w:cs="Arial"/>
          <w:b/>
          <w:bCs/>
          <w:color w:val="000000" w:themeColor="text1"/>
          <w:lang w:val="en-AU"/>
        </w:rPr>
        <w:fldChar w:fldCharType="begin"/>
      </w:r>
      <w:r w:rsidRPr="1DCA7628">
        <w:rPr>
          <w:rFonts w:eastAsiaTheme="minorEastAsia" w:cs="Arial"/>
          <w:b/>
          <w:bCs/>
          <w:color w:val="000000" w:themeColor="text1"/>
          <w:lang w:val="en-AU"/>
        </w:rPr>
        <w:instrText xml:space="preserve"> SEQ Table \* ARABIC </w:instrText>
      </w:r>
      <w:r w:rsidRPr="1DCA7628">
        <w:rPr>
          <w:rFonts w:eastAsiaTheme="minorEastAsia" w:cs="Arial"/>
          <w:b/>
          <w:bCs/>
          <w:color w:val="000000" w:themeColor="text1"/>
          <w:lang w:val="en-AU"/>
        </w:rPr>
        <w:fldChar w:fldCharType="separate"/>
      </w:r>
      <w:r w:rsidR="00D44597">
        <w:rPr>
          <w:rFonts w:eastAsiaTheme="minorEastAsia" w:cs="Arial"/>
          <w:b/>
          <w:bCs/>
          <w:noProof/>
          <w:color w:val="000000" w:themeColor="text1"/>
          <w:lang w:val="en-AU"/>
        </w:rPr>
        <w:t>1</w:t>
      </w:r>
      <w:r w:rsidRPr="1DCA7628">
        <w:rPr>
          <w:rFonts w:eastAsiaTheme="minorEastAsia" w:cs="Arial"/>
          <w:b/>
          <w:bCs/>
          <w:color w:val="000000" w:themeColor="text1"/>
          <w:lang w:val="en-AU"/>
        </w:rPr>
        <w:fldChar w:fldCharType="end"/>
      </w:r>
      <w:bookmarkEnd w:id="1"/>
      <w:r w:rsidR="00C723E6" w:rsidRPr="1DCA7628">
        <w:rPr>
          <w:rFonts w:eastAsiaTheme="minorEastAsia" w:cs="Arial"/>
          <w:b/>
          <w:bCs/>
          <w:color w:val="000000" w:themeColor="text1"/>
          <w:lang w:val="en-AU"/>
        </w:rPr>
        <w:t xml:space="preserve"> - </w:t>
      </w:r>
      <w:r w:rsidR="00C56D2F" w:rsidRPr="1DCA7628">
        <w:rPr>
          <w:rFonts w:eastAsiaTheme="minorEastAsia" w:cs="Arial"/>
          <w:b/>
          <w:bCs/>
          <w:color w:val="000000" w:themeColor="text1"/>
          <w:lang w:val="en-AU"/>
        </w:rPr>
        <w:t xml:space="preserve">Recommended dose modifications for adverse </w:t>
      </w:r>
      <w:r w:rsidRPr="1DCA7628">
        <w:rPr>
          <w:rFonts w:eastAsiaTheme="minorEastAsia" w:cs="Arial"/>
          <w:b/>
          <w:bCs/>
          <w:color w:val="000000" w:themeColor="text1"/>
          <w:lang w:val="en-AU"/>
        </w:rPr>
        <w:t>reactions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6"/>
        <w:gridCol w:w="5822"/>
      </w:tblGrid>
      <w:tr w:rsidR="000B097F" w:rsidRPr="00AF2BF6" w14:paraId="0857ECCA" w14:textId="77777777" w:rsidTr="254F4A07">
        <w:trPr>
          <w:tblHeader/>
        </w:trPr>
        <w:tc>
          <w:tcPr>
            <w:tcW w:w="3676" w:type="dxa"/>
          </w:tcPr>
          <w:p w14:paraId="74BCAA81" w14:textId="41C00B4C" w:rsidR="000B097F" w:rsidRPr="00AF2BF6" w:rsidRDefault="000B097F" w:rsidP="00A50C17">
            <w:pPr>
              <w:pStyle w:val="TableParagraph"/>
              <w:spacing w:line="247" w:lineRule="auto"/>
              <w:ind w:right="104"/>
              <w:rPr>
                <w:rFonts w:cstheme="minorHAnsi"/>
                <w:lang w:val="en-AU"/>
              </w:rPr>
            </w:pPr>
            <w:bookmarkStart w:id="2" w:name="_Hlk145325055"/>
            <w:r w:rsidRPr="00AF2BF6">
              <w:rPr>
                <w:rFonts w:cstheme="minorHAnsi"/>
                <w:b/>
                <w:lang w:val="en-AU"/>
              </w:rPr>
              <w:t>Adverse reaction</w:t>
            </w:r>
          </w:p>
        </w:tc>
        <w:tc>
          <w:tcPr>
            <w:tcW w:w="5822" w:type="dxa"/>
          </w:tcPr>
          <w:p w14:paraId="04E60B9B" w14:textId="77777777" w:rsidR="000B097F" w:rsidRPr="00AF2BF6" w:rsidRDefault="000B097F" w:rsidP="000B097F">
            <w:pPr>
              <w:pStyle w:val="TableParagraph"/>
              <w:tabs>
                <w:tab w:val="left" w:pos="425"/>
              </w:tabs>
              <w:spacing w:before="19" w:line="252" w:lineRule="exact"/>
              <w:ind w:right="210"/>
              <w:jc w:val="both"/>
              <w:rPr>
                <w:rFonts w:cstheme="minorHAnsi"/>
                <w:lang w:val="en-AU"/>
              </w:rPr>
            </w:pPr>
            <w:r w:rsidRPr="00AF2BF6">
              <w:rPr>
                <w:rFonts w:cstheme="minorHAnsi"/>
                <w:b/>
                <w:lang w:val="en-AU"/>
              </w:rPr>
              <w:t>Recommended action</w:t>
            </w:r>
          </w:p>
        </w:tc>
      </w:tr>
      <w:bookmarkEnd w:id="2"/>
      <w:tr w:rsidR="007D6AD6" w:rsidRPr="00CB46CD" w14:paraId="43B7C729" w14:textId="77777777" w:rsidTr="004E4D3A">
        <w:trPr>
          <w:tblHeader/>
        </w:trPr>
        <w:tc>
          <w:tcPr>
            <w:tcW w:w="3676" w:type="dxa"/>
            <w:shd w:val="clear" w:color="auto" w:fill="auto"/>
          </w:tcPr>
          <w:p w14:paraId="4D717863" w14:textId="53A65DAE" w:rsidR="007D6AD6" w:rsidRPr="004E4D3A" w:rsidRDefault="007D6AD6">
            <w:pPr>
              <w:pStyle w:val="TableParagraph"/>
              <w:spacing w:line="247" w:lineRule="auto"/>
              <w:ind w:right="104"/>
              <w:rPr>
                <w:rFonts w:cstheme="minorHAnsi"/>
                <w:lang w:val="en-AU"/>
              </w:rPr>
            </w:pPr>
            <w:r w:rsidRPr="004E4D3A">
              <w:rPr>
                <w:rFonts w:cstheme="minorHAnsi"/>
                <w:b/>
                <w:bCs/>
                <w:i/>
                <w:iCs/>
                <w:lang w:val="en-AU"/>
              </w:rPr>
              <w:t>Differentiation syndrome</w:t>
            </w:r>
            <w:r w:rsidR="00541714" w:rsidRPr="004E4D3A">
              <w:rPr>
                <w:rFonts w:cstheme="minorHAnsi"/>
                <w:b/>
                <w:bCs/>
                <w:i/>
                <w:iCs/>
                <w:lang w:val="en-AU"/>
              </w:rPr>
              <w:t xml:space="preserve"> in AML</w:t>
            </w:r>
            <w:r w:rsidRPr="004E4D3A">
              <w:rPr>
                <w:rFonts w:cstheme="minorHAnsi"/>
                <w:b/>
                <w:bCs/>
                <w:lang w:val="en-AU"/>
              </w:rPr>
              <w:br/>
            </w:r>
          </w:p>
        </w:tc>
        <w:tc>
          <w:tcPr>
            <w:tcW w:w="5822" w:type="dxa"/>
            <w:shd w:val="clear" w:color="auto" w:fill="auto"/>
          </w:tcPr>
          <w:p w14:paraId="2A316F0A" w14:textId="141E19A1" w:rsidR="007D6AD6" w:rsidRPr="004E4D3A" w:rsidRDefault="007D6AD6" w:rsidP="004F369C">
            <w:pPr>
              <w:pStyle w:val="TableParagraph"/>
              <w:numPr>
                <w:ilvl w:val="0"/>
                <w:numId w:val="5"/>
              </w:numPr>
              <w:tabs>
                <w:tab w:val="left" w:pos="424"/>
                <w:tab w:val="left" w:pos="425"/>
              </w:tabs>
              <w:ind w:right="138"/>
              <w:rPr>
                <w:rFonts w:cstheme="minorHAnsi"/>
                <w:lang w:val="en-AU"/>
              </w:rPr>
            </w:pPr>
            <w:r w:rsidRPr="004E4D3A">
              <w:rPr>
                <w:rFonts w:cstheme="minorHAnsi"/>
                <w:lang w:val="en-AU"/>
              </w:rPr>
              <w:t xml:space="preserve">If differentiation syndrome is suspected, administer systemic corticosteroids for a minimum of </w:t>
            </w:r>
            <w:r w:rsidR="00044148" w:rsidRPr="004E4D3A">
              <w:rPr>
                <w:rFonts w:cstheme="minorHAnsi"/>
                <w:lang w:val="en-AU"/>
              </w:rPr>
              <w:t xml:space="preserve">three </w:t>
            </w:r>
            <w:r w:rsidRPr="004E4D3A">
              <w:rPr>
                <w:rFonts w:cstheme="minorHAnsi"/>
                <w:lang w:val="en-AU"/>
              </w:rPr>
              <w:t>days and taper only after symptom resolution. Premature discontinuation may result in symptom</w:t>
            </w:r>
            <w:r w:rsidRPr="004E4D3A">
              <w:rPr>
                <w:rFonts w:cstheme="minorHAnsi"/>
                <w:spacing w:val="-13"/>
                <w:lang w:val="en-AU"/>
              </w:rPr>
              <w:t xml:space="preserve"> </w:t>
            </w:r>
            <w:r w:rsidRPr="004E4D3A">
              <w:rPr>
                <w:rFonts w:cstheme="minorHAnsi"/>
                <w:lang w:val="en-AU"/>
              </w:rPr>
              <w:t>recurrence</w:t>
            </w:r>
            <w:r w:rsidR="004E4D3A">
              <w:rPr>
                <w:rFonts w:cstheme="minorHAnsi"/>
                <w:lang w:val="en-AU"/>
              </w:rPr>
              <w:t xml:space="preserve"> </w:t>
            </w:r>
            <w:r w:rsidR="00A42396" w:rsidRPr="004E4D3A">
              <w:rPr>
                <w:rFonts w:cstheme="minorHAnsi"/>
                <w:lang w:val="en-AU"/>
              </w:rPr>
              <w:t>and i</w:t>
            </w:r>
            <w:r w:rsidRPr="004E4D3A">
              <w:rPr>
                <w:rFonts w:cstheme="minorHAnsi"/>
                <w:lang w:val="en-AU"/>
              </w:rPr>
              <w:t xml:space="preserve">nitiate haemodynamic monitoring until symptom resolution and for a minimum of </w:t>
            </w:r>
            <w:r w:rsidR="00E86F34" w:rsidRPr="004E4D3A">
              <w:rPr>
                <w:rFonts w:cstheme="minorHAnsi"/>
                <w:lang w:val="en-AU"/>
              </w:rPr>
              <w:t>three</w:t>
            </w:r>
            <w:r w:rsidR="00E86F34" w:rsidRPr="004E4D3A">
              <w:rPr>
                <w:rFonts w:cstheme="minorHAnsi"/>
                <w:spacing w:val="-10"/>
                <w:lang w:val="en-AU"/>
              </w:rPr>
              <w:t xml:space="preserve"> </w:t>
            </w:r>
            <w:r w:rsidRPr="004E4D3A">
              <w:rPr>
                <w:rFonts w:cstheme="minorHAnsi"/>
                <w:lang w:val="en-AU"/>
              </w:rPr>
              <w:t>days.</w:t>
            </w:r>
            <w:r w:rsidR="00F17F00" w:rsidRPr="004E4D3A">
              <w:rPr>
                <w:rFonts w:cstheme="minorHAnsi"/>
                <w:lang w:val="en-AU"/>
              </w:rPr>
              <w:t xml:space="preserve"> </w:t>
            </w:r>
          </w:p>
          <w:p w14:paraId="457D8E20" w14:textId="5A609928" w:rsidR="007D6AD6" w:rsidRPr="004E4D3A" w:rsidRDefault="007D6AD6">
            <w:pPr>
              <w:pStyle w:val="TableParagraph"/>
              <w:numPr>
                <w:ilvl w:val="0"/>
                <w:numId w:val="5"/>
              </w:numPr>
              <w:tabs>
                <w:tab w:val="left" w:pos="424"/>
                <w:tab w:val="left" w:pos="425"/>
              </w:tabs>
              <w:ind w:right="100"/>
              <w:rPr>
                <w:rFonts w:cstheme="minorHAnsi"/>
                <w:lang w:val="en-AU"/>
              </w:rPr>
            </w:pPr>
            <w:r w:rsidRPr="004E4D3A">
              <w:rPr>
                <w:rFonts w:cstheme="minorHAnsi"/>
                <w:lang w:val="en-AU"/>
              </w:rPr>
              <w:t>Interrupt TIBSOVO if Grade 3 or higher signs/symptoms persist for more than 48 hours after initiation of systemic</w:t>
            </w:r>
            <w:r w:rsidRPr="004E4D3A">
              <w:rPr>
                <w:rFonts w:cstheme="minorHAnsi"/>
                <w:spacing w:val="-1"/>
                <w:lang w:val="en-AU"/>
              </w:rPr>
              <w:t xml:space="preserve"> </w:t>
            </w:r>
            <w:r w:rsidRPr="004E4D3A">
              <w:rPr>
                <w:rFonts w:cstheme="minorHAnsi"/>
                <w:lang w:val="en-AU"/>
              </w:rPr>
              <w:t>corticosteroids.</w:t>
            </w:r>
          </w:p>
          <w:p w14:paraId="7CC24401" w14:textId="1E47E10B" w:rsidR="007D6AD6" w:rsidRPr="004E4D3A" w:rsidRDefault="007D6AD6">
            <w:pPr>
              <w:pStyle w:val="TableParagraph"/>
              <w:numPr>
                <w:ilvl w:val="0"/>
                <w:numId w:val="4"/>
              </w:numPr>
              <w:tabs>
                <w:tab w:val="left" w:pos="425"/>
              </w:tabs>
              <w:spacing w:before="19" w:line="252" w:lineRule="exact"/>
              <w:ind w:right="210" w:hanging="360"/>
              <w:jc w:val="both"/>
              <w:rPr>
                <w:rFonts w:cstheme="minorBidi"/>
                <w:lang w:val="en-AU"/>
              </w:rPr>
            </w:pPr>
            <w:r w:rsidRPr="004E4D3A">
              <w:rPr>
                <w:rFonts w:cstheme="minorBidi"/>
                <w:lang w:val="en-AU"/>
              </w:rPr>
              <w:t>Resume</w:t>
            </w:r>
            <w:r w:rsidR="004E4D3A">
              <w:rPr>
                <w:rFonts w:cstheme="minorBidi"/>
                <w:lang w:val="en-AU"/>
              </w:rPr>
              <w:t xml:space="preserve"> </w:t>
            </w:r>
            <w:r w:rsidR="00840EB7" w:rsidRPr="004E4D3A">
              <w:rPr>
                <w:rFonts w:cstheme="minorBidi"/>
                <w:lang w:val="en-AU"/>
              </w:rPr>
              <w:t xml:space="preserve">TIBSOVO </w:t>
            </w:r>
            <w:r w:rsidR="00712349" w:rsidRPr="004E4D3A">
              <w:rPr>
                <w:rFonts w:cstheme="minorBidi"/>
                <w:lang w:val="en-AU"/>
              </w:rPr>
              <w:t xml:space="preserve">at 500 mg </w:t>
            </w:r>
            <w:r w:rsidRPr="004E4D3A">
              <w:rPr>
                <w:rFonts w:cstheme="minorBidi"/>
                <w:lang w:val="en-AU"/>
              </w:rPr>
              <w:t>daily when signs</w:t>
            </w:r>
            <w:r w:rsidR="00BE71DF" w:rsidRPr="004E4D3A">
              <w:rPr>
                <w:rFonts w:cstheme="minorBidi"/>
                <w:lang w:val="en-AU"/>
              </w:rPr>
              <w:t xml:space="preserve"> and </w:t>
            </w:r>
            <w:r w:rsidRPr="004E4D3A">
              <w:rPr>
                <w:rFonts w:cstheme="minorBidi"/>
                <w:lang w:val="en-AU"/>
              </w:rPr>
              <w:t xml:space="preserve">symptoms </w:t>
            </w:r>
            <w:r w:rsidR="00BE71DF" w:rsidRPr="004E4D3A">
              <w:rPr>
                <w:rFonts w:cstheme="minorBidi"/>
                <w:lang w:val="en-AU"/>
              </w:rPr>
              <w:t xml:space="preserve">improve to </w:t>
            </w:r>
            <w:r w:rsidRPr="004E4D3A">
              <w:rPr>
                <w:rFonts w:cstheme="minorBidi"/>
                <w:lang w:val="en-AU"/>
              </w:rPr>
              <w:t>Grade 2 or lower.</w:t>
            </w:r>
          </w:p>
        </w:tc>
      </w:tr>
      <w:tr w:rsidR="007D6AD6" w:rsidRPr="00CB46CD" w14:paraId="444C68CF" w14:textId="77777777" w:rsidTr="004E4D3A">
        <w:trPr>
          <w:tblHeader/>
        </w:trPr>
        <w:tc>
          <w:tcPr>
            <w:tcW w:w="3676" w:type="dxa"/>
            <w:shd w:val="clear" w:color="auto" w:fill="auto"/>
          </w:tcPr>
          <w:p w14:paraId="7C603FD7" w14:textId="7D61322A" w:rsidR="007D6AD6" w:rsidRPr="004E4D3A" w:rsidRDefault="00BE71DF">
            <w:pPr>
              <w:pStyle w:val="TableParagraph"/>
              <w:spacing w:line="247" w:lineRule="auto"/>
              <w:ind w:right="104"/>
              <w:rPr>
                <w:rFonts w:cstheme="minorHAnsi"/>
                <w:lang w:val="en-AU"/>
              </w:rPr>
            </w:pPr>
            <w:r w:rsidRPr="004E4D3A">
              <w:rPr>
                <w:rFonts w:cstheme="minorHAnsi"/>
                <w:b/>
                <w:bCs/>
                <w:i/>
                <w:iCs/>
                <w:lang w:val="en-AU"/>
              </w:rPr>
              <w:t>Non</w:t>
            </w:r>
            <w:r w:rsidR="00565006">
              <w:rPr>
                <w:rFonts w:cstheme="minorHAnsi"/>
                <w:b/>
                <w:bCs/>
                <w:i/>
                <w:iCs/>
                <w:lang w:val="en-AU"/>
              </w:rPr>
              <w:t>-</w:t>
            </w:r>
            <w:r w:rsidRPr="004E4D3A">
              <w:rPr>
                <w:rFonts w:cstheme="minorHAnsi"/>
                <w:b/>
                <w:bCs/>
                <w:i/>
                <w:iCs/>
                <w:lang w:val="en-AU"/>
              </w:rPr>
              <w:t xml:space="preserve">infectious </w:t>
            </w:r>
            <w:proofErr w:type="spellStart"/>
            <w:r w:rsidRPr="004E4D3A">
              <w:rPr>
                <w:rFonts w:cstheme="minorHAnsi"/>
                <w:b/>
                <w:bCs/>
                <w:i/>
                <w:iCs/>
                <w:lang w:val="en-AU"/>
              </w:rPr>
              <w:t>l</w:t>
            </w:r>
            <w:r w:rsidR="007D6AD6" w:rsidRPr="004E4D3A">
              <w:rPr>
                <w:rFonts w:cstheme="minorHAnsi"/>
                <w:b/>
                <w:bCs/>
                <w:i/>
                <w:iCs/>
                <w:lang w:val="en-AU"/>
              </w:rPr>
              <w:t>eukocytosis</w:t>
            </w:r>
            <w:proofErr w:type="spellEnd"/>
            <w:r w:rsidR="007D6AD6" w:rsidRPr="004E4D3A">
              <w:rPr>
                <w:rFonts w:cstheme="minorHAnsi"/>
                <w:i/>
                <w:iCs/>
                <w:lang w:val="en-AU"/>
              </w:rPr>
              <w:t xml:space="preserve"> </w:t>
            </w:r>
            <w:r w:rsidR="007D6AD6" w:rsidRPr="004E4D3A">
              <w:rPr>
                <w:rFonts w:cstheme="minorHAnsi"/>
                <w:lang w:val="en-AU"/>
              </w:rPr>
              <w:br/>
              <w:t>(white blood cell count &gt; 25 x 10</w:t>
            </w:r>
            <w:r w:rsidR="007D6AD6" w:rsidRPr="004E4D3A">
              <w:rPr>
                <w:rFonts w:cstheme="minorHAnsi"/>
                <w:vertAlign w:val="superscript"/>
                <w:lang w:val="en-AU"/>
              </w:rPr>
              <w:t>9</w:t>
            </w:r>
            <w:r w:rsidR="007D6AD6" w:rsidRPr="004E4D3A">
              <w:rPr>
                <w:rFonts w:cstheme="minorHAnsi"/>
                <w:lang w:val="en-AU"/>
              </w:rPr>
              <w:t>/L or an absolute increase in total white blood cell count &gt; 15 x 10</w:t>
            </w:r>
            <w:r w:rsidR="007D6AD6" w:rsidRPr="004E4D3A">
              <w:rPr>
                <w:rFonts w:cstheme="minorHAnsi"/>
                <w:vertAlign w:val="superscript"/>
                <w:lang w:val="en-AU"/>
              </w:rPr>
              <w:t>9</w:t>
            </w:r>
            <w:r w:rsidR="007D6AD6" w:rsidRPr="004E4D3A">
              <w:rPr>
                <w:rFonts w:cstheme="minorHAnsi"/>
                <w:lang w:val="en-AU"/>
              </w:rPr>
              <w:t>/L from baseline</w:t>
            </w:r>
            <w:r w:rsidR="007D6AD6" w:rsidRPr="004A3599">
              <w:rPr>
                <w:rFonts w:eastAsiaTheme="minorHAnsi" w:cstheme="minorHAnsi"/>
                <w:bCs/>
                <w:color w:val="000000" w:themeColor="text1"/>
                <w:lang w:val="en-AU"/>
              </w:rPr>
              <w:t>)</w:t>
            </w:r>
          </w:p>
        </w:tc>
        <w:tc>
          <w:tcPr>
            <w:tcW w:w="5822" w:type="dxa"/>
            <w:shd w:val="clear" w:color="auto" w:fill="auto"/>
          </w:tcPr>
          <w:p w14:paraId="137E140B" w14:textId="70AB553D" w:rsidR="007D6AD6" w:rsidRPr="004E4D3A" w:rsidRDefault="007D6AD6">
            <w:pPr>
              <w:pStyle w:val="TableParagraph"/>
              <w:numPr>
                <w:ilvl w:val="0"/>
                <w:numId w:val="4"/>
              </w:numPr>
              <w:tabs>
                <w:tab w:val="left" w:pos="424"/>
                <w:tab w:val="left" w:pos="425"/>
              </w:tabs>
              <w:spacing w:line="237" w:lineRule="auto"/>
              <w:ind w:right="514" w:hanging="360"/>
              <w:rPr>
                <w:rFonts w:cstheme="minorBidi"/>
                <w:lang w:val="en-AU"/>
              </w:rPr>
            </w:pPr>
            <w:r w:rsidRPr="004E4D3A">
              <w:rPr>
                <w:rFonts w:cstheme="minorBidi"/>
                <w:lang w:val="en-AU"/>
              </w:rPr>
              <w:t xml:space="preserve">Initiate treatment with hydroxycarbamide </w:t>
            </w:r>
            <w:r w:rsidR="00842CE5" w:rsidRPr="004E4D3A">
              <w:rPr>
                <w:rFonts w:cstheme="minorBidi"/>
                <w:lang w:val="en-AU"/>
              </w:rPr>
              <w:t xml:space="preserve">(hydroxyurea) </w:t>
            </w:r>
            <w:r w:rsidRPr="004E4D3A">
              <w:rPr>
                <w:rFonts w:cstheme="minorBidi"/>
                <w:lang w:val="en-AU"/>
              </w:rPr>
              <w:t>according to institutional standards of care and leukapheresis as clinically</w:t>
            </w:r>
            <w:r w:rsidRPr="004E4D3A">
              <w:rPr>
                <w:rFonts w:cstheme="minorBidi"/>
                <w:spacing w:val="-2"/>
                <w:lang w:val="en-AU"/>
              </w:rPr>
              <w:t xml:space="preserve"> </w:t>
            </w:r>
            <w:r w:rsidRPr="004E4D3A">
              <w:rPr>
                <w:rFonts w:cstheme="minorBidi"/>
                <w:lang w:val="en-AU"/>
              </w:rPr>
              <w:t>indicated.</w:t>
            </w:r>
          </w:p>
          <w:p w14:paraId="66D3A410" w14:textId="230B09EA" w:rsidR="007D6AD6" w:rsidRPr="004E4D3A" w:rsidRDefault="007D6AD6">
            <w:pPr>
              <w:pStyle w:val="TableParagraph"/>
              <w:numPr>
                <w:ilvl w:val="0"/>
                <w:numId w:val="4"/>
              </w:numPr>
              <w:tabs>
                <w:tab w:val="left" w:pos="425"/>
              </w:tabs>
              <w:ind w:right="375" w:hanging="361"/>
              <w:jc w:val="both"/>
              <w:rPr>
                <w:rFonts w:cstheme="minorHAnsi"/>
                <w:lang w:val="en-AU"/>
              </w:rPr>
            </w:pPr>
            <w:r w:rsidRPr="004E4D3A">
              <w:rPr>
                <w:rFonts w:cstheme="minorHAnsi"/>
                <w:lang w:val="en-AU"/>
              </w:rPr>
              <w:t xml:space="preserve">Taper hydroxycarbamide only after </w:t>
            </w:r>
            <w:proofErr w:type="spellStart"/>
            <w:r w:rsidRPr="004E4D3A">
              <w:rPr>
                <w:rFonts w:cstheme="minorHAnsi"/>
                <w:lang w:val="en-AU"/>
              </w:rPr>
              <w:t>leukocytosis</w:t>
            </w:r>
            <w:proofErr w:type="spellEnd"/>
            <w:r w:rsidRPr="004E4D3A">
              <w:rPr>
                <w:rFonts w:cstheme="minorHAnsi"/>
                <w:lang w:val="en-AU"/>
              </w:rPr>
              <w:t xml:space="preserve"> improves or resolves. </w:t>
            </w:r>
          </w:p>
          <w:p w14:paraId="6049F13F" w14:textId="7FD28FC6" w:rsidR="007D6AD6" w:rsidRPr="004E4D3A" w:rsidRDefault="007D6AD6">
            <w:pPr>
              <w:pStyle w:val="TableParagraph"/>
              <w:numPr>
                <w:ilvl w:val="0"/>
                <w:numId w:val="4"/>
              </w:numPr>
              <w:tabs>
                <w:tab w:val="left" w:pos="425"/>
              </w:tabs>
              <w:ind w:right="205" w:hanging="361"/>
              <w:jc w:val="both"/>
              <w:rPr>
                <w:rFonts w:cstheme="minorHAnsi"/>
                <w:lang w:val="en-AU"/>
              </w:rPr>
            </w:pPr>
            <w:r w:rsidRPr="004E4D3A">
              <w:rPr>
                <w:rFonts w:cstheme="minorHAnsi"/>
                <w:lang w:val="en-AU"/>
              </w:rPr>
              <w:t xml:space="preserve">Interrupt TIBSOVO if </w:t>
            </w:r>
            <w:proofErr w:type="spellStart"/>
            <w:r w:rsidRPr="004E4D3A">
              <w:rPr>
                <w:rFonts w:cstheme="minorHAnsi"/>
                <w:lang w:val="en-AU"/>
              </w:rPr>
              <w:t>leukocytosis</w:t>
            </w:r>
            <w:proofErr w:type="spellEnd"/>
            <w:r w:rsidRPr="004E4D3A">
              <w:rPr>
                <w:rFonts w:cstheme="minorHAnsi"/>
                <w:lang w:val="en-AU"/>
              </w:rPr>
              <w:t xml:space="preserve"> has not improved </w:t>
            </w:r>
            <w:r w:rsidR="00A57963" w:rsidRPr="004E4D3A">
              <w:rPr>
                <w:rFonts w:cstheme="minorHAnsi"/>
                <w:lang w:val="en-AU"/>
              </w:rPr>
              <w:t xml:space="preserve">with </w:t>
            </w:r>
            <w:r w:rsidRPr="004E4D3A">
              <w:rPr>
                <w:rFonts w:cstheme="minorHAnsi"/>
                <w:lang w:val="en-AU"/>
              </w:rPr>
              <w:t>hydroxycarbamide.</w:t>
            </w:r>
          </w:p>
          <w:p w14:paraId="0FB8EC42" w14:textId="38D8171E" w:rsidR="007D6AD6" w:rsidRPr="004E4D3A" w:rsidRDefault="007D6AD6">
            <w:pPr>
              <w:pStyle w:val="TableParagraph"/>
              <w:numPr>
                <w:ilvl w:val="0"/>
                <w:numId w:val="4"/>
              </w:numPr>
              <w:tabs>
                <w:tab w:val="left" w:pos="424"/>
                <w:tab w:val="left" w:pos="425"/>
              </w:tabs>
              <w:spacing w:line="237" w:lineRule="auto"/>
              <w:ind w:right="514" w:hanging="360"/>
              <w:rPr>
                <w:rFonts w:cstheme="minorBidi"/>
                <w:lang w:val="en-AU"/>
              </w:rPr>
            </w:pPr>
            <w:r w:rsidRPr="004E4D3A">
              <w:rPr>
                <w:rFonts w:cstheme="minorBidi"/>
                <w:lang w:val="en-AU"/>
              </w:rPr>
              <w:t xml:space="preserve">Resume TIBSOVO </w:t>
            </w:r>
            <w:r w:rsidR="007C28F9" w:rsidRPr="004E4D3A">
              <w:rPr>
                <w:rFonts w:cstheme="minorBidi"/>
                <w:lang w:val="en-AU"/>
              </w:rPr>
              <w:t xml:space="preserve">at 500 mg </w:t>
            </w:r>
            <w:r w:rsidRPr="004E4D3A">
              <w:rPr>
                <w:rFonts w:cstheme="minorBidi"/>
                <w:lang w:val="en-AU"/>
              </w:rPr>
              <w:t xml:space="preserve">daily when </w:t>
            </w:r>
            <w:proofErr w:type="spellStart"/>
            <w:r w:rsidRPr="004E4D3A">
              <w:rPr>
                <w:rFonts w:cstheme="minorBidi"/>
                <w:lang w:val="en-AU"/>
              </w:rPr>
              <w:t>leukocytosis</w:t>
            </w:r>
            <w:proofErr w:type="spellEnd"/>
            <w:r w:rsidRPr="004E4D3A">
              <w:rPr>
                <w:rFonts w:cstheme="minorBidi"/>
                <w:lang w:val="en-AU"/>
              </w:rPr>
              <w:t xml:space="preserve"> has</w:t>
            </w:r>
            <w:r w:rsidRPr="004E4D3A">
              <w:rPr>
                <w:rFonts w:cstheme="minorBidi"/>
                <w:spacing w:val="-3"/>
                <w:lang w:val="en-AU"/>
              </w:rPr>
              <w:t xml:space="preserve"> </w:t>
            </w:r>
            <w:r w:rsidRPr="004E4D3A">
              <w:rPr>
                <w:rFonts w:cstheme="minorBidi"/>
                <w:lang w:val="en-AU"/>
              </w:rPr>
              <w:t>resolved.</w:t>
            </w:r>
          </w:p>
        </w:tc>
      </w:tr>
      <w:tr w:rsidR="000B097F" w:rsidRPr="00AF2BF6" w14:paraId="7C8B765B" w14:textId="77777777" w:rsidTr="004E4D3A">
        <w:trPr>
          <w:tblHeader/>
        </w:trPr>
        <w:tc>
          <w:tcPr>
            <w:tcW w:w="3676" w:type="dxa"/>
            <w:shd w:val="clear" w:color="auto" w:fill="auto"/>
          </w:tcPr>
          <w:p w14:paraId="40D42395" w14:textId="26CEEB10" w:rsidR="000B097F" w:rsidRPr="004E4D3A" w:rsidRDefault="000B097F" w:rsidP="002E1B51">
            <w:pPr>
              <w:pStyle w:val="TableParagraph"/>
              <w:spacing w:line="248" w:lineRule="exact"/>
              <w:rPr>
                <w:rFonts w:cstheme="minorHAnsi"/>
                <w:b/>
                <w:bCs/>
                <w:i/>
                <w:iCs/>
                <w:lang w:val="en-AU"/>
              </w:rPr>
            </w:pPr>
            <w:r w:rsidRPr="004E4D3A">
              <w:rPr>
                <w:rFonts w:cstheme="minorHAnsi"/>
                <w:b/>
                <w:bCs/>
                <w:i/>
                <w:iCs/>
                <w:lang w:val="en-AU"/>
              </w:rPr>
              <w:t>QTc interval &gt;480 to 500 msec</w:t>
            </w:r>
            <w:r w:rsidR="00B45C62" w:rsidRPr="004E4D3A">
              <w:rPr>
                <w:rFonts w:cstheme="minorHAnsi"/>
                <w:b/>
                <w:bCs/>
                <w:i/>
                <w:iCs/>
                <w:lang w:val="en-AU"/>
              </w:rPr>
              <w:t xml:space="preserve"> </w:t>
            </w:r>
            <w:r w:rsidRPr="004E4D3A">
              <w:rPr>
                <w:rFonts w:cstheme="minorHAnsi"/>
                <w:b/>
                <w:bCs/>
                <w:i/>
                <w:iCs/>
                <w:lang w:val="en-AU"/>
              </w:rPr>
              <w:t>(Grade 2</w:t>
            </w:r>
            <w:r w:rsidRPr="004E4D3A">
              <w:rPr>
                <w:rFonts w:eastAsiaTheme="minorHAnsi" w:cstheme="minorHAnsi"/>
                <w:b/>
                <w:bCs/>
                <w:i/>
                <w:iCs/>
                <w:color w:val="000000" w:themeColor="text1"/>
                <w:lang w:val="en-AU"/>
              </w:rPr>
              <w:t>)</w:t>
            </w:r>
          </w:p>
        </w:tc>
        <w:tc>
          <w:tcPr>
            <w:tcW w:w="5822" w:type="dxa"/>
            <w:shd w:val="clear" w:color="auto" w:fill="auto"/>
          </w:tcPr>
          <w:p w14:paraId="283190E6" w14:textId="22F3AC18" w:rsidR="000B097F" w:rsidRPr="004E4D3A" w:rsidRDefault="00B45C62" w:rsidP="002E1B51">
            <w:pPr>
              <w:pStyle w:val="TableParagraph"/>
              <w:numPr>
                <w:ilvl w:val="0"/>
                <w:numId w:val="3"/>
              </w:numPr>
              <w:tabs>
                <w:tab w:val="left" w:pos="424"/>
                <w:tab w:val="left" w:pos="425"/>
              </w:tabs>
              <w:ind w:right="174"/>
              <w:rPr>
                <w:rFonts w:cstheme="minorHAnsi"/>
                <w:i/>
                <w:lang w:val="en-AU"/>
              </w:rPr>
            </w:pPr>
            <w:r w:rsidRPr="004E4D3A">
              <w:rPr>
                <w:rFonts w:cstheme="minorHAnsi"/>
                <w:lang w:val="en-AU"/>
              </w:rPr>
              <w:t>Review concomitant medicines and check electrolytes.</w:t>
            </w:r>
          </w:p>
          <w:p w14:paraId="1E5903AD" w14:textId="2C577321" w:rsidR="000B097F" w:rsidRPr="004E4D3A" w:rsidRDefault="7BF126B0" w:rsidP="30D451F2">
            <w:pPr>
              <w:pStyle w:val="TableParagraph"/>
              <w:numPr>
                <w:ilvl w:val="0"/>
                <w:numId w:val="3"/>
              </w:numPr>
              <w:tabs>
                <w:tab w:val="left" w:pos="423"/>
                <w:tab w:val="left" w:pos="425"/>
              </w:tabs>
              <w:spacing w:line="252" w:lineRule="exact"/>
              <w:ind w:right="210"/>
              <w:rPr>
                <w:rFonts w:cstheme="minorBidi"/>
                <w:lang w:val="en-AU"/>
              </w:rPr>
            </w:pPr>
            <w:r w:rsidRPr="004E4D3A">
              <w:rPr>
                <w:rFonts w:cstheme="minorBidi"/>
                <w:lang w:val="en-AU"/>
              </w:rPr>
              <w:t>Interrupt</w:t>
            </w:r>
            <w:r w:rsidR="000B097F" w:rsidRPr="004E4D3A">
              <w:rPr>
                <w:rFonts w:cstheme="minorBidi"/>
                <w:lang w:val="en-AU"/>
              </w:rPr>
              <w:t xml:space="preserve"> </w:t>
            </w:r>
            <w:r w:rsidR="00840EB7" w:rsidRPr="004E4D3A">
              <w:rPr>
                <w:rFonts w:cstheme="minorBidi"/>
                <w:lang w:val="en-AU"/>
              </w:rPr>
              <w:t xml:space="preserve">TIBSOVO </w:t>
            </w:r>
            <w:r w:rsidR="00B45C62" w:rsidRPr="004E4D3A">
              <w:rPr>
                <w:rFonts w:cstheme="minorBidi"/>
                <w:lang w:val="en-AU"/>
              </w:rPr>
              <w:t>treatment</w:t>
            </w:r>
            <w:r w:rsidRPr="004E4D3A">
              <w:rPr>
                <w:rFonts w:cstheme="minorBidi"/>
                <w:lang w:val="en-AU"/>
              </w:rPr>
              <w:t xml:space="preserve"> until QTc interval returns</w:t>
            </w:r>
            <w:r w:rsidRPr="004E4D3A">
              <w:rPr>
                <w:rFonts w:cstheme="minorBidi"/>
                <w:spacing w:val="-5"/>
                <w:lang w:val="en-AU"/>
              </w:rPr>
              <w:t xml:space="preserve"> </w:t>
            </w:r>
            <w:r w:rsidRPr="004E4D3A">
              <w:rPr>
                <w:rFonts w:cstheme="minorBidi"/>
                <w:lang w:val="en-AU"/>
              </w:rPr>
              <w:t>to</w:t>
            </w:r>
            <w:r w:rsidR="00B45C62" w:rsidRPr="004E4D3A">
              <w:rPr>
                <w:rFonts w:cstheme="minorBidi"/>
                <w:lang w:val="en-AU"/>
              </w:rPr>
              <w:t xml:space="preserve"> </w:t>
            </w:r>
            <w:r w:rsidRPr="004E4D3A">
              <w:rPr>
                <w:rFonts w:cstheme="minorBidi"/>
                <w:lang w:val="en-AU"/>
              </w:rPr>
              <w:t>≤480 msec</w:t>
            </w:r>
            <w:r w:rsidR="00B45C62" w:rsidRPr="004E4D3A">
              <w:rPr>
                <w:rFonts w:cstheme="minorBidi"/>
                <w:lang w:val="en-AU"/>
              </w:rPr>
              <w:t>, then r</w:t>
            </w:r>
            <w:r w:rsidRPr="004E4D3A">
              <w:rPr>
                <w:rFonts w:cstheme="minorBidi"/>
                <w:lang w:val="en-AU"/>
              </w:rPr>
              <w:t>esume at 500 mg daily.</w:t>
            </w:r>
          </w:p>
          <w:p w14:paraId="57EEBB12" w14:textId="31E887BD" w:rsidR="000B097F" w:rsidRPr="004E4D3A" w:rsidRDefault="000B097F" w:rsidP="00A50C17">
            <w:pPr>
              <w:pStyle w:val="TableParagraph"/>
              <w:numPr>
                <w:ilvl w:val="0"/>
                <w:numId w:val="3"/>
              </w:numPr>
              <w:tabs>
                <w:tab w:val="left" w:pos="424"/>
                <w:tab w:val="left" w:pos="425"/>
              </w:tabs>
              <w:spacing w:before="18" w:line="252" w:lineRule="exact"/>
              <w:ind w:right="480"/>
              <w:rPr>
                <w:rFonts w:cstheme="minorHAnsi"/>
                <w:lang w:val="en-AU"/>
              </w:rPr>
            </w:pPr>
            <w:r w:rsidRPr="004E4D3A">
              <w:rPr>
                <w:rFonts w:cstheme="minorHAnsi"/>
                <w:lang w:val="en-AU"/>
              </w:rPr>
              <w:t xml:space="preserve">Monitor ECGs at least weekly for </w:t>
            </w:r>
            <w:r w:rsidR="00840EB7" w:rsidRPr="004E4D3A">
              <w:rPr>
                <w:rFonts w:cstheme="minorHAnsi"/>
                <w:lang w:val="en-AU"/>
              </w:rPr>
              <w:t xml:space="preserve">two </w:t>
            </w:r>
            <w:r w:rsidRPr="004E4D3A">
              <w:rPr>
                <w:rFonts w:cstheme="minorHAnsi"/>
                <w:lang w:val="en-AU"/>
              </w:rPr>
              <w:t>weeks following return of QTc interval to ≤480</w:t>
            </w:r>
            <w:r w:rsidRPr="004E4D3A">
              <w:rPr>
                <w:rFonts w:cstheme="minorHAnsi"/>
                <w:spacing w:val="-15"/>
                <w:lang w:val="en-AU"/>
              </w:rPr>
              <w:t xml:space="preserve"> </w:t>
            </w:r>
            <w:r w:rsidRPr="004E4D3A">
              <w:rPr>
                <w:rFonts w:cstheme="minorHAnsi"/>
                <w:lang w:val="en-AU"/>
              </w:rPr>
              <w:t>msec.</w:t>
            </w:r>
          </w:p>
        </w:tc>
      </w:tr>
    </w:tbl>
    <w:p w14:paraId="61992068" w14:textId="77777777" w:rsidR="00222D89" w:rsidRDefault="00222D89"/>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6"/>
        <w:gridCol w:w="5822"/>
      </w:tblGrid>
      <w:tr w:rsidR="009316D5" w:rsidRPr="00AF2BF6" w14:paraId="1FE1FF55" w14:textId="77777777" w:rsidTr="003A08E7">
        <w:trPr>
          <w:tblHeader/>
        </w:trPr>
        <w:tc>
          <w:tcPr>
            <w:tcW w:w="3676" w:type="dxa"/>
          </w:tcPr>
          <w:p w14:paraId="0F7A77C6" w14:textId="730D2406" w:rsidR="009316D5" w:rsidRPr="00AF2BF6" w:rsidRDefault="009316D5" w:rsidP="003A08E7">
            <w:pPr>
              <w:pStyle w:val="TableParagraph"/>
              <w:spacing w:line="247" w:lineRule="auto"/>
              <w:ind w:right="104"/>
              <w:rPr>
                <w:rFonts w:cstheme="minorHAnsi"/>
                <w:lang w:val="en-AU"/>
              </w:rPr>
            </w:pPr>
            <w:r w:rsidRPr="00AF2BF6">
              <w:rPr>
                <w:rFonts w:cstheme="minorHAnsi"/>
                <w:b/>
                <w:lang w:val="en-AU"/>
              </w:rPr>
              <w:lastRenderedPageBreak/>
              <w:t>Adverse reaction</w:t>
            </w:r>
          </w:p>
        </w:tc>
        <w:tc>
          <w:tcPr>
            <w:tcW w:w="5822" w:type="dxa"/>
          </w:tcPr>
          <w:p w14:paraId="6851A98A" w14:textId="77777777" w:rsidR="009316D5" w:rsidRPr="00AF2BF6" w:rsidRDefault="009316D5" w:rsidP="003A08E7">
            <w:pPr>
              <w:pStyle w:val="TableParagraph"/>
              <w:tabs>
                <w:tab w:val="left" w:pos="425"/>
              </w:tabs>
              <w:spacing w:before="19" w:line="252" w:lineRule="exact"/>
              <w:ind w:right="210"/>
              <w:jc w:val="both"/>
              <w:rPr>
                <w:rFonts w:cstheme="minorHAnsi"/>
                <w:lang w:val="en-AU"/>
              </w:rPr>
            </w:pPr>
            <w:r w:rsidRPr="00AF2BF6">
              <w:rPr>
                <w:rFonts w:cstheme="minorHAnsi"/>
                <w:b/>
                <w:lang w:val="en-AU"/>
              </w:rPr>
              <w:t>Recommended action</w:t>
            </w:r>
          </w:p>
        </w:tc>
      </w:tr>
      <w:tr w:rsidR="00B45C62" w:rsidRPr="00AF2BF6" w14:paraId="3B153EE3" w14:textId="77777777" w:rsidTr="004E4D3A">
        <w:trPr>
          <w:tblHeader/>
        </w:trPr>
        <w:tc>
          <w:tcPr>
            <w:tcW w:w="3676" w:type="dxa"/>
            <w:shd w:val="clear" w:color="auto" w:fill="auto"/>
          </w:tcPr>
          <w:p w14:paraId="72B5AFCD" w14:textId="60D04835" w:rsidR="00B45C62" w:rsidRPr="004E4D3A" w:rsidRDefault="00B45C62" w:rsidP="00B45C62">
            <w:pPr>
              <w:pStyle w:val="TableParagraph"/>
              <w:spacing w:line="248" w:lineRule="exact"/>
              <w:rPr>
                <w:rFonts w:cstheme="minorHAnsi"/>
                <w:b/>
                <w:bCs/>
                <w:i/>
                <w:iCs/>
                <w:lang w:val="en-AU"/>
              </w:rPr>
            </w:pPr>
            <w:r w:rsidRPr="004E4D3A">
              <w:rPr>
                <w:rFonts w:cstheme="minorHAnsi"/>
                <w:b/>
                <w:bCs/>
                <w:i/>
                <w:iCs/>
                <w:lang w:val="en-AU"/>
              </w:rPr>
              <w:t>QTc interval ˃500 msec (Grade 3)</w:t>
            </w:r>
          </w:p>
        </w:tc>
        <w:tc>
          <w:tcPr>
            <w:tcW w:w="5822" w:type="dxa"/>
            <w:shd w:val="clear" w:color="auto" w:fill="auto"/>
          </w:tcPr>
          <w:p w14:paraId="32743BDB" w14:textId="77777777" w:rsidR="00B45C62" w:rsidRPr="004E4D3A" w:rsidRDefault="00B45C62" w:rsidP="00B45C62">
            <w:pPr>
              <w:pStyle w:val="TableParagraph"/>
              <w:numPr>
                <w:ilvl w:val="0"/>
                <w:numId w:val="2"/>
              </w:numPr>
              <w:tabs>
                <w:tab w:val="left" w:pos="423"/>
                <w:tab w:val="left" w:pos="425"/>
              </w:tabs>
              <w:ind w:left="467" w:right="210" w:hanging="361"/>
              <w:rPr>
                <w:rFonts w:cstheme="minorHAnsi"/>
                <w:lang w:val="en-AU"/>
              </w:rPr>
            </w:pPr>
            <w:r w:rsidRPr="004E4D3A">
              <w:rPr>
                <w:rFonts w:cstheme="minorHAnsi"/>
                <w:lang w:val="en-AU"/>
              </w:rPr>
              <w:t>Review concomitant medicines and check electrolytes.</w:t>
            </w:r>
          </w:p>
          <w:p w14:paraId="7298AD42" w14:textId="40AC33D4" w:rsidR="00B45C62" w:rsidRPr="004E4D3A" w:rsidRDefault="00B45C62" w:rsidP="30D451F2">
            <w:pPr>
              <w:pStyle w:val="TableParagraph"/>
              <w:numPr>
                <w:ilvl w:val="0"/>
                <w:numId w:val="2"/>
              </w:numPr>
              <w:tabs>
                <w:tab w:val="left" w:pos="423"/>
                <w:tab w:val="left" w:pos="425"/>
              </w:tabs>
              <w:ind w:left="467" w:right="210" w:hanging="361"/>
              <w:rPr>
                <w:rFonts w:cstheme="minorBidi"/>
                <w:lang w:val="en-AU"/>
              </w:rPr>
            </w:pPr>
            <w:r w:rsidRPr="004E4D3A">
              <w:rPr>
                <w:rFonts w:cstheme="minorBidi"/>
                <w:lang w:val="en-AU"/>
              </w:rPr>
              <w:t xml:space="preserve">Interrupt </w:t>
            </w:r>
            <w:r w:rsidR="00840EB7" w:rsidRPr="004E4D3A">
              <w:rPr>
                <w:rFonts w:cstheme="minorBidi"/>
                <w:lang w:val="en-AU"/>
              </w:rPr>
              <w:t xml:space="preserve">TIBSOVO </w:t>
            </w:r>
            <w:r w:rsidRPr="004E4D3A">
              <w:rPr>
                <w:rFonts w:cstheme="minorBidi"/>
                <w:lang w:val="en-AU"/>
              </w:rPr>
              <w:t>treatment until QTc interval returns to within 30 msec of baseline or ≤480 msec, then resume treatment at 250 mg daily.</w:t>
            </w:r>
          </w:p>
          <w:p w14:paraId="663BAAE5" w14:textId="294D2183" w:rsidR="00B45C62" w:rsidRPr="004E4D3A" w:rsidRDefault="00B45C62" w:rsidP="00B45C62">
            <w:pPr>
              <w:pStyle w:val="TableParagraph"/>
              <w:numPr>
                <w:ilvl w:val="0"/>
                <w:numId w:val="2"/>
              </w:numPr>
              <w:tabs>
                <w:tab w:val="left" w:pos="424"/>
                <w:tab w:val="left" w:pos="425"/>
              </w:tabs>
              <w:ind w:right="203"/>
              <w:rPr>
                <w:rFonts w:cstheme="minorHAnsi"/>
                <w:lang w:val="en-AU"/>
              </w:rPr>
            </w:pPr>
            <w:r w:rsidRPr="004E4D3A">
              <w:rPr>
                <w:rFonts w:cstheme="minorHAnsi"/>
                <w:lang w:val="en-AU"/>
              </w:rPr>
              <w:t xml:space="preserve">Monitor ECGs at least weekly for </w:t>
            </w:r>
            <w:r w:rsidR="00840EB7" w:rsidRPr="004E4D3A">
              <w:rPr>
                <w:rFonts w:cstheme="minorHAnsi"/>
                <w:lang w:val="en-AU"/>
              </w:rPr>
              <w:t xml:space="preserve">two </w:t>
            </w:r>
            <w:r w:rsidRPr="004E4D3A">
              <w:rPr>
                <w:rFonts w:cstheme="minorHAnsi"/>
                <w:lang w:val="en-AU"/>
              </w:rPr>
              <w:t>weeks following return of QTc interval to within 30 msec of baseline or ≤480 msec.</w:t>
            </w:r>
          </w:p>
          <w:p w14:paraId="3F264AED" w14:textId="196BA8B0" w:rsidR="00B45C62" w:rsidRPr="004E4D3A" w:rsidRDefault="00B45C62" w:rsidP="00B45C62">
            <w:pPr>
              <w:pStyle w:val="TableParagraph"/>
              <w:numPr>
                <w:ilvl w:val="0"/>
                <w:numId w:val="3"/>
              </w:numPr>
              <w:tabs>
                <w:tab w:val="left" w:pos="424"/>
                <w:tab w:val="left" w:pos="425"/>
              </w:tabs>
              <w:spacing w:line="237" w:lineRule="auto"/>
              <w:ind w:right="723"/>
              <w:rPr>
                <w:rFonts w:cstheme="minorHAnsi"/>
                <w:lang w:val="en-AU"/>
              </w:rPr>
            </w:pPr>
            <w:r w:rsidRPr="004E4D3A">
              <w:rPr>
                <w:rFonts w:cstheme="minorHAnsi"/>
                <w:lang w:val="en-AU"/>
              </w:rPr>
              <w:t>Dose re-escalation to 500 mg daily can be considered if alternative aetiology for QTc interval prolongation is identified.</w:t>
            </w:r>
          </w:p>
        </w:tc>
      </w:tr>
      <w:tr w:rsidR="00B45C62" w:rsidRPr="00AF2BF6" w14:paraId="403D8515" w14:textId="77777777" w:rsidTr="004E4D3A">
        <w:trPr>
          <w:tblHeader/>
        </w:trPr>
        <w:tc>
          <w:tcPr>
            <w:tcW w:w="3676" w:type="dxa"/>
            <w:shd w:val="clear" w:color="auto" w:fill="auto"/>
          </w:tcPr>
          <w:p w14:paraId="1133BA84" w14:textId="6108D0A1" w:rsidR="00B45C62" w:rsidRPr="004E4D3A" w:rsidRDefault="00B45C62" w:rsidP="00B45C62">
            <w:pPr>
              <w:pStyle w:val="TableParagraph"/>
              <w:spacing w:line="248" w:lineRule="exact"/>
              <w:rPr>
                <w:rFonts w:cstheme="minorHAnsi"/>
                <w:b/>
                <w:bCs/>
                <w:i/>
                <w:iCs/>
                <w:lang w:val="en-AU"/>
              </w:rPr>
            </w:pPr>
            <w:r w:rsidRPr="004E4D3A">
              <w:rPr>
                <w:rFonts w:cstheme="minorHAnsi"/>
                <w:b/>
                <w:bCs/>
                <w:i/>
                <w:iCs/>
                <w:lang w:val="en-AU"/>
              </w:rPr>
              <w:t>QTc interval prolongation with signs/symptoms of life-threatening ventricular arrhythmia (Grade 4)</w:t>
            </w:r>
          </w:p>
        </w:tc>
        <w:tc>
          <w:tcPr>
            <w:tcW w:w="5822" w:type="dxa"/>
            <w:shd w:val="clear" w:color="auto" w:fill="auto"/>
          </w:tcPr>
          <w:p w14:paraId="08870E55" w14:textId="0F0B5BBC" w:rsidR="00B45C62" w:rsidRPr="004E4D3A" w:rsidRDefault="00B45C62" w:rsidP="30D451F2">
            <w:pPr>
              <w:pStyle w:val="TableParagraph"/>
              <w:numPr>
                <w:ilvl w:val="0"/>
                <w:numId w:val="3"/>
              </w:numPr>
              <w:tabs>
                <w:tab w:val="left" w:pos="424"/>
                <w:tab w:val="left" w:pos="425"/>
              </w:tabs>
              <w:spacing w:line="237" w:lineRule="auto"/>
              <w:ind w:right="723"/>
              <w:rPr>
                <w:rFonts w:cstheme="minorBidi"/>
                <w:lang w:val="en-AU"/>
              </w:rPr>
            </w:pPr>
            <w:r w:rsidRPr="004E4D3A">
              <w:rPr>
                <w:rFonts w:cstheme="minorBidi"/>
                <w:lang w:val="en-AU"/>
              </w:rPr>
              <w:t>Permanently discontinue</w:t>
            </w:r>
            <w:r w:rsidRPr="004E4D3A">
              <w:rPr>
                <w:rFonts w:cstheme="minorBidi"/>
                <w:spacing w:val="-3"/>
                <w:lang w:val="en-AU"/>
              </w:rPr>
              <w:t xml:space="preserve"> </w:t>
            </w:r>
            <w:r w:rsidR="006210C4" w:rsidRPr="004E4D3A">
              <w:rPr>
                <w:rFonts w:cstheme="minorBidi"/>
                <w:lang w:val="en-AU"/>
              </w:rPr>
              <w:t>TIBSOVO</w:t>
            </w:r>
          </w:p>
        </w:tc>
      </w:tr>
      <w:tr w:rsidR="00B45C62" w:rsidRPr="00AF2BF6" w14:paraId="5B1DD9F8" w14:textId="77777777" w:rsidTr="004E4D3A">
        <w:trPr>
          <w:tblHeader/>
        </w:trPr>
        <w:tc>
          <w:tcPr>
            <w:tcW w:w="3676" w:type="dxa"/>
            <w:shd w:val="clear" w:color="auto" w:fill="auto"/>
          </w:tcPr>
          <w:p w14:paraId="043551DC" w14:textId="2F2F9BA9" w:rsidR="00B45C62" w:rsidRPr="004E4D3A" w:rsidRDefault="00B45C62" w:rsidP="00B45C62">
            <w:pPr>
              <w:pStyle w:val="TableParagraph"/>
              <w:spacing w:line="248" w:lineRule="exact"/>
              <w:rPr>
                <w:rFonts w:cstheme="minorHAnsi"/>
                <w:b/>
                <w:bCs/>
                <w:i/>
                <w:iCs/>
                <w:lang w:val="en-AU"/>
              </w:rPr>
            </w:pPr>
            <w:r w:rsidRPr="004E4D3A">
              <w:rPr>
                <w:rFonts w:cstheme="minorHAnsi"/>
                <w:b/>
                <w:bCs/>
                <w:i/>
                <w:iCs/>
                <w:lang w:val="en-AU"/>
              </w:rPr>
              <w:t>Guillain-Barré syndrome</w:t>
            </w:r>
          </w:p>
        </w:tc>
        <w:tc>
          <w:tcPr>
            <w:tcW w:w="5822" w:type="dxa"/>
            <w:shd w:val="clear" w:color="auto" w:fill="auto"/>
          </w:tcPr>
          <w:p w14:paraId="0C921435" w14:textId="2F3121AD" w:rsidR="00B45C62" w:rsidRPr="004E4D3A" w:rsidRDefault="00B45C62" w:rsidP="30D451F2">
            <w:pPr>
              <w:pStyle w:val="TableParagraph"/>
              <w:numPr>
                <w:ilvl w:val="0"/>
                <w:numId w:val="3"/>
              </w:numPr>
              <w:tabs>
                <w:tab w:val="left" w:pos="424"/>
                <w:tab w:val="left" w:pos="425"/>
              </w:tabs>
              <w:spacing w:line="237" w:lineRule="auto"/>
              <w:ind w:right="723"/>
              <w:rPr>
                <w:rFonts w:cstheme="minorBidi"/>
                <w:lang w:val="en-AU"/>
              </w:rPr>
            </w:pPr>
            <w:r w:rsidRPr="004E4D3A">
              <w:rPr>
                <w:rFonts w:cstheme="minorBidi"/>
                <w:lang w:val="en-AU"/>
              </w:rPr>
              <w:t>Permanently discontinue</w:t>
            </w:r>
            <w:r w:rsidR="03E06BDE" w:rsidRPr="004E4D3A">
              <w:rPr>
                <w:rFonts w:cstheme="minorBidi"/>
                <w:lang w:val="en-AU"/>
              </w:rPr>
              <w:t xml:space="preserve"> TIBSOVO</w:t>
            </w:r>
            <w:r w:rsidRPr="004E4D3A">
              <w:rPr>
                <w:rFonts w:cstheme="minorBidi"/>
                <w:spacing w:val="-3"/>
                <w:lang w:val="en-AU"/>
              </w:rPr>
              <w:t xml:space="preserve"> </w:t>
            </w:r>
          </w:p>
        </w:tc>
      </w:tr>
      <w:tr w:rsidR="00B45C62" w:rsidRPr="00AF2BF6" w14:paraId="10EFFA8C" w14:textId="77777777" w:rsidTr="004E4D3A">
        <w:trPr>
          <w:tblHeader/>
        </w:trPr>
        <w:tc>
          <w:tcPr>
            <w:tcW w:w="3676" w:type="dxa"/>
            <w:tcBorders>
              <w:bottom w:val="single" w:sz="4" w:space="0" w:color="000000" w:themeColor="text1"/>
            </w:tcBorders>
            <w:shd w:val="clear" w:color="auto" w:fill="auto"/>
          </w:tcPr>
          <w:p w14:paraId="5250FC66" w14:textId="28974AE2" w:rsidR="00B45C62" w:rsidRPr="004E4D3A" w:rsidRDefault="00B45C62" w:rsidP="00B45C62">
            <w:pPr>
              <w:pStyle w:val="TableParagraph"/>
              <w:spacing w:line="248" w:lineRule="exact"/>
              <w:rPr>
                <w:rFonts w:cstheme="minorHAnsi"/>
                <w:b/>
                <w:bCs/>
                <w:i/>
                <w:iCs/>
                <w:lang w:val="en-AU"/>
              </w:rPr>
            </w:pPr>
            <w:r w:rsidRPr="004E4D3A">
              <w:rPr>
                <w:rFonts w:cstheme="minorHAnsi"/>
                <w:b/>
                <w:bCs/>
                <w:i/>
                <w:iCs/>
                <w:lang w:val="en-AU"/>
              </w:rPr>
              <w:t xml:space="preserve">Other Grade 3 or higher adverse </w:t>
            </w:r>
            <w:r w:rsidR="007D6AD6" w:rsidRPr="004E4D3A">
              <w:rPr>
                <w:rFonts w:cstheme="minorHAnsi"/>
                <w:b/>
                <w:bCs/>
                <w:i/>
                <w:iCs/>
                <w:lang w:val="en-AU"/>
              </w:rPr>
              <w:t>events</w:t>
            </w:r>
          </w:p>
        </w:tc>
        <w:tc>
          <w:tcPr>
            <w:tcW w:w="5822" w:type="dxa"/>
            <w:tcBorders>
              <w:bottom w:val="single" w:sz="4" w:space="0" w:color="000000" w:themeColor="text1"/>
            </w:tcBorders>
            <w:shd w:val="clear" w:color="auto" w:fill="auto"/>
          </w:tcPr>
          <w:p w14:paraId="726DA8EC" w14:textId="05DD00DB" w:rsidR="00687F78" w:rsidRPr="004E4D3A" w:rsidRDefault="00687F78" w:rsidP="004F369C">
            <w:pPr>
              <w:pStyle w:val="TableParagraph"/>
              <w:tabs>
                <w:tab w:val="left" w:pos="424"/>
                <w:tab w:val="left" w:pos="425"/>
              </w:tabs>
              <w:spacing w:line="261" w:lineRule="exact"/>
              <w:rPr>
                <w:rFonts w:cstheme="minorBidi"/>
                <w:i/>
                <w:iCs/>
                <w:lang w:val="en-AU"/>
              </w:rPr>
            </w:pPr>
            <w:r w:rsidRPr="004E4D3A">
              <w:rPr>
                <w:rFonts w:cstheme="minorBidi"/>
                <w:i/>
                <w:iCs/>
                <w:lang w:val="en-AU"/>
              </w:rPr>
              <w:t>In the setting of AML</w:t>
            </w:r>
            <w:r w:rsidR="005173FD" w:rsidRPr="004E4D3A">
              <w:rPr>
                <w:rFonts w:cstheme="minorBidi"/>
                <w:i/>
                <w:iCs/>
                <w:lang w:val="en-AU"/>
              </w:rPr>
              <w:t xml:space="preserve"> treatment in combination with </w:t>
            </w:r>
            <w:proofErr w:type="spellStart"/>
            <w:r w:rsidR="005173FD" w:rsidRPr="004E4D3A">
              <w:rPr>
                <w:rFonts w:cstheme="minorBidi"/>
                <w:i/>
                <w:iCs/>
                <w:lang w:val="en-AU"/>
              </w:rPr>
              <w:t>azacitidine</w:t>
            </w:r>
            <w:proofErr w:type="spellEnd"/>
            <w:r w:rsidR="005173FD" w:rsidRPr="004E4D3A">
              <w:rPr>
                <w:rFonts w:cstheme="minorBidi"/>
                <w:i/>
                <w:iCs/>
                <w:lang w:val="en-AU"/>
              </w:rPr>
              <w:t>, or treatment of CCA:</w:t>
            </w:r>
          </w:p>
          <w:p w14:paraId="607D7E21" w14:textId="331597C5" w:rsidR="00B45C62" w:rsidRPr="004E4D3A" w:rsidRDefault="00B45C62" w:rsidP="30D451F2">
            <w:pPr>
              <w:pStyle w:val="TableParagraph"/>
              <w:numPr>
                <w:ilvl w:val="0"/>
                <w:numId w:val="1"/>
              </w:numPr>
              <w:tabs>
                <w:tab w:val="left" w:pos="424"/>
                <w:tab w:val="left" w:pos="425"/>
              </w:tabs>
              <w:spacing w:line="261" w:lineRule="exact"/>
              <w:ind w:hanging="318"/>
              <w:rPr>
                <w:rFonts w:cstheme="minorBidi"/>
                <w:lang w:val="en-AU"/>
              </w:rPr>
            </w:pPr>
            <w:r w:rsidRPr="004E4D3A">
              <w:rPr>
                <w:rFonts w:cstheme="minorBidi"/>
                <w:lang w:val="en-AU"/>
              </w:rPr>
              <w:t>Interrupt</w:t>
            </w:r>
            <w:r w:rsidR="2139CFE0" w:rsidRPr="004E4D3A">
              <w:rPr>
                <w:rFonts w:cstheme="minorBidi"/>
                <w:lang w:val="en-AU"/>
              </w:rPr>
              <w:t xml:space="preserve"> TIBOSVO </w:t>
            </w:r>
            <w:r w:rsidRPr="004E4D3A">
              <w:rPr>
                <w:rFonts w:cstheme="minorBidi"/>
                <w:lang w:val="en-AU"/>
              </w:rPr>
              <w:t>until toxicity resolves to Grade 1 or lower, or baseline, then resume at 500 mg daily (Grade 3 toxicity) or 250 mg daily (Grade 4 toxicity).</w:t>
            </w:r>
          </w:p>
          <w:p w14:paraId="495C9FC4" w14:textId="352BF6C5" w:rsidR="00B45C62" w:rsidRPr="004E4D3A" w:rsidRDefault="00B45C62" w:rsidP="30D451F2">
            <w:pPr>
              <w:pStyle w:val="TableParagraph"/>
              <w:numPr>
                <w:ilvl w:val="0"/>
                <w:numId w:val="1"/>
              </w:numPr>
              <w:tabs>
                <w:tab w:val="left" w:pos="424"/>
                <w:tab w:val="left" w:pos="425"/>
              </w:tabs>
              <w:spacing w:line="261" w:lineRule="exact"/>
              <w:ind w:hanging="318"/>
              <w:rPr>
                <w:rFonts w:cstheme="minorBidi"/>
                <w:lang w:val="en-AU"/>
              </w:rPr>
            </w:pPr>
            <w:r w:rsidRPr="004E4D3A">
              <w:rPr>
                <w:rFonts w:cstheme="minorBidi"/>
                <w:lang w:val="en-AU"/>
              </w:rPr>
              <w:t>If Grade 3 toxicity recurs (a second time), reduce</w:t>
            </w:r>
            <w:r w:rsidR="28BEA491" w:rsidRPr="004E4D3A">
              <w:rPr>
                <w:rFonts w:cstheme="minorBidi"/>
                <w:lang w:val="en-AU"/>
              </w:rPr>
              <w:t xml:space="preserve"> TIBSOVO </w:t>
            </w:r>
            <w:r w:rsidRPr="004E4D3A">
              <w:rPr>
                <w:rFonts w:cstheme="minorBidi"/>
                <w:lang w:val="en-AU"/>
              </w:rPr>
              <w:t>dose to 250 mg daily until the toxicity resolves, then resume 500 mg daily.</w:t>
            </w:r>
          </w:p>
          <w:p w14:paraId="49BFB7FB" w14:textId="5E2ADC6C" w:rsidR="005173FD" w:rsidRPr="004E4D3A" w:rsidRDefault="00B45C62" w:rsidP="004F369C">
            <w:pPr>
              <w:pStyle w:val="TableParagraph"/>
              <w:numPr>
                <w:ilvl w:val="0"/>
                <w:numId w:val="3"/>
              </w:numPr>
              <w:tabs>
                <w:tab w:val="left" w:pos="424"/>
                <w:tab w:val="left" w:pos="425"/>
              </w:tabs>
              <w:spacing w:line="237" w:lineRule="auto"/>
              <w:ind w:right="723"/>
              <w:rPr>
                <w:rFonts w:cstheme="minorBidi"/>
                <w:lang w:val="en-AU"/>
              </w:rPr>
            </w:pPr>
            <w:r w:rsidRPr="004E4D3A">
              <w:rPr>
                <w:rFonts w:cstheme="minorBidi"/>
                <w:lang w:val="en-AU"/>
              </w:rPr>
              <w:t>If Grade 3 toxicity recurs (a third time), or Grade 4 toxicity recurs, discontinue</w:t>
            </w:r>
            <w:r w:rsidR="7BC1A57B" w:rsidRPr="004E4D3A">
              <w:rPr>
                <w:rFonts w:cstheme="minorBidi"/>
                <w:lang w:val="en-AU"/>
              </w:rPr>
              <w:t xml:space="preserve"> TIBSOVO</w:t>
            </w:r>
            <w:r w:rsidRPr="004E4D3A">
              <w:rPr>
                <w:rFonts w:cstheme="minorBidi"/>
                <w:lang w:val="en-AU"/>
              </w:rPr>
              <w:t xml:space="preserve"> </w:t>
            </w:r>
          </w:p>
          <w:p w14:paraId="10917B01" w14:textId="77777777" w:rsidR="005173FD" w:rsidRPr="004E4D3A" w:rsidRDefault="005173FD" w:rsidP="005173FD">
            <w:pPr>
              <w:pStyle w:val="TableParagraph"/>
              <w:tabs>
                <w:tab w:val="left" w:pos="424"/>
                <w:tab w:val="left" w:pos="425"/>
              </w:tabs>
              <w:spacing w:line="237" w:lineRule="auto"/>
              <w:ind w:right="723"/>
              <w:rPr>
                <w:rFonts w:cstheme="minorBidi"/>
                <w:i/>
                <w:iCs/>
                <w:lang w:val="en-AU"/>
              </w:rPr>
            </w:pPr>
            <w:r w:rsidRPr="004E4D3A">
              <w:rPr>
                <w:rFonts w:cstheme="minorBidi"/>
                <w:i/>
                <w:iCs/>
                <w:lang w:val="en-AU"/>
              </w:rPr>
              <w:t>In the setting of AML treatment as monotherapy:</w:t>
            </w:r>
          </w:p>
          <w:p w14:paraId="2CBFC30D" w14:textId="2D56F620" w:rsidR="00604A32" w:rsidRPr="004E4D3A" w:rsidRDefault="00604A32" w:rsidP="00604A32">
            <w:pPr>
              <w:pStyle w:val="TableParagraph"/>
              <w:numPr>
                <w:ilvl w:val="0"/>
                <w:numId w:val="3"/>
              </w:numPr>
              <w:tabs>
                <w:tab w:val="left" w:pos="424"/>
                <w:tab w:val="left" w:pos="425"/>
              </w:tabs>
              <w:spacing w:line="237" w:lineRule="auto"/>
              <w:ind w:right="723"/>
              <w:rPr>
                <w:rFonts w:cstheme="minorBidi"/>
                <w:lang w:val="en-AU"/>
              </w:rPr>
            </w:pPr>
            <w:r w:rsidRPr="004E4D3A">
              <w:rPr>
                <w:rFonts w:cstheme="minorBidi"/>
                <w:lang w:val="en-AU"/>
              </w:rPr>
              <w:t>Interrupt</w:t>
            </w:r>
            <w:r w:rsidRPr="004E4D3A">
              <w:rPr>
                <w:rFonts w:cstheme="minorBidi"/>
              </w:rPr>
              <w:t xml:space="preserve"> </w:t>
            </w:r>
            <w:r w:rsidR="006210C4" w:rsidRPr="004E4D3A">
              <w:rPr>
                <w:rFonts w:cstheme="minorBidi"/>
              </w:rPr>
              <w:t>TIBSOVO</w:t>
            </w:r>
            <w:r w:rsidRPr="004E4D3A">
              <w:rPr>
                <w:rFonts w:cstheme="minorBidi"/>
              </w:rPr>
              <w:t xml:space="preserve"> until toxicity resolves to Grade 2 or lower.</w:t>
            </w:r>
          </w:p>
          <w:p w14:paraId="0ACCEF73" w14:textId="6210CA42" w:rsidR="00604A32" w:rsidRPr="004E4D3A" w:rsidRDefault="00604A32" w:rsidP="00604A32">
            <w:pPr>
              <w:pStyle w:val="TableParagraph"/>
              <w:numPr>
                <w:ilvl w:val="0"/>
                <w:numId w:val="3"/>
              </w:numPr>
              <w:tabs>
                <w:tab w:val="left" w:pos="424"/>
                <w:tab w:val="left" w:pos="425"/>
              </w:tabs>
              <w:spacing w:line="237" w:lineRule="auto"/>
              <w:ind w:right="723"/>
              <w:rPr>
                <w:rFonts w:cstheme="minorBidi"/>
                <w:lang w:val="en-AU"/>
              </w:rPr>
            </w:pPr>
            <w:r w:rsidRPr="004E4D3A">
              <w:rPr>
                <w:rFonts w:cstheme="minorBidi"/>
              </w:rPr>
              <w:t xml:space="preserve">Resume </w:t>
            </w:r>
            <w:r w:rsidR="006210C4" w:rsidRPr="004E4D3A">
              <w:rPr>
                <w:rFonts w:cstheme="minorBidi"/>
              </w:rPr>
              <w:t>TIBSOVO</w:t>
            </w:r>
            <w:r w:rsidRPr="004E4D3A">
              <w:rPr>
                <w:rFonts w:cstheme="minorBidi"/>
              </w:rPr>
              <w:t xml:space="preserve"> at 250 mg once daily; may increase to 500 mg once daily if toxicities resolve to Grade 1 or lower. </w:t>
            </w:r>
          </w:p>
          <w:p w14:paraId="07EFADEC" w14:textId="392C3FE3" w:rsidR="005173FD" w:rsidRPr="004E4D3A" w:rsidRDefault="711139BD" w:rsidP="00604A32">
            <w:pPr>
              <w:pStyle w:val="TableParagraph"/>
              <w:numPr>
                <w:ilvl w:val="0"/>
                <w:numId w:val="3"/>
              </w:numPr>
              <w:tabs>
                <w:tab w:val="left" w:pos="424"/>
                <w:tab w:val="left" w:pos="425"/>
              </w:tabs>
              <w:spacing w:line="237" w:lineRule="auto"/>
              <w:ind w:right="723"/>
              <w:rPr>
                <w:rFonts w:cstheme="minorBidi"/>
                <w:lang w:val="en-AU"/>
              </w:rPr>
            </w:pPr>
            <w:r w:rsidRPr="004E4D3A">
              <w:rPr>
                <w:rFonts w:cstheme="minorBidi"/>
              </w:rPr>
              <w:t xml:space="preserve">If Grade 3 or higher toxicity recurs, discontinue </w:t>
            </w:r>
            <w:r w:rsidR="447B2327" w:rsidRPr="004E4D3A">
              <w:rPr>
                <w:rFonts w:cstheme="minorBidi"/>
              </w:rPr>
              <w:t>TIBSOVO</w:t>
            </w:r>
            <w:r w:rsidRPr="004E4D3A">
              <w:rPr>
                <w:rFonts w:cstheme="minorBidi"/>
              </w:rPr>
              <w:t>.</w:t>
            </w:r>
          </w:p>
        </w:tc>
      </w:tr>
      <w:tr w:rsidR="00EA5340" w:rsidRPr="00AF2BF6" w14:paraId="10AA0A38" w14:textId="77777777" w:rsidTr="00101C51">
        <w:trPr>
          <w:tblHeader/>
        </w:trPr>
        <w:tc>
          <w:tcPr>
            <w:tcW w:w="9498" w:type="dxa"/>
            <w:gridSpan w:val="2"/>
            <w:tcBorders>
              <w:bottom w:val="single" w:sz="4" w:space="0" w:color="000000" w:themeColor="text1"/>
            </w:tcBorders>
            <w:shd w:val="clear" w:color="auto" w:fill="auto"/>
          </w:tcPr>
          <w:p w14:paraId="3269673B" w14:textId="40AFA618" w:rsidR="00EA5340" w:rsidRPr="00222D89" w:rsidRDefault="00EA5340" w:rsidP="004F369C">
            <w:pPr>
              <w:pStyle w:val="TableParagraph"/>
              <w:tabs>
                <w:tab w:val="left" w:pos="424"/>
                <w:tab w:val="left" w:pos="425"/>
              </w:tabs>
              <w:spacing w:line="261" w:lineRule="exact"/>
              <w:rPr>
                <w:rFonts w:cstheme="minorBidi"/>
                <w:i/>
                <w:iCs/>
                <w:sz w:val="18"/>
                <w:szCs w:val="18"/>
                <w:lang w:val="en-AU"/>
              </w:rPr>
            </w:pPr>
            <w:r w:rsidRPr="00222D89">
              <w:rPr>
                <w:rFonts w:cstheme="minorHAnsi"/>
                <w:sz w:val="18"/>
                <w:szCs w:val="18"/>
                <w:lang w:val="en-AU"/>
              </w:rPr>
              <w:t>Grade 1 = mild, Grade 2 = moderate, Grade 3 = severe, Grade 4 = life-threatening.</w:t>
            </w:r>
          </w:p>
        </w:tc>
      </w:tr>
      <w:tr w:rsidR="00B45C62" w:rsidRPr="00AF2BF6" w14:paraId="79B38E01" w14:textId="77777777" w:rsidTr="004E4D3A">
        <w:trPr>
          <w:tblHeader/>
        </w:trPr>
        <w:tc>
          <w:tcPr>
            <w:tcW w:w="9498" w:type="dxa"/>
            <w:gridSpan w:val="2"/>
            <w:tcBorders>
              <w:left w:val="nil"/>
              <w:bottom w:val="nil"/>
              <w:right w:val="nil"/>
            </w:tcBorders>
            <w:shd w:val="clear" w:color="auto" w:fill="auto"/>
          </w:tcPr>
          <w:p w14:paraId="1F9030F9" w14:textId="754F7581" w:rsidR="00B45C62" w:rsidRPr="004E4D3A" w:rsidRDefault="00B45C62" w:rsidP="002E1B51">
            <w:pPr>
              <w:pStyle w:val="TableParagraph"/>
              <w:tabs>
                <w:tab w:val="left" w:pos="424"/>
                <w:tab w:val="left" w:pos="425"/>
              </w:tabs>
              <w:spacing w:line="261" w:lineRule="exact"/>
              <w:ind w:left="0"/>
              <w:rPr>
                <w:rFonts w:cstheme="minorHAnsi"/>
                <w:lang w:val="en-AU"/>
              </w:rPr>
            </w:pPr>
          </w:p>
        </w:tc>
      </w:tr>
    </w:tbl>
    <w:p w14:paraId="15A9E0BB" w14:textId="22E26225" w:rsidR="00F50D3D" w:rsidRPr="00AF2BF6" w:rsidRDefault="00C56D2F" w:rsidP="005D0769">
      <w:pPr>
        <w:pStyle w:val="Heading3"/>
        <w:rPr>
          <w:b/>
          <w:bCs/>
          <w:szCs w:val="22"/>
        </w:rPr>
      </w:pPr>
      <w:r w:rsidRPr="00AF2BF6">
        <w:rPr>
          <w:b/>
          <w:bCs/>
          <w:szCs w:val="22"/>
        </w:rPr>
        <w:t>Special populations</w:t>
      </w:r>
    </w:p>
    <w:p w14:paraId="15A9E0C1" w14:textId="77777777" w:rsidR="00F50D3D" w:rsidRPr="00AF2BF6" w:rsidRDefault="00C56D2F" w:rsidP="005C437E">
      <w:pPr>
        <w:pStyle w:val="Heading4"/>
      </w:pPr>
      <w:r w:rsidRPr="00AF2BF6">
        <w:t>Renal impairment</w:t>
      </w:r>
    </w:p>
    <w:p w14:paraId="15A9E0C3" w14:textId="2CEAF361" w:rsidR="00F50D3D" w:rsidRPr="00AF2BF6" w:rsidRDefault="007D6AD6" w:rsidP="00DB31B3">
      <w:pPr>
        <w:widowControl/>
        <w:autoSpaceDE/>
        <w:autoSpaceDN/>
        <w:spacing w:after="200" w:line="276" w:lineRule="auto"/>
        <w:rPr>
          <w:rFonts w:eastAsiaTheme="minorHAnsi" w:cs="Arial"/>
          <w:bCs/>
          <w:color w:val="000000" w:themeColor="text1"/>
          <w:lang w:val="en-AU"/>
        </w:rPr>
      </w:pPr>
      <w:r w:rsidRPr="007D6AD6">
        <w:rPr>
          <w:rFonts w:eastAsiaTheme="minorHAnsi" w:cs="Arial"/>
          <w:bCs/>
          <w:color w:val="000000" w:themeColor="text1"/>
          <w:lang w:val="en-AU"/>
        </w:rPr>
        <w:t>No dose adjustment is required in patients with mild (eGFR ≥60 to ˂90 mL/min/1.73 m2) or moderate (eGFR ≥30 to ˂60 mL/min/1.73 m2) renal impairment. A recommended dose has not been determined for patients with severe renal impairment (eGFR ˂30 mL/min/1.73 m2). See sections 4.4 - Special warnings and precautions for use and 5.2 - Pharmacokinetic properties.</w:t>
      </w:r>
    </w:p>
    <w:p w14:paraId="15A9E0C5" w14:textId="77777777" w:rsidR="00F50D3D" w:rsidRPr="00AF2BF6" w:rsidRDefault="00C56D2F" w:rsidP="005C437E">
      <w:pPr>
        <w:pStyle w:val="Heading4"/>
      </w:pPr>
      <w:r w:rsidRPr="00AF2BF6">
        <w:t>Hepatic impairment</w:t>
      </w:r>
    </w:p>
    <w:p w14:paraId="15A9E0C7" w14:textId="0794810F" w:rsidR="00F50D3D" w:rsidRPr="00AF2BF6" w:rsidRDefault="007D6AD6" w:rsidP="00DB31B3">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No dose adjustment is required in patients with mild or moderate hepatic impairment (Child Pugh class A or B). </w:t>
      </w:r>
      <w:r>
        <w:rPr>
          <w:rFonts w:eastAsiaTheme="minorHAnsi" w:cs="Arial"/>
          <w:bCs/>
          <w:color w:val="000000" w:themeColor="text1"/>
          <w:lang w:val="en-AU"/>
        </w:rPr>
        <w:t xml:space="preserve">No studies have been conducted in </w:t>
      </w:r>
      <w:r w:rsidRPr="00AF2BF6">
        <w:rPr>
          <w:rFonts w:eastAsiaTheme="minorHAnsi" w:cs="Arial"/>
          <w:bCs/>
          <w:color w:val="000000" w:themeColor="text1"/>
          <w:lang w:val="en-AU"/>
        </w:rPr>
        <w:t>patients with severe hepatic impairment (Child Pugh class C)</w:t>
      </w:r>
      <w:r w:rsidRPr="00E21529">
        <w:rPr>
          <w:rFonts w:eastAsiaTheme="minorHAnsi" w:cs="Arial"/>
          <w:bCs/>
          <w:color w:val="000000" w:themeColor="text1"/>
          <w:lang w:val="en-AU"/>
        </w:rPr>
        <w:t xml:space="preserve"> </w:t>
      </w:r>
      <w:r>
        <w:rPr>
          <w:rFonts w:eastAsiaTheme="minorHAnsi" w:cs="Arial"/>
          <w:bCs/>
          <w:color w:val="000000" w:themeColor="text1"/>
          <w:lang w:val="en-AU"/>
        </w:rPr>
        <w:t>and a</w:t>
      </w:r>
      <w:r w:rsidRPr="00AF2BF6">
        <w:rPr>
          <w:rFonts w:eastAsiaTheme="minorHAnsi" w:cs="Arial"/>
          <w:bCs/>
          <w:color w:val="000000" w:themeColor="text1"/>
          <w:lang w:val="en-AU"/>
        </w:rPr>
        <w:t xml:space="preserve"> recommended dose has not been determined </w:t>
      </w:r>
      <w:r>
        <w:rPr>
          <w:rFonts w:eastAsiaTheme="minorHAnsi" w:cs="Arial"/>
          <w:bCs/>
          <w:color w:val="000000" w:themeColor="text1"/>
          <w:lang w:val="en-AU"/>
        </w:rPr>
        <w:t>in this population.</w:t>
      </w:r>
      <w:r w:rsidRPr="00AF2BF6">
        <w:rPr>
          <w:rFonts w:eastAsiaTheme="minorHAnsi" w:cs="Arial"/>
          <w:bCs/>
          <w:color w:val="000000" w:themeColor="text1"/>
          <w:lang w:val="en-AU"/>
        </w:rPr>
        <w:t xml:space="preserve"> </w:t>
      </w:r>
      <w:r>
        <w:rPr>
          <w:rFonts w:eastAsiaTheme="minorHAnsi" w:cs="Arial"/>
          <w:bCs/>
          <w:color w:val="000000" w:themeColor="text1"/>
          <w:lang w:val="en-AU"/>
        </w:rPr>
        <w:t>S</w:t>
      </w:r>
      <w:r w:rsidRPr="00AF2BF6">
        <w:rPr>
          <w:rFonts w:eastAsiaTheme="minorHAnsi" w:cs="Arial"/>
          <w:bCs/>
          <w:color w:val="000000" w:themeColor="text1"/>
          <w:lang w:val="en-AU"/>
        </w:rPr>
        <w:t xml:space="preserve">ee </w:t>
      </w:r>
      <w:r w:rsidRPr="00AF2BF6">
        <w:rPr>
          <w:rFonts w:eastAsiaTheme="minorHAnsi" w:cs="Arial"/>
          <w:bCs/>
          <w:i/>
          <w:iCs/>
          <w:color w:val="000000" w:themeColor="text1"/>
          <w:lang w:val="en-AU"/>
        </w:rPr>
        <w:t>sections 4.4 - Special warnings and precautions for use</w:t>
      </w:r>
      <w:r w:rsidRPr="00AF2BF6">
        <w:rPr>
          <w:rFonts w:eastAsiaTheme="minorHAnsi" w:cs="Arial"/>
          <w:bCs/>
          <w:color w:val="000000" w:themeColor="text1"/>
          <w:lang w:val="en-AU"/>
        </w:rPr>
        <w:t xml:space="preserve"> and </w:t>
      </w:r>
      <w:r w:rsidRPr="00AF2BF6">
        <w:rPr>
          <w:rFonts w:eastAsiaTheme="minorHAnsi" w:cs="Arial"/>
          <w:bCs/>
          <w:i/>
          <w:iCs/>
          <w:color w:val="000000" w:themeColor="text1"/>
          <w:lang w:val="en-AU"/>
        </w:rPr>
        <w:t>5.2</w:t>
      </w:r>
      <w:r w:rsidRPr="00AF2BF6">
        <w:rPr>
          <w:rFonts w:cstheme="minorHAnsi"/>
          <w:i/>
          <w:iCs/>
          <w:color w:val="000000"/>
          <w:lang w:val="en-AU"/>
        </w:rPr>
        <w:t xml:space="preserve"> - </w:t>
      </w:r>
      <w:r w:rsidRPr="00AF2BF6">
        <w:rPr>
          <w:rFonts w:cstheme="minorHAnsi"/>
          <w:i/>
          <w:iCs/>
          <w:lang w:val="en-AU"/>
        </w:rPr>
        <w:t>Pharmacokinetic properties</w:t>
      </w:r>
      <w:r w:rsidRPr="00AF2BF6">
        <w:rPr>
          <w:rFonts w:eastAsiaTheme="minorHAnsi" w:cs="Arial"/>
          <w:bCs/>
          <w:color w:val="000000" w:themeColor="text1"/>
          <w:lang w:val="en-AU"/>
        </w:rPr>
        <w:t>.</w:t>
      </w:r>
    </w:p>
    <w:p w14:paraId="7D9D1C42" w14:textId="4C5FA35E" w:rsidR="00942741" w:rsidRPr="00AF2BF6" w:rsidRDefault="00942741" w:rsidP="005C437E">
      <w:pPr>
        <w:pStyle w:val="Heading4"/>
      </w:pPr>
      <w:r w:rsidRPr="00AF2BF6">
        <w:lastRenderedPageBreak/>
        <w:t>Elderly</w:t>
      </w:r>
      <w:r>
        <w:t xml:space="preserve"> </w:t>
      </w:r>
      <w:r w:rsidR="00BB6EBD">
        <w:t>population</w:t>
      </w:r>
    </w:p>
    <w:p w14:paraId="0F51FA4E" w14:textId="1DB25134" w:rsidR="00942741" w:rsidRPr="00AF2BF6" w:rsidRDefault="00942741" w:rsidP="00942741">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No dose adjustment is required in elderly patients (≥65 years old</w:t>
      </w:r>
      <w:r w:rsidR="008A2338">
        <w:rPr>
          <w:rFonts w:eastAsiaTheme="minorHAnsi" w:cs="Arial"/>
          <w:bCs/>
          <w:color w:val="000000" w:themeColor="text1"/>
          <w:lang w:val="en-AU"/>
        </w:rPr>
        <w:t>).</w:t>
      </w:r>
      <w:r w:rsidR="008A2338" w:rsidRPr="00AF2BF6">
        <w:rPr>
          <w:rFonts w:eastAsiaTheme="minorHAnsi" w:cs="Arial"/>
          <w:bCs/>
          <w:color w:val="000000" w:themeColor="text1"/>
          <w:lang w:val="en-AU"/>
        </w:rPr>
        <w:t xml:space="preserve"> </w:t>
      </w:r>
      <w:r w:rsidR="008A2338">
        <w:rPr>
          <w:rFonts w:eastAsiaTheme="minorHAnsi" w:cs="Arial"/>
          <w:bCs/>
          <w:color w:val="000000" w:themeColor="text1"/>
          <w:lang w:val="en-AU"/>
        </w:rPr>
        <w:t>S</w:t>
      </w:r>
      <w:r w:rsidR="008A2338" w:rsidRPr="00AF2BF6">
        <w:rPr>
          <w:rFonts w:eastAsiaTheme="minorHAnsi" w:cs="Arial"/>
          <w:bCs/>
          <w:color w:val="000000" w:themeColor="text1"/>
          <w:lang w:val="en-AU"/>
        </w:rPr>
        <w:t xml:space="preserve">ee </w:t>
      </w:r>
      <w:r w:rsidRPr="00AF2BF6">
        <w:rPr>
          <w:rFonts w:eastAsiaTheme="minorHAnsi" w:cs="Arial"/>
          <w:bCs/>
          <w:i/>
          <w:iCs/>
          <w:color w:val="000000" w:themeColor="text1"/>
          <w:lang w:val="en-AU"/>
        </w:rPr>
        <w:t>sections 4.8 - Adverse effects (Undesirable effects)</w:t>
      </w:r>
      <w:r w:rsidRPr="00AF2BF6">
        <w:rPr>
          <w:rFonts w:eastAsiaTheme="minorHAnsi" w:cs="Arial"/>
          <w:bCs/>
          <w:color w:val="000000" w:themeColor="text1"/>
          <w:lang w:val="en-AU"/>
        </w:rPr>
        <w:t xml:space="preserve"> and </w:t>
      </w:r>
      <w:r w:rsidRPr="00AF2BF6">
        <w:rPr>
          <w:rFonts w:eastAsiaTheme="minorHAnsi" w:cs="Arial"/>
          <w:bCs/>
          <w:i/>
          <w:iCs/>
          <w:color w:val="000000" w:themeColor="text1"/>
          <w:lang w:val="en-AU"/>
        </w:rPr>
        <w:t>5.2</w:t>
      </w:r>
      <w:r w:rsidRPr="00AF2BF6">
        <w:rPr>
          <w:rFonts w:cstheme="minorHAnsi"/>
          <w:i/>
          <w:iCs/>
          <w:color w:val="000000"/>
          <w:lang w:val="en-AU"/>
        </w:rPr>
        <w:t xml:space="preserve"> - </w:t>
      </w:r>
      <w:r w:rsidRPr="00AF2BF6">
        <w:rPr>
          <w:rFonts w:cstheme="minorHAnsi"/>
          <w:i/>
          <w:iCs/>
          <w:lang w:val="en-AU"/>
        </w:rPr>
        <w:t>Pharmacokinetic properties</w:t>
      </w:r>
      <w:r w:rsidRPr="00AF2BF6">
        <w:rPr>
          <w:rFonts w:eastAsiaTheme="minorHAnsi" w:cs="Arial"/>
          <w:bCs/>
          <w:color w:val="000000" w:themeColor="text1"/>
          <w:lang w:val="en-AU"/>
        </w:rPr>
        <w:t>).</w:t>
      </w:r>
    </w:p>
    <w:p w14:paraId="15A9E0C9" w14:textId="77777777" w:rsidR="00F50D3D" w:rsidRPr="00AF2BF6" w:rsidRDefault="00C56D2F" w:rsidP="005C437E">
      <w:pPr>
        <w:pStyle w:val="Heading4"/>
      </w:pPr>
      <w:r w:rsidRPr="00AF2BF6">
        <w:t>Paediatric population</w:t>
      </w:r>
    </w:p>
    <w:p w14:paraId="15A9E0CB" w14:textId="63A75421" w:rsidR="00F50D3D" w:rsidRPr="00AF2BF6" w:rsidRDefault="00C56D2F" w:rsidP="00DB31B3">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No data are available.</w:t>
      </w:r>
      <w:r w:rsidR="00BB6EBD">
        <w:rPr>
          <w:rFonts w:eastAsiaTheme="minorHAnsi" w:cs="Arial"/>
          <w:bCs/>
          <w:color w:val="000000" w:themeColor="text1"/>
          <w:lang w:val="en-AU"/>
        </w:rPr>
        <w:t xml:space="preserve"> S</w:t>
      </w:r>
      <w:r w:rsidR="00BB6EBD" w:rsidRPr="00AF2BF6">
        <w:rPr>
          <w:rFonts w:eastAsiaTheme="minorHAnsi" w:cs="Arial"/>
          <w:bCs/>
          <w:color w:val="000000" w:themeColor="text1"/>
          <w:lang w:val="en-AU"/>
        </w:rPr>
        <w:t xml:space="preserve">ee </w:t>
      </w:r>
      <w:r w:rsidR="00BB6EBD" w:rsidRPr="00AF2BF6">
        <w:rPr>
          <w:rFonts w:eastAsiaTheme="minorHAnsi" w:cs="Arial"/>
          <w:bCs/>
          <w:i/>
          <w:iCs/>
          <w:color w:val="000000" w:themeColor="text1"/>
          <w:lang w:val="en-AU"/>
        </w:rPr>
        <w:t>section 4.4 - Special warnings and precautions for use</w:t>
      </w:r>
      <w:r w:rsidR="00BB6EBD">
        <w:rPr>
          <w:rFonts w:eastAsiaTheme="minorHAnsi" w:cs="Arial"/>
          <w:bCs/>
          <w:i/>
          <w:iCs/>
          <w:color w:val="000000" w:themeColor="text1"/>
          <w:lang w:val="en-AU"/>
        </w:rPr>
        <w:t>.</w:t>
      </w:r>
    </w:p>
    <w:p w14:paraId="15A9E0D6" w14:textId="36055764" w:rsidR="00F50D3D" w:rsidRPr="00AF2BF6" w:rsidRDefault="00C56D2F" w:rsidP="00621FF9">
      <w:pPr>
        <w:pStyle w:val="Heading2"/>
        <w:numPr>
          <w:ilvl w:val="1"/>
          <w:numId w:val="6"/>
        </w:numPr>
      </w:pPr>
      <w:r w:rsidRPr="00AF2BF6">
        <w:t>Contraindications</w:t>
      </w:r>
    </w:p>
    <w:p w14:paraId="2216659D" w14:textId="3B64DE0E" w:rsidR="0027374F" w:rsidRPr="00AF2BF6" w:rsidRDefault="00C56D2F" w:rsidP="0027374F">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Hypersensitivity to the active substance or to any of the excipients listed in </w:t>
      </w:r>
      <w:r w:rsidRPr="00AF2BF6">
        <w:rPr>
          <w:rFonts w:eastAsiaTheme="minorHAnsi" w:cs="Arial"/>
          <w:bCs/>
          <w:i/>
          <w:iCs/>
          <w:color w:val="000000" w:themeColor="text1"/>
          <w:lang w:val="en-AU"/>
        </w:rPr>
        <w:t>section 6.</w:t>
      </w:r>
      <w:r w:rsidR="0027374F" w:rsidRPr="00AF2BF6">
        <w:rPr>
          <w:rFonts w:eastAsiaTheme="minorHAnsi" w:cs="Arial"/>
          <w:bCs/>
          <w:i/>
          <w:iCs/>
          <w:color w:val="000000" w:themeColor="text1"/>
          <w:lang w:val="en-AU"/>
        </w:rPr>
        <w:t>1 - List of excipients</w:t>
      </w:r>
      <w:r w:rsidRPr="00AF2BF6">
        <w:rPr>
          <w:rFonts w:eastAsiaTheme="minorHAnsi" w:cs="Arial"/>
          <w:bCs/>
          <w:color w:val="000000" w:themeColor="text1"/>
          <w:lang w:val="en-AU"/>
        </w:rPr>
        <w:t>.</w:t>
      </w:r>
    </w:p>
    <w:p w14:paraId="15A9E0D9" w14:textId="77777777" w:rsidR="00F50D3D" w:rsidRPr="00AF2BF6" w:rsidRDefault="00C56D2F" w:rsidP="00621FF9">
      <w:pPr>
        <w:pStyle w:val="Heading2"/>
        <w:numPr>
          <w:ilvl w:val="1"/>
          <w:numId w:val="6"/>
        </w:numPr>
      </w:pPr>
      <w:r w:rsidRPr="00AF2BF6">
        <w:t>Special warnings and precautions for use</w:t>
      </w:r>
    </w:p>
    <w:p w14:paraId="7F5DEE58" w14:textId="64B7984A" w:rsidR="00816D9A" w:rsidRPr="000E6A93" w:rsidRDefault="00816D9A" w:rsidP="005C437E">
      <w:pPr>
        <w:pStyle w:val="Heading4"/>
      </w:pPr>
      <w:bookmarkStart w:id="3" w:name="_Ref124510136"/>
      <w:r w:rsidRPr="000E6A93">
        <w:t xml:space="preserve">Differentiation syndrome in patients with </w:t>
      </w:r>
      <w:r w:rsidR="000A522F">
        <w:t>a</w:t>
      </w:r>
      <w:r w:rsidRPr="000E6A93">
        <w:t xml:space="preserve">cute </w:t>
      </w:r>
      <w:r w:rsidR="00A40328">
        <w:t>m</w:t>
      </w:r>
      <w:r w:rsidRPr="000E6A93">
        <w:t xml:space="preserve">yeloid </w:t>
      </w:r>
      <w:r w:rsidR="00A40328">
        <w:t>l</w:t>
      </w:r>
      <w:r w:rsidRPr="000E6A93">
        <w:t>eukaemia</w:t>
      </w:r>
      <w:r w:rsidR="00A40328">
        <w:t xml:space="preserve"> (AML)</w:t>
      </w:r>
    </w:p>
    <w:p w14:paraId="518D8F78" w14:textId="56CA36DA" w:rsidR="00816D9A" w:rsidRPr="000E6A93" w:rsidRDefault="006210C4" w:rsidP="00171758">
      <w:pPr>
        <w:widowControl/>
        <w:autoSpaceDE/>
        <w:autoSpaceDN/>
        <w:spacing w:after="200" w:line="276" w:lineRule="auto"/>
        <w:rPr>
          <w:rFonts w:eastAsiaTheme="minorHAnsi" w:cs="Arial"/>
          <w:bCs/>
          <w:color w:val="000000" w:themeColor="text1"/>
          <w:lang w:val="en-AU"/>
        </w:rPr>
      </w:pPr>
      <w:r w:rsidRPr="00171758">
        <w:rPr>
          <w:rFonts w:eastAsiaTheme="minorHAnsi" w:cs="Arial"/>
          <w:bCs/>
          <w:color w:val="000000" w:themeColor="text1"/>
          <w:lang w:val="en-AU"/>
        </w:rPr>
        <w:t>TIBSOVO</w:t>
      </w:r>
      <w:r w:rsidR="00816D9A" w:rsidRPr="000E6A93">
        <w:rPr>
          <w:rFonts w:eastAsiaTheme="minorHAnsi" w:cs="Arial"/>
          <w:bCs/>
          <w:color w:val="000000" w:themeColor="text1"/>
          <w:lang w:val="en-AU"/>
        </w:rPr>
        <w:t xml:space="preserve"> </w:t>
      </w:r>
      <w:r w:rsidR="006A3528">
        <w:rPr>
          <w:rFonts w:eastAsiaTheme="minorHAnsi" w:cs="Arial"/>
          <w:bCs/>
          <w:color w:val="000000" w:themeColor="text1"/>
          <w:lang w:val="en-AU"/>
        </w:rPr>
        <w:t xml:space="preserve">treatment can cause </w:t>
      </w:r>
      <w:r>
        <w:rPr>
          <w:rFonts w:eastAsiaTheme="minorHAnsi" w:cs="Arial"/>
          <w:bCs/>
          <w:color w:val="000000" w:themeColor="text1"/>
          <w:lang w:val="en-AU"/>
        </w:rPr>
        <w:t>D</w:t>
      </w:r>
      <w:r w:rsidR="006A3528">
        <w:rPr>
          <w:rFonts w:eastAsiaTheme="minorHAnsi" w:cs="Arial"/>
          <w:bCs/>
          <w:color w:val="000000" w:themeColor="text1"/>
          <w:lang w:val="en-AU"/>
        </w:rPr>
        <w:t xml:space="preserve">ifferentiation syndrome </w:t>
      </w:r>
      <w:r w:rsidR="009775D7">
        <w:rPr>
          <w:rFonts w:eastAsiaTheme="minorHAnsi" w:cs="Arial"/>
          <w:bCs/>
          <w:color w:val="000000" w:themeColor="text1"/>
          <w:lang w:val="en-AU"/>
        </w:rPr>
        <w:t xml:space="preserve">in patients with AML </w:t>
      </w:r>
      <w:r w:rsidR="00816D9A" w:rsidRPr="000E6A93">
        <w:rPr>
          <w:rFonts w:eastAsiaTheme="minorHAnsi" w:cs="Arial"/>
          <w:bCs/>
          <w:color w:val="000000" w:themeColor="text1"/>
          <w:lang w:val="en-AU"/>
        </w:rPr>
        <w:t xml:space="preserve">(see </w:t>
      </w:r>
      <w:r w:rsidR="00816D9A" w:rsidRPr="000E6A93">
        <w:rPr>
          <w:rFonts w:eastAsiaTheme="minorHAnsi" w:cs="Arial"/>
          <w:bCs/>
          <w:i/>
          <w:iCs/>
          <w:color w:val="000000" w:themeColor="text1"/>
          <w:lang w:val="en-AU"/>
        </w:rPr>
        <w:t>section 4.8 - Adverse effects (Undesirable effects)</w:t>
      </w:r>
      <w:r w:rsidR="00816D9A" w:rsidRPr="000E6A93">
        <w:rPr>
          <w:rFonts w:eastAsiaTheme="minorHAnsi" w:cs="Arial"/>
          <w:bCs/>
          <w:color w:val="000000" w:themeColor="text1"/>
          <w:lang w:val="en-AU"/>
        </w:rPr>
        <w:t>)</w:t>
      </w:r>
      <w:r w:rsidR="006B3DCB">
        <w:rPr>
          <w:rFonts w:eastAsiaTheme="minorHAnsi" w:cs="Arial"/>
          <w:bCs/>
          <w:color w:val="000000" w:themeColor="text1"/>
          <w:lang w:val="en-AU"/>
        </w:rPr>
        <w:t>, in keeping with its mechanism of action</w:t>
      </w:r>
      <w:r w:rsidR="00816D9A" w:rsidRPr="000E6A93">
        <w:rPr>
          <w:rFonts w:eastAsiaTheme="minorHAnsi" w:cs="Arial"/>
          <w:bCs/>
          <w:color w:val="000000" w:themeColor="text1"/>
          <w:lang w:val="en-AU"/>
        </w:rPr>
        <w:t xml:space="preserve">. Differentiation syndrome </w:t>
      </w:r>
      <w:r w:rsidR="00170F3C" w:rsidRPr="000E6A93">
        <w:rPr>
          <w:rFonts w:eastAsiaTheme="minorHAnsi" w:cs="Arial"/>
          <w:bCs/>
          <w:color w:val="000000" w:themeColor="text1"/>
          <w:lang w:val="en-AU"/>
        </w:rPr>
        <w:t>is associated with rapid proliferation and differentiation of myeloid cells</w:t>
      </w:r>
      <w:r w:rsidR="00170F3C">
        <w:rPr>
          <w:rFonts w:eastAsiaTheme="minorHAnsi" w:cs="Arial"/>
          <w:bCs/>
          <w:color w:val="000000" w:themeColor="text1"/>
          <w:lang w:val="en-AU"/>
        </w:rPr>
        <w:t xml:space="preserve"> and</w:t>
      </w:r>
      <w:r w:rsidR="00170F3C" w:rsidRPr="000E6A93">
        <w:rPr>
          <w:rFonts w:eastAsiaTheme="minorHAnsi" w:cs="Arial"/>
          <w:bCs/>
          <w:color w:val="000000" w:themeColor="text1"/>
          <w:lang w:val="en-AU"/>
        </w:rPr>
        <w:t xml:space="preserve"> </w:t>
      </w:r>
      <w:r w:rsidR="00816D9A" w:rsidRPr="000E6A93">
        <w:rPr>
          <w:rFonts w:eastAsiaTheme="minorHAnsi" w:cs="Arial"/>
          <w:bCs/>
          <w:color w:val="000000" w:themeColor="text1"/>
          <w:lang w:val="en-AU"/>
        </w:rPr>
        <w:t>may be life-threatening or fatal.</w:t>
      </w:r>
    </w:p>
    <w:p w14:paraId="3EC5BED8" w14:textId="3B528466" w:rsidR="00816D9A" w:rsidRPr="000E6A93" w:rsidRDefault="00816D9A" w:rsidP="00171758">
      <w:pPr>
        <w:widowControl/>
        <w:autoSpaceDE/>
        <w:autoSpaceDN/>
        <w:spacing w:after="200" w:line="276" w:lineRule="auto"/>
        <w:rPr>
          <w:rFonts w:eastAsiaTheme="minorHAnsi" w:cs="Arial"/>
          <w:bCs/>
          <w:color w:val="000000" w:themeColor="text1"/>
          <w:lang w:val="en-AU"/>
        </w:rPr>
      </w:pPr>
      <w:r w:rsidRPr="000E6A93">
        <w:rPr>
          <w:rFonts w:eastAsiaTheme="minorHAnsi" w:cs="Arial"/>
          <w:bCs/>
          <w:color w:val="000000" w:themeColor="text1"/>
          <w:lang w:val="en-AU"/>
        </w:rPr>
        <w:t xml:space="preserve">Symptoms </w:t>
      </w:r>
      <w:r w:rsidR="00170F3C">
        <w:rPr>
          <w:rFonts w:eastAsiaTheme="minorHAnsi" w:cs="Arial"/>
          <w:bCs/>
          <w:color w:val="000000" w:themeColor="text1"/>
          <w:lang w:val="en-AU"/>
        </w:rPr>
        <w:t>of differentiation syndrome in patients treated with TIBSOVO</w:t>
      </w:r>
      <w:r w:rsidR="00A102CD">
        <w:rPr>
          <w:rFonts w:eastAsiaTheme="minorHAnsi" w:cs="Arial"/>
          <w:bCs/>
          <w:color w:val="000000" w:themeColor="text1"/>
          <w:lang w:val="en-AU"/>
        </w:rPr>
        <w:t xml:space="preserve"> in pivotal studies</w:t>
      </w:r>
      <w:r w:rsidR="00170F3C">
        <w:rPr>
          <w:rFonts w:eastAsiaTheme="minorHAnsi" w:cs="Arial"/>
          <w:bCs/>
          <w:color w:val="000000" w:themeColor="text1"/>
          <w:lang w:val="en-AU"/>
        </w:rPr>
        <w:t xml:space="preserve"> </w:t>
      </w:r>
      <w:r w:rsidRPr="000E6A93">
        <w:rPr>
          <w:rFonts w:eastAsiaTheme="minorHAnsi" w:cs="Arial"/>
          <w:bCs/>
          <w:color w:val="000000" w:themeColor="text1"/>
          <w:lang w:val="en-AU"/>
        </w:rPr>
        <w:t>include</w:t>
      </w:r>
      <w:r w:rsidR="006B3DCB">
        <w:rPr>
          <w:rFonts w:eastAsiaTheme="minorHAnsi" w:cs="Arial"/>
          <w:bCs/>
          <w:color w:val="000000" w:themeColor="text1"/>
          <w:lang w:val="en-AU"/>
        </w:rPr>
        <w:t>d</w:t>
      </w:r>
      <w:r w:rsidRPr="000E6A93">
        <w:rPr>
          <w:rFonts w:eastAsiaTheme="minorHAnsi" w:cs="Arial"/>
          <w:bCs/>
          <w:color w:val="000000" w:themeColor="text1"/>
          <w:lang w:val="en-AU"/>
        </w:rPr>
        <w:t xml:space="preserve"> non</w:t>
      </w:r>
      <w:r w:rsidR="00714E16">
        <w:rPr>
          <w:rFonts w:eastAsiaTheme="minorHAnsi" w:cs="Arial"/>
          <w:bCs/>
          <w:color w:val="000000" w:themeColor="text1"/>
          <w:lang w:val="en-AU"/>
        </w:rPr>
        <w:t>-</w:t>
      </w:r>
      <w:r w:rsidRPr="000E6A93">
        <w:rPr>
          <w:rFonts w:eastAsiaTheme="minorHAnsi" w:cs="Arial"/>
          <w:bCs/>
          <w:color w:val="000000" w:themeColor="text1"/>
          <w:lang w:val="en-AU"/>
        </w:rPr>
        <w:t xml:space="preserve">infectious </w:t>
      </w:r>
      <w:proofErr w:type="spellStart"/>
      <w:r w:rsidRPr="000E6A93">
        <w:rPr>
          <w:rFonts w:eastAsiaTheme="minorHAnsi" w:cs="Arial"/>
          <w:bCs/>
          <w:color w:val="000000" w:themeColor="text1"/>
          <w:lang w:val="en-AU"/>
        </w:rPr>
        <w:t>leukocytosis</w:t>
      </w:r>
      <w:proofErr w:type="spellEnd"/>
      <w:r w:rsidRPr="000E6A93">
        <w:rPr>
          <w:rFonts w:eastAsiaTheme="minorHAnsi" w:cs="Arial"/>
          <w:bCs/>
          <w:color w:val="000000" w:themeColor="text1"/>
          <w:lang w:val="en-AU"/>
        </w:rPr>
        <w:t>, peripheral oedema, pyrexia, dyspnoea, pleural effusion, hypotension, hypoxia, pulmonary oedema, pneumonitis, pericardial effusion, rash, fluid overload, tumour lysis syndrome and creatinine increased.</w:t>
      </w:r>
      <w:r w:rsidR="009775D7">
        <w:rPr>
          <w:rFonts w:eastAsiaTheme="minorHAnsi" w:cs="Arial"/>
          <w:bCs/>
          <w:color w:val="000000" w:themeColor="text1"/>
          <w:lang w:val="en-AU"/>
        </w:rPr>
        <w:t xml:space="preserve"> </w:t>
      </w:r>
      <w:r w:rsidR="00A102CD">
        <w:rPr>
          <w:rFonts w:eastAsiaTheme="minorHAnsi" w:cs="Arial"/>
          <w:bCs/>
          <w:color w:val="000000" w:themeColor="text1"/>
          <w:lang w:val="en-AU"/>
        </w:rPr>
        <w:t>The timing of onset of d</w:t>
      </w:r>
      <w:r w:rsidR="009775D7">
        <w:rPr>
          <w:rFonts w:eastAsiaTheme="minorHAnsi" w:cs="Arial"/>
          <w:bCs/>
          <w:color w:val="000000" w:themeColor="text1"/>
          <w:lang w:val="en-AU"/>
        </w:rPr>
        <w:t>ifferentiation syndrome</w:t>
      </w:r>
      <w:r w:rsidR="008316C3">
        <w:rPr>
          <w:rFonts w:eastAsiaTheme="minorHAnsi" w:cs="Arial"/>
          <w:bCs/>
          <w:color w:val="000000" w:themeColor="text1"/>
          <w:lang w:val="en-AU"/>
        </w:rPr>
        <w:t xml:space="preserve"> </w:t>
      </w:r>
      <w:r w:rsidR="00A102CD">
        <w:rPr>
          <w:rFonts w:eastAsiaTheme="minorHAnsi" w:cs="Arial"/>
          <w:bCs/>
          <w:color w:val="000000" w:themeColor="text1"/>
          <w:lang w:val="en-AU"/>
        </w:rPr>
        <w:t>follows that of AML response to treatment: it can</w:t>
      </w:r>
      <w:r w:rsidR="008316C3">
        <w:rPr>
          <w:rFonts w:eastAsiaTheme="minorHAnsi" w:cs="Arial"/>
          <w:bCs/>
          <w:color w:val="000000" w:themeColor="text1"/>
          <w:lang w:val="en-AU"/>
        </w:rPr>
        <w:t xml:space="preserve"> occur within a day or after </w:t>
      </w:r>
      <w:r w:rsidR="00E21840">
        <w:rPr>
          <w:rFonts w:eastAsiaTheme="minorHAnsi" w:cs="Arial"/>
          <w:bCs/>
          <w:color w:val="000000" w:themeColor="text1"/>
          <w:lang w:val="en-AU"/>
        </w:rPr>
        <w:t xml:space="preserve">many </w:t>
      </w:r>
      <w:r w:rsidR="008316C3">
        <w:rPr>
          <w:rFonts w:eastAsiaTheme="minorHAnsi" w:cs="Arial"/>
          <w:bCs/>
          <w:color w:val="000000" w:themeColor="text1"/>
          <w:lang w:val="en-AU"/>
        </w:rPr>
        <w:t xml:space="preserve">months of treatment. </w:t>
      </w:r>
    </w:p>
    <w:p w14:paraId="47F7C9A8" w14:textId="7E53CB34" w:rsidR="00162FEF" w:rsidRDefault="6ABF723F" w:rsidP="00171758">
      <w:pPr>
        <w:widowControl/>
        <w:autoSpaceDE/>
        <w:autoSpaceDN/>
        <w:spacing w:after="200" w:line="276" w:lineRule="auto"/>
        <w:rPr>
          <w:rFonts w:eastAsiaTheme="minorEastAsia" w:cs="Arial"/>
          <w:color w:val="000000" w:themeColor="text1"/>
          <w:lang w:val="en-AU"/>
        </w:rPr>
      </w:pPr>
      <w:r w:rsidRPr="1DCA7628">
        <w:rPr>
          <w:rFonts w:eastAsiaTheme="minorEastAsia" w:cs="Arial"/>
          <w:color w:val="000000" w:themeColor="text1"/>
          <w:lang w:val="en-AU"/>
        </w:rPr>
        <w:t xml:space="preserve">If differentiation syndrome is suspected, </w:t>
      </w:r>
      <w:r w:rsidR="000B7CD3" w:rsidRPr="1DCA7628">
        <w:rPr>
          <w:rFonts w:eastAsiaTheme="minorEastAsia" w:cs="Arial"/>
          <w:color w:val="000000" w:themeColor="text1"/>
          <w:lang w:val="en-AU"/>
        </w:rPr>
        <w:t xml:space="preserve">commence </w:t>
      </w:r>
      <w:r w:rsidRPr="1DCA7628">
        <w:rPr>
          <w:rFonts w:eastAsiaTheme="minorEastAsia" w:cs="Arial"/>
          <w:color w:val="000000" w:themeColor="text1"/>
          <w:lang w:val="en-AU"/>
        </w:rPr>
        <w:t xml:space="preserve">systemic corticosteroids </w:t>
      </w:r>
      <w:r w:rsidR="00BE5978" w:rsidRPr="1DCA7628">
        <w:rPr>
          <w:rFonts w:eastAsiaTheme="minorEastAsia" w:cs="Arial"/>
          <w:color w:val="000000" w:themeColor="text1"/>
          <w:lang w:val="en-AU"/>
        </w:rPr>
        <w:t>(</w:t>
      </w:r>
      <w:r w:rsidR="00BE5978" w:rsidRPr="1DCA7628">
        <w:rPr>
          <w:rFonts w:eastAsiaTheme="minorEastAsia" w:cs="Arial"/>
          <w:color w:val="000000" w:themeColor="text1"/>
        </w:rPr>
        <w:t xml:space="preserve">dexamethasone 10 mg IV every 12 hours or an equivalent dose of an alternative oral or IV corticosteroid) </w:t>
      </w:r>
      <w:r w:rsidRPr="1DCA7628">
        <w:rPr>
          <w:rFonts w:eastAsiaTheme="minorEastAsia" w:cs="Arial"/>
          <w:color w:val="000000" w:themeColor="text1"/>
          <w:lang w:val="en-AU"/>
        </w:rPr>
        <w:t>and initiate h</w:t>
      </w:r>
      <w:r w:rsidR="00793F08" w:rsidRPr="1DCA7628">
        <w:rPr>
          <w:rFonts w:eastAsiaTheme="minorEastAsia" w:cs="Arial"/>
          <w:color w:val="000000" w:themeColor="text1"/>
          <w:lang w:val="en-AU"/>
        </w:rPr>
        <w:t>a</w:t>
      </w:r>
      <w:r w:rsidRPr="1DCA7628">
        <w:rPr>
          <w:rFonts w:eastAsiaTheme="minorEastAsia" w:cs="Arial"/>
          <w:color w:val="000000" w:themeColor="text1"/>
          <w:lang w:val="en-AU"/>
        </w:rPr>
        <w:t>emodynamic monitoring</w:t>
      </w:r>
      <w:r w:rsidR="001A1024" w:rsidRPr="1DCA7628">
        <w:rPr>
          <w:rFonts w:eastAsiaTheme="minorEastAsia" w:cs="Arial"/>
          <w:color w:val="000000" w:themeColor="text1"/>
          <w:lang w:val="en-AU"/>
        </w:rPr>
        <w:t>.</w:t>
      </w:r>
      <w:r w:rsidR="006403D6">
        <w:rPr>
          <w:rFonts w:eastAsiaTheme="minorEastAsia" w:cs="Arial"/>
          <w:color w:val="000000" w:themeColor="text1"/>
          <w:lang w:val="en-AU"/>
        </w:rPr>
        <w:t xml:space="preserve"> </w:t>
      </w:r>
      <w:r w:rsidRPr="1712CEB0">
        <w:rPr>
          <w:rFonts w:eastAsiaTheme="minorEastAsia" w:cs="Arial"/>
          <w:color w:val="000000" w:themeColor="text1"/>
          <w:lang w:val="en-AU"/>
        </w:rPr>
        <w:t xml:space="preserve">If </w:t>
      </w:r>
      <w:r w:rsidR="00DC0DCF">
        <w:rPr>
          <w:rFonts w:eastAsiaTheme="minorEastAsia" w:cs="Arial"/>
          <w:color w:val="000000" w:themeColor="text1"/>
          <w:lang w:val="en-AU"/>
        </w:rPr>
        <w:t>non</w:t>
      </w:r>
      <w:r w:rsidR="00714E16">
        <w:rPr>
          <w:rFonts w:eastAsiaTheme="minorEastAsia" w:cs="Arial"/>
          <w:color w:val="000000" w:themeColor="text1"/>
          <w:lang w:val="en-AU"/>
        </w:rPr>
        <w:t>-</w:t>
      </w:r>
      <w:r w:rsidR="00DC0DCF">
        <w:rPr>
          <w:rFonts w:eastAsiaTheme="minorEastAsia" w:cs="Arial"/>
          <w:color w:val="000000" w:themeColor="text1"/>
          <w:lang w:val="en-AU"/>
        </w:rPr>
        <w:t xml:space="preserve">infectious </w:t>
      </w:r>
      <w:proofErr w:type="spellStart"/>
      <w:r w:rsidRPr="1712CEB0">
        <w:rPr>
          <w:rFonts w:eastAsiaTheme="minorEastAsia" w:cs="Arial"/>
          <w:color w:val="000000" w:themeColor="text1"/>
          <w:lang w:val="en-AU"/>
        </w:rPr>
        <w:t>leukocytosis</w:t>
      </w:r>
      <w:proofErr w:type="spellEnd"/>
      <w:r w:rsidRPr="1712CEB0">
        <w:rPr>
          <w:rFonts w:eastAsiaTheme="minorEastAsia" w:cs="Arial"/>
          <w:color w:val="000000" w:themeColor="text1"/>
          <w:lang w:val="en-AU"/>
        </w:rPr>
        <w:t xml:space="preserve"> is </w:t>
      </w:r>
      <w:r w:rsidR="001264DE">
        <w:rPr>
          <w:rFonts w:eastAsiaTheme="minorEastAsia" w:cs="Arial"/>
          <w:color w:val="000000" w:themeColor="text1"/>
          <w:lang w:val="en-AU"/>
        </w:rPr>
        <w:t xml:space="preserve">also </w:t>
      </w:r>
      <w:r w:rsidRPr="1712CEB0">
        <w:rPr>
          <w:rFonts w:eastAsiaTheme="minorEastAsia" w:cs="Arial"/>
          <w:color w:val="000000" w:themeColor="text1"/>
          <w:lang w:val="en-AU"/>
        </w:rPr>
        <w:t xml:space="preserve">observed, initiate treatment with hydroxycarbamide </w:t>
      </w:r>
      <w:r w:rsidR="002D340A">
        <w:rPr>
          <w:rFonts w:eastAsiaTheme="minorEastAsia" w:cs="Arial"/>
          <w:color w:val="000000" w:themeColor="text1"/>
          <w:lang w:val="en-AU"/>
        </w:rPr>
        <w:t>or</w:t>
      </w:r>
      <w:r w:rsidRPr="1712CEB0">
        <w:rPr>
          <w:rFonts w:eastAsiaTheme="minorEastAsia" w:cs="Arial"/>
          <w:color w:val="000000" w:themeColor="text1"/>
          <w:lang w:val="en-AU"/>
        </w:rPr>
        <w:t xml:space="preserve"> leukapheresis as clinically indicated.</w:t>
      </w:r>
      <w:r w:rsidR="000B7CD3">
        <w:rPr>
          <w:rFonts w:eastAsiaTheme="minorEastAsia" w:cs="Arial"/>
          <w:color w:val="000000" w:themeColor="text1"/>
          <w:lang w:val="en-AU"/>
        </w:rPr>
        <w:t xml:space="preserve"> </w:t>
      </w:r>
    </w:p>
    <w:p w14:paraId="17F4B6C9" w14:textId="657FB2EB" w:rsidR="00630E02" w:rsidRDefault="00FA3EBE" w:rsidP="00171758">
      <w:pPr>
        <w:widowControl/>
        <w:autoSpaceDE/>
        <w:autoSpaceDN/>
        <w:spacing w:after="200" w:line="276" w:lineRule="auto"/>
        <w:rPr>
          <w:rFonts w:eastAsiaTheme="minorEastAsia" w:cs="Arial"/>
          <w:color w:val="000000" w:themeColor="text1"/>
          <w:lang w:val="en-AU"/>
        </w:rPr>
      </w:pPr>
      <w:r w:rsidRPr="1DCA7628">
        <w:rPr>
          <w:rFonts w:eastAsiaTheme="minorEastAsia" w:cs="Arial"/>
          <w:color w:val="000000" w:themeColor="text1"/>
          <w:lang w:val="en-AU"/>
        </w:rPr>
        <w:t xml:space="preserve">Continue corticosteroids for a minimum of </w:t>
      </w:r>
      <w:r w:rsidR="00556AD2" w:rsidRPr="1DCA7628">
        <w:rPr>
          <w:rFonts w:eastAsiaTheme="minorEastAsia" w:cs="Arial"/>
          <w:color w:val="000000" w:themeColor="text1"/>
          <w:lang w:val="en-AU"/>
        </w:rPr>
        <w:t>three</w:t>
      </w:r>
      <w:r w:rsidRPr="1DCA7628">
        <w:rPr>
          <w:rFonts w:eastAsiaTheme="minorEastAsia" w:cs="Arial"/>
          <w:color w:val="000000" w:themeColor="text1"/>
          <w:lang w:val="en-AU"/>
        </w:rPr>
        <w:t xml:space="preserve"> days, and t</w:t>
      </w:r>
      <w:r w:rsidR="6ABF723F" w:rsidRPr="1DCA7628">
        <w:rPr>
          <w:rFonts w:eastAsiaTheme="minorEastAsia" w:cs="Arial"/>
          <w:color w:val="000000" w:themeColor="text1"/>
          <w:lang w:val="en-AU"/>
        </w:rPr>
        <w:t>aper corticosteroids and hydroxycarbamide only after resolution of symptoms. Symptoms of differentiation syndrome may recur with premature discontinuation of corticosteroid and/or hydroxycarbamide treatment.</w:t>
      </w:r>
    </w:p>
    <w:p w14:paraId="55F5C3D0" w14:textId="49822CE2" w:rsidR="00816D9A" w:rsidRPr="00CB46CD" w:rsidRDefault="0015513A" w:rsidP="00171758">
      <w:pPr>
        <w:widowControl/>
        <w:autoSpaceDE/>
        <w:autoSpaceDN/>
        <w:spacing w:after="200" w:line="276" w:lineRule="auto"/>
        <w:rPr>
          <w:rFonts w:eastAsiaTheme="minorEastAsia" w:cs="Arial"/>
          <w:color w:val="000000" w:themeColor="text1"/>
          <w:lang w:val="en-AU"/>
        </w:rPr>
      </w:pPr>
      <w:r>
        <w:rPr>
          <w:rFonts w:eastAsiaTheme="minorEastAsia" w:cs="Arial"/>
          <w:color w:val="000000" w:themeColor="text1"/>
          <w:lang w:val="en-AU"/>
        </w:rPr>
        <w:t>If</w:t>
      </w:r>
      <w:r w:rsidR="6ABF723F" w:rsidRPr="1712CEB0">
        <w:rPr>
          <w:rFonts w:eastAsiaTheme="minorEastAsia" w:cs="Arial"/>
          <w:color w:val="000000" w:themeColor="text1"/>
          <w:lang w:val="en-AU"/>
        </w:rPr>
        <w:t xml:space="preserve"> </w:t>
      </w:r>
      <w:r w:rsidR="00630E02">
        <w:rPr>
          <w:rFonts w:eastAsiaTheme="minorEastAsia" w:cs="Arial"/>
          <w:color w:val="000000" w:themeColor="text1"/>
          <w:lang w:val="en-AU"/>
        </w:rPr>
        <w:t>severe (</w:t>
      </w:r>
      <w:r w:rsidR="6ABF723F" w:rsidRPr="1712CEB0">
        <w:rPr>
          <w:rFonts w:eastAsiaTheme="minorEastAsia" w:cs="Arial"/>
          <w:color w:val="000000" w:themeColor="text1"/>
          <w:lang w:val="en-AU"/>
        </w:rPr>
        <w:t>Grade 3 or higher</w:t>
      </w:r>
      <w:r w:rsidR="00630E02">
        <w:rPr>
          <w:rFonts w:eastAsiaTheme="minorEastAsia" w:cs="Arial"/>
          <w:color w:val="000000" w:themeColor="text1"/>
          <w:lang w:val="en-AU"/>
        </w:rPr>
        <w:t>)</w:t>
      </w:r>
      <w:r w:rsidR="6ABF723F" w:rsidRPr="1712CEB0">
        <w:rPr>
          <w:rFonts w:eastAsiaTheme="minorEastAsia" w:cs="Arial"/>
          <w:color w:val="000000" w:themeColor="text1"/>
          <w:lang w:val="en-AU"/>
        </w:rPr>
        <w:t xml:space="preserve"> signs/symptoms persist for more than 48 hours after the initiation of systemic corticosteroids</w:t>
      </w:r>
      <w:r>
        <w:rPr>
          <w:rFonts w:eastAsiaTheme="minorEastAsia" w:cs="Arial"/>
          <w:color w:val="000000" w:themeColor="text1"/>
          <w:lang w:val="en-AU"/>
        </w:rPr>
        <w:t xml:space="preserve">, interrupt </w:t>
      </w:r>
      <w:r w:rsidR="005461D7">
        <w:rPr>
          <w:rFonts w:eastAsiaTheme="minorEastAsia" w:cs="Arial"/>
          <w:color w:val="000000" w:themeColor="text1"/>
          <w:lang w:val="en-AU"/>
        </w:rPr>
        <w:t xml:space="preserve">TIBSOVO </w:t>
      </w:r>
      <w:r>
        <w:rPr>
          <w:rFonts w:eastAsiaTheme="minorEastAsia" w:cs="Arial"/>
          <w:color w:val="000000" w:themeColor="text1"/>
          <w:lang w:val="en-AU"/>
        </w:rPr>
        <w:t>until</w:t>
      </w:r>
      <w:r w:rsidR="6ABF723F" w:rsidRPr="1712CEB0">
        <w:rPr>
          <w:rFonts w:eastAsiaTheme="minorEastAsia" w:cs="Arial"/>
          <w:color w:val="000000" w:themeColor="text1"/>
          <w:lang w:val="en-AU"/>
        </w:rPr>
        <w:t xml:space="preserve"> signs/symptoms are </w:t>
      </w:r>
      <w:r>
        <w:rPr>
          <w:rFonts w:eastAsiaTheme="minorEastAsia" w:cs="Arial"/>
          <w:color w:val="000000" w:themeColor="text1"/>
          <w:lang w:val="en-AU"/>
        </w:rPr>
        <w:t>no longer severe</w:t>
      </w:r>
      <w:r w:rsidR="00B2536A">
        <w:rPr>
          <w:rFonts w:eastAsiaTheme="minorEastAsia" w:cs="Arial"/>
          <w:color w:val="000000" w:themeColor="text1"/>
          <w:lang w:val="en-AU"/>
        </w:rPr>
        <w:t xml:space="preserve"> (see </w:t>
      </w:r>
      <w:r w:rsidR="00B2536A" w:rsidRPr="004F369C">
        <w:rPr>
          <w:rFonts w:eastAsiaTheme="minorEastAsia" w:cs="Arial"/>
          <w:i/>
          <w:iCs/>
          <w:color w:val="000000" w:themeColor="text1"/>
          <w:lang w:val="en-AU"/>
        </w:rPr>
        <w:t>section 4.2 Dose and method of administration</w:t>
      </w:r>
      <w:r w:rsidR="00B2536A">
        <w:rPr>
          <w:rFonts w:eastAsiaTheme="minorEastAsia" w:cs="Arial"/>
          <w:color w:val="000000" w:themeColor="text1"/>
          <w:lang w:val="en-AU"/>
        </w:rPr>
        <w:t>)</w:t>
      </w:r>
      <w:r w:rsidR="6ABF723F" w:rsidRPr="1712CEB0">
        <w:rPr>
          <w:rFonts w:eastAsiaTheme="minorEastAsia" w:cs="Arial"/>
          <w:color w:val="000000" w:themeColor="text1"/>
          <w:lang w:val="en-AU"/>
        </w:rPr>
        <w:t>.</w:t>
      </w:r>
    </w:p>
    <w:p w14:paraId="15A9E0E4" w14:textId="3D4F4CFB" w:rsidR="00F50D3D" w:rsidRPr="00AF2BF6" w:rsidRDefault="00C56D2F" w:rsidP="005C437E">
      <w:pPr>
        <w:pStyle w:val="Heading4"/>
      </w:pPr>
      <w:r w:rsidRPr="00AF2BF6">
        <w:t>QTc interval prolongation</w:t>
      </w:r>
      <w:bookmarkEnd w:id="3"/>
      <w:r w:rsidR="00373F89">
        <w:t xml:space="preserve"> </w:t>
      </w:r>
    </w:p>
    <w:p w14:paraId="00541065" w14:textId="66072225" w:rsidR="007D6AD6" w:rsidRPr="00AF2BF6" w:rsidRDefault="00922EFA" w:rsidP="007D6AD6">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TIBSOVO</w:t>
      </w:r>
      <w:r w:rsidR="007D6AD6">
        <w:rPr>
          <w:rFonts w:eastAsiaTheme="minorHAnsi" w:cs="Arial"/>
          <w:bCs/>
          <w:color w:val="000000" w:themeColor="text1"/>
          <w:lang w:val="en-AU"/>
        </w:rPr>
        <w:t xml:space="preserve"> causes </w:t>
      </w:r>
      <w:r w:rsidR="007D6AD6" w:rsidRPr="00AF2BF6">
        <w:rPr>
          <w:rFonts w:eastAsiaTheme="minorHAnsi" w:cs="Arial"/>
          <w:bCs/>
          <w:color w:val="000000" w:themeColor="text1"/>
          <w:lang w:val="en-AU"/>
        </w:rPr>
        <w:t xml:space="preserve">prolongation </w:t>
      </w:r>
      <w:r w:rsidR="007D6AD6">
        <w:rPr>
          <w:rFonts w:eastAsiaTheme="minorHAnsi" w:cs="Arial"/>
          <w:bCs/>
          <w:color w:val="000000" w:themeColor="text1"/>
          <w:lang w:val="en-AU"/>
        </w:rPr>
        <w:t xml:space="preserve">of the </w:t>
      </w:r>
      <w:r w:rsidR="007D6AD6" w:rsidRPr="00AF2BF6">
        <w:rPr>
          <w:rFonts w:eastAsiaTheme="minorHAnsi" w:cs="Arial"/>
          <w:bCs/>
          <w:color w:val="000000" w:themeColor="text1"/>
          <w:lang w:val="en-AU"/>
        </w:rPr>
        <w:t>QTc interval</w:t>
      </w:r>
      <w:r w:rsidR="007D6AD6">
        <w:rPr>
          <w:rFonts w:eastAsiaTheme="minorHAnsi" w:cs="Arial"/>
          <w:bCs/>
          <w:color w:val="000000" w:themeColor="text1"/>
          <w:lang w:val="en-AU"/>
        </w:rPr>
        <w:t xml:space="preserve">, </w:t>
      </w:r>
      <w:r w:rsidR="007D6AD6" w:rsidRPr="008C510B">
        <w:rPr>
          <w:rFonts w:eastAsiaTheme="minorHAnsi" w:cs="Arial"/>
          <w:bCs/>
          <w:color w:val="000000" w:themeColor="text1"/>
          <w:lang w:val="en-AU"/>
        </w:rPr>
        <w:t xml:space="preserve">and ventricular arrhythmias </w:t>
      </w:r>
      <w:r w:rsidR="007D6AD6" w:rsidRPr="00AF2BF6">
        <w:rPr>
          <w:rFonts w:eastAsiaTheme="minorHAnsi" w:cs="Arial"/>
          <w:bCs/>
          <w:color w:val="000000" w:themeColor="text1"/>
          <w:lang w:val="en-AU"/>
        </w:rPr>
        <w:t>ha</w:t>
      </w:r>
      <w:r w:rsidR="007D6AD6">
        <w:rPr>
          <w:rFonts w:eastAsiaTheme="minorHAnsi" w:cs="Arial"/>
          <w:bCs/>
          <w:color w:val="000000" w:themeColor="text1"/>
          <w:lang w:val="en-AU"/>
        </w:rPr>
        <w:t>ve</w:t>
      </w:r>
      <w:r w:rsidR="007D6AD6" w:rsidRPr="00AF2BF6">
        <w:rPr>
          <w:rFonts w:eastAsiaTheme="minorHAnsi" w:cs="Arial"/>
          <w:bCs/>
          <w:color w:val="000000" w:themeColor="text1"/>
          <w:lang w:val="en-AU"/>
        </w:rPr>
        <w:t xml:space="preserve"> been reported following treatment with </w:t>
      </w:r>
      <w:r w:rsidR="000A226A">
        <w:rPr>
          <w:rFonts w:eastAsiaTheme="minorHAnsi" w:cs="Arial"/>
          <w:bCs/>
          <w:color w:val="000000" w:themeColor="text1"/>
          <w:lang w:val="en-AU"/>
        </w:rPr>
        <w:t>TIBSOVO</w:t>
      </w:r>
      <w:r w:rsidR="007D6AD6" w:rsidRPr="00AF2BF6">
        <w:rPr>
          <w:rFonts w:eastAsiaTheme="minorHAnsi" w:cs="Arial"/>
          <w:bCs/>
          <w:color w:val="000000" w:themeColor="text1"/>
          <w:lang w:val="en-AU"/>
        </w:rPr>
        <w:t xml:space="preserve"> </w:t>
      </w:r>
      <w:r w:rsidR="007D6AD6">
        <w:rPr>
          <w:rFonts w:eastAsiaTheme="minorHAnsi" w:cs="Arial"/>
          <w:bCs/>
          <w:color w:val="000000" w:themeColor="text1"/>
          <w:lang w:val="en-AU"/>
        </w:rPr>
        <w:t xml:space="preserve">in patients with haematological malignancies </w:t>
      </w:r>
      <w:r w:rsidR="007D6AD6" w:rsidRPr="00AF2BF6">
        <w:rPr>
          <w:rFonts w:eastAsiaTheme="minorHAnsi" w:cs="Arial"/>
          <w:bCs/>
          <w:color w:val="000000" w:themeColor="text1"/>
          <w:lang w:val="en-AU"/>
        </w:rPr>
        <w:t xml:space="preserve">(see </w:t>
      </w:r>
      <w:r w:rsidR="007D6AD6" w:rsidRPr="00AF2BF6">
        <w:rPr>
          <w:rFonts w:eastAsiaTheme="minorHAnsi" w:cs="Arial"/>
          <w:bCs/>
          <w:i/>
          <w:iCs/>
          <w:color w:val="000000" w:themeColor="text1"/>
          <w:lang w:val="en-AU"/>
        </w:rPr>
        <w:t>section</w:t>
      </w:r>
      <w:r w:rsidR="007D6AD6">
        <w:rPr>
          <w:rFonts w:eastAsiaTheme="minorHAnsi" w:cs="Arial"/>
          <w:bCs/>
          <w:i/>
          <w:iCs/>
          <w:color w:val="000000" w:themeColor="text1"/>
          <w:lang w:val="en-AU"/>
        </w:rPr>
        <w:t xml:space="preserve">s </w:t>
      </w:r>
      <w:r w:rsidR="007D6AD6" w:rsidRPr="008C510B">
        <w:rPr>
          <w:rFonts w:eastAsiaTheme="minorHAnsi" w:cs="Arial"/>
          <w:bCs/>
          <w:i/>
          <w:iCs/>
          <w:color w:val="000000" w:themeColor="text1"/>
          <w:lang w:val="en-AU"/>
        </w:rPr>
        <w:t>5.1 - Pharmacodynamic properties and</w:t>
      </w:r>
      <w:r w:rsidR="007D6AD6" w:rsidRPr="00AF2BF6">
        <w:rPr>
          <w:rFonts w:eastAsiaTheme="minorHAnsi" w:cs="Arial"/>
          <w:bCs/>
          <w:i/>
          <w:iCs/>
          <w:color w:val="000000" w:themeColor="text1"/>
          <w:lang w:val="en-AU"/>
        </w:rPr>
        <w:t xml:space="preserve"> 4.8 - Adverse effects (Undesirable effects)</w:t>
      </w:r>
      <w:r w:rsidR="007D6AD6" w:rsidRPr="00AF2BF6">
        <w:rPr>
          <w:rFonts w:eastAsiaTheme="minorHAnsi" w:cs="Arial"/>
          <w:bCs/>
          <w:color w:val="000000" w:themeColor="text1"/>
          <w:lang w:val="en-AU"/>
        </w:rPr>
        <w:t xml:space="preserve">). </w:t>
      </w:r>
      <w:r w:rsidR="007D6AD6">
        <w:rPr>
          <w:rFonts w:eastAsiaTheme="minorHAnsi" w:cs="Arial"/>
          <w:bCs/>
          <w:color w:val="000000" w:themeColor="text1"/>
          <w:lang w:val="en-AU"/>
        </w:rPr>
        <w:t>Perform a</w:t>
      </w:r>
      <w:r w:rsidR="007D6AD6" w:rsidRPr="00AF2BF6">
        <w:rPr>
          <w:rFonts w:eastAsiaTheme="minorHAnsi" w:cs="Arial"/>
          <w:bCs/>
          <w:color w:val="000000" w:themeColor="text1"/>
          <w:lang w:val="en-AU"/>
        </w:rPr>
        <w:t>n ECG prior to treatment initiation, at least weekly during the first 3 weeks of therapy and at least monthly thereafter</w:t>
      </w:r>
      <w:r w:rsidR="007D6AD6">
        <w:rPr>
          <w:rFonts w:eastAsiaTheme="minorHAnsi" w:cs="Arial"/>
          <w:bCs/>
          <w:color w:val="000000" w:themeColor="text1"/>
          <w:lang w:val="en-AU"/>
        </w:rPr>
        <w:t xml:space="preserve"> and monitor electrolytes</w:t>
      </w:r>
      <w:r w:rsidR="007D6AD6" w:rsidRPr="00AF2BF6">
        <w:rPr>
          <w:rFonts w:eastAsiaTheme="minorHAnsi" w:cs="Arial"/>
          <w:bCs/>
          <w:color w:val="000000" w:themeColor="text1"/>
          <w:lang w:val="en-AU"/>
        </w:rPr>
        <w:t xml:space="preserve">. </w:t>
      </w:r>
      <w:r w:rsidR="007D6AD6">
        <w:rPr>
          <w:rFonts w:eastAsiaTheme="minorHAnsi" w:cs="Arial"/>
          <w:bCs/>
          <w:color w:val="000000" w:themeColor="text1"/>
          <w:lang w:val="en-AU"/>
        </w:rPr>
        <w:t>Manage a</w:t>
      </w:r>
      <w:r w:rsidR="007D6AD6" w:rsidRPr="00AF2BF6">
        <w:rPr>
          <w:rFonts w:eastAsiaTheme="minorHAnsi" w:cs="Arial"/>
          <w:bCs/>
          <w:color w:val="000000" w:themeColor="text1"/>
          <w:lang w:val="en-AU"/>
        </w:rPr>
        <w:t xml:space="preserve">ny abnormalities promptly (see </w:t>
      </w:r>
      <w:r w:rsidR="007D6AD6" w:rsidRPr="00AF2BF6">
        <w:rPr>
          <w:rFonts w:eastAsiaTheme="minorHAnsi" w:cs="Arial"/>
          <w:bCs/>
          <w:i/>
          <w:iCs/>
          <w:color w:val="000000" w:themeColor="text1"/>
          <w:lang w:val="en-AU"/>
        </w:rPr>
        <w:t xml:space="preserve">section 4.2 - </w:t>
      </w:r>
      <w:r w:rsidR="007D6AD6">
        <w:rPr>
          <w:rFonts w:eastAsiaTheme="minorHAnsi" w:cs="Arial"/>
          <w:bCs/>
          <w:i/>
          <w:iCs/>
          <w:color w:val="000000" w:themeColor="text1"/>
          <w:lang w:val="en-AU"/>
        </w:rPr>
        <w:t>Dose</w:t>
      </w:r>
      <w:r w:rsidR="007D6AD6" w:rsidRPr="00AF2BF6">
        <w:rPr>
          <w:rFonts w:eastAsiaTheme="minorHAnsi" w:cs="Arial"/>
          <w:bCs/>
          <w:i/>
          <w:iCs/>
          <w:color w:val="000000" w:themeColor="text1"/>
          <w:lang w:val="en-AU"/>
        </w:rPr>
        <w:t xml:space="preserve"> and method of administration</w:t>
      </w:r>
      <w:r w:rsidR="007D6AD6" w:rsidRPr="00AF2BF6">
        <w:rPr>
          <w:rFonts w:eastAsiaTheme="minorHAnsi" w:cs="Arial"/>
          <w:bCs/>
          <w:color w:val="000000" w:themeColor="text1"/>
          <w:lang w:val="en-AU"/>
        </w:rPr>
        <w:t>).</w:t>
      </w:r>
    </w:p>
    <w:p w14:paraId="3405B11C" w14:textId="77777777" w:rsidR="007D6AD6" w:rsidRPr="00AF2BF6" w:rsidRDefault="007D6AD6" w:rsidP="007D6AD6">
      <w:pPr>
        <w:widowControl/>
        <w:autoSpaceDE/>
        <w:autoSpaceDN/>
        <w:spacing w:after="200" w:line="276" w:lineRule="auto"/>
        <w:rPr>
          <w:rFonts w:eastAsiaTheme="minorHAnsi" w:cs="Arial"/>
          <w:bCs/>
          <w:color w:val="000000" w:themeColor="text1"/>
          <w:lang w:val="en-AU"/>
        </w:rPr>
      </w:pPr>
      <w:bookmarkStart w:id="4" w:name="_Hlk120021137"/>
      <w:r>
        <w:rPr>
          <w:rFonts w:eastAsiaTheme="minorHAnsi" w:cs="Arial"/>
          <w:bCs/>
          <w:color w:val="000000" w:themeColor="text1"/>
          <w:lang w:val="en-AU"/>
        </w:rPr>
        <w:lastRenderedPageBreak/>
        <w:t>Avoid c</w:t>
      </w:r>
      <w:r w:rsidRPr="00AF2BF6">
        <w:rPr>
          <w:rFonts w:eastAsiaTheme="minorHAnsi" w:cs="Arial"/>
          <w:bCs/>
          <w:color w:val="000000" w:themeColor="text1"/>
          <w:lang w:val="en-AU"/>
        </w:rPr>
        <w:t>oncomitant administration of medicines known to prolong the QTc interval</w:t>
      </w:r>
      <w:r>
        <w:rPr>
          <w:rFonts w:eastAsiaTheme="minorHAnsi" w:cs="Arial"/>
          <w:bCs/>
          <w:color w:val="000000" w:themeColor="text1"/>
          <w:lang w:val="en-AU"/>
        </w:rPr>
        <w:t xml:space="preserve"> </w:t>
      </w:r>
      <w:r w:rsidRPr="00B0167A">
        <w:rPr>
          <w:rFonts w:eastAsiaTheme="minorHAnsi" w:cs="Arial"/>
          <w:bCs/>
          <w:color w:val="000000" w:themeColor="text1"/>
          <w:lang w:val="en-AU"/>
        </w:rPr>
        <w:t>(</w:t>
      </w:r>
      <w:proofErr w:type="gramStart"/>
      <w:r w:rsidRPr="00B0167A">
        <w:rPr>
          <w:rFonts w:eastAsiaTheme="minorHAnsi" w:cs="Arial"/>
          <w:bCs/>
          <w:color w:val="000000" w:themeColor="text1"/>
          <w:lang w:val="en-AU"/>
        </w:rPr>
        <w:t>e.g.</w:t>
      </w:r>
      <w:proofErr w:type="gramEnd"/>
      <w:r w:rsidRPr="00B0167A">
        <w:rPr>
          <w:rFonts w:eastAsiaTheme="minorHAnsi" w:cs="Arial"/>
          <w:bCs/>
          <w:color w:val="000000" w:themeColor="text1"/>
          <w:lang w:val="en-AU"/>
        </w:rPr>
        <w:t xml:space="preserve"> anti-</w:t>
      </w:r>
      <w:proofErr w:type="spellStart"/>
      <w:r w:rsidRPr="00B0167A">
        <w:rPr>
          <w:rFonts w:eastAsiaTheme="minorHAnsi" w:cs="Arial"/>
          <w:bCs/>
          <w:color w:val="000000" w:themeColor="text1"/>
          <w:lang w:val="en-AU"/>
        </w:rPr>
        <w:t>arrhythmics</w:t>
      </w:r>
      <w:proofErr w:type="spellEnd"/>
      <w:r w:rsidRPr="00B0167A">
        <w:rPr>
          <w:rFonts w:eastAsiaTheme="minorHAnsi" w:cs="Arial"/>
          <w:bCs/>
          <w:color w:val="000000" w:themeColor="text1"/>
          <w:lang w:val="en-AU"/>
        </w:rPr>
        <w:t>, fluoroquinolones, 5-HT3 receptor antagonists, triazole antifungals)</w:t>
      </w:r>
      <w:r w:rsidRPr="00AF2BF6">
        <w:rPr>
          <w:rFonts w:eastAsiaTheme="minorHAnsi" w:cs="Arial"/>
          <w:bCs/>
          <w:color w:val="000000" w:themeColor="text1"/>
          <w:lang w:val="en-AU"/>
        </w:rPr>
        <w:t>, or moderate or strong CYP3A4 inhibitors</w:t>
      </w:r>
      <w:r>
        <w:rPr>
          <w:rFonts w:eastAsiaTheme="minorHAnsi" w:cs="Arial"/>
          <w:bCs/>
          <w:color w:val="000000" w:themeColor="text1"/>
          <w:lang w:val="en-AU"/>
        </w:rPr>
        <w:t>, as these</w:t>
      </w:r>
      <w:r w:rsidRPr="00AF2BF6">
        <w:rPr>
          <w:rFonts w:eastAsiaTheme="minorHAnsi" w:cs="Arial"/>
          <w:bCs/>
          <w:color w:val="000000" w:themeColor="text1"/>
          <w:lang w:val="en-AU"/>
        </w:rPr>
        <w:t xml:space="preserve"> may increase the risk of QTc interval prolongation</w:t>
      </w:r>
      <w:r>
        <w:rPr>
          <w:rFonts w:eastAsiaTheme="minorHAnsi" w:cs="Arial"/>
          <w:bCs/>
          <w:color w:val="000000" w:themeColor="text1"/>
          <w:lang w:val="en-AU"/>
        </w:rPr>
        <w:t xml:space="preserve"> (see </w:t>
      </w:r>
      <w:r>
        <w:rPr>
          <w:rFonts w:eastAsiaTheme="minorHAnsi" w:cs="Arial"/>
          <w:bCs/>
          <w:i/>
          <w:iCs/>
          <w:color w:val="000000" w:themeColor="text1"/>
          <w:lang w:val="en-AU"/>
        </w:rPr>
        <w:t xml:space="preserve">section </w:t>
      </w:r>
      <w:r w:rsidRPr="00AF2BF6">
        <w:rPr>
          <w:rFonts w:eastAsiaTheme="minorHAnsi" w:cs="Arial"/>
          <w:bCs/>
          <w:i/>
          <w:iCs/>
          <w:color w:val="000000" w:themeColor="text1"/>
          <w:lang w:val="en-AU"/>
        </w:rPr>
        <w:t>4.5</w:t>
      </w:r>
      <w:r w:rsidRPr="00AF2BF6">
        <w:rPr>
          <w:rFonts w:eastAsiaTheme="minorHAnsi" w:cs="Arial"/>
          <w:bCs/>
          <w:color w:val="000000" w:themeColor="text1"/>
          <w:lang w:val="en-AU"/>
        </w:rPr>
        <w:t xml:space="preserve"> </w:t>
      </w:r>
      <w:r w:rsidRPr="00AF2BF6">
        <w:rPr>
          <w:rFonts w:eastAsiaTheme="minorHAnsi" w:cs="Arial"/>
          <w:bCs/>
          <w:i/>
          <w:iCs/>
          <w:color w:val="000000" w:themeColor="text1"/>
          <w:lang w:val="en-AU"/>
        </w:rPr>
        <w:t>- Interactions with other medicines and other forms of interactions</w:t>
      </w:r>
      <w:r w:rsidRPr="00AF2BF6">
        <w:rPr>
          <w:rFonts w:eastAsiaTheme="minorHAnsi" w:cs="Arial"/>
          <w:bCs/>
          <w:color w:val="000000" w:themeColor="text1"/>
          <w:lang w:val="en-AU"/>
        </w:rPr>
        <w:t>).</w:t>
      </w:r>
      <w:r>
        <w:rPr>
          <w:rFonts w:eastAsiaTheme="minorHAnsi" w:cs="Arial"/>
          <w:bCs/>
          <w:color w:val="000000" w:themeColor="text1"/>
          <w:lang w:val="en-AU"/>
        </w:rPr>
        <w:t xml:space="preserve"> </w:t>
      </w:r>
      <w:r w:rsidRPr="000D0AB3">
        <w:rPr>
          <w:rFonts w:eastAsiaTheme="minorHAnsi" w:cs="Arial"/>
          <w:bCs/>
          <w:color w:val="000000" w:themeColor="text1"/>
          <w:lang w:val="en-AU"/>
        </w:rPr>
        <w:t xml:space="preserve">If concomitant use is unavoidable, or for patients with other risk factors (such as congenital long QTc syndrome, congestive heart failure or electrolyte abnormalities), monitor closely, with more frequent ECGs </w:t>
      </w:r>
      <w:r>
        <w:rPr>
          <w:rFonts w:eastAsiaTheme="minorHAnsi" w:cs="Arial"/>
          <w:bCs/>
          <w:color w:val="000000" w:themeColor="text1"/>
          <w:lang w:val="en-AU"/>
        </w:rPr>
        <w:t xml:space="preserve">and regular monitoring of electrolytes </w:t>
      </w:r>
      <w:r w:rsidRPr="000D0AB3">
        <w:rPr>
          <w:rFonts w:eastAsiaTheme="minorHAnsi" w:cs="Arial"/>
          <w:bCs/>
          <w:color w:val="000000" w:themeColor="text1"/>
          <w:lang w:val="en-AU"/>
        </w:rPr>
        <w:t xml:space="preserve">as required. Adjust dosing </w:t>
      </w:r>
      <w:r w:rsidRPr="00AF2BF6">
        <w:rPr>
          <w:rFonts w:eastAsiaTheme="minorHAnsi" w:cs="Arial"/>
          <w:bCs/>
          <w:color w:val="000000" w:themeColor="text1"/>
          <w:lang w:val="en-AU"/>
        </w:rPr>
        <w:t xml:space="preserve">if </w:t>
      </w:r>
      <w:r>
        <w:rPr>
          <w:rFonts w:eastAsiaTheme="minorHAnsi" w:cs="Arial"/>
          <w:bCs/>
          <w:color w:val="000000" w:themeColor="text1"/>
          <w:lang w:val="en-AU"/>
        </w:rPr>
        <w:t xml:space="preserve">concomitant </w:t>
      </w:r>
      <w:r w:rsidRPr="00AF2BF6">
        <w:rPr>
          <w:rFonts w:eastAsiaTheme="minorHAnsi" w:cs="Arial"/>
          <w:bCs/>
          <w:color w:val="000000" w:themeColor="text1"/>
          <w:lang w:val="en-AU"/>
        </w:rPr>
        <w:t>use of</w:t>
      </w:r>
      <w:r>
        <w:rPr>
          <w:rFonts w:eastAsiaTheme="minorHAnsi" w:cs="Arial"/>
          <w:bCs/>
          <w:color w:val="000000" w:themeColor="text1"/>
          <w:lang w:val="en-AU"/>
        </w:rPr>
        <w:t xml:space="preserve"> a</w:t>
      </w:r>
      <w:r w:rsidRPr="00AF2BF6">
        <w:rPr>
          <w:rFonts w:eastAsiaTheme="minorHAnsi" w:cs="Arial"/>
          <w:bCs/>
          <w:color w:val="000000" w:themeColor="text1"/>
          <w:lang w:val="en-AU"/>
        </w:rPr>
        <w:t xml:space="preserve"> strong CYP3A4 inhibitor </w:t>
      </w:r>
      <w:r>
        <w:rPr>
          <w:rFonts w:eastAsiaTheme="minorHAnsi" w:cs="Arial"/>
          <w:bCs/>
          <w:color w:val="000000" w:themeColor="text1"/>
          <w:lang w:val="en-AU"/>
        </w:rPr>
        <w:t>is unavoidable</w:t>
      </w:r>
      <w:r w:rsidRPr="00AF2BF6">
        <w:rPr>
          <w:rFonts w:eastAsiaTheme="minorHAnsi" w:cs="Arial"/>
          <w:bCs/>
          <w:color w:val="000000" w:themeColor="text1"/>
          <w:lang w:val="en-AU"/>
        </w:rPr>
        <w:t xml:space="preserve"> </w:t>
      </w:r>
      <w:bookmarkEnd w:id="4"/>
      <w:r w:rsidRPr="00AF2BF6">
        <w:rPr>
          <w:rFonts w:eastAsiaTheme="minorHAnsi" w:cs="Arial"/>
          <w:bCs/>
          <w:color w:val="000000" w:themeColor="text1"/>
          <w:lang w:val="en-AU"/>
        </w:rPr>
        <w:t xml:space="preserve">(see </w:t>
      </w:r>
      <w:r w:rsidRPr="00AF2BF6">
        <w:rPr>
          <w:rFonts w:eastAsiaTheme="minorHAnsi" w:cs="Arial"/>
          <w:bCs/>
          <w:i/>
          <w:iCs/>
          <w:color w:val="000000" w:themeColor="text1"/>
          <w:lang w:val="en-AU"/>
        </w:rPr>
        <w:t xml:space="preserve">section 4.2 - </w:t>
      </w:r>
      <w:r>
        <w:rPr>
          <w:rFonts w:eastAsiaTheme="minorHAnsi" w:cs="Arial"/>
          <w:bCs/>
          <w:i/>
          <w:iCs/>
          <w:color w:val="000000" w:themeColor="text1"/>
          <w:lang w:val="en-AU"/>
        </w:rPr>
        <w:t>Dose</w:t>
      </w:r>
      <w:r w:rsidRPr="00AF2BF6">
        <w:rPr>
          <w:rFonts w:eastAsiaTheme="minorHAnsi" w:cs="Arial"/>
          <w:bCs/>
          <w:i/>
          <w:iCs/>
          <w:color w:val="000000" w:themeColor="text1"/>
          <w:lang w:val="en-AU"/>
        </w:rPr>
        <w:t xml:space="preserve"> and method of administration</w:t>
      </w:r>
      <w:r w:rsidRPr="00AF2BF6">
        <w:rPr>
          <w:rFonts w:eastAsiaTheme="minorHAnsi" w:cs="Arial"/>
          <w:bCs/>
          <w:color w:val="000000" w:themeColor="text1"/>
          <w:lang w:val="en-AU"/>
        </w:rPr>
        <w:t>).</w:t>
      </w:r>
    </w:p>
    <w:p w14:paraId="15A9E0EB" w14:textId="59683E69" w:rsidR="00F50D3D" w:rsidRPr="00AF2BF6" w:rsidRDefault="007D6AD6" w:rsidP="007D6AD6">
      <w:pPr>
        <w:widowControl/>
        <w:autoSpaceDE/>
        <w:autoSpaceDN/>
        <w:spacing w:after="200" w:line="276" w:lineRule="auto"/>
        <w:rPr>
          <w:rFonts w:eastAsiaTheme="minorHAnsi" w:cs="Arial"/>
          <w:bCs/>
          <w:color w:val="000000" w:themeColor="text1"/>
          <w:lang w:val="en-AU"/>
        </w:rPr>
      </w:pPr>
      <w:r w:rsidRPr="000D0AB3">
        <w:rPr>
          <w:rFonts w:eastAsiaTheme="minorHAnsi" w:cs="Arial"/>
          <w:bCs/>
          <w:color w:val="000000" w:themeColor="text1"/>
          <w:lang w:val="en-AU"/>
        </w:rPr>
        <w:t xml:space="preserve">Interrupt </w:t>
      </w:r>
      <w:r>
        <w:rPr>
          <w:rFonts w:eastAsiaTheme="minorHAnsi" w:cs="Arial"/>
          <w:bCs/>
          <w:color w:val="000000" w:themeColor="text1"/>
          <w:lang w:val="en-AU"/>
        </w:rPr>
        <w:t>TIBSOVO for QTc interval over 480 msec, and p</w:t>
      </w:r>
      <w:r w:rsidRPr="000D0AB3">
        <w:rPr>
          <w:rFonts w:eastAsiaTheme="minorHAnsi" w:cs="Arial"/>
          <w:bCs/>
          <w:color w:val="000000" w:themeColor="text1"/>
          <w:lang w:val="en-AU"/>
        </w:rPr>
        <w:t xml:space="preserve">ermanently discontinue TIBSOVO </w:t>
      </w:r>
      <w:r>
        <w:rPr>
          <w:rFonts w:eastAsiaTheme="minorHAnsi" w:cs="Arial"/>
          <w:bCs/>
          <w:color w:val="000000" w:themeColor="text1"/>
          <w:lang w:val="en-AU"/>
        </w:rPr>
        <w:t>in</w:t>
      </w:r>
      <w:r w:rsidRPr="000D0AB3">
        <w:rPr>
          <w:rFonts w:eastAsiaTheme="minorHAnsi" w:cs="Arial"/>
          <w:bCs/>
          <w:color w:val="000000" w:themeColor="text1"/>
          <w:lang w:val="en-AU"/>
        </w:rPr>
        <w:t xml:space="preserve"> </w:t>
      </w:r>
      <w:r w:rsidRPr="00AF2BF6">
        <w:rPr>
          <w:rFonts w:eastAsiaTheme="minorHAnsi" w:cs="Arial"/>
          <w:bCs/>
          <w:color w:val="000000" w:themeColor="text1"/>
          <w:lang w:val="en-AU"/>
        </w:rPr>
        <w:t xml:space="preserve">patients </w:t>
      </w:r>
      <w:r>
        <w:rPr>
          <w:rFonts w:eastAsiaTheme="minorHAnsi" w:cs="Arial"/>
          <w:bCs/>
          <w:color w:val="000000" w:themeColor="text1"/>
          <w:lang w:val="en-AU"/>
        </w:rPr>
        <w:t>with</w:t>
      </w:r>
      <w:r w:rsidRPr="00AF2BF6">
        <w:rPr>
          <w:rFonts w:eastAsiaTheme="minorHAnsi" w:cs="Arial"/>
          <w:bCs/>
          <w:color w:val="000000" w:themeColor="text1"/>
          <w:lang w:val="en-AU"/>
        </w:rPr>
        <w:t xml:space="preserve"> QTc interval prolongation </w:t>
      </w:r>
      <w:r>
        <w:rPr>
          <w:rFonts w:eastAsiaTheme="minorHAnsi" w:cs="Arial"/>
          <w:bCs/>
          <w:color w:val="000000" w:themeColor="text1"/>
          <w:lang w:val="en-AU"/>
        </w:rPr>
        <w:t>and</w:t>
      </w:r>
      <w:r w:rsidRPr="00AF2BF6">
        <w:rPr>
          <w:rFonts w:eastAsiaTheme="minorHAnsi" w:cs="Arial"/>
          <w:bCs/>
          <w:color w:val="000000" w:themeColor="text1"/>
          <w:lang w:val="en-AU"/>
        </w:rPr>
        <w:t xml:space="preserve"> signs or symptoms of life-threatening arrhythmia (see </w:t>
      </w:r>
      <w:r w:rsidRPr="00AF2BF6">
        <w:rPr>
          <w:rFonts w:eastAsiaTheme="minorHAnsi" w:cs="Arial"/>
          <w:bCs/>
          <w:i/>
          <w:iCs/>
          <w:color w:val="000000" w:themeColor="text1"/>
          <w:lang w:val="en-AU"/>
        </w:rPr>
        <w:t xml:space="preserve">section 4.2 - </w:t>
      </w:r>
      <w:r>
        <w:rPr>
          <w:rFonts w:eastAsiaTheme="minorHAnsi" w:cs="Arial"/>
          <w:bCs/>
          <w:i/>
          <w:iCs/>
          <w:color w:val="000000" w:themeColor="text1"/>
          <w:lang w:val="en-AU"/>
        </w:rPr>
        <w:t>Dose</w:t>
      </w:r>
      <w:r w:rsidRPr="00AF2BF6">
        <w:rPr>
          <w:rFonts w:eastAsiaTheme="minorHAnsi" w:cs="Arial"/>
          <w:bCs/>
          <w:i/>
          <w:iCs/>
          <w:color w:val="000000" w:themeColor="text1"/>
          <w:lang w:val="en-AU"/>
        </w:rPr>
        <w:t xml:space="preserve"> and method of administration</w:t>
      </w:r>
      <w:r w:rsidRPr="00AF2BF6">
        <w:rPr>
          <w:rFonts w:eastAsiaTheme="minorHAnsi" w:cs="Arial"/>
          <w:bCs/>
          <w:color w:val="000000" w:themeColor="text1"/>
          <w:lang w:val="en-AU"/>
        </w:rPr>
        <w:t>).</w:t>
      </w:r>
    </w:p>
    <w:p w14:paraId="30EEAB27" w14:textId="77777777" w:rsidR="00025445" w:rsidRPr="00C5514F" w:rsidRDefault="00025445" w:rsidP="005C437E">
      <w:pPr>
        <w:pStyle w:val="Heading4"/>
      </w:pPr>
      <w:r w:rsidRPr="00025445">
        <w:t xml:space="preserve">Guillain-Barré syndrome </w:t>
      </w:r>
    </w:p>
    <w:p w14:paraId="4C7CB041" w14:textId="25C3377F" w:rsidR="00BB6EBD" w:rsidRDefault="008D4CC1" w:rsidP="00BF7E58">
      <w:pPr>
        <w:widowControl/>
        <w:autoSpaceDE/>
        <w:autoSpaceDN/>
        <w:spacing w:after="200" w:line="276" w:lineRule="auto"/>
        <w:rPr>
          <w:rFonts w:eastAsiaTheme="minorHAnsi" w:cs="Arial"/>
          <w:bCs/>
          <w:color w:val="000000" w:themeColor="text1"/>
          <w:lang w:val="en-AU"/>
        </w:rPr>
      </w:pPr>
      <w:r w:rsidRPr="1DCA7628">
        <w:rPr>
          <w:rFonts w:eastAsiaTheme="minorEastAsia" w:cs="Arial"/>
          <w:color w:val="000000" w:themeColor="text1"/>
          <w:lang w:val="en-AU"/>
        </w:rPr>
        <w:t xml:space="preserve">Guillain-Barré syndrome </w:t>
      </w:r>
      <w:r w:rsidR="00BF7E58" w:rsidRPr="1DCA7628">
        <w:rPr>
          <w:rFonts w:eastAsiaTheme="minorEastAsia" w:cs="Arial"/>
          <w:color w:val="000000" w:themeColor="text1"/>
          <w:lang w:val="en-AU"/>
        </w:rPr>
        <w:t>has</w:t>
      </w:r>
      <w:r w:rsidRPr="1DCA7628">
        <w:rPr>
          <w:rFonts w:eastAsiaTheme="minorEastAsia" w:cs="Arial"/>
          <w:color w:val="000000" w:themeColor="text1"/>
          <w:lang w:val="en-AU"/>
        </w:rPr>
        <w:t xml:space="preserve"> </w:t>
      </w:r>
      <w:r w:rsidR="00224B41" w:rsidRPr="1DCA7628">
        <w:rPr>
          <w:rFonts w:eastAsiaTheme="minorEastAsia" w:cs="Arial"/>
          <w:color w:val="000000" w:themeColor="text1"/>
          <w:lang w:val="en-AU"/>
        </w:rPr>
        <w:t>occur</w:t>
      </w:r>
      <w:r w:rsidR="00BF7E58" w:rsidRPr="1DCA7628">
        <w:rPr>
          <w:rFonts w:eastAsiaTheme="minorEastAsia" w:cs="Arial"/>
          <w:color w:val="000000" w:themeColor="text1"/>
          <w:lang w:val="en-AU"/>
        </w:rPr>
        <w:t>red</w:t>
      </w:r>
      <w:r w:rsidRPr="1DCA7628">
        <w:rPr>
          <w:rFonts w:eastAsiaTheme="minorEastAsia" w:cs="Arial"/>
          <w:color w:val="000000" w:themeColor="text1"/>
          <w:lang w:val="en-AU"/>
        </w:rPr>
        <w:t xml:space="preserve"> </w:t>
      </w:r>
      <w:r w:rsidR="00340A4A" w:rsidRPr="1DCA7628">
        <w:rPr>
          <w:rFonts w:eastAsiaTheme="minorEastAsia" w:cs="Arial"/>
          <w:color w:val="000000" w:themeColor="text1"/>
          <w:lang w:val="en-AU"/>
        </w:rPr>
        <w:t xml:space="preserve">uncommonly </w:t>
      </w:r>
      <w:r w:rsidRPr="1DCA7628">
        <w:rPr>
          <w:rFonts w:eastAsiaTheme="minorEastAsia" w:cs="Arial"/>
          <w:color w:val="000000" w:themeColor="text1"/>
          <w:lang w:val="en-AU"/>
        </w:rPr>
        <w:t>in patients</w:t>
      </w:r>
      <w:r w:rsidR="00BF7E58" w:rsidRPr="1DCA7628">
        <w:rPr>
          <w:rFonts w:eastAsiaTheme="minorEastAsia" w:cs="Arial"/>
          <w:color w:val="000000" w:themeColor="text1"/>
          <w:lang w:val="en-AU"/>
        </w:rPr>
        <w:t xml:space="preserve"> with haematological malignancies</w:t>
      </w:r>
      <w:r w:rsidRPr="1DCA7628">
        <w:rPr>
          <w:rFonts w:eastAsiaTheme="minorEastAsia" w:cs="Arial"/>
          <w:color w:val="000000" w:themeColor="text1"/>
          <w:lang w:val="en-AU"/>
        </w:rPr>
        <w:t xml:space="preserve"> treated with </w:t>
      </w:r>
      <w:r w:rsidR="000A226A">
        <w:rPr>
          <w:rFonts w:eastAsiaTheme="minorEastAsia" w:cs="Arial"/>
          <w:color w:val="000000" w:themeColor="text1"/>
          <w:lang w:val="en-AU"/>
        </w:rPr>
        <w:t>TIBSOVO</w:t>
      </w:r>
      <w:r w:rsidRPr="1DCA7628">
        <w:rPr>
          <w:rFonts w:eastAsiaTheme="minorEastAsia" w:cs="Arial"/>
          <w:color w:val="000000" w:themeColor="text1"/>
          <w:lang w:val="en-AU"/>
        </w:rPr>
        <w:t xml:space="preserve">. </w:t>
      </w:r>
      <w:r w:rsidR="00025445">
        <w:rPr>
          <w:rFonts w:eastAsiaTheme="minorHAnsi" w:cs="Arial"/>
          <w:bCs/>
          <w:color w:val="000000" w:themeColor="text1"/>
          <w:lang w:val="en-AU"/>
        </w:rPr>
        <w:t>A causal mechanism is not known, and preclinical studies did not identify the CNS as a</w:t>
      </w:r>
      <w:r w:rsidR="00025445" w:rsidRPr="00025445">
        <w:rPr>
          <w:rFonts w:eastAsiaTheme="minorHAnsi" w:cs="Arial"/>
          <w:bCs/>
          <w:color w:val="000000" w:themeColor="text1"/>
          <w:lang w:val="en-AU"/>
        </w:rPr>
        <w:t xml:space="preserve"> target organ for </w:t>
      </w:r>
      <w:proofErr w:type="spellStart"/>
      <w:r w:rsidR="00025445" w:rsidRPr="00025445">
        <w:rPr>
          <w:rFonts w:eastAsiaTheme="minorHAnsi" w:cs="Arial"/>
          <w:bCs/>
          <w:color w:val="000000" w:themeColor="text1"/>
          <w:lang w:val="en-AU"/>
        </w:rPr>
        <w:t>ivosidenib</w:t>
      </w:r>
      <w:proofErr w:type="spellEnd"/>
      <w:r w:rsidR="00025445" w:rsidRPr="00025445">
        <w:rPr>
          <w:rFonts w:eastAsiaTheme="minorHAnsi" w:cs="Arial"/>
          <w:bCs/>
          <w:color w:val="000000" w:themeColor="text1"/>
          <w:lang w:val="en-AU"/>
        </w:rPr>
        <w:t xml:space="preserve"> toxicity</w:t>
      </w:r>
      <w:r w:rsidR="00025445">
        <w:rPr>
          <w:rFonts w:eastAsiaTheme="minorHAnsi" w:cs="Arial"/>
          <w:bCs/>
          <w:color w:val="000000" w:themeColor="text1"/>
          <w:lang w:val="en-AU"/>
        </w:rPr>
        <w:t>.</w:t>
      </w:r>
      <w:r w:rsidR="00025445" w:rsidRPr="00025445">
        <w:rPr>
          <w:rFonts w:eastAsiaTheme="minorHAnsi" w:cs="Arial"/>
          <w:bCs/>
          <w:color w:val="000000" w:themeColor="text1"/>
          <w:lang w:val="en-AU"/>
        </w:rPr>
        <w:t xml:space="preserve"> </w:t>
      </w:r>
      <w:r w:rsidR="00BB6EBD" w:rsidRPr="002E1B51">
        <w:rPr>
          <w:rFonts w:eastAsiaTheme="minorHAnsi" w:cs="Arial"/>
          <w:bCs/>
          <w:color w:val="000000" w:themeColor="text1"/>
          <w:lang w:val="en-AU"/>
        </w:rPr>
        <w:t xml:space="preserve">No cases </w:t>
      </w:r>
      <w:r w:rsidR="00025445" w:rsidRPr="008A5E2F">
        <w:rPr>
          <w:rFonts w:eastAsiaTheme="minorHAnsi" w:cs="Arial"/>
          <w:bCs/>
          <w:color w:val="000000" w:themeColor="text1"/>
          <w:lang w:val="en-AU"/>
        </w:rPr>
        <w:t xml:space="preserve">of Guillain-Barré syndrome </w:t>
      </w:r>
      <w:r w:rsidR="00BB6EBD" w:rsidRPr="002E1B51">
        <w:rPr>
          <w:rFonts w:eastAsiaTheme="minorHAnsi" w:cs="Arial"/>
          <w:bCs/>
          <w:color w:val="000000" w:themeColor="text1"/>
          <w:lang w:val="en-AU"/>
        </w:rPr>
        <w:t>have been reported in patients with solid tumours</w:t>
      </w:r>
      <w:r w:rsidR="00C7653E">
        <w:rPr>
          <w:rFonts w:eastAsiaTheme="minorHAnsi" w:cs="Arial"/>
          <w:bCs/>
          <w:color w:val="000000" w:themeColor="text1"/>
          <w:lang w:val="en-AU"/>
        </w:rPr>
        <w:t>, though peripheral neuropathy is common</w:t>
      </w:r>
      <w:r w:rsidR="00025445">
        <w:rPr>
          <w:rFonts w:eastAsiaTheme="minorHAnsi" w:cs="Arial"/>
          <w:bCs/>
          <w:color w:val="000000" w:themeColor="text1"/>
          <w:lang w:val="en-AU"/>
        </w:rPr>
        <w:t xml:space="preserve"> (s</w:t>
      </w:r>
      <w:r w:rsidR="00AD5854">
        <w:rPr>
          <w:rFonts w:eastAsiaTheme="minorHAnsi" w:cs="Arial"/>
          <w:bCs/>
          <w:color w:val="000000" w:themeColor="text1"/>
          <w:lang w:val="en-AU"/>
        </w:rPr>
        <w:t xml:space="preserve">ee </w:t>
      </w:r>
      <w:r w:rsidR="00AD5854" w:rsidRPr="00AF2BF6">
        <w:rPr>
          <w:rFonts w:eastAsiaTheme="minorHAnsi" w:cs="Arial"/>
          <w:bCs/>
          <w:i/>
          <w:iCs/>
          <w:color w:val="000000" w:themeColor="text1"/>
          <w:lang w:val="en-AU"/>
        </w:rPr>
        <w:t>4.8 - Adverse effects (Undesirable effects)</w:t>
      </w:r>
      <w:r w:rsidR="00AD5854" w:rsidRPr="00AF2BF6">
        <w:rPr>
          <w:rFonts w:eastAsiaTheme="minorHAnsi" w:cs="Arial"/>
          <w:bCs/>
          <w:color w:val="000000" w:themeColor="text1"/>
          <w:lang w:val="en-AU"/>
        </w:rPr>
        <w:t xml:space="preserve">). </w:t>
      </w:r>
      <w:r w:rsidR="00AD5854">
        <w:rPr>
          <w:rFonts w:eastAsiaTheme="minorHAnsi" w:cs="Arial"/>
          <w:bCs/>
          <w:color w:val="000000" w:themeColor="text1"/>
          <w:lang w:val="en-AU"/>
        </w:rPr>
        <w:t xml:space="preserve"> </w:t>
      </w:r>
    </w:p>
    <w:p w14:paraId="5D1F9195" w14:textId="65FC9927" w:rsidR="00BB6EBD" w:rsidRPr="002E1B51" w:rsidRDefault="00025445" w:rsidP="002E1B51">
      <w:pPr>
        <w:widowControl/>
        <w:autoSpaceDE/>
        <w:autoSpaceDN/>
        <w:spacing w:after="200" w:line="276" w:lineRule="auto"/>
        <w:rPr>
          <w:rFonts w:eastAsiaTheme="minorHAnsi" w:cs="Arial"/>
          <w:color w:val="000000" w:themeColor="text1"/>
        </w:rPr>
      </w:pPr>
      <w:r w:rsidRPr="00025445">
        <w:rPr>
          <w:rFonts w:eastAsiaTheme="minorHAnsi" w:cs="Arial"/>
          <w:bCs/>
          <w:color w:val="000000" w:themeColor="text1"/>
          <w:lang w:val="en-AU"/>
        </w:rPr>
        <w:t>Monitor patients taking TIBSOVO for onset of new signs or symptoms of motor and/or sensory</w:t>
      </w:r>
      <w:r>
        <w:rPr>
          <w:rFonts w:eastAsiaTheme="minorHAnsi" w:cs="Arial"/>
          <w:bCs/>
          <w:color w:val="000000" w:themeColor="text1"/>
          <w:lang w:val="en-AU"/>
        </w:rPr>
        <w:t xml:space="preserve"> </w:t>
      </w:r>
      <w:r w:rsidRPr="00025445">
        <w:rPr>
          <w:rFonts w:eastAsiaTheme="minorHAnsi" w:cs="Arial"/>
          <w:bCs/>
          <w:color w:val="000000" w:themeColor="text1"/>
          <w:lang w:val="en-AU"/>
        </w:rPr>
        <w:t xml:space="preserve">neuropathy such as unilateral or bilateral weakness, sensory alterations, </w:t>
      </w:r>
      <w:proofErr w:type="spellStart"/>
      <w:r w:rsidRPr="00025445">
        <w:rPr>
          <w:rFonts w:eastAsiaTheme="minorHAnsi" w:cs="Arial"/>
          <w:bCs/>
          <w:color w:val="000000" w:themeColor="text1"/>
          <w:lang w:val="en-AU"/>
        </w:rPr>
        <w:t>par</w:t>
      </w:r>
      <w:r>
        <w:rPr>
          <w:rFonts w:eastAsiaTheme="minorHAnsi" w:cs="Arial"/>
          <w:bCs/>
          <w:color w:val="000000" w:themeColor="text1"/>
          <w:lang w:val="en-AU"/>
        </w:rPr>
        <w:t>a</w:t>
      </w:r>
      <w:r w:rsidRPr="00025445">
        <w:rPr>
          <w:rFonts w:eastAsiaTheme="minorHAnsi" w:cs="Arial"/>
          <w:bCs/>
          <w:color w:val="000000" w:themeColor="text1"/>
          <w:lang w:val="en-AU"/>
        </w:rPr>
        <w:t>esthesias</w:t>
      </w:r>
      <w:proofErr w:type="spellEnd"/>
      <w:r w:rsidRPr="00025445">
        <w:rPr>
          <w:rFonts w:eastAsiaTheme="minorHAnsi" w:cs="Arial"/>
          <w:bCs/>
          <w:color w:val="000000" w:themeColor="text1"/>
          <w:lang w:val="en-AU"/>
        </w:rPr>
        <w:t>, or difficulty</w:t>
      </w:r>
      <w:r>
        <w:rPr>
          <w:rFonts w:eastAsiaTheme="minorHAnsi" w:cs="Arial"/>
          <w:bCs/>
          <w:color w:val="000000" w:themeColor="text1"/>
          <w:lang w:val="en-AU"/>
        </w:rPr>
        <w:t xml:space="preserve"> </w:t>
      </w:r>
      <w:r w:rsidRPr="00025445">
        <w:rPr>
          <w:rFonts w:eastAsiaTheme="minorHAnsi" w:cs="Arial"/>
          <w:bCs/>
          <w:color w:val="000000" w:themeColor="text1"/>
          <w:lang w:val="en-AU"/>
        </w:rPr>
        <w:t>breathing. Permanently discontinue TIBSOVO in patients who are diagnosed with Guillain-Barré syndrome</w:t>
      </w:r>
      <w:r>
        <w:rPr>
          <w:rFonts w:eastAsiaTheme="minorHAnsi" w:cs="Arial"/>
          <w:bCs/>
          <w:color w:val="000000" w:themeColor="text1"/>
          <w:lang w:val="en-AU"/>
        </w:rPr>
        <w:t>.</w:t>
      </w:r>
    </w:p>
    <w:p w14:paraId="15A9E0ED" w14:textId="79FD3F0A" w:rsidR="00F50D3D" w:rsidRPr="00AF2BF6" w:rsidRDefault="00942741" w:rsidP="005C437E">
      <w:pPr>
        <w:pStyle w:val="Heading4"/>
      </w:pPr>
      <w:r>
        <w:t>Use in</w:t>
      </w:r>
      <w:r w:rsidRPr="00AF2BF6">
        <w:t xml:space="preserve"> </w:t>
      </w:r>
      <w:r w:rsidR="00C56D2F" w:rsidRPr="00AF2BF6">
        <w:t>renal impairment</w:t>
      </w:r>
    </w:p>
    <w:p w14:paraId="4118F096" w14:textId="2FAC9062" w:rsidR="00AB11D4" w:rsidRPr="00AF2BF6" w:rsidRDefault="007D6AD6" w:rsidP="0027374F">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The safety and efficacy of </w:t>
      </w:r>
      <w:r w:rsidR="000A226A">
        <w:rPr>
          <w:rFonts w:eastAsiaTheme="minorHAnsi" w:cs="Arial"/>
          <w:bCs/>
          <w:color w:val="000000" w:themeColor="text1"/>
          <w:lang w:val="en-AU"/>
        </w:rPr>
        <w:t>TIBSOVO</w:t>
      </w:r>
      <w:r w:rsidRPr="00AF2BF6">
        <w:rPr>
          <w:rFonts w:eastAsiaTheme="minorHAnsi" w:cs="Arial"/>
          <w:bCs/>
          <w:color w:val="000000" w:themeColor="text1"/>
          <w:lang w:val="en-AU"/>
        </w:rPr>
        <w:t xml:space="preserve"> have not been established in patients with severe renal impairment (eGFR ˂30 mL/min/1.73 m</w:t>
      </w:r>
      <w:r w:rsidRPr="00AF2BF6">
        <w:rPr>
          <w:rFonts w:eastAsiaTheme="minorHAnsi" w:cs="Arial"/>
          <w:bCs/>
          <w:color w:val="000000" w:themeColor="text1"/>
          <w:vertAlign w:val="superscript"/>
          <w:lang w:val="en-AU"/>
        </w:rPr>
        <w:t>2</w:t>
      </w:r>
      <w:r w:rsidRPr="00AF2BF6">
        <w:rPr>
          <w:rFonts w:eastAsiaTheme="minorHAnsi" w:cs="Arial"/>
          <w:bCs/>
          <w:color w:val="000000" w:themeColor="text1"/>
          <w:lang w:val="en-AU"/>
        </w:rPr>
        <w:t>)</w:t>
      </w:r>
      <w:r>
        <w:rPr>
          <w:rFonts w:eastAsiaTheme="minorHAnsi" w:cs="Arial"/>
          <w:bCs/>
          <w:color w:val="000000" w:themeColor="text1"/>
          <w:lang w:val="en-AU"/>
        </w:rPr>
        <w:t xml:space="preserve">, including those requiring </w:t>
      </w:r>
      <w:r w:rsidRPr="004F369C">
        <w:rPr>
          <w:rStyle w:val="normaltextrun"/>
          <w:rFonts w:eastAsiaTheme="minorHAnsi"/>
        </w:rPr>
        <w:t>dialysis</w:t>
      </w:r>
      <w:r w:rsidRPr="00AF2BF6">
        <w:rPr>
          <w:rFonts w:eastAsiaTheme="minorHAnsi" w:cs="Arial"/>
          <w:bCs/>
          <w:color w:val="000000" w:themeColor="text1"/>
          <w:lang w:val="en-AU"/>
        </w:rPr>
        <w:t xml:space="preserve">. </w:t>
      </w:r>
      <w:r>
        <w:rPr>
          <w:rFonts w:eastAsiaTheme="minorHAnsi" w:cs="Arial"/>
          <w:bCs/>
          <w:color w:val="000000" w:themeColor="text1"/>
          <w:lang w:val="en-AU"/>
        </w:rPr>
        <w:t xml:space="preserve">Use </w:t>
      </w:r>
      <w:r w:rsidRPr="00AF2BF6">
        <w:rPr>
          <w:rFonts w:eastAsiaTheme="minorHAnsi" w:cs="Arial"/>
          <w:bCs/>
          <w:color w:val="000000" w:themeColor="text1"/>
          <w:lang w:val="en-AU"/>
        </w:rPr>
        <w:t xml:space="preserve">TIBSOVO with caution and </w:t>
      </w:r>
      <w:r>
        <w:rPr>
          <w:rFonts w:eastAsiaTheme="minorHAnsi" w:cs="Arial"/>
          <w:bCs/>
          <w:color w:val="000000" w:themeColor="text1"/>
          <w:lang w:val="en-AU"/>
        </w:rPr>
        <w:t xml:space="preserve">monitor closely in </w:t>
      </w:r>
      <w:r w:rsidRPr="00AF2BF6">
        <w:rPr>
          <w:rFonts w:eastAsiaTheme="minorHAnsi" w:cs="Arial"/>
          <w:bCs/>
          <w:color w:val="000000" w:themeColor="text1"/>
          <w:lang w:val="en-AU"/>
        </w:rPr>
        <w:t xml:space="preserve">this population (see </w:t>
      </w:r>
      <w:r w:rsidRPr="00AF2BF6">
        <w:rPr>
          <w:rFonts w:eastAsiaTheme="minorHAnsi" w:cs="Arial"/>
          <w:bCs/>
          <w:i/>
          <w:iCs/>
          <w:color w:val="000000" w:themeColor="text1"/>
          <w:lang w:val="en-AU"/>
        </w:rPr>
        <w:t xml:space="preserve">sections 4.2 - </w:t>
      </w:r>
      <w:r>
        <w:rPr>
          <w:rFonts w:eastAsiaTheme="minorHAnsi" w:cs="Arial"/>
          <w:bCs/>
          <w:i/>
          <w:iCs/>
          <w:color w:val="000000" w:themeColor="text1"/>
          <w:lang w:val="en-AU"/>
        </w:rPr>
        <w:t>Dose</w:t>
      </w:r>
      <w:r w:rsidRPr="00AF2BF6">
        <w:rPr>
          <w:rFonts w:eastAsiaTheme="minorHAnsi" w:cs="Arial"/>
          <w:bCs/>
          <w:i/>
          <w:iCs/>
          <w:color w:val="000000" w:themeColor="text1"/>
          <w:lang w:val="en-AU"/>
        </w:rPr>
        <w:t xml:space="preserve"> and method of administration</w:t>
      </w:r>
      <w:r w:rsidRPr="00AF2BF6">
        <w:rPr>
          <w:rFonts w:eastAsiaTheme="minorHAnsi" w:cs="Arial"/>
          <w:bCs/>
          <w:color w:val="000000" w:themeColor="text1"/>
          <w:lang w:val="en-AU"/>
        </w:rPr>
        <w:t xml:space="preserve"> and </w:t>
      </w:r>
      <w:r w:rsidRPr="00AF2BF6">
        <w:rPr>
          <w:rFonts w:eastAsiaTheme="minorHAnsi" w:cs="Arial"/>
          <w:bCs/>
          <w:i/>
          <w:iCs/>
          <w:color w:val="000000" w:themeColor="text1"/>
          <w:lang w:val="en-AU"/>
        </w:rPr>
        <w:t>5.2</w:t>
      </w:r>
      <w:r w:rsidRPr="00AF2BF6">
        <w:rPr>
          <w:rFonts w:cstheme="minorHAnsi"/>
          <w:i/>
          <w:iCs/>
          <w:color w:val="000000"/>
          <w:lang w:val="en-AU"/>
        </w:rPr>
        <w:t xml:space="preserve"> - </w:t>
      </w:r>
      <w:r w:rsidRPr="00AF2BF6">
        <w:rPr>
          <w:rFonts w:cstheme="minorHAnsi"/>
          <w:i/>
          <w:iCs/>
          <w:lang w:val="en-AU"/>
        </w:rPr>
        <w:t>Pharmacokinetic properties</w:t>
      </w:r>
      <w:r w:rsidRPr="00AF2BF6">
        <w:rPr>
          <w:rFonts w:eastAsiaTheme="minorHAnsi" w:cs="Arial"/>
          <w:bCs/>
          <w:color w:val="000000" w:themeColor="text1"/>
          <w:lang w:val="en-AU"/>
        </w:rPr>
        <w:t>).</w:t>
      </w:r>
    </w:p>
    <w:p w14:paraId="15A9E0F0" w14:textId="0AB85795" w:rsidR="00F50D3D" w:rsidRPr="00AD5C2E" w:rsidRDefault="00942741" w:rsidP="005C437E">
      <w:pPr>
        <w:pStyle w:val="Heading4"/>
      </w:pPr>
      <w:r w:rsidRPr="00AD5C2E">
        <w:t xml:space="preserve">Use in </w:t>
      </w:r>
      <w:r w:rsidR="00C56D2F" w:rsidRPr="00AD5C2E">
        <w:t>hepatic impairment</w:t>
      </w:r>
    </w:p>
    <w:p w14:paraId="15A9E0F1" w14:textId="28881FED" w:rsidR="00F50D3D" w:rsidRPr="00AF2BF6" w:rsidRDefault="007D6AD6" w:rsidP="0027374F">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The safety and efficacy of </w:t>
      </w:r>
      <w:r w:rsidR="00D54D57">
        <w:rPr>
          <w:rFonts w:eastAsiaTheme="minorHAnsi" w:cs="Arial"/>
          <w:bCs/>
          <w:color w:val="000000" w:themeColor="text1"/>
          <w:lang w:val="en-AU"/>
        </w:rPr>
        <w:t>TIBSOVO</w:t>
      </w:r>
      <w:r w:rsidRPr="00AF2BF6">
        <w:rPr>
          <w:rFonts w:eastAsiaTheme="minorHAnsi" w:cs="Arial"/>
          <w:bCs/>
          <w:color w:val="000000" w:themeColor="text1"/>
          <w:lang w:val="en-AU"/>
        </w:rPr>
        <w:t xml:space="preserve"> have not been established in patients with severe hepatic impairment (Child Pugh class C). </w:t>
      </w:r>
      <w:r>
        <w:rPr>
          <w:rFonts w:eastAsiaTheme="minorHAnsi" w:cs="Arial"/>
          <w:bCs/>
          <w:color w:val="000000" w:themeColor="text1"/>
          <w:lang w:val="en-AU"/>
        </w:rPr>
        <w:t xml:space="preserve">Use </w:t>
      </w:r>
      <w:r w:rsidRPr="00AF2BF6">
        <w:rPr>
          <w:rFonts w:eastAsiaTheme="minorHAnsi" w:cs="Arial"/>
          <w:bCs/>
          <w:color w:val="000000" w:themeColor="text1"/>
          <w:lang w:val="en-AU"/>
        </w:rPr>
        <w:t>TIBSOVO with caution and</w:t>
      </w:r>
      <w:r>
        <w:rPr>
          <w:rFonts w:eastAsiaTheme="minorHAnsi" w:cs="Arial"/>
          <w:bCs/>
          <w:color w:val="000000" w:themeColor="text1"/>
          <w:lang w:val="en-AU"/>
        </w:rPr>
        <w:t xml:space="preserve"> monitor closely in</w:t>
      </w:r>
      <w:r w:rsidRPr="00AF2BF6">
        <w:rPr>
          <w:rFonts w:eastAsiaTheme="minorHAnsi" w:cs="Arial"/>
          <w:bCs/>
          <w:color w:val="000000" w:themeColor="text1"/>
          <w:lang w:val="en-AU"/>
        </w:rPr>
        <w:t xml:space="preserve"> this population (see </w:t>
      </w:r>
      <w:r w:rsidRPr="00AF2BF6">
        <w:rPr>
          <w:rFonts w:eastAsiaTheme="minorHAnsi" w:cs="Arial"/>
          <w:bCs/>
          <w:i/>
          <w:iCs/>
          <w:color w:val="000000" w:themeColor="text1"/>
          <w:lang w:val="en-AU"/>
        </w:rPr>
        <w:t xml:space="preserve">sections 4.2 - </w:t>
      </w:r>
      <w:r>
        <w:rPr>
          <w:rFonts w:eastAsiaTheme="minorHAnsi" w:cs="Arial"/>
          <w:bCs/>
          <w:i/>
          <w:iCs/>
          <w:color w:val="000000" w:themeColor="text1"/>
          <w:lang w:val="en-AU"/>
        </w:rPr>
        <w:t>Dose</w:t>
      </w:r>
      <w:r w:rsidRPr="00AF2BF6">
        <w:rPr>
          <w:rFonts w:eastAsiaTheme="minorHAnsi" w:cs="Arial"/>
          <w:bCs/>
          <w:i/>
          <w:iCs/>
          <w:color w:val="000000" w:themeColor="text1"/>
          <w:lang w:val="en-AU"/>
        </w:rPr>
        <w:t xml:space="preserve"> and method of administration</w:t>
      </w:r>
      <w:r w:rsidRPr="00AF2BF6">
        <w:rPr>
          <w:rFonts w:eastAsiaTheme="minorHAnsi" w:cs="Arial"/>
          <w:bCs/>
          <w:color w:val="000000" w:themeColor="text1"/>
          <w:lang w:val="en-AU"/>
        </w:rPr>
        <w:t xml:space="preserve"> and </w:t>
      </w:r>
      <w:r w:rsidRPr="00AF2BF6">
        <w:rPr>
          <w:rFonts w:eastAsiaTheme="minorHAnsi" w:cs="Arial"/>
          <w:bCs/>
          <w:i/>
          <w:iCs/>
          <w:color w:val="000000" w:themeColor="text1"/>
          <w:lang w:val="en-AU"/>
        </w:rPr>
        <w:t>5.2</w:t>
      </w:r>
      <w:r w:rsidRPr="00AF2BF6">
        <w:rPr>
          <w:rFonts w:cstheme="minorHAnsi"/>
          <w:i/>
          <w:iCs/>
          <w:color w:val="000000"/>
          <w:lang w:val="en-AU"/>
        </w:rPr>
        <w:t xml:space="preserve"> - </w:t>
      </w:r>
      <w:r w:rsidRPr="00AF2BF6">
        <w:rPr>
          <w:rFonts w:cstheme="minorHAnsi"/>
          <w:i/>
          <w:iCs/>
          <w:lang w:val="en-AU"/>
        </w:rPr>
        <w:t>Pharmacokinetic properties</w:t>
      </w:r>
      <w:r w:rsidRPr="00AF2BF6">
        <w:rPr>
          <w:rFonts w:eastAsiaTheme="minorHAnsi" w:cs="Arial"/>
          <w:bCs/>
          <w:color w:val="000000" w:themeColor="text1"/>
          <w:lang w:val="en-AU"/>
        </w:rPr>
        <w:t>).</w:t>
      </w:r>
    </w:p>
    <w:p w14:paraId="4D87AB9B" w14:textId="1CF1E5C4" w:rsidR="00942741" w:rsidRPr="00AD5C2E" w:rsidRDefault="00942741" w:rsidP="005C437E">
      <w:pPr>
        <w:pStyle w:val="Heading4"/>
      </w:pPr>
      <w:r w:rsidRPr="00AD5C2E">
        <w:t>Use in the elderly</w:t>
      </w:r>
    </w:p>
    <w:p w14:paraId="07085118" w14:textId="4A180330" w:rsidR="00942741" w:rsidRPr="002E1B51" w:rsidRDefault="006F774C" w:rsidP="002E1B51">
      <w:pPr>
        <w:widowControl/>
        <w:autoSpaceDE/>
        <w:autoSpaceDN/>
        <w:spacing w:after="200" w:line="276" w:lineRule="auto"/>
        <w:rPr>
          <w:rFonts w:eastAsiaTheme="minorHAnsi" w:cs="Arial"/>
          <w:color w:val="000000" w:themeColor="text1"/>
        </w:rPr>
      </w:pPr>
      <w:r w:rsidRPr="002E1B51">
        <w:rPr>
          <w:rFonts w:eastAsiaTheme="minorHAnsi" w:cs="Arial"/>
          <w:bCs/>
          <w:color w:val="000000" w:themeColor="text1"/>
          <w:lang w:val="en-AU"/>
        </w:rPr>
        <w:t xml:space="preserve">No overall differences in effectiveness or safety were observed </w:t>
      </w:r>
      <w:r>
        <w:rPr>
          <w:rFonts w:eastAsiaTheme="minorHAnsi" w:cs="Arial"/>
          <w:bCs/>
          <w:color w:val="000000" w:themeColor="text1"/>
          <w:lang w:val="en-AU"/>
        </w:rPr>
        <w:t>in</w:t>
      </w:r>
      <w:r w:rsidRPr="002E1B51">
        <w:rPr>
          <w:rFonts w:eastAsiaTheme="minorHAnsi" w:cs="Arial"/>
          <w:bCs/>
          <w:color w:val="000000" w:themeColor="text1"/>
          <w:lang w:val="en-AU"/>
        </w:rPr>
        <w:t xml:space="preserve"> patients </w:t>
      </w:r>
      <w:r w:rsidRPr="00AF2BF6">
        <w:rPr>
          <w:rFonts w:eastAsiaTheme="minorHAnsi" w:cs="Arial"/>
          <w:bCs/>
          <w:color w:val="000000" w:themeColor="text1"/>
          <w:lang w:val="en-AU"/>
        </w:rPr>
        <w:t>≥</w:t>
      </w:r>
      <w:r w:rsidRPr="002E1B51">
        <w:rPr>
          <w:rFonts w:eastAsiaTheme="minorHAnsi" w:cs="Arial"/>
          <w:bCs/>
          <w:color w:val="000000" w:themeColor="text1"/>
          <w:lang w:val="en-AU"/>
        </w:rPr>
        <w:t>65</w:t>
      </w:r>
      <w:r>
        <w:rPr>
          <w:rFonts w:eastAsiaTheme="minorHAnsi" w:cs="Arial"/>
          <w:bCs/>
          <w:color w:val="000000" w:themeColor="text1"/>
          <w:lang w:val="en-AU"/>
        </w:rPr>
        <w:t xml:space="preserve"> </w:t>
      </w:r>
      <w:r w:rsidRPr="002E1B51">
        <w:rPr>
          <w:rFonts w:eastAsiaTheme="minorHAnsi" w:cs="Arial"/>
          <w:bCs/>
          <w:color w:val="000000" w:themeColor="text1"/>
          <w:lang w:val="en-AU"/>
        </w:rPr>
        <w:t xml:space="preserve">years </w:t>
      </w:r>
      <w:r>
        <w:rPr>
          <w:rFonts w:eastAsiaTheme="minorHAnsi" w:cs="Arial"/>
          <w:bCs/>
          <w:color w:val="000000" w:themeColor="text1"/>
          <w:lang w:val="en-AU"/>
        </w:rPr>
        <w:t xml:space="preserve">of age (see </w:t>
      </w:r>
      <w:r w:rsidR="008A2338" w:rsidRPr="008A2338">
        <w:rPr>
          <w:rFonts w:eastAsiaTheme="minorHAnsi" w:cs="Arial"/>
          <w:bCs/>
          <w:i/>
          <w:iCs/>
          <w:color w:val="000000" w:themeColor="text1"/>
          <w:lang w:val="en-AU"/>
        </w:rPr>
        <w:t xml:space="preserve">section </w:t>
      </w:r>
      <w:r w:rsidRPr="00AF2BF6">
        <w:rPr>
          <w:rFonts w:eastAsiaTheme="minorHAnsi" w:cs="Arial"/>
          <w:bCs/>
          <w:i/>
          <w:iCs/>
          <w:color w:val="000000" w:themeColor="text1"/>
          <w:lang w:val="en-AU"/>
        </w:rPr>
        <w:t>4.8 - Adverse effects (Undesirable effects)</w:t>
      </w:r>
      <w:r w:rsidRPr="00AF2BF6">
        <w:rPr>
          <w:rFonts w:eastAsiaTheme="minorHAnsi" w:cs="Arial"/>
          <w:bCs/>
          <w:color w:val="000000" w:themeColor="text1"/>
          <w:lang w:val="en-AU"/>
        </w:rPr>
        <w:t>)</w:t>
      </w:r>
      <w:r w:rsidRPr="002E1B51">
        <w:rPr>
          <w:rFonts w:eastAsiaTheme="minorHAnsi" w:cs="Arial"/>
          <w:bCs/>
          <w:color w:val="000000" w:themeColor="text1"/>
          <w:lang w:val="en-AU"/>
        </w:rPr>
        <w:t>.</w:t>
      </w:r>
    </w:p>
    <w:p w14:paraId="30BF42D2" w14:textId="4DCA85AF" w:rsidR="00942741" w:rsidRDefault="00942741" w:rsidP="005C437E">
      <w:pPr>
        <w:pStyle w:val="Heading4"/>
      </w:pPr>
      <w:r>
        <w:t>Paediatric use</w:t>
      </w:r>
    </w:p>
    <w:p w14:paraId="11653695" w14:textId="4267418B" w:rsidR="007D6AD6" w:rsidRPr="002E1B51" w:rsidRDefault="007D6AD6" w:rsidP="007D6AD6">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The safety and efficacy of </w:t>
      </w:r>
      <w:r w:rsidR="00C55A80">
        <w:rPr>
          <w:rFonts w:eastAsiaTheme="minorHAnsi" w:cs="Arial"/>
          <w:bCs/>
          <w:color w:val="000000" w:themeColor="text1"/>
          <w:lang w:val="en-AU"/>
        </w:rPr>
        <w:t>TIBSOVO</w:t>
      </w:r>
      <w:r w:rsidRPr="00AF2BF6">
        <w:rPr>
          <w:rFonts w:eastAsiaTheme="minorHAnsi" w:cs="Arial"/>
          <w:bCs/>
          <w:color w:val="000000" w:themeColor="text1"/>
          <w:lang w:val="en-AU"/>
        </w:rPr>
        <w:t xml:space="preserve"> in children and adolescents ˂18 years old have not been established.</w:t>
      </w:r>
      <w:r>
        <w:rPr>
          <w:rFonts w:eastAsiaTheme="minorHAnsi" w:cs="Arial"/>
          <w:bCs/>
          <w:color w:val="000000" w:themeColor="text1"/>
          <w:lang w:val="en-AU"/>
        </w:rPr>
        <w:t xml:space="preserve"> No data are available.</w:t>
      </w:r>
    </w:p>
    <w:p w14:paraId="2029F9B3" w14:textId="6EBB0FF3" w:rsidR="00942741" w:rsidRPr="000B21D5" w:rsidRDefault="00942741" w:rsidP="005C437E">
      <w:pPr>
        <w:pStyle w:val="Heading4"/>
      </w:pPr>
      <w:r w:rsidRPr="000B21D5">
        <w:t>Effects on laboratory tests</w:t>
      </w:r>
    </w:p>
    <w:p w14:paraId="195FD16B" w14:textId="5EC39A41" w:rsidR="00942741" w:rsidRPr="002E1B51" w:rsidRDefault="006F774C" w:rsidP="002E1B51">
      <w:pPr>
        <w:widowControl/>
        <w:autoSpaceDE/>
        <w:autoSpaceDN/>
        <w:spacing w:after="200" w:line="276" w:lineRule="auto"/>
        <w:rPr>
          <w:rFonts w:eastAsiaTheme="minorHAnsi" w:cs="Arial"/>
          <w:color w:val="000000" w:themeColor="text1"/>
        </w:rPr>
      </w:pPr>
      <w:r w:rsidRPr="000B21D5">
        <w:rPr>
          <w:rFonts w:eastAsiaTheme="minorHAnsi" w:cs="Arial"/>
          <w:bCs/>
          <w:color w:val="000000" w:themeColor="text1"/>
          <w:lang w:val="en-AU"/>
        </w:rPr>
        <w:t xml:space="preserve">See </w:t>
      </w:r>
      <w:r w:rsidR="00DF3EF9" w:rsidRPr="002A56F1">
        <w:rPr>
          <w:rFonts w:eastAsiaTheme="minorHAnsi" w:cs="Arial"/>
          <w:bCs/>
          <w:color w:val="0000FF"/>
          <w:lang w:val="en-AU"/>
        </w:rPr>
        <w:fldChar w:fldCharType="begin"/>
      </w:r>
      <w:r w:rsidR="00DF3EF9" w:rsidRPr="002A56F1">
        <w:rPr>
          <w:rFonts w:eastAsiaTheme="minorHAnsi" w:cs="Arial"/>
          <w:bCs/>
          <w:color w:val="0000FF"/>
          <w:lang w:val="en-AU"/>
        </w:rPr>
        <w:instrText xml:space="preserve"> REF _Ref145320865 \h </w:instrText>
      </w:r>
      <w:r w:rsidR="002A56F1" w:rsidRPr="002A56F1">
        <w:rPr>
          <w:rFonts w:eastAsiaTheme="minorHAnsi" w:cs="Arial"/>
          <w:bCs/>
          <w:color w:val="0000FF"/>
          <w:lang w:val="en-AU"/>
        </w:rPr>
        <w:instrText xml:space="preserve"> \* MERGEFORMAT </w:instrText>
      </w:r>
      <w:r w:rsidR="00DF3EF9" w:rsidRPr="002A56F1">
        <w:rPr>
          <w:rFonts w:eastAsiaTheme="minorHAnsi" w:cs="Arial"/>
          <w:bCs/>
          <w:color w:val="0000FF"/>
          <w:lang w:val="en-AU"/>
        </w:rPr>
      </w:r>
      <w:r w:rsidR="00DF3EF9" w:rsidRPr="002A56F1">
        <w:rPr>
          <w:rFonts w:eastAsiaTheme="minorHAnsi" w:cs="Arial"/>
          <w:bCs/>
          <w:color w:val="0000FF"/>
          <w:lang w:val="en-AU"/>
        </w:rPr>
        <w:fldChar w:fldCharType="separate"/>
      </w:r>
      <w:r w:rsidR="00DF3EF9" w:rsidRPr="002A56F1">
        <w:rPr>
          <w:rFonts w:eastAsiaTheme="minorHAnsi" w:cs="Arial"/>
          <w:bCs/>
          <w:color w:val="0000FF"/>
          <w:lang w:val="en-AU"/>
        </w:rPr>
        <w:t>Table</w:t>
      </w:r>
      <w:r w:rsidR="00322360">
        <w:rPr>
          <w:rFonts w:eastAsiaTheme="minorHAnsi" w:cs="Arial"/>
          <w:bCs/>
          <w:color w:val="0000FF"/>
          <w:lang w:val="en-AU"/>
        </w:rPr>
        <w:t>s</w:t>
      </w:r>
      <w:r w:rsidR="00DF3EF9" w:rsidRPr="002A56F1">
        <w:rPr>
          <w:rFonts w:eastAsiaTheme="minorHAnsi" w:cs="Arial"/>
          <w:bCs/>
          <w:color w:val="0000FF"/>
          <w:lang w:val="en-AU"/>
        </w:rPr>
        <w:t xml:space="preserve"> </w:t>
      </w:r>
      <w:r w:rsidR="00DF3EF9" w:rsidRPr="002A56F1">
        <w:rPr>
          <w:rFonts w:eastAsiaTheme="minorHAnsi" w:cs="Arial"/>
          <w:bCs/>
          <w:noProof/>
          <w:color w:val="0000FF"/>
          <w:lang w:val="en-AU"/>
        </w:rPr>
        <w:t>4</w:t>
      </w:r>
      <w:r w:rsidR="00DF3EF9" w:rsidRPr="002A56F1">
        <w:rPr>
          <w:rFonts w:eastAsiaTheme="minorHAnsi" w:cs="Arial"/>
          <w:bCs/>
          <w:color w:val="0000FF"/>
          <w:lang w:val="en-AU"/>
        </w:rPr>
        <w:fldChar w:fldCharType="end"/>
      </w:r>
      <w:r w:rsidR="009E3B17" w:rsidRPr="002A56F1">
        <w:rPr>
          <w:rFonts w:eastAsiaTheme="minorHAnsi" w:cs="Arial"/>
          <w:bCs/>
          <w:color w:val="0000FF"/>
          <w:lang w:val="en-AU"/>
        </w:rPr>
        <w:t>,</w:t>
      </w:r>
      <w:r w:rsidR="009E3B17">
        <w:rPr>
          <w:rFonts w:eastAsiaTheme="minorHAnsi" w:cs="Arial"/>
          <w:bCs/>
          <w:color w:val="0000FF"/>
          <w:lang w:val="en-AU"/>
        </w:rPr>
        <w:t xml:space="preserve"> </w:t>
      </w:r>
      <w:r w:rsidR="00595CE7" w:rsidRPr="00906DF8">
        <w:rPr>
          <w:rFonts w:eastAsiaTheme="minorHAnsi" w:cs="Arial"/>
          <w:bCs/>
          <w:color w:val="0000FF"/>
          <w:lang w:val="en-AU"/>
        </w:rPr>
        <w:fldChar w:fldCharType="begin"/>
      </w:r>
      <w:r w:rsidR="00595CE7" w:rsidRPr="00906DF8">
        <w:rPr>
          <w:rFonts w:eastAsiaTheme="minorHAnsi" w:cs="Arial"/>
          <w:bCs/>
          <w:color w:val="0000FF"/>
          <w:lang w:val="en-AU"/>
        </w:rPr>
        <w:instrText xml:space="preserve"> REF _Ref145322892 \h </w:instrText>
      </w:r>
      <w:r w:rsidR="00906DF8" w:rsidRPr="00906DF8">
        <w:rPr>
          <w:rFonts w:eastAsiaTheme="minorHAnsi" w:cs="Arial"/>
          <w:bCs/>
          <w:color w:val="0000FF"/>
          <w:lang w:val="en-AU"/>
        </w:rPr>
        <w:instrText xml:space="preserve"> \* MERGEFORMAT </w:instrText>
      </w:r>
      <w:r w:rsidR="00595CE7" w:rsidRPr="00906DF8">
        <w:rPr>
          <w:rFonts w:eastAsiaTheme="minorHAnsi" w:cs="Arial"/>
          <w:bCs/>
          <w:color w:val="0000FF"/>
          <w:lang w:val="en-AU"/>
        </w:rPr>
      </w:r>
      <w:r w:rsidR="00595CE7" w:rsidRPr="00906DF8">
        <w:rPr>
          <w:rFonts w:eastAsiaTheme="minorHAnsi" w:cs="Arial"/>
          <w:bCs/>
          <w:color w:val="0000FF"/>
          <w:lang w:val="en-AU"/>
        </w:rPr>
        <w:fldChar w:fldCharType="separate"/>
      </w:r>
      <w:r w:rsidR="00595CE7" w:rsidRPr="00906DF8">
        <w:rPr>
          <w:bCs/>
          <w:noProof/>
          <w:color w:val="0000FF"/>
        </w:rPr>
        <w:t>6</w:t>
      </w:r>
      <w:r w:rsidR="00595CE7" w:rsidRPr="00906DF8">
        <w:rPr>
          <w:rFonts w:eastAsiaTheme="minorHAnsi" w:cs="Arial"/>
          <w:bCs/>
          <w:color w:val="0000FF"/>
          <w:lang w:val="en-AU"/>
        </w:rPr>
        <w:fldChar w:fldCharType="end"/>
      </w:r>
      <w:r w:rsidR="00906DF8" w:rsidRPr="00906DF8">
        <w:rPr>
          <w:rFonts w:eastAsiaTheme="minorHAnsi" w:cs="Arial"/>
          <w:bCs/>
          <w:i/>
          <w:iCs/>
          <w:color w:val="0000FF"/>
          <w:lang w:val="en-AU"/>
        </w:rPr>
        <w:t>,</w:t>
      </w:r>
      <w:r w:rsidR="00906DF8" w:rsidRPr="00906DF8">
        <w:rPr>
          <w:rFonts w:eastAsiaTheme="minorHAnsi" w:cs="Arial"/>
          <w:bCs/>
          <w:color w:val="0000FF"/>
          <w:lang w:val="en-AU"/>
        </w:rPr>
        <w:t xml:space="preserve"> </w:t>
      </w:r>
      <w:r w:rsidR="00322360">
        <w:rPr>
          <w:rFonts w:eastAsiaTheme="minorHAnsi" w:cs="Arial"/>
          <w:bCs/>
          <w:color w:val="0000FF"/>
          <w:lang w:val="en-AU"/>
        </w:rPr>
        <w:fldChar w:fldCharType="begin"/>
      </w:r>
      <w:r w:rsidR="00322360">
        <w:rPr>
          <w:rFonts w:eastAsiaTheme="minorHAnsi" w:cs="Arial"/>
          <w:bCs/>
          <w:color w:val="0000FF"/>
          <w:lang w:val="en-AU"/>
        </w:rPr>
        <w:instrText xml:space="preserve"> REF _Ref145323075 \h  \* MERGEFORMAT </w:instrText>
      </w:r>
      <w:r w:rsidR="00322360">
        <w:rPr>
          <w:rFonts w:eastAsiaTheme="minorHAnsi" w:cs="Arial"/>
          <w:bCs/>
          <w:color w:val="0000FF"/>
          <w:lang w:val="en-AU"/>
        </w:rPr>
      </w:r>
      <w:r w:rsidR="00322360">
        <w:rPr>
          <w:rFonts w:eastAsiaTheme="minorHAnsi" w:cs="Arial"/>
          <w:bCs/>
          <w:color w:val="0000FF"/>
          <w:lang w:val="en-AU"/>
        </w:rPr>
        <w:fldChar w:fldCharType="separate"/>
      </w:r>
      <w:r w:rsidR="00322360" w:rsidRPr="00303717">
        <w:rPr>
          <w:b/>
          <w:bCs/>
          <w:i/>
          <w:iCs/>
          <w:color w:val="000000" w:themeColor="text1"/>
        </w:rPr>
        <w:t xml:space="preserve"> </w:t>
      </w:r>
      <w:r w:rsidR="00322360" w:rsidRPr="00322360">
        <w:rPr>
          <w:noProof/>
          <w:color w:val="0000FF"/>
        </w:rPr>
        <w:t>8</w:t>
      </w:r>
      <w:r w:rsidR="00322360">
        <w:rPr>
          <w:rFonts w:eastAsiaTheme="minorHAnsi" w:cs="Arial"/>
          <w:bCs/>
          <w:color w:val="0000FF"/>
          <w:lang w:val="en-AU"/>
        </w:rPr>
        <w:fldChar w:fldCharType="end"/>
      </w:r>
      <w:r w:rsidR="00260A8F">
        <w:rPr>
          <w:rFonts w:eastAsiaTheme="minorHAnsi" w:cs="Arial"/>
          <w:bCs/>
          <w:color w:val="0000FF"/>
          <w:lang w:val="en-AU"/>
        </w:rPr>
        <w:t xml:space="preserve"> and </w:t>
      </w:r>
      <w:r w:rsidR="00322360" w:rsidRPr="00322360">
        <w:rPr>
          <w:rFonts w:eastAsiaTheme="minorHAnsi" w:cs="Arial"/>
          <w:bCs/>
          <w:color w:val="0000FF"/>
          <w:lang w:val="en-AU"/>
        </w:rPr>
        <w:fldChar w:fldCharType="begin"/>
      </w:r>
      <w:r w:rsidR="00322360" w:rsidRPr="00322360">
        <w:rPr>
          <w:rFonts w:eastAsiaTheme="minorHAnsi" w:cs="Arial"/>
          <w:bCs/>
          <w:color w:val="0000FF"/>
          <w:lang w:val="en-AU"/>
        </w:rPr>
        <w:instrText xml:space="preserve"> REF _Ref145323197 \h  \* MERGEFORMAT </w:instrText>
      </w:r>
      <w:r w:rsidR="00322360" w:rsidRPr="00322360">
        <w:rPr>
          <w:rFonts w:eastAsiaTheme="minorHAnsi" w:cs="Arial"/>
          <w:bCs/>
          <w:color w:val="0000FF"/>
          <w:lang w:val="en-AU"/>
        </w:rPr>
      </w:r>
      <w:r w:rsidR="00322360" w:rsidRPr="00322360">
        <w:rPr>
          <w:rFonts w:eastAsiaTheme="minorHAnsi" w:cs="Arial"/>
          <w:bCs/>
          <w:color w:val="0000FF"/>
          <w:lang w:val="en-AU"/>
        </w:rPr>
        <w:fldChar w:fldCharType="separate"/>
      </w:r>
      <w:r w:rsidR="00322360" w:rsidRPr="00322360">
        <w:rPr>
          <w:bCs/>
          <w:noProof/>
          <w:color w:val="0000FF"/>
        </w:rPr>
        <w:t>10</w:t>
      </w:r>
      <w:r w:rsidR="00322360" w:rsidRPr="00322360">
        <w:rPr>
          <w:rFonts w:eastAsiaTheme="minorHAnsi" w:cs="Arial"/>
          <w:bCs/>
          <w:color w:val="0000FF"/>
          <w:lang w:val="en-AU"/>
        </w:rPr>
        <w:fldChar w:fldCharType="end"/>
      </w:r>
      <w:r w:rsidR="00260A8F">
        <w:rPr>
          <w:rFonts w:eastAsiaTheme="minorHAnsi" w:cs="Arial"/>
          <w:bCs/>
          <w:color w:val="0000FF"/>
          <w:lang w:val="en-AU"/>
        </w:rPr>
        <w:t xml:space="preserve"> </w:t>
      </w:r>
      <w:r w:rsidR="00576081" w:rsidRPr="000B21D5">
        <w:rPr>
          <w:rFonts w:eastAsiaTheme="minorHAnsi" w:cs="Arial"/>
          <w:bCs/>
          <w:color w:val="000000" w:themeColor="text1"/>
          <w:lang w:val="en-AU"/>
        </w:rPr>
        <w:t xml:space="preserve">in </w:t>
      </w:r>
      <w:r w:rsidRPr="000B21D5">
        <w:rPr>
          <w:rFonts w:eastAsiaTheme="minorHAnsi" w:cs="Arial"/>
          <w:bCs/>
          <w:i/>
          <w:iCs/>
          <w:color w:val="000000" w:themeColor="text1"/>
          <w:lang w:val="en-AU"/>
        </w:rPr>
        <w:t>section</w:t>
      </w:r>
      <w:r w:rsidRPr="000B21D5">
        <w:rPr>
          <w:rFonts w:eastAsiaTheme="minorHAnsi" w:cs="Arial"/>
          <w:bCs/>
          <w:color w:val="000000" w:themeColor="text1"/>
          <w:lang w:val="en-AU"/>
        </w:rPr>
        <w:t xml:space="preserve"> </w:t>
      </w:r>
      <w:r w:rsidRPr="000B21D5">
        <w:rPr>
          <w:rFonts w:eastAsiaTheme="minorHAnsi" w:cs="Arial"/>
          <w:bCs/>
          <w:i/>
          <w:iCs/>
          <w:color w:val="000000" w:themeColor="text1"/>
          <w:lang w:val="en-AU"/>
        </w:rPr>
        <w:t>4.8 - Adverse effects (Undesirable effects)</w:t>
      </w:r>
      <w:r w:rsidR="00353057" w:rsidRPr="000B21D5">
        <w:rPr>
          <w:rFonts w:eastAsiaTheme="minorHAnsi" w:cs="Arial"/>
          <w:bCs/>
          <w:color w:val="000000" w:themeColor="text1"/>
          <w:lang w:val="en-AU"/>
        </w:rPr>
        <w:t>.</w:t>
      </w:r>
      <w:r w:rsidRPr="002E1B51">
        <w:rPr>
          <w:rFonts w:eastAsiaTheme="minorHAnsi" w:cs="Arial"/>
          <w:bCs/>
          <w:color w:val="000000" w:themeColor="text1"/>
          <w:lang w:val="en-AU"/>
        </w:rPr>
        <w:t xml:space="preserve"> </w:t>
      </w:r>
    </w:p>
    <w:p w14:paraId="15A9E0F3" w14:textId="02753523" w:rsidR="00F50D3D" w:rsidRPr="00AF2BF6" w:rsidRDefault="00647ECA" w:rsidP="005C437E">
      <w:pPr>
        <w:pStyle w:val="Heading4"/>
      </w:pPr>
      <w:r>
        <w:lastRenderedPageBreak/>
        <w:t>Reproductive toxicity</w:t>
      </w:r>
    </w:p>
    <w:p w14:paraId="15A9E101" w14:textId="648C3DE5" w:rsidR="00F50D3D" w:rsidRPr="00AF2BF6" w:rsidRDefault="007D6AD6" w:rsidP="0027374F">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TIBSOVO may cause fetal harm if administered during</w:t>
      </w:r>
      <w:r w:rsidRPr="00AF2BF6">
        <w:rPr>
          <w:rFonts w:eastAsiaTheme="minorHAnsi" w:cs="Arial"/>
          <w:bCs/>
          <w:color w:val="000000" w:themeColor="text1"/>
          <w:lang w:val="en-AU"/>
        </w:rPr>
        <w:t xml:space="preserve"> pregnancy</w:t>
      </w:r>
      <w:r>
        <w:rPr>
          <w:rFonts w:eastAsiaTheme="minorHAnsi" w:cs="Arial"/>
          <w:bCs/>
          <w:color w:val="000000" w:themeColor="text1"/>
          <w:lang w:val="en-AU"/>
        </w:rPr>
        <w:t>.</w:t>
      </w:r>
      <w:r w:rsidRPr="00AF2BF6">
        <w:rPr>
          <w:rFonts w:eastAsiaTheme="minorHAnsi" w:cs="Arial"/>
          <w:bCs/>
          <w:color w:val="000000" w:themeColor="text1"/>
          <w:lang w:val="en-AU"/>
        </w:rPr>
        <w:t xml:space="preserve"> </w:t>
      </w:r>
      <w:r>
        <w:rPr>
          <w:rFonts w:eastAsiaTheme="minorHAnsi" w:cs="Arial"/>
          <w:bCs/>
          <w:color w:val="000000" w:themeColor="text1"/>
          <w:lang w:val="en-AU"/>
        </w:rPr>
        <w:t>Verify pregnancy status</w:t>
      </w:r>
      <w:r w:rsidRPr="00AF2BF6">
        <w:rPr>
          <w:rFonts w:eastAsiaTheme="minorHAnsi" w:cs="Arial"/>
          <w:bCs/>
          <w:color w:val="000000" w:themeColor="text1"/>
          <w:lang w:val="en-AU"/>
        </w:rPr>
        <w:t xml:space="preserve"> prior to starting treatment</w:t>
      </w:r>
      <w:r>
        <w:rPr>
          <w:rFonts w:eastAsiaTheme="minorHAnsi" w:cs="Arial"/>
          <w:bCs/>
          <w:color w:val="000000" w:themeColor="text1"/>
          <w:lang w:val="en-AU"/>
        </w:rPr>
        <w:t xml:space="preserve"> and advise the use of barrier contraception as </w:t>
      </w:r>
      <w:proofErr w:type="spellStart"/>
      <w:r>
        <w:rPr>
          <w:rFonts w:eastAsiaTheme="minorHAnsi" w:cs="Arial"/>
          <w:bCs/>
          <w:color w:val="000000" w:themeColor="text1"/>
          <w:lang w:val="en-AU"/>
        </w:rPr>
        <w:t>i</w:t>
      </w:r>
      <w:r w:rsidRPr="00AF2BF6">
        <w:rPr>
          <w:rFonts w:eastAsiaTheme="minorHAnsi" w:cs="Arial"/>
          <w:bCs/>
          <w:color w:val="000000" w:themeColor="text1"/>
          <w:lang w:val="en-AU"/>
        </w:rPr>
        <w:t>vosidenib</w:t>
      </w:r>
      <w:proofErr w:type="spellEnd"/>
      <w:r w:rsidRPr="00AF2BF6">
        <w:rPr>
          <w:rFonts w:eastAsiaTheme="minorHAnsi" w:cs="Arial"/>
          <w:bCs/>
          <w:color w:val="000000" w:themeColor="text1"/>
          <w:lang w:val="en-AU"/>
        </w:rPr>
        <w:t xml:space="preserve"> may decrease systemic concentrations of hormonal contraceptives (see </w:t>
      </w:r>
      <w:r w:rsidRPr="00AF2BF6">
        <w:rPr>
          <w:rFonts w:eastAsiaTheme="minorHAnsi" w:cs="Arial"/>
          <w:bCs/>
          <w:i/>
          <w:iCs/>
          <w:color w:val="000000" w:themeColor="text1"/>
          <w:lang w:val="en-AU"/>
        </w:rPr>
        <w:t>sections 4.5</w:t>
      </w:r>
      <w:r w:rsidRPr="00AF2BF6">
        <w:rPr>
          <w:rFonts w:eastAsiaTheme="minorHAnsi" w:cs="Arial"/>
          <w:bCs/>
          <w:color w:val="000000" w:themeColor="text1"/>
          <w:lang w:val="en-AU"/>
        </w:rPr>
        <w:t xml:space="preserve"> </w:t>
      </w:r>
      <w:r w:rsidRPr="00AF2BF6">
        <w:rPr>
          <w:rFonts w:eastAsiaTheme="minorHAnsi" w:cs="Arial"/>
          <w:bCs/>
          <w:i/>
          <w:iCs/>
          <w:color w:val="000000" w:themeColor="text1"/>
          <w:lang w:val="en-AU"/>
        </w:rPr>
        <w:t>- Interactions with other medicines and other forms of interactions</w:t>
      </w:r>
      <w:r w:rsidRPr="00AF2BF6">
        <w:rPr>
          <w:rFonts w:eastAsiaTheme="minorHAnsi" w:cs="Arial"/>
          <w:bCs/>
          <w:color w:val="000000" w:themeColor="text1"/>
          <w:lang w:val="en-AU"/>
        </w:rPr>
        <w:t xml:space="preserve"> and </w:t>
      </w:r>
      <w:r w:rsidRPr="00AF2BF6">
        <w:rPr>
          <w:rFonts w:eastAsiaTheme="minorHAnsi" w:cs="Arial"/>
          <w:bCs/>
          <w:i/>
          <w:iCs/>
          <w:color w:val="000000" w:themeColor="text1"/>
          <w:lang w:val="en-AU"/>
        </w:rPr>
        <w:t>4.6</w:t>
      </w:r>
      <w:r w:rsidRPr="00AF2BF6">
        <w:rPr>
          <w:rFonts w:eastAsiaTheme="minorHAnsi" w:cs="Arial"/>
          <w:bCs/>
          <w:color w:val="000000" w:themeColor="text1"/>
          <w:lang w:val="en-AU"/>
        </w:rPr>
        <w:t xml:space="preserve"> -</w:t>
      </w:r>
      <w:r w:rsidRPr="00AF2BF6">
        <w:rPr>
          <w:rFonts w:cstheme="minorHAnsi"/>
          <w:i/>
          <w:iCs/>
          <w:lang w:val="en-AU"/>
        </w:rPr>
        <w:t xml:space="preserve"> Fertility, </w:t>
      </w:r>
      <w:proofErr w:type="gramStart"/>
      <w:r w:rsidRPr="00AF2BF6">
        <w:rPr>
          <w:rFonts w:cstheme="minorHAnsi"/>
          <w:i/>
          <w:iCs/>
          <w:lang w:val="en-AU"/>
        </w:rPr>
        <w:t>pregnancy</w:t>
      </w:r>
      <w:proofErr w:type="gramEnd"/>
      <w:r w:rsidRPr="00AF2BF6">
        <w:rPr>
          <w:rFonts w:cstheme="minorHAnsi"/>
          <w:i/>
          <w:iCs/>
          <w:lang w:val="en-AU"/>
        </w:rPr>
        <w:t xml:space="preserve"> and lactation</w:t>
      </w:r>
      <w:r w:rsidRPr="00AF2BF6">
        <w:rPr>
          <w:rFonts w:eastAsiaTheme="minorHAnsi" w:cs="Arial"/>
          <w:bCs/>
          <w:color w:val="000000" w:themeColor="text1"/>
          <w:lang w:val="en-AU"/>
        </w:rPr>
        <w:t>).</w:t>
      </w:r>
    </w:p>
    <w:p w14:paraId="7D0A9AE0" w14:textId="77777777" w:rsidR="00C5514F" w:rsidRDefault="00C5514F" w:rsidP="005C437E">
      <w:pPr>
        <w:pStyle w:val="Heading4"/>
      </w:pPr>
      <w:bookmarkStart w:id="5" w:name="_Hlk120021461"/>
      <w:r>
        <w:t>Interactions</w:t>
      </w:r>
    </w:p>
    <w:p w14:paraId="1AE4721F" w14:textId="476773B6" w:rsidR="00C5514F" w:rsidRPr="007D449A" w:rsidRDefault="007D6AD6" w:rsidP="00C5514F">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 xml:space="preserve">Clinically significant interactions are predicted with </w:t>
      </w:r>
      <w:r w:rsidR="0075747B">
        <w:rPr>
          <w:rFonts w:eastAsiaTheme="minorHAnsi" w:cs="Arial"/>
          <w:bCs/>
          <w:color w:val="000000" w:themeColor="text1"/>
          <w:lang w:val="en-AU"/>
        </w:rPr>
        <w:t>TIBSOVO</w:t>
      </w:r>
      <w:r>
        <w:rPr>
          <w:rFonts w:eastAsiaTheme="minorHAnsi" w:cs="Arial"/>
          <w:bCs/>
          <w:color w:val="000000" w:themeColor="text1"/>
          <w:lang w:val="en-AU"/>
        </w:rPr>
        <w:t>. Give advice regarding potential for food interactions and review concomitant medications (</w:t>
      </w:r>
      <w:r w:rsidRPr="00803AA1">
        <w:rPr>
          <w:rFonts w:eastAsiaTheme="minorHAnsi" w:cs="Arial"/>
          <w:bCs/>
          <w:color w:val="000000" w:themeColor="text1"/>
          <w:lang w:val="en-AU"/>
        </w:rPr>
        <w:t>see</w:t>
      </w:r>
      <w:r>
        <w:rPr>
          <w:rFonts w:eastAsiaTheme="minorHAnsi" w:cs="Arial"/>
          <w:bCs/>
          <w:color w:val="000000" w:themeColor="text1"/>
          <w:lang w:val="en-AU"/>
        </w:rPr>
        <w:t xml:space="preserve"> </w:t>
      </w:r>
      <w:r>
        <w:rPr>
          <w:rFonts w:eastAsiaTheme="minorHAnsi" w:cs="Arial"/>
          <w:bCs/>
          <w:i/>
          <w:iCs/>
          <w:color w:val="000000" w:themeColor="text1"/>
          <w:lang w:val="en-AU"/>
        </w:rPr>
        <w:t>QT</w:t>
      </w:r>
      <w:r w:rsidR="001E4F05">
        <w:rPr>
          <w:rFonts w:eastAsiaTheme="minorHAnsi" w:cs="Arial"/>
          <w:bCs/>
          <w:i/>
          <w:iCs/>
          <w:color w:val="000000" w:themeColor="text1"/>
          <w:lang w:val="en-AU"/>
        </w:rPr>
        <w:t>c</w:t>
      </w:r>
      <w:r>
        <w:rPr>
          <w:rFonts w:eastAsiaTheme="minorHAnsi" w:cs="Arial"/>
          <w:bCs/>
          <w:i/>
          <w:iCs/>
          <w:color w:val="000000" w:themeColor="text1"/>
          <w:lang w:val="en-AU"/>
        </w:rPr>
        <w:t xml:space="preserve"> interval prolongation</w:t>
      </w:r>
      <w:r>
        <w:rPr>
          <w:rFonts w:eastAsiaTheme="minorHAnsi" w:cs="Arial"/>
          <w:bCs/>
          <w:color w:val="000000" w:themeColor="text1"/>
          <w:lang w:val="en-AU"/>
        </w:rPr>
        <w:t xml:space="preserve"> and </w:t>
      </w:r>
      <w:r>
        <w:rPr>
          <w:rFonts w:eastAsiaTheme="minorHAnsi" w:cs="Arial"/>
          <w:bCs/>
          <w:i/>
          <w:iCs/>
          <w:color w:val="000000" w:themeColor="text1"/>
          <w:lang w:val="en-AU"/>
        </w:rPr>
        <w:t>Reproductive toxicity,</w:t>
      </w:r>
      <w:r>
        <w:rPr>
          <w:rFonts w:eastAsiaTheme="minorHAnsi" w:cs="Arial"/>
          <w:bCs/>
          <w:color w:val="000000" w:themeColor="text1"/>
          <w:lang w:val="en-AU"/>
        </w:rPr>
        <w:t xml:space="preserve"> </w:t>
      </w:r>
      <w:r w:rsidRPr="00803AA1">
        <w:rPr>
          <w:rFonts w:eastAsiaTheme="minorHAnsi" w:cs="Arial"/>
          <w:bCs/>
          <w:color w:val="000000" w:themeColor="text1"/>
          <w:lang w:val="en-AU"/>
        </w:rPr>
        <w:t>above</w:t>
      </w:r>
      <w:r>
        <w:rPr>
          <w:rFonts w:eastAsiaTheme="minorHAnsi" w:cs="Arial"/>
          <w:bCs/>
          <w:color w:val="000000" w:themeColor="text1"/>
          <w:lang w:val="en-AU"/>
        </w:rPr>
        <w:t>, and</w:t>
      </w:r>
      <w:r w:rsidRPr="007D449A">
        <w:rPr>
          <w:rFonts w:eastAsiaTheme="minorHAnsi" w:cs="Arial"/>
          <w:bCs/>
          <w:color w:val="000000" w:themeColor="text1"/>
          <w:lang w:val="en-AU"/>
        </w:rPr>
        <w:t xml:space="preserve"> </w:t>
      </w:r>
      <w:r w:rsidRPr="00AF2BF6">
        <w:rPr>
          <w:rFonts w:eastAsiaTheme="minorHAnsi" w:cs="Arial"/>
          <w:bCs/>
          <w:i/>
          <w:iCs/>
          <w:color w:val="000000" w:themeColor="text1"/>
          <w:lang w:val="en-AU"/>
        </w:rPr>
        <w:t>section</w:t>
      </w:r>
      <w:r>
        <w:rPr>
          <w:rFonts w:eastAsiaTheme="minorHAnsi" w:cs="Arial"/>
          <w:bCs/>
          <w:i/>
          <w:iCs/>
          <w:color w:val="000000" w:themeColor="text1"/>
          <w:lang w:val="en-AU"/>
        </w:rPr>
        <w:t>s</w:t>
      </w:r>
      <w:r w:rsidRPr="00AF2BF6">
        <w:rPr>
          <w:rFonts w:eastAsiaTheme="minorHAnsi" w:cs="Arial"/>
          <w:bCs/>
          <w:i/>
          <w:iCs/>
          <w:color w:val="000000" w:themeColor="text1"/>
          <w:lang w:val="en-AU"/>
        </w:rPr>
        <w:t xml:space="preserve"> 4.5</w:t>
      </w:r>
      <w:r w:rsidRPr="00AF2BF6">
        <w:rPr>
          <w:rFonts w:eastAsiaTheme="minorHAnsi" w:cs="Arial"/>
          <w:bCs/>
          <w:color w:val="000000" w:themeColor="text1"/>
          <w:lang w:val="en-AU"/>
        </w:rPr>
        <w:t xml:space="preserve"> </w:t>
      </w:r>
      <w:r w:rsidRPr="00AF2BF6">
        <w:rPr>
          <w:rFonts w:eastAsiaTheme="minorHAnsi" w:cs="Arial"/>
          <w:bCs/>
          <w:i/>
          <w:iCs/>
          <w:color w:val="000000" w:themeColor="text1"/>
          <w:lang w:val="en-AU"/>
        </w:rPr>
        <w:t>- Interactions with other medicines and other forms of interactions</w:t>
      </w:r>
      <w:r>
        <w:rPr>
          <w:rFonts w:eastAsiaTheme="minorHAnsi" w:cs="Arial"/>
          <w:bCs/>
          <w:i/>
          <w:iCs/>
          <w:color w:val="000000" w:themeColor="text1"/>
          <w:lang w:val="en-AU"/>
        </w:rPr>
        <w:t xml:space="preserve"> </w:t>
      </w:r>
      <w:r>
        <w:rPr>
          <w:rFonts w:eastAsiaTheme="minorHAnsi" w:cs="Arial"/>
          <w:bCs/>
          <w:color w:val="000000" w:themeColor="text1"/>
          <w:lang w:val="en-AU"/>
        </w:rPr>
        <w:t>and</w:t>
      </w:r>
      <w:r>
        <w:rPr>
          <w:rFonts w:eastAsiaTheme="minorHAnsi" w:cs="Arial"/>
          <w:bCs/>
          <w:i/>
          <w:iCs/>
          <w:color w:val="000000" w:themeColor="text1"/>
          <w:lang w:val="en-AU"/>
        </w:rPr>
        <w:t xml:space="preserve"> </w:t>
      </w:r>
      <w:r w:rsidRPr="00624771">
        <w:rPr>
          <w:rFonts w:eastAsiaTheme="minorHAnsi" w:cs="Arial"/>
          <w:bCs/>
          <w:i/>
          <w:iCs/>
          <w:color w:val="000000" w:themeColor="text1"/>
          <w:lang w:val="en-AU"/>
        </w:rPr>
        <w:t>5.2</w:t>
      </w:r>
      <w:r>
        <w:rPr>
          <w:rFonts w:eastAsiaTheme="minorHAnsi" w:cs="Arial"/>
          <w:bCs/>
          <w:i/>
          <w:iCs/>
          <w:color w:val="000000" w:themeColor="text1"/>
          <w:lang w:val="en-AU"/>
        </w:rPr>
        <w:t xml:space="preserve"> -</w:t>
      </w:r>
      <w:r w:rsidRPr="00624771">
        <w:rPr>
          <w:rFonts w:eastAsiaTheme="minorHAnsi" w:cs="Arial"/>
          <w:bCs/>
          <w:i/>
          <w:iCs/>
          <w:color w:val="000000" w:themeColor="text1"/>
          <w:lang w:val="en-AU"/>
        </w:rPr>
        <w:t xml:space="preserve"> Pharmacokinetic properties</w:t>
      </w:r>
      <w:r w:rsidRPr="007D449A">
        <w:rPr>
          <w:rFonts w:eastAsiaTheme="minorHAnsi" w:cs="Arial"/>
          <w:bCs/>
          <w:color w:val="000000" w:themeColor="text1"/>
          <w:lang w:val="en-AU"/>
        </w:rPr>
        <w:t>).</w:t>
      </w:r>
      <w:r w:rsidR="00C5514F" w:rsidRPr="007D449A">
        <w:rPr>
          <w:rFonts w:eastAsiaTheme="minorHAnsi" w:cs="Arial"/>
          <w:bCs/>
          <w:color w:val="000000" w:themeColor="text1"/>
          <w:lang w:val="en-AU"/>
        </w:rPr>
        <w:t xml:space="preserve"> </w:t>
      </w:r>
    </w:p>
    <w:p w14:paraId="15A9E103" w14:textId="0C865904" w:rsidR="00F50D3D" w:rsidRPr="00AF2BF6" w:rsidRDefault="00C56D2F" w:rsidP="00621FF9">
      <w:pPr>
        <w:pStyle w:val="Heading2"/>
        <w:numPr>
          <w:ilvl w:val="1"/>
          <w:numId w:val="6"/>
        </w:numPr>
      </w:pPr>
      <w:r w:rsidRPr="00AF2BF6">
        <w:t>Interaction with other medicin</w:t>
      </w:r>
      <w:r w:rsidR="00A238D3" w:rsidRPr="00AF2BF6">
        <w:t>es</w:t>
      </w:r>
      <w:r w:rsidRPr="00AF2BF6">
        <w:t xml:space="preserve"> and other forms of interaction</w:t>
      </w:r>
    </w:p>
    <w:bookmarkEnd w:id="5"/>
    <w:p w14:paraId="3EF39EEA" w14:textId="06D7E3E5" w:rsidR="00CF6550" w:rsidRDefault="00CF6550" w:rsidP="000025A2">
      <w:pPr>
        <w:pStyle w:val="Heading3"/>
        <w:rPr>
          <w:b/>
          <w:bCs/>
          <w:szCs w:val="22"/>
        </w:rPr>
      </w:pPr>
      <w:r>
        <w:rPr>
          <w:b/>
          <w:bCs/>
          <w:szCs w:val="22"/>
        </w:rPr>
        <w:t>Summary</w:t>
      </w:r>
      <w:r w:rsidR="00353057">
        <w:rPr>
          <w:b/>
          <w:bCs/>
          <w:szCs w:val="22"/>
        </w:rPr>
        <w:t xml:space="preserve"> of interactions</w:t>
      </w:r>
    </w:p>
    <w:p w14:paraId="5DFE00D1" w14:textId="16DD5990" w:rsidR="00353057" w:rsidRDefault="007D6AD6" w:rsidP="00353057">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 xml:space="preserve">Co-administration of </w:t>
      </w:r>
      <w:r w:rsidR="00A3175C">
        <w:rPr>
          <w:rFonts w:eastAsiaTheme="minorHAnsi" w:cs="Arial"/>
          <w:bCs/>
          <w:color w:val="000000" w:themeColor="text1"/>
          <w:lang w:val="en-AU"/>
        </w:rPr>
        <w:t>TIBSOVO</w:t>
      </w:r>
      <w:r>
        <w:rPr>
          <w:rFonts w:eastAsiaTheme="minorHAnsi" w:cs="Arial"/>
          <w:bCs/>
          <w:color w:val="000000" w:themeColor="text1"/>
          <w:lang w:val="en-AU"/>
        </w:rPr>
        <w:t xml:space="preserve"> with certain medicines and foods is likely to lead to clinically significant interactions</w:t>
      </w:r>
      <w:r w:rsidRPr="00D44C4A">
        <w:rPr>
          <w:rFonts w:eastAsiaTheme="minorHAnsi" w:cs="Arial"/>
          <w:bCs/>
          <w:color w:val="000000" w:themeColor="text1"/>
          <w:lang w:val="en-AU"/>
        </w:rPr>
        <w:t>.</w:t>
      </w:r>
      <w:r>
        <w:rPr>
          <w:rFonts w:eastAsiaTheme="minorHAnsi" w:cs="Arial"/>
          <w:bCs/>
          <w:color w:val="000000" w:themeColor="text1"/>
          <w:lang w:val="en-AU"/>
        </w:rPr>
        <w:t xml:space="preserve"> Categories of substances that interact (or may interact) with </w:t>
      </w:r>
      <w:proofErr w:type="spellStart"/>
      <w:r w:rsidR="00DA5DCC">
        <w:rPr>
          <w:rFonts w:eastAsiaTheme="minorHAnsi" w:cs="Arial"/>
          <w:bCs/>
          <w:color w:val="000000" w:themeColor="text1"/>
          <w:lang w:val="en-AU"/>
        </w:rPr>
        <w:t>ivosidenib</w:t>
      </w:r>
      <w:proofErr w:type="spellEnd"/>
      <w:r>
        <w:rPr>
          <w:rFonts w:eastAsiaTheme="minorHAnsi" w:cs="Arial"/>
          <w:bCs/>
          <w:color w:val="000000" w:themeColor="text1"/>
          <w:lang w:val="en-AU"/>
        </w:rPr>
        <w:t xml:space="preserve"> are summarised in </w:t>
      </w:r>
      <w:r w:rsidR="002A56F1" w:rsidRPr="002A56F1">
        <w:rPr>
          <w:rFonts w:eastAsiaTheme="minorHAnsi" w:cs="Arial"/>
          <w:bCs/>
          <w:color w:val="0000FF"/>
          <w:lang w:val="en-AU"/>
        </w:rPr>
        <w:fldChar w:fldCharType="begin"/>
      </w:r>
      <w:r w:rsidR="002A56F1" w:rsidRPr="002A56F1">
        <w:rPr>
          <w:rFonts w:eastAsiaTheme="minorHAnsi" w:cs="Arial"/>
          <w:bCs/>
          <w:color w:val="0000FF"/>
          <w:lang w:val="en-AU"/>
        </w:rPr>
        <w:instrText xml:space="preserve"> REF _Ref124887072 \h  \* MERGEFORMAT </w:instrText>
      </w:r>
      <w:r w:rsidR="002A56F1" w:rsidRPr="002A56F1">
        <w:rPr>
          <w:rFonts w:eastAsiaTheme="minorHAnsi" w:cs="Arial"/>
          <w:bCs/>
          <w:color w:val="0000FF"/>
          <w:lang w:val="en-AU"/>
        </w:rPr>
      </w:r>
      <w:r w:rsidR="002A56F1" w:rsidRPr="002A56F1">
        <w:rPr>
          <w:rFonts w:eastAsiaTheme="minorHAnsi" w:cs="Arial"/>
          <w:bCs/>
          <w:color w:val="0000FF"/>
          <w:lang w:val="en-AU"/>
        </w:rPr>
        <w:fldChar w:fldCharType="separate"/>
      </w:r>
      <w:r w:rsidR="002A56F1" w:rsidRPr="002A56F1">
        <w:rPr>
          <w:rFonts w:eastAsiaTheme="minorHAnsi" w:cs="Arial"/>
          <w:bCs/>
          <w:color w:val="0000FF"/>
          <w:lang w:val="en-AU"/>
        </w:rPr>
        <w:t xml:space="preserve">Table </w:t>
      </w:r>
      <w:r w:rsidR="002A56F1" w:rsidRPr="002A56F1">
        <w:rPr>
          <w:rFonts w:eastAsiaTheme="minorHAnsi" w:cs="Arial"/>
          <w:bCs/>
          <w:noProof/>
          <w:color w:val="0000FF"/>
          <w:lang w:val="en-AU"/>
        </w:rPr>
        <w:t>2</w:t>
      </w:r>
      <w:r w:rsidR="002A56F1" w:rsidRPr="002A56F1">
        <w:rPr>
          <w:rFonts w:eastAsiaTheme="minorHAnsi" w:cs="Arial"/>
          <w:bCs/>
          <w:color w:val="0000FF"/>
          <w:lang w:val="en-AU"/>
        </w:rPr>
        <w:fldChar w:fldCharType="end"/>
      </w:r>
      <w:r w:rsidR="002A56F1" w:rsidRPr="002A56F1">
        <w:rPr>
          <w:rFonts w:eastAsiaTheme="minorHAnsi" w:cs="Arial"/>
          <w:bCs/>
          <w:color w:val="0000FF"/>
          <w:lang w:val="en-AU"/>
        </w:rPr>
        <w:t xml:space="preserve"> </w:t>
      </w:r>
      <w:r>
        <w:rPr>
          <w:rFonts w:eastAsiaTheme="minorHAnsi" w:cs="Arial"/>
          <w:bCs/>
          <w:color w:val="000000" w:themeColor="text1"/>
          <w:lang w:val="en-AU"/>
        </w:rPr>
        <w:t>though the included examples are not an exhaustive list.</w:t>
      </w:r>
    </w:p>
    <w:p w14:paraId="3E7F3D84" w14:textId="2D0FD1DF" w:rsidR="007D6AD6" w:rsidRPr="00353057" w:rsidRDefault="007D6AD6" w:rsidP="004F369C">
      <w:pPr>
        <w:keepNext/>
        <w:autoSpaceDE/>
        <w:autoSpaceDN/>
        <w:spacing w:after="200" w:line="276" w:lineRule="auto"/>
        <w:rPr>
          <w:rFonts w:eastAsiaTheme="minorHAnsi" w:cs="Arial"/>
          <w:b/>
          <w:color w:val="000000" w:themeColor="text1"/>
          <w:lang w:val="en-AU"/>
        </w:rPr>
      </w:pPr>
      <w:bookmarkStart w:id="6" w:name="_Ref124887072"/>
      <w:r w:rsidRPr="00D44C4A">
        <w:rPr>
          <w:rFonts w:eastAsiaTheme="minorHAnsi" w:cs="Arial"/>
          <w:b/>
          <w:color w:val="000000" w:themeColor="text1"/>
          <w:lang w:val="en-AU"/>
        </w:rPr>
        <w:lastRenderedPageBreak/>
        <w:t xml:space="preserve">Table </w:t>
      </w:r>
      <w:r w:rsidRPr="00D44C4A">
        <w:rPr>
          <w:rFonts w:eastAsiaTheme="minorHAnsi" w:cs="Arial"/>
          <w:b/>
          <w:color w:val="000000" w:themeColor="text1"/>
          <w:lang w:val="en-AU"/>
        </w:rPr>
        <w:fldChar w:fldCharType="begin"/>
      </w:r>
      <w:r w:rsidRPr="00D44C4A">
        <w:rPr>
          <w:rFonts w:eastAsiaTheme="minorHAnsi" w:cs="Arial"/>
          <w:b/>
          <w:color w:val="000000" w:themeColor="text1"/>
          <w:lang w:val="en-AU"/>
        </w:rPr>
        <w:instrText xml:space="preserve"> SEQ Table \* ARABIC </w:instrText>
      </w:r>
      <w:r w:rsidRPr="00D44C4A">
        <w:rPr>
          <w:rFonts w:eastAsiaTheme="minorHAnsi" w:cs="Arial"/>
          <w:b/>
          <w:color w:val="000000" w:themeColor="text1"/>
          <w:lang w:val="en-AU"/>
        </w:rPr>
        <w:fldChar w:fldCharType="separate"/>
      </w:r>
      <w:r w:rsidR="00D44597">
        <w:rPr>
          <w:rFonts w:eastAsiaTheme="minorHAnsi" w:cs="Arial"/>
          <w:b/>
          <w:noProof/>
          <w:color w:val="000000" w:themeColor="text1"/>
          <w:lang w:val="en-AU"/>
        </w:rPr>
        <w:t>2</w:t>
      </w:r>
      <w:r w:rsidRPr="00D44C4A">
        <w:rPr>
          <w:rFonts w:eastAsiaTheme="minorHAnsi" w:cs="Arial"/>
          <w:b/>
          <w:color w:val="000000" w:themeColor="text1"/>
          <w:lang w:val="en-AU"/>
        </w:rPr>
        <w:fldChar w:fldCharType="end"/>
      </w:r>
      <w:bookmarkEnd w:id="6"/>
      <w:r w:rsidRPr="00353057">
        <w:rPr>
          <w:rFonts w:eastAsiaTheme="minorHAnsi" w:cs="Arial"/>
          <w:b/>
          <w:color w:val="000000" w:themeColor="text1"/>
          <w:lang w:val="en-AU"/>
        </w:rPr>
        <w:t xml:space="preserve"> </w:t>
      </w:r>
      <w:r w:rsidR="004E7390">
        <w:rPr>
          <w:rFonts w:eastAsiaTheme="minorHAnsi" w:cs="Arial"/>
          <w:b/>
          <w:color w:val="000000" w:themeColor="text1"/>
          <w:lang w:val="en-AU"/>
        </w:rPr>
        <w:t>–</w:t>
      </w:r>
      <w:r w:rsidR="0079089A">
        <w:rPr>
          <w:rFonts w:eastAsiaTheme="minorHAnsi" w:cs="Arial"/>
          <w:b/>
          <w:color w:val="000000" w:themeColor="text1"/>
          <w:lang w:val="en-AU"/>
        </w:rPr>
        <w:t xml:space="preserve"> </w:t>
      </w:r>
      <w:r w:rsidRPr="00353057">
        <w:rPr>
          <w:rFonts w:eastAsiaTheme="minorHAnsi" w:cs="Arial"/>
          <w:b/>
          <w:color w:val="000000" w:themeColor="text1"/>
          <w:lang w:val="en-AU"/>
        </w:rPr>
        <w:t xml:space="preserve">Summary of substances </w:t>
      </w:r>
      <w:r>
        <w:rPr>
          <w:rFonts w:eastAsiaTheme="minorHAnsi" w:cs="Arial"/>
          <w:b/>
          <w:color w:val="000000" w:themeColor="text1"/>
          <w:lang w:val="en-AU"/>
        </w:rPr>
        <w:t>with clinically relevant</w:t>
      </w:r>
      <w:r w:rsidRPr="00353057">
        <w:rPr>
          <w:rFonts w:eastAsiaTheme="minorHAnsi" w:cs="Arial"/>
          <w:b/>
          <w:color w:val="000000" w:themeColor="text1"/>
          <w:lang w:val="en-AU"/>
        </w:rPr>
        <w:t xml:space="preserve"> </w:t>
      </w:r>
      <w:proofErr w:type="spellStart"/>
      <w:r>
        <w:rPr>
          <w:rFonts w:eastAsiaTheme="minorHAnsi" w:cs="Arial"/>
          <w:b/>
          <w:color w:val="000000" w:themeColor="text1"/>
          <w:lang w:val="en-AU"/>
        </w:rPr>
        <w:t>ivosidenib</w:t>
      </w:r>
      <w:proofErr w:type="spellEnd"/>
      <w:r>
        <w:rPr>
          <w:rFonts w:eastAsiaTheme="minorHAnsi" w:cs="Arial"/>
          <w:b/>
          <w:color w:val="000000" w:themeColor="text1"/>
          <w:lang w:val="en-AU"/>
        </w:rPr>
        <w:t xml:space="preserve"> </w:t>
      </w:r>
      <w:r w:rsidRPr="00353057">
        <w:rPr>
          <w:rFonts w:eastAsiaTheme="minorHAnsi" w:cs="Arial"/>
          <w:b/>
          <w:color w:val="000000" w:themeColor="text1"/>
          <w:lang w:val="en-AU"/>
        </w:rPr>
        <w:t>interact</w:t>
      </w:r>
      <w:r>
        <w:rPr>
          <w:rFonts w:eastAsiaTheme="minorHAnsi" w:cs="Arial"/>
          <w:b/>
          <w:color w:val="000000" w:themeColor="text1"/>
          <w:lang w:val="en-AU"/>
        </w:rPr>
        <w:t>ions</w:t>
      </w:r>
      <w:r w:rsidRPr="00353057">
        <w:rPr>
          <w:rFonts w:eastAsiaTheme="minorHAnsi" w:cs="Arial"/>
          <w:b/>
          <w:color w:val="000000" w:themeColor="text1"/>
          <w:lang w:val="en-AU"/>
        </w:rPr>
        <w:t xml:space="preserve"> </w:t>
      </w: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542"/>
        <w:gridCol w:w="3544"/>
        <w:gridCol w:w="3402"/>
      </w:tblGrid>
      <w:tr w:rsidR="007D6AD6" w:rsidRPr="00353057" w14:paraId="5FAFA5F3" w14:textId="77777777">
        <w:trPr>
          <w:tblHeader/>
        </w:trPr>
        <w:tc>
          <w:tcPr>
            <w:tcW w:w="2542" w:type="dxa"/>
            <w:tcBorders>
              <w:top w:val="single" w:sz="4" w:space="0" w:color="000000"/>
              <w:left w:val="single" w:sz="4" w:space="0" w:color="000000"/>
              <w:bottom w:val="single" w:sz="4" w:space="0" w:color="000000"/>
              <w:right w:val="single" w:sz="4" w:space="0" w:color="000000"/>
            </w:tcBorders>
          </w:tcPr>
          <w:p w14:paraId="3267D549" w14:textId="77777777" w:rsidR="007D6AD6" w:rsidRPr="002E1B51" w:rsidRDefault="007D6AD6">
            <w:pPr>
              <w:keepNext/>
              <w:spacing w:before="20" w:after="20" w:line="247" w:lineRule="auto"/>
              <w:rPr>
                <w:rFonts w:cstheme="minorHAnsi"/>
                <w:b/>
                <w:sz w:val="20"/>
                <w:szCs w:val="20"/>
                <w:lang w:val="en-AU"/>
              </w:rPr>
            </w:pPr>
            <w:bookmarkStart w:id="7" w:name="_Hlk145325107"/>
            <w:r w:rsidRPr="002E1B51">
              <w:rPr>
                <w:rFonts w:cstheme="minorHAnsi"/>
                <w:b/>
                <w:sz w:val="20"/>
                <w:szCs w:val="20"/>
                <w:lang w:val="en-AU"/>
              </w:rPr>
              <w:t>Category</w:t>
            </w:r>
          </w:p>
        </w:tc>
        <w:tc>
          <w:tcPr>
            <w:tcW w:w="3544" w:type="dxa"/>
            <w:tcBorders>
              <w:top w:val="single" w:sz="4" w:space="0" w:color="000000"/>
              <w:left w:val="single" w:sz="4" w:space="0" w:color="000000"/>
              <w:bottom w:val="single" w:sz="4" w:space="0" w:color="000000"/>
              <w:right w:val="single" w:sz="4" w:space="0" w:color="000000"/>
            </w:tcBorders>
          </w:tcPr>
          <w:p w14:paraId="546E0D50" w14:textId="77777777" w:rsidR="007D6AD6" w:rsidRPr="002E1B51" w:rsidRDefault="007D6AD6">
            <w:pPr>
              <w:keepNext/>
              <w:tabs>
                <w:tab w:val="left" w:pos="425"/>
              </w:tabs>
              <w:spacing w:before="20" w:after="20" w:line="252" w:lineRule="exact"/>
              <w:jc w:val="both"/>
              <w:rPr>
                <w:rFonts w:cstheme="minorHAnsi"/>
                <w:b/>
                <w:sz w:val="20"/>
                <w:szCs w:val="20"/>
                <w:lang w:val="en-AU"/>
              </w:rPr>
            </w:pPr>
            <w:r w:rsidRPr="002E1B51">
              <w:rPr>
                <w:rFonts w:cstheme="minorHAnsi"/>
                <w:b/>
                <w:sz w:val="20"/>
                <w:szCs w:val="20"/>
                <w:lang w:val="en-AU"/>
              </w:rPr>
              <w:t>Some examples</w:t>
            </w:r>
          </w:p>
        </w:tc>
        <w:tc>
          <w:tcPr>
            <w:tcW w:w="3402" w:type="dxa"/>
            <w:tcBorders>
              <w:top w:val="single" w:sz="4" w:space="0" w:color="000000"/>
              <w:left w:val="single" w:sz="4" w:space="0" w:color="000000"/>
              <w:bottom w:val="single" w:sz="4" w:space="0" w:color="000000"/>
              <w:right w:val="single" w:sz="4" w:space="0" w:color="000000"/>
            </w:tcBorders>
          </w:tcPr>
          <w:p w14:paraId="1D018DF5" w14:textId="77777777" w:rsidR="007D6AD6" w:rsidRPr="002E1B51" w:rsidRDefault="007D6AD6">
            <w:pPr>
              <w:keepNext/>
              <w:tabs>
                <w:tab w:val="left" w:pos="425"/>
              </w:tabs>
              <w:spacing w:before="20" w:after="20" w:line="252" w:lineRule="exact"/>
              <w:jc w:val="both"/>
              <w:rPr>
                <w:rFonts w:cstheme="minorHAnsi"/>
                <w:b/>
                <w:sz w:val="20"/>
                <w:szCs w:val="20"/>
                <w:lang w:val="en-AU"/>
              </w:rPr>
            </w:pPr>
            <w:r w:rsidRPr="002E1B51">
              <w:rPr>
                <w:rFonts w:cstheme="minorHAnsi"/>
                <w:b/>
                <w:sz w:val="20"/>
                <w:szCs w:val="20"/>
                <w:lang w:val="en-AU"/>
              </w:rPr>
              <w:t>Expected/possible outcome</w:t>
            </w:r>
          </w:p>
        </w:tc>
      </w:tr>
      <w:bookmarkEnd w:id="7"/>
      <w:tr w:rsidR="007D6AD6" w:rsidRPr="00353057" w14:paraId="7920C608" w14:textId="77777777">
        <w:trPr>
          <w:tblHeader/>
        </w:trPr>
        <w:tc>
          <w:tcPr>
            <w:tcW w:w="2542" w:type="dxa"/>
          </w:tcPr>
          <w:p w14:paraId="707E5316" w14:textId="28B30F2E" w:rsidR="007D6AD6" w:rsidRPr="002E1B51" w:rsidRDefault="007D6AD6">
            <w:pPr>
              <w:keepNext/>
              <w:spacing w:before="20" w:after="20" w:line="247" w:lineRule="auto"/>
              <w:rPr>
                <w:rFonts w:cstheme="minorHAnsi"/>
                <w:sz w:val="20"/>
                <w:szCs w:val="20"/>
                <w:lang w:val="en-AU"/>
              </w:rPr>
            </w:pPr>
            <w:r w:rsidRPr="002E1B51">
              <w:rPr>
                <w:rFonts w:cstheme="minorHAnsi"/>
                <w:i/>
                <w:iCs/>
                <w:sz w:val="20"/>
                <w:szCs w:val="20"/>
                <w:lang w:val="en-AU"/>
              </w:rPr>
              <w:t>Strong CYP3A4 inducers</w:t>
            </w:r>
            <w:r>
              <w:rPr>
                <w:rFonts w:cstheme="minorHAnsi"/>
                <w:i/>
                <w:iCs/>
                <w:sz w:val="20"/>
                <w:szCs w:val="20"/>
                <w:lang w:val="en-AU"/>
              </w:rPr>
              <w:t xml:space="preserve"> </w:t>
            </w:r>
            <w:r w:rsidR="00E5606C" w:rsidRPr="004F369C">
              <w:rPr>
                <w:rFonts w:cstheme="minorHAnsi"/>
                <w:i/>
                <w:iCs/>
                <w:sz w:val="20"/>
                <w:szCs w:val="20"/>
                <w:vertAlign w:val="superscript"/>
                <w:lang w:val="en-AU"/>
              </w:rPr>
              <w:t>2</w:t>
            </w:r>
          </w:p>
        </w:tc>
        <w:tc>
          <w:tcPr>
            <w:tcW w:w="3544" w:type="dxa"/>
          </w:tcPr>
          <w:p w14:paraId="39465DD7"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2E1B51">
              <w:rPr>
                <w:rFonts w:eastAsiaTheme="minorHAnsi" w:cs="Arial"/>
                <w:bCs/>
                <w:color w:val="000000" w:themeColor="text1"/>
                <w:sz w:val="20"/>
                <w:szCs w:val="20"/>
                <w:lang w:val="en-AU"/>
              </w:rPr>
              <w:t>carbamazepine, phenobarbital, phenytoin, rifampicin, and St. John’s wort (</w:t>
            </w:r>
            <w:r w:rsidRPr="002E1B51">
              <w:rPr>
                <w:rFonts w:eastAsiaTheme="minorHAnsi" w:cs="Arial"/>
                <w:bCs/>
                <w:i/>
                <w:iCs/>
                <w:color w:val="000000" w:themeColor="text1"/>
                <w:sz w:val="20"/>
                <w:szCs w:val="20"/>
                <w:lang w:val="en-AU"/>
              </w:rPr>
              <w:t xml:space="preserve">Hypericum </w:t>
            </w:r>
            <w:proofErr w:type="spellStart"/>
            <w:r w:rsidRPr="002E1B51">
              <w:rPr>
                <w:rFonts w:eastAsiaTheme="minorHAnsi" w:cs="Arial"/>
                <w:bCs/>
                <w:i/>
                <w:iCs/>
                <w:color w:val="000000" w:themeColor="text1"/>
                <w:sz w:val="20"/>
                <w:szCs w:val="20"/>
                <w:lang w:val="en-AU"/>
              </w:rPr>
              <w:t>perforatum</w:t>
            </w:r>
            <w:proofErr w:type="spellEnd"/>
            <w:r w:rsidRPr="002E1B51">
              <w:rPr>
                <w:rFonts w:eastAsiaTheme="minorHAnsi" w:cs="Arial"/>
                <w:bCs/>
                <w:color w:val="000000" w:themeColor="text1"/>
                <w:sz w:val="20"/>
                <w:szCs w:val="20"/>
                <w:lang w:val="en-AU"/>
              </w:rPr>
              <w:t>)</w:t>
            </w:r>
          </w:p>
        </w:tc>
        <w:tc>
          <w:tcPr>
            <w:tcW w:w="3402" w:type="dxa"/>
          </w:tcPr>
          <w:p w14:paraId="5B8ADBD8"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Pr>
                <w:rFonts w:cstheme="minorHAnsi"/>
                <w:sz w:val="20"/>
                <w:szCs w:val="20"/>
                <w:lang w:val="en-AU"/>
              </w:rPr>
              <w:t>d</w:t>
            </w:r>
            <w:r w:rsidRPr="002E1B51">
              <w:rPr>
                <w:rFonts w:cstheme="minorHAnsi"/>
                <w:sz w:val="20"/>
                <w:szCs w:val="20"/>
                <w:lang w:val="en-AU"/>
              </w:rPr>
              <w:t xml:space="preserve">ecreased </w:t>
            </w:r>
            <w:proofErr w:type="spellStart"/>
            <w:r w:rsidRPr="002E1B51">
              <w:rPr>
                <w:rFonts w:cstheme="minorHAnsi"/>
                <w:sz w:val="20"/>
                <w:szCs w:val="20"/>
                <w:lang w:val="en-AU"/>
              </w:rPr>
              <w:t>ivosidenib</w:t>
            </w:r>
            <w:proofErr w:type="spellEnd"/>
            <w:r w:rsidRPr="002E1B51">
              <w:rPr>
                <w:rFonts w:cstheme="minorHAnsi"/>
                <w:sz w:val="20"/>
                <w:szCs w:val="20"/>
                <w:lang w:val="en-AU"/>
              </w:rPr>
              <w:t xml:space="preserve"> exposure</w:t>
            </w:r>
          </w:p>
        </w:tc>
      </w:tr>
      <w:tr w:rsidR="007D6AD6" w:rsidRPr="00353057" w14:paraId="2B42CBAF" w14:textId="77777777">
        <w:trPr>
          <w:tblHeader/>
        </w:trPr>
        <w:tc>
          <w:tcPr>
            <w:tcW w:w="2542" w:type="dxa"/>
          </w:tcPr>
          <w:p w14:paraId="795A1591" w14:textId="5A64C582" w:rsidR="007D6AD6" w:rsidRPr="002E1B51" w:rsidRDefault="007D6AD6">
            <w:pPr>
              <w:keepNext/>
              <w:spacing w:before="20" w:after="20" w:line="247" w:lineRule="auto"/>
              <w:rPr>
                <w:rFonts w:cstheme="minorHAnsi"/>
                <w:i/>
                <w:iCs/>
                <w:sz w:val="20"/>
                <w:szCs w:val="20"/>
                <w:lang w:val="en-AU"/>
              </w:rPr>
            </w:pPr>
            <w:r w:rsidRPr="002E1B51">
              <w:rPr>
                <w:rFonts w:cstheme="minorHAnsi"/>
                <w:i/>
                <w:iCs/>
                <w:sz w:val="20"/>
                <w:szCs w:val="20"/>
                <w:lang w:val="en-AU"/>
              </w:rPr>
              <w:t>Moderate CYP3A4 inhibitors</w:t>
            </w:r>
            <w:r>
              <w:rPr>
                <w:rFonts w:cstheme="minorHAnsi"/>
                <w:i/>
                <w:iCs/>
                <w:sz w:val="20"/>
                <w:szCs w:val="20"/>
                <w:lang w:val="en-AU"/>
              </w:rPr>
              <w:t xml:space="preserve"> </w:t>
            </w:r>
            <w:r w:rsidR="00E5606C">
              <w:rPr>
                <w:rFonts w:cstheme="minorHAnsi"/>
                <w:i/>
                <w:iCs/>
                <w:sz w:val="20"/>
                <w:szCs w:val="20"/>
                <w:vertAlign w:val="superscript"/>
                <w:lang w:val="en-AU"/>
              </w:rPr>
              <w:t>1</w:t>
            </w:r>
          </w:p>
        </w:tc>
        <w:tc>
          <w:tcPr>
            <w:tcW w:w="3544" w:type="dxa"/>
          </w:tcPr>
          <w:p w14:paraId="0FFA54D7" w14:textId="77777777" w:rsidR="007D6AD6" w:rsidRPr="002E1B51" w:rsidRDefault="007D6AD6">
            <w:pPr>
              <w:keepNext/>
              <w:tabs>
                <w:tab w:val="left" w:pos="424"/>
                <w:tab w:val="left" w:pos="425"/>
              </w:tabs>
              <w:spacing w:before="20" w:after="20" w:line="261" w:lineRule="exact"/>
              <w:rPr>
                <w:rFonts w:cstheme="minorHAnsi"/>
                <w:sz w:val="20"/>
                <w:szCs w:val="20"/>
                <w:lang w:val="en-AU"/>
              </w:rPr>
            </w:pPr>
            <w:proofErr w:type="spellStart"/>
            <w:r w:rsidRPr="002E1B51">
              <w:rPr>
                <w:rFonts w:cstheme="minorHAnsi"/>
                <w:sz w:val="20"/>
                <w:szCs w:val="20"/>
                <w:lang w:val="en-AU"/>
              </w:rPr>
              <w:t>aprepitant</w:t>
            </w:r>
            <w:proofErr w:type="spellEnd"/>
            <w:r w:rsidRPr="002E1B51">
              <w:rPr>
                <w:rFonts w:cstheme="minorHAnsi"/>
                <w:sz w:val="20"/>
                <w:szCs w:val="20"/>
                <w:lang w:val="en-AU"/>
              </w:rPr>
              <w:t xml:space="preserve">, ciclosporin, diltiazem, erythromycin, fluconazole, </w:t>
            </w:r>
            <w:proofErr w:type="gramStart"/>
            <w:r w:rsidRPr="002E1B51">
              <w:rPr>
                <w:rFonts w:cstheme="minorHAnsi"/>
                <w:sz w:val="20"/>
                <w:szCs w:val="20"/>
                <w:lang w:val="en-AU"/>
              </w:rPr>
              <w:t>grapefruit</w:t>
            </w:r>
            <w:proofErr w:type="gramEnd"/>
            <w:r w:rsidRPr="002E1B51">
              <w:rPr>
                <w:rFonts w:cstheme="minorHAnsi"/>
                <w:sz w:val="20"/>
                <w:szCs w:val="20"/>
                <w:lang w:val="en-AU"/>
              </w:rPr>
              <w:t xml:space="preserve"> and grapefruit juice, </w:t>
            </w:r>
            <w:proofErr w:type="spellStart"/>
            <w:r w:rsidRPr="002E1B51">
              <w:rPr>
                <w:rFonts w:cstheme="minorHAnsi"/>
                <w:sz w:val="20"/>
                <w:szCs w:val="20"/>
                <w:lang w:val="en-AU"/>
              </w:rPr>
              <w:t>isavuconazole</w:t>
            </w:r>
            <w:proofErr w:type="spellEnd"/>
            <w:r w:rsidRPr="002E1B51">
              <w:rPr>
                <w:rFonts w:cstheme="minorHAnsi"/>
                <w:sz w:val="20"/>
                <w:szCs w:val="20"/>
                <w:lang w:val="en-AU"/>
              </w:rPr>
              <w:t>, verapamil</w:t>
            </w:r>
          </w:p>
        </w:tc>
        <w:tc>
          <w:tcPr>
            <w:tcW w:w="3402" w:type="dxa"/>
          </w:tcPr>
          <w:p w14:paraId="119564A5"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Pr>
                <w:rFonts w:cstheme="minorHAnsi"/>
                <w:sz w:val="20"/>
                <w:szCs w:val="20"/>
                <w:lang w:val="en-AU"/>
              </w:rPr>
              <w:t>i</w:t>
            </w:r>
            <w:r w:rsidRPr="002E1B51">
              <w:rPr>
                <w:rFonts w:cstheme="minorHAnsi"/>
                <w:sz w:val="20"/>
                <w:szCs w:val="20"/>
                <w:lang w:val="en-AU"/>
              </w:rPr>
              <w:t xml:space="preserve">ncreased </w:t>
            </w:r>
            <w:proofErr w:type="spellStart"/>
            <w:r w:rsidRPr="002E1B51">
              <w:rPr>
                <w:rFonts w:cstheme="minorHAnsi"/>
                <w:sz w:val="20"/>
                <w:szCs w:val="20"/>
                <w:lang w:val="en-AU"/>
              </w:rPr>
              <w:t>ivosidenib</w:t>
            </w:r>
            <w:proofErr w:type="spellEnd"/>
            <w:r w:rsidRPr="002E1B51">
              <w:rPr>
                <w:rFonts w:cstheme="minorHAnsi"/>
                <w:sz w:val="20"/>
                <w:szCs w:val="20"/>
                <w:lang w:val="en-AU"/>
              </w:rPr>
              <w:t xml:space="preserve"> exposure</w:t>
            </w:r>
          </w:p>
        </w:tc>
      </w:tr>
      <w:tr w:rsidR="007D6AD6" w:rsidRPr="00353057" w14:paraId="449985AE" w14:textId="77777777">
        <w:trPr>
          <w:tblHeader/>
        </w:trPr>
        <w:tc>
          <w:tcPr>
            <w:tcW w:w="2542" w:type="dxa"/>
          </w:tcPr>
          <w:p w14:paraId="3C8CC5D3" w14:textId="30657879" w:rsidR="007D6AD6" w:rsidRPr="002E1B51" w:rsidRDefault="007D6AD6">
            <w:pPr>
              <w:keepNext/>
              <w:spacing w:before="20" w:after="20" w:line="247" w:lineRule="auto"/>
              <w:rPr>
                <w:rFonts w:cstheme="minorHAnsi"/>
                <w:i/>
                <w:iCs/>
                <w:sz w:val="20"/>
                <w:szCs w:val="20"/>
                <w:lang w:val="en-AU"/>
              </w:rPr>
            </w:pPr>
            <w:r w:rsidRPr="002E1B51">
              <w:rPr>
                <w:rFonts w:cstheme="minorHAnsi"/>
                <w:i/>
                <w:iCs/>
                <w:sz w:val="20"/>
                <w:szCs w:val="20"/>
                <w:lang w:val="en-AU"/>
              </w:rPr>
              <w:t>Strong CYP3A4 inhibitors</w:t>
            </w:r>
            <w:r w:rsidR="00E5606C">
              <w:rPr>
                <w:rFonts w:cstheme="minorHAnsi"/>
                <w:i/>
                <w:iCs/>
                <w:sz w:val="20"/>
                <w:szCs w:val="20"/>
                <w:lang w:val="en-AU"/>
              </w:rPr>
              <w:t xml:space="preserve"> </w:t>
            </w:r>
            <w:r w:rsidR="00E5606C">
              <w:rPr>
                <w:rFonts w:cstheme="minorHAnsi"/>
                <w:i/>
                <w:iCs/>
                <w:sz w:val="20"/>
                <w:szCs w:val="20"/>
                <w:vertAlign w:val="superscript"/>
                <w:lang w:val="en-AU"/>
              </w:rPr>
              <w:t>1, 3</w:t>
            </w:r>
            <w:r>
              <w:rPr>
                <w:rFonts w:cstheme="minorHAnsi"/>
                <w:i/>
                <w:iCs/>
                <w:sz w:val="20"/>
                <w:szCs w:val="20"/>
                <w:lang w:val="en-AU"/>
              </w:rPr>
              <w:t xml:space="preserve"> </w:t>
            </w:r>
          </w:p>
        </w:tc>
        <w:tc>
          <w:tcPr>
            <w:tcW w:w="3544" w:type="dxa"/>
          </w:tcPr>
          <w:p w14:paraId="7F8E13E7" w14:textId="77777777" w:rsidR="007D6AD6" w:rsidRPr="002E1B51" w:rsidRDefault="007D6AD6">
            <w:pPr>
              <w:keepNext/>
              <w:tabs>
                <w:tab w:val="left" w:pos="424"/>
                <w:tab w:val="left" w:pos="425"/>
              </w:tabs>
              <w:spacing w:before="20" w:after="20" w:line="261" w:lineRule="exact"/>
              <w:rPr>
                <w:rFonts w:cstheme="minorHAnsi"/>
                <w:sz w:val="20"/>
                <w:szCs w:val="20"/>
                <w:lang w:val="fr-FR"/>
              </w:rPr>
            </w:pPr>
            <w:proofErr w:type="spellStart"/>
            <w:proofErr w:type="gramStart"/>
            <w:r w:rsidRPr="002E1B51">
              <w:rPr>
                <w:rFonts w:eastAsiaTheme="minorHAnsi" w:cs="Arial"/>
                <w:bCs/>
                <w:color w:val="000000" w:themeColor="text1"/>
                <w:sz w:val="20"/>
                <w:szCs w:val="20"/>
                <w:lang w:val="fr-FR"/>
              </w:rPr>
              <w:t>clarithromycin</w:t>
            </w:r>
            <w:proofErr w:type="spellEnd"/>
            <w:proofErr w:type="gramEnd"/>
            <w:r w:rsidRPr="002E1B51">
              <w:rPr>
                <w:rFonts w:eastAsiaTheme="minorHAnsi" w:cs="Arial"/>
                <w:bCs/>
                <w:color w:val="000000" w:themeColor="text1"/>
                <w:sz w:val="20"/>
                <w:szCs w:val="20"/>
                <w:lang w:val="fr-FR"/>
              </w:rPr>
              <w:t xml:space="preserve">, </w:t>
            </w:r>
            <w:proofErr w:type="spellStart"/>
            <w:r w:rsidRPr="002E1B51">
              <w:rPr>
                <w:rFonts w:eastAsiaTheme="minorHAnsi" w:cs="Arial"/>
                <w:bCs/>
                <w:color w:val="000000" w:themeColor="text1"/>
                <w:sz w:val="20"/>
                <w:szCs w:val="20"/>
                <w:lang w:val="fr-FR"/>
              </w:rPr>
              <w:t>itraconazole</w:t>
            </w:r>
            <w:proofErr w:type="spellEnd"/>
            <w:r w:rsidRPr="002E1B51">
              <w:rPr>
                <w:rFonts w:eastAsiaTheme="minorHAnsi" w:cs="Arial"/>
                <w:bCs/>
                <w:color w:val="000000" w:themeColor="text1"/>
                <w:sz w:val="20"/>
                <w:szCs w:val="20"/>
                <w:lang w:val="fr-FR"/>
              </w:rPr>
              <w:t xml:space="preserve">, </w:t>
            </w:r>
            <w:proofErr w:type="spellStart"/>
            <w:r w:rsidRPr="002E1B51">
              <w:rPr>
                <w:rFonts w:eastAsiaTheme="minorHAnsi" w:cs="Arial"/>
                <w:bCs/>
                <w:color w:val="000000" w:themeColor="text1"/>
                <w:sz w:val="20"/>
                <w:szCs w:val="20"/>
                <w:lang w:val="fr-FR"/>
              </w:rPr>
              <w:t>ketoconazole</w:t>
            </w:r>
            <w:proofErr w:type="spellEnd"/>
            <w:r w:rsidRPr="002E1B51">
              <w:rPr>
                <w:rFonts w:eastAsiaTheme="minorHAnsi" w:cs="Arial"/>
                <w:bCs/>
                <w:color w:val="000000" w:themeColor="text1"/>
                <w:sz w:val="20"/>
                <w:szCs w:val="20"/>
                <w:lang w:val="fr-FR"/>
              </w:rPr>
              <w:t xml:space="preserve">, </w:t>
            </w:r>
            <w:proofErr w:type="spellStart"/>
            <w:r w:rsidRPr="002E1B51">
              <w:rPr>
                <w:rFonts w:eastAsiaTheme="minorHAnsi" w:cs="Arial"/>
                <w:bCs/>
                <w:color w:val="000000" w:themeColor="text1"/>
                <w:sz w:val="20"/>
                <w:szCs w:val="20"/>
                <w:lang w:val="fr-FR"/>
              </w:rPr>
              <w:t>posaconazole</w:t>
            </w:r>
            <w:proofErr w:type="spellEnd"/>
            <w:r w:rsidRPr="002E1B51">
              <w:rPr>
                <w:rFonts w:eastAsiaTheme="minorHAnsi" w:cs="Arial"/>
                <w:bCs/>
                <w:color w:val="000000" w:themeColor="text1"/>
                <w:sz w:val="20"/>
                <w:szCs w:val="20"/>
                <w:lang w:val="fr-FR"/>
              </w:rPr>
              <w:t>, ritonavir, voriconazole</w:t>
            </w:r>
          </w:p>
        </w:tc>
        <w:tc>
          <w:tcPr>
            <w:tcW w:w="3402" w:type="dxa"/>
          </w:tcPr>
          <w:p w14:paraId="089E8679"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Pr>
                <w:rFonts w:cstheme="minorHAnsi"/>
                <w:sz w:val="20"/>
                <w:szCs w:val="20"/>
                <w:lang w:val="en-AU"/>
              </w:rPr>
              <w:t xml:space="preserve">greatly </w:t>
            </w:r>
            <w:r w:rsidRPr="00353057">
              <w:rPr>
                <w:rFonts w:cstheme="minorHAnsi"/>
                <w:sz w:val="20"/>
                <w:szCs w:val="20"/>
                <w:lang w:val="en-AU"/>
              </w:rPr>
              <w:t>i</w:t>
            </w:r>
            <w:r w:rsidRPr="002E1B51">
              <w:rPr>
                <w:rFonts w:cstheme="minorHAnsi"/>
                <w:sz w:val="20"/>
                <w:szCs w:val="20"/>
                <w:lang w:val="en-AU"/>
              </w:rPr>
              <w:t xml:space="preserve">ncreased </w:t>
            </w:r>
            <w:proofErr w:type="spellStart"/>
            <w:r w:rsidRPr="002E1B51">
              <w:rPr>
                <w:rFonts w:cstheme="minorHAnsi"/>
                <w:sz w:val="20"/>
                <w:szCs w:val="20"/>
                <w:lang w:val="en-AU"/>
              </w:rPr>
              <w:t>ivosidenib</w:t>
            </w:r>
            <w:proofErr w:type="spellEnd"/>
            <w:r w:rsidRPr="002E1B51">
              <w:rPr>
                <w:rFonts w:cstheme="minorHAnsi"/>
                <w:sz w:val="20"/>
                <w:szCs w:val="20"/>
                <w:lang w:val="en-AU"/>
              </w:rPr>
              <w:t xml:space="preserve"> exposure</w:t>
            </w:r>
          </w:p>
        </w:tc>
      </w:tr>
      <w:tr w:rsidR="007D6AD6" w:rsidRPr="00353057" w14:paraId="39C38264" w14:textId="77777777">
        <w:trPr>
          <w:tblHeader/>
        </w:trPr>
        <w:tc>
          <w:tcPr>
            <w:tcW w:w="2542" w:type="dxa"/>
          </w:tcPr>
          <w:p w14:paraId="50AA471E" w14:textId="77777777" w:rsidR="007D6AD6" w:rsidRPr="002E1B51" w:rsidRDefault="007D6AD6">
            <w:pPr>
              <w:keepNext/>
              <w:spacing w:before="20" w:after="20" w:line="247" w:lineRule="auto"/>
              <w:rPr>
                <w:rFonts w:cstheme="minorHAnsi"/>
                <w:i/>
                <w:iCs/>
                <w:sz w:val="20"/>
                <w:szCs w:val="20"/>
                <w:lang w:val="en-AU"/>
              </w:rPr>
            </w:pPr>
            <w:r w:rsidRPr="002E1B51">
              <w:rPr>
                <w:rFonts w:eastAsiaTheme="minorHAnsi" w:cs="Arial"/>
                <w:i/>
                <w:iCs/>
                <w:color w:val="000000" w:themeColor="text1"/>
                <w:sz w:val="20"/>
                <w:szCs w:val="20"/>
                <w:lang w:val="en-AU"/>
              </w:rPr>
              <w:t xml:space="preserve">CYP3A4 substrates with a narrow therapeutic index </w:t>
            </w:r>
          </w:p>
        </w:tc>
        <w:tc>
          <w:tcPr>
            <w:tcW w:w="3544" w:type="dxa"/>
          </w:tcPr>
          <w:p w14:paraId="2F771ABF" w14:textId="77777777" w:rsidR="007D6AD6" w:rsidRPr="002E1B51" w:rsidRDefault="007D6AD6">
            <w:pPr>
              <w:keepNext/>
              <w:tabs>
                <w:tab w:val="left" w:pos="424"/>
                <w:tab w:val="left" w:pos="425"/>
              </w:tabs>
              <w:spacing w:before="20" w:after="20" w:line="261" w:lineRule="exact"/>
              <w:rPr>
                <w:rFonts w:cstheme="minorHAnsi"/>
                <w:sz w:val="20"/>
                <w:szCs w:val="20"/>
                <w:lang w:val="fr-FR"/>
              </w:rPr>
            </w:pPr>
            <w:proofErr w:type="spellStart"/>
            <w:proofErr w:type="gramStart"/>
            <w:r w:rsidRPr="002E1B51">
              <w:rPr>
                <w:rFonts w:eastAsiaTheme="minorHAnsi" w:cs="Arial"/>
                <w:bCs/>
                <w:color w:val="000000" w:themeColor="text1"/>
                <w:sz w:val="20"/>
                <w:szCs w:val="20"/>
                <w:lang w:val="fr-FR"/>
              </w:rPr>
              <w:t>alfentanil</w:t>
            </w:r>
            <w:proofErr w:type="spellEnd"/>
            <w:proofErr w:type="gramEnd"/>
            <w:r w:rsidRPr="002E1B51">
              <w:rPr>
                <w:rFonts w:eastAsiaTheme="minorHAnsi" w:cs="Arial"/>
                <w:bCs/>
                <w:color w:val="000000" w:themeColor="text1"/>
                <w:sz w:val="20"/>
                <w:szCs w:val="20"/>
                <w:lang w:val="fr-FR"/>
              </w:rPr>
              <w:t xml:space="preserve">, </w:t>
            </w:r>
            <w:proofErr w:type="spellStart"/>
            <w:r w:rsidRPr="002E1B51">
              <w:rPr>
                <w:rFonts w:eastAsiaTheme="minorHAnsi" w:cs="Arial"/>
                <w:bCs/>
                <w:color w:val="000000" w:themeColor="text1"/>
                <w:sz w:val="20"/>
                <w:szCs w:val="20"/>
                <w:lang w:val="fr-FR"/>
              </w:rPr>
              <w:t>ciclosporin</w:t>
            </w:r>
            <w:proofErr w:type="spellEnd"/>
            <w:r w:rsidRPr="002E1B51">
              <w:rPr>
                <w:rFonts w:eastAsiaTheme="minorHAnsi" w:cs="Arial"/>
                <w:bCs/>
                <w:color w:val="000000" w:themeColor="text1"/>
                <w:sz w:val="20"/>
                <w:szCs w:val="20"/>
                <w:lang w:val="fr-FR"/>
              </w:rPr>
              <w:t xml:space="preserve">, </w:t>
            </w:r>
            <w:proofErr w:type="spellStart"/>
            <w:r w:rsidRPr="002E1B51">
              <w:rPr>
                <w:rFonts w:eastAsiaTheme="minorHAnsi" w:cs="Arial"/>
                <w:bCs/>
                <w:color w:val="000000" w:themeColor="text1"/>
                <w:sz w:val="20"/>
                <w:szCs w:val="20"/>
                <w:lang w:val="fr-FR"/>
              </w:rPr>
              <w:t>everolimus</w:t>
            </w:r>
            <w:proofErr w:type="spellEnd"/>
            <w:r w:rsidRPr="002E1B51">
              <w:rPr>
                <w:rFonts w:eastAsiaTheme="minorHAnsi" w:cs="Arial"/>
                <w:bCs/>
                <w:color w:val="000000" w:themeColor="text1"/>
                <w:sz w:val="20"/>
                <w:szCs w:val="20"/>
                <w:lang w:val="fr-FR"/>
              </w:rPr>
              <w:t xml:space="preserve">, fentanyl, </w:t>
            </w:r>
            <w:proofErr w:type="spellStart"/>
            <w:r w:rsidRPr="002E1B51">
              <w:rPr>
                <w:rFonts w:eastAsiaTheme="minorHAnsi" w:cs="Arial"/>
                <w:bCs/>
                <w:color w:val="000000" w:themeColor="text1"/>
                <w:sz w:val="20"/>
                <w:szCs w:val="20"/>
                <w:lang w:val="fr-FR"/>
              </w:rPr>
              <w:t>pimozide</w:t>
            </w:r>
            <w:proofErr w:type="spellEnd"/>
            <w:r w:rsidRPr="002E1B51">
              <w:rPr>
                <w:rFonts w:eastAsiaTheme="minorHAnsi" w:cs="Arial"/>
                <w:bCs/>
                <w:color w:val="000000" w:themeColor="text1"/>
                <w:sz w:val="20"/>
                <w:szCs w:val="20"/>
                <w:lang w:val="fr-FR"/>
              </w:rPr>
              <w:t xml:space="preserve">, quinidine, </w:t>
            </w:r>
            <w:proofErr w:type="spellStart"/>
            <w:r w:rsidRPr="002E1B51">
              <w:rPr>
                <w:rFonts w:eastAsiaTheme="minorHAnsi" w:cs="Arial"/>
                <w:bCs/>
                <w:color w:val="000000" w:themeColor="text1"/>
                <w:sz w:val="20"/>
                <w:szCs w:val="20"/>
                <w:lang w:val="fr-FR"/>
              </w:rPr>
              <w:t>sirolimus</w:t>
            </w:r>
            <w:proofErr w:type="spellEnd"/>
            <w:r w:rsidRPr="002E1B51">
              <w:rPr>
                <w:rFonts w:eastAsiaTheme="minorHAnsi" w:cs="Arial"/>
                <w:bCs/>
                <w:color w:val="000000" w:themeColor="text1"/>
                <w:sz w:val="20"/>
                <w:szCs w:val="20"/>
                <w:lang w:val="fr-FR"/>
              </w:rPr>
              <w:t>, tacrolimus</w:t>
            </w:r>
          </w:p>
        </w:tc>
        <w:tc>
          <w:tcPr>
            <w:tcW w:w="3402" w:type="dxa"/>
          </w:tcPr>
          <w:p w14:paraId="0749EADB"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353057">
              <w:rPr>
                <w:rFonts w:cstheme="minorHAnsi"/>
                <w:sz w:val="20"/>
                <w:szCs w:val="20"/>
                <w:lang w:val="en-AU"/>
              </w:rPr>
              <w:t>d</w:t>
            </w:r>
            <w:r w:rsidRPr="002E1B51">
              <w:rPr>
                <w:rFonts w:cstheme="minorHAnsi"/>
                <w:sz w:val="20"/>
                <w:szCs w:val="20"/>
                <w:lang w:val="en-AU"/>
              </w:rPr>
              <w:t>ecreased CYP3A4 substrate exposure</w:t>
            </w:r>
          </w:p>
        </w:tc>
      </w:tr>
      <w:tr w:rsidR="007D6AD6" w:rsidRPr="00353057" w14:paraId="16F6032C" w14:textId="77777777">
        <w:trPr>
          <w:tblHeader/>
        </w:trPr>
        <w:tc>
          <w:tcPr>
            <w:tcW w:w="2542" w:type="dxa"/>
          </w:tcPr>
          <w:p w14:paraId="1C6DFDF6" w14:textId="0CEE722F" w:rsidR="007D6AD6" w:rsidRPr="002E1B51" w:rsidRDefault="007D6AD6">
            <w:pPr>
              <w:keepNext/>
              <w:spacing w:before="20" w:after="20" w:line="247" w:lineRule="auto"/>
              <w:rPr>
                <w:rFonts w:eastAsiaTheme="minorHAnsi" w:cs="Arial"/>
                <w:i/>
                <w:iCs/>
                <w:color w:val="000000" w:themeColor="text1"/>
                <w:sz w:val="20"/>
                <w:szCs w:val="20"/>
                <w:lang w:val="en-AU"/>
              </w:rPr>
            </w:pPr>
            <w:r w:rsidRPr="002E1B51">
              <w:rPr>
                <w:rFonts w:eastAsiaTheme="minorHAnsi" w:cs="Arial"/>
                <w:i/>
                <w:iCs/>
                <w:color w:val="000000" w:themeColor="text1"/>
                <w:sz w:val="20"/>
                <w:szCs w:val="20"/>
                <w:lang w:val="en-AU"/>
              </w:rPr>
              <w:t>CYP3A4 substrates with significant clinical consequences of inefficacy</w:t>
            </w:r>
            <w:r>
              <w:rPr>
                <w:rFonts w:eastAsiaTheme="minorHAnsi" w:cs="Arial"/>
                <w:i/>
                <w:iCs/>
                <w:color w:val="000000" w:themeColor="text1"/>
                <w:sz w:val="20"/>
                <w:szCs w:val="20"/>
                <w:lang w:val="en-AU"/>
              </w:rPr>
              <w:t xml:space="preserve"> </w:t>
            </w:r>
            <w:r w:rsidR="00CD2D94">
              <w:rPr>
                <w:rFonts w:cstheme="minorHAnsi"/>
                <w:i/>
                <w:iCs/>
                <w:sz w:val="20"/>
                <w:szCs w:val="20"/>
                <w:vertAlign w:val="superscript"/>
                <w:lang w:val="en-AU"/>
              </w:rPr>
              <w:t>4</w:t>
            </w:r>
          </w:p>
        </w:tc>
        <w:tc>
          <w:tcPr>
            <w:tcW w:w="3544" w:type="dxa"/>
          </w:tcPr>
          <w:p w14:paraId="42B492B8" w14:textId="77777777" w:rsidR="007D6AD6" w:rsidRPr="002E1B51" w:rsidRDefault="007D6AD6">
            <w:pPr>
              <w:keepNext/>
              <w:tabs>
                <w:tab w:val="left" w:pos="424"/>
                <w:tab w:val="left" w:pos="425"/>
              </w:tabs>
              <w:spacing w:before="20" w:after="20" w:line="261" w:lineRule="exact"/>
              <w:rPr>
                <w:rFonts w:cstheme="minorHAnsi"/>
                <w:sz w:val="20"/>
                <w:szCs w:val="20"/>
                <w:lang w:val="fr-FR"/>
              </w:rPr>
            </w:pPr>
            <w:proofErr w:type="spellStart"/>
            <w:proofErr w:type="gramStart"/>
            <w:r w:rsidRPr="002E1B51">
              <w:rPr>
                <w:rFonts w:eastAsiaTheme="minorHAnsi" w:cs="Arial"/>
                <w:bCs/>
                <w:color w:val="000000" w:themeColor="text1"/>
                <w:sz w:val="20"/>
                <w:szCs w:val="20"/>
                <w:lang w:val="fr-FR"/>
              </w:rPr>
              <w:t>itraconazole</w:t>
            </w:r>
            <w:proofErr w:type="spellEnd"/>
            <w:proofErr w:type="gramEnd"/>
            <w:r w:rsidRPr="002E1B51">
              <w:rPr>
                <w:rFonts w:eastAsiaTheme="minorHAnsi" w:cs="Arial"/>
                <w:bCs/>
                <w:color w:val="000000" w:themeColor="text1"/>
                <w:sz w:val="20"/>
                <w:szCs w:val="20"/>
                <w:lang w:val="fr-FR"/>
              </w:rPr>
              <w:t xml:space="preserve">, </w:t>
            </w:r>
            <w:proofErr w:type="spellStart"/>
            <w:r w:rsidRPr="002E1B51">
              <w:rPr>
                <w:rFonts w:eastAsiaTheme="minorHAnsi" w:cs="Arial"/>
                <w:bCs/>
                <w:color w:val="000000" w:themeColor="text1"/>
                <w:sz w:val="20"/>
                <w:szCs w:val="20"/>
                <w:lang w:val="fr-FR"/>
              </w:rPr>
              <w:t>ketoconazole</w:t>
            </w:r>
            <w:proofErr w:type="spellEnd"/>
            <w:r w:rsidRPr="002E1B51">
              <w:rPr>
                <w:rFonts w:eastAsiaTheme="minorHAnsi" w:cs="Arial"/>
                <w:bCs/>
                <w:color w:val="000000" w:themeColor="text1"/>
                <w:sz w:val="20"/>
                <w:szCs w:val="20"/>
                <w:lang w:val="fr-FR"/>
              </w:rPr>
              <w:t xml:space="preserve">, </w:t>
            </w:r>
            <w:r>
              <w:rPr>
                <w:rFonts w:eastAsiaTheme="minorHAnsi" w:cs="Arial"/>
                <w:bCs/>
                <w:color w:val="000000" w:themeColor="text1"/>
                <w:sz w:val="20"/>
                <w:szCs w:val="20"/>
                <w:lang w:val="fr-FR"/>
              </w:rPr>
              <w:t xml:space="preserve">, </w:t>
            </w:r>
            <w:r w:rsidRPr="002E1B51">
              <w:rPr>
                <w:rFonts w:eastAsiaTheme="minorHAnsi" w:cs="Arial"/>
                <w:bCs/>
                <w:color w:val="000000" w:themeColor="text1"/>
                <w:sz w:val="20"/>
                <w:szCs w:val="20"/>
                <w:lang w:val="fr-FR"/>
              </w:rPr>
              <w:t>voriconazole, hormonal contraceptives</w:t>
            </w:r>
          </w:p>
        </w:tc>
        <w:tc>
          <w:tcPr>
            <w:tcW w:w="3402" w:type="dxa"/>
          </w:tcPr>
          <w:p w14:paraId="246D7A35"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353057">
              <w:rPr>
                <w:rFonts w:cstheme="minorHAnsi"/>
                <w:sz w:val="20"/>
                <w:szCs w:val="20"/>
                <w:lang w:val="en-AU"/>
              </w:rPr>
              <w:t>d</w:t>
            </w:r>
            <w:r w:rsidRPr="002E1B51">
              <w:rPr>
                <w:rFonts w:cstheme="minorHAnsi"/>
                <w:sz w:val="20"/>
                <w:szCs w:val="20"/>
                <w:lang w:val="en-AU"/>
              </w:rPr>
              <w:t>ecreased substrate exposure</w:t>
            </w:r>
          </w:p>
        </w:tc>
      </w:tr>
      <w:tr w:rsidR="007D6AD6" w:rsidRPr="00353057" w14:paraId="5E96817D" w14:textId="77777777">
        <w:trPr>
          <w:tblHeader/>
        </w:trPr>
        <w:tc>
          <w:tcPr>
            <w:tcW w:w="2542" w:type="dxa"/>
          </w:tcPr>
          <w:p w14:paraId="76E46022" w14:textId="77777777" w:rsidR="007D6AD6" w:rsidRPr="002E1B51" w:rsidRDefault="007D6AD6">
            <w:pPr>
              <w:keepNext/>
              <w:spacing w:before="20" w:after="20" w:line="247" w:lineRule="auto"/>
              <w:rPr>
                <w:rFonts w:eastAsiaTheme="minorHAnsi" w:cs="Arial"/>
                <w:i/>
                <w:iCs/>
                <w:color w:val="000000" w:themeColor="text1"/>
                <w:sz w:val="20"/>
                <w:szCs w:val="20"/>
                <w:lang w:val="en-AU"/>
              </w:rPr>
            </w:pPr>
            <w:r w:rsidRPr="002E1B51">
              <w:rPr>
                <w:rFonts w:eastAsiaTheme="minorHAnsi" w:cs="Arial"/>
                <w:i/>
                <w:iCs/>
                <w:color w:val="000000" w:themeColor="text1"/>
                <w:sz w:val="20"/>
                <w:szCs w:val="20"/>
                <w:lang w:val="en-AU"/>
              </w:rPr>
              <w:t>CYP2B6 substrates with a narrow therapeutic index</w:t>
            </w:r>
          </w:p>
        </w:tc>
        <w:tc>
          <w:tcPr>
            <w:tcW w:w="3544" w:type="dxa"/>
          </w:tcPr>
          <w:p w14:paraId="3248FE8D" w14:textId="77777777" w:rsidR="007D6AD6" w:rsidRPr="002E1B51" w:rsidRDefault="007D6AD6">
            <w:pPr>
              <w:keepNext/>
              <w:tabs>
                <w:tab w:val="left" w:pos="424"/>
                <w:tab w:val="left" w:pos="425"/>
              </w:tabs>
              <w:spacing w:before="20" w:after="20" w:line="261" w:lineRule="exact"/>
              <w:rPr>
                <w:rFonts w:eastAsiaTheme="minorHAnsi" w:cs="Arial"/>
                <w:bCs/>
                <w:color w:val="000000" w:themeColor="text1"/>
                <w:sz w:val="20"/>
                <w:szCs w:val="20"/>
                <w:lang w:val="en-AU"/>
              </w:rPr>
            </w:pPr>
            <w:r w:rsidRPr="002E1B51">
              <w:rPr>
                <w:rFonts w:eastAsiaTheme="minorHAnsi" w:cs="Arial"/>
                <w:bCs/>
                <w:color w:val="000000" w:themeColor="text1"/>
                <w:sz w:val="20"/>
                <w:szCs w:val="20"/>
                <w:lang w:val="en-AU"/>
              </w:rPr>
              <w:t xml:space="preserve">cyclophosphamide, </w:t>
            </w:r>
            <w:proofErr w:type="spellStart"/>
            <w:r w:rsidRPr="002E1B51">
              <w:rPr>
                <w:rFonts w:eastAsiaTheme="minorHAnsi" w:cs="Arial"/>
                <w:bCs/>
                <w:color w:val="000000" w:themeColor="text1"/>
                <w:sz w:val="20"/>
                <w:szCs w:val="20"/>
                <w:lang w:val="en-AU"/>
              </w:rPr>
              <w:t>ifosfamide</w:t>
            </w:r>
            <w:proofErr w:type="spellEnd"/>
            <w:r w:rsidRPr="002E1B51">
              <w:rPr>
                <w:rFonts w:eastAsiaTheme="minorHAnsi" w:cs="Arial"/>
                <w:bCs/>
                <w:color w:val="000000" w:themeColor="text1"/>
                <w:sz w:val="20"/>
                <w:szCs w:val="20"/>
                <w:lang w:val="en-AU"/>
              </w:rPr>
              <w:t>, methadone</w:t>
            </w:r>
          </w:p>
        </w:tc>
        <w:tc>
          <w:tcPr>
            <w:tcW w:w="3402" w:type="dxa"/>
          </w:tcPr>
          <w:p w14:paraId="355A26FD"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353057">
              <w:rPr>
                <w:rFonts w:cstheme="minorHAnsi"/>
                <w:sz w:val="20"/>
                <w:szCs w:val="20"/>
                <w:lang w:val="en-AU"/>
              </w:rPr>
              <w:t>d</w:t>
            </w:r>
            <w:r w:rsidRPr="002E1B51">
              <w:rPr>
                <w:rFonts w:cstheme="minorHAnsi"/>
                <w:sz w:val="20"/>
                <w:szCs w:val="20"/>
                <w:lang w:val="en-AU"/>
              </w:rPr>
              <w:t>ecreased CYP2B6 substrate exposure</w:t>
            </w:r>
          </w:p>
        </w:tc>
      </w:tr>
      <w:tr w:rsidR="007D6AD6" w:rsidRPr="00353057" w14:paraId="678EFD60" w14:textId="77777777">
        <w:trPr>
          <w:tblHeader/>
        </w:trPr>
        <w:tc>
          <w:tcPr>
            <w:tcW w:w="2542" w:type="dxa"/>
          </w:tcPr>
          <w:p w14:paraId="4EF2807C" w14:textId="77777777" w:rsidR="007D6AD6" w:rsidRPr="002E1B51" w:rsidRDefault="007D6AD6">
            <w:pPr>
              <w:keepNext/>
              <w:spacing w:before="20" w:after="20" w:line="247" w:lineRule="auto"/>
              <w:rPr>
                <w:rFonts w:eastAsiaTheme="minorHAnsi" w:cs="Arial"/>
                <w:i/>
                <w:iCs/>
                <w:color w:val="000000" w:themeColor="text1"/>
                <w:sz w:val="20"/>
                <w:szCs w:val="20"/>
                <w:lang w:val="en-AU"/>
              </w:rPr>
            </w:pPr>
            <w:r w:rsidRPr="002E1B51">
              <w:rPr>
                <w:rFonts w:eastAsiaTheme="minorHAnsi" w:cs="Arial"/>
                <w:i/>
                <w:iCs/>
                <w:color w:val="000000" w:themeColor="text1"/>
                <w:sz w:val="20"/>
                <w:szCs w:val="20"/>
                <w:lang w:val="en-AU"/>
              </w:rPr>
              <w:t>CYP2C8 substrates with a narrow therapeutic index</w:t>
            </w:r>
          </w:p>
        </w:tc>
        <w:tc>
          <w:tcPr>
            <w:tcW w:w="3544" w:type="dxa"/>
          </w:tcPr>
          <w:p w14:paraId="4837FA5A"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2E1B51">
              <w:rPr>
                <w:rFonts w:eastAsiaTheme="minorHAnsi" w:cs="Arial"/>
                <w:bCs/>
                <w:color w:val="000000" w:themeColor="text1"/>
                <w:sz w:val="20"/>
                <w:szCs w:val="20"/>
                <w:lang w:val="en-AU"/>
              </w:rPr>
              <w:t>paclitaxel, pioglitazone, repaglinide</w:t>
            </w:r>
          </w:p>
        </w:tc>
        <w:tc>
          <w:tcPr>
            <w:tcW w:w="3402" w:type="dxa"/>
          </w:tcPr>
          <w:p w14:paraId="268C185A"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353057">
              <w:rPr>
                <w:rFonts w:cstheme="minorHAnsi"/>
                <w:sz w:val="20"/>
                <w:szCs w:val="20"/>
                <w:lang w:val="en-AU"/>
              </w:rPr>
              <w:t>d</w:t>
            </w:r>
            <w:r w:rsidRPr="002E1B51">
              <w:rPr>
                <w:rFonts w:cstheme="minorHAnsi"/>
                <w:sz w:val="20"/>
                <w:szCs w:val="20"/>
                <w:lang w:val="en-AU"/>
              </w:rPr>
              <w:t>ecreased CYP2C8 substrate exposure</w:t>
            </w:r>
          </w:p>
        </w:tc>
      </w:tr>
      <w:tr w:rsidR="007D6AD6" w:rsidRPr="00353057" w14:paraId="3AB7A40C" w14:textId="77777777">
        <w:trPr>
          <w:tblHeader/>
        </w:trPr>
        <w:tc>
          <w:tcPr>
            <w:tcW w:w="2542" w:type="dxa"/>
          </w:tcPr>
          <w:p w14:paraId="739B2D0E" w14:textId="77777777" w:rsidR="007D6AD6" w:rsidRPr="002E1B51" w:rsidRDefault="007D6AD6">
            <w:pPr>
              <w:keepNext/>
              <w:spacing w:before="20" w:after="20" w:line="247" w:lineRule="auto"/>
              <w:rPr>
                <w:rFonts w:cstheme="minorHAnsi"/>
                <w:i/>
                <w:iCs/>
                <w:sz w:val="20"/>
                <w:szCs w:val="20"/>
                <w:lang w:val="en-AU"/>
              </w:rPr>
            </w:pPr>
            <w:r w:rsidRPr="002E1B51">
              <w:rPr>
                <w:rFonts w:eastAsiaTheme="minorHAnsi" w:cs="Arial"/>
                <w:i/>
                <w:iCs/>
                <w:color w:val="000000" w:themeColor="text1"/>
                <w:sz w:val="20"/>
                <w:szCs w:val="20"/>
                <w:lang w:val="en-AU"/>
              </w:rPr>
              <w:t>CYP2C9 substrates with a narrow therapeutic index</w:t>
            </w:r>
          </w:p>
        </w:tc>
        <w:tc>
          <w:tcPr>
            <w:tcW w:w="3544" w:type="dxa"/>
          </w:tcPr>
          <w:p w14:paraId="231C627B"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2E1B51">
              <w:rPr>
                <w:rFonts w:eastAsiaTheme="minorHAnsi" w:cs="Arial"/>
                <w:bCs/>
                <w:color w:val="000000" w:themeColor="text1"/>
                <w:sz w:val="20"/>
                <w:szCs w:val="20"/>
                <w:lang w:val="en-AU"/>
              </w:rPr>
              <w:t>phenytoin, warfarin</w:t>
            </w:r>
          </w:p>
        </w:tc>
        <w:tc>
          <w:tcPr>
            <w:tcW w:w="3402" w:type="dxa"/>
          </w:tcPr>
          <w:p w14:paraId="12FACDD8"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353057">
              <w:rPr>
                <w:rFonts w:cstheme="minorHAnsi"/>
                <w:sz w:val="20"/>
                <w:szCs w:val="20"/>
                <w:lang w:val="en-AU"/>
              </w:rPr>
              <w:t>d</w:t>
            </w:r>
            <w:r w:rsidRPr="002E1B51">
              <w:rPr>
                <w:rFonts w:cstheme="minorHAnsi"/>
                <w:sz w:val="20"/>
                <w:szCs w:val="20"/>
                <w:lang w:val="en-AU"/>
              </w:rPr>
              <w:t>ecreased CYP2C9 substrate exposure</w:t>
            </w:r>
          </w:p>
        </w:tc>
      </w:tr>
      <w:tr w:rsidR="007D6AD6" w:rsidRPr="00353057" w14:paraId="1CCDF0E2" w14:textId="77777777">
        <w:trPr>
          <w:tblHeader/>
        </w:trPr>
        <w:tc>
          <w:tcPr>
            <w:tcW w:w="2542" w:type="dxa"/>
          </w:tcPr>
          <w:p w14:paraId="321D2C43" w14:textId="77777777" w:rsidR="007D6AD6" w:rsidRPr="002E1B51" w:rsidRDefault="007D6AD6">
            <w:pPr>
              <w:keepNext/>
              <w:spacing w:before="20" w:after="20" w:line="247" w:lineRule="auto"/>
              <w:rPr>
                <w:rFonts w:cstheme="minorHAnsi"/>
                <w:i/>
                <w:iCs/>
                <w:sz w:val="20"/>
                <w:szCs w:val="20"/>
                <w:lang w:val="en-AU"/>
              </w:rPr>
            </w:pPr>
            <w:r w:rsidRPr="002E1B51">
              <w:rPr>
                <w:rFonts w:eastAsiaTheme="minorHAnsi" w:cs="Arial"/>
                <w:i/>
                <w:iCs/>
                <w:color w:val="000000" w:themeColor="text1"/>
                <w:sz w:val="20"/>
                <w:szCs w:val="20"/>
                <w:lang w:val="en-AU"/>
              </w:rPr>
              <w:t>CYP2C19 substrates</w:t>
            </w:r>
          </w:p>
        </w:tc>
        <w:tc>
          <w:tcPr>
            <w:tcW w:w="3544" w:type="dxa"/>
          </w:tcPr>
          <w:p w14:paraId="2437E041"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Pr>
                <w:rFonts w:cstheme="minorHAnsi"/>
                <w:sz w:val="20"/>
                <w:szCs w:val="20"/>
                <w:lang w:val="en-AU"/>
              </w:rPr>
              <w:t>o</w:t>
            </w:r>
            <w:r w:rsidRPr="002E1B51">
              <w:rPr>
                <w:rFonts w:cstheme="minorHAnsi"/>
                <w:sz w:val="20"/>
                <w:szCs w:val="20"/>
                <w:lang w:val="en-AU"/>
              </w:rPr>
              <w:t>meprazole</w:t>
            </w:r>
            <w:r>
              <w:rPr>
                <w:rFonts w:cstheme="minorHAnsi"/>
                <w:sz w:val="20"/>
                <w:szCs w:val="20"/>
                <w:lang w:val="en-AU"/>
              </w:rPr>
              <w:t xml:space="preserve">, </w:t>
            </w:r>
            <w:r w:rsidRPr="50DC8091">
              <w:rPr>
                <w:rFonts w:cstheme="minorBidi"/>
                <w:sz w:val="20"/>
                <w:szCs w:val="20"/>
                <w:lang w:val="en-AU"/>
              </w:rPr>
              <w:t>v</w:t>
            </w:r>
            <w:proofErr w:type="spellStart"/>
            <w:r w:rsidRPr="50DC8091">
              <w:rPr>
                <w:rFonts w:eastAsiaTheme="minorEastAsia" w:cs="Arial"/>
                <w:color w:val="000000" w:themeColor="text1"/>
                <w:sz w:val="20"/>
                <w:szCs w:val="20"/>
                <w:lang w:val="fr-FR"/>
              </w:rPr>
              <w:t>oriconazole</w:t>
            </w:r>
            <w:proofErr w:type="spellEnd"/>
          </w:p>
        </w:tc>
        <w:tc>
          <w:tcPr>
            <w:tcW w:w="3402" w:type="dxa"/>
          </w:tcPr>
          <w:p w14:paraId="0EA2F642"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353057">
              <w:rPr>
                <w:rFonts w:cstheme="minorHAnsi"/>
                <w:sz w:val="20"/>
                <w:szCs w:val="20"/>
                <w:lang w:val="en-AU"/>
              </w:rPr>
              <w:t>d</w:t>
            </w:r>
            <w:r w:rsidRPr="002E1B51">
              <w:rPr>
                <w:rFonts w:cstheme="minorHAnsi"/>
                <w:sz w:val="20"/>
                <w:szCs w:val="20"/>
                <w:lang w:val="en-AU"/>
              </w:rPr>
              <w:t>ecreased CYP2C19 substrate exposure</w:t>
            </w:r>
          </w:p>
        </w:tc>
      </w:tr>
      <w:tr w:rsidR="007D6AD6" w:rsidRPr="00353057" w14:paraId="36680CE5" w14:textId="77777777">
        <w:trPr>
          <w:tblHeader/>
        </w:trPr>
        <w:tc>
          <w:tcPr>
            <w:tcW w:w="2542" w:type="dxa"/>
          </w:tcPr>
          <w:p w14:paraId="239EDCB4" w14:textId="77777777" w:rsidR="007D6AD6" w:rsidRPr="002E1B51" w:rsidRDefault="007D6AD6">
            <w:pPr>
              <w:keepNext/>
              <w:spacing w:before="20" w:after="20" w:line="247" w:lineRule="auto"/>
              <w:rPr>
                <w:rFonts w:cstheme="minorHAnsi"/>
                <w:i/>
                <w:iCs/>
                <w:sz w:val="20"/>
                <w:szCs w:val="20"/>
                <w:lang w:val="en-AU"/>
              </w:rPr>
            </w:pPr>
            <w:r w:rsidRPr="002E1B51">
              <w:rPr>
                <w:rFonts w:eastAsiaTheme="minorHAnsi" w:cs="Arial"/>
                <w:i/>
                <w:iCs/>
                <w:color w:val="000000" w:themeColor="text1"/>
                <w:sz w:val="20"/>
                <w:szCs w:val="20"/>
                <w:lang w:val="en-AU"/>
              </w:rPr>
              <w:t>UGT substrates</w:t>
            </w:r>
          </w:p>
        </w:tc>
        <w:tc>
          <w:tcPr>
            <w:tcW w:w="3544" w:type="dxa"/>
          </w:tcPr>
          <w:p w14:paraId="2085ADA0"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2E1B51">
              <w:rPr>
                <w:rFonts w:eastAsiaTheme="minorHAnsi" w:cs="Arial"/>
                <w:bCs/>
                <w:color w:val="000000" w:themeColor="text1"/>
                <w:sz w:val="20"/>
                <w:szCs w:val="20"/>
                <w:lang w:val="en-AU"/>
              </w:rPr>
              <w:t xml:space="preserve">lamotrigine, </w:t>
            </w:r>
            <w:proofErr w:type="spellStart"/>
            <w:r w:rsidRPr="002E1B51">
              <w:rPr>
                <w:rFonts w:eastAsiaTheme="minorHAnsi" w:cs="Arial"/>
                <w:bCs/>
                <w:color w:val="000000" w:themeColor="text1"/>
                <w:sz w:val="20"/>
                <w:szCs w:val="20"/>
                <w:lang w:val="en-AU"/>
              </w:rPr>
              <w:t>raltegravir</w:t>
            </w:r>
            <w:proofErr w:type="spellEnd"/>
            <w:r>
              <w:rPr>
                <w:rFonts w:eastAsiaTheme="minorHAnsi" w:cs="Arial"/>
                <w:bCs/>
                <w:color w:val="000000" w:themeColor="text1"/>
                <w:sz w:val="20"/>
                <w:szCs w:val="20"/>
                <w:lang w:val="en-AU"/>
              </w:rPr>
              <w:t xml:space="preserve">, </w:t>
            </w:r>
            <w:proofErr w:type="spellStart"/>
            <w:r w:rsidRPr="5F72F8E8">
              <w:rPr>
                <w:rFonts w:eastAsiaTheme="minorEastAsia" w:cs="Arial"/>
                <w:color w:val="000000" w:themeColor="text1"/>
                <w:sz w:val="20"/>
                <w:szCs w:val="20"/>
                <w:lang w:val="fr-FR"/>
              </w:rPr>
              <w:t>posaconazole</w:t>
            </w:r>
            <w:proofErr w:type="spellEnd"/>
          </w:p>
        </w:tc>
        <w:tc>
          <w:tcPr>
            <w:tcW w:w="3402" w:type="dxa"/>
          </w:tcPr>
          <w:p w14:paraId="43628A7F"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353057">
              <w:rPr>
                <w:rFonts w:cstheme="minorHAnsi"/>
                <w:sz w:val="20"/>
                <w:szCs w:val="20"/>
                <w:lang w:val="en-AU"/>
              </w:rPr>
              <w:t>d</w:t>
            </w:r>
            <w:r w:rsidRPr="002E1B51">
              <w:rPr>
                <w:rFonts w:cstheme="minorHAnsi"/>
                <w:sz w:val="20"/>
                <w:szCs w:val="20"/>
                <w:lang w:val="en-AU"/>
              </w:rPr>
              <w:t>ecreased UGT substrate exposure</w:t>
            </w:r>
          </w:p>
        </w:tc>
      </w:tr>
      <w:tr w:rsidR="007D6AD6" w:rsidRPr="00353057" w14:paraId="65DD40C8" w14:textId="77777777">
        <w:trPr>
          <w:tblHeader/>
        </w:trPr>
        <w:tc>
          <w:tcPr>
            <w:tcW w:w="2542" w:type="dxa"/>
          </w:tcPr>
          <w:p w14:paraId="50C3701A" w14:textId="5692B4EA" w:rsidR="007D6AD6" w:rsidRPr="002E1B51" w:rsidRDefault="007D6AD6">
            <w:pPr>
              <w:keepNext/>
              <w:spacing w:before="20" w:after="20" w:line="247" w:lineRule="auto"/>
              <w:rPr>
                <w:rFonts w:eastAsiaTheme="minorHAnsi" w:cs="Arial"/>
                <w:i/>
                <w:iCs/>
                <w:color w:val="000000" w:themeColor="text1"/>
                <w:sz w:val="20"/>
                <w:szCs w:val="20"/>
                <w:lang w:val="en-AU"/>
              </w:rPr>
            </w:pPr>
            <w:r w:rsidRPr="002E1B51">
              <w:rPr>
                <w:rFonts w:cstheme="minorHAnsi"/>
                <w:i/>
                <w:iCs/>
                <w:sz w:val="20"/>
                <w:szCs w:val="20"/>
                <w:lang w:val="en-AU"/>
              </w:rPr>
              <w:t>Sensitive P-</w:t>
            </w:r>
            <w:proofErr w:type="spellStart"/>
            <w:r w:rsidRPr="002E1B51">
              <w:rPr>
                <w:rFonts w:cstheme="minorHAnsi"/>
                <w:i/>
                <w:iCs/>
                <w:sz w:val="20"/>
                <w:szCs w:val="20"/>
                <w:lang w:val="en-AU"/>
              </w:rPr>
              <w:t>gp</w:t>
            </w:r>
            <w:proofErr w:type="spellEnd"/>
            <w:r w:rsidRPr="002E1B51">
              <w:rPr>
                <w:rFonts w:cstheme="minorHAnsi"/>
                <w:i/>
                <w:iCs/>
                <w:sz w:val="20"/>
                <w:szCs w:val="20"/>
                <w:lang w:val="en-AU"/>
              </w:rPr>
              <w:t xml:space="preserve"> substrates</w:t>
            </w:r>
            <w:r>
              <w:rPr>
                <w:rFonts w:cstheme="minorHAnsi"/>
                <w:i/>
                <w:iCs/>
                <w:sz w:val="20"/>
                <w:szCs w:val="20"/>
                <w:lang w:val="en-AU"/>
              </w:rPr>
              <w:t xml:space="preserve"> </w:t>
            </w:r>
            <w:r w:rsidR="00CD2D94">
              <w:rPr>
                <w:rFonts w:cstheme="minorHAnsi"/>
                <w:sz w:val="20"/>
                <w:szCs w:val="20"/>
                <w:vertAlign w:val="superscript"/>
                <w:lang w:val="en-AU"/>
              </w:rPr>
              <w:t>5</w:t>
            </w:r>
          </w:p>
        </w:tc>
        <w:tc>
          <w:tcPr>
            <w:tcW w:w="3544" w:type="dxa"/>
          </w:tcPr>
          <w:p w14:paraId="74B07726"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2E1B51">
              <w:rPr>
                <w:rFonts w:cstheme="minorHAnsi"/>
                <w:sz w:val="20"/>
                <w:szCs w:val="20"/>
                <w:lang w:val="en-AU"/>
              </w:rPr>
              <w:t>dabigatran</w:t>
            </w:r>
          </w:p>
        </w:tc>
        <w:tc>
          <w:tcPr>
            <w:tcW w:w="3402" w:type="dxa"/>
          </w:tcPr>
          <w:p w14:paraId="30D7E79D"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sidRPr="00353057">
              <w:rPr>
                <w:rFonts w:cstheme="minorHAnsi"/>
                <w:sz w:val="20"/>
                <w:szCs w:val="20"/>
                <w:lang w:val="en-AU"/>
              </w:rPr>
              <w:t>a</w:t>
            </w:r>
            <w:r w:rsidRPr="002E1B51">
              <w:rPr>
                <w:rFonts w:cstheme="minorHAnsi"/>
                <w:sz w:val="20"/>
                <w:szCs w:val="20"/>
                <w:lang w:val="en-AU"/>
              </w:rPr>
              <w:t>ltered P-</w:t>
            </w:r>
            <w:proofErr w:type="spellStart"/>
            <w:r w:rsidRPr="002E1B51">
              <w:rPr>
                <w:rFonts w:cstheme="minorHAnsi"/>
                <w:sz w:val="20"/>
                <w:szCs w:val="20"/>
                <w:lang w:val="en-AU"/>
              </w:rPr>
              <w:t>gp</w:t>
            </w:r>
            <w:proofErr w:type="spellEnd"/>
            <w:r w:rsidRPr="002E1B51">
              <w:rPr>
                <w:rFonts w:cstheme="minorHAnsi"/>
                <w:sz w:val="20"/>
                <w:szCs w:val="20"/>
                <w:lang w:val="en-AU"/>
              </w:rPr>
              <w:t xml:space="preserve"> substrate exposure</w:t>
            </w:r>
          </w:p>
        </w:tc>
      </w:tr>
    </w:tbl>
    <w:p w14:paraId="24CF3B65" w14:textId="77777777" w:rsidR="00DF6E74" w:rsidRDefault="00DF6E74"/>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542"/>
        <w:gridCol w:w="3544"/>
        <w:gridCol w:w="3402"/>
      </w:tblGrid>
      <w:tr w:rsidR="00DF6E74" w:rsidRPr="00353057" w14:paraId="0F73E293" w14:textId="77777777" w:rsidTr="003A08E7">
        <w:trPr>
          <w:tblHeader/>
        </w:trPr>
        <w:tc>
          <w:tcPr>
            <w:tcW w:w="2542" w:type="dxa"/>
            <w:tcBorders>
              <w:top w:val="single" w:sz="4" w:space="0" w:color="000000"/>
              <w:left w:val="single" w:sz="4" w:space="0" w:color="000000"/>
              <w:bottom w:val="single" w:sz="4" w:space="0" w:color="000000"/>
              <w:right w:val="single" w:sz="4" w:space="0" w:color="000000"/>
            </w:tcBorders>
          </w:tcPr>
          <w:p w14:paraId="238CA1D8" w14:textId="77777777" w:rsidR="00DF6E74" w:rsidRPr="002E1B51" w:rsidRDefault="00DF6E74" w:rsidP="003A08E7">
            <w:pPr>
              <w:keepNext/>
              <w:spacing w:before="20" w:after="20" w:line="247" w:lineRule="auto"/>
              <w:rPr>
                <w:rFonts w:cstheme="minorHAnsi"/>
                <w:b/>
                <w:sz w:val="20"/>
                <w:szCs w:val="20"/>
                <w:lang w:val="en-AU"/>
              </w:rPr>
            </w:pPr>
            <w:r w:rsidRPr="002E1B51">
              <w:rPr>
                <w:rFonts w:cstheme="minorHAnsi"/>
                <w:b/>
                <w:sz w:val="20"/>
                <w:szCs w:val="20"/>
                <w:lang w:val="en-AU"/>
              </w:rPr>
              <w:t>Category</w:t>
            </w:r>
          </w:p>
        </w:tc>
        <w:tc>
          <w:tcPr>
            <w:tcW w:w="3544" w:type="dxa"/>
            <w:tcBorders>
              <w:top w:val="single" w:sz="4" w:space="0" w:color="000000"/>
              <w:left w:val="single" w:sz="4" w:space="0" w:color="000000"/>
              <w:bottom w:val="single" w:sz="4" w:space="0" w:color="000000"/>
              <w:right w:val="single" w:sz="4" w:space="0" w:color="000000"/>
            </w:tcBorders>
          </w:tcPr>
          <w:p w14:paraId="652994A3" w14:textId="77777777" w:rsidR="00DF6E74" w:rsidRPr="002E1B51" w:rsidRDefault="00DF6E74" w:rsidP="003A08E7">
            <w:pPr>
              <w:keepNext/>
              <w:tabs>
                <w:tab w:val="left" w:pos="425"/>
              </w:tabs>
              <w:spacing w:before="20" w:after="20" w:line="252" w:lineRule="exact"/>
              <w:jc w:val="both"/>
              <w:rPr>
                <w:rFonts w:cstheme="minorHAnsi"/>
                <w:b/>
                <w:sz w:val="20"/>
                <w:szCs w:val="20"/>
                <w:lang w:val="en-AU"/>
              </w:rPr>
            </w:pPr>
            <w:r w:rsidRPr="002E1B51">
              <w:rPr>
                <w:rFonts w:cstheme="minorHAnsi"/>
                <w:b/>
                <w:sz w:val="20"/>
                <w:szCs w:val="20"/>
                <w:lang w:val="en-AU"/>
              </w:rPr>
              <w:t>Some examples</w:t>
            </w:r>
          </w:p>
        </w:tc>
        <w:tc>
          <w:tcPr>
            <w:tcW w:w="3402" w:type="dxa"/>
            <w:tcBorders>
              <w:top w:val="single" w:sz="4" w:space="0" w:color="000000"/>
              <w:left w:val="single" w:sz="4" w:space="0" w:color="000000"/>
              <w:bottom w:val="single" w:sz="4" w:space="0" w:color="000000"/>
              <w:right w:val="single" w:sz="4" w:space="0" w:color="000000"/>
            </w:tcBorders>
          </w:tcPr>
          <w:p w14:paraId="073821C3" w14:textId="77777777" w:rsidR="00DF6E74" w:rsidRPr="002E1B51" w:rsidRDefault="00DF6E74" w:rsidP="003A08E7">
            <w:pPr>
              <w:keepNext/>
              <w:tabs>
                <w:tab w:val="left" w:pos="425"/>
              </w:tabs>
              <w:spacing w:before="20" w:after="20" w:line="252" w:lineRule="exact"/>
              <w:jc w:val="both"/>
              <w:rPr>
                <w:rFonts w:cstheme="minorHAnsi"/>
                <w:b/>
                <w:sz w:val="20"/>
                <w:szCs w:val="20"/>
                <w:lang w:val="en-AU"/>
              </w:rPr>
            </w:pPr>
            <w:r w:rsidRPr="002E1B51">
              <w:rPr>
                <w:rFonts w:cstheme="minorHAnsi"/>
                <w:b/>
                <w:sz w:val="20"/>
                <w:szCs w:val="20"/>
                <w:lang w:val="en-AU"/>
              </w:rPr>
              <w:t>Expected/possible outcome</w:t>
            </w:r>
          </w:p>
        </w:tc>
      </w:tr>
      <w:tr w:rsidR="007D6AD6" w:rsidRPr="00353057" w14:paraId="6A8CBDE8" w14:textId="77777777">
        <w:trPr>
          <w:tblHeader/>
        </w:trPr>
        <w:tc>
          <w:tcPr>
            <w:tcW w:w="2542" w:type="dxa"/>
          </w:tcPr>
          <w:p w14:paraId="740B352F" w14:textId="77777777" w:rsidR="007D6AD6" w:rsidRPr="002E1B51" w:rsidRDefault="007D6AD6">
            <w:pPr>
              <w:keepNext/>
              <w:spacing w:before="20" w:after="20" w:line="247" w:lineRule="auto"/>
              <w:rPr>
                <w:rFonts w:eastAsiaTheme="minorHAnsi" w:cs="Arial"/>
                <w:i/>
                <w:iCs/>
                <w:color w:val="000000" w:themeColor="text1"/>
                <w:sz w:val="20"/>
                <w:szCs w:val="20"/>
                <w:lang w:val="en-AU"/>
              </w:rPr>
            </w:pPr>
            <w:r w:rsidRPr="002E1B51">
              <w:rPr>
                <w:rFonts w:eastAsiaTheme="minorHAnsi" w:cs="Arial"/>
                <w:i/>
                <w:iCs/>
                <w:color w:val="000000" w:themeColor="text1"/>
                <w:sz w:val="20"/>
                <w:szCs w:val="20"/>
                <w:lang w:val="en-AU"/>
              </w:rPr>
              <w:t>OAT3 substrates</w:t>
            </w:r>
          </w:p>
        </w:tc>
        <w:tc>
          <w:tcPr>
            <w:tcW w:w="3544" w:type="dxa"/>
          </w:tcPr>
          <w:p w14:paraId="6D0447EE" w14:textId="77777777" w:rsidR="007D6AD6" w:rsidRPr="002E1B51" w:rsidRDefault="007D6AD6">
            <w:pPr>
              <w:keepNext/>
              <w:tabs>
                <w:tab w:val="left" w:pos="424"/>
                <w:tab w:val="left" w:pos="425"/>
              </w:tabs>
              <w:spacing w:before="20" w:after="20" w:line="261" w:lineRule="exact"/>
              <w:rPr>
                <w:rFonts w:eastAsiaTheme="minorHAnsi" w:cs="Arial"/>
                <w:bCs/>
                <w:color w:val="000000" w:themeColor="text1"/>
                <w:sz w:val="20"/>
                <w:szCs w:val="20"/>
                <w:lang w:val="en-AU"/>
              </w:rPr>
            </w:pPr>
            <w:r w:rsidRPr="002E1B51">
              <w:rPr>
                <w:rFonts w:eastAsiaTheme="minorHAnsi" w:cs="Arial"/>
                <w:bCs/>
                <w:color w:val="000000" w:themeColor="text1"/>
                <w:sz w:val="20"/>
                <w:szCs w:val="20"/>
                <w:lang w:val="en-AU"/>
              </w:rPr>
              <w:t>benzylpenicillin, furosemide</w:t>
            </w:r>
          </w:p>
        </w:tc>
        <w:tc>
          <w:tcPr>
            <w:tcW w:w="3402" w:type="dxa"/>
          </w:tcPr>
          <w:p w14:paraId="5848590A" w14:textId="77777777" w:rsidR="007D6AD6" w:rsidRPr="002E1B51" w:rsidRDefault="007D6AD6">
            <w:pPr>
              <w:keepNext/>
              <w:tabs>
                <w:tab w:val="left" w:pos="424"/>
                <w:tab w:val="left" w:pos="425"/>
              </w:tabs>
              <w:spacing w:before="20" w:after="20" w:line="261" w:lineRule="exact"/>
              <w:rPr>
                <w:rFonts w:cstheme="minorHAnsi"/>
                <w:sz w:val="20"/>
                <w:szCs w:val="20"/>
                <w:lang w:val="en-AU"/>
              </w:rPr>
            </w:pPr>
            <w:r>
              <w:rPr>
                <w:rFonts w:cstheme="minorHAnsi"/>
                <w:sz w:val="20"/>
                <w:szCs w:val="20"/>
                <w:lang w:val="en-AU"/>
              </w:rPr>
              <w:t>i</w:t>
            </w:r>
            <w:r w:rsidRPr="002E1B51">
              <w:rPr>
                <w:rFonts w:cstheme="minorHAnsi"/>
                <w:sz w:val="20"/>
                <w:szCs w:val="20"/>
                <w:lang w:val="en-AU"/>
              </w:rPr>
              <w:t>ncreased OAT3 substrate exposure</w:t>
            </w:r>
          </w:p>
        </w:tc>
      </w:tr>
      <w:tr w:rsidR="007D6AD6" w:rsidRPr="00803AA1" w14:paraId="706EBC7E" w14:textId="77777777">
        <w:trPr>
          <w:tblHeader/>
        </w:trPr>
        <w:tc>
          <w:tcPr>
            <w:tcW w:w="2542" w:type="dxa"/>
          </w:tcPr>
          <w:p w14:paraId="345E4EFD" w14:textId="3E63A948" w:rsidR="007D6AD6" w:rsidRPr="00803AA1" w:rsidRDefault="007D6AD6">
            <w:pPr>
              <w:keepNext/>
              <w:spacing w:before="20" w:after="20" w:line="247" w:lineRule="auto"/>
              <w:rPr>
                <w:rFonts w:eastAsiaTheme="minorHAnsi" w:cs="Arial"/>
                <w:i/>
                <w:iCs/>
                <w:color w:val="000000" w:themeColor="text1"/>
                <w:sz w:val="20"/>
                <w:szCs w:val="20"/>
                <w:lang w:val="en-AU"/>
              </w:rPr>
            </w:pPr>
            <w:r w:rsidRPr="00FA4C3E">
              <w:rPr>
                <w:rFonts w:cstheme="minorHAnsi"/>
                <w:i/>
                <w:iCs/>
                <w:sz w:val="20"/>
                <w:szCs w:val="20"/>
                <w:lang w:val="en-AU"/>
              </w:rPr>
              <w:t>Medicines that prolong the QT</w:t>
            </w:r>
            <w:r w:rsidR="001E4F05">
              <w:rPr>
                <w:rFonts w:cstheme="minorHAnsi"/>
                <w:i/>
                <w:iCs/>
                <w:sz w:val="20"/>
                <w:szCs w:val="20"/>
                <w:lang w:val="en-AU"/>
              </w:rPr>
              <w:t>c</w:t>
            </w:r>
            <w:r w:rsidRPr="00FA4C3E">
              <w:rPr>
                <w:rFonts w:cstheme="minorHAnsi"/>
                <w:i/>
                <w:iCs/>
                <w:sz w:val="20"/>
                <w:szCs w:val="20"/>
                <w:lang w:val="en-AU"/>
              </w:rPr>
              <w:t xml:space="preserve"> interval</w:t>
            </w:r>
            <w:r>
              <w:rPr>
                <w:rFonts w:cstheme="minorHAnsi"/>
                <w:i/>
                <w:iCs/>
                <w:sz w:val="20"/>
                <w:szCs w:val="20"/>
                <w:lang w:val="en-AU"/>
              </w:rPr>
              <w:t xml:space="preserve"> </w:t>
            </w:r>
            <w:r w:rsidR="00CD2D94">
              <w:rPr>
                <w:rFonts w:cstheme="minorHAnsi"/>
                <w:sz w:val="20"/>
                <w:szCs w:val="20"/>
                <w:vertAlign w:val="superscript"/>
                <w:lang w:val="en-AU"/>
              </w:rPr>
              <w:t>1</w:t>
            </w:r>
          </w:p>
        </w:tc>
        <w:tc>
          <w:tcPr>
            <w:tcW w:w="3544" w:type="dxa"/>
          </w:tcPr>
          <w:p w14:paraId="2109145B" w14:textId="77777777" w:rsidR="007D6AD6" w:rsidRPr="00803AA1" w:rsidRDefault="007D6AD6">
            <w:pPr>
              <w:keepNext/>
              <w:tabs>
                <w:tab w:val="left" w:pos="424"/>
                <w:tab w:val="left" w:pos="425"/>
              </w:tabs>
              <w:spacing w:before="20" w:after="20" w:line="261" w:lineRule="exact"/>
              <w:rPr>
                <w:rFonts w:eastAsiaTheme="minorHAnsi" w:cs="Arial"/>
                <w:bCs/>
                <w:color w:val="000000" w:themeColor="text1"/>
                <w:sz w:val="20"/>
                <w:szCs w:val="20"/>
                <w:lang w:val="en-AU"/>
              </w:rPr>
            </w:pPr>
            <w:r w:rsidRPr="00FA4C3E">
              <w:rPr>
                <w:rFonts w:eastAsiaTheme="minorHAnsi" w:cs="Arial"/>
                <w:bCs/>
                <w:color w:val="000000" w:themeColor="text1"/>
                <w:sz w:val="20"/>
                <w:szCs w:val="20"/>
                <w:lang w:val="en-AU"/>
              </w:rPr>
              <w:t>anti-</w:t>
            </w:r>
            <w:proofErr w:type="spellStart"/>
            <w:r w:rsidRPr="00FA4C3E">
              <w:rPr>
                <w:rFonts w:eastAsiaTheme="minorHAnsi" w:cs="Arial"/>
                <w:bCs/>
                <w:color w:val="000000" w:themeColor="text1"/>
                <w:sz w:val="20"/>
                <w:szCs w:val="20"/>
                <w:lang w:val="en-AU"/>
              </w:rPr>
              <w:t>arrhythmics</w:t>
            </w:r>
            <w:proofErr w:type="spellEnd"/>
            <w:r w:rsidRPr="00FA4C3E">
              <w:rPr>
                <w:rFonts w:eastAsiaTheme="minorHAnsi" w:cs="Arial"/>
                <w:bCs/>
                <w:color w:val="000000" w:themeColor="text1"/>
                <w:sz w:val="20"/>
                <w:szCs w:val="20"/>
                <w:lang w:val="en-AU"/>
              </w:rPr>
              <w:t>, fluoroquinolones, 5-HT3 receptor antagonists, triazole antifungals</w:t>
            </w:r>
          </w:p>
        </w:tc>
        <w:tc>
          <w:tcPr>
            <w:tcW w:w="3402" w:type="dxa"/>
          </w:tcPr>
          <w:p w14:paraId="745EB5BB" w14:textId="337D6ABA" w:rsidR="007D6AD6" w:rsidRDefault="007D6AD6">
            <w:pPr>
              <w:keepNext/>
              <w:tabs>
                <w:tab w:val="left" w:pos="424"/>
                <w:tab w:val="left" w:pos="425"/>
              </w:tabs>
              <w:spacing w:before="20" w:after="20" w:line="261" w:lineRule="exact"/>
              <w:rPr>
                <w:rFonts w:cstheme="minorHAnsi"/>
                <w:sz w:val="20"/>
                <w:szCs w:val="20"/>
                <w:lang w:val="en-AU"/>
              </w:rPr>
            </w:pPr>
            <w:r w:rsidRPr="00353057">
              <w:rPr>
                <w:rFonts w:cstheme="minorHAnsi"/>
                <w:sz w:val="20"/>
                <w:szCs w:val="20"/>
                <w:lang w:val="en-AU"/>
              </w:rPr>
              <w:t>a</w:t>
            </w:r>
            <w:r w:rsidRPr="00FA4C3E">
              <w:rPr>
                <w:rFonts w:cstheme="minorHAnsi"/>
                <w:sz w:val="20"/>
                <w:szCs w:val="20"/>
                <w:lang w:val="en-AU"/>
              </w:rPr>
              <w:t>dditive or synergistic effect on QT</w:t>
            </w:r>
            <w:r w:rsidR="001E4F05">
              <w:rPr>
                <w:rFonts w:cstheme="minorHAnsi"/>
                <w:sz w:val="20"/>
                <w:szCs w:val="20"/>
                <w:lang w:val="en-AU"/>
              </w:rPr>
              <w:t>c</w:t>
            </w:r>
            <w:r w:rsidRPr="00FA4C3E">
              <w:rPr>
                <w:rFonts w:cstheme="minorHAnsi"/>
                <w:sz w:val="20"/>
                <w:szCs w:val="20"/>
                <w:lang w:val="en-AU"/>
              </w:rPr>
              <w:t xml:space="preserve"> prolongation</w:t>
            </w:r>
          </w:p>
        </w:tc>
      </w:tr>
      <w:tr w:rsidR="007D6AD6" w:rsidRPr="00803AA1" w14:paraId="7F1F3AF7" w14:textId="77777777">
        <w:trPr>
          <w:tblHeader/>
        </w:trPr>
        <w:tc>
          <w:tcPr>
            <w:tcW w:w="2542" w:type="dxa"/>
          </w:tcPr>
          <w:p w14:paraId="63422DD3" w14:textId="77777777" w:rsidR="007D6AD6" w:rsidRPr="00803AA1" w:rsidRDefault="007D6AD6">
            <w:pPr>
              <w:keepNext/>
              <w:spacing w:before="20" w:after="20" w:line="247" w:lineRule="auto"/>
              <w:rPr>
                <w:rFonts w:eastAsiaTheme="minorHAnsi" w:cs="Arial"/>
                <w:i/>
                <w:iCs/>
                <w:color w:val="000000" w:themeColor="text1"/>
                <w:sz w:val="20"/>
                <w:szCs w:val="20"/>
                <w:lang w:val="en-AU"/>
              </w:rPr>
            </w:pPr>
            <w:r w:rsidRPr="008C4110">
              <w:rPr>
                <w:rFonts w:cstheme="minorHAnsi"/>
                <w:i/>
                <w:iCs/>
                <w:sz w:val="20"/>
                <w:szCs w:val="20"/>
                <w:lang w:val="en-AU"/>
              </w:rPr>
              <w:t xml:space="preserve">High-fat food at time of </w:t>
            </w:r>
            <w:proofErr w:type="spellStart"/>
            <w:r w:rsidRPr="008C4110">
              <w:rPr>
                <w:rFonts w:cstheme="minorHAnsi"/>
                <w:i/>
                <w:iCs/>
                <w:sz w:val="20"/>
                <w:szCs w:val="20"/>
                <w:lang w:val="en-AU"/>
              </w:rPr>
              <w:t>ivosidenib</w:t>
            </w:r>
            <w:proofErr w:type="spellEnd"/>
            <w:r w:rsidRPr="008C4110">
              <w:rPr>
                <w:rFonts w:cstheme="minorHAnsi"/>
                <w:i/>
                <w:iCs/>
                <w:sz w:val="20"/>
                <w:szCs w:val="20"/>
                <w:lang w:val="en-AU"/>
              </w:rPr>
              <w:t xml:space="preserve"> dose</w:t>
            </w:r>
          </w:p>
        </w:tc>
        <w:tc>
          <w:tcPr>
            <w:tcW w:w="3544" w:type="dxa"/>
          </w:tcPr>
          <w:p w14:paraId="7CE4E1D3" w14:textId="6F7FAF12" w:rsidR="007D6AD6" w:rsidRPr="00803AA1" w:rsidRDefault="007D6AD6">
            <w:pPr>
              <w:keepNext/>
              <w:tabs>
                <w:tab w:val="left" w:pos="424"/>
                <w:tab w:val="left" w:pos="425"/>
              </w:tabs>
              <w:spacing w:before="20" w:after="20" w:line="261" w:lineRule="exact"/>
              <w:rPr>
                <w:rFonts w:eastAsiaTheme="minorHAnsi" w:cs="Arial"/>
                <w:bCs/>
                <w:color w:val="000000" w:themeColor="text1"/>
                <w:sz w:val="20"/>
                <w:szCs w:val="20"/>
                <w:lang w:val="en-AU"/>
              </w:rPr>
            </w:pPr>
            <w:r>
              <w:rPr>
                <w:rFonts w:cstheme="minorHAnsi"/>
                <w:sz w:val="20"/>
                <w:szCs w:val="20"/>
                <w:lang w:val="en-AU"/>
              </w:rPr>
              <w:t>b</w:t>
            </w:r>
            <w:r w:rsidRPr="008C4110">
              <w:rPr>
                <w:rFonts w:cstheme="minorHAnsi"/>
                <w:sz w:val="20"/>
                <w:szCs w:val="20"/>
                <w:lang w:val="en-AU"/>
              </w:rPr>
              <w:t>acon</w:t>
            </w:r>
            <w:r w:rsidRPr="50DC8091">
              <w:rPr>
                <w:rFonts w:cstheme="minorBidi"/>
                <w:sz w:val="20"/>
                <w:szCs w:val="20"/>
                <w:lang w:val="en-AU"/>
              </w:rPr>
              <w:t xml:space="preserve">, butter, </w:t>
            </w:r>
            <w:proofErr w:type="gramStart"/>
            <w:r w:rsidRPr="50DC8091">
              <w:rPr>
                <w:rFonts w:cstheme="minorBidi"/>
                <w:sz w:val="20"/>
                <w:szCs w:val="20"/>
                <w:lang w:val="en-AU"/>
              </w:rPr>
              <w:t>milk</w:t>
            </w:r>
            <w:proofErr w:type="gramEnd"/>
            <w:r w:rsidRPr="008C4110">
              <w:rPr>
                <w:rFonts w:cstheme="minorHAnsi"/>
                <w:sz w:val="20"/>
                <w:szCs w:val="20"/>
                <w:lang w:val="en-AU"/>
              </w:rPr>
              <w:t xml:space="preserve"> and eggs</w:t>
            </w:r>
            <w:r>
              <w:rPr>
                <w:rFonts w:cstheme="minorHAnsi"/>
                <w:sz w:val="20"/>
                <w:szCs w:val="20"/>
                <w:lang w:val="en-AU"/>
              </w:rPr>
              <w:t xml:space="preserve"> </w:t>
            </w:r>
            <w:r w:rsidRPr="50DC8091">
              <w:rPr>
                <w:rFonts w:cstheme="minorBidi"/>
                <w:sz w:val="20"/>
                <w:szCs w:val="20"/>
                <w:lang w:val="en-AU"/>
              </w:rPr>
              <w:t>(about 1,000 calories and 58 g of fat)</w:t>
            </w:r>
            <w:r w:rsidR="00CD2D94">
              <w:rPr>
                <w:rFonts w:cstheme="minorBidi"/>
                <w:sz w:val="20"/>
                <w:szCs w:val="20"/>
                <w:vertAlign w:val="superscript"/>
                <w:lang w:val="en-AU"/>
              </w:rPr>
              <w:t>6</w:t>
            </w:r>
          </w:p>
        </w:tc>
        <w:tc>
          <w:tcPr>
            <w:tcW w:w="3402" w:type="dxa"/>
          </w:tcPr>
          <w:p w14:paraId="73B84440" w14:textId="77777777" w:rsidR="007D6AD6" w:rsidRDefault="007D6AD6">
            <w:pPr>
              <w:keepNext/>
              <w:tabs>
                <w:tab w:val="left" w:pos="424"/>
                <w:tab w:val="left" w:pos="425"/>
              </w:tabs>
              <w:spacing w:before="20" w:after="20" w:line="261" w:lineRule="exact"/>
              <w:rPr>
                <w:rFonts w:cstheme="minorHAnsi"/>
                <w:sz w:val="20"/>
                <w:szCs w:val="20"/>
                <w:lang w:val="en-AU"/>
              </w:rPr>
            </w:pPr>
            <w:r>
              <w:rPr>
                <w:rFonts w:cstheme="minorHAnsi"/>
                <w:sz w:val="20"/>
                <w:szCs w:val="20"/>
                <w:lang w:val="en-AU"/>
              </w:rPr>
              <w:t>i</w:t>
            </w:r>
            <w:r w:rsidRPr="008C4110">
              <w:rPr>
                <w:rFonts w:cstheme="minorHAnsi"/>
                <w:sz w:val="20"/>
                <w:szCs w:val="20"/>
                <w:lang w:val="en-AU"/>
              </w:rPr>
              <w:t xml:space="preserve">ncreased </w:t>
            </w:r>
            <w:proofErr w:type="spellStart"/>
            <w:r w:rsidRPr="008C4110">
              <w:rPr>
                <w:rFonts w:cstheme="minorHAnsi"/>
                <w:sz w:val="20"/>
                <w:szCs w:val="20"/>
                <w:lang w:val="en-AU"/>
              </w:rPr>
              <w:t>ivosidenib</w:t>
            </w:r>
            <w:proofErr w:type="spellEnd"/>
            <w:r w:rsidRPr="008C4110">
              <w:rPr>
                <w:rFonts w:cstheme="minorHAnsi"/>
                <w:sz w:val="20"/>
                <w:szCs w:val="20"/>
                <w:lang w:val="en-AU"/>
              </w:rPr>
              <w:t xml:space="preserve"> exposure </w:t>
            </w:r>
          </w:p>
        </w:tc>
      </w:tr>
      <w:tr w:rsidR="007D6AD6" w:rsidRPr="00803AA1" w14:paraId="3504ED3F" w14:textId="77777777">
        <w:trPr>
          <w:tblHeader/>
        </w:trPr>
        <w:tc>
          <w:tcPr>
            <w:tcW w:w="9488" w:type="dxa"/>
            <w:gridSpan w:val="3"/>
          </w:tcPr>
          <w:p w14:paraId="6C260F56" w14:textId="77777777" w:rsidR="007D6AD6" w:rsidRPr="00433995" w:rsidRDefault="007D6AD6">
            <w:pPr>
              <w:spacing w:before="20" w:after="20"/>
              <w:rPr>
                <w:rFonts w:eastAsiaTheme="minorHAnsi"/>
                <w:sz w:val="20"/>
                <w:szCs w:val="20"/>
              </w:rPr>
            </w:pPr>
            <w:r w:rsidRPr="002E1B51">
              <w:rPr>
                <w:sz w:val="20"/>
                <w:szCs w:val="20"/>
              </w:rPr>
              <w:t xml:space="preserve">OAT3 = </w:t>
            </w:r>
            <w:r w:rsidRPr="00433995">
              <w:rPr>
                <w:sz w:val="20"/>
                <w:szCs w:val="20"/>
              </w:rPr>
              <w:t>organic anion transporter 3</w:t>
            </w:r>
            <w:r w:rsidRPr="002E1B51">
              <w:rPr>
                <w:sz w:val="20"/>
                <w:szCs w:val="20"/>
              </w:rPr>
              <w:t>. P-</w:t>
            </w:r>
            <w:proofErr w:type="spellStart"/>
            <w:r w:rsidRPr="002E1B51">
              <w:rPr>
                <w:sz w:val="20"/>
                <w:szCs w:val="20"/>
              </w:rPr>
              <w:t>gp</w:t>
            </w:r>
            <w:proofErr w:type="spellEnd"/>
            <w:r w:rsidRPr="002E1B51">
              <w:rPr>
                <w:sz w:val="20"/>
                <w:szCs w:val="20"/>
              </w:rPr>
              <w:t xml:space="preserve"> = P glycoprotein. UGT = </w:t>
            </w:r>
            <w:r w:rsidRPr="002E1B51">
              <w:rPr>
                <w:rFonts w:eastAsiaTheme="minorHAnsi"/>
                <w:sz w:val="20"/>
                <w:szCs w:val="20"/>
              </w:rPr>
              <w:t>uridine diphosphate glucuronosyltransferases.</w:t>
            </w:r>
          </w:p>
          <w:p w14:paraId="0B274EF5" w14:textId="77777777" w:rsidR="007D6AD6" w:rsidRPr="00433995" w:rsidRDefault="007D6AD6">
            <w:pPr>
              <w:pStyle w:val="ListParagraph"/>
              <w:numPr>
                <w:ilvl w:val="0"/>
                <w:numId w:val="13"/>
              </w:numPr>
              <w:spacing w:before="20" w:after="20"/>
              <w:ind w:left="284" w:hanging="284"/>
              <w:rPr>
                <w:rFonts w:eastAsiaTheme="minorHAnsi"/>
                <w:sz w:val="20"/>
                <w:szCs w:val="20"/>
              </w:rPr>
            </w:pPr>
            <w:r w:rsidRPr="002E1B51">
              <w:rPr>
                <w:rFonts w:eastAsiaTheme="minorHAnsi" w:cs="Arial"/>
                <w:bCs/>
                <w:color w:val="000000" w:themeColor="text1"/>
                <w:sz w:val="20"/>
                <w:szCs w:val="20"/>
                <w:lang w:val="en-AU"/>
              </w:rPr>
              <w:t xml:space="preserve">See </w:t>
            </w:r>
            <w:r w:rsidRPr="002E1B51">
              <w:rPr>
                <w:rFonts w:eastAsiaTheme="minorHAnsi" w:cs="Arial"/>
                <w:bCs/>
                <w:i/>
                <w:iCs/>
                <w:color w:val="000000" w:themeColor="text1"/>
                <w:sz w:val="20"/>
                <w:szCs w:val="20"/>
                <w:lang w:val="en-AU"/>
              </w:rPr>
              <w:t xml:space="preserve">section 4.4 - Special warnings and precautions for use </w:t>
            </w:r>
            <w:r w:rsidRPr="002E1B51">
              <w:rPr>
                <w:rFonts w:eastAsiaTheme="minorHAnsi" w:cs="Arial"/>
                <w:bCs/>
                <w:color w:val="000000" w:themeColor="text1"/>
                <w:sz w:val="20"/>
                <w:szCs w:val="20"/>
                <w:lang w:val="en-AU"/>
              </w:rPr>
              <w:t>regarding QTc interval prolongation</w:t>
            </w:r>
            <w:r w:rsidRPr="002E1B51">
              <w:rPr>
                <w:rFonts w:eastAsiaTheme="minorHAnsi" w:cs="Arial"/>
                <w:bCs/>
                <w:i/>
                <w:iCs/>
                <w:color w:val="000000" w:themeColor="text1"/>
                <w:sz w:val="20"/>
                <w:szCs w:val="20"/>
                <w:lang w:val="en-AU"/>
              </w:rPr>
              <w:t>.</w:t>
            </w:r>
            <w:r w:rsidRPr="00433995">
              <w:rPr>
                <w:rFonts w:eastAsiaTheme="minorHAnsi"/>
                <w:sz w:val="20"/>
                <w:szCs w:val="20"/>
              </w:rPr>
              <w:t xml:space="preserve"> </w:t>
            </w:r>
          </w:p>
          <w:p w14:paraId="7E0CB217" w14:textId="77777777" w:rsidR="007D6AD6" w:rsidRPr="00433995" w:rsidRDefault="007D6AD6">
            <w:pPr>
              <w:pStyle w:val="ListParagraph"/>
              <w:numPr>
                <w:ilvl w:val="0"/>
                <w:numId w:val="13"/>
              </w:numPr>
              <w:spacing w:before="20" w:after="20"/>
              <w:ind w:left="284" w:hanging="284"/>
              <w:rPr>
                <w:rFonts w:eastAsiaTheme="minorHAnsi"/>
                <w:sz w:val="20"/>
                <w:szCs w:val="20"/>
              </w:rPr>
            </w:pPr>
            <w:r w:rsidRPr="002E1B51">
              <w:rPr>
                <w:rFonts w:eastAsiaTheme="minorHAnsi" w:cs="Arial"/>
                <w:bCs/>
                <w:color w:val="000000" w:themeColor="text1"/>
                <w:sz w:val="20"/>
                <w:szCs w:val="20"/>
                <w:lang w:val="en-AU"/>
              </w:rPr>
              <w:t xml:space="preserve">Avoid co-administration of strong CYP3A4 inducers due to risk of decreased </w:t>
            </w:r>
            <w:proofErr w:type="spellStart"/>
            <w:r w:rsidRPr="002E1B51">
              <w:rPr>
                <w:rFonts w:eastAsiaTheme="minorHAnsi" w:cs="Arial"/>
                <w:bCs/>
                <w:color w:val="000000" w:themeColor="text1"/>
                <w:sz w:val="20"/>
                <w:szCs w:val="20"/>
                <w:lang w:val="en-AU"/>
              </w:rPr>
              <w:t>ivosidenib</w:t>
            </w:r>
            <w:proofErr w:type="spellEnd"/>
            <w:r w:rsidRPr="002E1B51">
              <w:rPr>
                <w:rFonts w:eastAsiaTheme="minorHAnsi" w:cs="Arial"/>
                <w:bCs/>
                <w:color w:val="000000" w:themeColor="text1"/>
                <w:sz w:val="20"/>
                <w:szCs w:val="20"/>
                <w:lang w:val="en-AU"/>
              </w:rPr>
              <w:t xml:space="preserve"> efficacy.</w:t>
            </w:r>
          </w:p>
          <w:p w14:paraId="48191930" w14:textId="77777777" w:rsidR="007D6AD6" w:rsidRPr="002E1B51" w:rsidRDefault="007D6AD6">
            <w:pPr>
              <w:pStyle w:val="ListParagraph"/>
              <w:numPr>
                <w:ilvl w:val="0"/>
                <w:numId w:val="13"/>
              </w:numPr>
              <w:spacing w:before="20" w:after="20"/>
              <w:ind w:left="284" w:hanging="284"/>
              <w:rPr>
                <w:rFonts w:eastAsiaTheme="minorHAnsi"/>
                <w:sz w:val="20"/>
                <w:szCs w:val="20"/>
              </w:rPr>
            </w:pPr>
            <w:r w:rsidRPr="00433995">
              <w:rPr>
                <w:rFonts w:eastAsiaTheme="minorHAnsi"/>
                <w:sz w:val="20"/>
                <w:szCs w:val="20"/>
              </w:rPr>
              <w:t xml:space="preserve">See </w:t>
            </w:r>
            <w:r w:rsidRPr="002E1B51">
              <w:rPr>
                <w:rFonts w:eastAsiaTheme="minorHAnsi" w:cs="Arial"/>
                <w:bCs/>
                <w:i/>
                <w:iCs/>
                <w:color w:val="000000" w:themeColor="text1"/>
                <w:sz w:val="20"/>
                <w:szCs w:val="20"/>
                <w:lang w:val="en-AU"/>
              </w:rPr>
              <w:t>section 4.2 - Dose and method of administration.</w:t>
            </w:r>
          </w:p>
          <w:p w14:paraId="05E81198" w14:textId="77777777" w:rsidR="007D6AD6" w:rsidRPr="002E1B51" w:rsidRDefault="007D6AD6">
            <w:pPr>
              <w:pStyle w:val="ListParagraph"/>
              <w:numPr>
                <w:ilvl w:val="0"/>
                <w:numId w:val="13"/>
              </w:numPr>
              <w:spacing w:before="20" w:after="20"/>
              <w:ind w:left="284" w:hanging="284"/>
              <w:rPr>
                <w:rFonts w:eastAsiaTheme="minorHAnsi"/>
                <w:sz w:val="20"/>
                <w:szCs w:val="20"/>
              </w:rPr>
            </w:pPr>
            <w:r w:rsidRPr="002E1B51">
              <w:rPr>
                <w:rFonts w:eastAsiaTheme="minorHAnsi" w:cs="Arial"/>
                <w:bCs/>
                <w:color w:val="000000" w:themeColor="text1"/>
                <w:sz w:val="20"/>
                <w:szCs w:val="20"/>
                <w:lang w:val="en-AU"/>
              </w:rPr>
              <w:t xml:space="preserve">In patients receiving </w:t>
            </w:r>
            <w:proofErr w:type="spellStart"/>
            <w:r w:rsidRPr="002E1B51">
              <w:rPr>
                <w:rFonts w:eastAsiaTheme="minorHAnsi" w:cs="Arial"/>
                <w:bCs/>
                <w:color w:val="000000" w:themeColor="text1"/>
                <w:sz w:val="20"/>
                <w:szCs w:val="20"/>
                <w:lang w:val="en-AU"/>
              </w:rPr>
              <w:t>ivosidenib</w:t>
            </w:r>
            <w:proofErr w:type="spellEnd"/>
            <w:r w:rsidRPr="002E1B51">
              <w:rPr>
                <w:rFonts w:eastAsiaTheme="minorHAnsi" w:cs="Arial"/>
                <w:bCs/>
                <w:color w:val="000000" w:themeColor="text1"/>
                <w:sz w:val="20"/>
                <w:szCs w:val="20"/>
                <w:lang w:val="en-AU"/>
              </w:rPr>
              <w:t xml:space="preserve">, do not rely on efficacy of antifungals that are CYP3A4 substrates or efficacy of hormonal contraceptives. See also </w:t>
            </w:r>
            <w:r w:rsidRPr="00D65CED">
              <w:rPr>
                <w:rFonts w:eastAsiaTheme="minorHAnsi" w:cs="Arial"/>
                <w:bCs/>
                <w:i/>
                <w:iCs/>
                <w:color w:val="000000" w:themeColor="text1"/>
                <w:sz w:val="20"/>
                <w:szCs w:val="20"/>
                <w:lang w:val="en-AU"/>
              </w:rPr>
              <w:t>section</w:t>
            </w:r>
            <w:r w:rsidRPr="002E1B51">
              <w:rPr>
                <w:rFonts w:eastAsiaTheme="minorHAnsi" w:cs="Arial"/>
                <w:bCs/>
                <w:color w:val="000000" w:themeColor="text1"/>
                <w:sz w:val="20"/>
                <w:szCs w:val="20"/>
                <w:lang w:val="en-AU"/>
              </w:rPr>
              <w:t xml:space="preserve"> </w:t>
            </w:r>
            <w:r w:rsidRPr="002E1B51">
              <w:rPr>
                <w:rFonts w:eastAsiaTheme="minorHAnsi" w:cs="Arial"/>
                <w:bCs/>
                <w:i/>
                <w:iCs/>
                <w:color w:val="000000" w:themeColor="text1"/>
                <w:sz w:val="20"/>
                <w:szCs w:val="20"/>
                <w:lang w:val="en-AU"/>
              </w:rPr>
              <w:t xml:space="preserve">4.6 - Fertility, </w:t>
            </w:r>
            <w:proofErr w:type="gramStart"/>
            <w:r w:rsidRPr="002E1B51">
              <w:rPr>
                <w:rFonts w:eastAsiaTheme="minorHAnsi" w:cs="Arial"/>
                <w:bCs/>
                <w:i/>
                <w:iCs/>
                <w:color w:val="000000" w:themeColor="text1"/>
                <w:sz w:val="20"/>
                <w:szCs w:val="20"/>
                <w:lang w:val="en-AU"/>
              </w:rPr>
              <w:t>pregnancy</w:t>
            </w:r>
            <w:proofErr w:type="gramEnd"/>
            <w:r w:rsidRPr="002E1B51">
              <w:rPr>
                <w:rFonts w:eastAsiaTheme="minorHAnsi" w:cs="Arial"/>
                <w:bCs/>
                <w:i/>
                <w:iCs/>
                <w:color w:val="000000" w:themeColor="text1"/>
                <w:sz w:val="20"/>
                <w:szCs w:val="20"/>
                <w:lang w:val="en-AU"/>
              </w:rPr>
              <w:t xml:space="preserve"> and lactation.</w:t>
            </w:r>
          </w:p>
          <w:p w14:paraId="32F7AED0" w14:textId="77777777" w:rsidR="007D6AD6" w:rsidRPr="00702DD1" w:rsidRDefault="007D6AD6">
            <w:pPr>
              <w:pStyle w:val="ListParagraph"/>
              <w:numPr>
                <w:ilvl w:val="0"/>
                <w:numId w:val="13"/>
              </w:numPr>
              <w:spacing w:before="20" w:after="20"/>
              <w:ind w:left="284" w:hanging="284"/>
              <w:rPr>
                <w:rFonts w:cstheme="minorHAnsi"/>
                <w:sz w:val="20"/>
                <w:szCs w:val="20"/>
                <w:lang w:val="en-AU"/>
              </w:rPr>
            </w:pPr>
            <w:r w:rsidRPr="002E1B51">
              <w:rPr>
                <w:rFonts w:eastAsiaTheme="minorHAnsi" w:cs="Arial"/>
                <w:bCs/>
                <w:color w:val="000000" w:themeColor="text1"/>
                <w:sz w:val="20"/>
                <w:szCs w:val="20"/>
                <w:lang w:val="en-AU"/>
              </w:rPr>
              <w:t xml:space="preserve">Avoid co-administration of dabigatran with </w:t>
            </w:r>
            <w:proofErr w:type="spellStart"/>
            <w:r w:rsidRPr="002E1B51">
              <w:rPr>
                <w:rFonts w:eastAsiaTheme="minorHAnsi" w:cs="Arial"/>
                <w:bCs/>
                <w:color w:val="000000" w:themeColor="text1"/>
                <w:sz w:val="20"/>
                <w:szCs w:val="20"/>
                <w:lang w:val="en-AU"/>
              </w:rPr>
              <w:t>ivosidenib</w:t>
            </w:r>
            <w:proofErr w:type="spellEnd"/>
            <w:r w:rsidRPr="002E1B51">
              <w:rPr>
                <w:rFonts w:eastAsiaTheme="minorHAnsi" w:cs="Arial"/>
                <w:bCs/>
                <w:color w:val="000000" w:themeColor="text1"/>
                <w:sz w:val="20"/>
                <w:szCs w:val="20"/>
                <w:lang w:val="en-AU"/>
              </w:rPr>
              <w:t xml:space="preserve"> due to risk of dabigatran toxicity.</w:t>
            </w:r>
          </w:p>
          <w:p w14:paraId="62FA3D0C" w14:textId="77777777" w:rsidR="007D6AD6" w:rsidRDefault="007D6AD6">
            <w:pPr>
              <w:pStyle w:val="ListParagraph"/>
              <w:numPr>
                <w:ilvl w:val="0"/>
                <w:numId w:val="13"/>
              </w:numPr>
              <w:spacing w:before="20" w:after="20"/>
              <w:ind w:left="284" w:hanging="284"/>
              <w:rPr>
                <w:rFonts w:cstheme="minorHAnsi"/>
                <w:sz w:val="20"/>
                <w:szCs w:val="20"/>
                <w:lang w:val="en-AU"/>
              </w:rPr>
            </w:pPr>
            <w:r w:rsidRPr="716261A9">
              <w:rPr>
                <w:rFonts w:ascii="Calibri" w:eastAsia="Calibri" w:hAnsi="Calibri" w:cs="Calibri"/>
                <w:color w:val="000000" w:themeColor="text1"/>
                <w:sz w:val="20"/>
                <w:szCs w:val="20"/>
                <w:lang w:val="en-AU"/>
              </w:rPr>
              <w:t xml:space="preserve">See </w:t>
            </w:r>
            <w:r w:rsidRPr="00D65CED">
              <w:rPr>
                <w:rFonts w:ascii="Calibri" w:eastAsia="Calibri" w:hAnsi="Calibri" w:cs="Calibri"/>
                <w:i/>
                <w:iCs/>
                <w:color w:val="000000" w:themeColor="text1"/>
                <w:sz w:val="20"/>
                <w:szCs w:val="20"/>
                <w:lang w:val="en-AU"/>
              </w:rPr>
              <w:t>section 5.2</w:t>
            </w:r>
            <w:r w:rsidRPr="716261A9">
              <w:rPr>
                <w:rFonts w:ascii="Calibri" w:eastAsia="Calibri" w:hAnsi="Calibri" w:cs="Calibri"/>
                <w:color w:val="000000" w:themeColor="text1"/>
                <w:sz w:val="20"/>
                <w:szCs w:val="20"/>
                <w:lang w:val="en-AU"/>
              </w:rPr>
              <w:t xml:space="preserve"> – </w:t>
            </w:r>
            <w:r w:rsidRPr="00702DD1">
              <w:rPr>
                <w:rFonts w:ascii="Calibri" w:eastAsia="Calibri" w:hAnsi="Calibri" w:cs="Calibri"/>
                <w:i/>
                <w:iCs/>
                <w:color w:val="000000" w:themeColor="text1"/>
                <w:sz w:val="20"/>
                <w:szCs w:val="20"/>
                <w:lang w:val="en-AU"/>
              </w:rPr>
              <w:t>Pharmacokinetic properties</w:t>
            </w:r>
          </w:p>
        </w:tc>
      </w:tr>
    </w:tbl>
    <w:p w14:paraId="190E5558" w14:textId="77777777" w:rsidR="007D6AD6" w:rsidRPr="002E1B51" w:rsidRDefault="007D6AD6" w:rsidP="007D6AD6"/>
    <w:p w14:paraId="15A9E105" w14:textId="66F9EBD5" w:rsidR="00F50D3D" w:rsidRPr="00AF2BF6" w:rsidRDefault="00C56D2F" w:rsidP="000025A2">
      <w:pPr>
        <w:pStyle w:val="Heading3"/>
        <w:rPr>
          <w:b/>
          <w:bCs/>
          <w:szCs w:val="22"/>
        </w:rPr>
      </w:pPr>
      <w:r w:rsidRPr="00AF2BF6">
        <w:rPr>
          <w:b/>
          <w:bCs/>
          <w:szCs w:val="22"/>
        </w:rPr>
        <w:t>Effect of other medicin</w:t>
      </w:r>
      <w:r w:rsidR="00A238D3" w:rsidRPr="00AF2BF6">
        <w:rPr>
          <w:b/>
          <w:bCs/>
          <w:szCs w:val="22"/>
        </w:rPr>
        <w:t>es</w:t>
      </w:r>
      <w:r w:rsidRPr="00AF2BF6">
        <w:rPr>
          <w:b/>
          <w:bCs/>
          <w:szCs w:val="22"/>
        </w:rPr>
        <w:t xml:space="preserve"> on </w:t>
      </w:r>
      <w:r w:rsidR="00F70706">
        <w:rPr>
          <w:b/>
          <w:bCs/>
          <w:szCs w:val="22"/>
        </w:rPr>
        <w:t>TIBSOVO</w:t>
      </w:r>
    </w:p>
    <w:p w14:paraId="15A9E107" w14:textId="77777777" w:rsidR="00F50D3D" w:rsidRPr="00AF2BF6" w:rsidRDefault="00C56D2F" w:rsidP="005C437E">
      <w:pPr>
        <w:pStyle w:val="Heading4"/>
      </w:pPr>
      <w:r w:rsidRPr="00AF2BF6">
        <w:t>Strong CYP3A4 inducers</w:t>
      </w:r>
    </w:p>
    <w:p w14:paraId="15A9E109" w14:textId="78C7BFDC" w:rsidR="00F50D3D" w:rsidRPr="00AF2BF6" w:rsidRDefault="007D6AD6" w:rsidP="00860C53">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Ivosidenib is a CYP3A4 substrate. </w:t>
      </w:r>
      <w:r w:rsidRPr="00353057">
        <w:rPr>
          <w:rFonts w:eastAsiaTheme="minorHAnsi" w:cs="Arial"/>
          <w:bCs/>
          <w:color w:val="000000" w:themeColor="text1"/>
          <w:lang w:val="en-AU"/>
        </w:rPr>
        <w:t>Physiologically</w:t>
      </w:r>
      <w:r w:rsidR="00BA4D25">
        <w:rPr>
          <w:rFonts w:eastAsiaTheme="minorHAnsi" w:cs="Arial"/>
          <w:bCs/>
          <w:color w:val="000000" w:themeColor="text1"/>
          <w:lang w:val="en-AU"/>
        </w:rPr>
        <w:t xml:space="preserve"> </w:t>
      </w:r>
      <w:r w:rsidRPr="00353057">
        <w:rPr>
          <w:rFonts w:eastAsiaTheme="minorHAnsi" w:cs="Arial"/>
          <w:bCs/>
          <w:color w:val="000000" w:themeColor="text1"/>
          <w:lang w:val="en-AU"/>
        </w:rPr>
        <w:t>based pharmacokinetic (PBPK) modelling predict</w:t>
      </w:r>
      <w:r>
        <w:rPr>
          <w:rFonts w:eastAsiaTheme="minorHAnsi" w:cs="Arial"/>
          <w:bCs/>
          <w:color w:val="000000" w:themeColor="text1"/>
          <w:lang w:val="en-AU"/>
        </w:rPr>
        <w:t>ed</w:t>
      </w:r>
      <w:r w:rsidRPr="00353057">
        <w:rPr>
          <w:rFonts w:eastAsiaTheme="minorHAnsi" w:cs="Arial"/>
          <w:bCs/>
          <w:color w:val="000000" w:themeColor="text1"/>
          <w:lang w:val="en-AU"/>
        </w:rPr>
        <w:t xml:space="preserve"> a 33% decrease in </w:t>
      </w:r>
      <w:proofErr w:type="spellStart"/>
      <w:r w:rsidRPr="00353057">
        <w:rPr>
          <w:rFonts w:eastAsiaTheme="minorHAnsi" w:cs="Arial"/>
          <w:bCs/>
          <w:color w:val="000000" w:themeColor="text1"/>
          <w:lang w:val="en-AU"/>
        </w:rPr>
        <w:t>ivosidenib</w:t>
      </w:r>
      <w:proofErr w:type="spellEnd"/>
      <w:r w:rsidRPr="00353057">
        <w:rPr>
          <w:rFonts w:eastAsiaTheme="minorHAnsi" w:cs="Arial"/>
          <w:bCs/>
          <w:color w:val="000000" w:themeColor="text1"/>
          <w:lang w:val="en-AU"/>
        </w:rPr>
        <w:t xml:space="preserve"> steady-state AUC (</w:t>
      </w:r>
      <w:proofErr w:type="spellStart"/>
      <w:r w:rsidRPr="00353057">
        <w:rPr>
          <w:rFonts w:eastAsiaTheme="minorHAnsi" w:cs="Arial"/>
          <w:bCs/>
          <w:color w:val="000000" w:themeColor="text1"/>
          <w:lang w:val="en-AU"/>
        </w:rPr>
        <w:t>AUCss</w:t>
      </w:r>
      <w:proofErr w:type="spellEnd"/>
      <w:r w:rsidRPr="00353057">
        <w:rPr>
          <w:rFonts w:eastAsiaTheme="minorHAnsi" w:cs="Arial"/>
          <w:bCs/>
          <w:color w:val="000000" w:themeColor="text1"/>
          <w:lang w:val="en-AU"/>
        </w:rPr>
        <w:t xml:space="preserve">) when given at the recommended dose in the presence of </w:t>
      </w:r>
      <w:r w:rsidRPr="00353057">
        <w:rPr>
          <w:rFonts w:eastAsiaTheme="minorHAnsi" w:cs="Arial"/>
          <w:bCs/>
          <w:color w:val="000000" w:themeColor="text1"/>
          <w:lang w:val="en-AU"/>
        </w:rPr>
        <w:lastRenderedPageBreak/>
        <w:t xml:space="preserve">co-administered 600 mg </w:t>
      </w:r>
      <w:proofErr w:type="spellStart"/>
      <w:r w:rsidRPr="00353057">
        <w:rPr>
          <w:rFonts w:eastAsiaTheme="minorHAnsi" w:cs="Arial"/>
          <w:bCs/>
          <w:color w:val="000000" w:themeColor="text1"/>
          <w:lang w:val="en-AU"/>
        </w:rPr>
        <w:t>rifampin</w:t>
      </w:r>
      <w:proofErr w:type="spellEnd"/>
      <w:r w:rsidRPr="00353057">
        <w:rPr>
          <w:rFonts w:eastAsiaTheme="minorHAnsi" w:cs="Arial"/>
          <w:bCs/>
          <w:color w:val="000000" w:themeColor="text1"/>
          <w:lang w:val="en-AU"/>
        </w:rPr>
        <w:t xml:space="preserve"> once daily for 15 days. Avoid co-administration of strong CYP3A4 inducers (</w:t>
      </w:r>
      <w:r w:rsidRPr="008A5A75">
        <w:rPr>
          <w:rFonts w:eastAsiaTheme="minorHAnsi" w:cs="Arial"/>
          <w:bCs/>
          <w:color w:val="000000" w:themeColor="text1"/>
          <w:lang w:val="en-AU"/>
        </w:rPr>
        <w:t xml:space="preserve">see </w:t>
      </w:r>
      <w:r w:rsidR="00FB6942" w:rsidRPr="00FB6942">
        <w:rPr>
          <w:rFonts w:eastAsiaTheme="minorHAnsi" w:cs="Arial"/>
          <w:bCs/>
          <w:color w:val="0000FF"/>
          <w:lang w:val="en-AU"/>
        </w:rPr>
        <w:fldChar w:fldCharType="begin"/>
      </w:r>
      <w:r w:rsidR="00FB6942" w:rsidRPr="00FB6942">
        <w:rPr>
          <w:rFonts w:eastAsiaTheme="minorHAnsi" w:cs="Arial"/>
          <w:bCs/>
          <w:color w:val="0000FF"/>
          <w:lang w:val="en-AU"/>
        </w:rPr>
        <w:instrText xml:space="preserve"> REF _Ref124887072 \h  \* MERGEFORMAT </w:instrText>
      </w:r>
      <w:r w:rsidR="00FB6942" w:rsidRPr="00FB6942">
        <w:rPr>
          <w:rFonts w:eastAsiaTheme="minorHAnsi" w:cs="Arial"/>
          <w:bCs/>
          <w:color w:val="0000FF"/>
          <w:lang w:val="en-AU"/>
        </w:rPr>
      </w:r>
      <w:r w:rsidR="00FB6942" w:rsidRPr="00FB6942">
        <w:rPr>
          <w:rFonts w:eastAsiaTheme="minorHAnsi" w:cs="Arial"/>
          <w:bCs/>
          <w:color w:val="0000FF"/>
          <w:lang w:val="en-AU"/>
        </w:rPr>
        <w:fldChar w:fldCharType="separate"/>
      </w:r>
      <w:r w:rsidR="00FB6942" w:rsidRPr="00FB6942">
        <w:rPr>
          <w:rFonts w:eastAsiaTheme="minorHAnsi" w:cs="Arial"/>
          <w:bCs/>
          <w:color w:val="0000FF"/>
          <w:lang w:val="en-AU"/>
        </w:rPr>
        <w:t xml:space="preserve">Table </w:t>
      </w:r>
      <w:r w:rsidR="00FB6942" w:rsidRPr="00FB6942">
        <w:rPr>
          <w:rFonts w:eastAsiaTheme="minorHAnsi" w:cs="Arial"/>
          <w:bCs/>
          <w:noProof/>
          <w:color w:val="0000FF"/>
          <w:lang w:val="en-AU"/>
        </w:rPr>
        <w:t>2</w:t>
      </w:r>
      <w:r w:rsidR="00FB6942" w:rsidRPr="00FB6942">
        <w:rPr>
          <w:rFonts w:eastAsiaTheme="minorHAnsi" w:cs="Arial"/>
          <w:bCs/>
          <w:color w:val="0000FF"/>
          <w:lang w:val="en-AU"/>
        </w:rPr>
        <w:fldChar w:fldCharType="end"/>
      </w:r>
      <w:r w:rsidRPr="008A5A75">
        <w:rPr>
          <w:rFonts w:eastAsiaTheme="minorHAnsi" w:cs="Arial"/>
          <w:bCs/>
          <w:color w:val="000000" w:themeColor="text1"/>
          <w:lang w:val="en-AU"/>
        </w:rPr>
        <w:t>).</w:t>
      </w:r>
    </w:p>
    <w:p w14:paraId="15A9E10B" w14:textId="77777777" w:rsidR="00F50D3D" w:rsidRPr="00AF2BF6" w:rsidRDefault="00C56D2F" w:rsidP="005C437E">
      <w:pPr>
        <w:pStyle w:val="Heading4"/>
      </w:pPr>
      <w:bookmarkStart w:id="8" w:name="_Ref124510189"/>
      <w:bookmarkStart w:id="9" w:name="_Hlk120021509"/>
      <w:r w:rsidRPr="00AF2BF6">
        <w:t>Moderate or strong CYP3A4 inhibitors</w:t>
      </w:r>
      <w:bookmarkEnd w:id="8"/>
    </w:p>
    <w:p w14:paraId="15A9E10D" w14:textId="29135D9D" w:rsidR="00F50D3D" w:rsidRPr="00AF2BF6" w:rsidRDefault="007D6AD6" w:rsidP="000E6A93">
      <w:pPr>
        <w:widowControl/>
        <w:autoSpaceDE/>
        <w:autoSpaceDN/>
        <w:spacing w:after="60" w:line="276" w:lineRule="auto"/>
        <w:rPr>
          <w:rFonts w:eastAsiaTheme="minorHAnsi" w:cs="Arial"/>
          <w:bCs/>
          <w:color w:val="000000" w:themeColor="text1"/>
          <w:lang w:val="en-AU"/>
        </w:rPr>
      </w:pPr>
      <w:r w:rsidRPr="00AF2BF6">
        <w:rPr>
          <w:rFonts w:eastAsiaTheme="minorHAnsi" w:cs="Arial"/>
          <w:bCs/>
          <w:color w:val="000000" w:themeColor="text1"/>
          <w:lang w:val="en-AU"/>
        </w:rPr>
        <w:t>Co</w:t>
      </w:r>
      <w:r>
        <w:rPr>
          <w:rFonts w:eastAsiaTheme="minorHAnsi" w:cs="Arial"/>
          <w:bCs/>
          <w:color w:val="000000" w:themeColor="text1"/>
          <w:lang w:val="en-AU"/>
        </w:rPr>
        <w:t>-</w:t>
      </w:r>
      <w:r w:rsidRPr="00AF2BF6">
        <w:rPr>
          <w:rFonts w:eastAsiaTheme="minorHAnsi" w:cs="Arial"/>
          <w:bCs/>
          <w:color w:val="000000" w:themeColor="text1"/>
          <w:lang w:val="en-AU"/>
        </w:rPr>
        <w:t xml:space="preserve">administration of </w:t>
      </w:r>
      <w:r w:rsidRPr="50DC8091">
        <w:rPr>
          <w:rFonts w:eastAsiaTheme="minorEastAsia" w:cs="Arial"/>
          <w:color w:val="000000" w:themeColor="text1"/>
          <w:lang w:val="en-AU"/>
        </w:rPr>
        <w:t xml:space="preserve">a single dose of </w:t>
      </w:r>
      <w:r w:rsidR="00F70706">
        <w:rPr>
          <w:rFonts w:eastAsiaTheme="minorEastAsia" w:cs="Arial"/>
          <w:color w:val="000000" w:themeColor="text1"/>
          <w:lang w:val="en-AU"/>
        </w:rPr>
        <w:t xml:space="preserve">TIBSOVO </w:t>
      </w:r>
      <w:r w:rsidRPr="50DC8091">
        <w:rPr>
          <w:rFonts w:eastAsiaTheme="minorEastAsia" w:cs="Arial"/>
          <w:color w:val="000000" w:themeColor="text1"/>
          <w:lang w:val="en-AU"/>
        </w:rPr>
        <w:t xml:space="preserve">250 mg </w:t>
      </w:r>
      <w:r>
        <w:rPr>
          <w:rFonts w:eastAsiaTheme="minorHAnsi" w:cs="Arial"/>
          <w:bCs/>
          <w:color w:val="000000" w:themeColor="text1"/>
          <w:lang w:val="en-AU"/>
        </w:rPr>
        <w:t>with a</w:t>
      </w:r>
      <w:r w:rsidRPr="00AF2BF6">
        <w:rPr>
          <w:rFonts w:eastAsiaTheme="minorHAnsi" w:cs="Arial"/>
          <w:bCs/>
          <w:color w:val="000000" w:themeColor="text1"/>
          <w:lang w:val="en-AU"/>
        </w:rPr>
        <w:t xml:space="preserve"> strong CYP3A4 inhibitor</w:t>
      </w:r>
      <w:r>
        <w:rPr>
          <w:rFonts w:eastAsiaTheme="minorHAnsi" w:cs="Arial"/>
          <w:bCs/>
          <w:color w:val="000000" w:themeColor="text1"/>
          <w:lang w:val="en-AU"/>
        </w:rPr>
        <w:t xml:space="preserve"> (</w:t>
      </w:r>
      <w:r w:rsidRPr="00AF2BF6">
        <w:rPr>
          <w:rFonts w:eastAsiaTheme="minorHAnsi" w:cs="Arial"/>
          <w:bCs/>
          <w:color w:val="000000" w:themeColor="text1"/>
          <w:lang w:val="en-AU"/>
        </w:rPr>
        <w:t>200 mg itraconazole daily for 18 days</w:t>
      </w:r>
      <w:r>
        <w:rPr>
          <w:rFonts w:eastAsiaTheme="minorHAnsi" w:cs="Arial"/>
          <w:bCs/>
          <w:color w:val="000000" w:themeColor="text1"/>
          <w:lang w:val="en-AU"/>
        </w:rPr>
        <w:t>)</w:t>
      </w:r>
      <w:r w:rsidRPr="00AF2BF6">
        <w:rPr>
          <w:rFonts w:eastAsiaTheme="minorHAnsi" w:cs="Arial"/>
          <w:bCs/>
          <w:color w:val="000000" w:themeColor="text1"/>
          <w:lang w:val="en-AU"/>
        </w:rPr>
        <w:t xml:space="preserve"> increase</w:t>
      </w:r>
      <w:r>
        <w:rPr>
          <w:rFonts w:eastAsiaTheme="minorHAnsi" w:cs="Arial"/>
          <w:bCs/>
          <w:color w:val="000000" w:themeColor="text1"/>
          <w:lang w:val="en-AU"/>
        </w:rPr>
        <w:t>d</w:t>
      </w:r>
      <w:r w:rsidRPr="00AF2BF6">
        <w:rPr>
          <w:rFonts w:eastAsiaTheme="minorHAnsi" w:cs="Arial"/>
          <w:bCs/>
          <w:color w:val="000000" w:themeColor="text1"/>
          <w:lang w:val="en-AU"/>
        </w:rPr>
        <w:t xml:space="preserve"> </w:t>
      </w:r>
      <w:r>
        <w:rPr>
          <w:rFonts w:eastAsiaTheme="minorHAnsi" w:cs="Arial"/>
          <w:bCs/>
          <w:color w:val="000000" w:themeColor="text1"/>
          <w:lang w:val="en-AU"/>
        </w:rPr>
        <w:t>the</w:t>
      </w:r>
      <w:r w:rsidRPr="00AF2BF6">
        <w:rPr>
          <w:rFonts w:eastAsiaTheme="minorHAnsi" w:cs="Arial"/>
          <w:bCs/>
          <w:color w:val="000000" w:themeColor="text1"/>
          <w:lang w:val="en-AU"/>
        </w:rPr>
        <w:t xml:space="preserve"> </w:t>
      </w:r>
      <w:proofErr w:type="spellStart"/>
      <w:r w:rsidRPr="00AF2BF6">
        <w:rPr>
          <w:rFonts w:eastAsiaTheme="minorHAnsi" w:cs="Arial"/>
          <w:bCs/>
          <w:color w:val="000000" w:themeColor="text1"/>
          <w:lang w:val="en-AU"/>
        </w:rPr>
        <w:t>ivosidenib</w:t>
      </w:r>
      <w:proofErr w:type="spellEnd"/>
      <w:r w:rsidRPr="00353057">
        <w:rPr>
          <w:rFonts w:eastAsiaTheme="minorHAnsi" w:cs="Arial"/>
          <w:bCs/>
          <w:color w:val="000000" w:themeColor="text1"/>
          <w:lang w:val="en-AU"/>
        </w:rPr>
        <w:t xml:space="preserve"> </w:t>
      </w:r>
      <w:r w:rsidRPr="00AF2BF6">
        <w:rPr>
          <w:rFonts w:eastAsiaTheme="minorHAnsi" w:cs="Arial"/>
          <w:bCs/>
          <w:color w:val="000000" w:themeColor="text1"/>
          <w:lang w:val="en-AU"/>
        </w:rPr>
        <w:t xml:space="preserve">AUC by </w:t>
      </w:r>
      <w:r>
        <w:rPr>
          <w:rFonts w:eastAsiaTheme="minorHAnsi" w:cs="Arial"/>
          <w:bCs/>
          <w:color w:val="000000" w:themeColor="text1"/>
          <w:lang w:val="en-AU"/>
        </w:rPr>
        <w:t>2.7-fold</w:t>
      </w:r>
      <w:r w:rsidRPr="00AF2BF6">
        <w:rPr>
          <w:rFonts w:eastAsiaTheme="minorHAnsi" w:cs="Arial"/>
          <w:bCs/>
          <w:color w:val="000000" w:themeColor="text1"/>
          <w:lang w:val="en-AU"/>
        </w:rPr>
        <w:t xml:space="preserve"> </w:t>
      </w:r>
      <w:r>
        <w:rPr>
          <w:rFonts w:eastAsiaTheme="minorHAnsi" w:cs="Arial"/>
          <w:bCs/>
          <w:color w:val="000000" w:themeColor="text1"/>
          <w:lang w:val="en-AU"/>
        </w:rPr>
        <w:t>(</w:t>
      </w:r>
      <w:r w:rsidRPr="00AF2BF6">
        <w:rPr>
          <w:rFonts w:eastAsiaTheme="minorHAnsi" w:cs="Arial"/>
          <w:bCs/>
          <w:color w:val="000000" w:themeColor="text1"/>
          <w:lang w:val="en-AU"/>
        </w:rPr>
        <w:t xml:space="preserve">with no change in </w:t>
      </w:r>
      <w:proofErr w:type="spellStart"/>
      <w:r w:rsidRPr="00AF2BF6">
        <w:rPr>
          <w:rFonts w:eastAsiaTheme="minorHAnsi" w:cs="Arial"/>
          <w:bCs/>
          <w:color w:val="000000" w:themeColor="text1"/>
          <w:lang w:val="en-AU"/>
        </w:rPr>
        <w:t>C</w:t>
      </w:r>
      <w:r w:rsidRPr="00AF2BF6">
        <w:rPr>
          <w:rFonts w:eastAsiaTheme="minorHAnsi" w:cs="Arial"/>
          <w:bCs/>
          <w:color w:val="000000" w:themeColor="text1"/>
          <w:vertAlign w:val="subscript"/>
          <w:lang w:val="en-AU"/>
        </w:rPr>
        <w:t>max</w:t>
      </w:r>
      <w:proofErr w:type="spellEnd"/>
      <w:r>
        <w:rPr>
          <w:rFonts w:eastAsiaTheme="minorHAnsi" w:cs="Arial"/>
          <w:bCs/>
          <w:color w:val="000000" w:themeColor="text1"/>
          <w:lang w:val="en-AU"/>
        </w:rPr>
        <w:t>) in healthy volunteers</w:t>
      </w:r>
      <w:r w:rsidRPr="00AF2BF6">
        <w:rPr>
          <w:rFonts w:eastAsiaTheme="minorHAnsi" w:cs="Arial"/>
          <w:bCs/>
          <w:color w:val="000000" w:themeColor="text1"/>
          <w:lang w:val="en-AU"/>
        </w:rPr>
        <w:t xml:space="preserve">. </w:t>
      </w:r>
      <w:r>
        <w:rPr>
          <w:rFonts w:eastAsiaTheme="minorHAnsi" w:cs="Arial"/>
          <w:bCs/>
          <w:color w:val="000000" w:themeColor="text1"/>
          <w:lang w:val="en-AU"/>
        </w:rPr>
        <w:t xml:space="preserve">PBPK modelling predicted an increase in </w:t>
      </w:r>
      <w:proofErr w:type="spellStart"/>
      <w:r>
        <w:rPr>
          <w:rFonts w:eastAsiaTheme="minorHAnsi" w:cs="Arial"/>
          <w:bCs/>
          <w:color w:val="000000" w:themeColor="text1"/>
          <w:lang w:val="en-AU"/>
        </w:rPr>
        <w:t>ivosidenib</w:t>
      </w:r>
      <w:proofErr w:type="spellEnd"/>
      <w:r>
        <w:rPr>
          <w:rFonts w:eastAsiaTheme="minorHAnsi" w:cs="Arial"/>
          <w:bCs/>
          <w:color w:val="000000" w:themeColor="text1"/>
          <w:lang w:val="en-AU"/>
        </w:rPr>
        <w:t xml:space="preserve"> </w:t>
      </w:r>
      <w:proofErr w:type="spellStart"/>
      <w:r>
        <w:rPr>
          <w:rFonts w:eastAsiaTheme="minorHAnsi" w:cs="Arial"/>
          <w:bCs/>
          <w:color w:val="000000" w:themeColor="text1"/>
          <w:lang w:val="en-AU"/>
        </w:rPr>
        <w:t>AUCss</w:t>
      </w:r>
      <w:proofErr w:type="spellEnd"/>
      <w:r>
        <w:rPr>
          <w:rFonts w:eastAsiaTheme="minorHAnsi" w:cs="Arial"/>
          <w:bCs/>
          <w:color w:val="000000" w:themeColor="text1"/>
          <w:lang w:val="en-AU"/>
        </w:rPr>
        <w:t xml:space="preserve"> in the presence of a co-administered strong (ketoconazole: 3.2-fold) or moderate (fluconazole: 1.9-fold)</w:t>
      </w:r>
      <w:r w:rsidRPr="002102F8">
        <w:rPr>
          <w:rFonts w:eastAsiaTheme="minorHAnsi" w:cs="Arial"/>
          <w:bCs/>
          <w:color w:val="000000" w:themeColor="text1"/>
          <w:lang w:val="en-AU"/>
        </w:rPr>
        <w:t xml:space="preserve"> </w:t>
      </w:r>
      <w:r>
        <w:rPr>
          <w:rFonts w:eastAsiaTheme="minorHAnsi" w:cs="Arial"/>
          <w:bCs/>
          <w:color w:val="000000" w:themeColor="text1"/>
          <w:lang w:val="en-AU"/>
        </w:rPr>
        <w:t xml:space="preserve">CYP3A4 inhibitor. Avoid co-administration of </w:t>
      </w:r>
      <w:r w:rsidRPr="00AF2BF6">
        <w:rPr>
          <w:rFonts w:eastAsiaTheme="minorHAnsi" w:cs="Arial"/>
          <w:bCs/>
          <w:color w:val="000000" w:themeColor="text1"/>
          <w:lang w:val="en-AU"/>
        </w:rPr>
        <w:t xml:space="preserve">moderate or strong CYP3A4 inhibitors </w:t>
      </w:r>
      <w:r>
        <w:rPr>
          <w:rFonts w:eastAsiaTheme="minorHAnsi" w:cs="Arial"/>
          <w:bCs/>
          <w:color w:val="000000" w:themeColor="text1"/>
          <w:lang w:val="en-AU"/>
        </w:rPr>
        <w:t xml:space="preserve">(see </w:t>
      </w:r>
      <w:r w:rsidR="00FB6942" w:rsidRPr="00FB6942">
        <w:rPr>
          <w:rFonts w:eastAsiaTheme="minorHAnsi" w:cs="Arial"/>
          <w:bCs/>
          <w:color w:val="0000FF"/>
          <w:lang w:val="en-AU"/>
        </w:rPr>
        <w:fldChar w:fldCharType="begin"/>
      </w:r>
      <w:r w:rsidR="00FB6942" w:rsidRPr="00FB6942">
        <w:rPr>
          <w:rFonts w:eastAsiaTheme="minorHAnsi" w:cs="Arial"/>
          <w:bCs/>
          <w:color w:val="0000FF"/>
          <w:lang w:val="en-AU"/>
        </w:rPr>
        <w:instrText xml:space="preserve"> REF _Ref124887072 \h  \* MERGEFORMAT </w:instrText>
      </w:r>
      <w:r w:rsidR="00FB6942" w:rsidRPr="00FB6942">
        <w:rPr>
          <w:rFonts w:eastAsiaTheme="minorHAnsi" w:cs="Arial"/>
          <w:bCs/>
          <w:color w:val="0000FF"/>
          <w:lang w:val="en-AU"/>
        </w:rPr>
      </w:r>
      <w:r w:rsidR="00FB6942" w:rsidRPr="00FB6942">
        <w:rPr>
          <w:rFonts w:eastAsiaTheme="minorHAnsi" w:cs="Arial"/>
          <w:bCs/>
          <w:color w:val="0000FF"/>
          <w:lang w:val="en-AU"/>
        </w:rPr>
        <w:fldChar w:fldCharType="separate"/>
      </w:r>
      <w:r w:rsidR="00FB6942" w:rsidRPr="00FB6942">
        <w:rPr>
          <w:rFonts w:eastAsiaTheme="minorHAnsi" w:cs="Arial"/>
          <w:bCs/>
          <w:color w:val="0000FF"/>
          <w:lang w:val="en-AU"/>
        </w:rPr>
        <w:t xml:space="preserve">Table </w:t>
      </w:r>
      <w:r w:rsidR="00FB6942" w:rsidRPr="00FB6942">
        <w:rPr>
          <w:rFonts w:eastAsiaTheme="minorHAnsi" w:cs="Arial"/>
          <w:bCs/>
          <w:noProof/>
          <w:color w:val="0000FF"/>
          <w:lang w:val="en-AU"/>
        </w:rPr>
        <w:t>2</w:t>
      </w:r>
      <w:r w:rsidR="00FB6942" w:rsidRPr="00FB6942">
        <w:rPr>
          <w:rFonts w:eastAsiaTheme="minorHAnsi" w:cs="Arial"/>
          <w:bCs/>
          <w:color w:val="0000FF"/>
          <w:lang w:val="en-AU"/>
        </w:rPr>
        <w:fldChar w:fldCharType="end"/>
      </w:r>
      <w:r>
        <w:rPr>
          <w:rFonts w:eastAsiaTheme="minorHAnsi" w:cs="Arial"/>
          <w:bCs/>
          <w:color w:val="000000" w:themeColor="text1"/>
          <w:lang w:val="en-AU"/>
        </w:rPr>
        <w:t>): consider alternative therapies</w:t>
      </w:r>
      <w:r w:rsidRPr="00AF2BF6">
        <w:rPr>
          <w:rFonts w:eastAsiaTheme="minorHAnsi" w:cs="Arial"/>
          <w:bCs/>
          <w:color w:val="000000" w:themeColor="text1"/>
          <w:lang w:val="en-AU"/>
        </w:rPr>
        <w:t xml:space="preserve">. </w:t>
      </w:r>
      <w:r>
        <w:rPr>
          <w:rFonts w:eastAsiaTheme="minorHAnsi" w:cs="Arial"/>
          <w:bCs/>
          <w:color w:val="000000" w:themeColor="text1"/>
          <w:lang w:val="en-AU"/>
        </w:rPr>
        <w:t>If co-administration is unavoidable,</w:t>
      </w:r>
      <w:r w:rsidRPr="00AF2BF6">
        <w:rPr>
          <w:rFonts w:eastAsiaTheme="minorHAnsi" w:cs="Arial"/>
          <w:bCs/>
          <w:color w:val="000000" w:themeColor="text1"/>
          <w:lang w:val="en-AU"/>
        </w:rPr>
        <w:t xml:space="preserve"> treat with caution and monitored closely for QTc interval prolongation</w:t>
      </w:r>
      <w:r>
        <w:rPr>
          <w:rFonts w:eastAsiaTheme="minorHAnsi" w:cs="Arial"/>
          <w:bCs/>
          <w:color w:val="000000" w:themeColor="text1"/>
          <w:lang w:val="en-AU"/>
        </w:rPr>
        <w:t xml:space="preserve"> </w:t>
      </w:r>
      <w:r w:rsidRPr="00353057">
        <w:rPr>
          <w:rFonts w:eastAsiaTheme="minorHAnsi" w:cs="Arial"/>
          <w:bCs/>
          <w:color w:val="000000" w:themeColor="text1"/>
          <w:lang w:val="en-AU"/>
        </w:rPr>
        <w:t xml:space="preserve">(see </w:t>
      </w:r>
      <w:r w:rsidRPr="002E1B51">
        <w:rPr>
          <w:rFonts w:eastAsiaTheme="minorHAnsi" w:cs="Arial"/>
          <w:bCs/>
          <w:i/>
          <w:iCs/>
          <w:color w:val="000000" w:themeColor="text1"/>
          <w:lang w:val="en-AU"/>
        </w:rPr>
        <w:t>section 4.4 - Special warnings and precautions for use</w:t>
      </w:r>
      <w:r w:rsidRPr="00353057">
        <w:rPr>
          <w:rFonts w:eastAsiaTheme="minorHAnsi" w:cs="Arial"/>
          <w:bCs/>
          <w:color w:val="000000" w:themeColor="text1"/>
          <w:lang w:val="en-AU"/>
        </w:rPr>
        <w:t>)</w:t>
      </w:r>
      <w:r w:rsidRPr="00AF2BF6">
        <w:rPr>
          <w:rFonts w:eastAsiaTheme="minorHAnsi" w:cs="Arial"/>
          <w:bCs/>
          <w:color w:val="000000" w:themeColor="text1"/>
          <w:lang w:val="en-AU"/>
        </w:rPr>
        <w:t xml:space="preserve">. If </w:t>
      </w:r>
      <w:r>
        <w:rPr>
          <w:rFonts w:eastAsiaTheme="minorHAnsi" w:cs="Arial"/>
          <w:bCs/>
          <w:color w:val="000000" w:themeColor="text1"/>
          <w:lang w:val="en-AU"/>
        </w:rPr>
        <w:t>co-administration</w:t>
      </w:r>
      <w:r w:rsidRPr="00AF2BF6">
        <w:rPr>
          <w:rFonts w:eastAsiaTheme="minorHAnsi" w:cs="Arial"/>
          <w:bCs/>
          <w:color w:val="000000" w:themeColor="text1"/>
          <w:lang w:val="en-AU"/>
        </w:rPr>
        <w:t xml:space="preserve"> of </w:t>
      </w:r>
      <w:r>
        <w:rPr>
          <w:rFonts w:eastAsiaTheme="minorHAnsi" w:cs="Arial"/>
          <w:bCs/>
          <w:color w:val="000000" w:themeColor="text1"/>
          <w:lang w:val="en-AU"/>
        </w:rPr>
        <w:t xml:space="preserve">a </w:t>
      </w:r>
      <w:r w:rsidRPr="00AF2BF6">
        <w:rPr>
          <w:rFonts w:eastAsiaTheme="minorHAnsi" w:cs="Arial"/>
          <w:bCs/>
          <w:color w:val="000000" w:themeColor="text1"/>
          <w:lang w:val="en-AU"/>
        </w:rPr>
        <w:t xml:space="preserve">strong CYP3A4 inhibitor </w:t>
      </w:r>
      <w:r>
        <w:rPr>
          <w:rFonts w:eastAsiaTheme="minorHAnsi" w:cs="Arial"/>
          <w:bCs/>
          <w:color w:val="000000" w:themeColor="text1"/>
          <w:lang w:val="en-AU"/>
        </w:rPr>
        <w:t>is</w:t>
      </w:r>
      <w:r w:rsidRPr="00AF2BF6">
        <w:rPr>
          <w:rFonts w:eastAsiaTheme="minorHAnsi" w:cs="Arial"/>
          <w:bCs/>
          <w:color w:val="000000" w:themeColor="text1"/>
          <w:lang w:val="en-AU"/>
        </w:rPr>
        <w:t xml:space="preserve"> </w:t>
      </w:r>
      <w:r>
        <w:rPr>
          <w:rFonts w:eastAsiaTheme="minorHAnsi" w:cs="Arial"/>
          <w:bCs/>
          <w:color w:val="000000" w:themeColor="text1"/>
          <w:lang w:val="en-AU"/>
        </w:rPr>
        <w:t>un</w:t>
      </w:r>
      <w:r w:rsidRPr="00AF2BF6">
        <w:rPr>
          <w:rFonts w:eastAsiaTheme="minorHAnsi" w:cs="Arial"/>
          <w:bCs/>
          <w:color w:val="000000" w:themeColor="text1"/>
          <w:lang w:val="en-AU"/>
        </w:rPr>
        <w:t>avoid</w:t>
      </w:r>
      <w:r>
        <w:rPr>
          <w:rFonts w:eastAsiaTheme="minorHAnsi" w:cs="Arial"/>
          <w:bCs/>
          <w:color w:val="000000" w:themeColor="text1"/>
          <w:lang w:val="en-AU"/>
        </w:rPr>
        <w:t>able</w:t>
      </w:r>
      <w:r w:rsidRPr="00AF2BF6">
        <w:rPr>
          <w:rFonts w:eastAsiaTheme="minorHAnsi" w:cs="Arial"/>
          <w:bCs/>
          <w:color w:val="000000" w:themeColor="text1"/>
          <w:lang w:val="en-AU"/>
        </w:rPr>
        <w:t xml:space="preserve">, reduce </w:t>
      </w:r>
      <w:r>
        <w:rPr>
          <w:rFonts w:eastAsiaTheme="minorHAnsi" w:cs="Arial"/>
          <w:bCs/>
          <w:color w:val="000000" w:themeColor="text1"/>
          <w:lang w:val="en-AU"/>
        </w:rPr>
        <w:t xml:space="preserve">the </w:t>
      </w:r>
      <w:proofErr w:type="spellStart"/>
      <w:r>
        <w:rPr>
          <w:rFonts w:eastAsiaTheme="minorHAnsi" w:cs="Arial"/>
          <w:bCs/>
          <w:color w:val="000000" w:themeColor="text1"/>
          <w:lang w:val="en-AU"/>
        </w:rPr>
        <w:t>ivosidenib</w:t>
      </w:r>
      <w:proofErr w:type="spellEnd"/>
      <w:r>
        <w:rPr>
          <w:rFonts w:eastAsiaTheme="minorHAnsi" w:cs="Arial"/>
          <w:bCs/>
          <w:color w:val="000000" w:themeColor="text1"/>
          <w:lang w:val="en-AU"/>
        </w:rPr>
        <w:t xml:space="preserve"> dose</w:t>
      </w:r>
      <w:r w:rsidRPr="00AF2BF6">
        <w:rPr>
          <w:rFonts w:eastAsiaTheme="minorHAnsi" w:cs="Arial"/>
          <w:bCs/>
          <w:color w:val="000000" w:themeColor="text1"/>
          <w:lang w:val="en-AU"/>
        </w:rPr>
        <w:t xml:space="preserve"> (</w:t>
      </w:r>
      <w:r w:rsidRPr="00AF2BF6">
        <w:rPr>
          <w:rFonts w:eastAsiaTheme="minorHAnsi" w:cs="Arial"/>
          <w:bCs/>
          <w:i/>
          <w:iCs/>
          <w:color w:val="000000" w:themeColor="text1"/>
          <w:lang w:val="en-AU"/>
        </w:rPr>
        <w:t xml:space="preserve">see section 4.2 - </w:t>
      </w:r>
      <w:r>
        <w:rPr>
          <w:rFonts w:eastAsiaTheme="minorHAnsi" w:cs="Arial"/>
          <w:bCs/>
          <w:i/>
          <w:iCs/>
          <w:color w:val="000000" w:themeColor="text1"/>
          <w:lang w:val="en-AU"/>
        </w:rPr>
        <w:t>Dose</w:t>
      </w:r>
      <w:r w:rsidRPr="00AF2BF6">
        <w:rPr>
          <w:rFonts w:eastAsiaTheme="minorHAnsi" w:cs="Arial"/>
          <w:bCs/>
          <w:i/>
          <w:iCs/>
          <w:color w:val="000000" w:themeColor="text1"/>
          <w:lang w:val="en-AU"/>
        </w:rPr>
        <w:t xml:space="preserve"> and method of administration</w:t>
      </w:r>
      <w:r w:rsidRPr="00AF2BF6">
        <w:rPr>
          <w:rFonts w:eastAsiaTheme="minorHAnsi" w:cs="Arial"/>
          <w:bCs/>
          <w:color w:val="000000" w:themeColor="text1"/>
          <w:lang w:val="en-AU"/>
        </w:rPr>
        <w:t>).</w:t>
      </w:r>
    </w:p>
    <w:bookmarkEnd w:id="9"/>
    <w:p w14:paraId="15A9E116" w14:textId="0CA79FE1" w:rsidR="00F50D3D" w:rsidRPr="00AF2BF6" w:rsidRDefault="00C56D2F" w:rsidP="005C437E">
      <w:pPr>
        <w:pStyle w:val="Heading4"/>
      </w:pPr>
      <w:r w:rsidRPr="00AF2BF6">
        <w:t>Interactions with transporters</w:t>
      </w:r>
    </w:p>
    <w:p w14:paraId="332BA297" w14:textId="77777777" w:rsidR="00947C5B" w:rsidRPr="00AF2BF6" w:rsidRDefault="00947C5B" w:rsidP="00947C5B">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Ivosidenib is a P-glycoprotein (P-</w:t>
      </w:r>
      <w:proofErr w:type="spellStart"/>
      <w:r w:rsidRPr="00AF2BF6">
        <w:rPr>
          <w:rFonts w:eastAsiaTheme="minorHAnsi" w:cs="Arial"/>
          <w:bCs/>
          <w:color w:val="000000" w:themeColor="text1"/>
          <w:lang w:val="en-AU"/>
        </w:rPr>
        <w:t>gp</w:t>
      </w:r>
      <w:proofErr w:type="spellEnd"/>
      <w:r w:rsidRPr="00AF2BF6">
        <w:rPr>
          <w:rFonts w:eastAsiaTheme="minorHAnsi" w:cs="Arial"/>
          <w:bCs/>
          <w:color w:val="000000" w:themeColor="text1"/>
          <w:lang w:val="en-AU"/>
        </w:rPr>
        <w:t xml:space="preserve">) substrate. However, data from study in healthy subjects suggest that the potential for clinically relevant interactions with </w:t>
      </w:r>
      <w:proofErr w:type="spellStart"/>
      <w:r w:rsidRPr="00AF2BF6">
        <w:rPr>
          <w:rFonts w:eastAsiaTheme="minorHAnsi" w:cs="Arial"/>
          <w:bCs/>
          <w:color w:val="000000" w:themeColor="text1"/>
          <w:lang w:val="en-AU"/>
        </w:rPr>
        <w:t>ivosidenib</w:t>
      </w:r>
      <w:proofErr w:type="spellEnd"/>
      <w:r w:rsidRPr="00AF2BF6">
        <w:rPr>
          <w:rFonts w:eastAsiaTheme="minorHAnsi" w:cs="Arial"/>
          <w:bCs/>
          <w:color w:val="000000" w:themeColor="text1"/>
          <w:lang w:val="en-AU"/>
        </w:rPr>
        <w:t xml:space="preserve"> and P-</w:t>
      </w:r>
      <w:proofErr w:type="spellStart"/>
      <w:r w:rsidRPr="00AF2BF6">
        <w:rPr>
          <w:rFonts w:eastAsiaTheme="minorHAnsi" w:cs="Arial"/>
          <w:bCs/>
          <w:color w:val="000000" w:themeColor="text1"/>
          <w:lang w:val="en-AU"/>
        </w:rPr>
        <w:t>gp</w:t>
      </w:r>
      <w:proofErr w:type="spellEnd"/>
      <w:r w:rsidRPr="00AF2BF6">
        <w:rPr>
          <w:rFonts w:eastAsiaTheme="minorHAnsi" w:cs="Arial"/>
          <w:bCs/>
          <w:color w:val="000000" w:themeColor="text1"/>
          <w:lang w:val="en-AU"/>
        </w:rPr>
        <w:t xml:space="preserve"> inhibitors is low.</w:t>
      </w:r>
    </w:p>
    <w:p w14:paraId="15A9E11A" w14:textId="5D3B1BCC" w:rsidR="00F50D3D" w:rsidRPr="00AF2BF6" w:rsidRDefault="00C56D2F" w:rsidP="000025A2">
      <w:pPr>
        <w:pStyle w:val="Heading3"/>
        <w:rPr>
          <w:b/>
          <w:bCs/>
          <w:szCs w:val="22"/>
        </w:rPr>
      </w:pPr>
      <w:r w:rsidRPr="00AF2BF6">
        <w:rPr>
          <w:b/>
          <w:bCs/>
          <w:szCs w:val="22"/>
        </w:rPr>
        <w:t xml:space="preserve">Effect of </w:t>
      </w:r>
      <w:r w:rsidR="00F70706">
        <w:rPr>
          <w:b/>
          <w:bCs/>
          <w:szCs w:val="22"/>
        </w:rPr>
        <w:t>TIBSOVO</w:t>
      </w:r>
      <w:r w:rsidR="00F70706" w:rsidRPr="00AF2BF6">
        <w:rPr>
          <w:b/>
          <w:bCs/>
          <w:szCs w:val="22"/>
        </w:rPr>
        <w:t xml:space="preserve"> </w:t>
      </w:r>
      <w:r w:rsidRPr="00AF2BF6">
        <w:rPr>
          <w:b/>
          <w:bCs/>
          <w:szCs w:val="22"/>
        </w:rPr>
        <w:t>on other medicin</w:t>
      </w:r>
      <w:r w:rsidR="00203204" w:rsidRPr="00AF2BF6">
        <w:rPr>
          <w:b/>
          <w:bCs/>
          <w:szCs w:val="22"/>
        </w:rPr>
        <w:t>es</w:t>
      </w:r>
    </w:p>
    <w:p w14:paraId="15A9E11F" w14:textId="77777777" w:rsidR="00F50D3D" w:rsidRPr="00AF2BF6" w:rsidRDefault="00C56D2F" w:rsidP="005C437E">
      <w:pPr>
        <w:pStyle w:val="Heading4"/>
      </w:pPr>
      <w:r w:rsidRPr="00AF2BF6">
        <w:t>Enzyme induction</w:t>
      </w:r>
    </w:p>
    <w:p w14:paraId="15A9E123" w14:textId="5AA1ECDD" w:rsidR="00F50D3D" w:rsidRPr="00AF2BF6" w:rsidRDefault="00947C5B" w:rsidP="00CB46CD">
      <w:pPr>
        <w:widowControl/>
        <w:autoSpaceDE/>
        <w:autoSpaceDN/>
        <w:spacing w:after="60" w:line="276" w:lineRule="auto"/>
        <w:rPr>
          <w:lang w:val="en-AU"/>
        </w:rPr>
      </w:pPr>
      <w:r w:rsidRPr="00AF2BF6">
        <w:rPr>
          <w:rFonts w:eastAsiaTheme="minorHAnsi" w:cs="Arial"/>
          <w:bCs/>
          <w:color w:val="000000" w:themeColor="text1"/>
          <w:lang w:val="en-AU"/>
        </w:rPr>
        <w:t>Ivosidenib induces CYP3A4</w:t>
      </w:r>
      <w:r>
        <w:rPr>
          <w:rFonts w:eastAsiaTheme="minorHAnsi" w:cs="Arial"/>
          <w:bCs/>
          <w:color w:val="000000" w:themeColor="text1"/>
          <w:lang w:val="en-AU"/>
        </w:rPr>
        <w:t xml:space="preserve"> (</w:t>
      </w:r>
      <w:r w:rsidRPr="00AF2BF6">
        <w:rPr>
          <w:rFonts w:eastAsiaTheme="minorHAnsi" w:cs="Arial"/>
          <w:color w:val="000000" w:themeColor="text1"/>
          <w:lang w:val="en-AU"/>
        </w:rPr>
        <w:t>including its own metabolism)</w:t>
      </w:r>
      <w:r w:rsidRPr="00AF2BF6">
        <w:rPr>
          <w:rFonts w:eastAsiaTheme="minorHAnsi" w:cs="Arial"/>
          <w:bCs/>
          <w:color w:val="000000" w:themeColor="text1"/>
          <w:lang w:val="en-AU"/>
        </w:rPr>
        <w:t>, CYP2B6, CYP2C8, CYP2C9 and may induce CYP2C19</w:t>
      </w:r>
      <w:r>
        <w:rPr>
          <w:rFonts w:eastAsiaTheme="minorHAnsi" w:cs="Arial"/>
          <w:bCs/>
          <w:color w:val="000000" w:themeColor="text1"/>
          <w:lang w:val="en-AU"/>
        </w:rPr>
        <w:t xml:space="preserve"> and UGT (see </w:t>
      </w:r>
      <w:r w:rsidRPr="002E1B51">
        <w:rPr>
          <w:rFonts w:eastAsiaTheme="minorHAnsi" w:cs="Arial"/>
          <w:bCs/>
          <w:i/>
          <w:iCs/>
          <w:color w:val="000000" w:themeColor="text1"/>
          <w:lang w:val="en-AU"/>
        </w:rPr>
        <w:t xml:space="preserve">section </w:t>
      </w:r>
      <w:r w:rsidRPr="00AF2BF6">
        <w:rPr>
          <w:rFonts w:eastAsiaTheme="minorHAnsi" w:cs="Arial"/>
          <w:bCs/>
          <w:i/>
          <w:iCs/>
          <w:color w:val="000000" w:themeColor="text1"/>
          <w:lang w:val="en-AU"/>
        </w:rPr>
        <w:t>5.2</w:t>
      </w:r>
      <w:r w:rsidRPr="00AF2BF6">
        <w:rPr>
          <w:rFonts w:cstheme="minorHAnsi"/>
          <w:i/>
          <w:iCs/>
          <w:color w:val="000000"/>
          <w:lang w:val="en-AU"/>
        </w:rPr>
        <w:t xml:space="preserve"> - </w:t>
      </w:r>
      <w:r w:rsidRPr="00AF2BF6">
        <w:rPr>
          <w:rFonts w:cstheme="minorHAnsi"/>
          <w:i/>
          <w:iCs/>
          <w:lang w:val="en-AU"/>
        </w:rPr>
        <w:t>Pharmacokinetic properties</w:t>
      </w:r>
      <w:r>
        <w:rPr>
          <w:rFonts w:cstheme="minorHAnsi"/>
          <w:i/>
          <w:iCs/>
          <w:lang w:val="en-AU"/>
        </w:rPr>
        <w:t>)</w:t>
      </w:r>
      <w:r w:rsidRPr="00AF2BF6">
        <w:rPr>
          <w:rFonts w:eastAsiaTheme="minorHAnsi" w:cs="Arial"/>
          <w:bCs/>
          <w:color w:val="000000" w:themeColor="text1"/>
          <w:lang w:val="en-AU"/>
        </w:rPr>
        <w:t>. Therefore, it may decrease systemic exposure to substrates of these enzymes.</w:t>
      </w:r>
      <w:r>
        <w:rPr>
          <w:rFonts w:eastAsiaTheme="minorHAnsi" w:cs="Arial"/>
          <w:bCs/>
          <w:color w:val="000000" w:themeColor="text1"/>
          <w:lang w:val="en-AU"/>
        </w:rPr>
        <w:t xml:space="preserve"> </w:t>
      </w:r>
      <w:r w:rsidRPr="00C5514F">
        <w:rPr>
          <w:rFonts w:eastAsiaTheme="minorHAnsi" w:cs="Arial"/>
          <w:bCs/>
          <w:color w:val="000000" w:themeColor="text1"/>
          <w:lang w:val="en-AU"/>
        </w:rPr>
        <w:t xml:space="preserve">This is of particular </w:t>
      </w:r>
      <w:r w:rsidR="00320AE2">
        <w:rPr>
          <w:rFonts w:eastAsiaTheme="minorHAnsi" w:cs="Arial"/>
          <w:bCs/>
          <w:color w:val="000000" w:themeColor="text1"/>
          <w:lang w:val="en-AU"/>
        </w:rPr>
        <w:t>importance</w:t>
      </w:r>
      <w:r w:rsidR="00320AE2" w:rsidRPr="00C5514F">
        <w:rPr>
          <w:rFonts w:eastAsiaTheme="minorHAnsi" w:cs="Arial"/>
          <w:bCs/>
          <w:color w:val="000000" w:themeColor="text1"/>
          <w:lang w:val="en-AU"/>
        </w:rPr>
        <w:t xml:space="preserve"> </w:t>
      </w:r>
      <w:r w:rsidRPr="00C5514F">
        <w:rPr>
          <w:rFonts w:eastAsiaTheme="minorHAnsi" w:cs="Arial"/>
          <w:bCs/>
          <w:color w:val="000000" w:themeColor="text1"/>
          <w:lang w:val="en-AU"/>
        </w:rPr>
        <w:t>for substrates with a narrow therapeutic index or with significant clinical consequence of inefficacy (such as hormonal contraceptives and antifungals</w:t>
      </w:r>
      <w:r>
        <w:rPr>
          <w:rFonts w:eastAsiaTheme="minorHAnsi" w:cs="Arial"/>
          <w:bCs/>
          <w:color w:val="000000" w:themeColor="text1"/>
          <w:lang w:val="en-AU"/>
        </w:rPr>
        <w:t xml:space="preserve">: </w:t>
      </w:r>
      <w:r w:rsidRPr="00576081">
        <w:rPr>
          <w:rFonts w:eastAsiaTheme="minorHAnsi" w:cs="Arial"/>
          <w:bCs/>
          <w:color w:val="000000" w:themeColor="text1"/>
          <w:lang w:val="en-AU"/>
        </w:rPr>
        <w:t>see</w:t>
      </w:r>
      <w:r>
        <w:rPr>
          <w:rFonts w:eastAsiaTheme="minorHAnsi" w:cs="Arial"/>
          <w:bCs/>
          <w:color w:val="000000" w:themeColor="text1"/>
          <w:lang w:val="en-AU"/>
        </w:rPr>
        <w:t xml:space="preserve"> </w:t>
      </w:r>
      <w:r w:rsidR="00FB6942" w:rsidRPr="00FB6942">
        <w:rPr>
          <w:rFonts w:eastAsiaTheme="minorHAnsi" w:cs="Arial"/>
          <w:bCs/>
          <w:color w:val="0000FF"/>
          <w:lang w:val="en-AU"/>
        </w:rPr>
        <w:fldChar w:fldCharType="begin"/>
      </w:r>
      <w:r w:rsidR="00FB6942" w:rsidRPr="00FB6942">
        <w:rPr>
          <w:rFonts w:eastAsiaTheme="minorHAnsi" w:cs="Arial"/>
          <w:bCs/>
          <w:color w:val="0000FF"/>
          <w:lang w:val="en-AU"/>
        </w:rPr>
        <w:instrText xml:space="preserve"> REF _Ref124887072 \h  \* MERGEFORMAT </w:instrText>
      </w:r>
      <w:r w:rsidR="00FB6942" w:rsidRPr="00FB6942">
        <w:rPr>
          <w:rFonts w:eastAsiaTheme="minorHAnsi" w:cs="Arial"/>
          <w:bCs/>
          <w:color w:val="0000FF"/>
          <w:lang w:val="en-AU"/>
        </w:rPr>
      </w:r>
      <w:r w:rsidR="00FB6942" w:rsidRPr="00FB6942">
        <w:rPr>
          <w:rFonts w:eastAsiaTheme="minorHAnsi" w:cs="Arial"/>
          <w:bCs/>
          <w:color w:val="0000FF"/>
          <w:lang w:val="en-AU"/>
        </w:rPr>
        <w:fldChar w:fldCharType="separate"/>
      </w:r>
      <w:r w:rsidR="00FB6942" w:rsidRPr="00FB6942">
        <w:rPr>
          <w:rFonts w:eastAsiaTheme="minorHAnsi" w:cs="Arial"/>
          <w:bCs/>
          <w:color w:val="0000FF"/>
          <w:lang w:val="en-AU"/>
        </w:rPr>
        <w:t xml:space="preserve">Table </w:t>
      </w:r>
      <w:r w:rsidR="00FB6942" w:rsidRPr="00FB6942">
        <w:rPr>
          <w:rFonts w:eastAsiaTheme="minorHAnsi" w:cs="Arial"/>
          <w:bCs/>
          <w:noProof/>
          <w:color w:val="0000FF"/>
          <w:lang w:val="en-AU"/>
        </w:rPr>
        <w:t>2</w:t>
      </w:r>
      <w:r w:rsidR="00FB6942" w:rsidRPr="00FB6942">
        <w:rPr>
          <w:rFonts w:eastAsiaTheme="minorHAnsi" w:cs="Arial"/>
          <w:bCs/>
          <w:color w:val="0000FF"/>
          <w:lang w:val="en-AU"/>
        </w:rPr>
        <w:fldChar w:fldCharType="end"/>
      </w:r>
      <w:r w:rsidRPr="00576081">
        <w:rPr>
          <w:rFonts w:eastAsiaTheme="minorHAnsi" w:cs="Arial"/>
          <w:bCs/>
          <w:color w:val="000000" w:themeColor="text1"/>
          <w:lang w:val="en-AU"/>
        </w:rPr>
        <w:t>).</w:t>
      </w:r>
      <w:r w:rsidRPr="00C5514F">
        <w:rPr>
          <w:rFonts w:eastAsiaTheme="minorHAnsi" w:cs="Arial"/>
          <w:bCs/>
          <w:color w:val="000000" w:themeColor="text1"/>
          <w:lang w:val="en-AU"/>
        </w:rPr>
        <w:t xml:space="preserve"> </w:t>
      </w:r>
      <w:r>
        <w:rPr>
          <w:rFonts w:eastAsiaTheme="minorHAnsi" w:cs="Arial"/>
          <w:bCs/>
          <w:color w:val="000000" w:themeColor="text1"/>
          <w:lang w:val="en-AU"/>
        </w:rPr>
        <w:t xml:space="preserve">Consider suitable alternatives, recommend barrier contraception </w:t>
      </w:r>
      <w:r w:rsidRPr="00AF2BF6">
        <w:rPr>
          <w:rFonts w:eastAsiaTheme="minorHAnsi" w:cs="Arial"/>
          <w:bCs/>
          <w:color w:val="000000" w:themeColor="text1"/>
          <w:lang w:val="en-AU"/>
        </w:rPr>
        <w:t xml:space="preserve">(see </w:t>
      </w:r>
      <w:r w:rsidRPr="00AF2BF6">
        <w:rPr>
          <w:rFonts w:eastAsiaTheme="minorHAnsi" w:cs="Arial"/>
          <w:bCs/>
          <w:i/>
          <w:iCs/>
          <w:color w:val="000000" w:themeColor="text1"/>
          <w:lang w:val="en-AU"/>
        </w:rPr>
        <w:t>section</w:t>
      </w:r>
      <w:r>
        <w:rPr>
          <w:rFonts w:eastAsiaTheme="minorHAnsi" w:cs="Arial"/>
          <w:bCs/>
          <w:color w:val="000000" w:themeColor="text1"/>
          <w:lang w:val="en-AU"/>
        </w:rPr>
        <w:t xml:space="preserve"> </w:t>
      </w:r>
      <w:r w:rsidRPr="00CC2130">
        <w:rPr>
          <w:rFonts w:eastAsiaTheme="minorHAnsi" w:cs="Arial"/>
          <w:bCs/>
          <w:i/>
          <w:iCs/>
          <w:color w:val="000000" w:themeColor="text1"/>
          <w:lang w:val="en-AU"/>
        </w:rPr>
        <w:t xml:space="preserve">4.6 </w:t>
      </w:r>
      <w:r>
        <w:rPr>
          <w:rFonts w:eastAsiaTheme="minorHAnsi" w:cs="Arial"/>
          <w:bCs/>
          <w:i/>
          <w:iCs/>
          <w:color w:val="000000" w:themeColor="text1"/>
          <w:lang w:val="en-AU"/>
        </w:rPr>
        <w:t>-</w:t>
      </w:r>
      <w:r w:rsidRPr="00CC2130">
        <w:rPr>
          <w:rFonts w:eastAsiaTheme="minorHAnsi" w:cs="Arial"/>
          <w:bCs/>
          <w:i/>
          <w:iCs/>
          <w:color w:val="000000" w:themeColor="text1"/>
          <w:lang w:val="en-AU"/>
        </w:rPr>
        <w:t xml:space="preserve"> Fertility, </w:t>
      </w:r>
      <w:proofErr w:type="gramStart"/>
      <w:r w:rsidRPr="00CC2130">
        <w:rPr>
          <w:rFonts w:eastAsiaTheme="minorHAnsi" w:cs="Arial"/>
          <w:bCs/>
          <w:i/>
          <w:iCs/>
          <w:color w:val="000000" w:themeColor="text1"/>
          <w:lang w:val="en-AU"/>
        </w:rPr>
        <w:t>pregnancy</w:t>
      </w:r>
      <w:proofErr w:type="gramEnd"/>
      <w:r w:rsidRPr="00CC2130">
        <w:rPr>
          <w:rFonts w:eastAsiaTheme="minorHAnsi" w:cs="Arial"/>
          <w:bCs/>
          <w:i/>
          <w:iCs/>
          <w:color w:val="000000" w:themeColor="text1"/>
          <w:lang w:val="en-AU"/>
        </w:rPr>
        <w:t xml:space="preserve"> and lactation</w:t>
      </w:r>
      <w:r w:rsidRPr="00AF2BF6">
        <w:rPr>
          <w:lang w:val="en-AU"/>
        </w:rPr>
        <w:t>)</w:t>
      </w:r>
      <w:r>
        <w:rPr>
          <w:rFonts w:eastAsiaTheme="minorHAnsi" w:cs="Arial"/>
          <w:bCs/>
          <w:color w:val="000000" w:themeColor="text1"/>
          <w:lang w:val="en-AU"/>
        </w:rPr>
        <w:t>, and if concomitant use can’t be avoided,</w:t>
      </w:r>
      <w:r w:rsidRPr="00AF2BF6">
        <w:rPr>
          <w:rFonts w:eastAsiaTheme="minorHAnsi" w:cs="Arial"/>
          <w:bCs/>
          <w:color w:val="000000" w:themeColor="text1"/>
          <w:lang w:val="en-AU"/>
        </w:rPr>
        <w:t xml:space="preserve"> monitor for loss of substrate efficacy</w:t>
      </w:r>
      <w:r w:rsidRPr="00AF2BF6">
        <w:rPr>
          <w:lang w:val="en-AU"/>
        </w:rPr>
        <w:t>.</w:t>
      </w:r>
    </w:p>
    <w:p w14:paraId="15A9E130" w14:textId="0A0BA0BD" w:rsidR="00F50D3D" w:rsidRDefault="00C56D2F" w:rsidP="005C437E">
      <w:pPr>
        <w:pStyle w:val="Heading4"/>
      </w:pPr>
      <w:r w:rsidRPr="00AF2BF6">
        <w:t>Interactions with transporters</w:t>
      </w:r>
    </w:p>
    <w:p w14:paraId="15A9E133" w14:textId="03403D99" w:rsidR="00F50D3D" w:rsidRDefault="00947C5B" w:rsidP="00860C53">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Ivosidenib inhibits P-</w:t>
      </w:r>
      <w:proofErr w:type="spellStart"/>
      <w:r w:rsidRPr="00AF2BF6">
        <w:rPr>
          <w:rFonts w:eastAsiaTheme="minorHAnsi" w:cs="Arial"/>
          <w:bCs/>
          <w:color w:val="000000" w:themeColor="text1"/>
          <w:lang w:val="en-AU"/>
        </w:rPr>
        <w:t>gp</w:t>
      </w:r>
      <w:proofErr w:type="spellEnd"/>
      <w:r>
        <w:rPr>
          <w:rFonts w:eastAsiaTheme="minorHAnsi" w:cs="Arial"/>
          <w:bCs/>
          <w:color w:val="000000" w:themeColor="text1"/>
          <w:lang w:val="en-AU"/>
        </w:rPr>
        <w:t xml:space="preserve"> and OAT3</w:t>
      </w:r>
      <w:r w:rsidRPr="00AF2BF6">
        <w:rPr>
          <w:rFonts w:eastAsiaTheme="minorHAnsi" w:cs="Arial"/>
          <w:bCs/>
          <w:color w:val="000000" w:themeColor="text1"/>
          <w:lang w:val="en-AU"/>
        </w:rPr>
        <w:t xml:space="preserve"> and has the potential to induce P-</w:t>
      </w:r>
      <w:proofErr w:type="spellStart"/>
      <w:r w:rsidRPr="00AF2BF6">
        <w:rPr>
          <w:rFonts w:eastAsiaTheme="minorHAnsi" w:cs="Arial"/>
          <w:bCs/>
          <w:color w:val="000000" w:themeColor="text1"/>
          <w:lang w:val="en-AU"/>
        </w:rPr>
        <w:t>gp</w:t>
      </w:r>
      <w:proofErr w:type="spellEnd"/>
      <w:r w:rsidRPr="00AF2BF6">
        <w:rPr>
          <w:rFonts w:eastAsiaTheme="minorHAnsi" w:cs="Arial"/>
          <w:bCs/>
          <w:color w:val="000000" w:themeColor="text1"/>
          <w:lang w:val="en-AU"/>
        </w:rPr>
        <w:t>. Therefore, it may alter systemic exposure to active substances that are predominantly transported by P-</w:t>
      </w:r>
      <w:proofErr w:type="spellStart"/>
      <w:r w:rsidRPr="00AF2BF6">
        <w:rPr>
          <w:rFonts w:eastAsiaTheme="minorHAnsi" w:cs="Arial"/>
          <w:bCs/>
          <w:color w:val="000000" w:themeColor="text1"/>
          <w:lang w:val="en-AU"/>
        </w:rPr>
        <w:t>gp</w:t>
      </w:r>
      <w:proofErr w:type="spellEnd"/>
      <w:r>
        <w:rPr>
          <w:rFonts w:eastAsiaTheme="minorHAnsi" w:cs="Arial"/>
          <w:bCs/>
          <w:color w:val="000000" w:themeColor="text1"/>
          <w:lang w:val="en-AU"/>
        </w:rPr>
        <w:t xml:space="preserve"> and may increase systemic exposure to OAT3 substrates</w:t>
      </w:r>
      <w:r w:rsidRPr="00AF2BF6">
        <w:rPr>
          <w:rFonts w:eastAsiaTheme="minorHAnsi" w:cs="Arial"/>
          <w:bCs/>
          <w:color w:val="000000" w:themeColor="text1"/>
          <w:lang w:val="en-AU"/>
        </w:rPr>
        <w:t xml:space="preserve"> (</w:t>
      </w:r>
      <w:r w:rsidRPr="00852B31">
        <w:rPr>
          <w:rFonts w:eastAsiaTheme="minorHAnsi" w:cs="Arial"/>
          <w:bCs/>
          <w:color w:val="000000" w:themeColor="text1"/>
          <w:lang w:val="en-AU"/>
        </w:rPr>
        <w:t>see</w:t>
      </w:r>
      <w:r>
        <w:rPr>
          <w:rFonts w:eastAsiaTheme="minorHAnsi" w:cs="Arial"/>
          <w:bCs/>
          <w:color w:val="000000" w:themeColor="text1"/>
          <w:lang w:val="en-AU"/>
        </w:rPr>
        <w:t xml:space="preserve"> </w:t>
      </w:r>
      <w:r w:rsidR="00FB6942" w:rsidRPr="00FB6942">
        <w:rPr>
          <w:rFonts w:eastAsiaTheme="minorHAnsi" w:cs="Arial"/>
          <w:bCs/>
          <w:color w:val="0000FF"/>
          <w:lang w:val="en-AU"/>
        </w:rPr>
        <w:fldChar w:fldCharType="begin"/>
      </w:r>
      <w:r w:rsidR="00FB6942" w:rsidRPr="00FB6942">
        <w:rPr>
          <w:rFonts w:eastAsiaTheme="minorHAnsi" w:cs="Arial"/>
          <w:bCs/>
          <w:color w:val="0000FF"/>
          <w:lang w:val="en-AU"/>
        </w:rPr>
        <w:instrText xml:space="preserve"> REF _Ref124887072 \h  \* MERGEFORMAT </w:instrText>
      </w:r>
      <w:r w:rsidR="00FB6942" w:rsidRPr="00FB6942">
        <w:rPr>
          <w:rFonts w:eastAsiaTheme="minorHAnsi" w:cs="Arial"/>
          <w:bCs/>
          <w:color w:val="0000FF"/>
          <w:lang w:val="en-AU"/>
        </w:rPr>
      </w:r>
      <w:r w:rsidR="00FB6942" w:rsidRPr="00FB6942">
        <w:rPr>
          <w:rFonts w:eastAsiaTheme="minorHAnsi" w:cs="Arial"/>
          <w:bCs/>
          <w:color w:val="0000FF"/>
          <w:lang w:val="en-AU"/>
        </w:rPr>
        <w:fldChar w:fldCharType="separate"/>
      </w:r>
      <w:r w:rsidR="00FB6942" w:rsidRPr="00FB6942">
        <w:rPr>
          <w:rFonts w:eastAsiaTheme="minorHAnsi" w:cs="Arial"/>
          <w:bCs/>
          <w:color w:val="0000FF"/>
          <w:lang w:val="en-AU"/>
        </w:rPr>
        <w:t xml:space="preserve">Table </w:t>
      </w:r>
      <w:r w:rsidR="00FB6942" w:rsidRPr="00FB6942">
        <w:rPr>
          <w:rFonts w:eastAsiaTheme="minorHAnsi" w:cs="Arial"/>
          <w:bCs/>
          <w:noProof/>
          <w:color w:val="0000FF"/>
          <w:lang w:val="en-AU"/>
        </w:rPr>
        <w:t>2</w:t>
      </w:r>
      <w:r w:rsidR="00FB6942" w:rsidRPr="00FB6942">
        <w:rPr>
          <w:rFonts w:eastAsiaTheme="minorHAnsi" w:cs="Arial"/>
          <w:bCs/>
          <w:color w:val="0000FF"/>
          <w:lang w:val="en-AU"/>
        </w:rPr>
        <w:fldChar w:fldCharType="end"/>
      </w:r>
      <w:r w:rsidRPr="008A5A75">
        <w:rPr>
          <w:rFonts w:eastAsiaTheme="minorHAnsi" w:cs="Arial"/>
          <w:bCs/>
          <w:color w:val="000000" w:themeColor="text1"/>
          <w:lang w:val="en-AU"/>
        </w:rPr>
        <w:t>).</w:t>
      </w:r>
      <w:r>
        <w:rPr>
          <w:rFonts w:eastAsiaTheme="minorHAnsi" w:cs="Arial"/>
          <w:bCs/>
          <w:color w:val="000000" w:themeColor="text1"/>
          <w:lang w:val="en-AU"/>
        </w:rPr>
        <w:t xml:space="preserve"> Consider suitable alternatives, and if concomitant use can’t be avoided, monitor for loss of substrate efficacy or P-</w:t>
      </w:r>
      <w:proofErr w:type="spellStart"/>
      <w:r>
        <w:rPr>
          <w:rFonts w:eastAsiaTheme="minorHAnsi" w:cs="Arial"/>
          <w:bCs/>
          <w:color w:val="000000" w:themeColor="text1"/>
          <w:lang w:val="en-AU"/>
        </w:rPr>
        <w:t>gp</w:t>
      </w:r>
      <w:proofErr w:type="spellEnd"/>
      <w:r>
        <w:rPr>
          <w:rFonts w:eastAsiaTheme="minorHAnsi" w:cs="Arial"/>
          <w:bCs/>
          <w:color w:val="000000" w:themeColor="text1"/>
          <w:lang w:val="en-AU"/>
        </w:rPr>
        <w:t xml:space="preserve"> substrate toxicity. Avoid co-administration of dabigatran due to risk of dabigatran toxicity (haemorrhage).</w:t>
      </w:r>
      <w:r w:rsidR="00E3324B">
        <w:rPr>
          <w:rFonts w:eastAsiaTheme="minorHAnsi" w:cs="Arial"/>
          <w:bCs/>
          <w:color w:val="000000" w:themeColor="text1"/>
          <w:lang w:val="en-AU"/>
        </w:rPr>
        <w:t xml:space="preserve"> </w:t>
      </w:r>
    </w:p>
    <w:p w14:paraId="0111A8FF" w14:textId="06806FFB" w:rsidR="00353057" w:rsidRPr="002E1B51" w:rsidRDefault="00353057" w:rsidP="002E1B51">
      <w:pPr>
        <w:pStyle w:val="Heading3"/>
        <w:rPr>
          <w:b/>
          <w:bCs/>
        </w:rPr>
      </w:pPr>
      <w:r w:rsidRPr="002E1B51">
        <w:rPr>
          <w:b/>
          <w:bCs/>
          <w:szCs w:val="22"/>
        </w:rPr>
        <w:t xml:space="preserve">Other interactions </w:t>
      </w:r>
    </w:p>
    <w:p w14:paraId="7E16AE5B" w14:textId="77777777" w:rsidR="00353057" w:rsidRPr="00AF2BF6" w:rsidRDefault="00353057" w:rsidP="005C437E">
      <w:pPr>
        <w:pStyle w:val="Heading4"/>
      </w:pPr>
      <w:r w:rsidRPr="00AF2BF6">
        <w:t>Medicines known to prolong the QTc interval</w:t>
      </w:r>
    </w:p>
    <w:p w14:paraId="59143AEB" w14:textId="7068D949" w:rsidR="00947C5B" w:rsidRPr="00AF2BF6" w:rsidRDefault="00947C5B" w:rsidP="00947C5B">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C</w:t>
      </w:r>
      <w:r>
        <w:rPr>
          <w:rFonts w:eastAsiaTheme="minorHAnsi" w:cs="Arial"/>
          <w:bCs/>
          <w:color w:val="000000" w:themeColor="text1"/>
          <w:lang w:val="en-AU"/>
        </w:rPr>
        <w:t>o-</w:t>
      </w:r>
      <w:r w:rsidRPr="00AF2BF6">
        <w:rPr>
          <w:rFonts w:eastAsiaTheme="minorHAnsi" w:cs="Arial"/>
          <w:bCs/>
          <w:color w:val="000000" w:themeColor="text1"/>
          <w:lang w:val="en-AU"/>
        </w:rPr>
        <w:t xml:space="preserve">administration of </w:t>
      </w:r>
      <w:r>
        <w:rPr>
          <w:rFonts w:eastAsiaTheme="minorHAnsi" w:cs="Arial"/>
          <w:bCs/>
          <w:color w:val="000000" w:themeColor="text1"/>
          <w:lang w:val="en-AU"/>
        </w:rPr>
        <w:t xml:space="preserve">other </w:t>
      </w:r>
      <w:r w:rsidRPr="00AF2BF6">
        <w:rPr>
          <w:rFonts w:eastAsiaTheme="minorHAnsi" w:cs="Arial"/>
          <w:bCs/>
          <w:color w:val="000000" w:themeColor="text1"/>
          <w:lang w:val="en-AU"/>
        </w:rPr>
        <w:t xml:space="preserve">medicines known to prolong the QTc </w:t>
      </w:r>
      <w:r w:rsidRPr="005B58C5">
        <w:rPr>
          <w:rFonts w:eastAsiaTheme="minorHAnsi" w:cs="Arial"/>
          <w:bCs/>
          <w:color w:val="000000" w:themeColor="text1"/>
          <w:lang w:val="en-AU"/>
        </w:rPr>
        <w:t>interval (see</w:t>
      </w:r>
      <w:r>
        <w:rPr>
          <w:rFonts w:eastAsiaTheme="minorHAnsi" w:cs="Arial"/>
          <w:bCs/>
          <w:color w:val="000000" w:themeColor="text1"/>
          <w:lang w:val="en-AU"/>
        </w:rPr>
        <w:t xml:space="preserve"> Table 2</w:t>
      </w:r>
      <w:r w:rsidRPr="005B58C5">
        <w:rPr>
          <w:rFonts w:eastAsiaTheme="minorHAnsi" w:cs="Arial"/>
          <w:bCs/>
          <w:color w:val="000000" w:themeColor="text1"/>
          <w:lang w:val="en-AU"/>
        </w:rPr>
        <w:t xml:space="preserve">) may increase the risk of QTc interval prolongation. Avoid co-administration of medicines known to prolong the QTc interval (see </w:t>
      </w:r>
      <w:r>
        <w:rPr>
          <w:rFonts w:eastAsiaTheme="minorHAnsi" w:cs="Arial"/>
          <w:bCs/>
          <w:color w:val="000000" w:themeColor="text1"/>
          <w:lang w:val="en-AU"/>
        </w:rPr>
        <w:t>Table 2</w:t>
      </w:r>
      <w:r w:rsidRPr="005B58C5">
        <w:rPr>
          <w:rFonts w:eastAsiaTheme="minorHAnsi" w:cs="Arial"/>
          <w:bCs/>
          <w:color w:val="000000" w:themeColor="text1"/>
          <w:lang w:val="en-AU"/>
        </w:rPr>
        <w:t>): consider alternative therapies. If co-administration is unavoidable</w:t>
      </w:r>
      <w:r>
        <w:rPr>
          <w:rFonts w:eastAsiaTheme="minorHAnsi" w:cs="Arial"/>
          <w:bCs/>
          <w:color w:val="000000" w:themeColor="text1"/>
          <w:lang w:val="en-AU"/>
        </w:rPr>
        <w:t>,</w:t>
      </w:r>
      <w:r w:rsidRPr="00AF2BF6">
        <w:rPr>
          <w:rFonts w:eastAsiaTheme="minorHAnsi" w:cs="Arial"/>
          <w:bCs/>
          <w:color w:val="000000" w:themeColor="text1"/>
          <w:lang w:val="en-AU"/>
        </w:rPr>
        <w:t xml:space="preserve"> treat with caution and monitored closely for QTc interval prolongation</w:t>
      </w:r>
      <w:r>
        <w:rPr>
          <w:rFonts w:eastAsiaTheme="minorHAnsi" w:cs="Arial"/>
          <w:bCs/>
          <w:color w:val="000000" w:themeColor="text1"/>
          <w:lang w:val="en-AU"/>
        </w:rPr>
        <w:t xml:space="preserve"> </w:t>
      </w:r>
      <w:r w:rsidRPr="00353057">
        <w:rPr>
          <w:rFonts w:eastAsiaTheme="minorHAnsi" w:cs="Arial"/>
          <w:bCs/>
          <w:color w:val="000000" w:themeColor="text1"/>
          <w:lang w:val="en-AU"/>
        </w:rPr>
        <w:t xml:space="preserve">(see </w:t>
      </w:r>
      <w:r w:rsidRPr="008A5E2F">
        <w:rPr>
          <w:rFonts w:eastAsiaTheme="minorHAnsi" w:cs="Arial"/>
          <w:bCs/>
          <w:i/>
          <w:iCs/>
          <w:color w:val="000000" w:themeColor="text1"/>
          <w:lang w:val="en-AU"/>
        </w:rPr>
        <w:t>section 4.4 - Special warnings and precautions for use</w:t>
      </w:r>
      <w:r w:rsidRPr="00353057">
        <w:rPr>
          <w:rFonts w:eastAsiaTheme="minorHAnsi" w:cs="Arial"/>
          <w:bCs/>
          <w:color w:val="000000" w:themeColor="text1"/>
          <w:lang w:val="en-AU"/>
        </w:rPr>
        <w:t>)</w:t>
      </w:r>
      <w:r w:rsidRPr="00AF2BF6">
        <w:rPr>
          <w:rFonts w:eastAsiaTheme="minorHAnsi" w:cs="Arial"/>
          <w:bCs/>
          <w:color w:val="000000" w:themeColor="text1"/>
          <w:lang w:val="en-AU"/>
        </w:rPr>
        <w:t>.</w:t>
      </w:r>
    </w:p>
    <w:p w14:paraId="15A9E135" w14:textId="1CC66EFE" w:rsidR="00F50D3D" w:rsidRPr="00AF2BF6" w:rsidRDefault="00C56D2F" w:rsidP="005C437E">
      <w:pPr>
        <w:pStyle w:val="Heading4"/>
      </w:pPr>
      <w:r w:rsidRPr="00AF2BF6">
        <w:lastRenderedPageBreak/>
        <w:t>Food interaction</w:t>
      </w:r>
      <w:r w:rsidR="00970A3F">
        <w:t>s</w:t>
      </w:r>
    </w:p>
    <w:p w14:paraId="15A9E137" w14:textId="5A0E9048" w:rsidR="00F50D3D" w:rsidRDefault="00970A3F" w:rsidP="00860C53">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A</w:t>
      </w:r>
      <w:r w:rsidR="00C56D2F" w:rsidRPr="00AF2BF6">
        <w:rPr>
          <w:rFonts w:eastAsiaTheme="minorHAnsi" w:cs="Arial"/>
          <w:bCs/>
          <w:color w:val="000000" w:themeColor="text1"/>
          <w:lang w:val="en-AU"/>
        </w:rPr>
        <w:t>dminist</w:t>
      </w:r>
      <w:r>
        <w:rPr>
          <w:rFonts w:eastAsiaTheme="minorHAnsi" w:cs="Arial"/>
          <w:bCs/>
          <w:color w:val="000000" w:themeColor="text1"/>
          <w:lang w:val="en-AU"/>
        </w:rPr>
        <w:t xml:space="preserve">ration of </w:t>
      </w:r>
      <w:r w:rsidR="003617AC">
        <w:rPr>
          <w:rFonts w:eastAsiaTheme="minorHAnsi" w:cs="Arial"/>
          <w:bCs/>
          <w:color w:val="000000" w:themeColor="text1"/>
          <w:lang w:val="en-AU"/>
        </w:rPr>
        <w:t>TIBSOVO</w:t>
      </w:r>
      <w:r w:rsidR="003617AC" w:rsidRPr="00AF2BF6">
        <w:rPr>
          <w:rFonts w:eastAsiaTheme="minorHAnsi" w:cs="Arial"/>
          <w:bCs/>
          <w:color w:val="000000" w:themeColor="text1"/>
          <w:lang w:val="en-AU"/>
        </w:rPr>
        <w:t xml:space="preserve"> </w:t>
      </w:r>
      <w:r w:rsidR="00C56D2F" w:rsidRPr="00AF2BF6">
        <w:rPr>
          <w:rFonts w:eastAsiaTheme="minorHAnsi" w:cs="Arial"/>
          <w:bCs/>
          <w:color w:val="000000" w:themeColor="text1"/>
          <w:lang w:val="en-AU"/>
        </w:rPr>
        <w:t xml:space="preserve">with </w:t>
      </w:r>
      <w:r>
        <w:rPr>
          <w:rFonts w:eastAsiaTheme="minorHAnsi" w:cs="Arial"/>
          <w:bCs/>
          <w:color w:val="000000" w:themeColor="text1"/>
          <w:lang w:val="en-AU"/>
        </w:rPr>
        <w:t xml:space="preserve">a </w:t>
      </w:r>
      <w:r w:rsidR="00C56D2F" w:rsidRPr="00AF2BF6">
        <w:rPr>
          <w:rFonts w:eastAsiaTheme="minorHAnsi" w:cs="Arial"/>
          <w:bCs/>
          <w:color w:val="000000" w:themeColor="text1"/>
          <w:lang w:val="en-AU"/>
        </w:rPr>
        <w:t>high</w:t>
      </w:r>
      <w:r w:rsidR="00320AE2">
        <w:rPr>
          <w:rFonts w:eastAsiaTheme="minorHAnsi" w:cs="Arial"/>
          <w:bCs/>
          <w:color w:val="000000" w:themeColor="text1"/>
          <w:lang w:val="en-AU"/>
        </w:rPr>
        <w:t>-</w:t>
      </w:r>
      <w:r w:rsidR="00C56D2F" w:rsidRPr="00AF2BF6">
        <w:rPr>
          <w:rFonts w:eastAsiaTheme="minorHAnsi" w:cs="Arial"/>
          <w:bCs/>
          <w:color w:val="000000" w:themeColor="text1"/>
          <w:lang w:val="en-AU"/>
        </w:rPr>
        <w:t xml:space="preserve">fat meal </w:t>
      </w:r>
      <w:r w:rsidR="00E3324B">
        <w:rPr>
          <w:rFonts w:eastAsiaTheme="minorHAnsi" w:cs="Arial"/>
          <w:bCs/>
          <w:color w:val="000000" w:themeColor="text1"/>
          <w:lang w:val="en-AU"/>
        </w:rPr>
        <w:t xml:space="preserve">should be avoided, as it </w:t>
      </w:r>
      <w:r>
        <w:rPr>
          <w:rFonts w:eastAsiaTheme="minorHAnsi" w:cs="Arial"/>
          <w:bCs/>
          <w:color w:val="000000" w:themeColor="text1"/>
          <w:lang w:val="en-AU"/>
        </w:rPr>
        <w:t>has</w:t>
      </w:r>
      <w:r w:rsidR="00C56D2F" w:rsidRPr="00AF2BF6">
        <w:rPr>
          <w:rFonts w:eastAsiaTheme="minorHAnsi" w:cs="Arial"/>
          <w:bCs/>
          <w:color w:val="000000" w:themeColor="text1"/>
          <w:lang w:val="en-AU"/>
        </w:rPr>
        <w:t xml:space="preserve"> a significant effect on the absorption of </w:t>
      </w:r>
      <w:proofErr w:type="spellStart"/>
      <w:r w:rsidR="00C56D2F" w:rsidRPr="00AF2BF6">
        <w:rPr>
          <w:rFonts w:eastAsiaTheme="minorHAnsi" w:cs="Arial"/>
          <w:bCs/>
          <w:color w:val="000000" w:themeColor="text1"/>
          <w:lang w:val="en-AU"/>
        </w:rPr>
        <w:t>ivosidenib</w:t>
      </w:r>
      <w:proofErr w:type="spellEnd"/>
      <w:r>
        <w:rPr>
          <w:rFonts w:eastAsiaTheme="minorHAnsi" w:cs="Arial"/>
          <w:bCs/>
          <w:color w:val="000000" w:themeColor="text1"/>
          <w:lang w:val="en-AU"/>
        </w:rPr>
        <w:t xml:space="preserve"> and leads to increased exposure</w:t>
      </w:r>
      <w:r w:rsidR="00C56D2F" w:rsidRPr="00AF2BF6">
        <w:rPr>
          <w:rFonts w:eastAsiaTheme="minorHAnsi" w:cs="Arial"/>
          <w:bCs/>
          <w:color w:val="000000" w:themeColor="text1"/>
          <w:lang w:val="en-AU"/>
        </w:rPr>
        <w:t xml:space="preserve"> (see </w:t>
      </w:r>
      <w:r w:rsidR="00C56D2F" w:rsidRPr="00AF2BF6">
        <w:rPr>
          <w:rFonts w:eastAsiaTheme="minorHAnsi" w:cs="Arial"/>
          <w:bCs/>
          <w:i/>
          <w:iCs/>
          <w:color w:val="000000" w:themeColor="text1"/>
          <w:lang w:val="en-AU"/>
        </w:rPr>
        <w:t>section</w:t>
      </w:r>
      <w:r>
        <w:rPr>
          <w:rFonts w:eastAsiaTheme="minorHAnsi" w:cs="Arial"/>
          <w:bCs/>
          <w:i/>
          <w:iCs/>
          <w:color w:val="000000" w:themeColor="text1"/>
          <w:lang w:val="en-AU"/>
        </w:rPr>
        <w:t>s</w:t>
      </w:r>
      <w:r w:rsidR="00C56D2F" w:rsidRPr="00AF2BF6">
        <w:rPr>
          <w:rFonts w:eastAsiaTheme="minorHAnsi" w:cs="Arial"/>
          <w:bCs/>
          <w:i/>
          <w:iCs/>
          <w:color w:val="000000" w:themeColor="text1"/>
          <w:lang w:val="en-AU"/>
        </w:rPr>
        <w:t xml:space="preserve"> </w:t>
      </w:r>
      <w:r>
        <w:rPr>
          <w:rFonts w:eastAsiaTheme="minorHAnsi" w:cs="Arial"/>
          <w:bCs/>
          <w:i/>
          <w:iCs/>
          <w:color w:val="000000" w:themeColor="text1"/>
          <w:lang w:val="en-AU"/>
        </w:rPr>
        <w:t xml:space="preserve">4.2 Dose and method of administration </w:t>
      </w:r>
      <w:r w:rsidRPr="002E1B51">
        <w:rPr>
          <w:rFonts w:eastAsiaTheme="minorHAnsi" w:cs="Arial"/>
          <w:bCs/>
          <w:color w:val="000000" w:themeColor="text1"/>
          <w:lang w:val="en-AU"/>
        </w:rPr>
        <w:t xml:space="preserve">and </w:t>
      </w:r>
      <w:r w:rsidR="00C56D2F" w:rsidRPr="00AF2BF6">
        <w:rPr>
          <w:rFonts w:eastAsiaTheme="minorHAnsi" w:cs="Arial"/>
          <w:bCs/>
          <w:i/>
          <w:iCs/>
          <w:color w:val="000000" w:themeColor="text1"/>
          <w:lang w:val="en-AU"/>
        </w:rPr>
        <w:t>5.2</w:t>
      </w:r>
      <w:r w:rsidR="003028CF" w:rsidRPr="00AF2BF6">
        <w:rPr>
          <w:rFonts w:eastAsiaTheme="minorHAnsi" w:cs="Arial"/>
          <w:bCs/>
          <w:i/>
          <w:iCs/>
          <w:color w:val="000000" w:themeColor="text1"/>
          <w:lang w:val="en-AU"/>
        </w:rPr>
        <w:t xml:space="preserve"> - Pharmacokinetic properties</w:t>
      </w:r>
      <w:r w:rsidR="00C56D2F" w:rsidRPr="00AF2BF6">
        <w:rPr>
          <w:rFonts w:eastAsiaTheme="minorHAnsi" w:cs="Arial"/>
          <w:bCs/>
          <w:color w:val="000000" w:themeColor="text1"/>
          <w:lang w:val="en-AU"/>
        </w:rPr>
        <w:t>).</w:t>
      </w:r>
    </w:p>
    <w:p w14:paraId="2474AACB" w14:textId="7BC1FC3C" w:rsidR="00947C5B" w:rsidRDefault="00947C5B" w:rsidP="00860C53">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 xml:space="preserve">Grapefruit and grapefruit juice moderately inhibit CYP3A4 (see </w:t>
      </w:r>
      <w:r w:rsidRPr="002E1B51">
        <w:rPr>
          <w:rFonts w:eastAsiaTheme="minorHAnsi" w:cs="Arial"/>
          <w:bCs/>
          <w:i/>
          <w:iCs/>
          <w:color w:val="000000" w:themeColor="text1"/>
          <w:lang w:val="en-AU"/>
        </w:rPr>
        <w:fldChar w:fldCharType="begin"/>
      </w:r>
      <w:r w:rsidRPr="002E1B51">
        <w:rPr>
          <w:rFonts w:eastAsiaTheme="minorHAnsi" w:cs="Arial"/>
          <w:bCs/>
          <w:i/>
          <w:iCs/>
          <w:color w:val="000000" w:themeColor="text1"/>
          <w:lang w:val="en-AU"/>
        </w:rPr>
        <w:instrText xml:space="preserve"> REF _Ref124510189 \h  \* MERGEFORMAT </w:instrText>
      </w:r>
      <w:r w:rsidRPr="002E1B51">
        <w:rPr>
          <w:rFonts w:eastAsiaTheme="minorHAnsi" w:cs="Arial"/>
          <w:bCs/>
          <w:i/>
          <w:iCs/>
          <w:color w:val="000000" w:themeColor="text1"/>
          <w:lang w:val="en-AU"/>
        </w:rPr>
      </w:r>
      <w:r w:rsidRPr="002E1B51">
        <w:rPr>
          <w:rFonts w:eastAsiaTheme="minorHAnsi" w:cs="Arial"/>
          <w:bCs/>
          <w:i/>
          <w:iCs/>
          <w:color w:val="000000" w:themeColor="text1"/>
          <w:lang w:val="en-AU"/>
        </w:rPr>
        <w:fldChar w:fldCharType="separate"/>
      </w:r>
      <w:r w:rsidR="00E05FA0" w:rsidRPr="004F369C">
        <w:rPr>
          <w:i/>
          <w:iCs/>
        </w:rPr>
        <w:t>Moderate or strong CYP3A4 inhibitors</w:t>
      </w:r>
      <w:r w:rsidRPr="002E1B51">
        <w:rPr>
          <w:rFonts w:eastAsiaTheme="minorHAnsi" w:cs="Arial"/>
          <w:bCs/>
          <w:i/>
          <w:iCs/>
          <w:color w:val="000000" w:themeColor="text1"/>
          <w:lang w:val="en-AU"/>
        </w:rPr>
        <w:fldChar w:fldCharType="end"/>
      </w:r>
      <w:r>
        <w:rPr>
          <w:rFonts w:eastAsiaTheme="minorHAnsi" w:cs="Arial"/>
          <w:bCs/>
          <w:color w:val="000000" w:themeColor="text1"/>
          <w:lang w:val="en-AU"/>
        </w:rPr>
        <w:t xml:space="preserve">, </w:t>
      </w:r>
      <w:r>
        <w:rPr>
          <w:rFonts w:eastAsiaTheme="minorHAnsi" w:cs="Arial"/>
          <w:bCs/>
          <w:color w:val="000000" w:themeColor="text1"/>
          <w:lang w:val="en-AU"/>
        </w:rPr>
        <w:fldChar w:fldCharType="begin"/>
      </w:r>
      <w:r>
        <w:rPr>
          <w:rFonts w:eastAsiaTheme="minorHAnsi" w:cs="Arial"/>
          <w:bCs/>
          <w:color w:val="000000" w:themeColor="text1"/>
          <w:lang w:val="en-AU"/>
        </w:rPr>
        <w:instrText xml:space="preserve"> REF _Ref124510189 \p \h </w:instrText>
      </w:r>
      <w:r>
        <w:rPr>
          <w:rFonts w:eastAsiaTheme="minorHAnsi" w:cs="Arial"/>
          <w:bCs/>
          <w:color w:val="000000" w:themeColor="text1"/>
          <w:lang w:val="en-AU"/>
        </w:rPr>
      </w:r>
      <w:r>
        <w:rPr>
          <w:rFonts w:eastAsiaTheme="minorHAnsi" w:cs="Arial"/>
          <w:bCs/>
          <w:color w:val="000000" w:themeColor="text1"/>
          <w:lang w:val="en-AU"/>
        </w:rPr>
        <w:fldChar w:fldCharType="separate"/>
      </w:r>
      <w:r w:rsidR="00E05FA0">
        <w:rPr>
          <w:rFonts w:eastAsiaTheme="minorHAnsi" w:cs="Arial"/>
          <w:bCs/>
          <w:color w:val="000000" w:themeColor="text1"/>
          <w:lang w:val="en-AU"/>
        </w:rPr>
        <w:t>above</w:t>
      </w:r>
      <w:r>
        <w:rPr>
          <w:rFonts w:eastAsiaTheme="minorHAnsi" w:cs="Arial"/>
          <w:bCs/>
          <w:color w:val="000000" w:themeColor="text1"/>
          <w:lang w:val="en-AU"/>
        </w:rPr>
        <w:fldChar w:fldCharType="end"/>
      </w:r>
      <w:r>
        <w:rPr>
          <w:rFonts w:eastAsiaTheme="minorHAnsi" w:cs="Arial"/>
          <w:bCs/>
          <w:color w:val="000000" w:themeColor="text1"/>
          <w:lang w:val="en-AU"/>
        </w:rPr>
        <w:t>).</w:t>
      </w:r>
    </w:p>
    <w:p w14:paraId="15A9E139" w14:textId="77777777" w:rsidR="00F50D3D" w:rsidRPr="00AF2BF6" w:rsidRDefault="00C56D2F" w:rsidP="00621FF9">
      <w:pPr>
        <w:pStyle w:val="Heading2"/>
        <w:numPr>
          <w:ilvl w:val="1"/>
          <w:numId w:val="6"/>
        </w:numPr>
      </w:pPr>
      <w:r w:rsidRPr="00AF2BF6">
        <w:t>Fertility, pregnancy and lactation</w:t>
      </w:r>
    </w:p>
    <w:p w14:paraId="45068492" w14:textId="2AD57421" w:rsidR="007B4EE0" w:rsidRPr="00AF2BF6" w:rsidRDefault="007B4EE0" w:rsidP="007B4EE0">
      <w:pPr>
        <w:pStyle w:val="Heading3"/>
        <w:widowControl/>
        <w:autoSpaceDE/>
        <w:autoSpaceDN/>
        <w:spacing w:line="276" w:lineRule="auto"/>
        <w:ind w:left="227"/>
        <w:rPr>
          <w:b/>
          <w:bCs/>
          <w:color w:val="auto"/>
          <w:szCs w:val="22"/>
          <w:lang w:val="en-AU"/>
        </w:rPr>
      </w:pPr>
      <w:r w:rsidRPr="00AF2BF6">
        <w:rPr>
          <w:b/>
          <w:bCs/>
          <w:color w:val="auto"/>
          <w:szCs w:val="22"/>
          <w:lang w:val="en-AU"/>
        </w:rPr>
        <w:t xml:space="preserve">Effects on </w:t>
      </w:r>
      <w:r w:rsidR="00365F7D">
        <w:rPr>
          <w:b/>
          <w:bCs/>
          <w:color w:val="auto"/>
          <w:szCs w:val="22"/>
          <w:lang w:val="en-AU"/>
        </w:rPr>
        <w:t>f</w:t>
      </w:r>
      <w:r w:rsidRPr="00AF2BF6">
        <w:rPr>
          <w:b/>
          <w:bCs/>
          <w:color w:val="auto"/>
          <w:szCs w:val="22"/>
          <w:lang w:val="en-AU"/>
        </w:rPr>
        <w:t>ertility</w:t>
      </w:r>
    </w:p>
    <w:p w14:paraId="56886491" w14:textId="1AC2E310" w:rsidR="00947C5B" w:rsidRPr="00AF2BF6" w:rsidRDefault="00947C5B" w:rsidP="00947C5B">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There are no human data on the effect of </w:t>
      </w:r>
      <w:proofErr w:type="spellStart"/>
      <w:r w:rsidRPr="00AF2BF6">
        <w:rPr>
          <w:rFonts w:eastAsiaTheme="minorHAnsi" w:cs="Arial"/>
          <w:bCs/>
          <w:color w:val="000000" w:themeColor="text1"/>
          <w:lang w:val="en-AU"/>
        </w:rPr>
        <w:t>ivosidenib</w:t>
      </w:r>
      <w:proofErr w:type="spellEnd"/>
      <w:r w:rsidRPr="00AF2BF6">
        <w:rPr>
          <w:rFonts w:eastAsiaTheme="minorHAnsi" w:cs="Arial"/>
          <w:bCs/>
          <w:color w:val="000000" w:themeColor="text1"/>
          <w:lang w:val="en-AU"/>
        </w:rPr>
        <w:t xml:space="preserve"> on fertility. No </w:t>
      </w:r>
      <w:r>
        <w:rPr>
          <w:rFonts w:eastAsiaTheme="minorHAnsi" w:cs="Arial"/>
          <w:bCs/>
          <w:color w:val="000000" w:themeColor="text1"/>
          <w:lang w:val="en-AU"/>
        </w:rPr>
        <w:t xml:space="preserve">specific </w:t>
      </w:r>
      <w:r w:rsidRPr="00AF2BF6">
        <w:rPr>
          <w:rFonts w:eastAsiaTheme="minorHAnsi" w:cs="Arial"/>
          <w:bCs/>
          <w:color w:val="000000" w:themeColor="text1"/>
          <w:lang w:val="en-AU"/>
        </w:rPr>
        <w:t xml:space="preserve">fertility studies have been conducted </w:t>
      </w:r>
      <w:r>
        <w:rPr>
          <w:rFonts w:eastAsiaTheme="minorHAnsi" w:cs="Arial"/>
          <w:bCs/>
          <w:color w:val="000000" w:themeColor="text1"/>
          <w:lang w:val="en-AU"/>
        </w:rPr>
        <w:t>in animals, but</w:t>
      </w:r>
      <w:r w:rsidRPr="00AF2BF6">
        <w:rPr>
          <w:rFonts w:eastAsiaTheme="minorHAnsi" w:cs="Arial"/>
          <w:bCs/>
          <w:color w:val="000000" w:themeColor="text1"/>
          <w:lang w:val="en-AU"/>
        </w:rPr>
        <w:t xml:space="preserve"> </w:t>
      </w:r>
      <w:r>
        <w:rPr>
          <w:rFonts w:eastAsiaTheme="minorHAnsi" w:cs="Arial"/>
          <w:bCs/>
          <w:color w:val="000000" w:themeColor="text1"/>
          <w:lang w:val="en-AU"/>
        </w:rPr>
        <w:t>u</w:t>
      </w:r>
      <w:r w:rsidRPr="00AF2BF6">
        <w:rPr>
          <w:rFonts w:eastAsiaTheme="minorHAnsi" w:cs="Arial"/>
          <w:bCs/>
          <w:color w:val="000000" w:themeColor="text1"/>
          <w:lang w:val="en-AU"/>
        </w:rPr>
        <w:t>ndesirable effects on reproductive organs were observed in a 28-day repeat-dose toxicity study</w:t>
      </w:r>
      <w:r>
        <w:rPr>
          <w:rFonts w:eastAsiaTheme="minorHAnsi" w:cs="Arial"/>
          <w:bCs/>
          <w:color w:val="000000" w:themeColor="text1"/>
          <w:lang w:val="en-AU"/>
        </w:rPr>
        <w:t xml:space="preserve"> in rats</w:t>
      </w:r>
      <w:r w:rsidRPr="00AF2BF6">
        <w:rPr>
          <w:rFonts w:eastAsiaTheme="minorHAnsi" w:cs="Arial"/>
          <w:bCs/>
          <w:color w:val="000000" w:themeColor="text1"/>
          <w:lang w:val="en-AU"/>
        </w:rPr>
        <w:t xml:space="preserve">. </w:t>
      </w:r>
      <w:r w:rsidRPr="00085F94">
        <w:rPr>
          <w:rFonts w:eastAsiaTheme="minorHAnsi" w:cs="Arial"/>
          <w:bCs/>
          <w:color w:val="000000" w:themeColor="text1"/>
          <w:lang w:val="en-AU"/>
        </w:rPr>
        <w:t>Uterine atrophy was observed in females at non-tolerated dose levels approximately 1.7-fold the clinical exposure (based on AUC) and was reversible after a 14</w:t>
      </w:r>
      <w:r w:rsidR="00BA4D25">
        <w:rPr>
          <w:rFonts w:eastAsiaTheme="minorHAnsi" w:cs="Arial"/>
          <w:bCs/>
          <w:color w:val="000000" w:themeColor="text1"/>
          <w:lang w:val="en-AU"/>
        </w:rPr>
        <w:t>-</w:t>
      </w:r>
      <w:r w:rsidRPr="00085F94">
        <w:rPr>
          <w:rFonts w:eastAsiaTheme="minorHAnsi" w:cs="Arial"/>
          <w:bCs/>
          <w:color w:val="000000" w:themeColor="text1"/>
          <w:lang w:val="en-AU"/>
        </w:rPr>
        <w:t xml:space="preserve">day recovery period. Testicular degeneration was observed in males at non-tolerated dose levels approximately 1.2-fold the clinical exposure (based on AUC) and reversibility of this finding has not been assessed. </w:t>
      </w:r>
      <w:r w:rsidRPr="00AF2BF6">
        <w:rPr>
          <w:rFonts w:eastAsiaTheme="minorHAnsi" w:cs="Arial"/>
          <w:bCs/>
          <w:color w:val="000000" w:themeColor="text1"/>
          <w:lang w:val="en-AU"/>
        </w:rPr>
        <w:t>The clinical relevance of these effects is unknown.</w:t>
      </w:r>
    </w:p>
    <w:p w14:paraId="15A9E143" w14:textId="457C9986" w:rsidR="00F50D3D" w:rsidRDefault="008634A3" w:rsidP="007B4EE0">
      <w:pPr>
        <w:pStyle w:val="Heading3"/>
        <w:widowControl/>
        <w:autoSpaceDE/>
        <w:autoSpaceDN/>
        <w:spacing w:line="276" w:lineRule="auto"/>
        <w:ind w:left="227"/>
        <w:rPr>
          <w:b/>
          <w:bCs/>
          <w:color w:val="auto"/>
          <w:szCs w:val="22"/>
          <w:lang w:val="en-AU"/>
        </w:rPr>
      </w:pPr>
      <w:r w:rsidRPr="00AF2BF6">
        <w:rPr>
          <w:b/>
          <w:bCs/>
          <w:color w:val="auto"/>
          <w:szCs w:val="22"/>
          <w:lang w:val="en-AU"/>
        </w:rPr>
        <w:t xml:space="preserve">Use in </w:t>
      </w:r>
      <w:r w:rsidR="00365F7D">
        <w:rPr>
          <w:b/>
          <w:bCs/>
          <w:color w:val="auto"/>
          <w:szCs w:val="22"/>
          <w:lang w:val="en-AU"/>
        </w:rPr>
        <w:t>p</w:t>
      </w:r>
      <w:r w:rsidR="00C56D2F" w:rsidRPr="00AF2BF6">
        <w:rPr>
          <w:b/>
          <w:bCs/>
          <w:color w:val="auto"/>
          <w:szCs w:val="22"/>
          <w:lang w:val="en-AU"/>
        </w:rPr>
        <w:t>regnancy</w:t>
      </w:r>
    </w:p>
    <w:p w14:paraId="1E71B352" w14:textId="77777777" w:rsidR="00131252" w:rsidRPr="00085F94" w:rsidRDefault="00131252" w:rsidP="005C437E">
      <w:pPr>
        <w:pStyle w:val="Heading4"/>
      </w:pPr>
      <w:r w:rsidRPr="00085F94">
        <w:t>Pregnancy Category D</w:t>
      </w:r>
    </w:p>
    <w:p w14:paraId="01C8FA84" w14:textId="418DADE3" w:rsidR="00947C5B" w:rsidRPr="00AF2BF6" w:rsidRDefault="00947C5B" w:rsidP="00947C5B">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There are no human data, but based on animal data, TIBSOVO may cause fetal harm if administered during pregnancy</w:t>
      </w:r>
      <w:r w:rsidRPr="00AF2BF6">
        <w:rPr>
          <w:rFonts w:eastAsiaTheme="minorHAnsi" w:cs="Arial"/>
          <w:bCs/>
          <w:color w:val="000000" w:themeColor="text1"/>
          <w:lang w:val="en-AU"/>
        </w:rPr>
        <w:t xml:space="preserve">. </w:t>
      </w:r>
      <w:r>
        <w:rPr>
          <w:rFonts w:eastAsiaTheme="minorHAnsi" w:cs="Arial"/>
          <w:bCs/>
          <w:color w:val="000000" w:themeColor="text1"/>
          <w:lang w:val="en-AU"/>
        </w:rPr>
        <w:t>R</w:t>
      </w:r>
      <w:r w:rsidRPr="00AF2BF6">
        <w:rPr>
          <w:rFonts w:eastAsiaTheme="minorHAnsi" w:cs="Arial"/>
          <w:bCs/>
          <w:color w:val="000000" w:themeColor="text1"/>
          <w:lang w:val="en-AU"/>
        </w:rPr>
        <w:t>eproductive toxicity</w:t>
      </w:r>
      <w:r>
        <w:rPr>
          <w:rFonts w:eastAsiaTheme="minorHAnsi" w:cs="Arial"/>
          <w:bCs/>
          <w:color w:val="000000" w:themeColor="text1"/>
          <w:lang w:val="en-AU"/>
        </w:rPr>
        <w:t xml:space="preserve"> (</w:t>
      </w:r>
      <w:r w:rsidRPr="00365F7D">
        <w:rPr>
          <w:rFonts w:eastAsiaTheme="minorHAnsi" w:cs="Arial"/>
          <w:bCs/>
          <w:color w:val="000000" w:themeColor="text1"/>
          <w:lang w:val="en-AU"/>
        </w:rPr>
        <w:t xml:space="preserve">embryofetal mortality and </w:t>
      </w:r>
      <w:r>
        <w:rPr>
          <w:rFonts w:eastAsiaTheme="minorHAnsi" w:cs="Arial"/>
          <w:bCs/>
          <w:color w:val="000000" w:themeColor="text1"/>
          <w:lang w:val="en-AU"/>
        </w:rPr>
        <w:t xml:space="preserve">growth </w:t>
      </w:r>
      <w:r w:rsidRPr="00365F7D">
        <w:rPr>
          <w:rFonts w:eastAsiaTheme="minorHAnsi" w:cs="Arial"/>
          <w:bCs/>
          <w:color w:val="000000" w:themeColor="text1"/>
          <w:lang w:val="en-AU"/>
        </w:rPr>
        <w:t>alteration</w:t>
      </w:r>
      <w:r>
        <w:rPr>
          <w:rFonts w:eastAsiaTheme="minorHAnsi" w:cs="Arial"/>
          <w:bCs/>
          <w:color w:val="000000" w:themeColor="text1"/>
          <w:lang w:val="en-AU"/>
        </w:rPr>
        <w:t xml:space="preserve">) was seen in animal studies, </w:t>
      </w:r>
      <w:r w:rsidRPr="00365F7D">
        <w:rPr>
          <w:rFonts w:eastAsiaTheme="minorHAnsi" w:cs="Arial"/>
          <w:bCs/>
          <w:color w:val="000000" w:themeColor="text1"/>
          <w:lang w:val="en-AU"/>
        </w:rPr>
        <w:t xml:space="preserve">starting at </w:t>
      </w:r>
      <w:r>
        <w:rPr>
          <w:rFonts w:eastAsiaTheme="minorHAnsi" w:cs="Arial"/>
          <w:bCs/>
          <w:color w:val="000000" w:themeColor="text1"/>
          <w:lang w:val="en-AU"/>
        </w:rPr>
        <w:t>2-fold</w:t>
      </w:r>
      <w:r w:rsidRPr="00365F7D">
        <w:rPr>
          <w:rFonts w:eastAsiaTheme="minorHAnsi" w:cs="Arial"/>
          <w:bCs/>
          <w:color w:val="000000" w:themeColor="text1"/>
          <w:lang w:val="en-AU"/>
        </w:rPr>
        <w:t xml:space="preserve"> the steady</w:t>
      </w:r>
      <w:r>
        <w:rPr>
          <w:rFonts w:eastAsiaTheme="minorHAnsi" w:cs="Arial"/>
          <w:bCs/>
          <w:color w:val="000000" w:themeColor="text1"/>
          <w:lang w:val="en-AU"/>
        </w:rPr>
        <w:t>-</w:t>
      </w:r>
      <w:r w:rsidRPr="00365F7D">
        <w:rPr>
          <w:rFonts w:eastAsiaTheme="minorHAnsi" w:cs="Arial"/>
          <w:bCs/>
          <w:color w:val="000000" w:themeColor="text1"/>
          <w:lang w:val="en-AU"/>
        </w:rPr>
        <w:t xml:space="preserve">state clinical exposure </w:t>
      </w:r>
      <w:r>
        <w:rPr>
          <w:rFonts w:eastAsiaTheme="minorHAnsi" w:cs="Arial"/>
          <w:bCs/>
          <w:color w:val="000000" w:themeColor="text1"/>
          <w:lang w:val="en-AU"/>
        </w:rPr>
        <w:t>(</w:t>
      </w:r>
      <w:r w:rsidRPr="00365F7D">
        <w:rPr>
          <w:rFonts w:eastAsiaTheme="minorHAnsi" w:cs="Arial"/>
          <w:bCs/>
          <w:color w:val="000000" w:themeColor="text1"/>
          <w:lang w:val="en-AU"/>
        </w:rPr>
        <w:t>based on AUC</w:t>
      </w:r>
      <w:r>
        <w:rPr>
          <w:rFonts w:eastAsiaTheme="minorHAnsi" w:cs="Arial"/>
          <w:bCs/>
          <w:color w:val="000000" w:themeColor="text1"/>
          <w:lang w:val="en-AU"/>
        </w:rPr>
        <w:t>)</w:t>
      </w:r>
      <w:r w:rsidRPr="00365F7D">
        <w:rPr>
          <w:rFonts w:eastAsiaTheme="minorHAnsi" w:cs="Arial"/>
          <w:bCs/>
          <w:color w:val="000000" w:themeColor="text1"/>
          <w:lang w:val="en-AU"/>
        </w:rPr>
        <w:t xml:space="preserve"> at the recommended</w:t>
      </w:r>
      <w:r>
        <w:rPr>
          <w:rFonts w:eastAsiaTheme="minorHAnsi" w:cs="Arial"/>
          <w:bCs/>
          <w:color w:val="000000" w:themeColor="text1"/>
          <w:lang w:val="en-AU"/>
        </w:rPr>
        <w:t xml:space="preserve"> </w:t>
      </w:r>
      <w:r w:rsidRPr="00365F7D">
        <w:rPr>
          <w:rFonts w:eastAsiaTheme="minorHAnsi" w:cs="Arial"/>
          <w:bCs/>
          <w:color w:val="000000" w:themeColor="text1"/>
          <w:lang w:val="en-AU"/>
        </w:rPr>
        <w:t>human dose</w:t>
      </w:r>
      <w:r w:rsidRPr="00AF2BF6">
        <w:rPr>
          <w:rFonts w:eastAsiaTheme="minorHAnsi" w:cs="Arial"/>
          <w:bCs/>
          <w:color w:val="000000" w:themeColor="text1"/>
          <w:lang w:val="en-AU"/>
        </w:rPr>
        <w:t xml:space="preserve"> (see </w:t>
      </w:r>
      <w:r w:rsidRPr="00AF2BF6">
        <w:rPr>
          <w:rFonts w:eastAsiaTheme="minorHAnsi" w:cs="Arial"/>
          <w:bCs/>
          <w:i/>
          <w:iCs/>
          <w:color w:val="000000" w:themeColor="text1"/>
          <w:lang w:val="en-AU"/>
        </w:rPr>
        <w:t>Preclinical data</w:t>
      </w:r>
      <w:r>
        <w:rPr>
          <w:rFonts w:eastAsiaTheme="minorHAnsi" w:cs="Arial"/>
          <w:bCs/>
          <w:i/>
          <w:iCs/>
          <w:color w:val="000000" w:themeColor="text1"/>
          <w:lang w:val="en-AU"/>
        </w:rPr>
        <w:t xml:space="preserve"> </w:t>
      </w:r>
      <w:r w:rsidRPr="00C0188F">
        <w:rPr>
          <w:rFonts w:eastAsiaTheme="minorHAnsi" w:cs="Arial"/>
          <w:bCs/>
          <w:color w:val="000000" w:themeColor="text1"/>
          <w:lang w:val="en-AU"/>
        </w:rPr>
        <w:t>below</w:t>
      </w:r>
      <w:r w:rsidRPr="00AF2BF6">
        <w:rPr>
          <w:rFonts w:eastAsiaTheme="minorHAnsi" w:cs="Arial"/>
          <w:bCs/>
          <w:color w:val="000000" w:themeColor="text1"/>
          <w:lang w:val="en-AU"/>
        </w:rPr>
        <w:t>).</w:t>
      </w:r>
    </w:p>
    <w:p w14:paraId="163F54A0" w14:textId="77777777" w:rsidR="00947C5B" w:rsidRDefault="00947C5B" w:rsidP="00947C5B">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 xml:space="preserve">Advise patients of the risk to the </w:t>
      </w:r>
      <w:proofErr w:type="spellStart"/>
      <w:r>
        <w:rPr>
          <w:rFonts w:eastAsiaTheme="minorHAnsi" w:cs="Arial"/>
          <w:bCs/>
          <w:color w:val="000000" w:themeColor="text1"/>
          <w:lang w:val="en-AU"/>
        </w:rPr>
        <w:t>fetus</w:t>
      </w:r>
      <w:proofErr w:type="spellEnd"/>
      <w:r>
        <w:rPr>
          <w:rFonts w:eastAsiaTheme="minorHAnsi" w:cs="Arial"/>
          <w:bCs/>
          <w:color w:val="000000" w:themeColor="text1"/>
          <w:lang w:val="en-AU"/>
        </w:rPr>
        <w:t xml:space="preserve"> if TIBSOVO</w:t>
      </w:r>
      <w:r w:rsidRPr="00AF2BF6">
        <w:rPr>
          <w:rFonts w:eastAsiaTheme="minorHAnsi" w:cs="Arial"/>
          <w:bCs/>
          <w:color w:val="000000" w:themeColor="text1"/>
          <w:lang w:val="en-AU"/>
        </w:rPr>
        <w:t xml:space="preserve"> is used during pregnancy.</w:t>
      </w:r>
      <w:r>
        <w:rPr>
          <w:rFonts w:eastAsiaTheme="minorHAnsi" w:cs="Arial"/>
          <w:bCs/>
          <w:color w:val="000000" w:themeColor="text1"/>
          <w:lang w:val="en-AU"/>
        </w:rPr>
        <w:t xml:space="preserve"> Assess </w:t>
      </w:r>
      <w:r w:rsidRPr="00AF2BF6">
        <w:rPr>
          <w:rFonts w:eastAsiaTheme="minorHAnsi" w:cs="Arial"/>
          <w:bCs/>
          <w:color w:val="000000" w:themeColor="text1"/>
          <w:lang w:val="en-AU"/>
        </w:rPr>
        <w:t xml:space="preserve">pregnancy </w:t>
      </w:r>
      <w:r>
        <w:rPr>
          <w:rFonts w:eastAsiaTheme="minorHAnsi" w:cs="Arial"/>
          <w:bCs/>
          <w:color w:val="000000" w:themeColor="text1"/>
          <w:lang w:val="en-AU"/>
        </w:rPr>
        <w:t>status</w:t>
      </w:r>
      <w:r w:rsidRPr="00AF2BF6">
        <w:rPr>
          <w:rFonts w:eastAsiaTheme="minorHAnsi" w:cs="Arial"/>
          <w:bCs/>
          <w:color w:val="000000" w:themeColor="text1"/>
          <w:lang w:val="en-AU"/>
        </w:rPr>
        <w:t xml:space="preserve"> prior to starting treatment with TIBSOVO</w:t>
      </w:r>
      <w:r>
        <w:rPr>
          <w:rFonts w:eastAsiaTheme="minorHAnsi" w:cs="Arial"/>
          <w:bCs/>
          <w:color w:val="000000" w:themeColor="text1"/>
          <w:lang w:val="en-AU"/>
        </w:rPr>
        <w:t xml:space="preserve">. Advise patients to </w:t>
      </w:r>
      <w:r w:rsidRPr="00AF2BF6">
        <w:rPr>
          <w:rFonts w:eastAsiaTheme="minorHAnsi" w:cs="Arial"/>
          <w:bCs/>
          <w:color w:val="000000" w:themeColor="text1"/>
          <w:lang w:val="en-AU"/>
        </w:rPr>
        <w:t>use effective contraception during treatment with TIBSOVO and for at least 1 month after the last dose.</w:t>
      </w:r>
    </w:p>
    <w:p w14:paraId="538AA78A" w14:textId="5988887E" w:rsidR="00B9065A" w:rsidRDefault="00947C5B" w:rsidP="00B9065A">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 xml:space="preserve">As </w:t>
      </w:r>
      <w:proofErr w:type="spellStart"/>
      <w:r>
        <w:rPr>
          <w:rFonts w:eastAsiaTheme="minorHAnsi" w:cs="Arial"/>
          <w:bCs/>
          <w:color w:val="000000" w:themeColor="text1"/>
          <w:lang w:val="en-AU"/>
        </w:rPr>
        <w:t>i</w:t>
      </w:r>
      <w:r w:rsidRPr="00AF2BF6">
        <w:rPr>
          <w:rFonts w:eastAsiaTheme="minorHAnsi" w:cs="Arial"/>
          <w:bCs/>
          <w:color w:val="000000" w:themeColor="text1"/>
          <w:lang w:val="en-AU"/>
        </w:rPr>
        <w:t>vosidenib</w:t>
      </w:r>
      <w:proofErr w:type="spellEnd"/>
      <w:r w:rsidRPr="00AF2BF6">
        <w:rPr>
          <w:rFonts w:eastAsiaTheme="minorHAnsi" w:cs="Arial"/>
          <w:bCs/>
          <w:color w:val="000000" w:themeColor="text1"/>
          <w:lang w:val="en-AU"/>
        </w:rPr>
        <w:t xml:space="preserve"> may decrease systemic concentrations of hormonal contraceptives</w:t>
      </w:r>
      <w:r>
        <w:rPr>
          <w:rFonts w:eastAsiaTheme="minorHAnsi" w:cs="Arial"/>
          <w:bCs/>
          <w:color w:val="000000" w:themeColor="text1"/>
          <w:lang w:val="en-AU"/>
        </w:rPr>
        <w:t>,</w:t>
      </w:r>
      <w:r w:rsidRPr="00AF2BF6">
        <w:rPr>
          <w:rFonts w:eastAsiaTheme="minorHAnsi" w:cs="Arial"/>
          <w:bCs/>
          <w:color w:val="000000" w:themeColor="text1"/>
          <w:lang w:val="en-AU"/>
        </w:rPr>
        <w:t xml:space="preserve"> concomitant use of an alternative contraceptive method such as barrier contraceptives is recommended (see </w:t>
      </w:r>
      <w:r w:rsidRPr="00AF2BF6">
        <w:rPr>
          <w:rFonts w:eastAsiaTheme="minorHAnsi" w:cs="Arial"/>
          <w:bCs/>
          <w:i/>
          <w:iCs/>
          <w:color w:val="000000" w:themeColor="text1"/>
          <w:lang w:val="en-AU"/>
        </w:rPr>
        <w:t>sections 4.4 - Special warnings and precautions for use</w:t>
      </w:r>
      <w:r w:rsidRPr="00AF2BF6">
        <w:rPr>
          <w:rFonts w:eastAsiaTheme="minorHAnsi" w:cs="Arial"/>
          <w:bCs/>
          <w:color w:val="000000" w:themeColor="text1"/>
          <w:lang w:val="en-AU"/>
        </w:rPr>
        <w:t xml:space="preserve"> and </w:t>
      </w:r>
      <w:r w:rsidRPr="00AF2BF6">
        <w:rPr>
          <w:rFonts w:eastAsiaTheme="minorHAnsi" w:cs="Arial"/>
          <w:bCs/>
          <w:i/>
          <w:iCs/>
          <w:color w:val="000000" w:themeColor="text1"/>
          <w:lang w:val="en-AU"/>
        </w:rPr>
        <w:t>4.5- Interactions with other medicines and other forms of interactions</w:t>
      </w:r>
      <w:r w:rsidRPr="00AF2BF6">
        <w:rPr>
          <w:rFonts w:eastAsiaTheme="minorHAnsi" w:cs="Arial"/>
          <w:bCs/>
          <w:color w:val="000000" w:themeColor="text1"/>
          <w:lang w:val="en-AU"/>
        </w:rPr>
        <w:t>).</w:t>
      </w:r>
    </w:p>
    <w:p w14:paraId="6A70BB2D" w14:textId="35EFD67A" w:rsidR="00FF2029" w:rsidRDefault="00FF2029" w:rsidP="005C437E">
      <w:pPr>
        <w:pStyle w:val="Heading4"/>
      </w:pPr>
      <w:r>
        <w:t>Preclinical data</w:t>
      </w:r>
    </w:p>
    <w:p w14:paraId="66D9899E" w14:textId="32689D24" w:rsidR="00FF2029" w:rsidRPr="002E642A" w:rsidRDefault="00947C5B" w:rsidP="00B9065A">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In embryofetal development studies in rats, lower fetal body weights</w:t>
      </w:r>
      <w:r>
        <w:rPr>
          <w:rFonts w:eastAsiaTheme="minorHAnsi" w:cs="Arial"/>
          <w:color w:val="000000" w:themeColor="text1"/>
          <w:lang w:val="en-AU"/>
        </w:rPr>
        <w:t>,</w:t>
      </w:r>
      <w:r w:rsidRPr="00AF2BF6">
        <w:rPr>
          <w:rFonts w:eastAsiaTheme="minorHAnsi" w:cs="Arial"/>
          <w:color w:val="000000" w:themeColor="text1"/>
          <w:lang w:val="en-AU"/>
        </w:rPr>
        <w:t xml:space="preserve"> delayed skeletal ossification </w:t>
      </w:r>
      <w:r w:rsidRPr="00085F94">
        <w:rPr>
          <w:rFonts w:eastAsiaTheme="minorHAnsi" w:cs="Arial"/>
          <w:bCs/>
          <w:color w:val="000000" w:themeColor="text1"/>
          <w:lang w:val="en-AU"/>
        </w:rPr>
        <w:t>and development variation of major blood vessels</w:t>
      </w:r>
      <w:r w:rsidRPr="00AF2BF6">
        <w:rPr>
          <w:rFonts w:eastAsiaTheme="minorHAnsi" w:cs="Arial"/>
          <w:color w:val="000000" w:themeColor="text1"/>
          <w:lang w:val="en-AU"/>
        </w:rPr>
        <w:t xml:space="preserve"> occurred in the absence of maternal toxicity</w:t>
      </w:r>
      <w:r>
        <w:rPr>
          <w:rFonts w:eastAsiaTheme="minorHAnsi" w:cs="Arial"/>
          <w:color w:val="000000" w:themeColor="text1"/>
          <w:lang w:val="en-AU"/>
        </w:rPr>
        <w:t>.</w:t>
      </w:r>
      <w:r w:rsidRPr="00AF2BF6">
        <w:rPr>
          <w:rFonts w:eastAsiaTheme="minorHAnsi" w:cs="Arial"/>
          <w:color w:val="000000" w:themeColor="text1"/>
          <w:lang w:val="en-AU"/>
        </w:rPr>
        <w:t xml:space="preserve"> In rabbits, maternal toxicity, spontaneous abortions, decreased fetal body weights, increased post</w:t>
      </w:r>
      <w:r w:rsidR="00BA4D25">
        <w:rPr>
          <w:rFonts w:eastAsiaTheme="minorHAnsi" w:cs="Arial"/>
          <w:color w:val="000000" w:themeColor="text1"/>
          <w:lang w:val="en-AU"/>
        </w:rPr>
        <w:t>-</w:t>
      </w:r>
      <w:r w:rsidRPr="00AF2BF6">
        <w:rPr>
          <w:rFonts w:eastAsiaTheme="minorHAnsi" w:cs="Arial"/>
          <w:color w:val="000000" w:themeColor="text1"/>
          <w:lang w:val="en-AU"/>
        </w:rPr>
        <w:t>implantation loss, delayed skeletal ossification and visceral development variation (small spleen) were observed. In rats and rabbits, the no</w:t>
      </w:r>
      <w:r w:rsidR="00BA4D25">
        <w:rPr>
          <w:rFonts w:eastAsiaTheme="minorHAnsi" w:cs="Arial"/>
          <w:color w:val="000000" w:themeColor="text1"/>
          <w:lang w:val="en-AU"/>
        </w:rPr>
        <w:t>-</w:t>
      </w:r>
      <w:r w:rsidRPr="00AF2BF6">
        <w:rPr>
          <w:rFonts w:eastAsiaTheme="minorHAnsi" w:cs="Arial"/>
          <w:color w:val="000000" w:themeColor="text1"/>
          <w:lang w:val="en-AU"/>
        </w:rPr>
        <w:t>adverse</w:t>
      </w:r>
      <w:r w:rsidR="00BA4D25">
        <w:rPr>
          <w:rFonts w:eastAsiaTheme="minorHAnsi" w:cs="Arial"/>
          <w:color w:val="000000" w:themeColor="text1"/>
          <w:lang w:val="en-AU"/>
        </w:rPr>
        <w:t>-</w:t>
      </w:r>
      <w:r w:rsidRPr="00AF2BF6">
        <w:rPr>
          <w:rFonts w:eastAsiaTheme="minorHAnsi" w:cs="Arial"/>
          <w:color w:val="000000" w:themeColor="text1"/>
          <w:lang w:val="en-AU"/>
        </w:rPr>
        <w:t>effect levels for embryofetal development were 0.4-fold and 1.4-fold the clinical exposure (based on AUC), respectively.</w:t>
      </w:r>
      <w:r>
        <w:rPr>
          <w:rFonts w:eastAsiaTheme="minorHAnsi" w:cs="Arial"/>
          <w:color w:val="000000" w:themeColor="text1"/>
          <w:lang w:val="en-AU"/>
        </w:rPr>
        <w:t xml:space="preserve"> </w:t>
      </w:r>
      <w:r w:rsidRPr="00AF2BF6">
        <w:rPr>
          <w:rFonts w:eastAsiaTheme="minorHAnsi" w:cs="Arial"/>
          <w:color w:val="000000" w:themeColor="text1"/>
          <w:lang w:val="en-AU"/>
        </w:rPr>
        <w:t xml:space="preserve">Animal studies indicate that </w:t>
      </w:r>
      <w:proofErr w:type="spellStart"/>
      <w:r w:rsidRPr="00AF2BF6">
        <w:rPr>
          <w:rFonts w:eastAsiaTheme="minorHAnsi" w:cs="Arial"/>
          <w:color w:val="000000" w:themeColor="text1"/>
          <w:lang w:val="en-AU"/>
        </w:rPr>
        <w:t>ivosidenib</w:t>
      </w:r>
      <w:proofErr w:type="spellEnd"/>
      <w:r w:rsidRPr="00AF2BF6">
        <w:rPr>
          <w:rFonts w:eastAsiaTheme="minorHAnsi" w:cs="Arial"/>
          <w:color w:val="000000" w:themeColor="text1"/>
          <w:lang w:val="en-AU"/>
        </w:rPr>
        <w:t xml:space="preserve"> crosses the placenta and is found in fetal plasma. It is not known whether </w:t>
      </w:r>
      <w:proofErr w:type="spellStart"/>
      <w:r w:rsidRPr="00AF2BF6">
        <w:rPr>
          <w:rFonts w:eastAsiaTheme="minorHAnsi" w:cs="Arial"/>
          <w:color w:val="000000" w:themeColor="text1"/>
          <w:lang w:val="en-AU"/>
        </w:rPr>
        <w:t>ivosidenib</w:t>
      </w:r>
      <w:proofErr w:type="spellEnd"/>
      <w:r w:rsidRPr="00AF2BF6">
        <w:rPr>
          <w:rFonts w:eastAsiaTheme="minorHAnsi" w:cs="Arial"/>
          <w:color w:val="000000" w:themeColor="text1"/>
          <w:lang w:val="en-AU"/>
        </w:rPr>
        <w:t xml:space="preserve"> or its metabolites are excreted in milk</w:t>
      </w:r>
      <w:r>
        <w:rPr>
          <w:rFonts w:eastAsiaTheme="minorHAnsi" w:cs="Arial"/>
          <w:color w:val="000000" w:themeColor="text1"/>
          <w:lang w:val="en-AU"/>
        </w:rPr>
        <w:t>.</w:t>
      </w:r>
    </w:p>
    <w:p w14:paraId="15A9E149" w14:textId="7EFB9E3A" w:rsidR="00F50D3D" w:rsidRPr="00AF2BF6" w:rsidRDefault="008138C4" w:rsidP="007B4EE0">
      <w:pPr>
        <w:pStyle w:val="Heading3"/>
        <w:widowControl/>
        <w:autoSpaceDE/>
        <w:autoSpaceDN/>
        <w:spacing w:line="276" w:lineRule="auto"/>
        <w:ind w:left="227"/>
        <w:rPr>
          <w:b/>
          <w:bCs/>
          <w:color w:val="auto"/>
          <w:szCs w:val="22"/>
          <w:lang w:val="en-AU"/>
        </w:rPr>
      </w:pPr>
      <w:r w:rsidRPr="00AF2BF6">
        <w:rPr>
          <w:b/>
          <w:bCs/>
          <w:color w:val="auto"/>
          <w:szCs w:val="22"/>
          <w:lang w:val="en-AU"/>
        </w:rPr>
        <w:lastRenderedPageBreak/>
        <w:t>Use in lactation</w:t>
      </w:r>
    </w:p>
    <w:p w14:paraId="19CF36C2" w14:textId="15761D8F" w:rsidR="00947C5B" w:rsidRDefault="00947C5B" w:rsidP="00615991">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There are no data on</w:t>
      </w:r>
      <w:r w:rsidRPr="00AF2BF6">
        <w:rPr>
          <w:rFonts w:eastAsiaTheme="minorHAnsi" w:cs="Arial"/>
          <w:bCs/>
          <w:color w:val="000000" w:themeColor="text1"/>
          <w:lang w:val="en-AU"/>
        </w:rPr>
        <w:t xml:space="preserve"> </w:t>
      </w:r>
      <w:r>
        <w:rPr>
          <w:rFonts w:eastAsiaTheme="minorHAnsi" w:cs="Arial"/>
          <w:bCs/>
          <w:color w:val="000000" w:themeColor="text1"/>
          <w:lang w:val="en-AU"/>
        </w:rPr>
        <w:t xml:space="preserve">the presence of </w:t>
      </w:r>
      <w:proofErr w:type="spellStart"/>
      <w:r w:rsidRPr="00AF2BF6">
        <w:rPr>
          <w:rFonts w:eastAsiaTheme="minorHAnsi" w:cs="Arial"/>
          <w:bCs/>
          <w:color w:val="000000" w:themeColor="text1"/>
          <w:lang w:val="en-AU"/>
        </w:rPr>
        <w:t>ivosidenib</w:t>
      </w:r>
      <w:proofErr w:type="spellEnd"/>
      <w:r w:rsidRPr="00AF2BF6">
        <w:rPr>
          <w:rFonts w:eastAsiaTheme="minorHAnsi" w:cs="Arial"/>
          <w:bCs/>
          <w:color w:val="000000" w:themeColor="text1"/>
          <w:lang w:val="en-AU"/>
        </w:rPr>
        <w:t xml:space="preserve"> </w:t>
      </w:r>
      <w:r>
        <w:rPr>
          <w:rFonts w:eastAsiaTheme="minorHAnsi" w:cs="Arial"/>
          <w:bCs/>
          <w:color w:val="000000" w:themeColor="text1"/>
          <w:lang w:val="en-AU"/>
        </w:rPr>
        <w:t>or</w:t>
      </w:r>
      <w:r w:rsidRPr="00AF2BF6">
        <w:rPr>
          <w:rFonts w:eastAsiaTheme="minorHAnsi" w:cs="Arial"/>
          <w:bCs/>
          <w:color w:val="000000" w:themeColor="text1"/>
          <w:lang w:val="en-AU"/>
        </w:rPr>
        <w:t xml:space="preserve"> its metabolites in human milk</w:t>
      </w:r>
      <w:r>
        <w:rPr>
          <w:rFonts w:eastAsiaTheme="minorHAnsi" w:cs="Arial"/>
          <w:bCs/>
          <w:color w:val="000000" w:themeColor="text1"/>
          <w:lang w:val="en-AU"/>
        </w:rPr>
        <w:t>, the effects on a breastfed child, or the effects on milk production</w:t>
      </w:r>
      <w:r w:rsidRPr="00AF2BF6">
        <w:rPr>
          <w:rFonts w:eastAsiaTheme="minorHAnsi" w:cs="Arial"/>
          <w:bCs/>
          <w:color w:val="000000" w:themeColor="text1"/>
          <w:lang w:val="en-AU"/>
        </w:rPr>
        <w:t xml:space="preserve">. </w:t>
      </w:r>
      <w:r>
        <w:rPr>
          <w:rFonts w:eastAsiaTheme="minorHAnsi" w:cs="Arial"/>
          <w:bCs/>
          <w:color w:val="000000" w:themeColor="text1"/>
          <w:lang w:val="en-AU"/>
        </w:rPr>
        <w:t>Due to the potential</w:t>
      </w:r>
      <w:r w:rsidRPr="00AF2BF6">
        <w:rPr>
          <w:rFonts w:eastAsiaTheme="minorHAnsi" w:cs="Arial"/>
          <w:bCs/>
          <w:color w:val="000000" w:themeColor="text1"/>
          <w:lang w:val="en-AU"/>
        </w:rPr>
        <w:t xml:space="preserve"> risk to </w:t>
      </w:r>
      <w:r>
        <w:rPr>
          <w:rFonts w:eastAsiaTheme="minorHAnsi" w:cs="Arial"/>
          <w:bCs/>
          <w:color w:val="000000" w:themeColor="text1"/>
          <w:lang w:val="en-AU"/>
        </w:rPr>
        <w:t>a breastfed child, breast</w:t>
      </w:r>
      <w:r w:rsidRPr="00AF2BF6">
        <w:rPr>
          <w:rFonts w:eastAsiaTheme="minorHAnsi" w:cs="Arial"/>
          <w:bCs/>
          <w:color w:val="000000" w:themeColor="text1"/>
          <w:lang w:val="en-AU"/>
        </w:rPr>
        <w:t xml:space="preserve">feeding should be discontinued during treatment with </w:t>
      </w:r>
      <w:r w:rsidR="00CB2030">
        <w:rPr>
          <w:rFonts w:eastAsiaTheme="minorHAnsi" w:cs="Arial"/>
          <w:bCs/>
          <w:color w:val="000000" w:themeColor="text1"/>
          <w:lang w:val="en-AU"/>
        </w:rPr>
        <w:t>TIBSOVO</w:t>
      </w:r>
      <w:r w:rsidR="00CB2030" w:rsidRPr="00AF2BF6">
        <w:rPr>
          <w:rFonts w:eastAsiaTheme="minorHAnsi" w:cs="Arial"/>
          <w:bCs/>
          <w:color w:val="000000" w:themeColor="text1"/>
          <w:lang w:val="en-AU"/>
        </w:rPr>
        <w:t xml:space="preserve"> </w:t>
      </w:r>
      <w:r w:rsidRPr="00AF2BF6">
        <w:rPr>
          <w:rFonts w:eastAsiaTheme="minorHAnsi" w:cs="Arial"/>
          <w:bCs/>
          <w:color w:val="000000" w:themeColor="text1"/>
          <w:lang w:val="en-AU"/>
        </w:rPr>
        <w:t xml:space="preserve">and for at least </w:t>
      </w:r>
      <w:r w:rsidR="007B158A">
        <w:rPr>
          <w:rFonts w:eastAsiaTheme="minorHAnsi" w:cs="Arial"/>
          <w:bCs/>
          <w:color w:val="000000" w:themeColor="text1"/>
          <w:lang w:val="en-AU"/>
        </w:rPr>
        <w:t>one</w:t>
      </w:r>
      <w:r w:rsidR="007B158A" w:rsidRPr="00AF2BF6">
        <w:rPr>
          <w:rFonts w:eastAsiaTheme="minorHAnsi" w:cs="Arial"/>
          <w:bCs/>
          <w:color w:val="000000" w:themeColor="text1"/>
          <w:lang w:val="en-AU"/>
        </w:rPr>
        <w:t xml:space="preserve"> </w:t>
      </w:r>
      <w:r w:rsidRPr="00AF2BF6">
        <w:rPr>
          <w:rFonts w:eastAsiaTheme="minorHAnsi" w:cs="Arial"/>
          <w:bCs/>
          <w:color w:val="000000" w:themeColor="text1"/>
          <w:lang w:val="en-AU"/>
        </w:rPr>
        <w:t>month after the last dose.</w:t>
      </w:r>
    </w:p>
    <w:p w14:paraId="475A1FC8" w14:textId="3A4B1896" w:rsidR="00947C5B" w:rsidRPr="00947C5B" w:rsidRDefault="00C56D2F" w:rsidP="00947C5B">
      <w:pPr>
        <w:pStyle w:val="Heading2"/>
        <w:numPr>
          <w:ilvl w:val="1"/>
          <w:numId w:val="6"/>
        </w:numPr>
      </w:pPr>
      <w:r w:rsidRPr="00AF2BF6">
        <w:t>Effects on ability to drive and use machines</w:t>
      </w:r>
    </w:p>
    <w:p w14:paraId="0B53C459" w14:textId="7C2066AE" w:rsidR="00947C5B" w:rsidRPr="00AF2BF6" w:rsidRDefault="009C6665" w:rsidP="00947C5B">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TIBSOVO</w:t>
      </w:r>
      <w:r w:rsidR="00BA4D25">
        <w:rPr>
          <w:rFonts w:eastAsiaTheme="minorHAnsi" w:cs="Arial"/>
          <w:bCs/>
          <w:color w:val="000000" w:themeColor="text1"/>
          <w:lang w:val="en-AU"/>
        </w:rPr>
        <w:t xml:space="preserve"> does not have sedating properties and does not specifically change the ability to drive and use machines. However, any adverse effects</w:t>
      </w:r>
      <w:r w:rsidR="00947C5B" w:rsidRPr="00AF2BF6">
        <w:rPr>
          <w:rFonts w:eastAsiaTheme="minorHAnsi" w:cs="Arial"/>
          <w:bCs/>
          <w:color w:val="000000" w:themeColor="text1"/>
          <w:lang w:val="en-AU"/>
        </w:rPr>
        <w:t xml:space="preserve"> </w:t>
      </w:r>
      <w:r w:rsidR="00BA4D25">
        <w:rPr>
          <w:rFonts w:eastAsiaTheme="minorHAnsi" w:cs="Arial"/>
          <w:bCs/>
          <w:color w:val="000000" w:themeColor="text1"/>
          <w:lang w:val="en-AU"/>
        </w:rPr>
        <w:t xml:space="preserve">of </w:t>
      </w:r>
      <w:r>
        <w:rPr>
          <w:rFonts w:eastAsiaTheme="minorHAnsi" w:cs="Arial"/>
          <w:bCs/>
          <w:color w:val="000000" w:themeColor="text1"/>
          <w:lang w:val="en-AU"/>
        </w:rPr>
        <w:t>TIBSOVO</w:t>
      </w:r>
      <w:r w:rsidRPr="00AF2BF6">
        <w:rPr>
          <w:rFonts w:eastAsiaTheme="minorHAnsi" w:cs="Arial"/>
          <w:bCs/>
          <w:color w:val="000000" w:themeColor="text1"/>
          <w:lang w:val="en-AU"/>
        </w:rPr>
        <w:t xml:space="preserve"> </w:t>
      </w:r>
      <w:r w:rsidR="002449D3">
        <w:rPr>
          <w:rFonts w:eastAsiaTheme="minorHAnsi" w:cs="Arial"/>
          <w:bCs/>
          <w:color w:val="000000" w:themeColor="text1"/>
          <w:lang w:val="en-AU"/>
        </w:rPr>
        <w:t>which</w:t>
      </w:r>
      <w:r w:rsidR="00BA4D25">
        <w:rPr>
          <w:rFonts w:eastAsiaTheme="minorHAnsi" w:cs="Arial"/>
          <w:bCs/>
          <w:color w:val="000000" w:themeColor="text1"/>
          <w:lang w:val="en-AU"/>
        </w:rPr>
        <w:t xml:space="preserve"> a patient experiences (which could include fatigue, dizziness and QT</w:t>
      </w:r>
      <w:r w:rsidR="00A67E76">
        <w:rPr>
          <w:rFonts w:eastAsiaTheme="minorHAnsi" w:cs="Arial"/>
          <w:bCs/>
          <w:color w:val="000000" w:themeColor="text1"/>
          <w:lang w:val="en-AU"/>
        </w:rPr>
        <w:t>c interval</w:t>
      </w:r>
      <w:r w:rsidR="00BA4D25">
        <w:rPr>
          <w:rFonts w:eastAsiaTheme="minorHAnsi" w:cs="Arial"/>
          <w:bCs/>
          <w:color w:val="000000" w:themeColor="text1"/>
          <w:lang w:val="en-AU"/>
        </w:rPr>
        <w:t xml:space="preserve"> prolongation </w:t>
      </w:r>
      <w:r w:rsidR="001B556F">
        <w:rPr>
          <w:rFonts w:eastAsiaTheme="minorHAnsi" w:cs="Arial"/>
          <w:bCs/>
          <w:color w:val="000000" w:themeColor="text1"/>
          <w:lang w:val="en-AU"/>
        </w:rPr>
        <w:t>–</w:t>
      </w:r>
      <w:r w:rsidR="00BA4D25" w:rsidRPr="00BA4D25">
        <w:rPr>
          <w:rFonts w:eastAsiaTheme="minorHAnsi" w:cs="Arial"/>
          <w:bCs/>
          <w:color w:val="000000" w:themeColor="text1"/>
          <w:lang w:val="en-AU"/>
        </w:rPr>
        <w:t xml:space="preserve"> </w:t>
      </w:r>
      <w:r w:rsidR="00BA4D25" w:rsidRPr="00AF2BF6">
        <w:rPr>
          <w:rFonts w:eastAsiaTheme="minorHAnsi" w:cs="Arial"/>
          <w:bCs/>
          <w:color w:val="000000" w:themeColor="text1"/>
          <w:lang w:val="en-AU"/>
        </w:rPr>
        <w:t xml:space="preserve">see </w:t>
      </w:r>
      <w:r w:rsidR="00BA4D25" w:rsidRPr="00AF2BF6">
        <w:rPr>
          <w:rFonts w:eastAsiaTheme="minorHAnsi" w:cs="Arial"/>
          <w:bCs/>
          <w:i/>
          <w:iCs/>
          <w:color w:val="000000" w:themeColor="text1"/>
          <w:lang w:val="en-AU"/>
        </w:rPr>
        <w:t xml:space="preserve">section 4.8 </w:t>
      </w:r>
      <w:r w:rsidR="001B556F">
        <w:rPr>
          <w:rFonts w:eastAsiaTheme="minorHAnsi" w:cs="Arial"/>
          <w:bCs/>
          <w:i/>
          <w:iCs/>
          <w:color w:val="000000" w:themeColor="text1"/>
          <w:lang w:val="en-AU"/>
        </w:rPr>
        <w:t>–</w:t>
      </w:r>
      <w:r w:rsidR="00BA4D25" w:rsidRPr="00AF2BF6">
        <w:rPr>
          <w:rFonts w:eastAsiaTheme="minorHAnsi" w:cs="Arial"/>
          <w:bCs/>
          <w:i/>
          <w:iCs/>
          <w:color w:val="000000" w:themeColor="text1"/>
          <w:lang w:val="en-AU"/>
        </w:rPr>
        <w:t xml:space="preserve"> Adverse effects (Undesirable effects)</w:t>
      </w:r>
      <w:r w:rsidR="00BA4D25">
        <w:rPr>
          <w:rFonts w:eastAsiaTheme="minorHAnsi" w:cs="Arial"/>
          <w:bCs/>
          <w:color w:val="000000" w:themeColor="text1"/>
          <w:lang w:val="en-AU"/>
        </w:rPr>
        <w:t xml:space="preserve">) </w:t>
      </w:r>
      <w:r w:rsidR="00947C5B" w:rsidRPr="00AF2BF6">
        <w:rPr>
          <w:rFonts w:eastAsiaTheme="minorHAnsi" w:cs="Arial"/>
          <w:bCs/>
          <w:color w:val="000000" w:themeColor="text1"/>
          <w:lang w:val="en-AU"/>
        </w:rPr>
        <w:t>should be considered when assessing ability to drive or operate machines.</w:t>
      </w:r>
    </w:p>
    <w:p w14:paraId="15A9E157" w14:textId="76182C6C" w:rsidR="00F50D3D" w:rsidRPr="00AF2BF6" w:rsidRDefault="00615991" w:rsidP="00621FF9">
      <w:pPr>
        <w:pStyle w:val="Heading2"/>
        <w:numPr>
          <w:ilvl w:val="1"/>
          <w:numId w:val="6"/>
        </w:numPr>
      </w:pPr>
      <w:r w:rsidRPr="00AF2BF6">
        <w:t>Adverse effects (</w:t>
      </w:r>
      <w:r w:rsidR="00C56D2F" w:rsidRPr="00AF2BF6">
        <w:t>Undesirable effects</w:t>
      </w:r>
      <w:r w:rsidRPr="00AF2BF6">
        <w:t>)</w:t>
      </w:r>
    </w:p>
    <w:p w14:paraId="7E4A525C" w14:textId="539CDB0A" w:rsidR="003D48EB" w:rsidRPr="00AF2BF6" w:rsidRDefault="00D2715B" w:rsidP="003D48EB">
      <w:pPr>
        <w:pStyle w:val="Heading3"/>
        <w:rPr>
          <w:b/>
          <w:bCs/>
          <w:szCs w:val="22"/>
        </w:rPr>
      </w:pPr>
      <w:r>
        <w:rPr>
          <w:b/>
          <w:bCs/>
          <w:szCs w:val="22"/>
        </w:rPr>
        <w:t>Safety profile in c</w:t>
      </w:r>
      <w:r w:rsidR="003D48EB" w:rsidRPr="00AF2BF6">
        <w:rPr>
          <w:b/>
          <w:bCs/>
          <w:szCs w:val="22"/>
        </w:rPr>
        <w:t>holangiocarcinoma</w:t>
      </w:r>
    </w:p>
    <w:p w14:paraId="3ECE0591" w14:textId="77777777" w:rsidR="00224AF1" w:rsidRDefault="006B4C47" w:rsidP="0076615F">
      <w:pPr>
        <w:widowControl/>
        <w:autoSpaceDE/>
        <w:autoSpaceDN/>
        <w:spacing w:after="200" w:line="276" w:lineRule="auto"/>
        <w:jc w:val="both"/>
        <w:rPr>
          <w:rFonts w:eastAsiaTheme="minorHAnsi" w:cs="Arial"/>
          <w:bCs/>
          <w:color w:val="000000" w:themeColor="text1"/>
          <w:lang w:val="en-AU"/>
        </w:rPr>
      </w:pPr>
      <w:r w:rsidRPr="00AF2BF6">
        <w:rPr>
          <w:rFonts w:eastAsiaTheme="minorHAnsi" w:cs="Arial"/>
          <w:bCs/>
          <w:color w:val="000000" w:themeColor="text1"/>
          <w:lang w:val="en-AU"/>
        </w:rPr>
        <w:t>The safety profile of TIBSOVO was studied in 123 patients with previously treated, locally advanced or metastatic cholangiocarcinoma</w:t>
      </w:r>
      <w:r>
        <w:rPr>
          <w:rFonts w:eastAsiaTheme="minorHAnsi" w:cs="Arial"/>
          <w:bCs/>
          <w:color w:val="000000" w:themeColor="text1"/>
          <w:lang w:val="en-AU"/>
        </w:rPr>
        <w:t xml:space="preserve"> in</w:t>
      </w:r>
      <w:r w:rsidRPr="00AF2BF6">
        <w:rPr>
          <w:rFonts w:eastAsiaTheme="minorHAnsi" w:cs="Arial"/>
          <w:bCs/>
          <w:color w:val="000000" w:themeColor="text1"/>
          <w:lang w:val="en-AU"/>
        </w:rPr>
        <w:t xml:space="preserve"> Study AG120-C-005. </w:t>
      </w:r>
      <w:r w:rsidRPr="0030701B">
        <w:rPr>
          <w:rFonts w:eastAsiaTheme="minorHAnsi" w:cs="Arial"/>
          <w:bCs/>
          <w:color w:val="000000" w:themeColor="text1"/>
          <w:lang w:val="en-AU"/>
        </w:rPr>
        <w:t>Patients</w:t>
      </w:r>
      <w:r>
        <w:rPr>
          <w:rFonts w:eastAsiaTheme="minorHAnsi" w:cs="Arial"/>
          <w:bCs/>
          <w:color w:val="000000" w:themeColor="text1"/>
          <w:lang w:val="en-AU"/>
        </w:rPr>
        <w:t xml:space="preserve"> </w:t>
      </w:r>
      <w:r w:rsidRPr="0030701B">
        <w:rPr>
          <w:rFonts w:eastAsiaTheme="minorHAnsi" w:cs="Arial"/>
          <w:bCs/>
          <w:color w:val="000000" w:themeColor="text1"/>
          <w:lang w:val="en-AU"/>
        </w:rPr>
        <w:t>received at least one dose of either TIBSOVO 500 mg daily (</w:t>
      </w:r>
      <w:r>
        <w:rPr>
          <w:rFonts w:eastAsiaTheme="minorHAnsi" w:cs="Arial"/>
          <w:bCs/>
          <w:color w:val="000000" w:themeColor="text1"/>
          <w:lang w:val="en-AU"/>
        </w:rPr>
        <w:t>n</w:t>
      </w:r>
      <w:r w:rsidRPr="0030701B">
        <w:rPr>
          <w:rFonts w:eastAsiaTheme="minorHAnsi" w:cs="Arial"/>
          <w:bCs/>
          <w:color w:val="000000" w:themeColor="text1"/>
          <w:lang w:val="en-AU"/>
        </w:rPr>
        <w:t>=123) or placebo (</w:t>
      </w:r>
      <w:r>
        <w:rPr>
          <w:rFonts w:eastAsiaTheme="minorHAnsi" w:cs="Arial"/>
          <w:bCs/>
          <w:color w:val="000000" w:themeColor="text1"/>
          <w:lang w:val="en-AU"/>
        </w:rPr>
        <w:t>n</w:t>
      </w:r>
      <w:r w:rsidRPr="0030701B">
        <w:rPr>
          <w:rFonts w:eastAsiaTheme="minorHAnsi" w:cs="Arial"/>
          <w:bCs/>
          <w:color w:val="000000" w:themeColor="text1"/>
          <w:lang w:val="en-AU"/>
        </w:rPr>
        <w:t xml:space="preserve">=59). </w:t>
      </w:r>
    </w:p>
    <w:p w14:paraId="15A9E15D" w14:textId="28B83B77" w:rsidR="00F50D3D" w:rsidRPr="00AF2BF6" w:rsidRDefault="006B4C47" w:rsidP="0076615F">
      <w:pPr>
        <w:widowControl/>
        <w:autoSpaceDE/>
        <w:autoSpaceDN/>
        <w:spacing w:after="200" w:line="276" w:lineRule="auto"/>
        <w:jc w:val="both"/>
        <w:rPr>
          <w:rFonts w:eastAsiaTheme="minorHAnsi" w:cs="Arial"/>
          <w:bCs/>
          <w:color w:val="000000" w:themeColor="text1"/>
          <w:lang w:val="en-AU"/>
        </w:rPr>
      </w:pPr>
      <w:r w:rsidRPr="00AF2BF6">
        <w:rPr>
          <w:rFonts w:eastAsiaTheme="minorHAnsi" w:cs="Arial"/>
          <w:bCs/>
          <w:color w:val="000000" w:themeColor="text1"/>
          <w:lang w:val="en-AU"/>
        </w:rPr>
        <w:t xml:space="preserve">The median </w:t>
      </w:r>
      <w:r>
        <w:rPr>
          <w:rFonts w:eastAsiaTheme="minorHAnsi" w:cs="Arial"/>
          <w:bCs/>
          <w:color w:val="000000" w:themeColor="text1"/>
          <w:lang w:val="en-AU"/>
        </w:rPr>
        <w:t xml:space="preserve">(range) and mean (standard deviation, SD) </w:t>
      </w:r>
      <w:r w:rsidRPr="00AF2BF6">
        <w:rPr>
          <w:rFonts w:eastAsiaTheme="minorHAnsi" w:cs="Arial"/>
          <w:bCs/>
          <w:color w:val="000000" w:themeColor="text1"/>
          <w:lang w:val="en-AU"/>
        </w:rPr>
        <w:t xml:space="preserve">duration of treatment with TIBSOVO </w:t>
      </w:r>
      <w:r>
        <w:rPr>
          <w:rFonts w:eastAsiaTheme="minorHAnsi" w:cs="Arial"/>
          <w:bCs/>
          <w:color w:val="000000" w:themeColor="text1"/>
          <w:lang w:val="en-AU"/>
        </w:rPr>
        <w:t>were</w:t>
      </w:r>
      <w:r w:rsidRPr="00AF2BF6">
        <w:rPr>
          <w:rFonts w:eastAsiaTheme="minorHAnsi" w:cs="Arial"/>
          <w:bCs/>
          <w:color w:val="000000" w:themeColor="text1"/>
          <w:lang w:val="en-AU"/>
        </w:rPr>
        <w:t xml:space="preserve"> 2.8 (0.1 to 45.1</w:t>
      </w:r>
      <w:r>
        <w:rPr>
          <w:rFonts w:eastAsiaTheme="minorHAnsi" w:cs="Arial"/>
          <w:bCs/>
          <w:color w:val="000000" w:themeColor="text1"/>
          <w:lang w:val="en-AU"/>
        </w:rPr>
        <w:t>)</w:t>
      </w:r>
      <w:r w:rsidRPr="00AF2BF6">
        <w:rPr>
          <w:rFonts w:eastAsiaTheme="minorHAnsi" w:cs="Arial"/>
          <w:bCs/>
          <w:color w:val="000000" w:themeColor="text1"/>
          <w:lang w:val="en-AU"/>
        </w:rPr>
        <w:t xml:space="preserve"> months</w:t>
      </w:r>
      <w:r>
        <w:rPr>
          <w:rFonts w:eastAsiaTheme="minorHAnsi" w:cs="Arial"/>
          <w:bCs/>
          <w:color w:val="000000" w:themeColor="text1"/>
          <w:lang w:val="en-AU"/>
        </w:rPr>
        <w:t xml:space="preserve"> and </w:t>
      </w:r>
      <w:r w:rsidRPr="00AF2BF6">
        <w:rPr>
          <w:rFonts w:eastAsiaTheme="minorHAnsi" w:cs="Arial"/>
          <w:bCs/>
          <w:color w:val="000000" w:themeColor="text1"/>
          <w:lang w:val="en-AU"/>
        </w:rPr>
        <w:t>6.7 (8.2) months</w:t>
      </w:r>
      <w:r>
        <w:rPr>
          <w:rFonts w:eastAsiaTheme="minorHAnsi" w:cs="Arial"/>
          <w:bCs/>
          <w:color w:val="000000" w:themeColor="text1"/>
          <w:lang w:val="en-AU"/>
        </w:rPr>
        <w:t>, respectively</w:t>
      </w:r>
      <w:r w:rsidRPr="00AF2BF6">
        <w:rPr>
          <w:rFonts w:eastAsiaTheme="minorHAnsi" w:cs="Arial"/>
          <w:bCs/>
          <w:color w:val="000000" w:themeColor="text1"/>
          <w:lang w:val="en-AU"/>
        </w:rPr>
        <w:t>.</w:t>
      </w:r>
    </w:p>
    <w:p w14:paraId="31FD04DE" w14:textId="77777777" w:rsidR="006B4C47" w:rsidRPr="00450D1E" w:rsidRDefault="006B4C47" w:rsidP="006B4C47">
      <w:pPr>
        <w:widowControl/>
        <w:autoSpaceDE/>
        <w:autoSpaceDN/>
        <w:spacing w:after="200" w:line="276" w:lineRule="auto"/>
        <w:rPr>
          <w:rFonts w:eastAsiaTheme="minorEastAsia" w:cs="Arial"/>
          <w:color w:val="000000" w:themeColor="text1"/>
          <w:lang w:val="en-AU"/>
        </w:rPr>
      </w:pPr>
      <w:r w:rsidRPr="00450D1E">
        <w:rPr>
          <w:rFonts w:eastAsiaTheme="minorEastAsia" w:cs="Arial"/>
          <w:color w:val="000000" w:themeColor="text1"/>
          <w:lang w:val="en-AU"/>
        </w:rPr>
        <w:t xml:space="preserve">Serious adverse </w:t>
      </w:r>
      <w:r>
        <w:rPr>
          <w:rFonts w:eastAsiaTheme="minorEastAsia" w:cs="Arial"/>
          <w:color w:val="000000" w:themeColor="text1"/>
          <w:lang w:val="en-AU"/>
        </w:rPr>
        <w:t>events</w:t>
      </w:r>
      <w:r w:rsidRPr="00450D1E">
        <w:rPr>
          <w:rFonts w:eastAsiaTheme="minorEastAsia" w:cs="Arial"/>
          <w:color w:val="000000" w:themeColor="text1"/>
          <w:lang w:val="en-AU"/>
        </w:rPr>
        <w:t xml:space="preserve"> occurred in 3</w:t>
      </w:r>
      <w:r>
        <w:rPr>
          <w:rFonts w:eastAsiaTheme="minorEastAsia" w:cs="Arial"/>
          <w:color w:val="000000" w:themeColor="text1"/>
          <w:lang w:val="en-AU"/>
        </w:rPr>
        <w:t>5</w:t>
      </w:r>
      <w:r w:rsidRPr="00450D1E">
        <w:rPr>
          <w:rFonts w:eastAsiaTheme="minorEastAsia" w:cs="Arial"/>
          <w:color w:val="000000" w:themeColor="text1"/>
          <w:lang w:val="en-AU"/>
        </w:rPr>
        <w:t>% of patients receiving TIBSOVO. Serious adverse</w:t>
      </w:r>
      <w:r>
        <w:rPr>
          <w:rFonts w:eastAsiaTheme="minorEastAsia" w:cs="Arial"/>
          <w:color w:val="000000" w:themeColor="text1"/>
          <w:lang w:val="en-AU"/>
        </w:rPr>
        <w:t xml:space="preserve"> events</w:t>
      </w:r>
      <w:r w:rsidRPr="00450D1E">
        <w:rPr>
          <w:rFonts w:eastAsiaTheme="minorEastAsia" w:cs="Arial"/>
          <w:color w:val="000000" w:themeColor="text1"/>
          <w:lang w:val="en-AU"/>
        </w:rPr>
        <w:t xml:space="preserve"> </w:t>
      </w:r>
      <w:r>
        <w:rPr>
          <w:rFonts w:eastAsiaTheme="minorEastAsia" w:cs="Arial"/>
          <w:color w:val="000000" w:themeColor="text1"/>
          <w:lang w:val="en-AU"/>
        </w:rPr>
        <w:t xml:space="preserve">that occurred </w:t>
      </w:r>
      <w:r w:rsidRPr="00450D1E">
        <w:rPr>
          <w:rFonts w:eastAsiaTheme="minorEastAsia" w:cs="Arial"/>
          <w:color w:val="000000" w:themeColor="text1"/>
          <w:lang w:val="en-AU"/>
        </w:rPr>
        <w:t xml:space="preserve">in ≥2% of patients in the TIBSOVO arm were pneumonia, ascites, </w:t>
      </w:r>
      <w:proofErr w:type="spellStart"/>
      <w:r w:rsidRPr="00450D1E">
        <w:rPr>
          <w:rFonts w:eastAsiaTheme="minorEastAsia" w:cs="Arial"/>
          <w:color w:val="000000" w:themeColor="text1"/>
          <w:lang w:val="en-AU"/>
        </w:rPr>
        <w:t>hyperbilirubin</w:t>
      </w:r>
      <w:r>
        <w:rPr>
          <w:rFonts w:eastAsiaTheme="minorEastAsia" w:cs="Arial"/>
          <w:color w:val="000000" w:themeColor="text1"/>
          <w:lang w:val="en-AU"/>
        </w:rPr>
        <w:t>a</w:t>
      </w:r>
      <w:r w:rsidRPr="00450D1E">
        <w:rPr>
          <w:rFonts w:eastAsiaTheme="minorEastAsia" w:cs="Arial"/>
          <w:color w:val="000000" w:themeColor="text1"/>
          <w:lang w:val="en-AU"/>
        </w:rPr>
        <w:t>emia</w:t>
      </w:r>
      <w:proofErr w:type="spellEnd"/>
      <w:r w:rsidRPr="00450D1E">
        <w:rPr>
          <w:rFonts w:eastAsiaTheme="minorEastAsia" w:cs="Arial"/>
          <w:color w:val="000000" w:themeColor="text1"/>
          <w:lang w:val="en-AU"/>
        </w:rPr>
        <w:t>,</w:t>
      </w:r>
      <w:r>
        <w:rPr>
          <w:rFonts w:eastAsiaTheme="minorEastAsia" w:cs="Arial"/>
          <w:color w:val="000000" w:themeColor="text1"/>
          <w:lang w:val="en-AU"/>
        </w:rPr>
        <w:t xml:space="preserve"> </w:t>
      </w:r>
      <w:r w:rsidRPr="00450D1E">
        <w:rPr>
          <w:rFonts w:eastAsiaTheme="minorEastAsia" w:cs="Arial"/>
          <w:color w:val="000000" w:themeColor="text1"/>
          <w:lang w:val="en-AU"/>
        </w:rPr>
        <w:t xml:space="preserve">and jaundice cholestatic. Fatal adverse </w:t>
      </w:r>
      <w:r>
        <w:rPr>
          <w:rFonts w:eastAsiaTheme="minorEastAsia" w:cs="Arial"/>
          <w:color w:val="000000" w:themeColor="text1"/>
          <w:lang w:val="en-AU"/>
        </w:rPr>
        <w:t>events</w:t>
      </w:r>
      <w:r w:rsidRPr="00450D1E">
        <w:rPr>
          <w:rFonts w:eastAsiaTheme="minorEastAsia" w:cs="Arial"/>
          <w:color w:val="000000" w:themeColor="text1"/>
          <w:lang w:val="en-AU"/>
        </w:rPr>
        <w:t xml:space="preserve"> occurred in 4.9% of patients receiving</w:t>
      </w:r>
      <w:r>
        <w:rPr>
          <w:rFonts w:eastAsiaTheme="minorEastAsia" w:cs="Arial"/>
          <w:color w:val="000000" w:themeColor="text1"/>
          <w:lang w:val="en-AU"/>
        </w:rPr>
        <w:t xml:space="preserve"> </w:t>
      </w:r>
      <w:r w:rsidRPr="00450D1E">
        <w:rPr>
          <w:rFonts w:eastAsiaTheme="minorEastAsia" w:cs="Arial"/>
          <w:color w:val="000000" w:themeColor="text1"/>
          <w:lang w:val="en-AU"/>
        </w:rPr>
        <w:t>TIBSOVO, including sepsis (1.6%) and pneumonia, intestinal obstruction, pulmonary embolism,</w:t>
      </w:r>
      <w:r>
        <w:rPr>
          <w:rFonts w:eastAsiaTheme="minorEastAsia" w:cs="Arial"/>
          <w:color w:val="000000" w:themeColor="text1"/>
          <w:lang w:val="en-AU"/>
        </w:rPr>
        <w:t xml:space="preserve"> </w:t>
      </w:r>
      <w:r w:rsidRPr="00450D1E">
        <w:rPr>
          <w:rFonts w:eastAsiaTheme="minorEastAsia" w:cs="Arial"/>
          <w:color w:val="000000" w:themeColor="text1"/>
          <w:lang w:val="en-AU"/>
        </w:rPr>
        <w:t>and hepatic encephalopathy (each 0.8%)</w:t>
      </w:r>
      <w:r>
        <w:rPr>
          <w:rFonts w:eastAsiaTheme="minorEastAsia" w:cs="Arial"/>
          <w:color w:val="000000" w:themeColor="text1"/>
          <w:lang w:val="en-AU"/>
        </w:rPr>
        <w:t>.</w:t>
      </w:r>
    </w:p>
    <w:p w14:paraId="52B09269" w14:textId="77777777" w:rsidR="006B4C47" w:rsidRPr="00450D1E" w:rsidRDefault="006B4C47" w:rsidP="006B4C47">
      <w:pPr>
        <w:widowControl/>
        <w:autoSpaceDE/>
        <w:autoSpaceDN/>
        <w:spacing w:after="200" w:line="276" w:lineRule="auto"/>
        <w:rPr>
          <w:rFonts w:eastAsiaTheme="minorEastAsia" w:cs="Arial"/>
          <w:color w:val="000000" w:themeColor="text1"/>
          <w:lang w:val="en-AU"/>
        </w:rPr>
      </w:pPr>
      <w:r w:rsidRPr="00450D1E">
        <w:rPr>
          <w:rFonts w:eastAsiaTheme="minorEastAsia" w:cs="Arial"/>
          <w:color w:val="000000" w:themeColor="text1"/>
          <w:lang w:val="en-AU"/>
        </w:rPr>
        <w:t xml:space="preserve">TIBSOVO was permanently discontinued in 7% of patients. The most common adverse </w:t>
      </w:r>
      <w:r>
        <w:rPr>
          <w:rFonts w:eastAsiaTheme="minorEastAsia" w:cs="Arial"/>
          <w:color w:val="000000" w:themeColor="text1"/>
          <w:lang w:val="en-AU"/>
        </w:rPr>
        <w:t xml:space="preserve">event </w:t>
      </w:r>
      <w:r w:rsidRPr="00450D1E">
        <w:rPr>
          <w:rFonts w:eastAsiaTheme="minorEastAsia" w:cs="Arial"/>
          <w:color w:val="000000" w:themeColor="text1"/>
          <w:lang w:val="en-AU"/>
        </w:rPr>
        <w:t>leading to permanent discontinuation was acute kidney injury (1.6%).</w:t>
      </w:r>
    </w:p>
    <w:p w14:paraId="5AEDB736" w14:textId="77777777" w:rsidR="006B4C47" w:rsidRPr="00450D1E" w:rsidRDefault="006B4C47" w:rsidP="006B4C47">
      <w:pPr>
        <w:widowControl/>
        <w:autoSpaceDE/>
        <w:autoSpaceDN/>
        <w:spacing w:after="200" w:line="276" w:lineRule="auto"/>
        <w:rPr>
          <w:rFonts w:eastAsiaTheme="minorEastAsia" w:cs="Arial"/>
          <w:color w:val="000000" w:themeColor="text1"/>
          <w:lang w:val="en-AU"/>
        </w:rPr>
      </w:pPr>
      <w:r w:rsidRPr="00450D1E">
        <w:rPr>
          <w:rFonts w:eastAsiaTheme="minorEastAsia" w:cs="Arial"/>
          <w:color w:val="000000" w:themeColor="text1"/>
          <w:lang w:val="en-AU"/>
        </w:rPr>
        <w:t xml:space="preserve">Dose interruptions due to adverse </w:t>
      </w:r>
      <w:r>
        <w:rPr>
          <w:rFonts w:eastAsiaTheme="minorEastAsia" w:cs="Arial"/>
          <w:color w:val="000000" w:themeColor="text1"/>
          <w:lang w:val="en-AU"/>
        </w:rPr>
        <w:t>events</w:t>
      </w:r>
      <w:r w:rsidRPr="00450D1E">
        <w:rPr>
          <w:rFonts w:eastAsiaTheme="minorEastAsia" w:cs="Arial"/>
          <w:color w:val="000000" w:themeColor="text1"/>
          <w:lang w:val="en-AU"/>
        </w:rPr>
        <w:t xml:space="preserve"> occurred in </w:t>
      </w:r>
      <w:r>
        <w:rPr>
          <w:rFonts w:eastAsiaTheme="minorEastAsia" w:cs="Arial"/>
          <w:color w:val="000000" w:themeColor="text1"/>
          <w:lang w:val="en-AU"/>
        </w:rPr>
        <w:t>30</w:t>
      </w:r>
      <w:r w:rsidRPr="00450D1E">
        <w:rPr>
          <w:rFonts w:eastAsiaTheme="minorEastAsia" w:cs="Arial"/>
          <w:color w:val="000000" w:themeColor="text1"/>
          <w:lang w:val="en-AU"/>
        </w:rPr>
        <w:t>% of patients treated with TIBSOVO.</w:t>
      </w:r>
      <w:r>
        <w:rPr>
          <w:rFonts w:eastAsiaTheme="minorEastAsia" w:cs="Arial"/>
          <w:color w:val="000000" w:themeColor="text1"/>
          <w:lang w:val="en-AU"/>
        </w:rPr>
        <w:t xml:space="preserve"> </w:t>
      </w:r>
      <w:r w:rsidRPr="00450D1E">
        <w:rPr>
          <w:rFonts w:eastAsiaTheme="minorEastAsia" w:cs="Arial"/>
          <w:color w:val="000000" w:themeColor="text1"/>
          <w:lang w:val="en-AU"/>
        </w:rPr>
        <w:t xml:space="preserve">The most common (&gt;2%) adverse </w:t>
      </w:r>
      <w:r>
        <w:rPr>
          <w:rFonts w:eastAsiaTheme="minorEastAsia" w:cs="Arial"/>
          <w:color w:val="000000" w:themeColor="text1"/>
          <w:lang w:val="en-AU"/>
        </w:rPr>
        <w:t>events</w:t>
      </w:r>
      <w:r w:rsidRPr="00450D1E">
        <w:rPr>
          <w:rFonts w:eastAsiaTheme="minorEastAsia" w:cs="Arial"/>
          <w:color w:val="000000" w:themeColor="text1"/>
          <w:lang w:val="en-AU"/>
        </w:rPr>
        <w:t xml:space="preserve"> leading to dose interruption were</w:t>
      </w:r>
      <w:r>
        <w:rPr>
          <w:rFonts w:eastAsiaTheme="minorEastAsia" w:cs="Arial"/>
          <w:color w:val="000000" w:themeColor="text1"/>
          <w:lang w:val="en-AU"/>
        </w:rPr>
        <w:t xml:space="preserve"> </w:t>
      </w:r>
      <w:proofErr w:type="spellStart"/>
      <w:r w:rsidRPr="00450D1E">
        <w:rPr>
          <w:rFonts w:eastAsiaTheme="minorEastAsia" w:cs="Arial"/>
          <w:color w:val="000000" w:themeColor="text1"/>
          <w:lang w:val="en-AU"/>
        </w:rPr>
        <w:t>hyperbilirubin</w:t>
      </w:r>
      <w:r>
        <w:rPr>
          <w:rFonts w:eastAsiaTheme="minorEastAsia" w:cs="Arial"/>
          <w:color w:val="000000" w:themeColor="text1"/>
          <w:lang w:val="en-AU"/>
        </w:rPr>
        <w:t>a</w:t>
      </w:r>
      <w:r w:rsidRPr="00450D1E">
        <w:rPr>
          <w:rFonts w:eastAsiaTheme="minorEastAsia" w:cs="Arial"/>
          <w:color w:val="000000" w:themeColor="text1"/>
          <w:lang w:val="en-AU"/>
        </w:rPr>
        <w:t>emia</w:t>
      </w:r>
      <w:proofErr w:type="spellEnd"/>
      <w:r w:rsidRPr="00450D1E">
        <w:rPr>
          <w:rFonts w:eastAsiaTheme="minorEastAsia" w:cs="Arial"/>
          <w:color w:val="000000" w:themeColor="text1"/>
          <w:lang w:val="en-AU"/>
        </w:rPr>
        <w:t>, alanine aminotransferase increased, aspartate aminotransferase increased,</w:t>
      </w:r>
      <w:r>
        <w:rPr>
          <w:rFonts w:eastAsiaTheme="minorEastAsia" w:cs="Arial"/>
          <w:color w:val="000000" w:themeColor="text1"/>
          <w:lang w:val="en-AU"/>
        </w:rPr>
        <w:t xml:space="preserve"> </w:t>
      </w:r>
      <w:r w:rsidRPr="00450D1E">
        <w:rPr>
          <w:rFonts w:eastAsiaTheme="minorEastAsia" w:cs="Arial"/>
          <w:color w:val="000000" w:themeColor="text1"/>
          <w:lang w:val="en-AU"/>
        </w:rPr>
        <w:t>ascites, and fatigue.</w:t>
      </w:r>
    </w:p>
    <w:p w14:paraId="35CD9693" w14:textId="1B332C5D" w:rsidR="00F53A74" w:rsidRDefault="006B4C47" w:rsidP="00F53A74">
      <w:pPr>
        <w:widowControl/>
        <w:autoSpaceDE/>
        <w:autoSpaceDN/>
        <w:spacing w:after="200" w:line="276" w:lineRule="auto"/>
        <w:jc w:val="both"/>
        <w:rPr>
          <w:rFonts w:eastAsiaTheme="minorHAnsi" w:cs="Arial"/>
          <w:bCs/>
          <w:color w:val="000000" w:themeColor="text1"/>
          <w:lang w:val="en-AU"/>
        </w:rPr>
      </w:pPr>
      <w:r w:rsidRPr="00450D1E">
        <w:rPr>
          <w:rFonts w:eastAsiaTheme="minorEastAsia" w:cs="Arial"/>
          <w:color w:val="000000" w:themeColor="text1"/>
          <w:lang w:val="en-AU"/>
        </w:rPr>
        <w:t xml:space="preserve">Dose reductions of TIBSOVO due to an adverse </w:t>
      </w:r>
      <w:r>
        <w:rPr>
          <w:rFonts w:eastAsiaTheme="minorEastAsia" w:cs="Arial"/>
          <w:color w:val="000000" w:themeColor="text1"/>
          <w:lang w:val="en-AU"/>
        </w:rPr>
        <w:t>event</w:t>
      </w:r>
      <w:r w:rsidRPr="00450D1E">
        <w:rPr>
          <w:rFonts w:eastAsiaTheme="minorEastAsia" w:cs="Arial"/>
          <w:color w:val="000000" w:themeColor="text1"/>
          <w:lang w:val="en-AU"/>
        </w:rPr>
        <w:t xml:space="preserve"> occurred in 4% of patients. Adverse</w:t>
      </w:r>
      <w:r w:rsidRPr="00450D1E">
        <w:t xml:space="preserve"> </w:t>
      </w:r>
      <w:r>
        <w:rPr>
          <w:rFonts w:eastAsiaTheme="minorEastAsia" w:cs="Arial"/>
          <w:color w:val="000000" w:themeColor="text1"/>
          <w:lang w:val="en-AU"/>
        </w:rPr>
        <w:t>events</w:t>
      </w:r>
      <w:r w:rsidRPr="00450D1E">
        <w:rPr>
          <w:rFonts w:eastAsiaTheme="minorEastAsia" w:cs="Arial"/>
          <w:color w:val="000000" w:themeColor="text1"/>
          <w:lang w:val="en-AU"/>
        </w:rPr>
        <w:t xml:space="preserve"> leading to dose reduction were electrocardiogram QT</w:t>
      </w:r>
      <w:r w:rsidR="000807B7">
        <w:rPr>
          <w:rFonts w:eastAsiaTheme="minorEastAsia" w:cs="Arial"/>
          <w:color w:val="000000" w:themeColor="text1"/>
          <w:lang w:val="en-AU"/>
        </w:rPr>
        <w:t>c interval</w:t>
      </w:r>
      <w:r w:rsidRPr="00450D1E">
        <w:rPr>
          <w:rFonts w:eastAsiaTheme="minorEastAsia" w:cs="Arial"/>
          <w:color w:val="000000" w:themeColor="text1"/>
          <w:lang w:val="en-AU"/>
        </w:rPr>
        <w:t xml:space="preserve"> </w:t>
      </w:r>
      <w:r w:rsidR="00404AD8" w:rsidRPr="00450D1E">
        <w:rPr>
          <w:rFonts w:eastAsiaTheme="minorEastAsia" w:cs="Arial"/>
          <w:color w:val="000000" w:themeColor="text1"/>
          <w:lang w:val="en-AU"/>
        </w:rPr>
        <w:t>prolong</w:t>
      </w:r>
      <w:r w:rsidR="00404AD8">
        <w:rPr>
          <w:rFonts w:eastAsiaTheme="minorEastAsia" w:cs="Arial"/>
          <w:color w:val="000000" w:themeColor="text1"/>
          <w:lang w:val="en-AU"/>
        </w:rPr>
        <w:t>ation</w:t>
      </w:r>
      <w:r w:rsidR="00404AD8" w:rsidRPr="00450D1E">
        <w:rPr>
          <w:rFonts w:eastAsiaTheme="minorEastAsia" w:cs="Arial"/>
          <w:color w:val="000000" w:themeColor="text1"/>
          <w:lang w:val="en-AU"/>
        </w:rPr>
        <w:t xml:space="preserve"> </w:t>
      </w:r>
      <w:r w:rsidRPr="00450D1E">
        <w:rPr>
          <w:rFonts w:eastAsiaTheme="minorEastAsia" w:cs="Arial"/>
          <w:color w:val="000000" w:themeColor="text1"/>
          <w:lang w:val="en-AU"/>
        </w:rPr>
        <w:t>(3.3%) and neuropathy</w:t>
      </w:r>
      <w:r w:rsidRPr="00450D1E">
        <w:rPr>
          <w:rFonts w:ascii="TimesNewRomanPSMT" w:eastAsiaTheme="minorHAnsi" w:hAnsi="TimesNewRomanPSMT" w:cs="TimesNewRomanPSMT"/>
          <w:sz w:val="24"/>
          <w:szCs w:val="24"/>
          <w:lang w:val="en-AU"/>
        </w:rPr>
        <w:t xml:space="preserve"> </w:t>
      </w:r>
      <w:r w:rsidRPr="00450D1E">
        <w:rPr>
          <w:rFonts w:eastAsiaTheme="minorEastAsia" w:cs="Arial"/>
          <w:color w:val="000000" w:themeColor="text1"/>
          <w:lang w:val="en-AU"/>
        </w:rPr>
        <w:t>peripheral (0.8%).</w:t>
      </w:r>
      <w:r w:rsidR="00F53A74" w:rsidRPr="00F53A74">
        <w:rPr>
          <w:rFonts w:eastAsiaTheme="minorHAnsi" w:cs="Arial"/>
          <w:bCs/>
          <w:color w:val="000000" w:themeColor="text1"/>
          <w:lang w:val="en-AU"/>
        </w:rPr>
        <w:t xml:space="preserve"> </w:t>
      </w:r>
    </w:p>
    <w:p w14:paraId="26B9DD3D" w14:textId="51635991" w:rsidR="00442EBF" w:rsidRPr="00BD1F27" w:rsidRDefault="00F53A74" w:rsidP="006B4C47">
      <w:pPr>
        <w:widowControl/>
        <w:autoSpaceDE/>
        <w:autoSpaceDN/>
        <w:spacing w:after="200" w:line="276" w:lineRule="auto"/>
        <w:jc w:val="both"/>
        <w:rPr>
          <w:rFonts w:eastAsiaTheme="minorHAnsi" w:cs="Arial"/>
          <w:bCs/>
          <w:color w:val="000000" w:themeColor="text1"/>
          <w:lang w:val="en-AU"/>
        </w:rPr>
      </w:pPr>
      <w:r w:rsidRPr="00AF2BF6">
        <w:rPr>
          <w:rFonts w:eastAsiaTheme="minorHAnsi" w:cs="Arial"/>
          <w:bCs/>
          <w:color w:val="000000" w:themeColor="text1"/>
          <w:lang w:val="en-AU"/>
        </w:rPr>
        <w:t xml:space="preserve">The most common adverse </w:t>
      </w:r>
      <w:r>
        <w:rPr>
          <w:rFonts w:eastAsiaTheme="minorHAnsi" w:cs="Arial"/>
          <w:bCs/>
          <w:color w:val="000000" w:themeColor="text1"/>
          <w:lang w:val="en-AU"/>
        </w:rPr>
        <w:t xml:space="preserve">events </w:t>
      </w:r>
      <w:r w:rsidRPr="0091586B">
        <w:rPr>
          <w:rFonts w:eastAsiaTheme="minorHAnsi" w:cs="Arial"/>
          <w:bCs/>
          <w:color w:val="000000" w:themeColor="text1"/>
          <w:lang w:val="en-AU"/>
        </w:rPr>
        <w:t xml:space="preserve">and laboratory abnormalities in patients who received TIBSOVO in Study AG120-C-005 are presented </w:t>
      </w:r>
      <w:r>
        <w:rPr>
          <w:rFonts w:eastAsiaTheme="minorHAnsi" w:cs="Arial"/>
          <w:bCs/>
          <w:color w:val="000000" w:themeColor="text1"/>
          <w:lang w:val="en-AU"/>
        </w:rPr>
        <w:t xml:space="preserve">in </w:t>
      </w:r>
      <w:r w:rsidRPr="00D65CED">
        <w:rPr>
          <w:rFonts w:eastAsiaTheme="minorHAnsi" w:cs="Arial"/>
          <w:bCs/>
          <w:color w:val="0000FF"/>
          <w:lang w:val="en-AU"/>
        </w:rPr>
        <w:fldChar w:fldCharType="begin"/>
      </w:r>
      <w:r w:rsidRPr="00D65CED">
        <w:rPr>
          <w:rFonts w:eastAsiaTheme="minorHAnsi" w:cs="Arial"/>
          <w:bCs/>
          <w:color w:val="0000FF"/>
          <w:lang w:val="en-AU"/>
        </w:rPr>
        <w:instrText xml:space="preserve"> REF _Ref124889426 \h  \* MERGEFORMAT </w:instrText>
      </w:r>
      <w:r w:rsidRPr="00D65CED">
        <w:rPr>
          <w:rFonts w:eastAsiaTheme="minorHAnsi" w:cs="Arial"/>
          <w:bCs/>
          <w:color w:val="0000FF"/>
          <w:lang w:val="en-AU"/>
        </w:rPr>
      </w:r>
      <w:r w:rsidRPr="00D65CED">
        <w:rPr>
          <w:rFonts w:eastAsiaTheme="minorHAnsi" w:cs="Arial"/>
          <w:bCs/>
          <w:color w:val="0000FF"/>
          <w:lang w:val="en-AU"/>
        </w:rPr>
        <w:fldChar w:fldCharType="separate"/>
      </w:r>
      <w:r w:rsidRPr="00744ECD">
        <w:rPr>
          <w:rFonts w:eastAsiaTheme="minorHAnsi" w:cs="Arial"/>
          <w:bCs/>
          <w:color w:val="0000FF"/>
          <w:lang w:val="en-AU"/>
        </w:rPr>
        <w:t>Table 3</w:t>
      </w:r>
      <w:r w:rsidRPr="00D65CED">
        <w:rPr>
          <w:rFonts w:eastAsiaTheme="minorHAnsi" w:cs="Arial"/>
          <w:bCs/>
          <w:color w:val="0000FF"/>
          <w:lang w:val="en-AU"/>
        </w:rPr>
        <w:fldChar w:fldCharType="end"/>
      </w:r>
      <w:r>
        <w:rPr>
          <w:rFonts w:eastAsiaTheme="minorHAnsi" w:cs="Arial"/>
          <w:bCs/>
          <w:color w:val="0000FF"/>
          <w:lang w:val="en-AU"/>
        </w:rPr>
        <w:t xml:space="preserve"> and </w:t>
      </w:r>
      <w:r w:rsidR="00BD1F27" w:rsidRPr="00BD1F27">
        <w:rPr>
          <w:rFonts w:eastAsiaTheme="minorHAnsi" w:cs="Arial"/>
          <w:bCs/>
          <w:color w:val="0000FF"/>
          <w:lang w:val="en-AU"/>
        </w:rPr>
        <w:fldChar w:fldCharType="begin"/>
      </w:r>
      <w:r w:rsidR="00BD1F27" w:rsidRPr="00BD1F27">
        <w:rPr>
          <w:rFonts w:eastAsiaTheme="minorHAnsi" w:cs="Arial"/>
          <w:bCs/>
          <w:color w:val="0000FF"/>
          <w:lang w:val="en-AU"/>
        </w:rPr>
        <w:instrText xml:space="preserve"> REF _Ref145320865 \h  \* MERGEFORMAT </w:instrText>
      </w:r>
      <w:r w:rsidR="00BD1F27" w:rsidRPr="00BD1F27">
        <w:rPr>
          <w:rFonts w:eastAsiaTheme="minorHAnsi" w:cs="Arial"/>
          <w:bCs/>
          <w:color w:val="0000FF"/>
          <w:lang w:val="en-AU"/>
        </w:rPr>
      </w:r>
      <w:r w:rsidR="00BD1F27" w:rsidRPr="00BD1F27">
        <w:rPr>
          <w:rFonts w:eastAsiaTheme="minorHAnsi" w:cs="Arial"/>
          <w:bCs/>
          <w:color w:val="0000FF"/>
          <w:lang w:val="en-AU"/>
        </w:rPr>
        <w:fldChar w:fldCharType="separate"/>
      </w:r>
      <w:r w:rsidR="00BD1F27" w:rsidRPr="00BD1F27">
        <w:rPr>
          <w:rFonts w:eastAsiaTheme="minorHAnsi" w:cs="Arial"/>
          <w:bCs/>
          <w:color w:val="0000FF"/>
          <w:lang w:val="en-AU"/>
        </w:rPr>
        <w:t xml:space="preserve">Table </w:t>
      </w:r>
      <w:r w:rsidR="00BD1F27" w:rsidRPr="00BD1F27">
        <w:rPr>
          <w:rFonts w:eastAsiaTheme="minorHAnsi" w:cs="Arial"/>
          <w:bCs/>
          <w:noProof/>
          <w:color w:val="0000FF"/>
          <w:lang w:val="en-AU"/>
        </w:rPr>
        <w:t>4</w:t>
      </w:r>
      <w:r w:rsidR="00BD1F27" w:rsidRPr="00BD1F27">
        <w:rPr>
          <w:rFonts w:eastAsiaTheme="minorHAnsi" w:cs="Arial"/>
          <w:bCs/>
          <w:color w:val="0000FF"/>
          <w:lang w:val="en-AU"/>
        </w:rPr>
        <w:fldChar w:fldCharType="end"/>
      </w:r>
      <w:r w:rsidRPr="004F369C">
        <w:rPr>
          <w:rFonts w:eastAsiaTheme="minorHAnsi" w:cs="Arial"/>
          <w:bCs/>
          <w:lang w:val="en-AU"/>
        </w:rPr>
        <w:t>, respectively.</w:t>
      </w:r>
    </w:p>
    <w:p w14:paraId="0EEE486D" w14:textId="2F5EA31B" w:rsidR="006B4C47" w:rsidRDefault="006B4C47" w:rsidP="004F369C">
      <w:pPr>
        <w:pStyle w:val="Caption"/>
        <w:keepNext/>
        <w:keepLines/>
        <w:rPr>
          <w:rFonts w:eastAsiaTheme="minorHAnsi" w:cs="Arial"/>
          <w:b/>
          <w:i w:val="0"/>
          <w:iCs w:val="0"/>
          <w:color w:val="000000" w:themeColor="text1"/>
          <w:sz w:val="22"/>
          <w:szCs w:val="22"/>
          <w:lang w:val="en-AU"/>
        </w:rPr>
      </w:pPr>
      <w:bookmarkStart w:id="10" w:name="_Ref124889426"/>
      <w:bookmarkStart w:id="11" w:name="_Ref101218459"/>
      <w:bookmarkStart w:id="12" w:name="_Ref124887892"/>
      <w:r w:rsidRPr="00331BE6">
        <w:rPr>
          <w:rFonts w:eastAsiaTheme="minorHAnsi" w:cs="Arial"/>
          <w:b/>
          <w:i w:val="0"/>
          <w:iCs w:val="0"/>
          <w:color w:val="000000" w:themeColor="text1"/>
          <w:sz w:val="22"/>
          <w:szCs w:val="22"/>
          <w:lang w:val="en-AU"/>
        </w:rPr>
        <w:lastRenderedPageBreak/>
        <w:t xml:space="preserve">Table </w:t>
      </w:r>
      <w:r w:rsidRPr="00331BE6">
        <w:rPr>
          <w:rFonts w:eastAsiaTheme="minorHAnsi" w:cs="Arial"/>
          <w:b/>
          <w:i w:val="0"/>
          <w:iCs w:val="0"/>
          <w:color w:val="000000" w:themeColor="text1"/>
          <w:sz w:val="22"/>
          <w:szCs w:val="22"/>
          <w:lang w:val="en-AU"/>
        </w:rPr>
        <w:fldChar w:fldCharType="begin"/>
      </w:r>
      <w:r w:rsidRPr="00331BE6">
        <w:rPr>
          <w:rFonts w:eastAsiaTheme="minorHAnsi" w:cs="Arial"/>
          <w:b/>
          <w:i w:val="0"/>
          <w:iCs w:val="0"/>
          <w:color w:val="000000" w:themeColor="text1"/>
          <w:sz w:val="22"/>
          <w:szCs w:val="22"/>
          <w:lang w:val="en-AU"/>
        </w:rPr>
        <w:instrText xml:space="preserve"> SEQ Table \* ARABIC </w:instrText>
      </w:r>
      <w:r w:rsidRPr="00331BE6">
        <w:rPr>
          <w:rFonts w:eastAsiaTheme="minorHAnsi" w:cs="Arial"/>
          <w:b/>
          <w:i w:val="0"/>
          <w:iCs w:val="0"/>
          <w:color w:val="000000" w:themeColor="text1"/>
          <w:sz w:val="22"/>
          <w:szCs w:val="22"/>
          <w:lang w:val="en-AU"/>
        </w:rPr>
        <w:fldChar w:fldCharType="separate"/>
      </w:r>
      <w:r w:rsidR="00D44597">
        <w:rPr>
          <w:rFonts w:eastAsiaTheme="minorHAnsi" w:cs="Arial"/>
          <w:b/>
          <w:i w:val="0"/>
          <w:iCs w:val="0"/>
          <w:noProof/>
          <w:color w:val="000000" w:themeColor="text1"/>
          <w:sz w:val="22"/>
          <w:szCs w:val="22"/>
          <w:lang w:val="en-AU"/>
        </w:rPr>
        <w:t>3</w:t>
      </w:r>
      <w:r w:rsidRPr="00331BE6">
        <w:rPr>
          <w:rFonts w:eastAsiaTheme="minorHAnsi" w:cs="Arial"/>
          <w:b/>
          <w:i w:val="0"/>
          <w:iCs w:val="0"/>
          <w:color w:val="000000" w:themeColor="text1"/>
          <w:sz w:val="22"/>
          <w:szCs w:val="22"/>
          <w:lang w:val="en-AU"/>
        </w:rPr>
        <w:fldChar w:fldCharType="end"/>
      </w:r>
      <w:bookmarkEnd w:id="10"/>
      <w:r w:rsidRPr="00AF2BF6">
        <w:rPr>
          <w:rFonts w:eastAsiaTheme="minorHAnsi" w:cs="Arial"/>
          <w:b/>
          <w:i w:val="0"/>
          <w:iCs w:val="0"/>
          <w:color w:val="000000" w:themeColor="text1"/>
          <w:sz w:val="22"/>
          <w:szCs w:val="22"/>
          <w:lang w:val="en-AU"/>
        </w:rPr>
        <w:t xml:space="preserve"> </w:t>
      </w:r>
      <w:r w:rsidR="001B556F">
        <w:rPr>
          <w:rFonts w:eastAsiaTheme="minorHAnsi" w:cs="Arial"/>
          <w:b/>
          <w:i w:val="0"/>
          <w:iCs w:val="0"/>
          <w:color w:val="000000" w:themeColor="text1"/>
          <w:sz w:val="22"/>
          <w:szCs w:val="22"/>
          <w:lang w:val="en-AU"/>
        </w:rPr>
        <w:t>–</w:t>
      </w:r>
      <w:r w:rsidRPr="00AF2BF6">
        <w:rPr>
          <w:rFonts w:eastAsiaTheme="minorHAnsi" w:cs="Arial"/>
          <w:b/>
          <w:i w:val="0"/>
          <w:iCs w:val="0"/>
          <w:color w:val="000000" w:themeColor="text1"/>
          <w:sz w:val="22"/>
          <w:szCs w:val="22"/>
          <w:lang w:val="en-AU"/>
        </w:rPr>
        <w:t xml:space="preserve"> </w:t>
      </w:r>
      <w:bookmarkEnd w:id="11"/>
      <w:r w:rsidRPr="00AF2BF6">
        <w:rPr>
          <w:rFonts w:eastAsiaTheme="minorHAnsi" w:cs="Arial"/>
          <w:b/>
          <w:i w:val="0"/>
          <w:iCs w:val="0"/>
          <w:color w:val="000000" w:themeColor="text1"/>
          <w:sz w:val="22"/>
          <w:szCs w:val="22"/>
          <w:lang w:val="en-AU"/>
        </w:rPr>
        <w:t xml:space="preserve">Adverse </w:t>
      </w:r>
      <w:r>
        <w:rPr>
          <w:rFonts w:eastAsiaTheme="minorHAnsi" w:cs="Arial"/>
          <w:b/>
          <w:i w:val="0"/>
          <w:iCs w:val="0"/>
          <w:color w:val="000000" w:themeColor="text1"/>
          <w:sz w:val="22"/>
          <w:szCs w:val="22"/>
          <w:lang w:val="en-AU"/>
        </w:rPr>
        <w:t>events</w:t>
      </w:r>
      <w:r w:rsidRPr="00AF2BF6">
        <w:rPr>
          <w:rFonts w:eastAsiaTheme="minorHAnsi" w:cs="Arial"/>
          <w:b/>
          <w:i w:val="0"/>
          <w:iCs w:val="0"/>
          <w:color w:val="000000" w:themeColor="text1"/>
          <w:sz w:val="22"/>
          <w:szCs w:val="22"/>
          <w:lang w:val="en-AU"/>
        </w:rPr>
        <w:t xml:space="preserve"> reported in </w:t>
      </w:r>
      <w:r>
        <w:rPr>
          <w:rFonts w:eastAsiaTheme="minorHAnsi" w:cs="Arial"/>
          <w:b/>
          <w:i w:val="0"/>
          <w:iCs w:val="0"/>
          <w:color w:val="000000" w:themeColor="text1"/>
          <w:sz w:val="22"/>
          <w:szCs w:val="22"/>
          <w:lang w:val="en-AU"/>
        </w:rPr>
        <w:t xml:space="preserve">at least 10% of </w:t>
      </w:r>
      <w:r w:rsidRPr="00AF2BF6">
        <w:rPr>
          <w:rFonts w:eastAsiaTheme="minorHAnsi" w:cs="Arial"/>
          <w:b/>
          <w:i w:val="0"/>
          <w:iCs w:val="0"/>
          <w:color w:val="000000" w:themeColor="text1"/>
          <w:sz w:val="22"/>
          <w:szCs w:val="22"/>
          <w:lang w:val="en-AU"/>
        </w:rPr>
        <w:t xml:space="preserve">patients with </w:t>
      </w:r>
      <w:r>
        <w:rPr>
          <w:rFonts w:eastAsiaTheme="minorHAnsi" w:cs="Arial"/>
          <w:b/>
          <w:i w:val="0"/>
          <w:iCs w:val="0"/>
          <w:color w:val="000000" w:themeColor="text1"/>
          <w:sz w:val="22"/>
          <w:szCs w:val="22"/>
          <w:lang w:val="en-AU"/>
        </w:rPr>
        <w:t>l</w:t>
      </w:r>
      <w:r w:rsidRPr="00AF2BF6">
        <w:rPr>
          <w:rFonts w:eastAsiaTheme="minorHAnsi" w:cs="Arial"/>
          <w:b/>
          <w:i w:val="0"/>
          <w:iCs w:val="0"/>
          <w:color w:val="000000" w:themeColor="text1"/>
          <w:sz w:val="22"/>
          <w:szCs w:val="22"/>
          <w:lang w:val="en-AU"/>
        </w:rPr>
        <w:t xml:space="preserve">ocally </w:t>
      </w:r>
      <w:r>
        <w:rPr>
          <w:rFonts w:eastAsiaTheme="minorHAnsi" w:cs="Arial"/>
          <w:b/>
          <w:i w:val="0"/>
          <w:iCs w:val="0"/>
          <w:color w:val="000000" w:themeColor="text1"/>
          <w:sz w:val="22"/>
          <w:szCs w:val="22"/>
          <w:lang w:val="en-AU"/>
        </w:rPr>
        <w:t>a</w:t>
      </w:r>
      <w:r w:rsidRPr="00AF2BF6">
        <w:rPr>
          <w:rFonts w:eastAsiaTheme="minorHAnsi" w:cs="Arial"/>
          <w:b/>
          <w:i w:val="0"/>
          <w:iCs w:val="0"/>
          <w:color w:val="000000" w:themeColor="text1"/>
          <w:sz w:val="22"/>
          <w:szCs w:val="22"/>
          <w:lang w:val="en-AU"/>
        </w:rPr>
        <w:t xml:space="preserve">dvanced or </w:t>
      </w:r>
      <w:r>
        <w:rPr>
          <w:rFonts w:eastAsiaTheme="minorHAnsi" w:cs="Arial"/>
          <w:b/>
          <w:i w:val="0"/>
          <w:iCs w:val="0"/>
          <w:color w:val="000000" w:themeColor="text1"/>
          <w:sz w:val="22"/>
          <w:szCs w:val="22"/>
          <w:lang w:val="en-AU"/>
        </w:rPr>
        <w:t>m</w:t>
      </w:r>
      <w:r w:rsidRPr="00AF2BF6">
        <w:rPr>
          <w:rFonts w:eastAsiaTheme="minorHAnsi" w:cs="Arial"/>
          <w:b/>
          <w:i w:val="0"/>
          <w:iCs w:val="0"/>
          <w:color w:val="000000" w:themeColor="text1"/>
          <w:sz w:val="22"/>
          <w:szCs w:val="22"/>
          <w:lang w:val="en-AU"/>
        </w:rPr>
        <w:t xml:space="preserve">etastatic </w:t>
      </w:r>
      <w:r>
        <w:rPr>
          <w:rFonts w:eastAsiaTheme="minorHAnsi" w:cs="Arial"/>
          <w:b/>
          <w:i w:val="0"/>
          <w:iCs w:val="0"/>
          <w:color w:val="000000" w:themeColor="text1"/>
          <w:sz w:val="22"/>
          <w:szCs w:val="22"/>
          <w:lang w:val="en-AU"/>
        </w:rPr>
        <w:t>c</w:t>
      </w:r>
      <w:r w:rsidRPr="00AF2BF6">
        <w:rPr>
          <w:rFonts w:eastAsiaTheme="minorHAnsi" w:cs="Arial"/>
          <w:b/>
          <w:i w:val="0"/>
          <w:iCs w:val="0"/>
          <w:color w:val="000000" w:themeColor="text1"/>
          <w:sz w:val="22"/>
          <w:szCs w:val="22"/>
          <w:lang w:val="en-AU"/>
        </w:rPr>
        <w:t xml:space="preserve">holangiocarcinoma </w:t>
      </w:r>
      <w:r>
        <w:rPr>
          <w:rFonts w:eastAsiaTheme="minorHAnsi" w:cs="Arial"/>
          <w:b/>
          <w:i w:val="0"/>
          <w:iCs w:val="0"/>
          <w:color w:val="000000" w:themeColor="text1"/>
          <w:sz w:val="22"/>
          <w:szCs w:val="22"/>
          <w:lang w:val="en-AU"/>
        </w:rPr>
        <w:t>receiving</w:t>
      </w:r>
      <w:r w:rsidRPr="00AF2BF6">
        <w:rPr>
          <w:rFonts w:eastAsiaTheme="minorHAnsi" w:cs="Arial"/>
          <w:b/>
          <w:i w:val="0"/>
          <w:iCs w:val="0"/>
          <w:color w:val="000000" w:themeColor="text1"/>
          <w:sz w:val="22"/>
          <w:szCs w:val="22"/>
          <w:lang w:val="en-AU"/>
        </w:rPr>
        <w:t xml:space="preserve"> </w:t>
      </w:r>
      <w:r w:rsidR="005F1A00">
        <w:rPr>
          <w:rFonts w:eastAsiaTheme="minorHAnsi" w:cs="Arial"/>
          <w:b/>
          <w:i w:val="0"/>
          <w:iCs w:val="0"/>
          <w:color w:val="000000" w:themeColor="text1"/>
          <w:sz w:val="22"/>
          <w:szCs w:val="22"/>
          <w:lang w:val="en-AU"/>
        </w:rPr>
        <w:t>TIBSOVO</w:t>
      </w:r>
      <w:r w:rsidRPr="00AF2BF6">
        <w:rPr>
          <w:rFonts w:eastAsiaTheme="minorHAnsi" w:cs="Arial"/>
          <w:b/>
          <w:i w:val="0"/>
          <w:iCs w:val="0"/>
          <w:color w:val="000000" w:themeColor="text1"/>
          <w:sz w:val="22"/>
          <w:szCs w:val="22"/>
          <w:lang w:val="en-AU"/>
        </w:rPr>
        <w:t xml:space="preserve"> in clinical Study AG120-C-005</w:t>
      </w:r>
    </w:p>
    <w:tbl>
      <w:tblPr>
        <w:tblW w:w="952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
        <w:gridCol w:w="3232"/>
        <w:gridCol w:w="10"/>
        <w:gridCol w:w="1565"/>
        <w:gridCol w:w="11"/>
        <w:gridCol w:w="1661"/>
        <w:gridCol w:w="10"/>
        <w:gridCol w:w="1479"/>
        <w:gridCol w:w="11"/>
        <w:gridCol w:w="1527"/>
        <w:gridCol w:w="11"/>
      </w:tblGrid>
      <w:tr w:rsidR="006B4C47" w:rsidRPr="00677D4B" w14:paraId="56389805" w14:textId="77777777">
        <w:trPr>
          <w:gridBefore w:val="1"/>
          <w:wBefore w:w="9" w:type="dxa"/>
          <w:tblHeader/>
        </w:trPr>
        <w:tc>
          <w:tcPr>
            <w:tcW w:w="3242" w:type="dxa"/>
            <w:gridSpan w:val="2"/>
            <w:tcBorders>
              <w:top w:val="single" w:sz="4" w:space="0" w:color="000000"/>
              <w:left w:val="single" w:sz="4" w:space="0" w:color="000000"/>
              <w:bottom w:val="single" w:sz="4" w:space="0" w:color="000000"/>
              <w:right w:val="single" w:sz="4" w:space="0" w:color="000000"/>
            </w:tcBorders>
            <w:vAlign w:val="center"/>
          </w:tcPr>
          <w:p w14:paraId="665D46BA" w14:textId="77777777" w:rsidR="006B4C47" w:rsidRPr="004D2FBC" w:rsidRDefault="006B4C47" w:rsidP="004F369C">
            <w:pPr>
              <w:pStyle w:val="TableParagraph"/>
              <w:widowControl/>
              <w:spacing w:before="40" w:after="40"/>
              <w:ind w:left="0"/>
              <w:rPr>
                <w:rFonts w:cstheme="minorHAnsi"/>
                <w:b/>
                <w:bCs/>
              </w:rPr>
            </w:pPr>
            <w:r w:rsidRPr="004D2FBC">
              <w:rPr>
                <w:rFonts w:cstheme="minorHAnsi"/>
                <w:b/>
                <w:bCs/>
              </w:rPr>
              <w:t>Body System / Adverse Event</w:t>
            </w:r>
          </w:p>
        </w:tc>
        <w:tc>
          <w:tcPr>
            <w:tcW w:w="3247" w:type="dxa"/>
            <w:gridSpan w:val="4"/>
            <w:tcBorders>
              <w:top w:val="single" w:sz="4" w:space="0" w:color="000000"/>
              <w:left w:val="single" w:sz="4" w:space="0" w:color="000000"/>
              <w:bottom w:val="single" w:sz="4" w:space="0" w:color="000000"/>
              <w:right w:val="single" w:sz="4" w:space="0" w:color="000000"/>
            </w:tcBorders>
          </w:tcPr>
          <w:p w14:paraId="236F3233" w14:textId="77777777" w:rsidR="006B4C47" w:rsidRPr="004D2FBC" w:rsidRDefault="006B4C47" w:rsidP="004F369C">
            <w:pPr>
              <w:pStyle w:val="TableParagraph"/>
              <w:widowControl/>
              <w:spacing w:before="40" w:after="40"/>
              <w:ind w:left="0"/>
              <w:jc w:val="center"/>
              <w:rPr>
                <w:rFonts w:cstheme="minorHAnsi"/>
                <w:b/>
              </w:rPr>
            </w:pPr>
            <w:r w:rsidRPr="004D2FBC">
              <w:rPr>
                <w:rFonts w:cstheme="minorHAnsi"/>
                <w:b/>
              </w:rPr>
              <w:t>TIBSOVO (500 mg daily)</w:t>
            </w:r>
          </w:p>
          <w:p w14:paraId="7BE5A631" w14:textId="77777777" w:rsidR="006B4C47" w:rsidRPr="004D2FBC" w:rsidRDefault="006B4C47" w:rsidP="004F369C">
            <w:pPr>
              <w:pStyle w:val="TableParagraph"/>
              <w:widowControl/>
              <w:spacing w:before="40" w:after="40"/>
              <w:ind w:left="0"/>
              <w:jc w:val="center"/>
              <w:rPr>
                <w:rFonts w:cstheme="minorHAnsi"/>
                <w:b/>
              </w:rPr>
            </w:pPr>
            <w:r w:rsidRPr="004D2FBC">
              <w:rPr>
                <w:rFonts w:cstheme="minorHAnsi"/>
                <w:b/>
              </w:rPr>
              <w:t>N=123</w:t>
            </w:r>
          </w:p>
          <w:p w14:paraId="34259392" w14:textId="77777777" w:rsidR="006B4C47" w:rsidRPr="00677D4B" w:rsidRDefault="006B4C47" w:rsidP="004F369C">
            <w:pPr>
              <w:pStyle w:val="TableParagraph"/>
              <w:widowControl/>
              <w:spacing w:before="40" w:after="40"/>
              <w:ind w:left="0"/>
              <w:jc w:val="center"/>
              <w:rPr>
                <w:rFonts w:cstheme="minorHAnsi"/>
                <w:b/>
              </w:rPr>
            </w:pPr>
            <w:r w:rsidRPr="004D2FBC">
              <w:rPr>
                <w:rFonts w:cstheme="minorHAnsi"/>
                <w:b/>
              </w:rPr>
              <w:t xml:space="preserve">All Grades              Grade ≥ 3 </w:t>
            </w:r>
            <w:r w:rsidRPr="004D2FBC">
              <w:rPr>
                <w:rFonts w:cstheme="minorHAnsi"/>
                <w:b/>
              </w:rPr>
              <w:br/>
              <w:t xml:space="preserve">   n (</w:t>
            </w:r>
            <w:proofErr w:type="gramStart"/>
            <w:r w:rsidRPr="004D2FBC">
              <w:rPr>
                <w:rFonts w:cstheme="minorHAnsi"/>
                <w:b/>
              </w:rPr>
              <w:t xml:space="preserve">%)   </w:t>
            </w:r>
            <w:proofErr w:type="gramEnd"/>
            <w:r w:rsidRPr="004D2FBC">
              <w:rPr>
                <w:rFonts w:cstheme="minorHAnsi"/>
                <w:b/>
              </w:rPr>
              <w:t xml:space="preserve">                     n (%)</w:t>
            </w:r>
          </w:p>
        </w:tc>
        <w:tc>
          <w:tcPr>
            <w:tcW w:w="3028" w:type="dxa"/>
            <w:gridSpan w:val="4"/>
            <w:tcBorders>
              <w:top w:val="single" w:sz="4" w:space="0" w:color="000000"/>
              <w:left w:val="single" w:sz="4" w:space="0" w:color="000000"/>
              <w:bottom w:val="single" w:sz="4" w:space="0" w:color="000000"/>
              <w:right w:val="single" w:sz="4" w:space="0" w:color="000000"/>
            </w:tcBorders>
          </w:tcPr>
          <w:p w14:paraId="209B25ED" w14:textId="77777777" w:rsidR="006B4C47" w:rsidRPr="004D2FBC" w:rsidRDefault="006B4C47" w:rsidP="004F369C">
            <w:pPr>
              <w:pStyle w:val="TableParagraph"/>
              <w:widowControl/>
              <w:spacing w:before="40" w:after="40"/>
              <w:ind w:left="0"/>
              <w:jc w:val="center"/>
              <w:rPr>
                <w:rFonts w:cstheme="minorHAnsi"/>
                <w:b/>
              </w:rPr>
            </w:pPr>
            <w:r w:rsidRPr="004D2FBC">
              <w:rPr>
                <w:rFonts w:cstheme="minorHAnsi"/>
                <w:b/>
              </w:rPr>
              <w:t>Placebo</w:t>
            </w:r>
          </w:p>
          <w:p w14:paraId="7B0ABF6C" w14:textId="77777777" w:rsidR="006B4C47" w:rsidRPr="004D2FBC" w:rsidRDefault="006B4C47" w:rsidP="004F369C">
            <w:pPr>
              <w:pStyle w:val="TableParagraph"/>
              <w:widowControl/>
              <w:spacing w:before="40" w:after="40"/>
              <w:ind w:left="0"/>
              <w:jc w:val="center"/>
              <w:rPr>
                <w:rFonts w:cstheme="minorHAnsi"/>
                <w:b/>
              </w:rPr>
            </w:pPr>
            <w:r w:rsidRPr="004D2FBC">
              <w:rPr>
                <w:rFonts w:cstheme="minorHAnsi"/>
                <w:b/>
              </w:rPr>
              <w:t>N=59</w:t>
            </w:r>
          </w:p>
          <w:p w14:paraId="665E99A1" w14:textId="77777777" w:rsidR="006B4C47" w:rsidRPr="00677D4B" w:rsidRDefault="006B4C47" w:rsidP="004F369C">
            <w:pPr>
              <w:pStyle w:val="TableParagraph"/>
              <w:widowControl/>
              <w:spacing w:before="40" w:after="40"/>
              <w:ind w:left="0"/>
              <w:jc w:val="center"/>
              <w:rPr>
                <w:rFonts w:cstheme="minorHAnsi"/>
                <w:b/>
              </w:rPr>
            </w:pPr>
            <w:r w:rsidRPr="004D2FBC">
              <w:rPr>
                <w:rFonts w:cstheme="minorHAnsi"/>
                <w:b/>
              </w:rPr>
              <w:t xml:space="preserve">All Grades            Grade ≥ 3 </w:t>
            </w:r>
            <w:r w:rsidRPr="004D2FBC">
              <w:rPr>
                <w:rFonts w:cstheme="minorHAnsi"/>
                <w:b/>
              </w:rPr>
              <w:br/>
              <w:t xml:space="preserve">    n (</w:t>
            </w:r>
            <w:proofErr w:type="gramStart"/>
            <w:r w:rsidRPr="004D2FBC">
              <w:rPr>
                <w:rFonts w:cstheme="minorHAnsi"/>
                <w:b/>
              </w:rPr>
              <w:t xml:space="preserve">%)   </w:t>
            </w:r>
            <w:proofErr w:type="gramEnd"/>
            <w:r w:rsidRPr="004D2FBC">
              <w:rPr>
                <w:rFonts w:cstheme="minorHAnsi"/>
                <w:b/>
              </w:rPr>
              <w:t xml:space="preserve">                   n (%)</w:t>
            </w:r>
          </w:p>
        </w:tc>
      </w:tr>
      <w:tr w:rsidR="006B4C47" w:rsidRPr="00677D4B" w14:paraId="55A21525" w14:textId="77777777">
        <w:trPr>
          <w:gridBefore w:val="1"/>
          <w:wBefore w:w="9" w:type="dxa"/>
          <w:tblHeader/>
        </w:trPr>
        <w:tc>
          <w:tcPr>
            <w:tcW w:w="9517" w:type="dxa"/>
            <w:gridSpan w:val="10"/>
          </w:tcPr>
          <w:p w14:paraId="542CCC2F" w14:textId="77777777" w:rsidR="006B4C47" w:rsidRPr="00677D4B" w:rsidRDefault="006B4C47" w:rsidP="004F369C">
            <w:pPr>
              <w:pStyle w:val="TableParagraph"/>
              <w:widowControl/>
              <w:spacing w:before="40" w:after="40" w:line="253" w:lineRule="exact"/>
              <w:rPr>
                <w:rFonts w:cstheme="minorHAnsi"/>
                <w:b/>
              </w:rPr>
            </w:pPr>
            <w:r w:rsidRPr="00677D4B">
              <w:rPr>
                <w:rFonts w:cstheme="minorHAnsi"/>
                <w:b/>
              </w:rPr>
              <w:t>General disorders and administration site conditions</w:t>
            </w:r>
          </w:p>
        </w:tc>
      </w:tr>
      <w:tr w:rsidR="006B4C47" w:rsidRPr="00677D4B" w14:paraId="6AD7E8CC" w14:textId="77777777">
        <w:trPr>
          <w:gridBefore w:val="1"/>
          <w:wBefore w:w="9" w:type="dxa"/>
          <w:tblHeader/>
        </w:trPr>
        <w:tc>
          <w:tcPr>
            <w:tcW w:w="3242" w:type="dxa"/>
            <w:gridSpan w:val="2"/>
          </w:tcPr>
          <w:p w14:paraId="4611FFC3" w14:textId="77777777" w:rsidR="006B4C47" w:rsidRPr="00677D4B" w:rsidRDefault="006B4C47" w:rsidP="004F369C">
            <w:pPr>
              <w:pStyle w:val="TableParagraph"/>
              <w:widowControl/>
              <w:spacing w:before="40" w:after="40"/>
              <w:rPr>
                <w:rFonts w:cstheme="minorHAnsi"/>
              </w:rPr>
            </w:pPr>
            <w:r w:rsidRPr="00677D4B">
              <w:rPr>
                <w:rFonts w:cstheme="minorHAnsi"/>
              </w:rPr>
              <w:t>Fatigue</w:t>
            </w:r>
            <w:r w:rsidRPr="00677D4B">
              <w:rPr>
                <w:rFonts w:cstheme="minorHAnsi"/>
                <w:vertAlign w:val="superscript"/>
              </w:rPr>
              <w:t>1</w:t>
            </w:r>
          </w:p>
        </w:tc>
        <w:tc>
          <w:tcPr>
            <w:tcW w:w="1576" w:type="dxa"/>
            <w:gridSpan w:val="2"/>
          </w:tcPr>
          <w:p w14:paraId="3B8DB514" w14:textId="77777777" w:rsidR="006B4C47" w:rsidRPr="00677D4B" w:rsidRDefault="006B4C47" w:rsidP="004F369C">
            <w:pPr>
              <w:pStyle w:val="TableParagraph"/>
              <w:widowControl/>
              <w:spacing w:before="40" w:after="40"/>
              <w:ind w:left="440"/>
              <w:rPr>
                <w:rFonts w:cstheme="minorHAnsi"/>
              </w:rPr>
            </w:pPr>
            <w:r w:rsidRPr="00677D4B">
              <w:rPr>
                <w:rFonts w:cstheme="minorHAnsi"/>
              </w:rPr>
              <w:t>53 (43)</w:t>
            </w:r>
          </w:p>
        </w:tc>
        <w:tc>
          <w:tcPr>
            <w:tcW w:w="1671" w:type="dxa"/>
            <w:gridSpan w:val="2"/>
          </w:tcPr>
          <w:p w14:paraId="4668A6EB" w14:textId="77777777" w:rsidR="006B4C47" w:rsidRPr="00677D4B" w:rsidRDefault="006B4C47" w:rsidP="004F369C">
            <w:pPr>
              <w:pStyle w:val="TableParagraph"/>
              <w:widowControl/>
              <w:spacing w:before="40" w:after="40"/>
              <w:ind w:left="527" w:right="499"/>
              <w:jc w:val="center"/>
              <w:rPr>
                <w:rFonts w:cstheme="minorHAnsi"/>
              </w:rPr>
            </w:pPr>
            <w:r w:rsidRPr="00677D4B">
              <w:rPr>
                <w:rFonts w:cstheme="minorHAnsi"/>
              </w:rPr>
              <w:t>4 (3)</w:t>
            </w:r>
          </w:p>
        </w:tc>
        <w:tc>
          <w:tcPr>
            <w:tcW w:w="1490" w:type="dxa"/>
            <w:gridSpan w:val="2"/>
          </w:tcPr>
          <w:p w14:paraId="37D8595E" w14:textId="77777777" w:rsidR="006B4C47" w:rsidRPr="00677D4B" w:rsidRDefault="006B4C47" w:rsidP="004F369C">
            <w:pPr>
              <w:pStyle w:val="TableParagraph"/>
              <w:widowControl/>
              <w:spacing w:before="40" w:after="40"/>
              <w:ind w:left="369" w:right="343"/>
              <w:jc w:val="center"/>
              <w:rPr>
                <w:rFonts w:cstheme="minorHAnsi"/>
              </w:rPr>
            </w:pPr>
            <w:r w:rsidRPr="00677D4B">
              <w:rPr>
                <w:rFonts w:cstheme="minorHAnsi"/>
              </w:rPr>
              <w:t>18 (31)</w:t>
            </w:r>
          </w:p>
        </w:tc>
        <w:tc>
          <w:tcPr>
            <w:tcW w:w="1538" w:type="dxa"/>
            <w:gridSpan w:val="2"/>
          </w:tcPr>
          <w:p w14:paraId="01E93661" w14:textId="77777777" w:rsidR="006B4C47" w:rsidRPr="00677D4B" w:rsidRDefault="006B4C47" w:rsidP="004F369C">
            <w:pPr>
              <w:pStyle w:val="TableParagraph"/>
              <w:widowControl/>
              <w:spacing w:before="40" w:after="40"/>
              <w:ind w:left="497" w:right="481"/>
              <w:jc w:val="center"/>
              <w:rPr>
                <w:rFonts w:cstheme="minorHAnsi"/>
              </w:rPr>
            </w:pPr>
            <w:r w:rsidRPr="00677D4B">
              <w:rPr>
                <w:rFonts w:cstheme="minorHAnsi"/>
              </w:rPr>
              <w:t>3 (5)</w:t>
            </w:r>
          </w:p>
        </w:tc>
      </w:tr>
      <w:tr w:rsidR="006B4C47" w:rsidRPr="00677D4B" w14:paraId="53073C14" w14:textId="77777777">
        <w:trPr>
          <w:gridBefore w:val="1"/>
          <w:wBefore w:w="9" w:type="dxa"/>
          <w:tblHeader/>
        </w:trPr>
        <w:tc>
          <w:tcPr>
            <w:tcW w:w="9517" w:type="dxa"/>
            <w:gridSpan w:val="10"/>
          </w:tcPr>
          <w:p w14:paraId="780AD7D7" w14:textId="77777777" w:rsidR="006B4C47" w:rsidRPr="00677D4B" w:rsidRDefault="006B4C47" w:rsidP="004F369C">
            <w:pPr>
              <w:pStyle w:val="TableParagraph"/>
              <w:widowControl/>
              <w:spacing w:before="40" w:after="40" w:line="254" w:lineRule="exact"/>
              <w:rPr>
                <w:rFonts w:cstheme="minorHAnsi"/>
                <w:b/>
              </w:rPr>
            </w:pPr>
            <w:r w:rsidRPr="00677D4B">
              <w:rPr>
                <w:rFonts w:cstheme="minorHAnsi"/>
                <w:b/>
              </w:rPr>
              <w:t>Gastrointestinal disorders</w:t>
            </w:r>
          </w:p>
        </w:tc>
      </w:tr>
      <w:tr w:rsidR="006B4C47" w:rsidRPr="00677D4B" w14:paraId="3490ADBA" w14:textId="77777777">
        <w:trPr>
          <w:gridBefore w:val="1"/>
          <w:wBefore w:w="9" w:type="dxa"/>
          <w:tblHeader/>
        </w:trPr>
        <w:tc>
          <w:tcPr>
            <w:tcW w:w="3242" w:type="dxa"/>
            <w:gridSpan w:val="2"/>
          </w:tcPr>
          <w:p w14:paraId="5798B789" w14:textId="77777777" w:rsidR="006B4C47" w:rsidRPr="00677D4B" w:rsidRDefault="006B4C47" w:rsidP="004F369C">
            <w:pPr>
              <w:pStyle w:val="TableParagraph"/>
              <w:widowControl/>
              <w:spacing w:before="40" w:after="40"/>
              <w:rPr>
                <w:rFonts w:cstheme="minorHAnsi"/>
              </w:rPr>
            </w:pPr>
            <w:r w:rsidRPr="00677D4B">
              <w:rPr>
                <w:rFonts w:cstheme="minorHAnsi"/>
              </w:rPr>
              <w:t>Nausea</w:t>
            </w:r>
          </w:p>
        </w:tc>
        <w:tc>
          <w:tcPr>
            <w:tcW w:w="1576" w:type="dxa"/>
            <w:gridSpan w:val="2"/>
          </w:tcPr>
          <w:p w14:paraId="18C5EEAB" w14:textId="77777777" w:rsidR="006B4C47" w:rsidRPr="00677D4B" w:rsidRDefault="006B4C47" w:rsidP="004F369C">
            <w:pPr>
              <w:pStyle w:val="TableParagraph"/>
              <w:widowControl/>
              <w:spacing w:before="40" w:after="40"/>
              <w:ind w:left="436"/>
              <w:rPr>
                <w:rFonts w:cstheme="minorHAnsi"/>
              </w:rPr>
            </w:pPr>
            <w:r w:rsidRPr="00677D4B">
              <w:rPr>
                <w:rFonts w:cstheme="minorHAnsi"/>
              </w:rPr>
              <w:t>5</w:t>
            </w:r>
            <w:r>
              <w:rPr>
                <w:rFonts w:cstheme="minorHAnsi"/>
              </w:rPr>
              <w:t>2</w:t>
            </w:r>
            <w:r w:rsidRPr="00677D4B">
              <w:rPr>
                <w:rFonts w:cstheme="minorHAnsi"/>
              </w:rPr>
              <w:t xml:space="preserve"> (4</w:t>
            </w:r>
            <w:r>
              <w:rPr>
                <w:rFonts w:cstheme="minorHAnsi"/>
              </w:rPr>
              <w:t>2</w:t>
            </w:r>
            <w:r w:rsidRPr="00677D4B">
              <w:rPr>
                <w:rFonts w:cstheme="minorHAnsi"/>
              </w:rPr>
              <w:t>)</w:t>
            </w:r>
          </w:p>
        </w:tc>
        <w:tc>
          <w:tcPr>
            <w:tcW w:w="1671" w:type="dxa"/>
            <w:gridSpan w:val="2"/>
          </w:tcPr>
          <w:p w14:paraId="7C61DF2C" w14:textId="77777777" w:rsidR="006B4C47" w:rsidRPr="00677D4B" w:rsidRDefault="006B4C47" w:rsidP="004F369C">
            <w:pPr>
              <w:pStyle w:val="TableParagraph"/>
              <w:widowControl/>
              <w:spacing w:before="40" w:after="40"/>
              <w:ind w:left="523" w:right="514"/>
              <w:jc w:val="center"/>
              <w:rPr>
                <w:rFonts w:cstheme="minorHAnsi"/>
              </w:rPr>
            </w:pPr>
            <w:r w:rsidRPr="00677D4B">
              <w:rPr>
                <w:rFonts w:cstheme="minorHAnsi"/>
              </w:rPr>
              <w:t>3 (2)</w:t>
            </w:r>
          </w:p>
        </w:tc>
        <w:tc>
          <w:tcPr>
            <w:tcW w:w="1490" w:type="dxa"/>
            <w:gridSpan w:val="2"/>
          </w:tcPr>
          <w:p w14:paraId="51BB9F02" w14:textId="77777777" w:rsidR="006B4C47" w:rsidRPr="00677D4B" w:rsidRDefault="006B4C47" w:rsidP="004F369C">
            <w:pPr>
              <w:pStyle w:val="TableParagraph"/>
              <w:widowControl/>
              <w:spacing w:before="40" w:after="40"/>
              <w:ind w:left="356" w:right="357"/>
              <w:jc w:val="center"/>
              <w:rPr>
                <w:rFonts w:cstheme="minorHAnsi"/>
              </w:rPr>
            </w:pPr>
            <w:r w:rsidRPr="00677D4B">
              <w:rPr>
                <w:rFonts w:cstheme="minorHAnsi"/>
              </w:rPr>
              <w:t>17 (29)</w:t>
            </w:r>
          </w:p>
        </w:tc>
        <w:tc>
          <w:tcPr>
            <w:tcW w:w="1538" w:type="dxa"/>
            <w:gridSpan w:val="2"/>
          </w:tcPr>
          <w:p w14:paraId="25CFEBAA" w14:textId="77777777" w:rsidR="006B4C47" w:rsidRPr="00677D4B" w:rsidRDefault="006B4C47" w:rsidP="004F369C">
            <w:pPr>
              <w:pStyle w:val="TableParagraph"/>
              <w:widowControl/>
              <w:spacing w:before="40" w:after="40"/>
              <w:ind w:left="492" w:right="485"/>
              <w:jc w:val="center"/>
              <w:rPr>
                <w:rFonts w:cstheme="minorHAnsi"/>
              </w:rPr>
            </w:pPr>
            <w:r w:rsidRPr="00677D4B">
              <w:rPr>
                <w:rFonts w:cstheme="minorHAnsi"/>
              </w:rPr>
              <w:t>1 (2)</w:t>
            </w:r>
          </w:p>
        </w:tc>
      </w:tr>
      <w:tr w:rsidR="006B4C47" w:rsidRPr="00677D4B" w14:paraId="544EBEE3" w14:textId="77777777">
        <w:trPr>
          <w:gridBefore w:val="1"/>
          <w:wBefore w:w="9" w:type="dxa"/>
          <w:tblHeader/>
        </w:trPr>
        <w:tc>
          <w:tcPr>
            <w:tcW w:w="3242" w:type="dxa"/>
            <w:gridSpan w:val="2"/>
          </w:tcPr>
          <w:p w14:paraId="2D6591A9" w14:textId="77777777" w:rsidR="006B4C47" w:rsidRPr="00677D4B" w:rsidRDefault="006B4C47" w:rsidP="004F369C">
            <w:pPr>
              <w:pStyle w:val="TableParagraph"/>
              <w:widowControl/>
              <w:spacing w:before="40" w:after="40"/>
              <w:rPr>
                <w:rFonts w:cstheme="minorHAnsi"/>
              </w:rPr>
            </w:pPr>
            <w:proofErr w:type="spellStart"/>
            <w:r w:rsidRPr="00677D4B">
              <w:rPr>
                <w:rFonts w:cstheme="minorHAnsi"/>
              </w:rPr>
              <w:t>Diarrh</w:t>
            </w:r>
            <w:r>
              <w:rPr>
                <w:rFonts w:cstheme="minorHAnsi"/>
              </w:rPr>
              <w:t>o</w:t>
            </w:r>
            <w:r w:rsidRPr="00677D4B">
              <w:rPr>
                <w:rFonts w:cstheme="minorHAnsi"/>
              </w:rPr>
              <w:t>ea</w:t>
            </w:r>
            <w:proofErr w:type="spellEnd"/>
          </w:p>
        </w:tc>
        <w:tc>
          <w:tcPr>
            <w:tcW w:w="1576" w:type="dxa"/>
            <w:gridSpan w:val="2"/>
          </w:tcPr>
          <w:p w14:paraId="2C91D91C" w14:textId="77777777" w:rsidR="006B4C47" w:rsidRPr="00677D4B" w:rsidRDefault="006B4C47" w:rsidP="004F369C">
            <w:pPr>
              <w:pStyle w:val="TableParagraph"/>
              <w:widowControl/>
              <w:spacing w:before="40" w:after="40"/>
              <w:ind w:left="436"/>
              <w:rPr>
                <w:rFonts w:cstheme="minorHAnsi"/>
              </w:rPr>
            </w:pPr>
            <w:r w:rsidRPr="00677D4B">
              <w:rPr>
                <w:rFonts w:cstheme="minorHAnsi"/>
              </w:rPr>
              <w:t>43 (35)</w:t>
            </w:r>
          </w:p>
        </w:tc>
        <w:tc>
          <w:tcPr>
            <w:tcW w:w="1671" w:type="dxa"/>
            <w:gridSpan w:val="2"/>
          </w:tcPr>
          <w:p w14:paraId="7242E368" w14:textId="77777777" w:rsidR="006B4C47" w:rsidRPr="00677D4B" w:rsidRDefault="006B4C47" w:rsidP="004F369C">
            <w:pPr>
              <w:pStyle w:val="TableParagraph"/>
              <w:widowControl/>
              <w:spacing w:before="40" w:after="40"/>
              <w:ind w:left="11"/>
              <w:jc w:val="center"/>
              <w:rPr>
                <w:rFonts w:cstheme="minorHAnsi"/>
              </w:rPr>
            </w:pPr>
            <w:r w:rsidRPr="00677D4B">
              <w:rPr>
                <w:rFonts w:cstheme="minorHAnsi"/>
              </w:rPr>
              <w:t>0</w:t>
            </w:r>
          </w:p>
        </w:tc>
        <w:tc>
          <w:tcPr>
            <w:tcW w:w="1490" w:type="dxa"/>
            <w:gridSpan w:val="2"/>
          </w:tcPr>
          <w:p w14:paraId="0B1AFDA0" w14:textId="77777777" w:rsidR="006B4C47" w:rsidRPr="00677D4B" w:rsidRDefault="006B4C47" w:rsidP="004F369C">
            <w:pPr>
              <w:pStyle w:val="TableParagraph"/>
              <w:widowControl/>
              <w:spacing w:before="40" w:after="40"/>
              <w:ind w:left="356" w:right="357"/>
              <w:jc w:val="center"/>
              <w:rPr>
                <w:rFonts w:cstheme="minorHAnsi"/>
              </w:rPr>
            </w:pPr>
            <w:r w:rsidRPr="00677D4B">
              <w:rPr>
                <w:rFonts w:cstheme="minorHAnsi"/>
              </w:rPr>
              <w:t>10 (17)</w:t>
            </w:r>
          </w:p>
        </w:tc>
        <w:tc>
          <w:tcPr>
            <w:tcW w:w="1538" w:type="dxa"/>
            <w:gridSpan w:val="2"/>
          </w:tcPr>
          <w:p w14:paraId="2580ABE2" w14:textId="77777777" w:rsidR="006B4C47" w:rsidRPr="00677D4B" w:rsidRDefault="006B4C47" w:rsidP="004F369C">
            <w:pPr>
              <w:pStyle w:val="TableParagraph"/>
              <w:widowControl/>
              <w:spacing w:before="40" w:after="40"/>
              <w:ind w:left="9"/>
              <w:jc w:val="center"/>
              <w:rPr>
                <w:rFonts w:cstheme="minorHAnsi"/>
              </w:rPr>
            </w:pPr>
            <w:r w:rsidRPr="00677D4B">
              <w:rPr>
                <w:rFonts w:cstheme="minorHAnsi"/>
              </w:rPr>
              <w:t>0</w:t>
            </w:r>
          </w:p>
        </w:tc>
      </w:tr>
      <w:tr w:rsidR="006B4C47" w:rsidRPr="00677D4B" w14:paraId="5859E433" w14:textId="77777777">
        <w:trPr>
          <w:gridBefore w:val="1"/>
          <w:wBefore w:w="9" w:type="dxa"/>
          <w:tblHeader/>
        </w:trPr>
        <w:tc>
          <w:tcPr>
            <w:tcW w:w="3242" w:type="dxa"/>
            <w:gridSpan w:val="2"/>
          </w:tcPr>
          <w:p w14:paraId="6BFDF6BC" w14:textId="77777777" w:rsidR="006B4C47" w:rsidRPr="00677D4B" w:rsidRDefault="006B4C47" w:rsidP="004F369C">
            <w:pPr>
              <w:pStyle w:val="TableParagraph"/>
              <w:widowControl/>
              <w:spacing w:before="40" w:after="40" w:line="253" w:lineRule="exact"/>
              <w:rPr>
                <w:rFonts w:cstheme="minorHAnsi"/>
              </w:rPr>
            </w:pPr>
            <w:r w:rsidRPr="00677D4B">
              <w:rPr>
                <w:rFonts w:cstheme="minorHAnsi"/>
              </w:rPr>
              <w:t>Abdominal pain</w:t>
            </w:r>
            <w:r w:rsidRPr="00677D4B">
              <w:rPr>
                <w:rFonts w:cstheme="minorHAnsi"/>
                <w:vertAlign w:val="superscript"/>
              </w:rPr>
              <w:t>2</w:t>
            </w:r>
          </w:p>
        </w:tc>
        <w:tc>
          <w:tcPr>
            <w:tcW w:w="1576" w:type="dxa"/>
            <w:gridSpan w:val="2"/>
          </w:tcPr>
          <w:p w14:paraId="08EF7633" w14:textId="77777777" w:rsidR="006B4C47" w:rsidRPr="00677D4B" w:rsidRDefault="006B4C47" w:rsidP="004F369C">
            <w:pPr>
              <w:pStyle w:val="TableParagraph"/>
              <w:widowControl/>
              <w:spacing w:before="40" w:after="40" w:line="253" w:lineRule="exact"/>
              <w:ind w:left="436"/>
              <w:rPr>
                <w:rFonts w:cstheme="minorHAnsi"/>
              </w:rPr>
            </w:pPr>
            <w:r w:rsidRPr="00677D4B">
              <w:rPr>
                <w:rFonts w:cstheme="minorHAnsi"/>
              </w:rPr>
              <w:t>43 (35)</w:t>
            </w:r>
          </w:p>
        </w:tc>
        <w:tc>
          <w:tcPr>
            <w:tcW w:w="1671" w:type="dxa"/>
            <w:gridSpan w:val="2"/>
          </w:tcPr>
          <w:p w14:paraId="65962538" w14:textId="77777777" w:rsidR="006B4C47" w:rsidRPr="00677D4B" w:rsidRDefault="006B4C47" w:rsidP="004F369C">
            <w:pPr>
              <w:pStyle w:val="TableParagraph"/>
              <w:widowControl/>
              <w:spacing w:before="40" w:after="40" w:line="253" w:lineRule="exact"/>
              <w:ind w:left="523" w:right="514"/>
              <w:jc w:val="center"/>
              <w:rPr>
                <w:rFonts w:cstheme="minorHAnsi"/>
              </w:rPr>
            </w:pPr>
            <w:r w:rsidRPr="00677D4B">
              <w:rPr>
                <w:rFonts w:cstheme="minorHAnsi"/>
              </w:rPr>
              <w:t>3 (2)</w:t>
            </w:r>
          </w:p>
        </w:tc>
        <w:tc>
          <w:tcPr>
            <w:tcW w:w="1490" w:type="dxa"/>
            <w:gridSpan w:val="2"/>
          </w:tcPr>
          <w:p w14:paraId="4C1EB301" w14:textId="77777777" w:rsidR="006B4C47" w:rsidRPr="00677D4B" w:rsidRDefault="006B4C47" w:rsidP="004F369C">
            <w:pPr>
              <w:pStyle w:val="TableParagraph"/>
              <w:widowControl/>
              <w:spacing w:before="40" w:after="40" w:line="253" w:lineRule="exact"/>
              <w:ind w:left="356" w:right="357"/>
              <w:jc w:val="center"/>
              <w:rPr>
                <w:rFonts w:cstheme="minorHAnsi"/>
              </w:rPr>
            </w:pPr>
            <w:r w:rsidRPr="00677D4B">
              <w:rPr>
                <w:rFonts w:cstheme="minorHAnsi"/>
              </w:rPr>
              <w:t>13 (22)</w:t>
            </w:r>
          </w:p>
        </w:tc>
        <w:tc>
          <w:tcPr>
            <w:tcW w:w="1538" w:type="dxa"/>
            <w:gridSpan w:val="2"/>
          </w:tcPr>
          <w:p w14:paraId="50C60926" w14:textId="77777777" w:rsidR="006B4C47" w:rsidRPr="00677D4B" w:rsidRDefault="006B4C47" w:rsidP="004F369C">
            <w:pPr>
              <w:pStyle w:val="TableParagraph"/>
              <w:widowControl/>
              <w:spacing w:before="40" w:after="40" w:line="253" w:lineRule="exact"/>
              <w:ind w:left="492" w:right="485"/>
              <w:jc w:val="center"/>
              <w:rPr>
                <w:rFonts w:cstheme="minorHAnsi"/>
              </w:rPr>
            </w:pPr>
            <w:r w:rsidRPr="00677D4B">
              <w:rPr>
                <w:rFonts w:cstheme="minorHAnsi"/>
              </w:rPr>
              <w:t>2 (3)</w:t>
            </w:r>
          </w:p>
        </w:tc>
      </w:tr>
      <w:tr w:rsidR="006B4C47" w:rsidRPr="00677D4B" w14:paraId="23FF60AD" w14:textId="77777777">
        <w:trPr>
          <w:gridBefore w:val="1"/>
          <w:wBefore w:w="9" w:type="dxa"/>
          <w:tblHeader/>
        </w:trPr>
        <w:tc>
          <w:tcPr>
            <w:tcW w:w="3242" w:type="dxa"/>
            <w:gridSpan w:val="2"/>
          </w:tcPr>
          <w:p w14:paraId="0B9459DD" w14:textId="77777777" w:rsidR="006B4C47" w:rsidRPr="00677D4B" w:rsidRDefault="006B4C47" w:rsidP="004F369C">
            <w:pPr>
              <w:pStyle w:val="TableParagraph"/>
              <w:widowControl/>
              <w:spacing w:before="40" w:after="40"/>
              <w:rPr>
                <w:rFonts w:cstheme="minorHAnsi"/>
              </w:rPr>
            </w:pPr>
            <w:r w:rsidRPr="00677D4B">
              <w:rPr>
                <w:rFonts w:cstheme="minorHAnsi"/>
              </w:rPr>
              <w:t>Ascites</w:t>
            </w:r>
          </w:p>
        </w:tc>
        <w:tc>
          <w:tcPr>
            <w:tcW w:w="1576" w:type="dxa"/>
            <w:gridSpan w:val="2"/>
          </w:tcPr>
          <w:p w14:paraId="554824E3" w14:textId="77777777" w:rsidR="006B4C47" w:rsidRPr="00677D4B" w:rsidRDefault="006B4C47" w:rsidP="004F369C">
            <w:pPr>
              <w:pStyle w:val="TableParagraph"/>
              <w:widowControl/>
              <w:spacing w:before="40" w:after="40"/>
              <w:ind w:left="436"/>
              <w:rPr>
                <w:rFonts w:cstheme="minorHAnsi"/>
              </w:rPr>
            </w:pPr>
            <w:r w:rsidRPr="00677D4B">
              <w:rPr>
                <w:rFonts w:cstheme="minorHAnsi"/>
              </w:rPr>
              <w:t>28 (23)</w:t>
            </w:r>
          </w:p>
        </w:tc>
        <w:tc>
          <w:tcPr>
            <w:tcW w:w="1671" w:type="dxa"/>
            <w:gridSpan w:val="2"/>
          </w:tcPr>
          <w:p w14:paraId="4BBBFBBF" w14:textId="77777777" w:rsidR="006B4C47" w:rsidRPr="00677D4B" w:rsidRDefault="006B4C47" w:rsidP="004F369C">
            <w:pPr>
              <w:pStyle w:val="TableParagraph"/>
              <w:widowControl/>
              <w:spacing w:before="40" w:after="40"/>
              <w:ind w:left="527" w:right="514"/>
              <w:jc w:val="center"/>
              <w:rPr>
                <w:rFonts w:cstheme="minorHAnsi"/>
              </w:rPr>
            </w:pPr>
            <w:r w:rsidRPr="00677D4B">
              <w:rPr>
                <w:rFonts w:cstheme="minorHAnsi"/>
              </w:rPr>
              <w:t>11 (9)</w:t>
            </w:r>
          </w:p>
        </w:tc>
        <w:tc>
          <w:tcPr>
            <w:tcW w:w="1490" w:type="dxa"/>
            <w:gridSpan w:val="2"/>
          </w:tcPr>
          <w:p w14:paraId="05B59BB7" w14:textId="77777777" w:rsidR="006B4C47" w:rsidRPr="00677D4B" w:rsidRDefault="006B4C47" w:rsidP="004F369C">
            <w:pPr>
              <w:pStyle w:val="TableParagraph"/>
              <w:widowControl/>
              <w:spacing w:before="40" w:after="40"/>
              <w:ind w:left="359" w:right="357"/>
              <w:jc w:val="center"/>
              <w:rPr>
                <w:rFonts w:cstheme="minorHAnsi"/>
              </w:rPr>
            </w:pPr>
            <w:r w:rsidRPr="00677D4B">
              <w:rPr>
                <w:rFonts w:cstheme="minorHAnsi"/>
              </w:rPr>
              <w:t>9 (15)</w:t>
            </w:r>
          </w:p>
        </w:tc>
        <w:tc>
          <w:tcPr>
            <w:tcW w:w="1538" w:type="dxa"/>
            <w:gridSpan w:val="2"/>
          </w:tcPr>
          <w:p w14:paraId="23238057" w14:textId="77777777" w:rsidR="006B4C47" w:rsidRPr="00677D4B" w:rsidRDefault="006B4C47" w:rsidP="004F369C">
            <w:pPr>
              <w:pStyle w:val="TableParagraph"/>
              <w:widowControl/>
              <w:spacing w:before="40" w:after="40"/>
              <w:ind w:left="492" w:right="485"/>
              <w:jc w:val="center"/>
              <w:rPr>
                <w:rFonts w:cstheme="minorHAnsi"/>
              </w:rPr>
            </w:pPr>
            <w:r w:rsidRPr="00677D4B">
              <w:rPr>
                <w:rFonts w:cstheme="minorHAnsi"/>
              </w:rPr>
              <w:t>4 (7)</w:t>
            </w:r>
          </w:p>
        </w:tc>
      </w:tr>
      <w:tr w:rsidR="006B4C47" w:rsidRPr="00677D4B" w14:paraId="68CA98A9" w14:textId="77777777">
        <w:trPr>
          <w:gridBefore w:val="1"/>
          <w:wBefore w:w="9" w:type="dxa"/>
          <w:tblHeader/>
        </w:trPr>
        <w:tc>
          <w:tcPr>
            <w:tcW w:w="3242" w:type="dxa"/>
            <w:gridSpan w:val="2"/>
          </w:tcPr>
          <w:p w14:paraId="172C82E0" w14:textId="77777777" w:rsidR="006B4C47" w:rsidRPr="00677D4B" w:rsidRDefault="006B4C47" w:rsidP="004F369C">
            <w:pPr>
              <w:pStyle w:val="TableParagraph"/>
              <w:widowControl/>
              <w:spacing w:before="40" w:after="40" w:line="253" w:lineRule="exact"/>
              <w:rPr>
                <w:rFonts w:cstheme="minorHAnsi"/>
              </w:rPr>
            </w:pPr>
            <w:r w:rsidRPr="00677D4B">
              <w:rPr>
                <w:rFonts w:cstheme="minorHAnsi"/>
              </w:rPr>
              <w:t>Vomiting</w:t>
            </w:r>
            <w:r w:rsidRPr="00677D4B">
              <w:rPr>
                <w:rFonts w:cstheme="minorHAnsi"/>
                <w:vertAlign w:val="superscript"/>
              </w:rPr>
              <w:t>3</w:t>
            </w:r>
          </w:p>
        </w:tc>
        <w:tc>
          <w:tcPr>
            <w:tcW w:w="1576" w:type="dxa"/>
            <w:gridSpan w:val="2"/>
          </w:tcPr>
          <w:p w14:paraId="21A57D6E" w14:textId="77777777" w:rsidR="006B4C47" w:rsidRPr="00677D4B" w:rsidRDefault="006B4C47" w:rsidP="004F369C">
            <w:pPr>
              <w:pStyle w:val="TableParagraph"/>
              <w:widowControl/>
              <w:spacing w:before="40" w:after="40" w:line="253" w:lineRule="exact"/>
              <w:ind w:left="436"/>
              <w:rPr>
                <w:rFonts w:cstheme="minorHAnsi"/>
              </w:rPr>
            </w:pPr>
            <w:r w:rsidRPr="00677D4B">
              <w:rPr>
                <w:rFonts w:cstheme="minorHAnsi"/>
              </w:rPr>
              <w:t>28 (23)</w:t>
            </w:r>
          </w:p>
        </w:tc>
        <w:tc>
          <w:tcPr>
            <w:tcW w:w="1671" w:type="dxa"/>
            <w:gridSpan w:val="2"/>
          </w:tcPr>
          <w:p w14:paraId="64C9A553" w14:textId="77777777" w:rsidR="006B4C47" w:rsidRPr="00677D4B" w:rsidRDefault="006B4C47" w:rsidP="004F369C">
            <w:pPr>
              <w:pStyle w:val="TableParagraph"/>
              <w:widowControl/>
              <w:spacing w:before="40" w:after="40" w:line="253" w:lineRule="exact"/>
              <w:ind w:left="523" w:right="514"/>
              <w:jc w:val="center"/>
              <w:rPr>
                <w:rFonts w:cstheme="minorHAnsi"/>
              </w:rPr>
            </w:pPr>
            <w:r w:rsidRPr="00677D4B">
              <w:rPr>
                <w:rFonts w:cstheme="minorHAnsi"/>
              </w:rPr>
              <w:t>3 (2)</w:t>
            </w:r>
          </w:p>
        </w:tc>
        <w:tc>
          <w:tcPr>
            <w:tcW w:w="1490" w:type="dxa"/>
            <w:gridSpan w:val="2"/>
          </w:tcPr>
          <w:p w14:paraId="26D83C1E" w14:textId="77777777" w:rsidR="006B4C47" w:rsidRPr="00677D4B" w:rsidRDefault="006B4C47" w:rsidP="004F369C">
            <w:pPr>
              <w:pStyle w:val="TableParagraph"/>
              <w:widowControl/>
              <w:spacing w:before="40" w:after="40" w:line="253" w:lineRule="exact"/>
              <w:ind w:left="356" w:right="357"/>
              <w:jc w:val="center"/>
              <w:rPr>
                <w:rFonts w:cstheme="minorHAnsi"/>
              </w:rPr>
            </w:pPr>
            <w:r w:rsidRPr="00677D4B">
              <w:rPr>
                <w:rFonts w:cstheme="minorHAnsi"/>
              </w:rPr>
              <w:t>12 (20)</w:t>
            </w:r>
          </w:p>
        </w:tc>
        <w:tc>
          <w:tcPr>
            <w:tcW w:w="1538" w:type="dxa"/>
            <w:gridSpan w:val="2"/>
          </w:tcPr>
          <w:p w14:paraId="50871201" w14:textId="77777777" w:rsidR="006B4C47" w:rsidRPr="00677D4B" w:rsidRDefault="006B4C47" w:rsidP="004F369C">
            <w:pPr>
              <w:pStyle w:val="TableParagraph"/>
              <w:widowControl/>
              <w:spacing w:before="40" w:after="40" w:line="253" w:lineRule="exact"/>
              <w:ind w:left="9"/>
              <w:jc w:val="center"/>
              <w:rPr>
                <w:rFonts w:cstheme="minorHAnsi"/>
              </w:rPr>
            </w:pPr>
            <w:r w:rsidRPr="00677D4B">
              <w:rPr>
                <w:rFonts w:cstheme="minorHAnsi"/>
              </w:rPr>
              <w:t>0</w:t>
            </w:r>
          </w:p>
        </w:tc>
      </w:tr>
      <w:tr w:rsidR="006B4C47" w:rsidRPr="00677D4B" w14:paraId="68C54899" w14:textId="77777777">
        <w:trPr>
          <w:gridBefore w:val="1"/>
          <w:wBefore w:w="9" w:type="dxa"/>
          <w:tblHeader/>
        </w:trPr>
        <w:tc>
          <w:tcPr>
            <w:tcW w:w="9517" w:type="dxa"/>
            <w:gridSpan w:val="10"/>
          </w:tcPr>
          <w:p w14:paraId="3F4F859A" w14:textId="77777777" w:rsidR="006B4C47" w:rsidRPr="00677D4B" w:rsidRDefault="006B4C47" w:rsidP="004F369C">
            <w:pPr>
              <w:pStyle w:val="TableParagraph"/>
              <w:widowControl/>
              <w:spacing w:before="40" w:after="40"/>
              <w:rPr>
                <w:rFonts w:cstheme="minorHAnsi"/>
                <w:b/>
              </w:rPr>
            </w:pPr>
            <w:r w:rsidRPr="00677D4B">
              <w:rPr>
                <w:rFonts w:cstheme="minorHAnsi"/>
                <w:b/>
              </w:rPr>
              <w:t>Respiratory, thoracic, and mediastinal disorders</w:t>
            </w:r>
          </w:p>
        </w:tc>
      </w:tr>
      <w:tr w:rsidR="006B4C47" w:rsidRPr="00677D4B" w14:paraId="5E6B3826" w14:textId="77777777">
        <w:trPr>
          <w:gridBefore w:val="1"/>
          <w:wBefore w:w="9" w:type="dxa"/>
          <w:tblHeader/>
        </w:trPr>
        <w:tc>
          <w:tcPr>
            <w:tcW w:w="3242" w:type="dxa"/>
            <w:gridSpan w:val="2"/>
          </w:tcPr>
          <w:p w14:paraId="737F05BF" w14:textId="77777777" w:rsidR="006B4C47" w:rsidRPr="00677D4B" w:rsidRDefault="006B4C47" w:rsidP="004F369C">
            <w:pPr>
              <w:pStyle w:val="TableParagraph"/>
              <w:widowControl/>
              <w:spacing w:before="40" w:after="40" w:line="253" w:lineRule="exact"/>
              <w:rPr>
                <w:rFonts w:cstheme="minorHAnsi"/>
              </w:rPr>
            </w:pPr>
            <w:r w:rsidRPr="00677D4B">
              <w:rPr>
                <w:rFonts w:cstheme="minorHAnsi"/>
              </w:rPr>
              <w:t>Cough</w:t>
            </w:r>
            <w:r w:rsidRPr="00677D4B">
              <w:rPr>
                <w:rFonts w:cstheme="minorHAnsi"/>
                <w:vertAlign w:val="superscript"/>
              </w:rPr>
              <w:t>4</w:t>
            </w:r>
          </w:p>
        </w:tc>
        <w:tc>
          <w:tcPr>
            <w:tcW w:w="1576" w:type="dxa"/>
            <w:gridSpan w:val="2"/>
          </w:tcPr>
          <w:p w14:paraId="6B0C6D5D" w14:textId="77777777" w:rsidR="006B4C47" w:rsidRPr="00677D4B" w:rsidRDefault="006B4C47" w:rsidP="004F369C">
            <w:pPr>
              <w:pStyle w:val="TableParagraph"/>
              <w:widowControl/>
              <w:spacing w:before="40" w:after="40" w:line="253" w:lineRule="exact"/>
              <w:ind w:left="436"/>
              <w:rPr>
                <w:rFonts w:cstheme="minorHAnsi"/>
              </w:rPr>
            </w:pPr>
            <w:r w:rsidRPr="00677D4B">
              <w:rPr>
                <w:rFonts w:cstheme="minorHAnsi"/>
              </w:rPr>
              <w:t>33 (27)</w:t>
            </w:r>
          </w:p>
        </w:tc>
        <w:tc>
          <w:tcPr>
            <w:tcW w:w="1671" w:type="dxa"/>
            <w:gridSpan w:val="2"/>
          </w:tcPr>
          <w:p w14:paraId="56CC8816" w14:textId="77777777" w:rsidR="006B4C47" w:rsidRPr="00677D4B" w:rsidRDefault="006B4C47" w:rsidP="004F369C">
            <w:pPr>
              <w:pStyle w:val="TableParagraph"/>
              <w:widowControl/>
              <w:spacing w:before="40" w:after="40" w:line="253" w:lineRule="exact"/>
              <w:ind w:left="11"/>
              <w:jc w:val="center"/>
              <w:rPr>
                <w:rFonts w:cstheme="minorHAnsi"/>
              </w:rPr>
            </w:pPr>
            <w:r w:rsidRPr="00677D4B">
              <w:rPr>
                <w:rFonts w:cstheme="minorHAnsi"/>
              </w:rPr>
              <w:t>0</w:t>
            </w:r>
          </w:p>
        </w:tc>
        <w:tc>
          <w:tcPr>
            <w:tcW w:w="1490" w:type="dxa"/>
            <w:gridSpan w:val="2"/>
          </w:tcPr>
          <w:p w14:paraId="7F8DA535" w14:textId="77777777" w:rsidR="006B4C47" w:rsidRPr="00677D4B" w:rsidRDefault="006B4C47" w:rsidP="004F369C">
            <w:pPr>
              <w:pStyle w:val="TableParagraph"/>
              <w:widowControl/>
              <w:spacing w:before="40" w:after="40" w:line="253" w:lineRule="exact"/>
              <w:ind w:left="356" w:right="357"/>
              <w:jc w:val="center"/>
              <w:rPr>
                <w:rFonts w:cstheme="minorHAnsi"/>
              </w:rPr>
            </w:pPr>
            <w:r w:rsidRPr="00677D4B">
              <w:rPr>
                <w:rFonts w:cstheme="minorHAnsi"/>
              </w:rPr>
              <w:t>5 (9)</w:t>
            </w:r>
          </w:p>
        </w:tc>
        <w:tc>
          <w:tcPr>
            <w:tcW w:w="1538" w:type="dxa"/>
            <w:gridSpan w:val="2"/>
          </w:tcPr>
          <w:p w14:paraId="7807CDB3" w14:textId="77777777" w:rsidR="006B4C47" w:rsidRPr="00677D4B" w:rsidRDefault="006B4C47" w:rsidP="004F369C">
            <w:pPr>
              <w:pStyle w:val="TableParagraph"/>
              <w:widowControl/>
              <w:spacing w:before="40" w:after="40" w:line="253" w:lineRule="exact"/>
              <w:ind w:left="9"/>
              <w:jc w:val="center"/>
              <w:rPr>
                <w:rFonts w:cstheme="minorHAnsi"/>
              </w:rPr>
            </w:pPr>
            <w:r w:rsidRPr="00677D4B">
              <w:rPr>
                <w:rFonts w:cstheme="minorHAnsi"/>
              </w:rPr>
              <w:t>0</w:t>
            </w:r>
          </w:p>
        </w:tc>
      </w:tr>
      <w:tr w:rsidR="006B4C47" w:rsidRPr="00677D4B" w14:paraId="44ABFB5F" w14:textId="77777777">
        <w:trPr>
          <w:gridBefore w:val="1"/>
          <w:wBefore w:w="9" w:type="dxa"/>
          <w:tblHeader/>
        </w:trPr>
        <w:tc>
          <w:tcPr>
            <w:tcW w:w="9517" w:type="dxa"/>
            <w:gridSpan w:val="10"/>
          </w:tcPr>
          <w:p w14:paraId="5255E7D7" w14:textId="77777777" w:rsidR="006B4C47" w:rsidRPr="00677D4B" w:rsidRDefault="006B4C47" w:rsidP="004F369C">
            <w:pPr>
              <w:pStyle w:val="TableParagraph"/>
              <w:widowControl/>
              <w:spacing w:before="40" w:after="40" w:line="257" w:lineRule="exact"/>
              <w:rPr>
                <w:rFonts w:cstheme="minorHAnsi"/>
                <w:b/>
              </w:rPr>
            </w:pPr>
            <w:r w:rsidRPr="00677D4B">
              <w:rPr>
                <w:rFonts w:cstheme="minorHAnsi"/>
                <w:b/>
              </w:rPr>
              <w:t>Metabolism and nutrition disorders</w:t>
            </w:r>
          </w:p>
        </w:tc>
      </w:tr>
      <w:tr w:rsidR="006B4C47" w:rsidRPr="00677D4B" w14:paraId="472998A2" w14:textId="77777777">
        <w:trPr>
          <w:gridBefore w:val="1"/>
          <w:wBefore w:w="9" w:type="dxa"/>
          <w:tblHeader/>
        </w:trPr>
        <w:tc>
          <w:tcPr>
            <w:tcW w:w="3242" w:type="dxa"/>
            <w:gridSpan w:val="2"/>
          </w:tcPr>
          <w:p w14:paraId="14D7444E" w14:textId="77777777" w:rsidR="006B4C47" w:rsidRPr="00677D4B" w:rsidRDefault="006B4C47" w:rsidP="004F369C">
            <w:pPr>
              <w:pStyle w:val="TableParagraph"/>
              <w:widowControl/>
              <w:spacing w:before="40" w:after="40"/>
              <w:rPr>
                <w:rFonts w:cstheme="minorHAnsi"/>
              </w:rPr>
            </w:pPr>
            <w:r w:rsidRPr="00677D4B">
              <w:rPr>
                <w:rFonts w:cstheme="minorHAnsi"/>
              </w:rPr>
              <w:t>Decreased appetite</w:t>
            </w:r>
          </w:p>
        </w:tc>
        <w:tc>
          <w:tcPr>
            <w:tcW w:w="1576" w:type="dxa"/>
            <w:gridSpan w:val="2"/>
          </w:tcPr>
          <w:p w14:paraId="2164212E" w14:textId="77777777" w:rsidR="006B4C47" w:rsidRPr="00677D4B" w:rsidRDefault="006B4C47" w:rsidP="004F369C">
            <w:pPr>
              <w:pStyle w:val="TableParagraph"/>
              <w:widowControl/>
              <w:spacing w:before="40" w:after="40"/>
              <w:ind w:left="436"/>
              <w:rPr>
                <w:rFonts w:cstheme="minorHAnsi"/>
              </w:rPr>
            </w:pPr>
            <w:r w:rsidRPr="00677D4B">
              <w:rPr>
                <w:rFonts w:cstheme="minorHAnsi"/>
              </w:rPr>
              <w:t>30 (24)</w:t>
            </w:r>
          </w:p>
        </w:tc>
        <w:tc>
          <w:tcPr>
            <w:tcW w:w="1671" w:type="dxa"/>
            <w:gridSpan w:val="2"/>
          </w:tcPr>
          <w:p w14:paraId="1959A812" w14:textId="77777777" w:rsidR="006B4C47" w:rsidRPr="00677D4B" w:rsidRDefault="006B4C47" w:rsidP="004F369C">
            <w:pPr>
              <w:pStyle w:val="TableParagraph"/>
              <w:widowControl/>
              <w:spacing w:before="40" w:after="40"/>
              <w:ind w:left="523" w:right="514"/>
              <w:jc w:val="center"/>
              <w:rPr>
                <w:rFonts w:cstheme="minorHAnsi"/>
              </w:rPr>
            </w:pPr>
            <w:r w:rsidRPr="00677D4B">
              <w:rPr>
                <w:rFonts w:cstheme="minorHAnsi"/>
              </w:rPr>
              <w:t>2 (2)</w:t>
            </w:r>
          </w:p>
        </w:tc>
        <w:tc>
          <w:tcPr>
            <w:tcW w:w="1490" w:type="dxa"/>
            <w:gridSpan w:val="2"/>
          </w:tcPr>
          <w:p w14:paraId="1F918386" w14:textId="77777777" w:rsidR="006B4C47" w:rsidRPr="00677D4B" w:rsidRDefault="006B4C47" w:rsidP="004F369C">
            <w:pPr>
              <w:pStyle w:val="TableParagraph"/>
              <w:widowControl/>
              <w:spacing w:before="40" w:after="40"/>
              <w:ind w:left="356" w:right="357"/>
              <w:jc w:val="center"/>
              <w:rPr>
                <w:rFonts w:cstheme="minorHAnsi"/>
              </w:rPr>
            </w:pPr>
            <w:r w:rsidRPr="00677D4B">
              <w:rPr>
                <w:rFonts w:cstheme="minorHAnsi"/>
              </w:rPr>
              <w:t>11 (19)</w:t>
            </w:r>
          </w:p>
        </w:tc>
        <w:tc>
          <w:tcPr>
            <w:tcW w:w="1538" w:type="dxa"/>
            <w:gridSpan w:val="2"/>
          </w:tcPr>
          <w:p w14:paraId="2C6F5C03" w14:textId="77777777" w:rsidR="006B4C47" w:rsidRPr="00677D4B" w:rsidRDefault="006B4C47" w:rsidP="004F369C">
            <w:pPr>
              <w:pStyle w:val="TableParagraph"/>
              <w:widowControl/>
              <w:spacing w:before="40" w:after="40"/>
              <w:ind w:left="9"/>
              <w:jc w:val="center"/>
              <w:rPr>
                <w:rFonts w:cstheme="minorHAnsi"/>
              </w:rPr>
            </w:pPr>
            <w:r w:rsidRPr="00677D4B">
              <w:rPr>
                <w:rFonts w:cstheme="minorHAnsi"/>
              </w:rPr>
              <w:t>0</w:t>
            </w:r>
          </w:p>
        </w:tc>
      </w:tr>
      <w:tr w:rsidR="006B4C47" w:rsidRPr="00677D4B" w14:paraId="7A242EDD" w14:textId="77777777">
        <w:trPr>
          <w:gridBefore w:val="1"/>
          <w:wBefore w:w="9" w:type="dxa"/>
          <w:tblHeader/>
        </w:trPr>
        <w:tc>
          <w:tcPr>
            <w:tcW w:w="9517" w:type="dxa"/>
            <w:gridSpan w:val="10"/>
          </w:tcPr>
          <w:p w14:paraId="21D16BE0" w14:textId="77777777" w:rsidR="006B4C47" w:rsidRPr="00677D4B" w:rsidRDefault="006B4C47" w:rsidP="004F369C">
            <w:pPr>
              <w:pStyle w:val="TableParagraph"/>
              <w:widowControl/>
              <w:spacing w:before="40" w:after="40" w:line="253" w:lineRule="exact"/>
              <w:rPr>
                <w:rFonts w:cstheme="minorHAnsi"/>
                <w:b/>
              </w:rPr>
            </w:pPr>
            <w:r w:rsidRPr="00677D4B">
              <w:rPr>
                <w:rFonts w:cstheme="minorHAnsi"/>
                <w:b/>
              </w:rPr>
              <w:t>Blood and lymphatic system disorders</w:t>
            </w:r>
          </w:p>
        </w:tc>
      </w:tr>
      <w:tr w:rsidR="006B4C47" w:rsidRPr="00677D4B" w14:paraId="0248D6C3" w14:textId="77777777">
        <w:trPr>
          <w:gridBefore w:val="1"/>
          <w:wBefore w:w="9" w:type="dxa"/>
          <w:tblHeader/>
        </w:trPr>
        <w:tc>
          <w:tcPr>
            <w:tcW w:w="3242" w:type="dxa"/>
            <w:gridSpan w:val="2"/>
          </w:tcPr>
          <w:p w14:paraId="5926C0DB" w14:textId="77777777" w:rsidR="006B4C47" w:rsidRPr="00677D4B" w:rsidRDefault="006B4C47" w:rsidP="004F369C">
            <w:pPr>
              <w:pStyle w:val="TableParagraph"/>
              <w:widowControl/>
              <w:spacing w:before="40" w:after="40" w:line="259" w:lineRule="exact"/>
              <w:rPr>
                <w:rFonts w:cstheme="minorHAnsi"/>
              </w:rPr>
            </w:pPr>
            <w:proofErr w:type="spellStart"/>
            <w:r w:rsidRPr="00677D4B">
              <w:rPr>
                <w:rFonts w:cstheme="minorHAnsi"/>
              </w:rPr>
              <w:t>An</w:t>
            </w:r>
            <w:r>
              <w:rPr>
                <w:rFonts w:cstheme="minorHAnsi"/>
              </w:rPr>
              <w:t>a</w:t>
            </w:r>
            <w:r w:rsidRPr="00677D4B">
              <w:rPr>
                <w:rFonts w:cstheme="minorHAnsi"/>
              </w:rPr>
              <w:t>emia</w:t>
            </w:r>
            <w:proofErr w:type="spellEnd"/>
          </w:p>
        </w:tc>
        <w:tc>
          <w:tcPr>
            <w:tcW w:w="1576" w:type="dxa"/>
            <w:gridSpan w:val="2"/>
          </w:tcPr>
          <w:p w14:paraId="3EC1730A" w14:textId="77777777" w:rsidR="006B4C47" w:rsidRPr="00677D4B" w:rsidRDefault="006B4C47" w:rsidP="004F369C">
            <w:pPr>
              <w:pStyle w:val="TableParagraph"/>
              <w:widowControl/>
              <w:spacing w:before="40" w:after="40" w:line="259" w:lineRule="exact"/>
              <w:ind w:left="436"/>
              <w:rPr>
                <w:rFonts w:cstheme="minorHAnsi"/>
              </w:rPr>
            </w:pPr>
            <w:r w:rsidRPr="00677D4B">
              <w:rPr>
                <w:rFonts w:cstheme="minorHAnsi"/>
              </w:rPr>
              <w:t>2</w:t>
            </w:r>
            <w:r>
              <w:rPr>
                <w:rFonts w:cstheme="minorHAnsi"/>
              </w:rPr>
              <w:t>3</w:t>
            </w:r>
            <w:r w:rsidRPr="00677D4B">
              <w:rPr>
                <w:rFonts w:cstheme="minorHAnsi"/>
              </w:rPr>
              <w:t xml:space="preserve"> (1</w:t>
            </w:r>
            <w:r>
              <w:rPr>
                <w:rFonts w:cstheme="minorHAnsi"/>
              </w:rPr>
              <w:t>9</w:t>
            </w:r>
            <w:r w:rsidRPr="00677D4B">
              <w:rPr>
                <w:rFonts w:cstheme="minorHAnsi"/>
              </w:rPr>
              <w:t>)</w:t>
            </w:r>
          </w:p>
        </w:tc>
        <w:tc>
          <w:tcPr>
            <w:tcW w:w="1671" w:type="dxa"/>
            <w:gridSpan w:val="2"/>
          </w:tcPr>
          <w:p w14:paraId="1E672C8A" w14:textId="77777777" w:rsidR="006B4C47" w:rsidRPr="00677D4B" w:rsidRDefault="006B4C47" w:rsidP="004F369C">
            <w:pPr>
              <w:pStyle w:val="TableParagraph"/>
              <w:widowControl/>
              <w:spacing w:before="40" w:after="40" w:line="259" w:lineRule="exact"/>
              <w:ind w:left="523" w:right="514"/>
              <w:jc w:val="center"/>
              <w:rPr>
                <w:rFonts w:cstheme="minorHAnsi"/>
              </w:rPr>
            </w:pPr>
            <w:r>
              <w:rPr>
                <w:rFonts w:cstheme="minorHAnsi"/>
              </w:rPr>
              <w:t>9</w:t>
            </w:r>
            <w:r w:rsidRPr="00677D4B">
              <w:rPr>
                <w:rFonts w:cstheme="minorHAnsi"/>
              </w:rPr>
              <w:t xml:space="preserve"> (7)</w:t>
            </w:r>
          </w:p>
        </w:tc>
        <w:tc>
          <w:tcPr>
            <w:tcW w:w="1490" w:type="dxa"/>
            <w:gridSpan w:val="2"/>
          </w:tcPr>
          <w:p w14:paraId="77245ECE" w14:textId="77777777" w:rsidR="006B4C47" w:rsidRPr="00677D4B" w:rsidRDefault="006B4C47" w:rsidP="004F369C">
            <w:pPr>
              <w:pStyle w:val="TableParagraph"/>
              <w:widowControl/>
              <w:spacing w:before="40" w:after="40" w:line="259" w:lineRule="exact"/>
              <w:ind w:left="356" w:right="357"/>
              <w:jc w:val="center"/>
              <w:rPr>
                <w:rFonts w:cstheme="minorHAnsi"/>
              </w:rPr>
            </w:pPr>
            <w:r w:rsidRPr="00677D4B">
              <w:rPr>
                <w:rFonts w:cstheme="minorHAnsi"/>
              </w:rPr>
              <w:t>3 (5)</w:t>
            </w:r>
          </w:p>
        </w:tc>
        <w:tc>
          <w:tcPr>
            <w:tcW w:w="1538" w:type="dxa"/>
            <w:gridSpan w:val="2"/>
          </w:tcPr>
          <w:p w14:paraId="4955F946" w14:textId="77777777" w:rsidR="006B4C47" w:rsidRPr="00677D4B" w:rsidRDefault="006B4C47" w:rsidP="004F369C">
            <w:pPr>
              <w:pStyle w:val="TableParagraph"/>
              <w:widowControl/>
              <w:spacing w:before="40" w:after="40" w:line="259" w:lineRule="exact"/>
              <w:ind w:left="9"/>
              <w:jc w:val="center"/>
              <w:rPr>
                <w:rFonts w:cstheme="minorHAnsi"/>
              </w:rPr>
            </w:pPr>
            <w:r w:rsidRPr="00677D4B">
              <w:rPr>
                <w:rFonts w:cstheme="minorHAnsi"/>
              </w:rPr>
              <w:t>0</w:t>
            </w:r>
          </w:p>
        </w:tc>
      </w:tr>
      <w:tr w:rsidR="006B4C47" w:rsidRPr="00677D4B" w14:paraId="6EC8C8BE" w14:textId="77777777">
        <w:trPr>
          <w:gridBefore w:val="1"/>
          <w:wBefore w:w="9" w:type="dxa"/>
          <w:tblHeader/>
        </w:trPr>
        <w:tc>
          <w:tcPr>
            <w:tcW w:w="9517" w:type="dxa"/>
            <w:gridSpan w:val="10"/>
          </w:tcPr>
          <w:p w14:paraId="3F63B2A2" w14:textId="77777777" w:rsidR="006B4C47" w:rsidRPr="00677D4B" w:rsidRDefault="006B4C47" w:rsidP="004F369C">
            <w:pPr>
              <w:pStyle w:val="TableParagraph"/>
              <w:widowControl/>
              <w:spacing w:before="40" w:after="40" w:line="253" w:lineRule="exact"/>
              <w:rPr>
                <w:rFonts w:cstheme="minorHAnsi"/>
                <w:b/>
              </w:rPr>
            </w:pPr>
            <w:r w:rsidRPr="00677D4B">
              <w:rPr>
                <w:rFonts w:cstheme="minorHAnsi"/>
                <w:b/>
              </w:rPr>
              <w:t>Skin and subcutaneous tissue disorders</w:t>
            </w:r>
          </w:p>
        </w:tc>
      </w:tr>
      <w:tr w:rsidR="006B4C47" w:rsidRPr="00677D4B" w14:paraId="553B3329" w14:textId="77777777">
        <w:trPr>
          <w:gridBefore w:val="1"/>
          <w:wBefore w:w="9" w:type="dxa"/>
          <w:tblHeader/>
        </w:trPr>
        <w:tc>
          <w:tcPr>
            <w:tcW w:w="3242" w:type="dxa"/>
            <w:gridSpan w:val="2"/>
          </w:tcPr>
          <w:p w14:paraId="27CA1457" w14:textId="77777777" w:rsidR="006B4C47" w:rsidRPr="00677D4B" w:rsidRDefault="006B4C47" w:rsidP="004F369C">
            <w:pPr>
              <w:pStyle w:val="TableParagraph"/>
              <w:widowControl/>
              <w:spacing w:before="40" w:after="40"/>
              <w:rPr>
                <w:rFonts w:cstheme="minorHAnsi"/>
              </w:rPr>
            </w:pPr>
            <w:r w:rsidRPr="00677D4B">
              <w:rPr>
                <w:rFonts w:cstheme="minorHAnsi"/>
              </w:rPr>
              <w:t>Rash</w:t>
            </w:r>
            <w:r w:rsidRPr="00677D4B">
              <w:rPr>
                <w:rFonts w:cstheme="minorHAnsi"/>
                <w:vertAlign w:val="superscript"/>
              </w:rPr>
              <w:t>5</w:t>
            </w:r>
          </w:p>
        </w:tc>
        <w:tc>
          <w:tcPr>
            <w:tcW w:w="1576" w:type="dxa"/>
            <w:gridSpan w:val="2"/>
          </w:tcPr>
          <w:p w14:paraId="0E7B1611" w14:textId="77777777" w:rsidR="006B4C47" w:rsidRPr="00677D4B" w:rsidRDefault="006B4C47" w:rsidP="004F369C">
            <w:pPr>
              <w:pStyle w:val="TableParagraph"/>
              <w:widowControl/>
              <w:spacing w:before="40" w:after="40"/>
              <w:ind w:left="436"/>
              <w:rPr>
                <w:rFonts w:cstheme="minorHAnsi"/>
              </w:rPr>
            </w:pPr>
            <w:r w:rsidRPr="00677D4B">
              <w:rPr>
                <w:rFonts w:cstheme="minorHAnsi"/>
              </w:rPr>
              <w:t>19 (15)</w:t>
            </w:r>
          </w:p>
        </w:tc>
        <w:tc>
          <w:tcPr>
            <w:tcW w:w="1671" w:type="dxa"/>
            <w:gridSpan w:val="2"/>
          </w:tcPr>
          <w:p w14:paraId="230A3017" w14:textId="77777777" w:rsidR="006B4C47" w:rsidRPr="00677D4B" w:rsidRDefault="006B4C47" w:rsidP="004F369C">
            <w:pPr>
              <w:pStyle w:val="TableParagraph"/>
              <w:widowControl/>
              <w:spacing w:before="40" w:after="40"/>
              <w:ind w:left="523" w:right="514"/>
              <w:jc w:val="center"/>
              <w:rPr>
                <w:rFonts w:cstheme="minorHAnsi"/>
              </w:rPr>
            </w:pPr>
            <w:r w:rsidRPr="00677D4B">
              <w:rPr>
                <w:rFonts w:cstheme="minorHAnsi"/>
              </w:rPr>
              <w:t>1 (1)</w:t>
            </w:r>
          </w:p>
        </w:tc>
        <w:tc>
          <w:tcPr>
            <w:tcW w:w="1490" w:type="dxa"/>
            <w:gridSpan w:val="2"/>
          </w:tcPr>
          <w:p w14:paraId="58E3B8BF" w14:textId="77777777" w:rsidR="006B4C47" w:rsidRPr="00677D4B" w:rsidRDefault="006B4C47" w:rsidP="004F369C">
            <w:pPr>
              <w:pStyle w:val="TableParagraph"/>
              <w:widowControl/>
              <w:spacing w:before="40" w:after="40"/>
              <w:ind w:left="356" w:right="357"/>
              <w:jc w:val="center"/>
              <w:rPr>
                <w:rFonts w:cstheme="minorHAnsi"/>
              </w:rPr>
            </w:pPr>
            <w:r w:rsidRPr="00677D4B">
              <w:rPr>
                <w:rFonts w:cstheme="minorHAnsi"/>
              </w:rPr>
              <w:t>4 (7)</w:t>
            </w:r>
          </w:p>
        </w:tc>
        <w:tc>
          <w:tcPr>
            <w:tcW w:w="1538" w:type="dxa"/>
            <w:gridSpan w:val="2"/>
          </w:tcPr>
          <w:p w14:paraId="333361C9" w14:textId="77777777" w:rsidR="006B4C47" w:rsidRPr="00677D4B" w:rsidRDefault="006B4C47" w:rsidP="004F369C">
            <w:pPr>
              <w:pStyle w:val="TableParagraph"/>
              <w:widowControl/>
              <w:spacing w:before="40" w:after="40"/>
              <w:ind w:left="9"/>
              <w:jc w:val="center"/>
              <w:rPr>
                <w:rFonts w:cstheme="minorHAnsi"/>
              </w:rPr>
            </w:pPr>
            <w:r w:rsidRPr="00677D4B">
              <w:rPr>
                <w:rFonts w:cstheme="minorHAnsi"/>
              </w:rPr>
              <w:t>0</w:t>
            </w:r>
          </w:p>
        </w:tc>
      </w:tr>
      <w:tr w:rsidR="006B4C47" w:rsidRPr="00677D4B" w14:paraId="71525E8B" w14:textId="77777777">
        <w:trPr>
          <w:gridBefore w:val="1"/>
          <w:wBefore w:w="9" w:type="dxa"/>
          <w:tblHeader/>
        </w:trPr>
        <w:tc>
          <w:tcPr>
            <w:tcW w:w="9517" w:type="dxa"/>
            <w:gridSpan w:val="10"/>
          </w:tcPr>
          <w:p w14:paraId="5B268F40" w14:textId="77777777" w:rsidR="006B4C47" w:rsidRPr="00677D4B" w:rsidRDefault="006B4C47" w:rsidP="004F369C">
            <w:pPr>
              <w:pStyle w:val="TableParagraph"/>
              <w:widowControl/>
              <w:spacing w:before="40" w:after="40" w:line="253" w:lineRule="exact"/>
              <w:rPr>
                <w:rFonts w:cstheme="minorHAnsi"/>
                <w:b/>
              </w:rPr>
            </w:pPr>
            <w:r w:rsidRPr="00677D4B">
              <w:rPr>
                <w:rFonts w:cstheme="minorHAnsi"/>
                <w:b/>
              </w:rPr>
              <w:t>Nervous system disorders</w:t>
            </w:r>
          </w:p>
        </w:tc>
      </w:tr>
      <w:tr w:rsidR="006B4C47" w:rsidRPr="00677D4B" w14:paraId="1F0778D6" w14:textId="77777777">
        <w:trPr>
          <w:gridBefore w:val="1"/>
          <w:wBefore w:w="9" w:type="dxa"/>
          <w:tblHeader/>
        </w:trPr>
        <w:tc>
          <w:tcPr>
            <w:tcW w:w="3242" w:type="dxa"/>
            <w:gridSpan w:val="2"/>
          </w:tcPr>
          <w:p w14:paraId="0001E19A" w14:textId="77777777" w:rsidR="006B4C47" w:rsidRPr="00677D4B" w:rsidRDefault="006B4C47" w:rsidP="004F369C">
            <w:pPr>
              <w:pStyle w:val="TableParagraph"/>
              <w:widowControl/>
              <w:spacing w:before="40" w:after="40" w:line="257" w:lineRule="exact"/>
              <w:rPr>
                <w:rFonts w:cstheme="minorHAnsi"/>
              </w:rPr>
            </w:pPr>
            <w:r w:rsidRPr="00677D4B">
              <w:rPr>
                <w:rFonts w:cstheme="minorHAnsi"/>
              </w:rPr>
              <w:t>Headache</w:t>
            </w:r>
          </w:p>
        </w:tc>
        <w:tc>
          <w:tcPr>
            <w:tcW w:w="1576" w:type="dxa"/>
            <w:gridSpan w:val="2"/>
          </w:tcPr>
          <w:p w14:paraId="63388206" w14:textId="77777777" w:rsidR="006B4C47" w:rsidRPr="00677D4B" w:rsidRDefault="006B4C47" w:rsidP="004F369C">
            <w:pPr>
              <w:pStyle w:val="TableParagraph"/>
              <w:widowControl/>
              <w:spacing w:before="40" w:after="40" w:line="257" w:lineRule="exact"/>
              <w:ind w:left="436"/>
              <w:rPr>
                <w:rFonts w:cstheme="minorHAnsi"/>
              </w:rPr>
            </w:pPr>
            <w:r w:rsidRPr="00677D4B">
              <w:rPr>
                <w:rFonts w:cstheme="minorHAnsi"/>
              </w:rPr>
              <w:t>16 (13)</w:t>
            </w:r>
          </w:p>
        </w:tc>
        <w:tc>
          <w:tcPr>
            <w:tcW w:w="1671" w:type="dxa"/>
            <w:gridSpan w:val="2"/>
          </w:tcPr>
          <w:p w14:paraId="09E0F90D" w14:textId="77777777" w:rsidR="006B4C47" w:rsidRPr="00677D4B" w:rsidRDefault="006B4C47" w:rsidP="004F369C">
            <w:pPr>
              <w:pStyle w:val="TableParagraph"/>
              <w:widowControl/>
              <w:spacing w:before="40" w:after="40" w:line="257" w:lineRule="exact"/>
              <w:ind w:left="11"/>
              <w:jc w:val="center"/>
              <w:rPr>
                <w:rFonts w:cstheme="minorHAnsi"/>
              </w:rPr>
            </w:pPr>
            <w:r w:rsidRPr="00677D4B">
              <w:rPr>
                <w:rFonts w:cstheme="minorHAnsi"/>
              </w:rPr>
              <w:t>0</w:t>
            </w:r>
          </w:p>
        </w:tc>
        <w:tc>
          <w:tcPr>
            <w:tcW w:w="1490" w:type="dxa"/>
            <w:gridSpan w:val="2"/>
          </w:tcPr>
          <w:p w14:paraId="16BF1309" w14:textId="77777777" w:rsidR="006B4C47" w:rsidRPr="00677D4B" w:rsidRDefault="006B4C47" w:rsidP="004F369C">
            <w:pPr>
              <w:pStyle w:val="TableParagraph"/>
              <w:widowControl/>
              <w:spacing w:before="40" w:after="40" w:line="257" w:lineRule="exact"/>
              <w:ind w:left="356" w:right="357"/>
              <w:jc w:val="center"/>
              <w:rPr>
                <w:rFonts w:cstheme="minorHAnsi"/>
              </w:rPr>
            </w:pPr>
            <w:r w:rsidRPr="00677D4B">
              <w:rPr>
                <w:rFonts w:cstheme="minorHAnsi"/>
              </w:rPr>
              <w:t>4 (7)</w:t>
            </w:r>
          </w:p>
        </w:tc>
        <w:tc>
          <w:tcPr>
            <w:tcW w:w="1538" w:type="dxa"/>
            <w:gridSpan w:val="2"/>
          </w:tcPr>
          <w:p w14:paraId="3B49F34C" w14:textId="77777777" w:rsidR="006B4C47" w:rsidRPr="00677D4B" w:rsidRDefault="006B4C47" w:rsidP="004F369C">
            <w:pPr>
              <w:pStyle w:val="TableParagraph"/>
              <w:widowControl/>
              <w:spacing w:before="40" w:after="40" w:line="257" w:lineRule="exact"/>
              <w:ind w:left="9"/>
              <w:jc w:val="center"/>
              <w:rPr>
                <w:rFonts w:cstheme="minorHAnsi"/>
              </w:rPr>
            </w:pPr>
            <w:r w:rsidRPr="00677D4B">
              <w:rPr>
                <w:rFonts w:cstheme="minorHAnsi"/>
              </w:rPr>
              <w:t>0</w:t>
            </w:r>
          </w:p>
        </w:tc>
      </w:tr>
      <w:tr w:rsidR="006B4C47" w:rsidRPr="00677D4B" w14:paraId="43F3AFF1" w14:textId="77777777">
        <w:trPr>
          <w:gridBefore w:val="1"/>
          <w:wBefore w:w="9" w:type="dxa"/>
          <w:tblHeader/>
        </w:trPr>
        <w:tc>
          <w:tcPr>
            <w:tcW w:w="3242" w:type="dxa"/>
            <w:gridSpan w:val="2"/>
          </w:tcPr>
          <w:p w14:paraId="7CB3757E" w14:textId="77777777" w:rsidR="006B4C47" w:rsidRPr="00677D4B" w:rsidRDefault="006B4C47" w:rsidP="004F369C">
            <w:pPr>
              <w:pStyle w:val="TableParagraph"/>
              <w:widowControl/>
              <w:spacing w:before="40" w:after="40"/>
              <w:rPr>
                <w:rFonts w:cstheme="minorHAnsi"/>
              </w:rPr>
            </w:pPr>
            <w:r w:rsidRPr="00677D4B">
              <w:rPr>
                <w:rFonts w:cstheme="minorHAnsi"/>
              </w:rPr>
              <w:t>Neuropathy peripheral</w:t>
            </w:r>
            <w:r w:rsidRPr="00677D4B">
              <w:rPr>
                <w:rFonts w:cstheme="minorHAnsi"/>
                <w:vertAlign w:val="superscript"/>
              </w:rPr>
              <w:t>6</w:t>
            </w:r>
          </w:p>
        </w:tc>
        <w:tc>
          <w:tcPr>
            <w:tcW w:w="1576" w:type="dxa"/>
            <w:gridSpan w:val="2"/>
          </w:tcPr>
          <w:p w14:paraId="0BAF551E" w14:textId="77777777" w:rsidR="006B4C47" w:rsidRPr="00677D4B" w:rsidRDefault="006B4C47" w:rsidP="004F369C">
            <w:pPr>
              <w:pStyle w:val="TableParagraph"/>
              <w:widowControl/>
              <w:spacing w:before="40" w:after="40"/>
              <w:ind w:left="436"/>
              <w:rPr>
                <w:rFonts w:cstheme="minorHAnsi"/>
              </w:rPr>
            </w:pPr>
            <w:r w:rsidRPr="00677D4B">
              <w:rPr>
                <w:rFonts w:cstheme="minorHAnsi"/>
              </w:rPr>
              <w:t>13 (11)</w:t>
            </w:r>
          </w:p>
        </w:tc>
        <w:tc>
          <w:tcPr>
            <w:tcW w:w="1671" w:type="dxa"/>
            <w:gridSpan w:val="2"/>
          </w:tcPr>
          <w:p w14:paraId="60611A91" w14:textId="77777777" w:rsidR="006B4C47" w:rsidRPr="00677D4B" w:rsidRDefault="006B4C47" w:rsidP="004F369C">
            <w:pPr>
              <w:pStyle w:val="TableParagraph"/>
              <w:widowControl/>
              <w:spacing w:before="40" w:after="40"/>
              <w:ind w:left="11"/>
              <w:jc w:val="center"/>
              <w:rPr>
                <w:rFonts w:cstheme="minorHAnsi"/>
              </w:rPr>
            </w:pPr>
            <w:r w:rsidRPr="00677D4B">
              <w:rPr>
                <w:rFonts w:cstheme="minorHAnsi"/>
              </w:rPr>
              <w:t>0</w:t>
            </w:r>
          </w:p>
        </w:tc>
        <w:tc>
          <w:tcPr>
            <w:tcW w:w="1490" w:type="dxa"/>
            <w:gridSpan w:val="2"/>
          </w:tcPr>
          <w:p w14:paraId="08450F23" w14:textId="77777777" w:rsidR="006B4C47" w:rsidRPr="00677D4B" w:rsidRDefault="006B4C47" w:rsidP="004F369C">
            <w:pPr>
              <w:pStyle w:val="TableParagraph"/>
              <w:widowControl/>
              <w:spacing w:before="40" w:after="40"/>
              <w:ind w:left="0"/>
              <w:jc w:val="center"/>
              <w:rPr>
                <w:rFonts w:cstheme="minorHAnsi"/>
              </w:rPr>
            </w:pPr>
            <w:r w:rsidRPr="00677D4B">
              <w:rPr>
                <w:rFonts w:cstheme="minorHAnsi"/>
              </w:rPr>
              <w:t>0</w:t>
            </w:r>
          </w:p>
        </w:tc>
        <w:tc>
          <w:tcPr>
            <w:tcW w:w="1538" w:type="dxa"/>
            <w:gridSpan w:val="2"/>
          </w:tcPr>
          <w:p w14:paraId="5C6258C0" w14:textId="77777777" w:rsidR="006B4C47" w:rsidRPr="00677D4B" w:rsidRDefault="006B4C47" w:rsidP="004F369C">
            <w:pPr>
              <w:pStyle w:val="TableParagraph"/>
              <w:widowControl/>
              <w:spacing w:before="40" w:after="40"/>
              <w:ind w:left="9"/>
              <w:jc w:val="center"/>
              <w:rPr>
                <w:rFonts w:cstheme="minorHAnsi"/>
              </w:rPr>
            </w:pPr>
            <w:r w:rsidRPr="00677D4B">
              <w:rPr>
                <w:rFonts w:cstheme="minorHAnsi"/>
              </w:rPr>
              <w:t>0</w:t>
            </w:r>
          </w:p>
        </w:tc>
      </w:tr>
      <w:tr w:rsidR="006B4C47" w:rsidRPr="00677D4B" w14:paraId="6CC7FCA3" w14:textId="77777777">
        <w:trPr>
          <w:gridAfter w:val="1"/>
          <w:wAfter w:w="11" w:type="dxa"/>
          <w:tblHeader/>
        </w:trPr>
        <w:tc>
          <w:tcPr>
            <w:tcW w:w="6488" w:type="dxa"/>
            <w:gridSpan w:val="6"/>
          </w:tcPr>
          <w:p w14:paraId="76B1837E" w14:textId="77777777" w:rsidR="006B4C47" w:rsidRPr="00677D4B" w:rsidRDefault="006B4C47" w:rsidP="004F369C">
            <w:pPr>
              <w:pStyle w:val="TableParagraph"/>
              <w:widowControl/>
              <w:spacing w:before="40" w:after="40"/>
              <w:rPr>
                <w:rFonts w:cstheme="minorHAnsi"/>
                <w:b/>
              </w:rPr>
            </w:pPr>
            <w:r w:rsidRPr="00677D4B">
              <w:rPr>
                <w:rFonts w:cstheme="minorHAnsi"/>
                <w:b/>
              </w:rPr>
              <w:t>Investigations</w:t>
            </w:r>
          </w:p>
        </w:tc>
        <w:tc>
          <w:tcPr>
            <w:tcW w:w="1489" w:type="dxa"/>
            <w:gridSpan w:val="2"/>
          </w:tcPr>
          <w:p w14:paraId="130E7BE7" w14:textId="77777777" w:rsidR="006B4C47" w:rsidRPr="00677D4B" w:rsidRDefault="006B4C47" w:rsidP="004F369C">
            <w:pPr>
              <w:pStyle w:val="TableParagraph"/>
              <w:widowControl/>
              <w:spacing w:before="40" w:after="40"/>
              <w:ind w:left="0"/>
              <w:rPr>
                <w:rFonts w:cstheme="minorHAnsi"/>
              </w:rPr>
            </w:pPr>
          </w:p>
        </w:tc>
        <w:tc>
          <w:tcPr>
            <w:tcW w:w="1538" w:type="dxa"/>
            <w:gridSpan w:val="2"/>
          </w:tcPr>
          <w:p w14:paraId="2DB3FB9A" w14:textId="77777777" w:rsidR="006B4C47" w:rsidRPr="00677D4B" w:rsidRDefault="006B4C47" w:rsidP="004F369C">
            <w:pPr>
              <w:pStyle w:val="TableParagraph"/>
              <w:widowControl/>
              <w:spacing w:before="40" w:after="40"/>
              <w:ind w:left="0"/>
              <w:rPr>
                <w:rFonts w:cstheme="minorHAnsi"/>
              </w:rPr>
            </w:pPr>
          </w:p>
        </w:tc>
      </w:tr>
      <w:tr w:rsidR="006B4C47" w:rsidRPr="00677D4B" w14:paraId="480BDCDA" w14:textId="77777777">
        <w:trPr>
          <w:tblHeader/>
        </w:trPr>
        <w:tc>
          <w:tcPr>
            <w:tcW w:w="3241" w:type="dxa"/>
            <w:gridSpan w:val="2"/>
          </w:tcPr>
          <w:p w14:paraId="4F33F42C" w14:textId="5EAB1E7E" w:rsidR="006B4C47" w:rsidRPr="00677D4B" w:rsidRDefault="006B4C47" w:rsidP="004F369C">
            <w:pPr>
              <w:pStyle w:val="TableParagraph"/>
              <w:widowControl/>
              <w:spacing w:before="40" w:after="40" w:line="274" w:lineRule="exact"/>
              <w:ind w:right="936"/>
              <w:rPr>
                <w:rFonts w:cstheme="minorHAnsi"/>
              </w:rPr>
            </w:pPr>
            <w:r w:rsidRPr="00677D4B">
              <w:rPr>
                <w:rFonts w:cstheme="minorHAnsi"/>
              </w:rPr>
              <w:t>Electrocardiogram QT</w:t>
            </w:r>
            <w:r w:rsidR="00404AD8">
              <w:rPr>
                <w:rFonts w:cstheme="minorHAnsi"/>
              </w:rPr>
              <w:t>c interval</w:t>
            </w:r>
            <w:r w:rsidRPr="00677D4B">
              <w:rPr>
                <w:rFonts w:cstheme="minorHAnsi"/>
              </w:rPr>
              <w:t xml:space="preserve"> </w:t>
            </w:r>
            <w:r w:rsidR="00404AD8" w:rsidRPr="00677D4B">
              <w:rPr>
                <w:rFonts w:cstheme="minorHAnsi"/>
              </w:rPr>
              <w:t>prolong</w:t>
            </w:r>
            <w:r w:rsidR="00404AD8">
              <w:rPr>
                <w:rFonts w:cstheme="minorHAnsi"/>
              </w:rPr>
              <w:t>ation</w:t>
            </w:r>
          </w:p>
        </w:tc>
        <w:tc>
          <w:tcPr>
            <w:tcW w:w="1575" w:type="dxa"/>
            <w:gridSpan w:val="2"/>
          </w:tcPr>
          <w:p w14:paraId="172B18AC" w14:textId="77777777" w:rsidR="006B4C47" w:rsidRPr="00677D4B" w:rsidRDefault="006B4C47" w:rsidP="004F369C">
            <w:pPr>
              <w:pStyle w:val="TableParagraph"/>
              <w:widowControl/>
              <w:spacing w:before="40" w:after="40" w:line="273" w:lineRule="exact"/>
              <w:ind w:left="436"/>
              <w:rPr>
                <w:rFonts w:cstheme="minorHAnsi"/>
              </w:rPr>
            </w:pPr>
            <w:r w:rsidRPr="00677D4B">
              <w:rPr>
                <w:rFonts w:cstheme="minorHAnsi"/>
              </w:rPr>
              <w:t>12 (10)</w:t>
            </w:r>
          </w:p>
        </w:tc>
        <w:tc>
          <w:tcPr>
            <w:tcW w:w="1682" w:type="dxa"/>
            <w:gridSpan w:val="3"/>
          </w:tcPr>
          <w:p w14:paraId="6B5E4C68" w14:textId="77777777" w:rsidR="006B4C47" w:rsidRPr="00677D4B" w:rsidRDefault="006B4C47" w:rsidP="004F369C">
            <w:pPr>
              <w:pStyle w:val="TableParagraph"/>
              <w:widowControl/>
              <w:spacing w:before="40" w:after="40" w:line="273" w:lineRule="exact"/>
              <w:ind w:left="586" w:right="576"/>
              <w:jc w:val="center"/>
              <w:rPr>
                <w:rFonts w:cstheme="minorHAnsi"/>
              </w:rPr>
            </w:pPr>
            <w:r w:rsidRPr="00677D4B">
              <w:rPr>
                <w:rFonts w:cstheme="minorHAnsi"/>
              </w:rPr>
              <w:t>2 (2)</w:t>
            </w:r>
          </w:p>
        </w:tc>
        <w:tc>
          <w:tcPr>
            <w:tcW w:w="1490" w:type="dxa"/>
            <w:gridSpan w:val="2"/>
          </w:tcPr>
          <w:p w14:paraId="1BA62E64" w14:textId="77777777" w:rsidR="006B4C47" w:rsidRPr="00677D4B" w:rsidRDefault="006B4C47" w:rsidP="004F369C">
            <w:pPr>
              <w:pStyle w:val="TableParagraph"/>
              <w:widowControl/>
              <w:spacing w:before="40" w:after="40" w:line="273" w:lineRule="exact"/>
              <w:ind w:left="489" w:right="489"/>
              <w:jc w:val="center"/>
              <w:rPr>
                <w:rFonts w:cstheme="minorHAnsi"/>
              </w:rPr>
            </w:pPr>
            <w:r w:rsidRPr="00677D4B">
              <w:rPr>
                <w:rFonts w:cstheme="minorHAnsi"/>
              </w:rPr>
              <w:t>2 (3)</w:t>
            </w:r>
          </w:p>
        </w:tc>
        <w:tc>
          <w:tcPr>
            <w:tcW w:w="1538" w:type="dxa"/>
            <w:gridSpan w:val="2"/>
          </w:tcPr>
          <w:p w14:paraId="514E6880" w14:textId="77777777" w:rsidR="006B4C47" w:rsidRPr="00677D4B" w:rsidRDefault="006B4C47" w:rsidP="004F369C">
            <w:pPr>
              <w:pStyle w:val="TableParagraph"/>
              <w:widowControl/>
              <w:spacing w:before="40" w:after="40" w:line="273" w:lineRule="exact"/>
              <w:ind w:left="9"/>
              <w:jc w:val="center"/>
              <w:rPr>
                <w:rFonts w:cstheme="minorHAnsi"/>
              </w:rPr>
            </w:pPr>
            <w:r w:rsidRPr="00677D4B">
              <w:rPr>
                <w:rFonts w:cstheme="minorHAnsi"/>
              </w:rPr>
              <w:t>0</w:t>
            </w:r>
          </w:p>
        </w:tc>
      </w:tr>
      <w:tr w:rsidR="006B4C47" w:rsidRPr="00677D4B" w14:paraId="5679BF7B" w14:textId="77777777">
        <w:trPr>
          <w:tblHeader/>
        </w:trPr>
        <w:tc>
          <w:tcPr>
            <w:tcW w:w="9526" w:type="dxa"/>
            <w:gridSpan w:val="11"/>
          </w:tcPr>
          <w:p w14:paraId="0A2475AF" w14:textId="77777777" w:rsidR="006B4C47" w:rsidRPr="00677D4B" w:rsidRDefault="006B4C47" w:rsidP="004F369C">
            <w:pPr>
              <w:widowControl/>
              <w:ind w:left="180"/>
              <w:rPr>
                <w:rFonts w:cstheme="minorHAnsi"/>
                <w:sz w:val="18"/>
                <w:szCs w:val="18"/>
              </w:rPr>
            </w:pPr>
            <w:r w:rsidRPr="00677D4B">
              <w:rPr>
                <w:rFonts w:cstheme="minorHAnsi"/>
                <w:position w:val="5"/>
                <w:sz w:val="18"/>
                <w:szCs w:val="18"/>
              </w:rPr>
              <w:t xml:space="preserve">1 </w:t>
            </w:r>
            <w:r w:rsidRPr="00677D4B">
              <w:rPr>
                <w:rFonts w:cstheme="minorHAnsi"/>
                <w:sz w:val="18"/>
                <w:szCs w:val="18"/>
              </w:rPr>
              <w:t>Grouped term includes asthenia and fatigue.</w:t>
            </w:r>
          </w:p>
          <w:p w14:paraId="33C36FED" w14:textId="77777777" w:rsidR="006B4C47" w:rsidRPr="00677D4B" w:rsidRDefault="006B4C47" w:rsidP="004F369C">
            <w:pPr>
              <w:widowControl/>
              <w:spacing w:line="264" w:lineRule="auto"/>
              <w:ind w:left="367" w:right="588" w:hanging="188"/>
              <w:rPr>
                <w:rFonts w:cstheme="minorHAnsi"/>
                <w:sz w:val="18"/>
                <w:szCs w:val="18"/>
              </w:rPr>
            </w:pPr>
            <w:r w:rsidRPr="00677D4B">
              <w:rPr>
                <w:rFonts w:cstheme="minorHAnsi"/>
                <w:position w:val="5"/>
                <w:sz w:val="18"/>
                <w:szCs w:val="18"/>
              </w:rPr>
              <w:t>2</w:t>
            </w:r>
            <w:r w:rsidRPr="00677D4B">
              <w:rPr>
                <w:rFonts w:cstheme="minorHAnsi"/>
                <w:spacing w:val="15"/>
                <w:position w:val="5"/>
                <w:sz w:val="18"/>
                <w:szCs w:val="18"/>
              </w:rPr>
              <w:t xml:space="preserve"> </w:t>
            </w:r>
            <w:r w:rsidRPr="00677D4B">
              <w:rPr>
                <w:rFonts w:cstheme="minorHAnsi"/>
                <w:sz w:val="18"/>
                <w:szCs w:val="18"/>
              </w:rPr>
              <w:t>Grouped</w:t>
            </w:r>
            <w:r w:rsidRPr="00677D4B">
              <w:rPr>
                <w:rFonts w:cstheme="minorHAnsi"/>
                <w:spacing w:val="-17"/>
                <w:sz w:val="18"/>
                <w:szCs w:val="18"/>
              </w:rPr>
              <w:t xml:space="preserve"> </w:t>
            </w:r>
            <w:r w:rsidRPr="00677D4B">
              <w:rPr>
                <w:rFonts w:cstheme="minorHAnsi"/>
                <w:sz w:val="18"/>
                <w:szCs w:val="18"/>
              </w:rPr>
              <w:t>term</w:t>
            </w:r>
            <w:r w:rsidRPr="00677D4B">
              <w:rPr>
                <w:rFonts w:cstheme="minorHAnsi"/>
                <w:spacing w:val="-14"/>
                <w:sz w:val="18"/>
                <w:szCs w:val="18"/>
              </w:rPr>
              <w:t xml:space="preserve"> </w:t>
            </w:r>
            <w:r w:rsidRPr="00677D4B">
              <w:rPr>
                <w:rFonts w:cstheme="minorHAnsi"/>
                <w:sz w:val="18"/>
                <w:szCs w:val="18"/>
              </w:rPr>
              <w:t>includes</w:t>
            </w:r>
            <w:r w:rsidRPr="00677D4B">
              <w:rPr>
                <w:rFonts w:cstheme="minorHAnsi"/>
                <w:spacing w:val="-17"/>
                <w:sz w:val="18"/>
                <w:szCs w:val="18"/>
              </w:rPr>
              <w:t xml:space="preserve"> </w:t>
            </w:r>
            <w:r w:rsidRPr="00677D4B">
              <w:rPr>
                <w:rFonts w:cstheme="minorHAnsi"/>
                <w:sz w:val="18"/>
                <w:szCs w:val="18"/>
              </w:rPr>
              <w:t>abdominal</w:t>
            </w:r>
            <w:r w:rsidRPr="00677D4B">
              <w:rPr>
                <w:rFonts w:cstheme="minorHAnsi"/>
                <w:spacing w:val="-19"/>
                <w:sz w:val="18"/>
                <w:szCs w:val="18"/>
              </w:rPr>
              <w:t xml:space="preserve"> </w:t>
            </w:r>
            <w:r w:rsidRPr="00677D4B">
              <w:rPr>
                <w:rFonts w:cstheme="minorHAnsi"/>
                <w:sz w:val="18"/>
                <w:szCs w:val="18"/>
              </w:rPr>
              <w:t>pain,</w:t>
            </w:r>
            <w:r w:rsidRPr="00677D4B">
              <w:rPr>
                <w:rFonts w:cstheme="minorHAnsi"/>
                <w:spacing w:val="-18"/>
                <w:sz w:val="18"/>
                <w:szCs w:val="18"/>
              </w:rPr>
              <w:t xml:space="preserve"> </w:t>
            </w:r>
            <w:r w:rsidRPr="00677D4B">
              <w:rPr>
                <w:rFonts w:cstheme="minorHAnsi"/>
                <w:sz w:val="18"/>
                <w:szCs w:val="18"/>
              </w:rPr>
              <w:t>abdominal</w:t>
            </w:r>
            <w:r w:rsidRPr="00677D4B">
              <w:rPr>
                <w:rFonts w:cstheme="minorHAnsi"/>
                <w:spacing w:val="-19"/>
                <w:sz w:val="18"/>
                <w:szCs w:val="18"/>
              </w:rPr>
              <w:t xml:space="preserve"> </w:t>
            </w:r>
            <w:r w:rsidRPr="00677D4B">
              <w:rPr>
                <w:rFonts w:cstheme="minorHAnsi"/>
                <w:sz w:val="18"/>
                <w:szCs w:val="18"/>
              </w:rPr>
              <w:t>pain</w:t>
            </w:r>
            <w:r w:rsidRPr="00677D4B">
              <w:rPr>
                <w:rFonts w:cstheme="minorHAnsi"/>
                <w:spacing w:val="-17"/>
                <w:sz w:val="18"/>
                <w:szCs w:val="18"/>
              </w:rPr>
              <w:t xml:space="preserve"> </w:t>
            </w:r>
            <w:r w:rsidRPr="00677D4B">
              <w:rPr>
                <w:rFonts w:cstheme="minorHAnsi"/>
                <w:sz w:val="18"/>
                <w:szCs w:val="18"/>
              </w:rPr>
              <w:t>upper,</w:t>
            </w:r>
            <w:r w:rsidRPr="00677D4B">
              <w:rPr>
                <w:rFonts w:cstheme="minorHAnsi"/>
                <w:spacing w:val="-19"/>
                <w:sz w:val="18"/>
                <w:szCs w:val="18"/>
              </w:rPr>
              <w:t xml:space="preserve"> </w:t>
            </w:r>
            <w:r w:rsidRPr="00677D4B">
              <w:rPr>
                <w:rFonts w:cstheme="minorHAnsi"/>
                <w:sz w:val="18"/>
                <w:szCs w:val="18"/>
              </w:rPr>
              <w:t>abdominal</w:t>
            </w:r>
            <w:r w:rsidRPr="00677D4B">
              <w:rPr>
                <w:rFonts w:cstheme="minorHAnsi"/>
                <w:spacing w:val="-18"/>
                <w:sz w:val="18"/>
                <w:szCs w:val="18"/>
              </w:rPr>
              <w:t xml:space="preserve"> </w:t>
            </w:r>
            <w:r w:rsidRPr="00677D4B">
              <w:rPr>
                <w:rFonts w:cstheme="minorHAnsi"/>
                <w:sz w:val="18"/>
                <w:szCs w:val="18"/>
              </w:rPr>
              <w:t>discomfort,</w:t>
            </w:r>
            <w:r w:rsidRPr="00677D4B">
              <w:rPr>
                <w:rFonts w:cstheme="minorHAnsi"/>
                <w:spacing w:val="-19"/>
                <w:sz w:val="18"/>
                <w:szCs w:val="18"/>
              </w:rPr>
              <w:t xml:space="preserve"> </w:t>
            </w:r>
            <w:r w:rsidRPr="00677D4B">
              <w:rPr>
                <w:rFonts w:cstheme="minorHAnsi"/>
                <w:sz w:val="18"/>
                <w:szCs w:val="18"/>
              </w:rPr>
              <w:t>abdominal</w:t>
            </w:r>
            <w:r w:rsidRPr="00677D4B">
              <w:rPr>
                <w:rFonts w:cstheme="minorHAnsi"/>
                <w:spacing w:val="-19"/>
                <w:sz w:val="18"/>
                <w:szCs w:val="18"/>
              </w:rPr>
              <w:t xml:space="preserve"> </w:t>
            </w:r>
            <w:r w:rsidRPr="00677D4B">
              <w:rPr>
                <w:rFonts w:cstheme="minorHAnsi"/>
                <w:sz w:val="18"/>
                <w:szCs w:val="18"/>
              </w:rPr>
              <w:t>pain</w:t>
            </w:r>
            <w:r w:rsidRPr="00677D4B">
              <w:rPr>
                <w:rFonts w:cstheme="minorHAnsi"/>
                <w:spacing w:val="-16"/>
                <w:sz w:val="18"/>
                <w:szCs w:val="18"/>
              </w:rPr>
              <w:t xml:space="preserve"> </w:t>
            </w:r>
            <w:r w:rsidRPr="00677D4B">
              <w:rPr>
                <w:rFonts w:cstheme="minorHAnsi"/>
                <w:sz w:val="18"/>
                <w:szCs w:val="18"/>
              </w:rPr>
              <w:t>lower,</w:t>
            </w:r>
            <w:r w:rsidRPr="00677D4B">
              <w:rPr>
                <w:rFonts w:cstheme="minorHAnsi"/>
                <w:spacing w:val="-16"/>
                <w:sz w:val="18"/>
                <w:szCs w:val="18"/>
              </w:rPr>
              <w:t xml:space="preserve"> </w:t>
            </w:r>
            <w:r w:rsidRPr="00677D4B">
              <w:rPr>
                <w:rFonts w:cstheme="minorHAnsi"/>
                <w:sz w:val="18"/>
                <w:szCs w:val="18"/>
              </w:rPr>
              <w:t>epigastric</w:t>
            </w:r>
            <w:r w:rsidRPr="00677D4B">
              <w:rPr>
                <w:rFonts w:cstheme="minorHAnsi"/>
                <w:spacing w:val="-11"/>
                <w:sz w:val="18"/>
                <w:szCs w:val="18"/>
              </w:rPr>
              <w:t xml:space="preserve"> </w:t>
            </w:r>
            <w:r w:rsidRPr="00677D4B">
              <w:rPr>
                <w:rFonts w:cstheme="minorHAnsi"/>
                <w:sz w:val="18"/>
                <w:szCs w:val="18"/>
              </w:rPr>
              <w:t>discomfort,</w:t>
            </w:r>
            <w:r w:rsidRPr="00677D4B">
              <w:rPr>
                <w:rFonts w:cstheme="minorHAnsi"/>
                <w:spacing w:val="-19"/>
                <w:sz w:val="18"/>
                <w:szCs w:val="18"/>
              </w:rPr>
              <w:t xml:space="preserve"> </w:t>
            </w:r>
            <w:r w:rsidRPr="00677D4B">
              <w:rPr>
                <w:rFonts w:cstheme="minorHAnsi"/>
                <w:sz w:val="18"/>
                <w:szCs w:val="18"/>
              </w:rPr>
              <w:t xml:space="preserve">abdominal tenderness, </w:t>
            </w:r>
            <w:r w:rsidRPr="00677D4B">
              <w:rPr>
                <w:rFonts w:cstheme="minorHAnsi"/>
                <w:spacing w:val="-3"/>
                <w:sz w:val="18"/>
                <w:szCs w:val="18"/>
              </w:rPr>
              <w:t xml:space="preserve">and </w:t>
            </w:r>
            <w:r w:rsidRPr="00677D4B">
              <w:rPr>
                <w:rFonts w:cstheme="minorHAnsi"/>
                <w:sz w:val="18"/>
                <w:szCs w:val="18"/>
              </w:rPr>
              <w:t>gastrointestinal</w:t>
            </w:r>
            <w:r w:rsidRPr="00677D4B">
              <w:rPr>
                <w:rFonts w:cstheme="minorHAnsi"/>
                <w:spacing w:val="-14"/>
                <w:sz w:val="18"/>
                <w:szCs w:val="18"/>
              </w:rPr>
              <w:t xml:space="preserve"> </w:t>
            </w:r>
            <w:r w:rsidRPr="00677D4B">
              <w:rPr>
                <w:rFonts w:cstheme="minorHAnsi"/>
                <w:sz w:val="18"/>
                <w:szCs w:val="18"/>
              </w:rPr>
              <w:t>pain.</w:t>
            </w:r>
          </w:p>
          <w:p w14:paraId="6BA99729" w14:textId="77777777" w:rsidR="006B4C47" w:rsidRPr="00677D4B" w:rsidRDefault="006B4C47" w:rsidP="004F369C">
            <w:pPr>
              <w:widowControl/>
              <w:ind w:left="180"/>
              <w:rPr>
                <w:rFonts w:cstheme="minorHAnsi"/>
                <w:sz w:val="18"/>
                <w:szCs w:val="18"/>
              </w:rPr>
            </w:pPr>
            <w:r w:rsidRPr="00677D4B">
              <w:rPr>
                <w:rFonts w:cstheme="minorHAnsi"/>
                <w:position w:val="5"/>
                <w:sz w:val="18"/>
                <w:szCs w:val="18"/>
              </w:rPr>
              <w:t xml:space="preserve">3 </w:t>
            </w:r>
            <w:r w:rsidRPr="00677D4B">
              <w:rPr>
                <w:rFonts w:cstheme="minorHAnsi"/>
                <w:sz w:val="18"/>
                <w:szCs w:val="18"/>
              </w:rPr>
              <w:t>Grouped term includes vomiting and retching.</w:t>
            </w:r>
          </w:p>
          <w:p w14:paraId="6418E558" w14:textId="521BE5BE" w:rsidR="006B4C47" w:rsidRPr="004F369C" w:rsidRDefault="006B4C47" w:rsidP="004F369C">
            <w:pPr>
              <w:widowControl/>
              <w:ind w:left="164"/>
              <w:rPr>
                <w:rFonts w:cstheme="minorHAnsi"/>
                <w:sz w:val="18"/>
                <w:szCs w:val="18"/>
              </w:rPr>
            </w:pPr>
            <w:r w:rsidRPr="004F369C">
              <w:rPr>
                <w:rFonts w:cstheme="minorHAnsi"/>
                <w:position w:val="5"/>
                <w:sz w:val="18"/>
                <w:szCs w:val="18"/>
              </w:rPr>
              <w:t xml:space="preserve">4 </w:t>
            </w:r>
            <w:r w:rsidRPr="004F369C">
              <w:rPr>
                <w:rFonts w:cstheme="minorHAnsi"/>
                <w:sz w:val="18"/>
                <w:szCs w:val="18"/>
              </w:rPr>
              <w:t>Grouped term includes cough and productive cough.</w:t>
            </w:r>
          </w:p>
          <w:p w14:paraId="2A235F13" w14:textId="027F3269" w:rsidR="006B4C47" w:rsidRPr="004F369C" w:rsidRDefault="006B4C47" w:rsidP="004F369C">
            <w:pPr>
              <w:widowControl/>
              <w:spacing w:line="264" w:lineRule="auto"/>
              <w:ind w:left="164" w:right="588"/>
              <w:rPr>
                <w:rFonts w:cstheme="minorHAnsi"/>
                <w:sz w:val="18"/>
                <w:szCs w:val="18"/>
              </w:rPr>
            </w:pPr>
            <w:r w:rsidRPr="004F369C">
              <w:rPr>
                <w:rFonts w:cstheme="minorHAnsi"/>
                <w:position w:val="5"/>
                <w:sz w:val="18"/>
                <w:szCs w:val="18"/>
              </w:rPr>
              <w:t>5</w:t>
            </w:r>
            <w:r w:rsidRPr="004F369C">
              <w:rPr>
                <w:rFonts w:cstheme="minorHAnsi"/>
                <w:spacing w:val="21"/>
                <w:position w:val="5"/>
                <w:sz w:val="18"/>
                <w:szCs w:val="18"/>
              </w:rPr>
              <w:t xml:space="preserve"> </w:t>
            </w:r>
            <w:r w:rsidRPr="004F369C">
              <w:rPr>
                <w:rFonts w:cstheme="minorHAnsi"/>
                <w:sz w:val="18"/>
                <w:szCs w:val="18"/>
              </w:rPr>
              <w:t>Grouped</w:t>
            </w:r>
            <w:r w:rsidRPr="004F369C">
              <w:rPr>
                <w:rFonts w:cstheme="minorHAnsi"/>
                <w:spacing w:val="-12"/>
                <w:sz w:val="18"/>
                <w:szCs w:val="18"/>
              </w:rPr>
              <w:t xml:space="preserve"> </w:t>
            </w:r>
            <w:r w:rsidRPr="004F369C">
              <w:rPr>
                <w:rFonts w:cstheme="minorHAnsi"/>
                <w:sz w:val="18"/>
                <w:szCs w:val="18"/>
              </w:rPr>
              <w:t>term</w:t>
            </w:r>
            <w:r w:rsidRPr="004F369C">
              <w:rPr>
                <w:rFonts w:cstheme="minorHAnsi"/>
                <w:spacing w:val="-12"/>
                <w:sz w:val="18"/>
                <w:szCs w:val="18"/>
              </w:rPr>
              <w:t xml:space="preserve"> </w:t>
            </w:r>
            <w:r w:rsidRPr="004F369C">
              <w:rPr>
                <w:rFonts w:cstheme="minorHAnsi"/>
                <w:sz w:val="18"/>
                <w:szCs w:val="18"/>
              </w:rPr>
              <w:t>includes</w:t>
            </w:r>
            <w:r w:rsidRPr="004F369C">
              <w:rPr>
                <w:rFonts w:cstheme="minorHAnsi"/>
                <w:spacing w:val="-11"/>
                <w:sz w:val="18"/>
                <w:szCs w:val="18"/>
              </w:rPr>
              <w:t xml:space="preserve"> </w:t>
            </w:r>
            <w:r w:rsidRPr="004F369C">
              <w:rPr>
                <w:rFonts w:cstheme="minorHAnsi"/>
                <w:sz w:val="18"/>
                <w:szCs w:val="18"/>
              </w:rPr>
              <w:t>rash,</w:t>
            </w:r>
            <w:r w:rsidRPr="004F369C">
              <w:rPr>
                <w:rFonts w:cstheme="minorHAnsi"/>
                <w:spacing w:val="-17"/>
                <w:sz w:val="18"/>
                <w:szCs w:val="18"/>
              </w:rPr>
              <w:t xml:space="preserve"> </w:t>
            </w:r>
            <w:r w:rsidRPr="004F369C">
              <w:rPr>
                <w:rFonts w:cstheme="minorHAnsi"/>
                <w:sz w:val="18"/>
                <w:szCs w:val="18"/>
              </w:rPr>
              <w:t>rash</w:t>
            </w:r>
            <w:r w:rsidRPr="004F369C">
              <w:rPr>
                <w:rFonts w:cstheme="minorHAnsi"/>
                <w:spacing w:val="-12"/>
                <w:sz w:val="18"/>
                <w:szCs w:val="18"/>
              </w:rPr>
              <w:t xml:space="preserve"> </w:t>
            </w:r>
            <w:r w:rsidRPr="004F369C">
              <w:rPr>
                <w:rFonts w:cstheme="minorHAnsi"/>
                <w:sz w:val="18"/>
                <w:szCs w:val="18"/>
              </w:rPr>
              <w:t>maculo-papular,</w:t>
            </w:r>
            <w:r w:rsidRPr="004F369C">
              <w:rPr>
                <w:rFonts w:cstheme="minorHAnsi"/>
                <w:spacing w:val="-14"/>
                <w:sz w:val="18"/>
                <w:szCs w:val="18"/>
              </w:rPr>
              <w:t xml:space="preserve"> </w:t>
            </w:r>
            <w:r w:rsidRPr="004F369C">
              <w:rPr>
                <w:rFonts w:cstheme="minorHAnsi"/>
                <w:sz w:val="18"/>
                <w:szCs w:val="18"/>
              </w:rPr>
              <w:t>erythema,</w:t>
            </w:r>
            <w:r w:rsidRPr="004F369C">
              <w:rPr>
                <w:rFonts w:cstheme="minorHAnsi"/>
                <w:spacing w:val="-17"/>
                <w:sz w:val="18"/>
                <w:szCs w:val="18"/>
              </w:rPr>
              <w:t xml:space="preserve"> </w:t>
            </w:r>
            <w:r w:rsidRPr="004F369C">
              <w:rPr>
                <w:rFonts w:cstheme="minorHAnsi"/>
                <w:sz w:val="18"/>
                <w:szCs w:val="18"/>
              </w:rPr>
              <w:t>rash</w:t>
            </w:r>
            <w:r w:rsidRPr="004F369C">
              <w:rPr>
                <w:rFonts w:cstheme="minorHAnsi"/>
                <w:spacing w:val="-15"/>
                <w:sz w:val="18"/>
                <w:szCs w:val="18"/>
              </w:rPr>
              <w:t xml:space="preserve"> </w:t>
            </w:r>
            <w:r w:rsidRPr="004F369C">
              <w:rPr>
                <w:rFonts w:cstheme="minorHAnsi"/>
                <w:sz w:val="18"/>
                <w:szCs w:val="18"/>
              </w:rPr>
              <w:t>macular,</w:t>
            </w:r>
            <w:r w:rsidRPr="004F369C">
              <w:rPr>
                <w:rFonts w:cstheme="minorHAnsi"/>
                <w:spacing w:val="-17"/>
                <w:sz w:val="18"/>
                <w:szCs w:val="18"/>
              </w:rPr>
              <w:t xml:space="preserve"> </w:t>
            </w:r>
            <w:r w:rsidRPr="004F369C">
              <w:rPr>
                <w:rFonts w:cstheme="minorHAnsi"/>
                <w:sz w:val="18"/>
                <w:szCs w:val="18"/>
              </w:rPr>
              <w:t>dermatitis</w:t>
            </w:r>
            <w:r w:rsidRPr="004F369C">
              <w:rPr>
                <w:rFonts w:cstheme="minorHAnsi"/>
                <w:spacing w:val="-14"/>
                <w:sz w:val="18"/>
                <w:szCs w:val="18"/>
              </w:rPr>
              <w:t xml:space="preserve"> </w:t>
            </w:r>
            <w:r w:rsidRPr="004F369C">
              <w:rPr>
                <w:rFonts w:cstheme="minorHAnsi"/>
                <w:sz w:val="18"/>
                <w:szCs w:val="18"/>
              </w:rPr>
              <w:t>exfoliative</w:t>
            </w:r>
            <w:r w:rsidRPr="004F369C">
              <w:rPr>
                <w:rFonts w:cstheme="minorHAnsi"/>
                <w:spacing w:val="-15"/>
                <w:sz w:val="18"/>
                <w:szCs w:val="18"/>
              </w:rPr>
              <w:t xml:space="preserve"> </w:t>
            </w:r>
            <w:proofErr w:type="spellStart"/>
            <w:r w:rsidRPr="004F369C">
              <w:rPr>
                <w:rFonts w:cstheme="minorHAnsi"/>
                <w:sz w:val="18"/>
                <w:szCs w:val="18"/>
              </w:rPr>
              <w:t>generalised</w:t>
            </w:r>
            <w:proofErr w:type="spellEnd"/>
            <w:r w:rsidRPr="004F369C">
              <w:rPr>
                <w:rFonts w:cstheme="minorHAnsi"/>
                <w:sz w:val="18"/>
                <w:szCs w:val="18"/>
              </w:rPr>
              <w:t>,</w:t>
            </w:r>
            <w:r w:rsidRPr="004F369C">
              <w:rPr>
                <w:rFonts w:cstheme="minorHAnsi"/>
                <w:spacing w:val="-17"/>
                <w:sz w:val="18"/>
                <w:szCs w:val="18"/>
              </w:rPr>
              <w:t xml:space="preserve"> </w:t>
            </w:r>
            <w:r w:rsidRPr="004F369C">
              <w:rPr>
                <w:rFonts w:cstheme="minorHAnsi"/>
                <w:sz w:val="18"/>
                <w:szCs w:val="18"/>
              </w:rPr>
              <w:t>drug</w:t>
            </w:r>
            <w:r w:rsidRPr="004F369C">
              <w:rPr>
                <w:rFonts w:cstheme="minorHAnsi"/>
                <w:spacing w:val="-12"/>
                <w:sz w:val="18"/>
                <w:szCs w:val="18"/>
              </w:rPr>
              <w:t xml:space="preserve"> </w:t>
            </w:r>
            <w:r w:rsidRPr="004F369C">
              <w:rPr>
                <w:rFonts w:cstheme="minorHAnsi"/>
                <w:sz w:val="18"/>
                <w:szCs w:val="18"/>
              </w:rPr>
              <w:t>eruption,</w:t>
            </w:r>
            <w:r w:rsidRPr="004F369C">
              <w:rPr>
                <w:rFonts w:cstheme="minorHAnsi"/>
                <w:spacing w:val="-17"/>
                <w:sz w:val="18"/>
                <w:szCs w:val="18"/>
              </w:rPr>
              <w:t xml:space="preserve"> </w:t>
            </w:r>
            <w:r w:rsidRPr="004F369C">
              <w:rPr>
                <w:rFonts w:cstheme="minorHAnsi"/>
                <w:sz w:val="18"/>
                <w:szCs w:val="18"/>
              </w:rPr>
              <w:t>and</w:t>
            </w:r>
            <w:r w:rsidRPr="004F369C">
              <w:rPr>
                <w:rFonts w:cstheme="minorHAnsi"/>
                <w:spacing w:val="-15"/>
                <w:sz w:val="18"/>
                <w:szCs w:val="18"/>
              </w:rPr>
              <w:t xml:space="preserve"> </w:t>
            </w:r>
            <w:r w:rsidRPr="004F369C">
              <w:rPr>
                <w:rFonts w:cstheme="minorHAnsi"/>
                <w:sz w:val="18"/>
                <w:szCs w:val="18"/>
              </w:rPr>
              <w:t>drug hypersensitivity.</w:t>
            </w:r>
          </w:p>
          <w:p w14:paraId="2A032A47" w14:textId="77777777" w:rsidR="006B4C47" w:rsidRPr="00677D4B" w:rsidRDefault="006B4C47" w:rsidP="004F369C">
            <w:pPr>
              <w:widowControl/>
              <w:ind w:left="180"/>
              <w:rPr>
                <w:rFonts w:cstheme="minorHAnsi"/>
                <w:sz w:val="18"/>
                <w:szCs w:val="18"/>
              </w:rPr>
            </w:pPr>
            <w:r w:rsidRPr="00677D4B">
              <w:rPr>
                <w:rFonts w:cstheme="minorHAnsi"/>
                <w:position w:val="5"/>
                <w:sz w:val="18"/>
                <w:szCs w:val="18"/>
              </w:rPr>
              <w:t xml:space="preserve">6 </w:t>
            </w:r>
            <w:r w:rsidRPr="00677D4B">
              <w:rPr>
                <w:rFonts w:cstheme="minorHAnsi"/>
                <w:sz w:val="18"/>
                <w:szCs w:val="18"/>
              </w:rPr>
              <w:t xml:space="preserve">Grouped term includes neuropathy peripheral, peripheral sensory neuropathy, and </w:t>
            </w:r>
            <w:proofErr w:type="spellStart"/>
            <w:r w:rsidRPr="00677D4B">
              <w:rPr>
                <w:rFonts w:cstheme="minorHAnsi"/>
                <w:sz w:val="18"/>
                <w:szCs w:val="18"/>
              </w:rPr>
              <w:t>paraesthesia</w:t>
            </w:r>
            <w:proofErr w:type="spellEnd"/>
            <w:r w:rsidRPr="00677D4B">
              <w:rPr>
                <w:rFonts w:cstheme="minorHAnsi"/>
                <w:sz w:val="18"/>
                <w:szCs w:val="18"/>
              </w:rPr>
              <w:t>.</w:t>
            </w:r>
          </w:p>
        </w:tc>
      </w:tr>
    </w:tbl>
    <w:p w14:paraId="17B3BBC9" w14:textId="77777777" w:rsidR="006B4C47" w:rsidRDefault="006B4C47" w:rsidP="006B4C47"/>
    <w:p w14:paraId="70F03346" w14:textId="77777777" w:rsidR="00BD1F27" w:rsidRDefault="00BD1F27">
      <w:pPr>
        <w:rPr>
          <w:rFonts w:eastAsiaTheme="minorHAnsi" w:cs="Arial"/>
          <w:b/>
          <w:color w:val="000000" w:themeColor="text1"/>
          <w:lang w:val="en-AU"/>
        </w:rPr>
      </w:pPr>
      <w:bookmarkStart w:id="13" w:name="_Ref145320865"/>
      <w:r>
        <w:rPr>
          <w:rFonts w:eastAsiaTheme="minorHAnsi" w:cs="Arial"/>
          <w:b/>
          <w:i/>
          <w:iCs/>
          <w:color w:val="000000" w:themeColor="text1"/>
          <w:lang w:val="en-AU"/>
        </w:rPr>
        <w:br w:type="page"/>
      </w:r>
    </w:p>
    <w:p w14:paraId="7EDE71AD" w14:textId="72F30ABF" w:rsidR="00F86FCA" w:rsidRDefault="00F86FCA" w:rsidP="00F86FCA">
      <w:pPr>
        <w:pStyle w:val="Caption"/>
        <w:rPr>
          <w:rFonts w:eastAsiaTheme="minorHAnsi" w:cs="Arial"/>
          <w:b/>
          <w:i w:val="0"/>
          <w:iCs w:val="0"/>
          <w:color w:val="000000" w:themeColor="text1"/>
          <w:sz w:val="22"/>
          <w:szCs w:val="22"/>
          <w:vertAlign w:val="superscript"/>
          <w:lang w:val="en-AU"/>
        </w:rPr>
      </w:pPr>
      <w:r w:rsidRPr="000654DB">
        <w:rPr>
          <w:rFonts w:eastAsiaTheme="minorHAnsi" w:cs="Arial"/>
          <w:b/>
          <w:i w:val="0"/>
          <w:iCs w:val="0"/>
          <w:color w:val="000000" w:themeColor="text1"/>
          <w:sz w:val="22"/>
          <w:szCs w:val="22"/>
          <w:lang w:val="en-AU"/>
        </w:rPr>
        <w:lastRenderedPageBreak/>
        <w:t xml:space="preserve">Table </w:t>
      </w:r>
      <w:r w:rsidRPr="000654DB">
        <w:rPr>
          <w:rFonts w:eastAsiaTheme="minorHAnsi" w:cs="Arial"/>
          <w:b/>
          <w:i w:val="0"/>
          <w:iCs w:val="0"/>
          <w:color w:val="000000" w:themeColor="text1"/>
          <w:sz w:val="22"/>
          <w:szCs w:val="22"/>
          <w:lang w:val="en-AU"/>
        </w:rPr>
        <w:fldChar w:fldCharType="begin"/>
      </w:r>
      <w:r w:rsidRPr="000654DB">
        <w:rPr>
          <w:rFonts w:eastAsiaTheme="minorHAnsi" w:cs="Arial"/>
          <w:b/>
          <w:i w:val="0"/>
          <w:iCs w:val="0"/>
          <w:color w:val="000000" w:themeColor="text1"/>
          <w:sz w:val="22"/>
          <w:szCs w:val="22"/>
          <w:lang w:val="en-AU"/>
        </w:rPr>
        <w:instrText xml:space="preserve"> SEQ Table \* ARABIC </w:instrText>
      </w:r>
      <w:r w:rsidRPr="000654DB">
        <w:rPr>
          <w:rFonts w:eastAsiaTheme="minorHAnsi" w:cs="Arial"/>
          <w:b/>
          <w:i w:val="0"/>
          <w:iCs w:val="0"/>
          <w:color w:val="000000" w:themeColor="text1"/>
          <w:sz w:val="22"/>
          <w:szCs w:val="22"/>
          <w:lang w:val="en-AU"/>
        </w:rPr>
        <w:fldChar w:fldCharType="separate"/>
      </w:r>
      <w:r w:rsidR="00D44597">
        <w:rPr>
          <w:rFonts w:eastAsiaTheme="minorHAnsi" w:cs="Arial"/>
          <w:b/>
          <w:i w:val="0"/>
          <w:iCs w:val="0"/>
          <w:noProof/>
          <w:color w:val="000000" w:themeColor="text1"/>
          <w:sz w:val="22"/>
          <w:szCs w:val="22"/>
          <w:lang w:val="en-AU"/>
        </w:rPr>
        <w:t>4</w:t>
      </w:r>
      <w:r w:rsidRPr="000654DB">
        <w:rPr>
          <w:rFonts w:eastAsiaTheme="minorHAnsi" w:cs="Arial"/>
          <w:b/>
          <w:i w:val="0"/>
          <w:iCs w:val="0"/>
          <w:color w:val="000000" w:themeColor="text1"/>
          <w:sz w:val="22"/>
          <w:szCs w:val="22"/>
          <w:lang w:val="en-AU"/>
        </w:rPr>
        <w:fldChar w:fldCharType="end"/>
      </w:r>
      <w:bookmarkEnd w:id="12"/>
      <w:bookmarkEnd w:id="13"/>
      <w:r w:rsidRPr="000654DB">
        <w:rPr>
          <w:rFonts w:eastAsiaTheme="minorHAnsi" w:cs="Arial"/>
          <w:b/>
          <w:i w:val="0"/>
          <w:iCs w:val="0"/>
          <w:color w:val="000000" w:themeColor="text1"/>
          <w:sz w:val="22"/>
          <w:szCs w:val="22"/>
          <w:lang w:val="en-AU"/>
        </w:rPr>
        <w:t xml:space="preserve"> </w:t>
      </w:r>
      <w:r w:rsidR="001B556F">
        <w:rPr>
          <w:rFonts w:eastAsiaTheme="minorHAnsi" w:cs="Arial"/>
          <w:b/>
          <w:i w:val="0"/>
          <w:iCs w:val="0"/>
          <w:color w:val="000000" w:themeColor="text1"/>
          <w:sz w:val="22"/>
          <w:szCs w:val="22"/>
          <w:lang w:val="en-AU"/>
        </w:rPr>
        <w:t>–</w:t>
      </w:r>
      <w:r w:rsidRPr="000654DB">
        <w:rPr>
          <w:rFonts w:eastAsiaTheme="minorHAnsi" w:cs="Arial"/>
          <w:b/>
          <w:i w:val="0"/>
          <w:iCs w:val="0"/>
          <w:color w:val="000000" w:themeColor="text1"/>
          <w:sz w:val="22"/>
          <w:szCs w:val="22"/>
          <w:lang w:val="en-AU"/>
        </w:rPr>
        <w:t xml:space="preserve"> Selected laboratory abnormalities occurring in at least 10% of patients with locally advanced or metastatic cholangiocarcinoma receiving </w:t>
      </w:r>
      <w:r w:rsidR="00C33928">
        <w:rPr>
          <w:rFonts w:eastAsiaTheme="minorHAnsi" w:cs="Arial"/>
          <w:b/>
          <w:i w:val="0"/>
          <w:iCs w:val="0"/>
          <w:color w:val="000000" w:themeColor="text1"/>
          <w:sz w:val="22"/>
          <w:szCs w:val="22"/>
          <w:lang w:val="en-AU"/>
        </w:rPr>
        <w:t>TIBSOVO</w:t>
      </w:r>
      <w:r w:rsidR="00C33928" w:rsidRPr="000654DB">
        <w:rPr>
          <w:rFonts w:eastAsiaTheme="minorHAnsi" w:cs="Arial"/>
          <w:b/>
          <w:i w:val="0"/>
          <w:iCs w:val="0"/>
          <w:color w:val="000000" w:themeColor="text1"/>
          <w:sz w:val="22"/>
          <w:szCs w:val="22"/>
          <w:lang w:val="en-AU"/>
        </w:rPr>
        <w:t xml:space="preserve"> </w:t>
      </w:r>
      <w:r w:rsidRPr="000654DB">
        <w:rPr>
          <w:rFonts w:eastAsiaTheme="minorHAnsi" w:cs="Arial"/>
          <w:b/>
          <w:i w:val="0"/>
          <w:iCs w:val="0"/>
          <w:color w:val="000000" w:themeColor="text1"/>
          <w:sz w:val="22"/>
          <w:szCs w:val="22"/>
          <w:lang w:val="en-AU"/>
        </w:rPr>
        <w:t>in clinical Study AG120-C-005</w:t>
      </w:r>
      <w:r w:rsidRPr="00082A0A">
        <w:rPr>
          <w:rFonts w:eastAsiaTheme="minorHAnsi" w:cs="Arial"/>
          <w:b/>
          <w:i w:val="0"/>
          <w:iCs w:val="0"/>
          <w:color w:val="000000" w:themeColor="text1"/>
          <w:sz w:val="22"/>
          <w:szCs w:val="22"/>
          <w:vertAlign w:val="superscript"/>
          <w:lang w:val="en-AU"/>
        </w:rPr>
        <w:t>#</w:t>
      </w:r>
    </w:p>
    <w:tbl>
      <w:tblPr>
        <w:tblStyle w:val="TableGrid"/>
        <w:tblW w:w="0" w:type="auto"/>
        <w:tblLayout w:type="fixed"/>
        <w:tblLook w:val="04A0" w:firstRow="1" w:lastRow="0" w:firstColumn="1" w:lastColumn="0" w:noHBand="0" w:noVBand="1"/>
      </w:tblPr>
      <w:tblGrid>
        <w:gridCol w:w="3681"/>
        <w:gridCol w:w="1487"/>
        <w:gridCol w:w="1487"/>
        <w:gridCol w:w="1487"/>
        <w:gridCol w:w="1487"/>
      </w:tblGrid>
      <w:tr w:rsidR="00F86FCA" w:rsidRPr="00753E53" w14:paraId="7B81B4E8" w14:textId="77777777" w:rsidTr="00B9142B">
        <w:tc>
          <w:tcPr>
            <w:tcW w:w="3681" w:type="dxa"/>
          </w:tcPr>
          <w:p w14:paraId="36BC05AA" w14:textId="77777777" w:rsidR="00F86FCA" w:rsidRPr="00753E53" w:rsidRDefault="00F86FCA" w:rsidP="00B9142B">
            <w:pPr>
              <w:spacing w:before="20" w:after="20"/>
              <w:rPr>
                <w:rFonts w:cstheme="minorHAnsi"/>
              </w:rPr>
            </w:pPr>
          </w:p>
        </w:tc>
        <w:tc>
          <w:tcPr>
            <w:tcW w:w="2974" w:type="dxa"/>
            <w:gridSpan w:val="2"/>
          </w:tcPr>
          <w:p w14:paraId="6632227F" w14:textId="77777777" w:rsidR="00F86FCA" w:rsidRPr="00753E53" w:rsidRDefault="00F86FCA" w:rsidP="00B9142B">
            <w:pPr>
              <w:spacing w:before="20" w:after="20"/>
              <w:jc w:val="center"/>
              <w:rPr>
                <w:rFonts w:cstheme="minorHAnsi"/>
                <w:b/>
              </w:rPr>
            </w:pPr>
            <w:r w:rsidRPr="00753E53">
              <w:rPr>
                <w:rFonts w:cstheme="minorHAnsi"/>
                <w:b/>
              </w:rPr>
              <w:t>TIBSOVO (500 mg daily) N=123</w:t>
            </w:r>
          </w:p>
        </w:tc>
        <w:tc>
          <w:tcPr>
            <w:tcW w:w="2974" w:type="dxa"/>
            <w:gridSpan w:val="2"/>
          </w:tcPr>
          <w:p w14:paraId="2C6256E0" w14:textId="77777777" w:rsidR="00F86FCA" w:rsidRPr="00753E53" w:rsidRDefault="00F86FCA" w:rsidP="00B9142B">
            <w:pPr>
              <w:spacing w:before="20" w:after="20"/>
              <w:jc w:val="center"/>
              <w:rPr>
                <w:rFonts w:cstheme="minorHAnsi"/>
                <w:b/>
              </w:rPr>
            </w:pPr>
            <w:r w:rsidRPr="00753E53">
              <w:rPr>
                <w:rFonts w:cstheme="minorHAnsi"/>
                <w:b/>
              </w:rPr>
              <w:t>Placebo</w:t>
            </w:r>
          </w:p>
          <w:p w14:paraId="53ABA910" w14:textId="77777777" w:rsidR="00F86FCA" w:rsidRPr="00753E53" w:rsidRDefault="00F86FCA" w:rsidP="00B9142B">
            <w:pPr>
              <w:spacing w:before="20" w:after="20"/>
              <w:jc w:val="center"/>
              <w:rPr>
                <w:rFonts w:cstheme="minorHAnsi"/>
                <w:b/>
              </w:rPr>
            </w:pPr>
            <w:r w:rsidRPr="00753E53">
              <w:rPr>
                <w:rFonts w:cstheme="minorHAnsi"/>
                <w:b/>
              </w:rPr>
              <w:t>N=59</w:t>
            </w:r>
          </w:p>
        </w:tc>
      </w:tr>
      <w:tr w:rsidR="00F86FCA" w:rsidRPr="00753E53" w14:paraId="1662C3BD" w14:textId="77777777" w:rsidTr="00B9142B">
        <w:tc>
          <w:tcPr>
            <w:tcW w:w="3681" w:type="dxa"/>
          </w:tcPr>
          <w:p w14:paraId="3A063047" w14:textId="77777777" w:rsidR="00F86FCA" w:rsidRPr="00753E53" w:rsidRDefault="00F86FCA" w:rsidP="00B9142B">
            <w:pPr>
              <w:spacing w:before="20" w:after="20"/>
              <w:rPr>
                <w:rFonts w:cstheme="minorHAnsi"/>
              </w:rPr>
            </w:pPr>
            <w:r w:rsidRPr="00753E53">
              <w:rPr>
                <w:rFonts w:cstheme="minorHAnsi"/>
                <w:b/>
              </w:rPr>
              <w:t>Parameter</w:t>
            </w:r>
          </w:p>
        </w:tc>
        <w:tc>
          <w:tcPr>
            <w:tcW w:w="1487" w:type="dxa"/>
          </w:tcPr>
          <w:p w14:paraId="1A76E159" w14:textId="77777777" w:rsidR="00F86FCA" w:rsidRPr="00753E53" w:rsidRDefault="00F86FCA" w:rsidP="00B9142B">
            <w:pPr>
              <w:pStyle w:val="TableParagraph"/>
              <w:spacing w:before="20" w:after="20"/>
              <w:ind w:left="0"/>
              <w:jc w:val="center"/>
              <w:rPr>
                <w:rFonts w:cstheme="minorHAnsi"/>
                <w:b/>
              </w:rPr>
            </w:pPr>
            <w:r w:rsidRPr="00753E53">
              <w:rPr>
                <w:rFonts w:cstheme="minorHAnsi"/>
                <w:b/>
              </w:rPr>
              <w:t>All Grades</w:t>
            </w:r>
          </w:p>
          <w:p w14:paraId="5DAFC6BB" w14:textId="77777777" w:rsidR="00F86FCA" w:rsidRPr="00753E53" w:rsidRDefault="00F86FCA" w:rsidP="00B9142B">
            <w:pPr>
              <w:spacing w:before="20" w:after="20"/>
              <w:jc w:val="center"/>
              <w:rPr>
                <w:rFonts w:cstheme="minorHAnsi"/>
              </w:rPr>
            </w:pPr>
            <w:r w:rsidRPr="00753E53">
              <w:rPr>
                <w:rFonts w:cstheme="minorHAnsi"/>
                <w:b/>
              </w:rPr>
              <w:t>n (%)</w:t>
            </w:r>
          </w:p>
        </w:tc>
        <w:tc>
          <w:tcPr>
            <w:tcW w:w="1487" w:type="dxa"/>
          </w:tcPr>
          <w:p w14:paraId="3B67E500" w14:textId="77777777" w:rsidR="00F86FCA" w:rsidRPr="00753E53" w:rsidRDefault="00F86FCA" w:rsidP="00B9142B">
            <w:pPr>
              <w:spacing w:before="20" w:after="20"/>
              <w:jc w:val="center"/>
              <w:rPr>
                <w:rFonts w:cstheme="minorHAnsi"/>
              </w:rPr>
            </w:pPr>
            <w:r w:rsidRPr="00753E53">
              <w:rPr>
                <w:rFonts w:cstheme="minorHAnsi"/>
                <w:b/>
              </w:rPr>
              <w:t xml:space="preserve">Grade ≥ 3 </w:t>
            </w:r>
            <w:r w:rsidRPr="00753E53">
              <w:rPr>
                <w:rFonts w:cstheme="minorHAnsi"/>
                <w:b/>
              </w:rPr>
              <w:br/>
              <w:t>n (%)</w:t>
            </w:r>
          </w:p>
        </w:tc>
        <w:tc>
          <w:tcPr>
            <w:tcW w:w="1487" w:type="dxa"/>
          </w:tcPr>
          <w:p w14:paraId="1BC90E83" w14:textId="77777777" w:rsidR="00F86FCA" w:rsidRPr="00753E53" w:rsidRDefault="00F86FCA" w:rsidP="00B9142B">
            <w:pPr>
              <w:pStyle w:val="TableParagraph"/>
              <w:spacing w:before="20" w:after="20"/>
              <w:ind w:left="0"/>
              <w:jc w:val="center"/>
              <w:rPr>
                <w:rFonts w:cstheme="minorHAnsi"/>
                <w:b/>
              </w:rPr>
            </w:pPr>
            <w:r w:rsidRPr="00753E53">
              <w:rPr>
                <w:rFonts w:cstheme="minorHAnsi"/>
                <w:b/>
              </w:rPr>
              <w:t>All Grades</w:t>
            </w:r>
          </w:p>
          <w:p w14:paraId="0B3E8572" w14:textId="77777777" w:rsidR="00F86FCA" w:rsidRPr="00753E53" w:rsidRDefault="00F86FCA" w:rsidP="00B9142B">
            <w:pPr>
              <w:spacing w:before="20" w:after="20"/>
              <w:jc w:val="center"/>
              <w:rPr>
                <w:rFonts w:cstheme="minorHAnsi"/>
              </w:rPr>
            </w:pPr>
            <w:r w:rsidRPr="00753E53">
              <w:rPr>
                <w:rFonts w:cstheme="minorHAnsi"/>
                <w:b/>
              </w:rPr>
              <w:t>n (%)</w:t>
            </w:r>
          </w:p>
        </w:tc>
        <w:tc>
          <w:tcPr>
            <w:tcW w:w="1487" w:type="dxa"/>
          </w:tcPr>
          <w:p w14:paraId="78920F52" w14:textId="77777777" w:rsidR="00F86FCA" w:rsidRPr="00753E53" w:rsidRDefault="00F86FCA" w:rsidP="00B9142B">
            <w:pPr>
              <w:spacing w:before="20" w:after="20"/>
              <w:jc w:val="center"/>
              <w:rPr>
                <w:rFonts w:cstheme="minorHAnsi"/>
              </w:rPr>
            </w:pPr>
            <w:r w:rsidRPr="00753E53">
              <w:rPr>
                <w:rFonts w:cstheme="minorHAnsi"/>
                <w:b/>
              </w:rPr>
              <w:t xml:space="preserve">Grade ≥ 3 </w:t>
            </w:r>
            <w:r w:rsidRPr="00753E53">
              <w:rPr>
                <w:rFonts w:cstheme="minorHAnsi"/>
                <w:b/>
              </w:rPr>
              <w:br/>
              <w:t>n (%)</w:t>
            </w:r>
          </w:p>
        </w:tc>
      </w:tr>
      <w:tr w:rsidR="00F86FCA" w:rsidRPr="00753E53" w14:paraId="3AADADDC" w14:textId="77777777" w:rsidTr="00B9142B">
        <w:tc>
          <w:tcPr>
            <w:tcW w:w="3681" w:type="dxa"/>
          </w:tcPr>
          <w:p w14:paraId="65FBE261" w14:textId="77777777" w:rsidR="00F86FCA" w:rsidRPr="00753E53" w:rsidRDefault="00F86FCA" w:rsidP="00B9142B">
            <w:pPr>
              <w:spacing w:before="20" w:after="20"/>
              <w:rPr>
                <w:rFonts w:cstheme="minorHAnsi"/>
              </w:rPr>
            </w:pPr>
            <w:r w:rsidRPr="00753E53">
              <w:rPr>
                <w:rFonts w:cstheme="minorHAnsi"/>
              </w:rPr>
              <w:t>AST increased</w:t>
            </w:r>
          </w:p>
        </w:tc>
        <w:tc>
          <w:tcPr>
            <w:tcW w:w="1487" w:type="dxa"/>
          </w:tcPr>
          <w:p w14:paraId="0B289056" w14:textId="77777777" w:rsidR="00F86FCA" w:rsidRPr="00753E53" w:rsidRDefault="00F86FCA" w:rsidP="00B9142B">
            <w:pPr>
              <w:spacing w:before="20" w:after="20"/>
              <w:jc w:val="center"/>
              <w:rPr>
                <w:rFonts w:cstheme="minorHAnsi"/>
              </w:rPr>
            </w:pPr>
            <w:r w:rsidRPr="00753E53">
              <w:rPr>
                <w:rFonts w:cstheme="minorHAnsi"/>
              </w:rPr>
              <w:t>41 (34)</w:t>
            </w:r>
          </w:p>
        </w:tc>
        <w:tc>
          <w:tcPr>
            <w:tcW w:w="1487" w:type="dxa"/>
          </w:tcPr>
          <w:p w14:paraId="2E35F8B4" w14:textId="77777777" w:rsidR="00F86FCA" w:rsidRPr="00753E53" w:rsidRDefault="00F86FCA" w:rsidP="00B9142B">
            <w:pPr>
              <w:spacing w:before="20" w:after="20"/>
              <w:jc w:val="center"/>
              <w:rPr>
                <w:rFonts w:cstheme="minorHAnsi"/>
              </w:rPr>
            </w:pPr>
            <w:r w:rsidRPr="00753E53">
              <w:rPr>
                <w:rFonts w:cstheme="minorHAnsi"/>
              </w:rPr>
              <w:t>5 (4)</w:t>
            </w:r>
          </w:p>
        </w:tc>
        <w:tc>
          <w:tcPr>
            <w:tcW w:w="1487" w:type="dxa"/>
          </w:tcPr>
          <w:p w14:paraId="6792D37A" w14:textId="77777777" w:rsidR="00F86FCA" w:rsidRPr="00753E53" w:rsidRDefault="00F86FCA" w:rsidP="00B9142B">
            <w:pPr>
              <w:spacing w:before="20" w:after="20"/>
              <w:jc w:val="center"/>
              <w:rPr>
                <w:rFonts w:cstheme="minorHAnsi"/>
              </w:rPr>
            </w:pPr>
            <w:r w:rsidRPr="00753E53">
              <w:rPr>
                <w:rFonts w:cstheme="minorHAnsi"/>
              </w:rPr>
              <w:t>14 (24)</w:t>
            </w:r>
          </w:p>
        </w:tc>
        <w:tc>
          <w:tcPr>
            <w:tcW w:w="1487" w:type="dxa"/>
          </w:tcPr>
          <w:p w14:paraId="06C7D11B" w14:textId="77777777" w:rsidR="00F86FCA" w:rsidRPr="00753E53" w:rsidRDefault="00F86FCA" w:rsidP="00B9142B">
            <w:pPr>
              <w:spacing w:before="20" w:after="20"/>
              <w:jc w:val="center"/>
              <w:rPr>
                <w:rFonts w:cstheme="minorHAnsi"/>
              </w:rPr>
            </w:pPr>
            <w:r w:rsidRPr="00753E53">
              <w:rPr>
                <w:rFonts w:cstheme="minorHAnsi"/>
              </w:rPr>
              <w:t>1 (2)</w:t>
            </w:r>
          </w:p>
        </w:tc>
      </w:tr>
      <w:tr w:rsidR="00F86FCA" w:rsidRPr="00753E53" w14:paraId="4964EEB1" w14:textId="77777777" w:rsidTr="00B9142B">
        <w:tc>
          <w:tcPr>
            <w:tcW w:w="3681" w:type="dxa"/>
          </w:tcPr>
          <w:p w14:paraId="33F39B7A" w14:textId="77777777" w:rsidR="00F86FCA" w:rsidRPr="00753E53" w:rsidRDefault="00F86FCA" w:rsidP="00B9142B">
            <w:pPr>
              <w:spacing w:before="20" w:after="20"/>
              <w:rPr>
                <w:rFonts w:cstheme="minorHAnsi"/>
              </w:rPr>
            </w:pPr>
            <w:r w:rsidRPr="00753E53">
              <w:rPr>
                <w:rFonts w:cstheme="minorHAnsi"/>
              </w:rPr>
              <w:t>Bilirubin increased</w:t>
            </w:r>
          </w:p>
        </w:tc>
        <w:tc>
          <w:tcPr>
            <w:tcW w:w="1487" w:type="dxa"/>
          </w:tcPr>
          <w:p w14:paraId="23A066E5" w14:textId="77777777" w:rsidR="00F86FCA" w:rsidRPr="00753E53" w:rsidRDefault="00F86FCA" w:rsidP="00B9142B">
            <w:pPr>
              <w:spacing w:before="20" w:after="20"/>
              <w:jc w:val="center"/>
              <w:rPr>
                <w:rFonts w:cstheme="minorHAnsi"/>
              </w:rPr>
            </w:pPr>
            <w:r w:rsidRPr="00753E53">
              <w:rPr>
                <w:rFonts w:cstheme="minorHAnsi"/>
              </w:rPr>
              <w:t>36 (30)</w:t>
            </w:r>
          </w:p>
        </w:tc>
        <w:tc>
          <w:tcPr>
            <w:tcW w:w="1487" w:type="dxa"/>
          </w:tcPr>
          <w:p w14:paraId="5B983548" w14:textId="77777777" w:rsidR="00F86FCA" w:rsidRPr="00753E53" w:rsidRDefault="00F86FCA" w:rsidP="00B9142B">
            <w:pPr>
              <w:spacing w:before="20" w:after="20"/>
              <w:jc w:val="center"/>
              <w:rPr>
                <w:rFonts w:cstheme="minorHAnsi"/>
              </w:rPr>
            </w:pPr>
            <w:r w:rsidRPr="00753E53">
              <w:rPr>
                <w:rFonts w:cstheme="minorHAnsi"/>
              </w:rPr>
              <w:t>15 (13)</w:t>
            </w:r>
          </w:p>
        </w:tc>
        <w:tc>
          <w:tcPr>
            <w:tcW w:w="1487" w:type="dxa"/>
          </w:tcPr>
          <w:p w14:paraId="7941000B" w14:textId="77777777" w:rsidR="00F86FCA" w:rsidRPr="00753E53" w:rsidRDefault="00F86FCA" w:rsidP="00B9142B">
            <w:pPr>
              <w:spacing w:before="20" w:after="20"/>
              <w:jc w:val="center"/>
              <w:rPr>
                <w:rFonts w:cstheme="minorHAnsi"/>
              </w:rPr>
            </w:pPr>
            <w:r w:rsidRPr="00753E53">
              <w:rPr>
                <w:rFonts w:cstheme="minorHAnsi"/>
              </w:rPr>
              <w:t>11 (19)</w:t>
            </w:r>
          </w:p>
        </w:tc>
        <w:tc>
          <w:tcPr>
            <w:tcW w:w="1487" w:type="dxa"/>
          </w:tcPr>
          <w:p w14:paraId="4DAB8D9F" w14:textId="77777777" w:rsidR="00F86FCA" w:rsidRPr="00753E53" w:rsidRDefault="00F86FCA" w:rsidP="00B9142B">
            <w:pPr>
              <w:spacing w:before="20" w:after="20"/>
              <w:jc w:val="center"/>
              <w:rPr>
                <w:rFonts w:cstheme="minorHAnsi"/>
              </w:rPr>
            </w:pPr>
            <w:r w:rsidRPr="00753E53">
              <w:rPr>
                <w:rFonts w:cstheme="minorHAnsi"/>
              </w:rPr>
              <w:t>2 (3)</w:t>
            </w:r>
          </w:p>
        </w:tc>
      </w:tr>
      <w:tr w:rsidR="00F86FCA" w:rsidRPr="00753E53" w14:paraId="44CDBDF8" w14:textId="77777777" w:rsidTr="00B9142B">
        <w:tc>
          <w:tcPr>
            <w:tcW w:w="3681" w:type="dxa"/>
          </w:tcPr>
          <w:p w14:paraId="4025E5A6" w14:textId="03A07606" w:rsidR="00F86FCA" w:rsidRPr="00753E53" w:rsidRDefault="00F86FCA" w:rsidP="00B9142B">
            <w:pPr>
              <w:spacing w:before="20" w:after="20"/>
              <w:rPr>
                <w:rFonts w:cstheme="minorHAnsi"/>
              </w:rPr>
            </w:pPr>
            <w:proofErr w:type="spellStart"/>
            <w:r w:rsidRPr="00753E53">
              <w:rPr>
                <w:rFonts w:cstheme="minorHAnsi"/>
              </w:rPr>
              <w:t>H</w:t>
            </w:r>
            <w:r w:rsidR="0076615F">
              <w:rPr>
                <w:rFonts w:cstheme="minorHAnsi"/>
              </w:rPr>
              <w:t>a</w:t>
            </w:r>
            <w:r w:rsidRPr="00753E53">
              <w:rPr>
                <w:rFonts w:cstheme="minorHAnsi"/>
              </w:rPr>
              <w:t>emoglobin</w:t>
            </w:r>
            <w:proofErr w:type="spellEnd"/>
            <w:r w:rsidRPr="00753E53">
              <w:rPr>
                <w:rFonts w:cstheme="minorHAnsi"/>
              </w:rPr>
              <w:t xml:space="preserve"> decreased</w:t>
            </w:r>
          </w:p>
        </w:tc>
        <w:tc>
          <w:tcPr>
            <w:tcW w:w="1487" w:type="dxa"/>
          </w:tcPr>
          <w:p w14:paraId="08E7F9FC" w14:textId="77777777" w:rsidR="00F86FCA" w:rsidRPr="00753E53" w:rsidRDefault="00F86FCA" w:rsidP="00B9142B">
            <w:pPr>
              <w:spacing w:before="20" w:after="20"/>
              <w:jc w:val="center"/>
              <w:rPr>
                <w:rFonts w:cstheme="minorHAnsi"/>
              </w:rPr>
            </w:pPr>
            <w:r w:rsidRPr="00753E53">
              <w:rPr>
                <w:rFonts w:cstheme="minorHAnsi"/>
              </w:rPr>
              <w:t>48 (40)</w:t>
            </w:r>
          </w:p>
        </w:tc>
        <w:tc>
          <w:tcPr>
            <w:tcW w:w="1487" w:type="dxa"/>
          </w:tcPr>
          <w:p w14:paraId="466DE282" w14:textId="09868671" w:rsidR="00F86FCA" w:rsidRPr="00753E53" w:rsidRDefault="002C04F0" w:rsidP="00B9142B">
            <w:pPr>
              <w:spacing w:before="20" w:after="20"/>
              <w:jc w:val="center"/>
              <w:rPr>
                <w:rFonts w:cstheme="minorHAnsi"/>
              </w:rPr>
            </w:pPr>
            <w:r>
              <w:rPr>
                <w:rFonts w:cstheme="minorHAnsi"/>
              </w:rPr>
              <w:t>9</w:t>
            </w:r>
            <w:r w:rsidRPr="00753E53">
              <w:rPr>
                <w:rFonts w:cstheme="minorHAnsi"/>
              </w:rPr>
              <w:t xml:space="preserve"> </w:t>
            </w:r>
            <w:r w:rsidR="00F86FCA" w:rsidRPr="00753E53">
              <w:rPr>
                <w:rFonts w:cstheme="minorHAnsi"/>
              </w:rPr>
              <w:t>(</w:t>
            </w:r>
            <w:r>
              <w:rPr>
                <w:rFonts w:cstheme="minorHAnsi"/>
              </w:rPr>
              <w:t>8</w:t>
            </w:r>
            <w:r w:rsidR="00F86FCA" w:rsidRPr="00753E53">
              <w:rPr>
                <w:rFonts w:cstheme="minorHAnsi"/>
              </w:rPr>
              <w:t>)</w:t>
            </w:r>
          </w:p>
        </w:tc>
        <w:tc>
          <w:tcPr>
            <w:tcW w:w="1487" w:type="dxa"/>
          </w:tcPr>
          <w:p w14:paraId="00976448" w14:textId="77777777" w:rsidR="00F86FCA" w:rsidRPr="00753E53" w:rsidRDefault="00F86FCA" w:rsidP="00B9142B">
            <w:pPr>
              <w:spacing w:before="20" w:after="20"/>
              <w:jc w:val="center"/>
              <w:rPr>
                <w:rFonts w:cstheme="minorHAnsi"/>
              </w:rPr>
            </w:pPr>
            <w:r w:rsidRPr="00753E53">
              <w:rPr>
                <w:rFonts w:cstheme="minorHAnsi"/>
              </w:rPr>
              <w:t>14 (25)</w:t>
            </w:r>
          </w:p>
        </w:tc>
        <w:tc>
          <w:tcPr>
            <w:tcW w:w="1487" w:type="dxa"/>
          </w:tcPr>
          <w:p w14:paraId="4AEEC378" w14:textId="77777777" w:rsidR="00F86FCA" w:rsidRPr="00753E53" w:rsidRDefault="00F86FCA" w:rsidP="00B9142B">
            <w:pPr>
              <w:spacing w:before="20" w:after="20"/>
              <w:jc w:val="center"/>
              <w:rPr>
                <w:rFonts w:cstheme="minorHAnsi"/>
              </w:rPr>
            </w:pPr>
            <w:r w:rsidRPr="00753E53">
              <w:rPr>
                <w:rFonts w:cstheme="minorHAnsi"/>
              </w:rPr>
              <w:t>0</w:t>
            </w:r>
          </w:p>
        </w:tc>
      </w:tr>
      <w:tr w:rsidR="009E3B17" w:rsidRPr="00753E53" w14:paraId="190187B9" w14:textId="77777777" w:rsidTr="009137C4">
        <w:tc>
          <w:tcPr>
            <w:tcW w:w="9629" w:type="dxa"/>
            <w:gridSpan w:val="5"/>
          </w:tcPr>
          <w:p w14:paraId="405BB37D" w14:textId="2BCEE188" w:rsidR="009E3B17" w:rsidRPr="009E3B17" w:rsidRDefault="009E3B17" w:rsidP="009E3B17">
            <w:pPr>
              <w:widowControl/>
              <w:autoSpaceDE/>
              <w:autoSpaceDN/>
              <w:rPr>
                <w:rFonts w:cstheme="minorHAnsi"/>
                <w:lang w:val="en-AU"/>
              </w:rPr>
            </w:pPr>
            <w:r w:rsidRPr="00082A0A">
              <w:rPr>
                <w:rFonts w:eastAsiaTheme="minorHAnsi" w:cs="Arial"/>
                <w:bCs/>
                <w:color w:val="000000" w:themeColor="text1"/>
                <w:vertAlign w:val="superscript"/>
                <w:lang w:val="en-AU"/>
              </w:rPr>
              <w:t xml:space="preserve"># </w:t>
            </w:r>
            <w:r w:rsidRPr="00082A0A">
              <w:rPr>
                <w:rFonts w:eastAsiaTheme="minorHAnsi" w:cs="Arial"/>
                <w:bCs/>
                <w:color w:val="000000" w:themeColor="text1"/>
                <w:sz w:val="18"/>
                <w:szCs w:val="18"/>
                <w:lang w:val="en-AU"/>
              </w:rPr>
              <w:t>Laboratory abnormality is defined as new or worsened by at least one grade from baseline, or baseline is unknown.</w:t>
            </w:r>
          </w:p>
        </w:tc>
      </w:tr>
    </w:tbl>
    <w:p w14:paraId="538479A7" w14:textId="77777777" w:rsidR="00F86FCA" w:rsidRPr="00C7653E" w:rsidRDefault="00F86FCA" w:rsidP="00F86FCA"/>
    <w:p w14:paraId="216D6088" w14:textId="75DD33F2" w:rsidR="00C80510" w:rsidRPr="006F1820" w:rsidRDefault="009C2F32" w:rsidP="006F1820">
      <w:pPr>
        <w:pStyle w:val="Heading4"/>
        <w:rPr>
          <w:bCs w:val="0"/>
        </w:rPr>
      </w:pPr>
      <w:r>
        <w:t>Safety profile in a</w:t>
      </w:r>
      <w:r w:rsidR="00CB3385" w:rsidRPr="00382C8D">
        <w:t xml:space="preserve">cute </w:t>
      </w:r>
      <w:r w:rsidR="002876C8" w:rsidRPr="00382C8D">
        <w:t>m</w:t>
      </w:r>
      <w:r w:rsidR="00CB3385" w:rsidRPr="00382C8D">
        <w:t xml:space="preserve">yeloid </w:t>
      </w:r>
      <w:r w:rsidR="002876C8" w:rsidRPr="00382C8D">
        <w:t>l</w:t>
      </w:r>
      <w:r w:rsidR="00CB3385" w:rsidRPr="00382C8D">
        <w:t xml:space="preserve">eukaemia </w:t>
      </w:r>
      <w:r w:rsidR="008A2338" w:rsidRPr="00382C8D">
        <w:t>(AML)</w:t>
      </w:r>
    </w:p>
    <w:p w14:paraId="54C17CAB" w14:textId="77777777" w:rsidR="00932FE9" w:rsidRPr="002449D3" w:rsidRDefault="00932FE9" w:rsidP="005C437E">
      <w:pPr>
        <w:pStyle w:val="Heading4"/>
        <w:rPr>
          <w:rStyle w:val="normaltextrun"/>
          <w:rFonts w:ascii="Cambria" w:eastAsiaTheme="minorEastAsia" w:hAnsi="Cambria" w:cstheme="majorBidi"/>
          <w:color w:val="000000" w:themeColor="text1"/>
          <w:szCs w:val="24"/>
        </w:rPr>
      </w:pPr>
      <w:r w:rsidRPr="002449D3">
        <w:rPr>
          <w:rStyle w:val="normaltextrun"/>
          <w:rFonts w:eastAsiaTheme="minorEastAsia"/>
        </w:rPr>
        <w:t>Summary of the safety profile in AML across studies</w:t>
      </w:r>
    </w:p>
    <w:p w14:paraId="7E5ADBF1" w14:textId="14A65ED4" w:rsidR="00F87E5D" w:rsidRPr="002449D3" w:rsidRDefault="000B42B9" w:rsidP="004F369C">
      <w:pPr>
        <w:widowControl/>
        <w:autoSpaceDE/>
        <w:autoSpaceDN/>
        <w:spacing w:after="200" w:line="276" w:lineRule="auto"/>
        <w:rPr>
          <w:sz w:val="24"/>
          <w:szCs w:val="24"/>
        </w:rPr>
      </w:pPr>
      <w:r w:rsidRPr="002449D3">
        <w:rPr>
          <w:rStyle w:val="normaltextrun"/>
          <w:rFonts w:eastAsiaTheme="minorEastAsia"/>
        </w:rPr>
        <w:t>TIBSOVO 500 mg daily</w:t>
      </w:r>
      <w:r w:rsidR="00C80510" w:rsidRPr="002449D3">
        <w:rPr>
          <w:rStyle w:val="normaltextrun"/>
          <w:rFonts w:eastAsiaTheme="minorEastAsia"/>
        </w:rPr>
        <w:t xml:space="preserve"> has been studied</w:t>
      </w:r>
      <w:r w:rsidRPr="002449D3">
        <w:rPr>
          <w:rStyle w:val="normaltextrun"/>
          <w:rFonts w:eastAsiaTheme="minorEastAsia"/>
        </w:rPr>
        <w:t xml:space="preserve"> in combination with </w:t>
      </w:r>
      <w:proofErr w:type="spellStart"/>
      <w:r w:rsidRPr="002449D3">
        <w:rPr>
          <w:rStyle w:val="normaltextrun"/>
          <w:rFonts w:eastAsiaTheme="minorEastAsia"/>
        </w:rPr>
        <w:t>azacitidine</w:t>
      </w:r>
      <w:proofErr w:type="spellEnd"/>
      <w:r w:rsidRPr="002449D3">
        <w:rPr>
          <w:rStyle w:val="normaltextrun"/>
          <w:rFonts w:eastAsiaTheme="minorEastAsia"/>
        </w:rPr>
        <w:t xml:space="preserve"> in</w:t>
      </w:r>
      <w:r w:rsidR="00C80510" w:rsidRPr="002449D3">
        <w:rPr>
          <w:rStyle w:val="normaltextrun"/>
          <w:rFonts w:eastAsiaTheme="minorEastAsia"/>
        </w:rPr>
        <w:t xml:space="preserve"> newly diagnosed AML</w:t>
      </w:r>
      <w:r w:rsidRPr="002449D3">
        <w:rPr>
          <w:rStyle w:val="normaltextrun"/>
          <w:rFonts w:eastAsiaTheme="minorEastAsia"/>
        </w:rPr>
        <w:t xml:space="preserve"> </w:t>
      </w:r>
      <w:r w:rsidR="00C80510" w:rsidRPr="002449D3">
        <w:rPr>
          <w:rStyle w:val="normaltextrun"/>
          <w:rFonts w:eastAsiaTheme="minorEastAsia"/>
        </w:rPr>
        <w:t>(</w:t>
      </w:r>
      <w:r w:rsidR="00D2715B" w:rsidRPr="002449D3">
        <w:rPr>
          <w:rStyle w:val="normaltextrun"/>
          <w:rFonts w:eastAsiaTheme="minorEastAsia"/>
        </w:rPr>
        <w:t>s</w:t>
      </w:r>
      <w:r w:rsidRPr="002449D3">
        <w:rPr>
          <w:rStyle w:val="normaltextrun"/>
          <w:rFonts w:eastAsiaTheme="minorEastAsia"/>
        </w:rPr>
        <w:t>tud</w:t>
      </w:r>
      <w:r w:rsidR="00D2715B" w:rsidRPr="002449D3">
        <w:rPr>
          <w:rStyle w:val="normaltextrun"/>
          <w:rFonts w:eastAsiaTheme="minorEastAsia"/>
        </w:rPr>
        <w:t xml:space="preserve">y </w:t>
      </w:r>
      <w:r w:rsidRPr="002449D3">
        <w:rPr>
          <w:rStyle w:val="normaltextrun"/>
          <w:rFonts w:eastAsiaTheme="minorEastAsia"/>
        </w:rPr>
        <w:t xml:space="preserve">AG120-C-009 </w:t>
      </w:r>
      <w:r w:rsidR="00625381" w:rsidRPr="002449D3">
        <w:rPr>
          <w:rStyle w:val="normaltextrun"/>
          <w:rFonts w:eastAsiaTheme="minorEastAsia"/>
        </w:rPr>
        <w:t>[</w:t>
      </w:r>
      <w:r w:rsidRPr="002449D3">
        <w:rPr>
          <w:rStyle w:val="normaltextrun"/>
          <w:rFonts w:eastAsiaTheme="minorEastAsia"/>
        </w:rPr>
        <w:t>N=71</w:t>
      </w:r>
      <w:r w:rsidR="00625381" w:rsidRPr="002449D3">
        <w:rPr>
          <w:rStyle w:val="normaltextrun"/>
          <w:rFonts w:eastAsiaTheme="minorEastAsia"/>
        </w:rPr>
        <w:t>]</w:t>
      </w:r>
      <w:r w:rsidRPr="002449D3">
        <w:rPr>
          <w:rStyle w:val="normaltextrun"/>
          <w:rFonts w:eastAsiaTheme="minorEastAsia"/>
        </w:rPr>
        <w:t xml:space="preserve">) </w:t>
      </w:r>
      <w:r w:rsidR="00DE2D8D" w:rsidRPr="002449D3">
        <w:rPr>
          <w:rStyle w:val="normaltextrun"/>
          <w:rFonts w:eastAsiaTheme="minorEastAsia"/>
        </w:rPr>
        <w:t>and</w:t>
      </w:r>
      <w:r w:rsidR="00D2715B" w:rsidRPr="002449D3">
        <w:rPr>
          <w:rStyle w:val="normaltextrun"/>
          <w:rFonts w:eastAsiaTheme="minorEastAsia"/>
        </w:rPr>
        <w:t xml:space="preserve"> as monotherapy</w:t>
      </w:r>
      <w:r w:rsidR="00625381" w:rsidRPr="002449D3">
        <w:rPr>
          <w:rStyle w:val="normaltextrun"/>
          <w:rFonts w:eastAsiaTheme="minorEastAsia"/>
        </w:rPr>
        <w:t xml:space="preserve"> in patients with newly diagnosed or with relapsed/refractory AML </w:t>
      </w:r>
      <w:r w:rsidR="001B6E22" w:rsidRPr="002449D3">
        <w:rPr>
          <w:rStyle w:val="normaltextrun"/>
          <w:rFonts w:eastAsiaTheme="minorEastAsia"/>
        </w:rPr>
        <w:t>(</w:t>
      </w:r>
      <w:r w:rsidR="00D2715B" w:rsidRPr="002449D3">
        <w:rPr>
          <w:rStyle w:val="normaltextrun"/>
          <w:rFonts w:eastAsiaTheme="minorEastAsia"/>
        </w:rPr>
        <w:t xml:space="preserve">study </w:t>
      </w:r>
      <w:r w:rsidRPr="002449D3">
        <w:rPr>
          <w:rStyle w:val="normaltextrun"/>
          <w:rFonts w:eastAsiaTheme="minorEastAsia"/>
        </w:rPr>
        <w:t xml:space="preserve">AG120-C-001 </w:t>
      </w:r>
      <w:r w:rsidR="001B6E22" w:rsidRPr="002449D3">
        <w:rPr>
          <w:rStyle w:val="normaltextrun"/>
          <w:rFonts w:eastAsiaTheme="minorEastAsia"/>
        </w:rPr>
        <w:t>[</w:t>
      </w:r>
      <w:r w:rsidRPr="002449D3">
        <w:rPr>
          <w:rStyle w:val="normaltextrun"/>
          <w:rFonts w:eastAsiaTheme="minorEastAsia"/>
        </w:rPr>
        <w:t>N=213</w:t>
      </w:r>
      <w:r w:rsidR="001B6E22" w:rsidRPr="002449D3">
        <w:rPr>
          <w:rStyle w:val="normaltextrun"/>
          <w:rFonts w:eastAsiaTheme="minorEastAsia"/>
        </w:rPr>
        <w:t>]</w:t>
      </w:r>
      <w:r w:rsidR="00FF04C9" w:rsidRPr="002449D3">
        <w:rPr>
          <w:rStyle w:val="normaltextrun"/>
          <w:rFonts w:eastAsiaTheme="minorEastAsia"/>
        </w:rPr>
        <w:t>)</w:t>
      </w:r>
      <w:r w:rsidR="00F94C9F" w:rsidRPr="002449D3">
        <w:rPr>
          <w:rStyle w:val="normaltextrun"/>
          <w:rFonts w:eastAsiaTheme="minorEastAsia"/>
        </w:rPr>
        <w:t>.</w:t>
      </w:r>
      <w:r w:rsidR="001B6E22" w:rsidRPr="002449D3">
        <w:rPr>
          <w:rStyle w:val="normaltextrun"/>
          <w:rFonts w:eastAsiaTheme="minorEastAsia"/>
        </w:rPr>
        <w:t xml:space="preserve"> </w:t>
      </w:r>
      <w:r w:rsidR="00F94C9F" w:rsidRPr="002449D3">
        <w:rPr>
          <w:rStyle w:val="normaltextrun"/>
          <w:rFonts w:eastAsiaTheme="minorEastAsia"/>
        </w:rPr>
        <w:t>These studies are described further in</w:t>
      </w:r>
      <w:r w:rsidR="004D6531" w:rsidRPr="002449D3">
        <w:rPr>
          <w:rStyle w:val="normaltextrun"/>
          <w:rFonts w:eastAsiaTheme="minorEastAsia"/>
        </w:rPr>
        <w:t xml:space="preserve"> section 5.1 </w:t>
      </w:r>
      <w:r w:rsidR="001B556F" w:rsidRPr="002449D3">
        <w:rPr>
          <w:rStyle w:val="normaltextrun"/>
          <w:rFonts w:eastAsiaTheme="minorEastAsia"/>
        </w:rPr>
        <w:t>–</w:t>
      </w:r>
      <w:r w:rsidR="004D6531" w:rsidRPr="002449D3">
        <w:rPr>
          <w:rStyle w:val="normaltextrun"/>
          <w:rFonts w:eastAsiaTheme="minorEastAsia"/>
        </w:rPr>
        <w:t xml:space="preserve"> Pharmacodynamic properties</w:t>
      </w:r>
      <w:r w:rsidRPr="002449D3">
        <w:rPr>
          <w:rStyle w:val="normaltextrun"/>
          <w:rFonts w:eastAsiaTheme="minorEastAsia"/>
        </w:rPr>
        <w:t xml:space="preserve">. In </w:t>
      </w:r>
      <w:r w:rsidR="00FF04C9" w:rsidRPr="002449D3">
        <w:rPr>
          <w:rStyle w:val="normaltextrun"/>
          <w:rFonts w:eastAsiaTheme="minorEastAsia"/>
        </w:rPr>
        <w:t xml:space="preserve">patients with </w:t>
      </w:r>
      <w:r w:rsidR="0007629A" w:rsidRPr="002449D3">
        <w:rPr>
          <w:rStyle w:val="normaltextrun"/>
          <w:rFonts w:eastAsiaTheme="minorEastAsia"/>
        </w:rPr>
        <w:t xml:space="preserve">AML </w:t>
      </w:r>
      <w:r w:rsidR="00FF04C9" w:rsidRPr="002449D3">
        <w:rPr>
          <w:rStyle w:val="normaltextrun"/>
          <w:rFonts w:eastAsiaTheme="minorEastAsia"/>
        </w:rPr>
        <w:t>across both of these studies</w:t>
      </w:r>
      <w:r w:rsidRPr="002449D3">
        <w:rPr>
          <w:rStyle w:val="normaltextrun"/>
          <w:rFonts w:eastAsiaTheme="minorEastAsia"/>
        </w:rPr>
        <w:t xml:space="preserve">, the most common </w:t>
      </w:r>
      <w:r w:rsidR="007C126D" w:rsidRPr="002449D3">
        <w:rPr>
          <w:rStyle w:val="normaltextrun"/>
          <w:rFonts w:eastAsiaTheme="minorEastAsia"/>
        </w:rPr>
        <w:t>a</w:t>
      </w:r>
      <w:r w:rsidR="00252C82" w:rsidRPr="002449D3">
        <w:rPr>
          <w:rStyle w:val="normaltextrun"/>
          <w:rFonts w:eastAsiaTheme="minorEastAsia"/>
        </w:rPr>
        <w:t xml:space="preserve">dverse </w:t>
      </w:r>
      <w:r w:rsidR="007C126D" w:rsidRPr="002449D3">
        <w:rPr>
          <w:rStyle w:val="normaltextrun"/>
          <w:rFonts w:eastAsiaTheme="minorEastAsia"/>
        </w:rPr>
        <w:t>events</w:t>
      </w:r>
      <w:r w:rsidRPr="002449D3">
        <w:rPr>
          <w:rStyle w:val="normaltextrun"/>
          <w:rFonts w:eastAsiaTheme="minorEastAsia"/>
        </w:rPr>
        <w:t xml:space="preserve"> including laboratory abnormalities (≥25% in either trial) were leukocytes decreased, </w:t>
      </w:r>
      <w:proofErr w:type="spellStart"/>
      <w:r w:rsidRPr="002449D3">
        <w:rPr>
          <w:rStyle w:val="normaltextrun"/>
          <w:rFonts w:eastAsiaTheme="minorEastAsia"/>
        </w:rPr>
        <w:t>diarrh</w:t>
      </w:r>
      <w:r w:rsidR="00825007" w:rsidRPr="002449D3">
        <w:rPr>
          <w:rStyle w:val="normaltextrun"/>
          <w:rFonts w:eastAsiaTheme="minorEastAsia"/>
        </w:rPr>
        <w:t>o</w:t>
      </w:r>
      <w:r w:rsidRPr="002449D3">
        <w:rPr>
          <w:rStyle w:val="normaltextrun"/>
          <w:rFonts w:eastAsiaTheme="minorEastAsia"/>
        </w:rPr>
        <w:t>ea</w:t>
      </w:r>
      <w:proofErr w:type="spellEnd"/>
      <w:r w:rsidRPr="002449D3">
        <w:rPr>
          <w:rStyle w:val="normaltextrun"/>
          <w:rFonts w:eastAsiaTheme="minorEastAsia"/>
        </w:rPr>
        <w:t xml:space="preserve">, </w:t>
      </w:r>
      <w:proofErr w:type="spellStart"/>
      <w:r w:rsidRPr="002449D3">
        <w:rPr>
          <w:rStyle w:val="normaltextrun"/>
          <w:rFonts w:eastAsiaTheme="minorEastAsia"/>
        </w:rPr>
        <w:t>h</w:t>
      </w:r>
      <w:r w:rsidR="00825007" w:rsidRPr="002449D3">
        <w:rPr>
          <w:rStyle w:val="normaltextrun"/>
          <w:rFonts w:eastAsiaTheme="minorEastAsia"/>
        </w:rPr>
        <w:t>a</w:t>
      </w:r>
      <w:r w:rsidRPr="002449D3">
        <w:rPr>
          <w:rStyle w:val="normaltextrun"/>
          <w:rFonts w:eastAsiaTheme="minorEastAsia"/>
        </w:rPr>
        <w:t>emoglobin</w:t>
      </w:r>
      <w:proofErr w:type="spellEnd"/>
      <w:r w:rsidRPr="002449D3">
        <w:rPr>
          <w:rStyle w:val="normaltextrun"/>
          <w:rFonts w:eastAsiaTheme="minorEastAsia"/>
        </w:rPr>
        <w:t xml:space="preserve"> decreased, platelets decreased, glucose increased, fatigue, alkaline phosphatase increased, </w:t>
      </w:r>
      <w:r w:rsidR="00825007" w:rsidRPr="002449D3">
        <w:rPr>
          <w:rStyle w:val="normaltextrun"/>
          <w:rFonts w:eastAsiaTheme="minorEastAsia"/>
        </w:rPr>
        <w:t>o</w:t>
      </w:r>
      <w:r w:rsidRPr="002449D3">
        <w:rPr>
          <w:rStyle w:val="normaltextrun"/>
          <w:rFonts w:eastAsiaTheme="minorEastAsia"/>
        </w:rPr>
        <w:t xml:space="preserve">edema, potassium decreased, nausea, vomiting, phosphatase decreased, decreased appetite, sodium decreased, leukocytosis, magnesium decreased, aspartate aminotransferase increased, arthralgia, </w:t>
      </w:r>
      <w:proofErr w:type="spellStart"/>
      <w:r w:rsidRPr="002449D3">
        <w:rPr>
          <w:rStyle w:val="normaltextrun"/>
          <w:rFonts w:eastAsiaTheme="minorEastAsia"/>
        </w:rPr>
        <w:t>dyspn</w:t>
      </w:r>
      <w:r w:rsidR="00825007" w:rsidRPr="002449D3">
        <w:rPr>
          <w:rStyle w:val="normaltextrun"/>
          <w:rFonts w:eastAsiaTheme="minorEastAsia"/>
        </w:rPr>
        <w:t>o</w:t>
      </w:r>
      <w:r w:rsidRPr="002449D3">
        <w:rPr>
          <w:rStyle w:val="normaltextrun"/>
          <w:rFonts w:eastAsiaTheme="minorEastAsia"/>
        </w:rPr>
        <w:t>ea</w:t>
      </w:r>
      <w:proofErr w:type="spellEnd"/>
      <w:r w:rsidRPr="002449D3">
        <w:rPr>
          <w:rStyle w:val="normaltextrun"/>
          <w:rFonts w:eastAsiaTheme="minorEastAsia"/>
        </w:rPr>
        <w:t>, uric acid increased, abdominal pain, creatinine increased, mucositis, rash, electrocardiogram QT</w:t>
      </w:r>
      <w:r w:rsidR="009024F5" w:rsidRPr="002449D3">
        <w:rPr>
          <w:rStyle w:val="normaltextrun"/>
          <w:rFonts w:eastAsiaTheme="minorEastAsia"/>
        </w:rPr>
        <w:t>c interval</w:t>
      </w:r>
      <w:r w:rsidRPr="002449D3">
        <w:rPr>
          <w:rStyle w:val="normaltextrun"/>
          <w:rFonts w:eastAsiaTheme="minorEastAsia"/>
        </w:rPr>
        <w:t xml:space="preserve"> prolong</w:t>
      </w:r>
      <w:r w:rsidR="009024F5" w:rsidRPr="002449D3">
        <w:rPr>
          <w:rStyle w:val="normaltextrun"/>
          <w:rFonts w:eastAsiaTheme="minorEastAsia"/>
        </w:rPr>
        <w:t>ation</w:t>
      </w:r>
      <w:r w:rsidRPr="002449D3">
        <w:rPr>
          <w:rStyle w:val="normaltextrun"/>
          <w:rFonts w:eastAsiaTheme="minorEastAsia"/>
        </w:rPr>
        <w:t>,</w:t>
      </w:r>
      <w:r w:rsidR="00825007" w:rsidRPr="002449D3">
        <w:rPr>
          <w:rStyle w:val="normaltextrun"/>
          <w:rFonts w:eastAsiaTheme="minorEastAsia"/>
        </w:rPr>
        <w:t xml:space="preserve"> </w:t>
      </w:r>
      <w:r w:rsidR="20DFA925" w:rsidRPr="002449D3">
        <w:rPr>
          <w:rStyle w:val="normaltextrun"/>
          <w:rFonts w:eastAsiaTheme="minorEastAsia"/>
        </w:rPr>
        <w:t>differentiation syndrome, calcium decreased, neutrophils decreased, and myalgia.</w:t>
      </w:r>
    </w:p>
    <w:p w14:paraId="15E8CB57" w14:textId="479E78F2" w:rsidR="00CB3385" w:rsidRPr="002449D3" w:rsidRDefault="00932FE9" w:rsidP="005C437E">
      <w:pPr>
        <w:pStyle w:val="Heading4"/>
      </w:pPr>
      <w:r w:rsidRPr="002449D3">
        <w:t>Safety profile in the treatment of n</w:t>
      </w:r>
      <w:r w:rsidR="00C36990" w:rsidRPr="002449D3">
        <w:t>ewly</w:t>
      </w:r>
      <w:r w:rsidR="00F66211" w:rsidRPr="002449D3">
        <w:t xml:space="preserve"> </w:t>
      </w:r>
      <w:r w:rsidR="008B025B" w:rsidRPr="002449D3">
        <w:t>d</w:t>
      </w:r>
      <w:r w:rsidR="00C36990" w:rsidRPr="002449D3">
        <w:t>iagnosed AML</w:t>
      </w:r>
      <w:r w:rsidR="008B025B" w:rsidRPr="002449D3">
        <w:t xml:space="preserve"> </w:t>
      </w:r>
      <w:r w:rsidRPr="002449D3">
        <w:t>(</w:t>
      </w:r>
      <w:r w:rsidR="00C36990" w:rsidRPr="002449D3">
        <w:t>TIBSOVO i</w:t>
      </w:r>
      <w:r w:rsidR="00CB3385" w:rsidRPr="002449D3">
        <w:t xml:space="preserve">n </w:t>
      </w:r>
      <w:r w:rsidR="008B025B" w:rsidRPr="002449D3">
        <w:t>c</w:t>
      </w:r>
      <w:r w:rsidR="00CB3385" w:rsidRPr="002449D3">
        <w:t xml:space="preserve">ombination with </w:t>
      </w:r>
      <w:proofErr w:type="spellStart"/>
      <w:r w:rsidR="008B025B" w:rsidRPr="002449D3">
        <w:t>a</w:t>
      </w:r>
      <w:r w:rsidR="00CB3385" w:rsidRPr="002449D3">
        <w:t>zacitidine</w:t>
      </w:r>
      <w:proofErr w:type="spellEnd"/>
      <w:r w:rsidRPr="002449D3">
        <w:t>)</w:t>
      </w:r>
    </w:p>
    <w:p w14:paraId="4D575534" w14:textId="76ABB39E" w:rsidR="00CB3385" w:rsidRPr="002449D3" w:rsidRDefault="00790C8E" w:rsidP="002449D3">
      <w:pPr>
        <w:widowControl/>
        <w:autoSpaceDE/>
        <w:autoSpaceDN/>
        <w:spacing w:after="200" w:line="276" w:lineRule="auto"/>
        <w:rPr>
          <w:rFonts w:eastAsiaTheme="minorEastAsia" w:cstheme="minorBidi"/>
          <w:color w:val="000000" w:themeColor="text1"/>
          <w:lang w:val="en-AU"/>
        </w:rPr>
      </w:pPr>
      <w:r w:rsidRPr="002449D3">
        <w:rPr>
          <w:rFonts w:eastAsiaTheme="minorEastAsia" w:cstheme="minorBidi"/>
          <w:color w:val="000000" w:themeColor="text1"/>
          <w:lang w:val="en-AU"/>
        </w:rPr>
        <w:t>I</w:t>
      </w:r>
      <w:r w:rsidR="00CB3385" w:rsidRPr="002449D3">
        <w:rPr>
          <w:rFonts w:eastAsiaTheme="minorEastAsia" w:cstheme="minorBidi"/>
          <w:color w:val="000000" w:themeColor="text1"/>
          <w:lang w:val="en-AU"/>
        </w:rPr>
        <w:t>n the randomised, phase 3 Study AG120-C-009</w:t>
      </w:r>
      <w:r w:rsidRPr="002449D3">
        <w:rPr>
          <w:rFonts w:eastAsiaTheme="minorEastAsia" w:cstheme="minorBidi"/>
          <w:color w:val="000000" w:themeColor="text1"/>
          <w:lang w:val="en-AU"/>
        </w:rPr>
        <w:t xml:space="preserve">, patients with newly diagnosed AML </w:t>
      </w:r>
      <w:r w:rsidR="00F562B9" w:rsidRPr="002449D3">
        <w:rPr>
          <w:rFonts w:eastAsiaTheme="minorEastAsia" w:cstheme="minorBidi"/>
          <w:color w:val="000000" w:themeColor="text1"/>
          <w:lang w:val="en-AU"/>
        </w:rPr>
        <w:t xml:space="preserve">received </w:t>
      </w:r>
      <w:proofErr w:type="spellStart"/>
      <w:r w:rsidR="00A85010" w:rsidRPr="002449D3">
        <w:rPr>
          <w:rFonts w:eastAsiaTheme="minorEastAsia" w:cstheme="minorBidi"/>
          <w:color w:val="000000" w:themeColor="text1"/>
          <w:lang w:val="en-AU"/>
        </w:rPr>
        <w:t>azacitidine</w:t>
      </w:r>
      <w:proofErr w:type="spellEnd"/>
      <w:r w:rsidR="00A85010" w:rsidRPr="002449D3">
        <w:rPr>
          <w:rFonts w:eastAsiaTheme="minorEastAsia" w:cstheme="minorBidi"/>
          <w:color w:val="000000" w:themeColor="text1"/>
          <w:lang w:val="en-AU"/>
        </w:rPr>
        <w:t xml:space="preserve"> in combination with </w:t>
      </w:r>
      <w:r w:rsidR="00F562B9" w:rsidRPr="002449D3">
        <w:rPr>
          <w:rFonts w:eastAsiaTheme="minorEastAsia" w:cstheme="minorBidi"/>
          <w:color w:val="000000" w:themeColor="text1"/>
          <w:lang w:val="en-AU"/>
        </w:rPr>
        <w:t>either TIBSOVO (500 mg daily</w:t>
      </w:r>
      <w:r w:rsidR="00A85010" w:rsidRPr="002449D3">
        <w:rPr>
          <w:rFonts w:eastAsiaTheme="minorEastAsia" w:cstheme="minorBidi"/>
          <w:color w:val="000000" w:themeColor="text1"/>
          <w:lang w:val="en-AU"/>
        </w:rPr>
        <w:t>, n=</w:t>
      </w:r>
      <w:r w:rsidR="00FB0561" w:rsidRPr="002449D3">
        <w:rPr>
          <w:rFonts w:eastAsiaTheme="minorEastAsia" w:cstheme="minorBidi"/>
          <w:color w:val="000000" w:themeColor="text1"/>
          <w:lang w:val="en-AU"/>
        </w:rPr>
        <w:t>72</w:t>
      </w:r>
      <w:r w:rsidR="00F562B9" w:rsidRPr="002449D3">
        <w:rPr>
          <w:rFonts w:eastAsiaTheme="minorEastAsia" w:cstheme="minorBidi"/>
          <w:color w:val="000000" w:themeColor="text1"/>
          <w:lang w:val="en-AU"/>
        </w:rPr>
        <w:t>) or matching placebo</w:t>
      </w:r>
      <w:r w:rsidR="00FB0561" w:rsidRPr="002449D3">
        <w:rPr>
          <w:rFonts w:eastAsiaTheme="minorEastAsia" w:cstheme="minorBidi"/>
          <w:color w:val="000000" w:themeColor="text1"/>
          <w:lang w:val="en-AU"/>
        </w:rPr>
        <w:t xml:space="preserve"> (n=74)</w:t>
      </w:r>
      <w:r w:rsidR="00CB3385" w:rsidRPr="002449D3">
        <w:rPr>
          <w:rFonts w:eastAsiaTheme="minorEastAsia" w:cstheme="minorBidi"/>
          <w:color w:val="000000" w:themeColor="text1"/>
          <w:lang w:val="en-AU"/>
        </w:rPr>
        <w:t xml:space="preserve">. The median duration of treatment with TIBSOVO was </w:t>
      </w:r>
      <w:r w:rsidR="00FB0561" w:rsidRPr="002449D3">
        <w:rPr>
          <w:rFonts w:eastAsiaTheme="minorEastAsia" w:cstheme="minorBidi"/>
          <w:color w:val="000000" w:themeColor="text1"/>
          <w:lang w:val="en-AU"/>
        </w:rPr>
        <w:t>7.8</w:t>
      </w:r>
      <w:r w:rsidR="00CB3385" w:rsidRPr="002449D3">
        <w:rPr>
          <w:rFonts w:eastAsiaTheme="minorEastAsia" w:cstheme="minorBidi"/>
          <w:color w:val="000000" w:themeColor="text1"/>
          <w:lang w:val="en-AU"/>
        </w:rPr>
        <w:t xml:space="preserve"> months (range 0.1 to </w:t>
      </w:r>
      <w:r w:rsidR="00D32A40" w:rsidRPr="002449D3">
        <w:rPr>
          <w:rFonts w:eastAsiaTheme="minorEastAsia" w:cstheme="minorBidi"/>
          <w:color w:val="000000" w:themeColor="text1"/>
          <w:lang w:val="en-AU"/>
        </w:rPr>
        <w:t>40.0</w:t>
      </w:r>
      <w:r w:rsidR="00CB3385" w:rsidRPr="002449D3">
        <w:rPr>
          <w:rFonts w:eastAsiaTheme="minorEastAsia" w:cstheme="minorBidi"/>
          <w:color w:val="000000" w:themeColor="text1"/>
          <w:lang w:val="en-AU"/>
        </w:rPr>
        <w:t xml:space="preserve"> months).</w:t>
      </w:r>
      <w:r w:rsidR="000944C5" w:rsidRPr="002449D3">
        <w:rPr>
          <w:rFonts w:eastAsiaTheme="minorEastAsia" w:cstheme="minorBidi"/>
          <w:color w:val="000000" w:themeColor="text1"/>
          <w:lang w:val="en-AU"/>
        </w:rPr>
        <w:t xml:space="preserve"> </w:t>
      </w:r>
      <w:r w:rsidR="3AE5C3E6" w:rsidRPr="002449D3">
        <w:rPr>
          <w:rFonts w:eastAsiaTheme="minorEastAsia" w:cstheme="minorBidi"/>
          <w:color w:val="000000" w:themeColor="text1"/>
          <w:lang w:val="en-AU"/>
        </w:rPr>
        <w:t>F</w:t>
      </w:r>
      <w:proofErr w:type="spellStart"/>
      <w:r w:rsidR="000944C5" w:rsidRPr="002449D3">
        <w:rPr>
          <w:rFonts w:eastAsiaTheme="minorEastAsia" w:cstheme="minorBidi"/>
          <w:color w:val="000000" w:themeColor="text1"/>
        </w:rPr>
        <w:t>or</w:t>
      </w:r>
      <w:r w:rsidR="70DC279A" w:rsidRPr="002449D3">
        <w:rPr>
          <w:rFonts w:eastAsiaTheme="minorEastAsia" w:cstheme="minorBidi"/>
          <w:color w:val="000000" w:themeColor="text1"/>
        </w:rPr>
        <w:t>ty</w:t>
      </w:r>
      <w:proofErr w:type="spellEnd"/>
      <w:r w:rsidR="000944C5" w:rsidRPr="002449D3">
        <w:rPr>
          <w:rFonts w:eastAsiaTheme="minorEastAsia" w:cstheme="minorBidi"/>
          <w:color w:val="000000" w:themeColor="text1"/>
        </w:rPr>
        <w:t xml:space="preserve"> patients (</w:t>
      </w:r>
      <w:r w:rsidR="036AB745" w:rsidRPr="002449D3">
        <w:rPr>
          <w:rFonts w:eastAsiaTheme="minorEastAsia" w:cstheme="minorBidi"/>
          <w:color w:val="000000" w:themeColor="text1"/>
        </w:rPr>
        <w:t>55.6</w:t>
      </w:r>
      <w:r w:rsidR="000944C5" w:rsidRPr="002449D3">
        <w:rPr>
          <w:rFonts w:eastAsiaTheme="minorEastAsia" w:cstheme="minorBidi"/>
          <w:color w:val="000000" w:themeColor="text1"/>
        </w:rPr>
        <w:t>%) were exposed to TIBSOVO for at least six months and twenty-</w:t>
      </w:r>
      <w:r w:rsidR="3E1D64A8" w:rsidRPr="002449D3">
        <w:rPr>
          <w:rFonts w:eastAsiaTheme="minorEastAsia" w:cstheme="minorBidi"/>
          <w:color w:val="000000" w:themeColor="text1"/>
        </w:rPr>
        <w:t>nine</w:t>
      </w:r>
      <w:r w:rsidR="000944C5" w:rsidRPr="002449D3">
        <w:rPr>
          <w:rFonts w:eastAsiaTheme="minorEastAsia" w:cstheme="minorBidi"/>
          <w:color w:val="000000" w:themeColor="text1"/>
        </w:rPr>
        <w:t xml:space="preserve"> patients (</w:t>
      </w:r>
      <w:r w:rsidR="2F810CCC" w:rsidRPr="002449D3">
        <w:rPr>
          <w:rFonts w:eastAsiaTheme="minorEastAsia" w:cstheme="minorBidi"/>
          <w:color w:val="000000" w:themeColor="text1"/>
        </w:rPr>
        <w:t>40.</w:t>
      </w:r>
      <w:r w:rsidR="000944C5" w:rsidRPr="002449D3">
        <w:rPr>
          <w:rFonts w:eastAsiaTheme="minorEastAsia" w:cstheme="minorBidi"/>
          <w:color w:val="000000" w:themeColor="text1"/>
        </w:rPr>
        <w:t>3%) were exposed for at least one year.</w:t>
      </w:r>
    </w:p>
    <w:p w14:paraId="2A6C9072" w14:textId="5648B04F" w:rsidR="00CB3385" w:rsidRPr="002449D3" w:rsidRDefault="00CB3385" w:rsidP="002449D3">
      <w:pPr>
        <w:widowControl/>
        <w:autoSpaceDE/>
        <w:autoSpaceDN/>
        <w:spacing w:after="200" w:line="276" w:lineRule="auto"/>
        <w:rPr>
          <w:rFonts w:eastAsiaTheme="minorHAnsi" w:cstheme="minorHAnsi"/>
          <w:bCs/>
          <w:color w:val="000000" w:themeColor="text1"/>
          <w:lang w:val="en-AU"/>
        </w:rPr>
      </w:pPr>
      <w:r w:rsidRPr="002449D3">
        <w:rPr>
          <w:rFonts w:eastAsiaTheme="minorHAnsi" w:cstheme="minorHAnsi"/>
          <w:bCs/>
          <w:color w:val="000000" w:themeColor="text1"/>
          <w:lang w:val="en-AU"/>
        </w:rPr>
        <w:t xml:space="preserve">The most common adverse </w:t>
      </w:r>
      <w:r w:rsidR="00EA53CF" w:rsidRPr="002449D3">
        <w:rPr>
          <w:rFonts w:eastAsiaTheme="minorHAnsi" w:cstheme="minorHAnsi"/>
          <w:bCs/>
          <w:color w:val="000000" w:themeColor="text1"/>
          <w:lang w:val="en-AU"/>
        </w:rPr>
        <w:t>events</w:t>
      </w:r>
      <w:r w:rsidR="001B46F9" w:rsidRPr="002449D3">
        <w:rPr>
          <w:rFonts w:eastAsiaTheme="minorHAnsi" w:cstheme="minorHAnsi"/>
          <w:bCs/>
          <w:color w:val="000000" w:themeColor="text1"/>
          <w:lang w:val="en-AU"/>
        </w:rPr>
        <w:t xml:space="preserve"> </w:t>
      </w:r>
      <w:r w:rsidR="00F50912" w:rsidRPr="002449D3">
        <w:rPr>
          <w:rFonts w:eastAsiaTheme="minorHAnsi" w:cstheme="minorHAnsi"/>
          <w:bCs/>
          <w:color w:val="000000" w:themeColor="text1"/>
          <w:lang w:val="en-AU"/>
        </w:rPr>
        <w:t>and laboratory ab</w:t>
      </w:r>
      <w:r w:rsidR="00C10215" w:rsidRPr="002449D3">
        <w:rPr>
          <w:rFonts w:eastAsiaTheme="minorHAnsi" w:cstheme="minorHAnsi"/>
          <w:bCs/>
          <w:color w:val="000000" w:themeColor="text1"/>
          <w:lang w:val="en-AU"/>
        </w:rPr>
        <w:t xml:space="preserve">normalities </w:t>
      </w:r>
      <w:r w:rsidR="001B46F9" w:rsidRPr="002449D3">
        <w:rPr>
          <w:rFonts w:eastAsiaTheme="minorHAnsi" w:cstheme="minorHAnsi"/>
          <w:bCs/>
          <w:color w:val="000000" w:themeColor="text1"/>
          <w:lang w:val="en-AU"/>
        </w:rPr>
        <w:t>reported</w:t>
      </w:r>
      <w:r w:rsidR="00F0283C" w:rsidRPr="002449D3">
        <w:rPr>
          <w:rFonts w:eastAsiaTheme="minorHAnsi" w:cstheme="minorHAnsi"/>
          <w:bCs/>
          <w:color w:val="000000" w:themeColor="text1"/>
          <w:lang w:val="en-AU"/>
        </w:rPr>
        <w:t xml:space="preserve"> in patients who received </w:t>
      </w:r>
      <w:r w:rsidR="00F97D26">
        <w:rPr>
          <w:rFonts w:eastAsiaTheme="minorHAnsi" w:cstheme="minorHAnsi"/>
          <w:bCs/>
          <w:color w:val="000000" w:themeColor="text1"/>
          <w:lang w:val="en-AU"/>
        </w:rPr>
        <w:t>TIBSOVO</w:t>
      </w:r>
      <w:r w:rsidR="00F0283C" w:rsidRPr="002449D3">
        <w:rPr>
          <w:rFonts w:eastAsiaTheme="minorHAnsi" w:cstheme="minorHAnsi"/>
          <w:bCs/>
          <w:color w:val="000000" w:themeColor="text1"/>
          <w:lang w:val="en-AU"/>
        </w:rPr>
        <w:t xml:space="preserve"> and </w:t>
      </w:r>
      <w:proofErr w:type="spellStart"/>
      <w:r w:rsidR="00F0283C" w:rsidRPr="002449D3">
        <w:rPr>
          <w:rFonts w:eastAsiaTheme="minorHAnsi" w:cstheme="minorHAnsi"/>
          <w:bCs/>
          <w:color w:val="000000" w:themeColor="text1"/>
          <w:lang w:val="en-AU"/>
        </w:rPr>
        <w:t>azacitidine</w:t>
      </w:r>
      <w:proofErr w:type="spellEnd"/>
      <w:r w:rsidR="00EA53CF" w:rsidRPr="002449D3">
        <w:rPr>
          <w:rFonts w:eastAsiaTheme="minorHAnsi" w:cstheme="minorHAnsi"/>
          <w:bCs/>
          <w:color w:val="000000" w:themeColor="text1"/>
          <w:lang w:val="en-AU"/>
        </w:rPr>
        <w:t xml:space="preserve"> </w:t>
      </w:r>
      <w:r w:rsidR="00C10215" w:rsidRPr="002449D3">
        <w:rPr>
          <w:rFonts w:eastAsiaTheme="minorHAnsi" w:cstheme="minorHAnsi"/>
          <w:bCs/>
          <w:color w:val="000000" w:themeColor="text1"/>
          <w:lang w:val="en-AU"/>
        </w:rPr>
        <w:t xml:space="preserve">are shown in </w:t>
      </w:r>
      <w:r w:rsidR="00FB6942" w:rsidRPr="00FB6942">
        <w:rPr>
          <w:rFonts w:eastAsiaTheme="minorHAnsi" w:cstheme="minorHAnsi"/>
          <w:bCs/>
          <w:color w:val="0000FF"/>
          <w:lang w:val="en-AU"/>
        </w:rPr>
        <w:fldChar w:fldCharType="begin"/>
      </w:r>
      <w:r w:rsidR="00FB6942" w:rsidRPr="00FB6942">
        <w:rPr>
          <w:rFonts w:eastAsiaTheme="minorHAnsi" w:cstheme="minorHAnsi"/>
          <w:bCs/>
          <w:color w:val="0000FF"/>
          <w:lang w:val="en-AU"/>
        </w:rPr>
        <w:instrText xml:space="preserve"> REF _Ref101218592 \h  \* MERGEFORMAT </w:instrText>
      </w:r>
      <w:r w:rsidR="00FB6942" w:rsidRPr="00FB6942">
        <w:rPr>
          <w:rFonts w:eastAsiaTheme="minorHAnsi" w:cstheme="minorHAnsi"/>
          <w:bCs/>
          <w:color w:val="0000FF"/>
          <w:lang w:val="en-AU"/>
        </w:rPr>
      </w:r>
      <w:r w:rsidR="00FB6942" w:rsidRPr="00FB6942">
        <w:rPr>
          <w:rFonts w:eastAsiaTheme="minorHAnsi" w:cstheme="minorHAnsi"/>
          <w:bCs/>
          <w:color w:val="0000FF"/>
          <w:lang w:val="en-AU"/>
        </w:rPr>
        <w:fldChar w:fldCharType="separate"/>
      </w:r>
      <w:r w:rsidR="00FB6942" w:rsidRPr="00FB6942">
        <w:rPr>
          <w:bCs/>
          <w:color w:val="0000FF"/>
        </w:rPr>
        <w:t>Table</w:t>
      </w:r>
      <w:r w:rsidR="00FB6942">
        <w:rPr>
          <w:bCs/>
          <w:color w:val="0000FF"/>
        </w:rPr>
        <w:t>s</w:t>
      </w:r>
      <w:r w:rsidR="00FB6942" w:rsidRPr="00FB6942">
        <w:rPr>
          <w:bCs/>
          <w:color w:val="0000FF"/>
        </w:rPr>
        <w:t xml:space="preserve"> </w:t>
      </w:r>
      <w:r w:rsidR="00FB6942" w:rsidRPr="00FB6942">
        <w:rPr>
          <w:bCs/>
          <w:noProof/>
          <w:color w:val="0000FF"/>
        </w:rPr>
        <w:t>5</w:t>
      </w:r>
      <w:r w:rsidR="00FB6942" w:rsidRPr="00FB6942">
        <w:rPr>
          <w:rFonts w:eastAsiaTheme="minorHAnsi" w:cstheme="minorHAnsi"/>
          <w:bCs/>
          <w:color w:val="0000FF"/>
          <w:lang w:val="en-AU"/>
        </w:rPr>
        <w:fldChar w:fldCharType="end"/>
      </w:r>
      <w:r w:rsidR="00C10215" w:rsidRPr="00FB6942">
        <w:rPr>
          <w:rFonts w:eastAsiaTheme="minorHAnsi" w:cstheme="minorHAnsi"/>
          <w:bCs/>
          <w:color w:val="0000FF"/>
          <w:lang w:val="en-AU"/>
        </w:rPr>
        <w:t xml:space="preserve"> </w:t>
      </w:r>
      <w:r w:rsidR="00C10215" w:rsidRPr="00FB6942">
        <w:rPr>
          <w:rFonts w:eastAsiaTheme="minorHAnsi" w:cstheme="minorHAnsi"/>
          <w:bCs/>
          <w:lang w:val="en-AU"/>
        </w:rPr>
        <w:t>and</w:t>
      </w:r>
      <w:r w:rsidR="00C10215" w:rsidRPr="00FB6942">
        <w:rPr>
          <w:rFonts w:eastAsiaTheme="minorHAnsi" w:cstheme="minorHAnsi"/>
          <w:bCs/>
          <w:color w:val="0000FF"/>
          <w:lang w:val="en-AU"/>
        </w:rPr>
        <w:t xml:space="preserve"> </w:t>
      </w:r>
      <w:r w:rsidR="00FB6942" w:rsidRPr="00FB6942">
        <w:rPr>
          <w:rFonts w:eastAsiaTheme="minorHAnsi" w:cstheme="minorHAnsi"/>
          <w:bCs/>
          <w:color w:val="0000FF"/>
          <w:lang w:val="en-AU"/>
        </w:rPr>
        <w:fldChar w:fldCharType="begin"/>
      </w:r>
      <w:r w:rsidR="00FB6942" w:rsidRPr="00FB6942">
        <w:rPr>
          <w:rFonts w:eastAsiaTheme="minorHAnsi" w:cstheme="minorHAnsi"/>
          <w:bCs/>
          <w:color w:val="0000FF"/>
          <w:lang w:val="en-AU"/>
        </w:rPr>
        <w:instrText xml:space="preserve"> REF _Ref145322892 \h  \* MERGEFORMAT </w:instrText>
      </w:r>
      <w:r w:rsidR="00FB6942" w:rsidRPr="00FB6942">
        <w:rPr>
          <w:rFonts w:eastAsiaTheme="minorHAnsi" w:cstheme="minorHAnsi"/>
          <w:bCs/>
          <w:color w:val="0000FF"/>
          <w:lang w:val="en-AU"/>
        </w:rPr>
      </w:r>
      <w:r w:rsidR="00FB6942" w:rsidRPr="00FB6942">
        <w:rPr>
          <w:rFonts w:eastAsiaTheme="minorHAnsi" w:cstheme="minorHAnsi"/>
          <w:bCs/>
          <w:color w:val="0000FF"/>
          <w:lang w:val="en-AU"/>
        </w:rPr>
        <w:fldChar w:fldCharType="separate"/>
      </w:r>
      <w:r w:rsidR="00FB6942" w:rsidRPr="00FB6942">
        <w:rPr>
          <w:bCs/>
          <w:noProof/>
          <w:color w:val="0000FF"/>
        </w:rPr>
        <w:t>6</w:t>
      </w:r>
      <w:r w:rsidR="00FB6942" w:rsidRPr="00FB6942">
        <w:rPr>
          <w:rFonts w:eastAsiaTheme="minorHAnsi" w:cstheme="minorHAnsi"/>
          <w:bCs/>
          <w:color w:val="0000FF"/>
          <w:lang w:val="en-AU"/>
        </w:rPr>
        <w:fldChar w:fldCharType="end"/>
      </w:r>
      <w:r w:rsidR="00FB6942" w:rsidRPr="00FB6942">
        <w:rPr>
          <w:rFonts w:eastAsiaTheme="minorHAnsi" w:cstheme="minorHAnsi"/>
          <w:bCs/>
          <w:color w:val="0000FF"/>
          <w:lang w:val="en-AU"/>
        </w:rPr>
        <w:t xml:space="preserve"> </w:t>
      </w:r>
      <w:r w:rsidR="00C10215" w:rsidRPr="002449D3">
        <w:rPr>
          <w:rFonts w:eastAsiaTheme="minorHAnsi" w:cstheme="minorHAnsi"/>
          <w:bCs/>
          <w:color w:val="000000" w:themeColor="text1"/>
          <w:lang w:val="en-AU"/>
        </w:rPr>
        <w:t>respectively.</w:t>
      </w:r>
    </w:p>
    <w:p w14:paraId="21EE361D" w14:textId="5F38037E" w:rsidR="00CB3385" w:rsidRPr="002449D3" w:rsidRDefault="59CB25C2" w:rsidP="002449D3">
      <w:pPr>
        <w:rPr>
          <w:rFonts w:eastAsiaTheme="minorEastAsia"/>
          <w:lang w:val="en-AU"/>
        </w:rPr>
      </w:pPr>
      <w:r w:rsidRPr="002449D3">
        <w:rPr>
          <w:rFonts w:eastAsiaTheme="minorEastAsia"/>
          <w:lang w:val="en-AU"/>
        </w:rPr>
        <w:t>The most common</w:t>
      </w:r>
      <w:r w:rsidR="43C51392" w:rsidRPr="002449D3">
        <w:rPr>
          <w:rFonts w:eastAsiaTheme="minorEastAsia"/>
          <w:lang w:val="en-AU"/>
        </w:rPr>
        <w:t xml:space="preserve"> (</w:t>
      </w:r>
      <w:r w:rsidR="12AB62A3" w:rsidRPr="002449D3">
        <w:rPr>
          <w:rFonts w:eastAsiaTheme="minorEastAsia" w:cstheme="minorBidi"/>
          <w:lang w:val="en-AU"/>
        </w:rPr>
        <w:t>≥</w:t>
      </w:r>
      <w:r w:rsidR="12AB62A3" w:rsidRPr="002449D3">
        <w:rPr>
          <w:rFonts w:eastAsiaTheme="minorEastAsia"/>
          <w:lang w:val="en-AU"/>
        </w:rPr>
        <w:t>5%</w:t>
      </w:r>
      <w:r w:rsidR="43C51392" w:rsidRPr="002449D3">
        <w:rPr>
          <w:rFonts w:eastAsiaTheme="minorEastAsia"/>
          <w:lang w:val="en-AU"/>
        </w:rPr>
        <w:t>)</w:t>
      </w:r>
      <w:r w:rsidRPr="002449D3">
        <w:rPr>
          <w:rFonts w:eastAsiaTheme="minorEastAsia"/>
          <w:lang w:val="en-AU"/>
        </w:rPr>
        <w:t xml:space="preserve"> serious adverse </w:t>
      </w:r>
      <w:r w:rsidR="68BBAD62" w:rsidRPr="002449D3">
        <w:rPr>
          <w:rFonts w:eastAsiaTheme="minorEastAsia"/>
          <w:lang w:val="en-AU"/>
        </w:rPr>
        <w:t>event</w:t>
      </w:r>
      <w:r w:rsidRPr="002449D3">
        <w:rPr>
          <w:rFonts w:eastAsiaTheme="minorEastAsia"/>
          <w:lang w:val="en-AU"/>
        </w:rPr>
        <w:t xml:space="preserve"> </w:t>
      </w:r>
      <w:r w:rsidR="6A4B506B" w:rsidRPr="002449D3">
        <w:rPr>
          <w:rFonts w:eastAsiaTheme="minorEastAsia"/>
          <w:lang w:val="en-AU"/>
        </w:rPr>
        <w:t>to TIBSOVO</w:t>
      </w:r>
      <w:r w:rsidR="2FE69C3B" w:rsidRPr="002449D3">
        <w:rPr>
          <w:rFonts w:eastAsiaTheme="minorEastAsia"/>
          <w:lang w:val="en-AU"/>
        </w:rPr>
        <w:t xml:space="preserve"> </w:t>
      </w:r>
      <w:r w:rsidR="21008275" w:rsidRPr="002449D3">
        <w:rPr>
          <w:rFonts w:eastAsiaTheme="minorEastAsia"/>
          <w:lang w:val="en-AU"/>
        </w:rPr>
        <w:t xml:space="preserve">was </w:t>
      </w:r>
      <w:r w:rsidRPr="002449D3">
        <w:rPr>
          <w:rFonts w:eastAsiaTheme="minorEastAsia"/>
          <w:lang w:val="en-AU"/>
        </w:rPr>
        <w:t>differentiation syndrome (</w:t>
      </w:r>
      <w:r w:rsidR="07C6C8EC" w:rsidRPr="002449D3">
        <w:rPr>
          <w:rFonts w:eastAsiaTheme="minorEastAsia"/>
          <w:lang w:val="en-AU"/>
        </w:rPr>
        <w:t>8</w:t>
      </w:r>
      <w:r w:rsidRPr="002449D3">
        <w:rPr>
          <w:rFonts w:eastAsiaTheme="minorEastAsia"/>
          <w:lang w:val="en-AU"/>
        </w:rPr>
        <w:t>%).</w:t>
      </w:r>
      <w:r w:rsidR="79730EFB" w:rsidRPr="002449D3">
        <w:rPr>
          <w:rFonts w:eastAsiaTheme="minorEastAsia"/>
          <w:lang w:val="en-AU"/>
        </w:rPr>
        <w:t xml:space="preserve"> </w:t>
      </w:r>
      <w:r w:rsidR="4387B686" w:rsidRPr="002449D3">
        <w:rPr>
          <w:rFonts w:eastAsiaTheme="minorEastAsia"/>
          <w:lang w:val="en-AU"/>
        </w:rPr>
        <w:t xml:space="preserve">There were </w:t>
      </w:r>
      <w:r w:rsidR="2BF11025" w:rsidRPr="002449D3">
        <w:rPr>
          <w:rFonts w:eastAsiaTheme="minorEastAsia"/>
          <w:lang w:val="en-AU"/>
        </w:rPr>
        <w:t xml:space="preserve">eleven </w:t>
      </w:r>
      <w:r w:rsidR="4387B686" w:rsidRPr="002449D3">
        <w:rPr>
          <w:rFonts w:eastAsiaTheme="minorEastAsia"/>
          <w:lang w:val="en-AU"/>
        </w:rPr>
        <w:t>fatal adverse events in</w:t>
      </w:r>
      <w:r w:rsidR="08EAF7C9" w:rsidRPr="002449D3">
        <w:rPr>
          <w:rFonts w:eastAsiaTheme="minorEastAsia"/>
          <w:lang w:val="en-AU"/>
        </w:rPr>
        <w:t xml:space="preserve"> patients</w:t>
      </w:r>
      <w:r w:rsidR="4387B686" w:rsidRPr="002449D3">
        <w:rPr>
          <w:rFonts w:eastAsiaTheme="minorEastAsia"/>
          <w:lang w:val="en-AU"/>
        </w:rPr>
        <w:t xml:space="preserve"> </w:t>
      </w:r>
      <w:r w:rsidR="321951BD" w:rsidRPr="002449D3">
        <w:rPr>
          <w:rFonts w:eastAsiaTheme="minorEastAsia"/>
          <w:lang w:val="en-AU"/>
        </w:rPr>
        <w:t xml:space="preserve">who received TIBSOVO </w:t>
      </w:r>
      <w:r w:rsidR="4387B686" w:rsidRPr="002449D3">
        <w:rPr>
          <w:rFonts w:eastAsiaTheme="minorEastAsia"/>
          <w:lang w:val="en-AU"/>
        </w:rPr>
        <w:t>(</w:t>
      </w:r>
      <w:r w:rsidR="6BB43B60" w:rsidRPr="002449D3">
        <w:rPr>
          <w:rFonts w:eastAsiaTheme="minorEastAsia"/>
          <w:lang w:val="en-AU"/>
        </w:rPr>
        <w:t>15</w:t>
      </w:r>
      <w:r w:rsidR="4387B686" w:rsidRPr="002449D3">
        <w:rPr>
          <w:rFonts w:eastAsiaTheme="minorEastAsia"/>
          <w:lang w:val="en-AU"/>
        </w:rPr>
        <w:t xml:space="preserve">%) – </w:t>
      </w:r>
      <w:r w:rsidR="47924A59" w:rsidRPr="002449D3">
        <w:rPr>
          <w:rFonts w:ascii="Calibri" w:eastAsia="Calibri" w:hAnsi="Calibri" w:cs="Calibri"/>
          <w:lang w:val="en-AU"/>
        </w:rPr>
        <w:t xml:space="preserve">Most common (≥2%) included pneumonia (3%) and haemorrhage intracranial (3%). </w:t>
      </w:r>
    </w:p>
    <w:p w14:paraId="22ED492E" w14:textId="77777777" w:rsidR="009F72D4" w:rsidRPr="002449D3" w:rsidRDefault="009F72D4" w:rsidP="006F1820">
      <w:pPr>
        <w:rPr>
          <w:rFonts w:eastAsiaTheme="minorHAnsi"/>
          <w:lang w:val="en-AU"/>
        </w:rPr>
      </w:pPr>
    </w:p>
    <w:p w14:paraId="4A9EC210" w14:textId="7F784FAC" w:rsidR="00CB3385" w:rsidRPr="002449D3" w:rsidRDefault="777AFDA4" w:rsidP="254F4A07">
      <w:pPr>
        <w:rPr>
          <w:rFonts w:eastAsiaTheme="minorEastAsia" w:cstheme="minorBidi"/>
          <w:color w:val="000000" w:themeColor="text1"/>
          <w:lang w:val="en-AU"/>
        </w:rPr>
      </w:pPr>
      <w:r w:rsidRPr="002449D3">
        <w:rPr>
          <w:rFonts w:eastAsiaTheme="minorEastAsia" w:cstheme="minorBidi"/>
          <w:color w:val="000000" w:themeColor="text1"/>
          <w:lang w:val="en-AU"/>
        </w:rPr>
        <w:t>T</w:t>
      </w:r>
      <w:r w:rsidR="59CB25C2" w:rsidRPr="002449D3">
        <w:rPr>
          <w:rFonts w:eastAsiaTheme="minorEastAsia" w:cstheme="minorBidi"/>
          <w:color w:val="000000" w:themeColor="text1"/>
          <w:lang w:val="en-AU"/>
        </w:rPr>
        <w:t xml:space="preserve">he frequency of discontinuation of </w:t>
      </w:r>
      <w:r w:rsidR="2FE69C3B" w:rsidRPr="002449D3">
        <w:rPr>
          <w:rFonts w:eastAsiaTheme="minorEastAsia" w:cstheme="minorBidi"/>
          <w:color w:val="000000" w:themeColor="text1"/>
          <w:lang w:val="en-AU"/>
        </w:rPr>
        <w:t xml:space="preserve">TIBSOVO </w:t>
      </w:r>
      <w:r w:rsidR="59CB25C2" w:rsidRPr="002449D3">
        <w:rPr>
          <w:rFonts w:eastAsiaTheme="minorEastAsia" w:cstheme="minorBidi"/>
          <w:color w:val="000000" w:themeColor="text1"/>
          <w:lang w:val="en-AU"/>
        </w:rPr>
        <w:t xml:space="preserve">due to adverse </w:t>
      </w:r>
      <w:r w:rsidR="77C5CBC5" w:rsidRPr="002449D3">
        <w:rPr>
          <w:rFonts w:eastAsiaTheme="minorEastAsia" w:cstheme="minorBidi"/>
          <w:color w:val="000000" w:themeColor="text1"/>
          <w:lang w:val="en-AU"/>
        </w:rPr>
        <w:t xml:space="preserve">events </w:t>
      </w:r>
      <w:r w:rsidR="59CB25C2" w:rsidRPr="002449D3">
        <w:rPr>
          <w:rFonts w:eastAsiaTheme="minorEastAsia" w:cstheme="minorBidi"/>
          <w:color w:val="000000" w:themeColor="text1"/>
          <w:lang w:val="en-AU"/>
        </w:rPr>
        <w:t xml:space="preserve">was </w:t>
      </w:r>
      <w:r w:rsidR="2FE69C3B" w:rsidRPr="002449D3">
        <w:rPr>
          <w:rFonts w:eastAsiaTheme="minorEastAsia" w:cstheme="minorBidi"/>
          <w:color w:val="000000" w:themeColor="text1"/>
          <w:lang w:val="en-AU"/>
        </w:rPr>
        <w:t>29</w:t>
      </w:r>
      <w:r w:rsidR="59CB25C2" w:rsidRPr="002449D3">
        <w:rPr>
          <w:rFonts w:eastAsiaTheme="minorEastAsia" w:cstheme="minorBidi"/>
          <w:color w:val="000000" w:themeColor="text1"/>
          <w:lang w:val="en-AU"/>
        </w:rPr>
        <w:t xml:space="preserve">%. Adverse </w:t>
      </w:r>
      <w:r w:rsidR="03750444" w:rsidRPr="002449D3">
        <w:rPr>
          <w:rFonts w:eastAsiaTheme="minorEastAsia" w:cstheme="minorBidi"/>
          <w:color w:val="000000" w:themeColor="text1"/>
          <w:lang w:val="en-AU"/>
        </w:rPr>
        <w:t>event</w:t>
      </w:r>
      <w:r w:rsidR="43750DE0" w:rsidRPr="002449D3">
        <w:rPr>
          <w:rFonts w:eastAsiaTheme="minorEastAsia" w:cstheme="minorBidi"/>
          <w:color w:val="000000" w:themeColor="text1"/>
          <w:lang w:val="en-AU"/>
        </w:rPr>
        <w:t xml:space="preserve"> </w:t>
      </w:r>
      <w:r w:rsidR="59CB25C2" w:rsidRPr="002449D3">
        <w:rPr>
          <w:rFonts w:eastAsiaTheme="minorEastAsia" w:cstheme="minorBidi"/>
          <w:color w:val="000000" w:themeColor="text1"/>
          <w:lang w:val="en-AU"/>
        </w:rPr>
        <w:t>leading to discontinuation</w:t>
      </w:r>
      <w:r w:rsidR="584B5F90" w:rsidRPr="002449D3">
        <w:rPr>
          <w:rFonts w:eastAsiaTheme="minorEastAsia" w:cstheme="minorBidi"/>
          <w:color w:val="000000" w:themeColor="text1"/>
          <w:lang w:val="en-AU"/>
        </w:rPr>
        <w:t xml:space="preserve"> </w:t>
      </w:r>
      <w:r w:rsidR="6E26B0F4" w:rsidRPr="002449D3">
        <w:rPr>
          <w:rFonts w:eastAsiaTheme="minorEastAsia" w:cstheme="minorBidi"/>
          <w:color w:val="000000" w:themeColor="text1"/>
          <w:lang w:val="en-AU"/>
        </w:rPr>
        <w:t>of TIBSOVO</w:t>
      </w:r>
      <w:r w:rsidR="435CF030" w:rsidRPr="002449D3">
        <w:rPr>
          <w:rFonts w:eastAsiaTheme="minorEastAsia" w:cstheme="minorBidi"/>
          <w:color w:val="000000" w:themeColor="text1"/>
          <w:lang w:val="en-AU"/>
        </w:rPr>
        <w:t xml:space="preserve"> </w:t>
      </w:r>
      <w:r w:rsidR="68A6AAD2" w:rsidRPr="002449D3">
        <w:rPr>
          <w:rFonts w:eastAsiaTheme="minorEastAsia" w:cstheme="minorBidi"/>
          <w:color w:val="000000" w:themeColor="text1"/>
          <w:lang w:val="en-AU"/>
        </w:rPr>
        <w:t xml:space="preserve">in </w:t>
      </w:r>
      <w:r w:rsidR="54B4305C" w:rsidRPr="002449D3">
        <w:rPr>
          <w:rFonts w:ascii="Calibri" w:eastAsia="Calibri" w:hAnsi="Calibri" w:cs="Calibri"/>
          <w:color w:val="498205"/>
          <w:lang w:val="en-AU"/>
        </w:rPr>
        <w:t>≥</w:t>
      </w:r>
      <w:r w:rsidR="54B4305C" w:rsidRPr="002449D3">
        <w:rPr>
          <w:rFonts w:ascii="Calibri" w:eastAsia="Calibri" w:hAnsi="Calibri" w:cs="Calibri"/>
          <w:lang w:val="en-AU"/>
        </w:rPr>
        <w:t xml:space="preserve"> </w:t>
      </w:r>
      <w:r w:rsidR="68A6AAD2" w:rsidRPr="002449D3">
        <w:rPr>
          <w:rFonts w:eastAsiaTheme="minorEastAsia" w:cstheme="minorBidi"/>
          <w:color w:val="000000" w:themeColor="text1"/>
          <w:lang w:val="en-AU"/>
        </w:rPr>
        <w:t>2% of patients w</w:t>
      </w:r>
      <w:r w:rsidR="1BCB74C5" w:rsidRPr="002449D3">
        <w:rPr>
          <w:rFonts w:eastAsiaTheme="minorEastAsia" w:cstheme="minorBidi"/>
          <w:color w:val="000000" w:themeColor="text1"/>
          <w:lang w:val="en-AU"/>
        </w:rPr>
        <w:t>as</w:t>
      </w:r>
      <w:r w:rsidR="6E26B0F4" w:rsidRPr="002449D3">
        <w:rPr>
          <w:rFonts w:eastAsiaTheme="minorEastAsia" w:cstheme="minorBidi"/>
          <w:color w:val="000000" w:themeColor="text1"/>
          <w:lang w:val="en-AU"/>
        </w:rPr>
        <w:t xml:space="preserve"> </w:t>
      </w:r>
      <w:r w:rsidR="43750DE0" w:rsidRPr="002449D3">
        <w:rPr>
          <w:rFonts w:eastAsiaTheme="minorEastAsia" w:cstheme="minorBidi"/>
          <w:color w:val="000000" w:themeColor="text1"/>
          <w:lang w:val="en-AU"/>
        </w:rPr>
        <w:t xml:space="preserve">pulmonary </w:t>
      </w:r>
      <w:r w:rsidR="5F7673DC" w:rsidRPr="002449D3">
        <w:rPr>
          <w:rFonts w:eastAsiaTheme="minorEastAsia" w:cstheme="minorBidi"/>
          <w:color w:val="000000" w:themeColor="text1"/>
          <w:lang w:val="en-AU"/>
        </w:rPr>
        <w:t>embolism (3%)</w:t>
      </w:r>
      <w:r w:rsidR="59CB25C2" w:rsidRPr="002449D3">
        <w:rPr>
          <w:rFonts w:eastAsiaTheme="minorEastAsia" w:cstheme="minorBidi"/>
          <w:color w:val="000000" w:themeColor="text1"/>
          <w:lang w:val="en-AU"/>
        </w:rPr>
        <w:t>.</w:t>
      </w:r>
    </w:p>
    <w:p w14:paraId="607F1A12" w14:textId="77777777" w:rsidR="00ED7074" w:rsidRPr="002449D3" w:rsidRDefault="00ED7074" w:rsidP="006F1820">
      <w:pPr>
        <w:rPr>
          <w:rFonts w:eastAsiaTheme="minorHAnsi" w:cstheme="minorHAnsi"/>
          <w:bCs/>
          <w:color w:val="000000" w:themeColor="text1"/>
          <w:lang w:val="en-AU"/>
        </w:rPr>
      </w:pPr>
    </w:p>
    <w:p w14:paraId="4787BD3F" w14:textId="58E154E9" w:rsidR="00CB3385" w:rsidRPr="002449D3" w:rsidRDefault="59CB25C2" w:rsidP="254F4A07">
      <w:pPr>
        <w:rPr>
          <w:rFonts w:eastAsiaTheme="minorEastAsia" w:cstheme="minorBidi"/>
          <w:lang w:val="en-AU"/>
        </w:rPr>
      </w:pPr>
      <w:r w:rsidRPr="002449D3">
        <w:rPr>
          <w:rFonts w:eastAsiaTheme="minorEastAsia"/>
        </w:rPr>
        <w:t>The</w:t>
      </w:r>
      <w:r w:rsidRPr="002449D3">
        <w:rPr>
          <w:rFonts w:eastAsiaTheme="minorEastAsia" w:cstheme="minorBidi"/>
          <w:color w:val="000000" w:themeColor="text1"/>
          <w:lang w:val="en-AU"/>
        </w:rPr>
        <w:t xml:space="preserve"> frequency of dose interruption of </w:t>
      </w:r>
      <w:r w:rsidR="6E26B0F4" w:rsidRPr="002449D3">
        <w:rPr>
          <w:rFonts w:eastAsiaTheme="minorEastAsia" w:cstheme="minorBidi"/>
          <w:color w:val="000000" w:themeColor="text1"/>
          <w:lang w:val="en-AU"/>
        </w:rPr>
        <w:t xml:space="preserve">TIBSOVO </w:t>
      </w:r>
      <w:r w:rsidRPr="002449D3">
        <w:rPr>
          <w:rFonts w:eastAsiaTheme="minorEastAsia" w:cstheme="minorBidi"/>
          <w:color w:val="000000" w:themeColor="text1"/>
          <w:lang w:val="en-AU"/>
        </w:rPr>
        <w:t xml:space="preserve">due to adverse </w:t>
      </w:r>
      <w:r w:rsidR="6DAC2012" w:rsidRPr="002449D3">
        <w:rPr>
          <w:rFonts w:eastAsiaTheme="minorEastAsia" w:cstheme="minorBidi"/>
          <w:color w:val="000000" w:themeColor="text1"/>
          <w:lang w:val="en-AU"/>
        </w:rPr>
        <w:t xml:space="preserve">events </w:t>
      </w:r>
      <w:r w:rsidRPr="002449D3">
        <w:rPr>
          <w:rFonts w:eastAsiaTheme="minorEastAsia" w:cstheme="minorBidi"/>
          <w:color w:val="000000" w:themeColor="text1"/>
          <w:lang w:val="en-AU"/>
        </w:rPr>
        <w:t xml:space="preserve">was </w:t>
      </w:r>
      <w:r w:rsidR="494E9C7A" w:rsidRPr="002449D3">
        <w:rPr>
          <w:rFonts w:eastAsiaTheme="minorEastAsia" w:cstheme="minorBidi"/>
          <w:color w:val="000000" w:themeColor="text1"/>
          <w:lang w:val="en-AU"/>
        </w:rPr>
        <w:t>67</w:t>
      </w:r>
      <w:r w:rsidRPr="002449D3">
        <w:rPr>
          <w:rFonts w:eastAsiaTheme="minorEastAsia" w:cstheme="minorBidi"/>
          <w:color w:val="000000" w:themeColor="text1"/>
          <w:lang w:val="en-AU"/>
        </w:rPr>
        <w:t xml:space="preserve">%. </w:t>
      </w:r>
      <w:r w:rsidR="60786C46" w:rsidRPr="002449D3">
        <w:rPr>
          <w:rFonts w:eastAsiaTheme="minorEastAsia" w:cstheme="minorBidi"/>
          <w:color w:val="000000" w:themeColor="text1"/>
          <w:lang w:val="en-AU"/>
        </w:rPr>
        <w:t xml:space="preserve">The </w:t>
      </w:r>
      <w:r w:rsidRPr="002449D3">
        <w:rPr>
          <w:rFonts w:eastAsiaTheme="minorEastAsia"/>
          <w:lang w:val="en-AU"/>
        </w:rPr>
        <w:t>most common (≥</w:t>
      </w:r>
      <w:r w:rsidR="018F0855" w:rsidRPr="002449D3">
        <w:rPr>
          <w:rFonts w:eastAsiaTheme="minorEastAsia"/>
          <w:lang w:val="en-AU"/>
        </w:rPr>
        <w:t>5</w:t>
      </w:r>
      <w:r w:rsidRPr="002449D3">
        <w:rPr>
          <w:rFonts w:eastAsiaTheme="minorEastAsia"/>
          <w:lang w:val="en-AU"/>
        </w:rPr>
        <w:t>%) a</w:t>
      </w:r>
      <w:r w:rsidRPr="002449D3">
        <w:rPr>
          <w:rFonts w:eastAsiaTheme="minorEastAsia" w:cstheme="minorBidi"/>
          <w:color w:val="000000" w:themeColor="text1"/>
          <w:lang w:val="en-AU"/>
        </w:rPr>
        <w:t xml:space="preserve">dverse </w:t>
      </w:r>
      <w:r w:rsidR="49037B69" w:rsidRPr="002449D3">
        <w:rPr>
          <w:rFonts w:eastAsiaTheme="minorEastAsia" w:cstheme="minorBidi"/>
          <w:color w:val="000000" w:themeColor="text1"/>
          <w:lang w:val="en-AU"/>
        </w:rPr>
        <w:t xml:space="preserve">events </w:t>
      </w:r>
      <w:r w:rsidRPr="002449D3">
        <w:rPr>
          <w:rFonts w:eastAsiaTheme="minorEastAsia" w:cstheme="minorBidi"/>
          <w:lang w:val="en-AU"/>
        </w:rPr>
        <w:t xml:space="preserve">leading to dose interruption </w:t>
      </w:r>
      <w:r w:rsidR="6E26B0F4" w:rsidRPr="002449D3">
        <w:rPr>
          <w:rFonts w:eastAsiaTheme="minorEastAsia" w:cstheme="minorBidi"/>
          <w:lang w:val="en-AU"/>
        </w:rPr>
        <w:t>of TIBSOVO</w:t>
      </w:r>
      <w:r w:rsidR="3EFDA4CA" w:rsidRPr="002449D3">
        <w:rPr>
          <w:rFonts w:eastAsiaTheme="minorEastAsia" w:cstheme="minorBidi"/>
          <w:lang w:val="en-AU"/>
        </w:rPr>
        <w:t xml:space="preserve"> </w:t>
      </w:r>
      <w:r w:rsidRPr="002449D3">
        <w:rPr>
          <w:rFonts w:eastAsiaTheme="minorEastAsia"/>
          <w:lang w:val="en-AU"/>
        </w:rPr>
        <w:t xml:space="preserve">were </w:t>
      </w:r>
      <w:r w:rsidR="088A82CA" w:rsidRPr="002449D3">
        <w:rPr>
          <w:rFonts w:eastAsiaTheme="minorEastAsia"/>
          <w:lang w:val="en-AU"/>
        </w:rPr>
        <w:t xml:space="preserve">neutropenia </w:t>
      </w:r>
      <w:r w:rsidRPr="002449D3">
        <w:rPr>
          <w:rFonts w:eastAsiaTheme="minorEastAsia"/>
          <w:lang w:val="en-AU"/>
        </w:rPr>
        <w:t>(</w:t>
      </w:r>
      <w:r w:rsidR="230FF613" w:rsidRPr="002449D3">
        <w:rPr>
          <w:rFonts w:eastAsiaTheme="minorEastAsia"/>
          <w:lang w:val="en-AU"/>
        </w:rPr>
        <w:t>24</w:t>
      </w:r>
      <w:r w:rsidRPr="002449D3">
        <w:rPr>
          <w:rFonts w:eastAsiaTheme="minorEastAsia"/>
          <w:lang w:val="en-AU"/>
        </w:rPr>
        <w:t>%)</w:t>
      </w:r>
      <w:r w:rsidR="0BACB35F" w:rsidRPr="002449D3">
        <w:rPr>
          <w:rFonts w:eastAsiaTheme="minorEastAsia"/>
          <w:lang w:val="en-AU"/>
        </w:rPr>
        <w:t xml:space="preserve">, </w:t>
      </w:r>
      <w:r w:rsidR="7D58A222" w:rsidRPr="002449D3">
        <w:rPr>
          <w:rFonts w:ascii="Calibri" w:eastAsia="Calibri" w:hAnsi="Calibri" w:cs="Calibri"/>
        </w:rPr>
        <w:t xml:space="preserve">febrile neutropenia (13%), pneumonia (13%), </w:t>
      </w:r>
      <w:r w:rsidR="58C95E07" w:rsidRPr="002449D3">
        <w:rPr>
          <w:rFonts w:ascii="Calibri" w:eastAsia="Calibri" w:hAnsi="Calibri" w:cs="Calibri"/>
        </w:rPr>
        <w:t xml:space="preserve">thrombocytopenia (7%) </w:t>
      </w:r>
      <w:r w:rsidR="0BACB35F" w:rsidRPr="002449D3">
        <w:rPr>
          <w:rFonts w:eastAsiaTheme="minorEastAsia"/>
          <w:lang w:val="en-AU"/>
        </w:rPr>
        <w:t>and</w:t>
      </w:r>
      <w:r w:rsidR="088A82CA" w:rsidRPr="002449D3">
        <w:rPr>
          <w:rFonts w:eastAsiaTheme="minorEastAsia"/>
        </w:rPr>
        <w:t xml:space="preserve"> </w:t>
      </w:r>
      <w:r w:rsidRPr="002449D3">
        <w:rPr>
          <w:rFonts w:eastAsiaTheme="minorEastAsia"/>
          <w:lang w:val="en-AU"/>
        </w:rPr>
        <w:t>electrocardiogram QT</w:t>
      </w:r>
      <w:r w:rsidR="0BACB35F" w:rsidRPr="002449D3">
        <w:rPr>
          <w:rFonts w:eastAsiaTheme="minorEastAsia"/>
          <w:lang w:val="en-AU"/>
        </w:rPr>
        <w:t>c interval</w:t>
      </w:r>
      <w:r w:rsidRPr="002449D3">
        <w:rPr>
          <w:rFonts w:eastAsiaTheme="minorEastAsia"/>
          <w:lang w:val="en-AU"/>
        </w:rPr>
        <w:t xml:space="preserve"> prolong</w:t>
      </w:r>
      <w:r w:rsidR="0BACB35F" w:rsidRPr="002449D3">
        <w:rPr>
          <w:rFonts w:eastAsiaTheme="minorEastAsia"/>
          <w:lang w:val="en-AU"/>
        </w:rPr>
        <w:t xml:space="preserve">ation </w:t>
      </w:r>
      <w:r w:rsidRPr="002449D3">
        <w:rPr>
          <w:rFonts w:eastAsiaTheme="minorEastAsia"/>
          <w:lang w:val="en-AU"/>
        </w:rPr>
        <w:t>(</w:t>
      </w:r>
      <w:r w:rsidR="0BACB35F" w:rsidRPr="002449D3">
        <w:rPr>
          <w:rFonts w:eastAsiaTheme="minorEastAsia"/>
          <w:lang w:val="en-AU"/>
        </w:rPr>
        <w:t>7</w:t>
      </w:r>
      <w:r w:rsidRPr="002449D3">
        <w:rPr>
          <w:rFonts w:eastAsiaTheme="minorEastAsia"/>
          <w:lang w:val="en-AU"/>
        </w:rPr>
        <w:t>%)</w:t>
      </w:r>
      <w:r w:rsidR="6E26B0F4" w:rsidRPr="002449D3">
        <w:rPr>
          <w:rFonts w:eastAsiaTheme="minorEastAsia" w:cstheme="minorBidi"/>
          <w:lang w:val="en-AU"/>
        </w:rPr>
        <w:t>.</w:t>
      </w:r>
    </w:p>
    <w:p w14:paraId="1333FAAF" w14:textId="77777777" w:rsidR="00D9223F" w:rsidRPr="002449D3" w:rsidRDefault="00D9223F" w:rsidP="006F1820">
      <w:pPr>
        <w:rPr>
          <w:rFonts w:eastAsiaTheme="minorEastAsia" w:cstheme="minorBidi"/>
          <w:lang w:val="en-AU"/>
        </w:rPr>
      </w:pPr>
    </w:p>
    <w:p w14:paraId="3C102F5E" w14:textId="7069F6BA" w:rsidR="00C26038" w:rsidRPr="002449D3" w:rsidRDefault="00CB3385" w:rsidP="005612FE">
      <w:pPr>
        <w:rPr>
          <w:rFonts w:eastAsiaTheme="minorEastAsia" w:cstheme="minorBidi"/>
          <w:color w:val="000000" w:themeColor="text1"/>
          <w:lang w:val="en-AU"/>
        </w:rPr>
      </w:pPr>
      <w:r w:rsidRPr="002449D3">
        <w:rPr>
          <w:rFonts w:eastAsiaTheme="minorEastAsia" w:cstheme="minorBidi"/>
          <w:lang w:val="en-AU"/>
        </w:rPr>
        <w:lastRenderedPageBreak/>
        <w:t xml:space="preserve">The frequency of dose reduction of </w:t>
      </w:r>
      <w:r w:rsidR="00511B89">
        <w:rPr>
          <w:rFonts w:eastAsiaTheme="minorEastAsia" w:cstheme="minorBidi"/>
          <w:lang w:val="en-AU"/>
        </w:rPr>
        <w:t>TIBSOVO</w:t>
      </w:r>
      <w:r w:rsidRPr="002449D3">
        <w:rPr>
          <w:rFonts w:eastAsiaTheme="minorEastAsia" w:cstheme="minorBidi"/>
          <w:lang w:val="en-AU"/>
        </w:rPr>
        <w:t xml:space="preserve"> due to adverse </w:t>
      </w:r>
      <w:r w:rsidR="00AF1C58" w:rsidRPr="002449D3">
        <w:rPr>
          <w:rFonts w:eastAsiaTheme="minorEastAsia" w:cstheme="minorBidi"/>
          <w:lang w:val="en-AU"/>
        </w:rPr>
        <w:t xml:space="preserve">events </w:t>
      </w:r>
      <w:r w:rsidRPr="002449D3">
        <w:rPr>
          <w:rFonts w:eastAsiaTheme="minorEastAsia" w:cstheme="minorBidi"/>
          <w:lang w:val="en-AU"/>
        </w:rPr>
        <w:t xml:space="preserve">was </w:t>
      </w:r>
      <w:r w:rsidR="00E22030" w:rsidRPr="002449D3">
        <w:rPr>
          <w:rFonts w:eastAsiaTheme="minorEastAsia" w:cstheme="minorBidi"/>
          <w:lang w:val="en-AU"/>
        </w:rPr>
        <w:t>22</w:t>
      </w:r>
      <w:r w:rsidRPr="002449D3">
        <w:rPr>
          <w:rFonts w:eastAsiaTheme="minorEastAsia" w:cstheme="minorBidi"/>
          <w:lang w:val="en-AU"/>
        </w:rPr>
        <w:t xml:space="preserve">%. </w:t>
      </w:r>
      <w:r w:rsidR="00AF1C58" w:rsidRPr="002449D3">
        <w:rPr>
          <w:rFonts w:eastAsiaTheme="minorEastAsia" w:cstheme="minorBidi"/>
          <w:lang w:val="en-AU"/>
        </w:rPr>
        <w:t xml:space="preserve">The most common </w:t>
      </w:r>
      <w:r w:rsidR="00AF1C58" w:rsidRPr="002449D3">
        <w:rPr>
          <w:rFonts w:eastAsiaTheme="minorEastAsia"/>
          <w:lang w:val="en-AU"/>
        </w:rPr>
        <w:t xml:space="preserve">(≥5%) </w:t>
      </w:r>
      <w:r w:rsidR="00AF1C58" w:rsidRPr="002449D3">
        <w:rPr>
          <w:rFonts w:eastAsiaTheme="minorEastAsia" w:cstheme="minorBidi"/>
          <w:lang w:val="en-AU"/>
        </w:rPr>
        <w:t>a</w:t>
      </w:r>
      <w:r w:rsidRPr="002449D3">
        <w:rPr>
          <w:rFonts w:eastAsiaTheme="minorEastAsia" w:cstheme="minorBidi"/>
          <w:lang w:val="en-AU"/>
        </w:rPr>
        <w:t xml:space="preserve">dverse </w:t>
      </w:r>
      <w:r w:rsidR="00E22030" w:rsidRPr="002449D3">
        <w:rPr>
          <w:rFonts w:eastAsiaTheme="minorEastAsia" w:cstheme="minorBidi"/>
          <w:lang w:val="en-AU"/>
        </w:rPr>
        <w:t xml:space="preserve">events </w:t>
      </w:r>
      <w:r w:rsidRPr="002449D3">
        <w:rPr>
          <w:rFonts w:eastAsiaTheme="minorEastAsia" w:cstheme="minorBidi"/>
          <w:lang w:val="en-AU"/>
        </w:rPr>
        <w:t xml:space="preserve">leading to dose </w:t>
      </w:r>
      <w:r w:rsidRPr="002449D3">
        <w:rPr>
          <w:rFonts w:eastAsiaTheme="minorEastAsia" w:cstheme="minorBidi"/>
          <w:color w:val="000000" w:themeColor="text1"/>
          <w:lang w:val="en-AU"/>
        </w:rPr>
        <w:t xml:space="preserve">reduction </w:t>
      </w:r>
      <w:r w:rsidR="00AF1C58" w:rsidRPr="002449D3">
        <w:rPr>
          <w:rFonts w:eastAsiaTheme="minorEastAsia" w:cstheme="minorBidi"/>
          <w:color w:val="000000" w:themeColor="text1"/>
          <w:lang w:val="en-AU"/>
        </w:rPr>
        <w:t>were</w:t>
      </w:r>
      <w:r w:rsidR="000E38E0" w:rsidRPr="002449D3">
        <w:rPr>
          <w:rFonts w:eastAsiaTheme="minorEastAsia" w:cstheme="minorBidi"/>
          <w:color w:val="000000" w:themeColor="text1"/>
          <w:lang w:val="en-AU"/>
        </w:rPr>
        <w:t xml:space="preserve"> </w:t>
      </w:r>
      <w:r w:rsidRPr="002449D3">
        <w:rPr>
          <w:rFonts w:eastAsiaTheme="minorEastAsia" w:cstheme="minorBidi"/>
          <w:color w:val="000000" w:themeColor="text1"/>
          <w:lang w:val="en-AU"/>
        </w:rPr>
        <w:t>electrocardiogram QT</w:t>
      </w:r>
      <w:r w:rsidR="000E38E0" w:rsidRPr="002449D3">
        <w:rPr>
          <w:rFonts w:eastAsiaTheme="minorEastAsia" w:cstheme="minorBidi"/>
          <w:color w:val="000000" w:themeColor="text1"/>
          <w:lang w:val="en-AU"/>
        </w:rPr>
        <w:t>c interval</w:t>
      </w:r>
      <w:r w:rsidRPr="002449D3">
        <w:rPr>
          <w:rFonts w:eastAsiaTheme="minorEastAsia" w:cstheme="minorBidi"/>
          <w:color w:val="000000" w:themeColor="text1"/>
          <w:lang w:val="en-AU"/>
        </w:rPr>
        <w:t xml:space="preserve"> prolong</w:t>
      </w:r>
      <w:r w:rsidR="000E38E0" w:rsidRPr="002449D3">
        <w:rPr>
          <w:rFonts w:eastAsiaTheme="minorEastAsia" w:cstheme="minorBidi"/>
          <w:color w:val="000000" w:themeColor="text1"/>
          <w:lang w:val="en-AU"/>
        </w:rPr>
        <w:t>ation</w:t>
      </w:r>
      <w:r w:rsidRPr="002449D3">
        <w:rPr>
          <w:rFonts w:eastAsiaTheme="minorEastAsia" w:cstheme="minorBidi"/>
          <w:color w:val="000000" w:themeColor="text1"/>
          <w:lang w:val="en-AU"/>
        </w:rPr>
        <w:t xml:space="preserve"> (</w:t>
      </w:r>
      <w:r w:rsidR="00427A25" w:rsidRPr="002449D3">
        <w:rPr>
          <w:rFonts w:eastAsiaTheme="minorEastAsia" w:cstheme="minorBidi"/>
          <w:color w:val="000000" w:themeColor="text1"/>
          <w:lang w:val="en-AU"/>
        </w:rPr>
        <w:t>10</w:t>
      </w:r>
      <w:r w:rsidRPr="002449D3">
        <w:rPr>
          <w:rFonts w:eastAsiaTheme="minorEastAsia" w:cstheme="minorBidi"/>
          <w:color w:val="000000" w:themeColor="text1"/>
          <w:lang w:val="en-AU"/>
        </w:rPr>
        <w:t>%) and neutropenia</w:t>
      </w:r>
      <w:r w:rsidR="000E38E0" w:rsidRPr="002449D3">
        <w:rPr>
          <w:rFonts w:eastAsiaTheme="minorEastAsia" w:cstheme="minorBidi"/>
          <w:color w:val="000000" w:themeColor="text1"/>
          <w:lang w:val="en-AU"/>
        </w:rPr>
        <w:t xml:space="preserve"> </w:t>
      </w:r>
      <w:r w:rsidRPr="002449D3">
        <w:rPr>
          <w:rFonts w:eastAsiaTheme="minorEastAsia" w:cstheme="minorBidi"/>
          <w:color w:val="000000" w:themeColor="text1"/>
          <w:lang w:val="en-AU"/>
        </w:rPr>
        <w:t>(</w:t>
      </w:r>
      <w:r w:rsidR="00ED73D0" w:rsidRPr="002449D3">
        <w:rPr>
          <w:rFonts w:eastAsiaTheme="minorEastAsia" w:cstheme="minorBidi"/>
          <w:color w:val="000000" w:themeColor="text1"/>
          <w:lang w:val="en-AU"/>
        </w:rPr>
        <w:t>8</w:t>
      </w:r>
      <w:r w:rsidRPr="002449D3">
        <w:rPr>
          <w:rFonts w:eastAsiaTheme="minorEastAsia" w:cstheme="minorBidi"/>
          <w:color w:val="000000" w:themeColor="text1"/>
          <w:lang w:val="en-AU"/>
        </w:rPr>
        <w:t>%).</w:t>
      </w:r>
    </w:p>
    <w:p w14:paraId="7E653BC3" w14:textId="3B591A4D" w:rsidR="005612FE" w:rsidRPr="002449D3" w:rsidRDefault="00CB3385" w:rsidP="006F1820">
      <w:pPr>
        <w:rPr>
          <w:rFonts w:eastAsiaTheme="minorEastAsia"/>
        </w:rPr>
      </w:pPr>
      <w:r w:rsidRPr="002449D3">
        <w:rPr>
          <w:rFonts w:eastAsiaTheme="minorEastAsia" w:cstheme="minorBidi"/>
          <w:color w:val="000000" w:themeColor="text1"/>
          <w:lang w:val="en-AU"/>
        </w:rPr>
        <w:t xml:space="preserve"> </w:t>
      </w:r>
    </w:p>
    <w:p w14:paraId="7371CBE0" w14:textId="243876F5" w:rsidR="00377544" w:rsidRPr="003F73D8" w:rsidRDefault="00E96FB9" w:rsidP="00E96FB9">
      <w:pPr>
        <w:pStyle w:val="Caption"/>
        <w:keepNext/>
        <w:rPr>
          <w:rFonts w:eastAsiaTheme="minorHAnsi"/>
          <w:b/>
          <w:bCs/>
          <w:i w:val="0"/>
          <w:iCs w:val="0"/>
          <w:color w:val="auto"/>
          <w:sz w:val="22"/>
          <w:szCs w:val="22"/>
          <w:lang w:val="en-AU"/>
        </w:rPr>
      </w:pPr>
      <w:bookmarkStart w:id="14" w:name="_Ref101218592"/>
      <w:r w:rsidRPr="00E96FB9">
        <w:rPr>
          <w:b/>
          <w:bCs/>
          <w:i w:val="0"/>
          <w:iCs w:val="0"/>
          <w:color w:val="auto"/>
          <w:sz w:val="22"/>
          <w:szCs w:val="22"/>
        </w:rPr>
        <w:t xml:space="preserve">Table </w:t>
      </w:r>
      <w:r w:rsidRPr="00E96FB9">
        <w:rPr>
          <w:b/>
          <w:bCs/>
          <w:i w:val="0"/>
          <w:iCs w:val="0"/>
          <w:color w:val="auto"/>
          <w:sz w:val="22"/>
          <w:szCs w:val="22"/>
        </w:rPr>
        <w:fldChar w:fldCharType="begin"/>
      </w:r>
      <w:r w:rsidRPr="00E96FB9">
        <w:rPr>
          <w:b/>
          <w:bCs/>
          <w:i w:val="0"/>
          <w:iCs w:val="0"/>
          <w:color w:val="auto"/>
          <w:sz w:val="22"/>
          <w:szCs w:val="22"/>
        </w:rPr>
        <w:instrText xml:space="preserve"> SEQ Table \* ARABIC </w:instrText>
      </w:r>
      <w:r w:rsidRPr="00E96FB9">
        <w:rPr>
          <w:b/>
          <w:bCs/>
          <w:i w:val="0"/>
          <w:iCs w:val="0"/>
          <w:color w:val="auto"/>
          <w:sz w:val="22"/>
          <w:szCs w:val="22"/>
        </w:rPr>
        <w:fldChar w:fldCharType="separate"/>
      </w:r>
      <w:r w:rsidR="00D44597">
        <w:rPr>
          <w:b/>
          <w:bCs/>
          <w:i w:val="0"/>
          <w:iCs w:val="0"/>
          <w:noProof/>
          <w:color w:val="auto"/>
          <w:sz w:val="22"/>
          <w:szCs w:val="22"/>
        </w:rPr>
        <w:t>5</w:t>
      </w:r>
      <w:r w:rsidRPr="00E96FB9">
        <w:rPr>
          <w:b/>
          <w:bCs/>
          <w:i w:val="0"/>
          <w:iCs w:val="0"/>
          <w:color w:val="auto"/>
          <w:sz w:val="22"/>
          <w:szCs w:val="22"/>
        </w:rPr>
        <w:fldChar w:fldCharType="end"/>
      </w:r>
      <w:bookmarkEnd w:id="14"/>
      <w:r w:rsidR="00860D8C">
        <w:rPr>
          <w:b/>
          <w:bCs/>
          <w:i w:val="0"/>
          <w:iCs w:val="0"/>
          <w:color w:val="auto"/>
          <w:sz w:val="22"/>
          <w:szCs w:val="22"/>
        </w:rPr>
        <w:t>-</w:t>
      </w:r>
      <w:r w:rsidRPr="00E96FB9">
        <w:rPr>
          <w:color w:val="auto"/>
        </w:rPr>
        <w:t xml:space="preserve"> </w:t>
      </w:r>
      <w:r w:rsidR="00932FE9" w:rsidRPr="003F73D8">
        <w:rPr>
          <w:rFonts w:eastAsiaTheme="minorHAnsi"/>
          <w:b/>
          <w:bCs/>
          <w:i w:val="0"/>
          <w:iCs w:val="0"/>
          <w:color w:val="auto"/>
          <w:sz w:val="22"/>
          <w:szCs w:val="22"/>
        </w:rPr>
        <w:t>A</w:t>
      </w:r>
      <w:r w:rsidR="004D6531" w:rsidRPr="003F73D8">
        <w:rPr>
          <w:rFonts w:eastAsiaTheme="minorHAnsi"/>
          <w:b/>
          <w:bCs/>
          <w:i w:val="0"/>
          <w:iCs w:val="0"/>
          <w:color w:val="auto"/>
          <w:sz w:val="22"/>
          <w:szCs w:val="22"/>
        </w:rPr>
        <w:t xml:space="preserve">dverse </w:t>
      </w:r>
      <w:r w:rsidR="009E3B17" w:rsidRPr="003F73D8">
        <w:rPr>
          <w:rFonts w:eastAsiaTheme="minorHAnsi"/>
          <w:b/>
          <w:bCs/>
          <w:i w:val="0"/>
          <w:iCs w:val="0"/>
          <w:color w:val="auto"/>
          <w:sz w:val="22"/>
          <w:szCs w:val="22"/>
        </w:rPr>
        <w:t>e</w:t>
      </w:r>
      <w:r w:rsidR="004D6531" w:rsidRPr="003F73D8">
        <w:rPr>
          <w:rFonts w:eastAsiaTheme="minorHAnsi"/>
          <w:b/>
          <w:bCs/>
          <w:i w:val="0"/>
          <w:iCs w:val="0"/>
          <w:color w:val="auto"/>
          <w:sz w:val="22"/>
          <w:szCs w:val="22"/>
        </w:rPr>
        <w:t>vents</w:t>
      </w:r>
      <w:r w:rsidR="00AC7270" w:rsidRPr="003F73D8">
        <w:rPr>
          <w:rFonts w:eastAsiaTheme="minorHAnsi"/>
          <w:b/>
          <w:bCs/>
          <w:i w:val="0"/>
          <w:iCs w:val="0"/>
          <w:color w:val="auto"/>
          <w:sz w:val="22"/>
          <w:szCs w:val="22"/>
        </w:rPr>
        <w:t xml:space="preserve"> </w:t>
      </w:r>
      <w:r w:rsidR="00DB6486" w:rsidRPr="003F73D8">
        <w:rPr>
          <w:rFonts w:eastAsiaTheme="minorHAnsi"/>
          <w:b/>
          <w:bCs/>
          <w:i w:val="0"/>
          <w:iCs w:val="0"/>
          <w:color w:val="auto"/>
          <w:sz w:val="22"/>
          <w:szCs w:val="22"/>
        </w:rPr>
        <w:t xml:space="preserve">that occurred in at least </w:t>
      </w:r>
      <w:r w:rsidR="00AC7270" w:rsidRPr="003F73D8">
        <w:rPr>
          <w:rFonts w:eastAsiaTheme="minorHAnsi"/>
          <w:b/>
          <w:bCs/>
          <w:i w:val="0"/>
          <w:iCs w:val="0"/>
          <w:color w:val="auto"/>
          <w:sz w:val="22"/>
          <w:szCs w:val="22"/>
        </w:rPr>
        <w:t>10%</w:t>
      </w:r>
      <w:r w:rsidR="00DB6486" w:rsidRPr="003F73D8">
        <w:rPr>
          <w:rFonts w:eastAsiaTheme="minorHAnsi"/>
          <w:b/>
          <w:bCs/>
          <w:i w:val="0"/>
          <w:iCs w:val="0"/>
          <w:color w:val="auto"/>
          <w:sz w:val="22"/>
          <w:szCs w:val="22"/>
        </w:rPr>
        <w:t xml:space="preserve"> of </w:t>
      </w:r>
      <w:r w:rsidR="009E3B17" w:rsidRPr="003F73D8">
        <w:rPr>
          <w:rFonts w:eastAsiaTheme="minorHAnsi"/>
          <w:b/>
          <w:bCs/>
          <w:i w:val="0"/>
          <w:iCs w:val="0"/>
          <w:color w:val="auto"/>
          <w:sz w:val="22"/>
          <w:szCs w:val="22"/>
        </w:rPr>
        <w:t>p</w:t>
      </w:r>
      <w:r w:rsidR="00AC7270" w:rsidRPr="003F73D8">
        <w:rPr>
          <w:rFonts w:eastAsiaTheme="minorHAnsi"/>
          <w:b/>
          <w:bCs/>
          <w:i w:val="0"/>
          <w:iCs w:val="0"/>
          <w:color w:val="auto"/>
          <w:sz w:val="22"/>
          <w:szCs w:val="22"/>
        </w:rPr>
        <w:t xml:space="preserve">atients with AML </w:t>
      </w:r>
      <w:r w:rsidR="009E3B17" w:rsidRPr="003F73D8">
        <w:rPr>
          <w:rFonts w:eastAsiaTheme="minorHAnsi"/>
          <w:b/>
          <w:bCs/>
          <w:i w:val="0"/>
          <w:iCs w:val="0"/>
          <w:color w:val="auto"/>
          <w:sz w:val="22"/>
          <w:szCs w:val="22"/>
        </w:rPr>
        <w:t>w</w:t>
      </w:r>
      <w:r w:rsidR="00AC7270" w:rsidRPr="003F73D8">
        <w:rPr>
          <w:rFonts w:eastAsiaTheme="minorHAnsi"/>
          <w:b/>
          <w:bCs/>
          <w:i w:val="0"/>
          <w:iCs w:val="0"/>
          <w:color w:val="auto"/>
          <w:sz w:val="22"/>
          <w:szCs w:val="22"/>
        </w:rPr>
        <w:t xml:space="preserve">ho </w:t>
      </w:r>
      <w:r w:rsidR="009E3B17" w:rsidRPr="003F73D8">
        <w:rPr>
          <w:rFonts w:eastAsiaTheme="minorHAnsi"/>
          <w:b/>
          <w:bCs/>
          <w:i w:val="0"/>
          <w:iCs w:val="0"/>
          <w:color w:val="auto"/>
          <w:sz w:val="22"/>
          <w:szCs w:val="22"/>
        </w:rPr>
        <w:t>r</w:t>
      </w:r>
      <w:r w:rsidR="00AC7270" w:rsidRPr="003F73D8">
        <w:rPr>
          <w:rFonts w:eastAsiaTheme="minorHAnsi"/>
          <w:b/>
          <w:bCs/>
          <w:i w:val="0"/>
          <w:iCs w:val="0"/>
          <w:color w:val="auto"/>
          <w:sz w:val="22"/>
          <w:szCs w:val="22"/>
        </w:rPr>
        <w:t xml:space="preserve">eceived TIBSOVO + </w:t>
      </w:r>
      <w:proofErr w:type="spellStart"/>
      <w:r w:rsidR="00AC7270" w:rsidRPr="003F73D8">
        <w:rPr>
          <w:rFonts w:eastAsiaTheme="minorHAnsi"/>
          <w:b/>
          <w:bCs/>
          <w:i w:val="0"/>
          <w:iCs w:val="0"/>
          <w:color w:val="auto"/>
          <w:sz w:val="22"/>
          <w:szCs w:val="22"/>
        </w:rPr>
        <w:t>azacitidine</w:t>
      </w:r>
      <w:proofErr w:type="spellEnd"/>
      <w:r w:rsidR="009F1805" w:rsidRPr="003F73D8">
        <w:rPr>
          <w:rFonts w:eastAsiaTheme="minorHAnsi"/>
          <w:b/>
          <w:bCs/>
          <w:i w:val="0"/>
          <w:iCs w:val="0"/>
          <w:color w:val="auto"/>
          <w:sz w:val="22"/>
          <w:szCs w:val="22"/>
        </w:rPr>
        <w:t>,</w:t>
      </w:r>
      <w:r w:rsidR="00AC7270" w:rsidRPr="003F73D8">
        <w:rPr>
          <w:rFonts w:eastAsiaTheme="minorHAnsi"/>
          <w:b/>
          <w:bCs/>
          <w:i w:val="0"/>
          <w:iCs w:val="0"/>
          <w:color w:val="auto"/>
          <w:sz w:val="22"/>
          <w:szCs w:val="22"/>
        </w:rPr>
        <w:t xml:space="preserve"> </w:t>
      </w:r>
      <w:r w:rsidR="009F1805" w:rsidRPr="003F73D8">
        <w:rPr>
          <w:rFonts w:eastAsiaTheme="minorHAnsi"/>
          <w:b/>
          <w:bCs/>
          <w:i w:val="0"/>
          <w:iCs w:val="0"/>
          <w:color w:val="auto"/>
          <w:sz w:val="22"/>
          <w:szCs w:val="22"/>
        </w:rPr>
        <w:t>with</w:t>
      </w:r>
      <w:r w:rsidR="00DB6486" w:rsidRPr="003F73D8">
        <w:rPr>
          <w:rFonts w:eastAsiaTheme="minorHAnsi"/>
          <w:b/>
          <w:bCs/>
          <w:i w:val="0"/>
          <w:iCs w:val="0"/>
          <w:color w:val="auto"/>
          <w:sz w:val="22"/>
          <w:szCs w:val="22"/>
        </w:rPr>
        <w:t xml:space="preserve"> at least 5% </w:t>
      </w:r>
      <w:r w:rsidR="009F1805" w:rsidRPr="003F73D8">
        <w:rPr>
          <w:rFonts w:eastAsiaTheme="minorHAnsi"/>
          <w:b/>
          <w:bCs/>
          <w:i w:val="0"/>
          <w:iCs w:val="0"/>
          <w:color w:val="auto"/>
          <w:sz w:val="22"/>
          <w:szCs w:val="22"/>
        </w:rPr>
        <w:t>higher incidence than in the</w:t>
      </w:r>
      <w:r w:rsidR="00AC7270" w:rsidRPr="003F73D8">
        <w:rPr>
          <w:rFonts w:eastAsiaTheme="minorHAnsi"/>
          <w:b/>
          <w:bCs/>
          <w:i w:val="0"/>
          <w:iCs w:val="0"/>
          <w:color w:val="auto"/>
          <w:sz w:val="22"/>
          <w:szCs w:val="22"/>
        </w:rPr>
        <w:t xml:space="preserve"> </w:t>
      </w:r>
      <w:r w:rsidR="009F1805" w:rsidRPr="003F73D8">
        <w:rPr>
          <w:rFonts w:eastAsiaTheme="minorHAnsi"/>
          <w:b/>
          <w:bCs/>
          <w:i w:val="0"/>
          <w:iCs w:val="0"/>
          <w:color w:val="auto"/>
          <w:sz w:val="22"/>
          <w:szCs w:val="22"/>
        </w:rPr>
        <w:t>comparator</w:t>
      </w:r>
      <w:r w:rsidR="00AC7270" w:rsidRPr="003F73D8">
        <w:rPr>
          <w:rFonts w:eastAsiaTheme="minorHAnsi"/>
          <w:b/>
          <w:bCs/>
          <w:i w:val="0"/>
          <w:iCs w:val="0"/>
          <w:color w:val="auto"/>
          <w:sz w:val="22"/>
          <w:szCs w:val="22"/>
        </w:rPr>
        <w:t xml:space="preserve"> </w:t>
      </w:r>
      <w:r w:rsidR="009F1805" w:rsidRPr="003F73D8">
        <w:rPr>
          <w:rFonts w:eastAsiaTheme="minorHAnsi"/>
          <w:b/>
          <w:bCs/>
          <w:i w:val="0"/>
          <w:iCs w:val="0"/>
          <w:color w:val="auto"/>
          <w:sz w:val="22"/>
          <w:szCs w:val="22"/>
        </w:rPr>
        <w:t>arm</w:t>
      </w:r>
      <w:r w:rsidR="0038332E" w:rsidRPr="003F73D8">
        <w:rPr>
          <w:rFonts w:eastAsiaTheme="minorHAnsi"/>
          <w:b/>
          <w:bCs/>
          <w:i w:val="0"/>
          <w:iCs w:val="0"/>
          <w:color w:val="auto"/>
          <w:sz w:val="22"/>
          <w:szCs w:val="22"/>
        </w:rPr>
        <w:t>,</w:t>
      </w:r>
      <w:r w:rsidR="009F1805" w:rsidRPr="003F73D8">
        <w:rPr>
          <w:rFonts w:eastAsiaTheme="minorHAnsi"/>
          <w:b/>
          <w:bCs/>
          <w:i w:val="0"/>
          <w:iCs w:val="0"/>
          <w:color w:val="auto"/>
          <w:sz w:val="22"/>
          <w:szCs w:val="22"/>
        </w:rPr>
        <w:t xml:space="preserve"> </w:t>
      </w:r>
      <w:r w:rsidR="00AC7270" w:rsidRPr="003F73D8">
        <w:rPr>
          <w:rFonts w:eastAsiaTheme="minorHAnsi"/>
          <w:b/>
          <w:bCs/>
          <w:i w:val="0"/>
          <w:iCs w:val="0"/>
          <w:color w:val="auto"/>
          <w:sz w:val="22"/>
          <w:szCs w:val="22"/>
        </w:rPr>
        <w:t xml:space="preserve">in </w:t>
      </w:r>
      <w:r w:rsidR="0038332E" w:rsidRPr="003F73D8">
        <w:rPr>
          <w:rFonts w:eastAsiaTheme="minorHAnsi"/>
          <w:b/>
          <w:bCs/>
          <w:i w:val="0"/>
          <w:iCs w:val="0"/>
          <w:color w:val="auto"/>
          <w:sz w:val="22"/>
          <w:szCs w:val="22"/>
        </w:rPr>
        <w:t xml:space="preserve">Study </w:t>
      </w:r>
      <w:r w:rsidR="00AC7270" w:rsidRPr="003F73D8">
        <w:rPr>
          <w:rFonts w:eastAsiaTheme="minorHAnsi"/>
          <w:b/>
          <w:bCs/>
          <w:i w:val="0"/>
          <w:iCs w:val="0"/>
          <w:color w:val="auto"/>
          <w:sz w:val="22"/>
          <w:szCs w:val="22"/>
        </w:rPr>
        <w:t>AG120-C-009</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843"/>
        <w:gridCol w:w="1843"/>
        <w:gridCol w:w="1701"/>
        <w:gridCol w:w="1984"/>
      </w:tblGrid>
      <w:tr w:rsidR="00377544" w:rsidRPr="002449D3" w14:paraId="15C36D40"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A73D8B" w14:textId="77777777" w:rsidR="00377544" w:rsidRPr="002449D3" w:rsidRDefault="00377544" w:rsidP="0A0FD444">
            <w:pPr>
              <w:widowControl/>
              <w:autoSpaceDE/>
              <w:autoSpaceDN/>
              <w:jc w:val="center"/>
              <w:textAlignment w:val="baseline"/>
              <w:rPr>
                <w:rFonts w:eastAsiaTheme="minorEastAsia" w:cstheme="minorBidi"/>
                <w:lang w:eastAsia="fr-FR"/>
              </w:rPr>
            </w:pPr>
            <w:r w:rsidRPr="002449D3">
              <w:rPr>
                <w:rFonts w:eastAsiaTheme="minorEastAsia" w:cstheme="minorBidi"/>
                <w:b/>
                <w:bCs/>
                <w:lang w:eastAsia="fr-FR"/>
              </w:rPr>
              <w:t> </w:t>
            </w:r>
            <w:r w:rsidRPr="002449D3">
              <w:rPr>
                <w:rFonts w:eastAsiaTheme="minorEastAsia" w:cstheme="minorBidi"/>
                <w:lang w:eastAsia="fr-FR"/>
              </w:rPr>
              <w:t> </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DF0F05C" w14:textId="2073746A"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b/>
                <w:bCs/>
                <w:color w:val="000000" w:themeColor="text1"/>
                <w:lang w:val="fr-FR" w:eastAsia="fr-FR"/>
              </w:rPr>
              <w:t xml:space="preserve">TIBSOVO + </w:t>
            </w:r>
            <w:proofErr w:type="spellStart"/>
            <w:r w:rsidR="00932FE9" w:rsidRPr="002449D3">
              <w:rPr>
                <w:rFonts w:eastAsiaTheme="minorEastAsia" w:cstheme="minorBidi"/>
                <w:b/>
                <w:bCs/>
                <w:color w:val="000000" w:themeColor="text1"/>
                <w:lang w:val="fr-FR" w:eastAsia="fr-FR"/>
              </w:rPr>
              <w:t>a</w:t>
            </w:r>
            <w:r w:rsidRPr="002449D3">
              <w:rPr>
                <w:rFonts w:eastAsiaTheme="minorEastAsia" w:cstheme="minorBidi"/>
                <w:b/>
                <w:bCs/>
                <w:color w:val="000000" w:themeColor="text1"/>
                <w:lang w:val="fr-FR" w:eastAsia="fr-FR"/>
              </w:rPr>
              <w:t>zacitidine</w:t>
            </w:r>
            <w:proofErr w:type="spellEnd"/>
            <w:r w:rsidRPr="002449D3">
              <w:rPr>
                <w:rFonts w:eastAsiaTheme="minorEastAsia" w:cstheme="minorBidi"/>
                <w:color w:val="000000" w:themeColor="text1"/>
                <w:lang w:val="fr-FR" w:eastAsia="fr-FR"/>
              </w:rPr>
              <w:t> </w:t>
            </w:r>
          </w:p>
          <w:p w14:paraId="1F41E4CC"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b/>
                <w:bCs/>
                <w:color w:val="000000" w:themeColor="text1"/>
                <w:lang w:val="fr-FR" w:eastAsia="fr-FR"/>
              </w:rPr>
              <w:t>N=72</w:t>
            </w:r>
            <w:r w:rsidRPr="002449D3">
              <w:rPr>
                <w:rFonts w:eastAsiaTheme="minorEastAsia" w:cstheme="minorBidi"/>
                <w:color w:val="000000" w:themeColor="text1"/>
                <w:lang w:val="fr-FR" w:eastAsia="fr-FR"/>
              </w:rPr>
              <w:t> </w:t>
            </w:r>
          </w:p>
        </w:tc>
        <w:tc>
          <w:tcPr>
            <w:tcW w:w="3685" w:type="dxa"/>
            <w:gridSpan w:val="2"/>
            <w:tcBorders>
              <w:top w:val="single" w:sz="6" w:space="0" w:color="auto"/>
              <w:left w:val="nil"/>
              <w:bottom w:val="single" w:sz="6" w:space="0" w:color="auto"/>
              <w:right w:val="single" w:sz="6" w:space="0" w:color="auto"/>
            </w:tcBorders>
            <w:shd w:val="clear" w:color="auto" w:fill="FFFFFF" w:themeFill="background1"/>
            <w:vAlign w:val="center"/>
            <w:hideMark/>
          </w:tcPr>
          <w:p w14:paraId="3DF324D3" w14:textId="0845C6CD"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b/>
                <w:bCs/>
                <w:color w:val="000000" w:themeColor="text1"/>
                <w:lang w:val="fr-FR" w:eastAsia="fr-FR"/>
              </w:rPr>
              <w:t xml:space="preserve">Placebo + </w:t>
            </w:r>
            <w:proofErr w:type="spellStart"/>
            <w:r w:rsidR="00932FE9" w:rsidRPr="002449D3">
              <w:rPr>
                <w:rFonts w:eastAsiaTheme="minorEastAsia" w:cstheme="minorBidi"/>
                <w:b/>
                <w:bCs/>
                <w:color w:val="000000" w:themeColor="text1"/>
                <w:lang w:val="fr-FR" w:eastAsia="fr-FR"/>
              </w:rPr>
              <w:t>a</w:t>
            </w:r>
            <w:r w:rsidRPr="002449D3">
              <w:rPr>
                <w:rFonts w:eastAsiaTheme="minorEastAsia" w:cstheme="minorBidi"/>
                <w:b/>
                <w:bCs/>
                <w:color w:val="000000" w:themeColor="text1"/>
                <w:lang w:val="fr-FR" w:eastAsia="fr-FR"/>
              </w:rPr>
              <w:t>zacitidine</w:t>
            </w:r>
            <w:proofErr w:type="spellEnd"/>
            <w:r w:rsidRPr="002449D3">
              <w:rPr>
                <w:rFonts w:eastAsiaTheme="minorEastAsia" w:cstheme="minorBidi"/>
                <w:color w:val="000000" w:themeColor="text1"/>
                <w:lang w:val="fr-FR" w:eastAsia="fr-FR"/>
              </w:rPr>
              <w:t> </w:t>
            </w:r>
          </w:p>
          <w:p w14:paraId="33D88DC4"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b/>
                <w:bCs/>
                <w:color w:val="000000" w:themeColor="text1"/>
                <w:lang w:val="fr-FR" w:eastAsia="fr-FR"/>
              </w:rPr>
              <w:t>N=74</w:t>
            </w:r>
            <w:r w:rsidRPr="002449D3">
              <w:rPr>
                <w:rFonts w:eastAsiaTheme="minorEastAsia" w:cstheme="minorBidi"/>
                <w:color w:val="000000" w:themeColor="text1"/>
                <w:lang w:val="fr-FR" w:eastAsia="fr-FR"/>
              </w:rPr>
              <w:t> </w:t>
            </w:r>
          </w:p>
        </w:tc>
      </w:tr>
      <w:tr w:rsidR="00377544" w:rsidRPr="002449D3" w14:paraId="53988586"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42E9F3" w14:textId="77E8541A" w:rsidR="00377544" w:rsidRPr="002449D3" w:rsidRDefault="00377544" w:rsidP="0A0FD444">
            <w:pPr>
              <w:widowControl/>
              <w:autoSpaceDE/>
              <w:autoSpaceDN/>
              <w:textAlignment w:val="baseline"/>
              <w:rPr>
                <w:rFonts w:eastAsiaTheme="minorEastAsia" w:cstheme="minorBidi"/>
                <w:lang w:val="fr-FR" w:eastAsia="fr-FR"/>
              </w:rPr>
            </w:pPr>
            <w:r w:rsidRPr="002449D3">
              <w:rPr>
                <w:rFonts w:eastAsiaTheme="minorEastAsia" w:cstheme="minorBidi"/>
                <w:b/>
                <w:bCs/>
                <w:color w:val="000000" w:themeColor="text1"/>
                <w:lang w:val="fr-FR" w:eastAsia="fr-FR"/>
              </w:rPr>
              <w:t xml:space="preserve">Body </w:t>
            </w:r>
            <w:r w:rsidR="00241BD0" w:rsidRPr="002449D3">
              <w:rPr>
                <w:rFonts w:eastAsiaTheme="minorEastAsia" w:cstheme="minorBidi"/>
                <w:b/>
                <w:bCs/>
                <w:color w:val="000000" w:themeColor="text1"/>
                <w:lang w:val="fr-FR" w:eastAsia="fr-FR"/>
              </w:rPr>
              <w:t>s</w:t>
            </w:r>
            <w:r w:rsidRPr="002449D3">
              <w:rPr>
                <w:rFonts w:eastAsiaTheme="minorEastAsia" w:cstheme="minorBidi"/>
                <w:b/>
                <w:bCs/>
                <w:color w:val="000000" w:themeColor="text1"/>
                <w:lang w:val="fr-FR" w:eastAsia="fr-FR"/>
              </w:rPr>
              <w:t>ystem</w:t>
            </w:r>
            <w:r w:rsidRPr="002449D3">
              <w:rPr>
                <w:rFonts w:eastAsiaTheme="minorEastAsia" w:cstheme="minorBidi"/>
                <w:color w:val="000000" w:themeColor="text1"/>
                <w:lang w:val="fr-FR" w:eastAsia="fr-FR"/>
              </w:rPr>
              <w:t> </w:t>
            </w:r>
          </w:p>
          <w:p w14:paraId="7315BD81" w14:textId="77777777" w:rsidR="00377544" w:rsidRPr="002449D3" w:rsidRDefault="00377544" w:rsidP="0A0FD444">
            <w:pPr>
              <w:widowControl/>
              <w:autoSpaceDE/>
              <w:autoSpaceDN/>
              <w:textAlignment w:val="baseline"/>
              <w:rPr>
                <w:rFonts w:eastAsiaTheme="minorEastAsia" w:cstheme="minorBidi"/>
                <w:lang w:val="fr-FR" w:eastAsia="fr-FR"/>
              </w:rPr>
            </w:pPr>
            <w:r w:rsidRPr="002449D3">
              <w:rPr>
                <w:rFonts w:eastAsiaTheme="minorEastAsia" w:cstheme="minorBidi"/>
                <w:color w:val="000000" w:themeColor="text1"/>
                <w:lang w:val="fr-FR" w:eastAsia="fr-FR"/>
              </w:rPr>
              <w:t xml:space="preserve">Adverse </w:t>
            </w:r>
            <w:proofErr w:type="spellStart"/>
            <w:r w:rsidRPr="002449D3">
              <w:rPr>
                <w:rFonts w:eastAsiaTheme="minorEastAsia" w:cstheme="minorBidi"/>
                <w:color w:val="000000" w:themeColor="text1"/>
                <w:lang w:val="fr-FR" w:eastAsia="fr-FR"/>
              </w:rPr>
              <w:t>events</w:t>
            </w:r>
            <w:proofErr w:type="spellEnd"/>
            <w:r w:rsidRPr="002449D3">
              <w:rPr>
                <w:rFonts w:eastAsiaTheme="minorEastAsia" w:cstheme="minorBidi"/>
                <w:color w:val="000000" w:themeColor="text1"/>
                <w:lang w:val="fr-FR" w:eastAsia="fr-FR"/>
              </w:rPr>
              <w:t>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41400D7"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b/>
                <w:bCs/>
                <w:color w:val="000000" w:themeColor="text1"/>
                <w:lang w:val="fr-FR" w:eastAsia="fr-FR"/>
              </w:rPr>
              <w:t>All Grades</w:t>
            </w:r>
            <w:r w:rsidRPr="002449D3">
              <w:rPr>
                <w:rFonts w:eastAsiaTheme="minorEastAsia" w:cstheme="minorBidi"/>
                <w:color w:val="000000" w:themeColor="text1"/>
                <w:lang w:val="fr-FR" w:eastAsia="fr-FR"/>
              </w:rPr>
              <w:t> </w:t>
            </w:r>
          </w:p>
          <w:p w14:paraId="2E70FF10" w14:textId="77777777" w:rsidR="00377544" w:rsidRPr="002449D3" w:rsidRDefault="00377544" w:rsidP="0A0FD444">
            <w:pPr>
              <w:widowControl/>
              <w:autoSpaceDE/>
              <w:autoSpaceDN/>
              <w:jc w:val="center"/>
              <w:textAlignment w:val="baseline"/>
              <w:rPr>
                <w:rFonts w:eastAsiaTheme="minorEastAsia" w:cstheme="minorBidi"/>
                <w:lang w:val="fr-FR" w:eastAsia="fr-FR"/>
              </w:rPr>
            </w:pPr>
            <w:proofErr w:type="gramStart"/>
            <w:r w:rsidRPr="002449D3">
              <w:rPr>
                <w:rFonts w:eastAsiaTheme="minorEastAsia" w:cstheme="minorBidi"/>
                <w:b/>
                <w:bCs/>
                <w:color w:val="000000" w:themeColor="text1"/>
                <w:lang w:val="fr-FR" w:eastAsia="fr-FR"/>
              </w:rPr>
              <w:t>n</w:t>
            </w:r>
            <w:proofErr w:type="gramEnd"/>
            <w:r w:rsidRPr="002449D3">
              <w:rPr>
                <w:rFonts w:eastAsiaTheme="minorEastAsia" w:cstheme="minorBidi"/>
                <w:b/>
                <w:bCs/>
                <w:color w:val="000000" w:themeColor="text1"/>
                <w:lang w:val="fr-FR" w:eastAsia="fr-FR"/>
              </w:rPr>
              <w:t xml:space="preserve"> (%)</w:t>
            </w:r>
            <w:r w:rsidRPr="002449D3">
              <w:rPr>
                <w:rFonts w:eastAsiaTheme="minorEastAsia" w:cstheme="minorBidi"/>
                <w:color w:val="000000" w:themeColor="text1"/>
                <w:lang w:val="fr-FR" w:eastAsia="fr-FR"/>
              </w:rPr>
              <w:t> </w:t>
            </w:r>
          </w:p>
        </w:tc>
        <w:tc>
          <w:tcPr>
            <w:tcW w:w="1843" w:type="dxa"/>
            <w:tcBorders>
              <w:top w:val="nil"/>
              <w:left w:val="single" w:sz="6" w:space="0" w:color="auto"/>
              <w:bottom w:val="single" w:sz="6" w:space="0" w:color="auto"/>
              <w:right w:val="single" w:sz="6" w:space="0" w:color="auto"/>
            </w:tcBorders>
            <w:shd w:val="clear" w:color="auto" w:fill="FFFFFF" w:themeFill="background1"/>
            <w:vAlign w:val="center"/>
            <w:hideMark/>
          </w:tcPr>
          <w:p w14:paraId="3FF5E32D"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b/>
                <w:bCs/>
                <w:color w:val="000000" w:themeColor="text1"/>
                <w:lang w:val="fr-FR" w:eastAsia="fr-FR"/>
              </w:rPr>
              <w:t>Grade ≥ 3</w:t>
            </w:r>
            <w:r w:rsidRPr="002449D3">
              <w:rPr>
                <w:rFonts w:eastAsiaTheme="minorEastAsia" w:cstheme="minorBidi"/>
                <w:color w:val="000000" w:themeColor="text1"/>
                <w:lang w:val="fr-FR" w:eastAsia="fr-FR"/>
              </w:rPr>
              <w:t> </w:t>
            </w:r>
          </w:p>
          <w:p w14:paraId="5719116F" w14:textId="77777777" w:rsidR="00377544" w:rsidRPr="002449D3" w:rsidRDefault="00377544" w:rsidP="0A0FD444">
            <w:pPr>
              <w:widowControl/>
              <w:autoSpaceDE/>
              <w:autoSpaceDN/>
              <w:jc w:val="center"/>
              <w:textAlignment w:val="baseline"/>
              <w:rPr>
                <w:rFonts w:eastAsiaTheme="minorEastAsia" w:cstheme="minorBidi"/>
                <w:lang w:val="fr-FR" w:eastAsia="fr-FR"/>
              </w:rPr>
            </w:pPr>
            <w:proofErr w:type="gramStart"/>
            <w:r w:rsidRPr="002449D3">
              <w:rPr>
                <w:rFonts w:eastAsiaTheme="minorEastAsia" w:cstheme="minorBidi"/>
                <w:b/>
                <w:bCs/>
                <w:color w:val="000000" w:themeColor="text1"/>
                <w:lang w:val="fr-FR" w:eastAsia="fr-FR"/>
              </w:rPr>
              <w:t>n</w:t>
            </w:r>
            <w:proofErr w:type="gramEnd"/>
            <w:r w:rsidRPr="002449D3">
              <w:rPr>
                <w:rFonts w:eastAsiaTheme="minorEastAsia" w:cstheme="minorBidi"/>
                <w:b/>
                <w:bCs/>
                <w:color w:val="000000" w:themeColor="text1"/>
                <w:lang w:val="fr-FR" w:eastAsia="fr-FR"/>
              </w:rPr>
              <w:t xml:space="preserve"> (%)</w:t>
            </w:r>
            <w:r w:rsidRPr="002449D3">
              <w:rPr>
                <w:rFonts w:eastAsiaTheme="minorEastAsia" w:cstheme="minorBidi"/>
                <w:color w:val="000000" w:themeColor="text1"/>
                <w:lang w:val="fr-FR" w:eastAsia="fr-FR"/>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7BEB23A"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b/>
                <w:bCs/>
                <w:color w:val="000000" w:themeColor="text1"/>
                <w:lang w:val="fr-FR" w:eastAsia="fr-FR"/>
              </w:rPr>
              <w:t>All Grades</w:t>
            </w:r>
            <w:r w:rsidRPr="002449D3">
              <w:rPr>
                <w:rFonts w:eastAsiaTheme="minorEastAsia" w:cstheme="minorBidi"/>
                <w:color w:val="000000" w:themeColor="text1"/>
                <w:lang w:val="fr-FR" w:eastAsia="fr-FR"/>
              </w:rPr>
              <w:t> </w:t>
            </w:r>
          </w:p>
          <w:p w14:paraId="69C85247" w14:textId="77777777" w:rsidR="00377544" w:rsidRPr="002449D3" w:rsidRDefault="00377544" w:rsidP="0A0FD444">
            <w:pPr>
              <w:widowControl/>
              <w:autoSpaceDE/>
              <w:autoSpaceDN/>
              <w:jc w:val="center"/>
              <w:textAlignment w:val="baseline"/>
              <w:rPr>
                <w:rFonts w:eastAsiaTheme="minorEastAsia" w:cstheme="minorBidi"/>
                <w:lang w:val="fr-FR" w:eastAsia="fr-FR"/>
              </w:rPr>
            </w:pPr>
            <w:proofErr w:type="gramStart"/>
            <w:r w:rsidRPr="002449D3">
              <w:rPr>
                <w:rFonts w:eastAsiaTheme="minorEastAsia" w:cstheme="minorBidi"/>
                <w:b/>
                <w:bCs/>
                <w:color w:val="000000" w:themeColor="text1"/>
                <w:lang w:val="fr-FR" w:eastAsia="fr-FR"/>
              </w:rPr>
              <w:t>n</w:t>
            </w:r>
            <w:proofErr w:type="gramEnd"/>
            <w:r w:rsidRPr="002449D3">
              <w:rPr>
                <w:rFonts w:eastAsiaTheme="minorEastAsia" w:cstheme="minorBidi"/>
                <w:b/>
                <w:bCs/>
                <w:color w:val="000000" w:themeColor="text1"/>
                <w:lang w:val="fr-FR" w:eastAsia="fr-FR"/>
              </w:rPr>
              <w:t xml:space="preserve"> (%)</w:t>
            </w:r>
            <w:r w:rsidRPr="002449D3">
              <w:rPr>
                <w:rFonts w:eastAsiaTheme="minorEastAsia" w:cstheme="minorBidi"/>
                <w:color w:val="000000" w:themeColor="text1"/>
                <w:lang w:val="fr-FR" w:eastAsia="fr-FR"/>
              </w:rPr>
              <w:t> </w:t>
            </w:r>
          </w:p>
        </w:tc>
        <w:tc>
          <w:tcPr>
            <w:tcW w:w="1984" w:type="dxa"/>
            <w:tcBorders>
              <w:top w:val="nil"/>
              <w:left w:val="single" w:sz="6" w:space="0" w:color="auto"/>
              <w:bottom w:val="single" w:sz="6" w:space="0" w:color="auto"/>
              <w:right w:val="single" w:sz="6" w:space="0" w:color="auto"/>
            </w:tcBorders>
            <w:shd w:val="clear" w:color="auto" w:fill="FFFFFF" w:themeFill="background1"/>
            <w:vAlign w:val="center"/>
            <w:hideMark/>
          </w:tcPr>
          <w:p w14:paraId="45096DB2"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b/>
                <w:bCs/>
                <w:color w:val="000000" w:themeColor="text1"/>
                <w:lang w:val="fr-FR" w:eastAsia="fr-FR"/>
              </w:rPr>
              <w:t>Grade ≥ 3</w:t>
            </w:r>
            <w:r w:rsidRPr="002449D3">
              <w:rPr>
                <w:rFonts w:eastAsiaTheme="minorEastAsia" w:cstheme="minorBidi"/>
                <w:color w:val="000000" w:themeColor="text1"/>
                <w:lang w:val="fr-FR" w:eastAsia="fr-FR"/>
              </w:rPr>
              <w:t> </w:t>
            </w:r>
          </w:p>
          <w:p w14:paraId="15C221D4" w14:textId="77777777" w:rsidR="00377544" w:rsidRPr="002449D3" w:rsidRDefault="00377544" w:rsidP="0A0FD444">
            <w:pPr>
              <w:widowControl/>
              <w:autoSpaceDE/>
              <w:autoSpaceDN/>
              <w:jc w:val="center"/>
              <w:textAlignment w:val="baseline"/>
              <w:rPr>
                <w:rFonts w:eastAsiaTheme="minorEastAsia" w:cstheme="minorBidi"/>
                <w:lang w:val="fr-FR" w:eastAsia="fr-FR"/>
              </w:rPr>
            </w:pPr>
            <w:proofErr w:type="gramStart"/>
            <w:r w:rsidRPr="002449D3">
              <w:rPr>
                <w:rFonts w:eastAsiaTheme="minorEastAsia" w:cstheme="minorBidi"/>
                <w:b/>
                <w:bCs/>
                <w:color w:val="000000" w:themeColor="text1"/>
                <w:lang w:val="fr-FR" w:eastAsia="fr-FR"/>
              </w:rPr>
              <w:t>n</w:t>
            </w:r>
            <w:proofErr w:type="gramEnd"/>
            <w:r w:rsidRPr="002449D3">
              <w:rPr>
                <w:rFonts w:eastAsiaTheme="minorEastAsia" w:cstheme="minorBidi"/>
                <w:b/>
                <w:bCs/>
                <w:color w:val="000000" w:themeColor="text1"/>
                <w:lang w:val="fr-FR" w:eastAsia="fr-FR"/>
              </w:rPr>
              <w:t xml:space="preserve"> (%)</w:t>
            </w:r>
            <w:r w:rsidRPr="002449D3">
              <w:rPr>
                <w:rFonts w:eastAsiaTheme="minorEastAsia" w:cstheme="minorBidi"/>
                <w:color w:val="000000" w:themeColor="text1"/>
                <w:lang w:val="fr-FR" w:eastAsia="fr-FR"/>
              </w:rPr>
              <w:t> </w:t>
            </w:r>
          </w:p>
        </w:tc>
      </w:tr>
      <w:tr w:rsidR="00377544" w:rsidRPr="002449D3" w14:paraId="55255768"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hideMark/>
          </w:tcPr>
          <w:p w14:paraId="1D4758C6" w14:textId="77777777" w:rsidR="00377544" w:rsidRPr="002449D3" w:rsidRDefault="00377544" w:rsidP="0A0FD444">
            <w:pPr>
              <w:widowControl/>
              <w:autoSpaceDE/>
              <w:autoSpaceDN/>
              <w:textAlignment w:val="baseline"/>
              <w:rPr>
                <w:rFonts w:eastAsiaTheme="minorEastAsia" w:cstheme="minorBidi"/>
                <w:lang w:eastAsia="fr-FR"/>
              </w:rPr>
            </w:pPr>
            <w:r w:rsidRPr="002449D3">
              <w:rPr>
                <w:rFonts w:eastAsiaTheme="minorEastAsia" w:cstheme="minorBidi"/>
                <w:b/>
                <w:bCs/>
                <w:lang w:eastAsia="fr-FR"/>
              </w:rPr>
              <w:t>Blood and lymphatic system disorders</w:t>
            </w:r>
            <w:r w:rsidRPr="002449D3">
              <w:rPr>
                <w:rFonts w:eastAsiaTheme="minorEastAsia" w:cstheme="minorBidi"/>
                <w:lang w:eastAsia="fr-FR"/>
              </w:rPr>
              <w:t> </w:t>
            </w:r>
          </w:p>
        </w:tc>
      </w:tr>
      <w:tr w:rsidR="00377544" w:rsidRPr="002449D3" w14:paraId="1EAC409B" w14:textId="77777777" w:rsidTr="006F1820">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14970275" w14:textId="77777777" w:rsidR="00377544" w:rsidRPr="002449D3" w:rsidRDefault="00377544" w:rsidP="0A0FD444">
            <w:pPr>
              <w:widowControl/>
              <w:autoSpaceDE/>
              <w:autoSpaceDN/>
              <w:textAlignment w:val="baseline"/>
              <w:rPr>
                <w:rFonts w:eastAsiaTheme="minorEastAsia" w:cstheme="minorBidi"/>
                <w:lang w:val="fr-FR" w:eastAsia="fr-FR"/>
              </w:rPr>
            </w:pPr>
            <w:proofErr w:type="spellStart"/>
            <w:r w:rsidRPr="002449D3">
              <w:rPr>
                <w:rFonts w:eastAsiaTheme="minorEastAsia" w:cstheme="minorBidi"/>
                <w:lang w:val="fr-FR" w:eastAsia="fr-FR"/>
              </w:rPr>
              <w:t>Differentiation</w:t>
            </w:r>
            <w:proofErr w:type="spellEnd"/>
            <w:r w:rsidRPr="002449D3">
              <w:rPr>
                <w:rFonts w:eastAsiaTheme="minorEastAsia" w:cstheme="minorBidi"/>
                <w:lang w:val="fr-FR" w:eastAsia="fr-FR"/>
              </w:rPr>
              <w:t xml:space="preserve"> syndrome</w:t>
            </w:r>
            <w:r w:rsidRPr="002449D3">
              <w:rPr>
                <w:rFonts w:eastAsiaTheme="minorEastAsia" w:cstheme="minorBidi"/>
                <w:vertAlign w:val="superscript"/>
                <w:lang w:val="fr-FR" w:eastAsia="fr-FR"/>
              </w:rPr>
              <w:t>1</w:t>
            </w:r>
            <w:r w:rsidRPr="002449D3">
              <w:rPr>
                <w:rFonts w:eastAsiaTheme="minorEastAsia" w:cstheme="minorBidi"/>
                <w:lang w:val="fr-FR" w:eastAsia="fr-FR"/>
              </w:rPr>
              <w:t> </w:t>
            </w:r>
          </w:p>
        </w:tc>
        <w:tc>
          <w:tcPr>
            <w:tcW w:w="1843" w:type="dxa"/>
            <w:tcBorders>
              <w:top w:val="nil"/>
              <w:left w:val="single" w:sz="6" w:space="0" w:color="auto"/>
              <w:bottom w:val="single" w:sz="6" w:space="0" w:color="auto"/>
              <w:right w:val="single" w:sz="6" w:space="0" w:color="auto"/>
            </w:tcBorders>
            <w:shd w:val="clear" w:color="auto" w:fill="auto"/>
            <w:vAlign w:val="center"/>
          </w:tcPr>
          <w:p w14:paraId="0045F589" w14:textId="697ADB56" w:rsidR="00377544" w:rsidRPr="002449D3" w:rsidRDefault="00142063" w:rsidP="254F4A07">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11 (15)</w:t>
            </w:r>
          </w:p>
        </w:tc>
        <w:tc>
          <w:tcPr>
            <w:tcW w:w="1843" w:type="dxa"/>
            <w:tcBorders>
              <w:top w:val="nil"/>
              <w:left w:val="single" w:sz="6" w:space="0" w:color="auto"/>
              <w:bottom w:val="single" w:sz="6" w:space="0" w:color="auto"/>
              <w:right w:val="single" w:sz="6" w:space="0" w:color="auto"/>
            </w:tcBorders>
            <w:shd w:val="clear" w:color="auto" w:fill="auto"/>
            <w:vAlign w:val="center"/>
          </w:tcPr>
          <w:p w14:paraId="16E930A2" w14:textId="1E9165BA" w:rsidR="00377544" w:rsidRPr="002449D3" w:rsidRDefault="00142063" w:rsidP="254F4A07">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7 (10)</w:t>
            </w:r>
          </w:p>
        </w:tc>
        <w:tc>
          <w:tcPr>
            <w:tcW w:w="1701" w:type="dxa"/>
            <w:tcBorders>
              <w:top w:val="nil"/>
              <w:left w:val="single" w:sz="6" w:space="0" w:color="auto"/>
              <w:bottom w:val="single" w:sz="6" w:space="0" w:color="auto"/>
              <w:right w:val="single" w:sz="6" w:space="0" w:color="auto"/>
            </w:tcBorders>
            <w:shd w:val="clear" w:color="auto" w:fill="auto"/>
            <w:vAlign w:val="center"/>
          </w:tcPr>
          <w:p w14:paraId="0AFB829C" w14:textId="4AF8597A" w:rsidR="00377544" w:rsidRPr="002449D3" w:rsidRDefault="00142063"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6 (8)</w:t>
            </w:r>
          </w:p>
        </w:tc>
        <w:tc>
          <w:tcPr>
            <w:tcW w:w="1984" w:type="dxa"/>
            <w:tcBorders>
              <w:top w:val="nil"/>
              <w:left w:val="single" w:sz="6" w:space="0" w:color="auto"/>
              <w:bottom w:val="single" w:sz="6" w:space="0" w:color="auto"/>
              <w:right w:val="single" w:sz="6" w:space="0" w:color="auto"/>
            </w:tcBorders>
            <w:shd w:val="clear" w:color="auto" w:fill="auto"/>
            <w:vAlign w:val="center"/>
          </w:tcPr>
          <w:p w14:paraId="6DCE4EA7" w14:textId="348D6D0C" w:rsidR="00377544" w:rsidRPr="002449D3" w:rsidRDefault="00142063"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6 (8)</w:t>
            </w:r>
          </w:p>
        </w:tc>
      </w:tr>
      <w:tr w:rsidR="00377544" w:rsidRPr="002449D3" w14:paraId="6423F363"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51374191" w14:textId="35195797" w:rsidR="00377544" w:rsidRPr="002449D3" w:rsidRDefault="00377544" w:rsidP="0A0FD444">
            <w:pPr>
              <w:widowControl/>
              <w:autoSpaceDE/>
              <w:autoSpaceDN/>
              <w:textAlignment w:val="baseline"/>
              <w:rPr>
                <w:rFonts w:eastAsiaTheme="minorEastAsia" w:cstheme="minorBidi"/>
                <w:lang w:val="fr-FR" w:eastAsia="fr-FR"/>
              </w:rPr>
            </w:pPr>
            <w:r w:rsidRPr="002449D3">
              <w:rPr>
                <w:rFonts w:eastAsiaTheme="minorEastAsia" w:cstheme="minorBidi"/>
                <w:lang w:val="fr-FR" w:eastAsia="fr-FR"/>
              </w:rPr>
              <w:t>Neutropenia</w:t>
            </w:r>
            <w:r w:rsidRPr="002449D3">
              <w:rPr>
                <w:rFonts w:eastAsiaTheme="minorEastAsia" w:cstheme="minorBidi"/>
                <w:vertAlign w:val="superscript"/>
                <w:lang w:val="fr-FR" w:eastAsia="fr-FR"/>
              </w:rPr>
              <w:t>2</w:t>
            </w:r>
            <w:r w:rsidR="00161F8D" w:rsidRPr="002449D3">
              <w:rPr>
                <w:rFonts w:eastAsiaTheme="minorEastAsia" w:cstheme="minorBidi"/>
                <w:vertAlign w:val="superscript"/>
                <w:lang w:val="fr-FR" w:eastAsia="fr-FR"/>
              </w:rPr>
              <w:t>*</w:t>
            </w:r>
            <w:r w:rsidRPr="002449D3">
              <w:rPr>
                <w:rFonts w:eastAsiaTheme="minorEastAsia" w:cstheme="minorBidi"/>
                <w:lang w:val="fr-FR" w:eastAsia="fr-FR"/>
              </w:rPr>
              <w:t> </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4FDB278C"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28 (39) </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258917D4"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28 (39) </w:t>
            </w:r>
          </w:p>
        </w:tc>
        <w:tc>
          <w:tcPr>
            <w:tcW w:w="1701" w:type="dxa"/>
            <w:tcBorders>
              <w:top w:val="nil"/>
              <w:left w:val="single" w:sz="6" w:space="0" w:color="auto"/>
              <w:bottom w:val="single" w:sz="6" w:space="0" w:color="auto"/>
              <w:right w:val="single" w:sz="6" w:space="0" w:color="auto"/>
            </w:tcBorders>
            <w:shd w:val="clear" w:color="auto" w:fill="auto"/>
            <w:vAlign w:val="center"/>
            <w:hideMark/>
          </w:tcPr>
          <w:p w14:paraId="1763DE0F"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21 (28) </w:t>
            </w:r>
          </w:p>
        </w:tc>
        <w:tc>
          <w:tcPr>
            <w:tcW w:w="1984" w:type="dxa"/>
            <w:tcBorders>
              <w:top w:val="nil"/>
              <w:left w:val="single" w:sz="6" w:space="0" w:color="auto"/>
              <w:bottom w:val="single" w:sz="6" w:space="0" w:color="auto"/>
              <w:right w:val="single" w:sz="6" w:space="0" w:color="auto"/>
            </w:tcBorders>
            <w:shd w:val="clear" w:color="auto" w:fill="auto"/>
            <w:vAlign w:val="center"/>
            <w:hideMark/>
          </w:tcPr>
          <w:p w14:paraId="6D4AA835"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21 (28) </w:t>
            </w:r>
          </w:p>
        </w:tc>
      </w:tr>
      <w:tr w:rsidR="00377544" w:rsidRPr="002449D3" w14:paraId="230A2DFA"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523CF9CD" w14:textId="465C3CB0" w:rsidR="00377544" w:rsidRPr="002449D3" w:rsidRDefault="00377544" w:rsidP="0A0FD444">
            <w:pPr>
              <w:widowControl/>
              <w:autoSpaceDE/>
              <w:autoSpaceDN/>
              <w:textAlignment w:val="baseline"/>
              <w:rPr>
                <w:rFonts w:eastAsiaTheme="minorEastAsia" w:cstheme="minorBidi"/>
                <w:lang w:val="fr-FR" w:eastAsia="fr-FR"/>
              </w:rPr>
            </w:pPr>
            <w:r w:rsidRPr="002449D3">
              <w:rPr>
                <w:rFonts w:eastAsiaTheme="minorEastAsia" w:cstheme="minorBidi"/>
                <w:lang w:val="fr-FR" w:eastAsia="fr-FR"/>
              </w:rPr>
              <w:t>Thrombocytopenia</w:t>
            </w:r>
            <w:r w:rsidRPr="002449D3">
              <w:rPr>
                <w:rFonts w:eastAsiaTheme="minorEastAsia" w:cstheme="minorBidi"/>
                <w:vertAlign w:val="superscript"/>
                <w:lang w:val="fr-FR" w:eastAsia="fr-FR"/>
              </w:rPr>
              <w:t>3</w:t>
            </w:r>
            <w:r w:rsidR="00161F8D" w:rsidRPr="002449D3">
              <w:rPr>
                <w:rFonts w:eastAsiaTheme="minorEastAsia" w:cstheme="minorBidi"/>
                <w:vertAlign w:val="superscript"/>
                <w:lang w:val="fr-FR" w:eastAsia="fr-FR"/>
              </w:rPr>
              <w:t>*</w:t>
            </w:r>
            <w:r w:rsidRPr="002449D3">
              <w:rPr>
                <w:rFonts w:eastAsiaTheme="minorEastAsia" w:cstheme="minorBidi"/>
                <w:lang w:val="fr-FR" w:eastAsia="fr-FR"/>
              </w:rPr>
              <w:t>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80957"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27 (38)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AF63E"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24 (33)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E585BC"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21 (28)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855A3"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21 (28) </w:t>
            </w:r>
          </w:p>
        </w:tc>
      </w:tr>
      <w:tr w:rsidR="00377544" w:rsidRPr="002449D3" w14:paraId="4B099DD1"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5892888A" w14:textId="7294B04C" w:rsidR="00377544" w:rsidRPr="002449D3" w:rsidRDefault="56528F60" w:rsidP="254F4A07">
            <w:pPr>
              <w:widowControl/>
              <w:autoSpaceDE/>
              <w:autoSpaceDN/>
              <w:textAlignment w:val="baseline"/>
              <w:rPr>
                <w:rFonts w:eastAsiaTheme="minorEastAsia" w:cstheme="minorBidi"/>
                <w:lang w:val="fr-FR" w:eastAsia="fr-FR"/>
              </w:rPr>
            </w:pPr>
            <w:r w:rsidRPr="002449D3">
              <w:rPr>
                <w:rFonts w:eastAsiaTheme="minorEastAsia" w:cstheme="minorBidi"/>
                <w:lang w:val="fr-FR" w:eastAsia="fr-FR"/>
              </w:rPr>
              <w:t>Leukopenia</w:t>
            </w:r>
            <w:r w:rsidRPr="002449D3">
              <w:rPr>
                <w:rFonts w:eastAsiaTheme="minorEastAsia" w:cstheme="minorBidi"/>
                <w:vertAlign w:val="superscript"/>
                <w:lang w:val="fr-FR" w:eastAsia="fr-FR"/>
              </w:rPr>
              <w:t>4</w:t>
            </w:r>
            <w:r w:rsidR="7B38B5BA" w:rsidRPr="002449D3">
              <w:rPr>
                <w:rFonts w:eastAsiaTheme="minorEastAsia" w:cstheme="minorBidi"/>
                <w:sz w:val="18"/>
                <w:szCs w:val="18"/>
                <w:vertAlign w:val="superscript"/>
                <w:lang w:eastAsia="fr-FR"/>
              </w:rPr>
              <w:t xml:space="preserve"> *</w:t>
            </w:r>
            <w:r w:rsidR="7B38B5BA" w:rsidRPr="002449D3">
              <w:rPr>
                <w:rFonts w:eastAsiaTheme="minorEastAsia" w:cstheme="minorBidi"/>
                <w:lang w:val="fr-FR" w:eastAsia="fr-FR"/>
              </w:rPr>
              <w:t xml:space="preserve"> </w:t>
            </w:r>
            <w:r w:rsidRPr="002449D3">
              <w:rPr>
                <w:rFonts w:eastAsiaTheme="minorEastAsia" w:cstheme="minorBidi"/>
                <w:lang w:val="fr-FR" w:eastAsia="fr-FR"/>
              </w:rPr>
              <w:t>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D033B"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9 (13)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1B3E5"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8 (11)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1F1A47"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5 (7)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FF793"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5 (7) </w:t>
            </w:r>
          </w:p>
        </w:tc>
      </w:tr>
      <w:tr w:rsidR="00377544" w:rsidRPr="002449D3" w14:paraId="7B9F6D8A"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4AF8257B" w14:textId="77777777" w:rsidR="00377544" w:rsidRPr="002449D3" w:rsidRDefault="00377544" w:rsidP="0A0FD444">
            <w:pPr>
              <w:widowControl/>
              <w:autoSpaceDE/>
              <w:autoSpaceDN/>
              <w:textAlignment w:val="baseline"/>
              <w:rPr>
                <w:rFonts w:eastAsiaTheme="minorEastAsia" w:cstheme="minorBidi"/>
                <w:lang w:val="fr-FR" w:eastAsia="fr-FR"/>
              </w:rPr>
            </w:pPr>
            <w:r w:rsidRPr="002449D3">
              <w:rPr>
                <w:rFonts w:eastAsiaTheme="minorEastAsia" w:cstheme="minorBidi"/>
                <w:lang w:val="fr-FR" w:eastAsia="fr-FR"/>
              </w:rPr>
              <w:t>Leukocytosis</w:t>
            </w:r>
            <w:r w:rsidRPr="002449D3">
              <w:rPr>
                <w:rFonts w:eastAsiaTheme="minorEastAsia" w:cstheme="minorBidi"/>
                <w:vertAlign w:val="superscript"/>
                <w:lang w:val="fr-FR" w:eastAsia="fr-FR"/>
              </w:rPr>
              <w:t>5</w:t>
            </w:r>
            <w:r w:rsidRPr="002449D3">
              <w:rPr>
                <w:rFonts w:eastAsiaTheme="minorEastAsia" w:cstheme="minorBidi"/>
                <w:lang w:val="fr-FR" w:eastAsia="fr-FR"/>
              </w:rPr>
              <w:t>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2AF42"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9 (13)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A4D12"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0 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B7A10"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 (3)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69F70"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1 (1) </w:t>
            </w:r>
          </w:p>
        </w:tc>
      </w:tr>
      <w:tr w:rsidR="00377544" w:rsidRPr="002449D3" w14:paraId="0E173140"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hideMark/>
          </w:tcPr>
          <w:p w14:paraId="2E3A4FE1" w14:textId="77777777" w:rsidR="00377544" w:rsidRPr="002449D3" w:rsidRDefault="00377544" w:rsidP="0A0FD444">
            <w:pPr>
              <w:widowControl/>
              <w:autoSpaceDE/>
              <w:autoSpaceDN/>
              <w:textAlignment w:val="baseline"/>
              <w:rPr>
                <w:rFonts w:eastAsiaTheme="minorEastAsia" w:cstheme="minorBidi"/>
                <w:lang w:val="fr-FR" w:eastAsia="fr-FR"/>
              </w:rPr>
            </w:pPr>
            <w:r w:rsidRPr="002449D3">
              <w:rPr>
                <w:rFonts w:eastAsiaTheme="minorEastAsia" w:cstheme="minorBidi"/>
                <w:b/>
                <w:bCs/>
                <w:lang w:val="fr-FR" w:eastAsia="fr-FR"/>
              </w:rPr>
              <w:t xml:space="preserve">Gastrointestinal </w:t>
            </w:r>
            <w:proofErr w:type="spellStart"/>
            <w:r w:rsidRPr="002449D3">
              <w:rPr>
                <w:rFonts w:eastAsiaTheme="minorEastAsia" w:cstheme="minorBidi"/>
                <w:b/>
                <w:bCs/>
                <w:lang w:val="fr-FR" w:eastAsia="fr-FR"/>
              </w:rPr>
              <w:t>disorders</w:t>
            </w:r>
            <w:proofErr w:type="spellEnd"/>
            <w:r w:rsidRPr="002449D3">
              <w:rPr>
                <w:rFonts w:eastAsiaTheme="minorEastAsia" w:cstheme="minorBidi"/>
                <w:lang w:val="fr-FR" w:eastAsia="fr-FR"/>
              </w:rPr>
              <w:t> </w:t>
            </w:r>
          </w:p>
        </w:tc>
      </w:tr>
      <w:tr w:rsidR="00377544" w:rsidRPr="002449D3" w14:paraId="565B0680"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2AC914CE" w14:textId="77777777" w:rsidR="00377544" w:rsidRPr="002449D3" w:rsidRDefault="00377544" w:rsidP="0A0FD444">
            <w:pPr>
              <w:widowControl/>
              <w:autoSpaceDE/>
              <w:autoSpaceDN/>
              <w:textAlignment w:val="baseline"/>
              <w:rPr>
                <w:rFonts w:eastAsiaTheme="minorEastAsia" w:cstheme="minorBidi"/>
                <w:lang w:val="fr-FR" w:eastAsia="fr-FR"/>
              </w:rPr>
            </w:pPr>
            <w:proofErr w:type="spellStart"/>
            <w:r w:rsidRPr="002449D3">
              <w:rPr>
                <w:rFonts w:eastAsiaTheme="minorEastAsia" w:cstheme="minorBidi"/>
                <w:lang w:val="fr-FR" w:eastAsia="fr-FR"/>
              </w:rPr>
              <w:t>Nausea</w:t>
            </w:r>
            <w:proofErr w:type="spellEnd"/>
            <w:r w:rsidRPr="002449D3">
              <w:rPr>
                <w:rFonts w:eastAsiaTheme="minorEastAsia" w:cstheme="minorBidi"/>
                <w:lang w:val="fr-FR" w:eastAsia="fr-FR"/>
              </w:rPr>
              <w:t> </w:t>
            </w:r>
          </w:p>
        </w:tc>
        <w:tc>
          <w:tcPr>
            <w:tcW w:w="1843" w:type="dxa"/>
            <w:tcBorders>
              <w:top w:val="nil"/>
              <w:left w:val="single" w:sz="6" w:space="0" w:color="auto"/>
              <w:bottom w:val="single" w:sz="6" w:space="0" w:color="auto"/>
              <w:right w:val="single" w:sz="6" w:space="0" w:color="auto"/>
            </w:tcBorders>
            <w:shd w:val="clear" w:color="auto" w:fill="auto"/>
            <w:hideMark/>
          </w:tcPr>
          <w:p w14:paraId="7F2FF148"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32 (44) </w:t>
            </w:r>
          </w:p>
        </w:tc>
        <w:tc>
          <w:tcPr>
            <w:tcW w:w="1843" w:type="dxa"/>
            <w:tcBorders>
              <w:top w:val="nil"/>
              <w:left w:val="single" w:sz="6" w:space="0" w:color="auto"/>
              <w:bottom w:val="single" w:sz="6" w:space="0" w:color="auto"/>
              <w:right w:val="single" w:sz="6" w:space="0" w:color="auto"/>
            </w:tcBorders>
            <w:shd w:val="clear" w:color="auto" w:fill="auto"/>
            <w:hideMark/>
          </w:tcPr>
          <w:p w14:paraId="6D485E2D"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 (3) </w:t>
            </w:r>
          </w:p>
        </w:tc>
        <w:tc>
          <w:tcPr>
            <w:tcW w:w="1701" w:type="dxa"/>
            <w:tcBorders>
              <w:top w:val="nil"/>
              <w:left w:val="single" w:sz="6" w:space="0" w:color="auto"/>
              <w:bottom w:val="single" w:sz="6" w:space="0" w:color="auto"/>
              <w:right w:val="single" w:sz="6" w:space="0" w:color="auto"/>
            </w:tcBorders>
            <w:shd w:val="clear" w:color="auto" w:fill="auto"/>
            <w:hideMark/>
          </w:tcPr>
          <w:p w14:paraId="0C51CA7A"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29 (39) </w:t>
            </w:r>
          </w:p>
        </w:tc>
        <w:tc>
          <w:tcPr>
            <w:tcW w:w="1984" w:type="dxa"/>
            <w:tcBorders>
              <w:top w:val="nil"/>
              <w:left w:val="single" w:sz="6" w:space="0" w:color="auto"/>
              <w:bottom w:val="single" w:sz="6" w:space="0" w:color="auto"/>
              <w:right w:val="single" w:sz="6" w:space="0" w:color="auto"/>
            </w:tcBorders>
            <w:shd w:val="clear" w:color="auto" w:fill="auto"/>
            <w:hideMark/>
          </w:tcPr>
          <w:p w14:paraId="38D173FA"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3 (4) </w:t>
            </w:r>
          </w:p>
        </w:tc>
      </w:tr>
      <w:tr w:rsidR="00377544" w:rsidRPr="002449D3" w14:paraId="7B2EC473"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7D153DAE" w14:textId="77777777" w:rsidR="00377544" w:rsidRPr="002449D3" w:rsidRDefault="00377544" w:rsidP="0A0FD444">
            <w:pPr>
              <w:widowControl/>
              <w:autoSpaceDE/>
              <w:autoSpaceDN/>
              <w:textAlignment w:val="baseline"/>
              <w:rPr>
                <w:rFonts w:eastAsiaTheme="minorEastAsia" w:cstheme="minorBidi"/>
                <w:lang w:val="fr-FR" w:eastAsia="fr-FR"/>
              </w:rPr>
            </w:pPr>
            <w:r w:rsidRPr="002449D3">
              <w:rPr>
                <w:rFonts w:eastAsiaTheme="minorEastAsia" w:cstheme="minorBidi"/>
                <w:lang w:val="fr-FR" w:eastAsia="fr-FR"/>
              </w:rPr>
              <w:t>Vomiting</w:t>
            </w:r>
            <w:r w:rsidRPr="002449D3">
              <w:rPr>
                <w:rFonts w:eastAsiaTheme="minorEastAsia" w:cstheme="minorBidi"/>
                <w:vertAlign w:val="superscript"/>
                <w:lang w:val="fr-FR" w:eastAsia="fr-FR"/>
              </w:rPr>
              <w:t>6</w:t>
            </w:r>
            <w:r w:rsidRPr="002449D3">
              <w:rPr>
                <w:rFonts w:eastAsiaTheme="minorEastAsia" w:cstheme="minorBidi"/>
                <w:lang w:val="fr-FR" w:eastAsia="fr-FR"/>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2EC2C9B"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29 (40)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977FB78"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0 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AF6F72B"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20 (27)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F751EE2"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1 (1) </w:t>
            </w:r>
          </w:p>
        </w:tc>
      </w:tr>
      <w:tr w:rsidR="00377544" w:rsidRPr="002449D3" w14:paraId="6D3BF7D7"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hideMark/>
          </w:tcPr>
          <w:p w14:paraId="4C3375D3" w14:textId="77777777" w:rsidR="00377544" w:rsidRPr="002449D3" w:rsidRDefault="00377544" w:rsidP="0A0FD444">
            <w:pPr>
              <w:widowControl/>
              <w:autoSpaceDE/>
              <w:autoSpaceDN/>
              <w:textAlignment w:val="baseline"/>
              <w:rPr>
                <w:rFonts w:eastAsiaTheme="minorEastAsia" w:cstheme="minorBidi"/>
                <w:lang w:val="fr-FR" w:eastAsia="fr-FR"/>
              </w:rPr>
            </w:pPr>
            <w:r w:rsidRPr="002449D3">
              <w:rPr>
                <w:rFonts w:eastAsiaTheme="minorEastAsia" w:cstheme="minorBidi"/>
                <w:b/>
                <w:bCs/>
                <w:lang w:val="fr-FR" w:eastAsia="fr-FR"/>
              </w:rPr>
              <w:t>Investigations</w:t>
            </w:r>
            <w:r w:rsidRPr="002449D3">
              <w:rPr>
                <w:rFonts w:eastAsiaTheme="minorEastAsia" w:cstheme="minorBidi"/>
                <w:lang w:val="fr-FR" w:eastAsia="fr-FR"/>
              </w:rPr>
              <w:t> </w:t>
            </w:r>
          </w:p>
        </w:tc>
      </w:tr>
      <w:tr w:rsidR="00377544" w:rsidRPr="002449D3" w14:paraId="0784BA74"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09FEB4B" w14:textId="309D2307" w:rsidR="00377544" w:rsidRPr="002449D3" w:rsidRDefault="00377544" w:rsidP="0A0FD444">
            <w:pPr>
              <w:widowControl/>
              <w:autoSpaceDE/>
              <w:autoSpaceDN/>
              <w:textAlignment w:val="baseline"/>
              <w:rPr>
                <w:rFonts w:eastAsiaTheme="minorEastAsia" w:cstheme="minorBidi"/>
                <w:lang w:val="en-AU" w:eastAsia="fr-FR"/>
              </w:rPr>
            </w:pPr>
            <w:r w:rsidRPr="002449D3">
              <w:rPr>
                <w:rFonts w:eastAsiaTheme="minorEastAsia" w:cstheme="minorBidi"/>
                <w:lang w:val="en-AU" w:eastAsia="fr-FR"/>
              </w:rPr>
              <w:t>Electrocardiogram QT</w:t>
            </w:r>
            <w:r w:rsidR="004738E0" w:rsidRPr="002449D3">
              <w:rPr>
                <w:rFonts w:eastAsiaTheme="minorEastAsia" w:cstheme="minorBidi"/>
                <w:lang w:val="en-AU" w:eastAsia="fr-FR"/>
              </w:rPr>
              <w:t>c interval</w:t>
            </w:r>
            <w:r w:rsidRPr="002449D3">
              <w:rPr>
                <w:rFonts w:eastAsiaTheme="minorEastAsia" w:cstheme="minorBidi"/>
                <w:lang w:val="en-AU" w:eastAsia="fr-FR"/>
              </w:rPr>
              <w:t xml:space="preserve"> prolong</w:t>
            </w:r>
            <w:r w:rsidR="004738E0" w:rsidRPr="002449D3">
              <w:rPr>
                <w:rFonts w:eastAsiaTheme="minorEastAsia" w:cstheme="minorBidi"/>
                <w:lang w:val="en-AU" w:eastAsia="fr-FR"/>
              </w:rPr>
              <w:t>ation</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02125D37"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15 (21) </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158EA69A"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7 (10) </w:t>
            </w:r>
          </w:p>
        </w:tc>
        <w:tc>
          <w:tcPr>
            <w:tcW w:w="1701" w:type="dxa"/>
            <w:tcBorders>
              <w:top w:val="nil"/>
              <w:left w:val="single" w:sz="6" w:space="0" w:color="auto"/>
              <w:bottom w:val="single" w:sz="6" w:space="0" w:color="auto"/>
              <w:right w:val="single" w:sz="6" w:space="0" w:color="auto"/>
            </w:tcBorders>
            <w:shd w:val="clear" w:color="auto" w:fill="auto"/>
            <w:vAlign w:val="center"/>
            <w:hideMark/>
          </w:tcPr>
          <w:p w14:paraId="1C9A2E74"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5 (7) </w:t>
            </w:r>
          </w:p>
        </w:tc>
        <w:tc>
          <w:tcPr>
            <w:tcW w:w="1984" w:type="dxa"/>
            <w:tcBorders>
              <w:top w:val="nil"/>
              <w:left w:val="single" w:sz="6" w:space="0" w:color="auto"/>
              <w:bottom w:val="single" w:sz="6" w:space="0" w:color="auto"/>
              <w:right w:val="single" w:sz="6" w:space="0" w:color="auto"/>
            </w:tcBorders>
            <w:shd w:val="clear" w:color="auto" w:fill="auto"/>
            <w:vAlign w:val="center"/>
            <w:hideMark/>
          </w:tcPr>
          <w:p w14:paraId="61F4CDB6"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 (3) </w:t>
            </w:r>
          </w:p>
        </w:tc>
      </w:tr>
      <w:tr w:rsidR="00377544" w:rsidRPr="002449D3" w14:paraId="169B6B5E"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hideMark/>
          </w:tcPr>
          <w:p w14:paraId="09F1A6DF" w14:textId="77777777" w:rsidR="00377544" w:rsidRPr="002449D3" w:rsidRDefault="00377544" w:rsidP="0A0FD444">
            <w:pPr>
              <w:widowControl/>
              <w:autoSpaceDE/>
              <w:autoSpaceDN/>
              <w:textAlignment w:val="baseline"/>
              <w:rPr>
                <w:rFonts w:eastAsiaTheme="minorEastAsia" w:cstheme="minorBidi"/>
                <w:lang w:eastAsia="fr-FR"/>
              </w:rPr>
            </w:pPr>
            <w:r w:rsidRPr="002449D3">
              <w:rPr>
                <w:rFonts w:eastAsiaTheme="minorEastAsia" w:cstheme="minorBidi"/>
                <w:b/>
                <w:bCs/>
                <w:lang w:eastAsia="fr-FR"/>
              </w:rPr>
              <w:t>Musculoskeletal and connective tissue disorders</w:t>
            </w:r>
            <w:r w:rsidRPr="002449D3">
              <w:rPr>
                <w:rFonts w:eastAsiaTheme="minorEastAsia" w:cstheme="minorBidi"/>
                <w:lang w:eastAsia="fr-FR"/>
              </w:rPr>
              <w:t> </w:t>
            </w:r>
          </w:p>
        </w:tc>
      </w:tr>
      <w:tr w:rsidR="00377544" w:rsidRPr="002449D3" w14:paraId="6BDFEE22"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6372AB05" w14:textId="77777777" w:rsidR="00377544" w:rsidRPr="002449D3" w:rsidRDefault="00377544" w:rsidP="0A0FD444">
            <w:pPr>
              <w:widowControl/>
              <w:autoSpaceDE/>
              <w:autoSpaceDN/>
              <w:textAlignment w:val="baseline"/>
              <w:rPr>
                <w:rFonts w:eastAsiaTheme="minorEastAsia" w:cstheme="minorBidi"/>
                <w:lang w:val="fr-FR" w:eastAsia="fr-FR"/>
              </w:rPr>
            </w:pPr>
            <w:r w:rsidRPr="002449D3">
              <w:rPr>
                <w:rFonts w:eastAsiaTheme="minorEastAsia" w:cstheme="minorBidi"/>
                <w:lang w:val="fr-FR" w:eastAsia="fr-FR"/>
              </w:rPr>
              <w:t>Arthralgia</w:t>
            </w:r>
            <w:r w:rsidRPr="002449D3">
              <w:rPr>
                <w:rFonts w:eastAsiaTheme="minorEastAsia" w:cstheme="minorBidi"/>
                <w:vertAlign w:val="superscript"/>
                <w:lang w:val="fr-FR" w:eastAsia="fr-FR"/>
              </w:rPr>
              <w:t>7</w:t>
            </w:r>
            <w:r w:rsidRPr="002449D3">
              <w:rPr>
                <w:rFonts w:eastAsiaTheme="minorEastAsia" w:cstheme="minorBidi"/>
                <w:lang w:val="fr-FR" w:eastAsia="fr-FR"/>
              </w:rPr>
              <w:t> </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4117CFA9"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25 (35) </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49864F00"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3 (4) </w:t>
            </w:r>
          </w:p>
        </w:tc>
        <w:tc>
          <w:tcPr>
            <w:tcW w:w="1701" w:type="dxa"/>
            <w:tcBorders>
              <w:top w:val="nil"/>
              <w:left w:val="single" w:sz="6" w:space="0" w:color="auto"/>
              <w:bottom w:val="single" w:sz="6" w:space="0" w:color="auto"/>
              <w:right w:val="single" w:sz="6" w:space="0" w:color="auto"/>
            </w:tcBorders>
            <w:shd w:val="clear" w:color="auto" w:fill="auto"/>
            <w:vAlign w:val="center"/>
            <w:hideMark/>
          </w:tcPr>
          <w:p w14:paraId="40918D37"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9 (12) </w:t>
            </w:r>
          </w:p>
        </w:tc>
        <w:tc>
          <w:tcPr>
            <w:tcW w:w="1984" w:type="dxa"/>
            <w:tcBorders>
              <w:top w:val="nil"/>
              <w:left w:val="single" w:sz="6" w:space="0" w:color="auto"/>
              <w:bottom w:val="single" w:sz="6" w:space="0" w:color="auto"/>
              <w:right w:val="single" w:sz="6" w:space="0" w:color="auto"/>
            </w:tcBorders>
            <w:shd w:val="clear" w:color="auto" w:fill="auto"/>
            <w:vAlign w:val="center"/>
            <w:hideMark/>
          </w:tcPr>
          <w:p w14:paraId="2AE34522"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3 (4) </w:t>
            </w:r>
          </w:p>
        </w:tc>
      </w:tr>
      <w:tr w:rsidR="00377544" w:rsidRPr="002449D3" w14:paraId="36570025"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hideMark/>
          </w:tcPr>
          <w:p w14:paraId="08BF84D1" w14:textId="77777777" w:rsidR="00377544" w:rsidRPr="002449D3" w:rsidRDefault="00377544" w:rsidP="0A0FD444">
            <w:pPr>
              <w:widowControl/>
              <w:autoSpaceDE/>
              <w:autoSpaceDN/>
              <w:textAlignment w:val="baseline"/>
              <w:rPr>
                <w:rFonts w:eastAsiaTheme="minorEastAsia" w:cstheme="minorBidi"/>
                <w:lang w:val="fr-FR" w:eastAsia="fr-FR"/>
              </w:rPr>
            </w:pPr>
            <w:proofErr w:type="spellStart"/>
            <w:r w:rsidRPr="002449D3">
              <w:rPr>
                <w:rFonts w:eastAsiaTheme="minorEastAsia" w:cstheme="minorBidi"/>
                <w:b/>
                <w:bCs/>
                <w:lang w:val="fr-FR" w:eastAsia="fr-FR"/>
              </w:rPr>
              <w:t>Nervous</w:t>
            </w:r>
            <w:proofErr w:type="spellEnd"/>
            <w:r w:rsidRPr="002449D3">
              <w:rPr>
                <w:rFonts w:eastAsiaTheme="minorEastAsia" w:cstheme="minorBidi"/>
                <w:b/>
                <w:bCs/>
                <w:lang w:val="fr-FR" w:eastAsia="fr-FR"/>
              </w:rPr>
              <w:t xml:space="preserve"> system </w:t>
            </w:r>
            <w:proofErr w:type="spellStart"/>
            <w:r w:rsidRPr="002449D3">
              <w:rPr>
                <w:rFonts w:eastAsiaTheme="minorEastAsia" w:cstheme="minorBidi"/>
                <w:b/>
                <w:bCs/>
                <w:lang w:val="fr-FR" w:eastAsia="fr-FR"/>
              </w:rPr>
              <w:t>disorders</w:t>
            </w:r>
            <w:proofErr w:type="spellEnd"/>
            <w:r w:rsidRPr="002449D3">
              <w:rPr>
                <w:rFonts w:eastAsiaTheme="minorEastAsia" w:cstheme="minorBidi"/>
                <w:lang w:val="fr-FR" w:eastAsia="fr-FR"/>
              </w:rPr>
              <w:t> </w:t>
            </w:r>
          </w:p>
        </w:tc>
      </w:tr>
      <w:tr w:rsidR="00377544" w:rsidRPr="00377544" w14:paraId="10C3A135"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42AD6A73" w14:textId="77777777" w:rsidR="00377544" w:rsidRPr="002449D3" w:rsidRDefault="00377544" w:rsidP="0A0FD444">
            <w:pPr>
              <w:widowControl/>
              <w:autoSpaceDE/>
              <w:autoSpaceDN/>
              <w:textAlignment w:val="baseline"/>
              <w:rPr>
                <w:rFonts w:eastAsiaTheme="minorEastAsia" w:cstheme="minorBidi"/>
                <w:lang w:val="fr-FR" w:eastAsia="fr-FR"/>
              </w:rPr>
            </w:pPr>
            <w:proofErr w:type="spellStart"/>
            <w:r w:rsidRPr="002449D3">
              <w:rPr>
                <w:rFonts w:eastAsiaTheme="minorEastAsia" w:cstheme="minorBidi"/>
                <w:lang w:val="fr-FR" w:eastAsia="fr-FR"/>
              </w:rPr>
              <w:t>Headache</w:t>
            </w:r>
            <w:proofErr w:type="spellEnd"/>
            <w:r w:rsidRPr="002449D3">
              <w:rPr>
                <w:rFonts w:eastAsiaTheme="minorEastAsia" w:cstheme="minorBidi"/>
                <w:lang w:val="fr-FR" w:eastAsia="fr-FR"/>
              </w:rPr>
              <w:t> </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11D9A3E8"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8 (11) </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6571C4DC"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0 </w:t>
            </w:r>
          </w:p>
        </w:tc>
        <w:tc>
          <w:tcPr>
            <w:tcW w:w="1701" w:type="dxa"/>
            <w:tcBorders>
              <w:top w:val="nil"/>
              <w:left w:val="single" w:sz="6" w:space="0" w:color="auto"/>
              <w:bottom w:val="single" w:sz="6" w:space="0" w:color="auto"/>
              <w:right w:val="single" w:sz="6" w:space="0" w:color="auto"/>
            </w:tcBorders>
            <w:shd w:val="clear" w:color="auto" w:fill="auto"/>
            <w:vAlign w:val="center"/>
            <w:hideMark/>
          </w:tcPr>
          <w:p w14:paraId="589A13FF" w14:textId="77777777" w:rsidR="00377544" w:rsidRPr="002449D3"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2 (3) </w:t>
            </w:r>
          </w:p>
        </w:tc>
        <w:tc>
          <w:tcPr>
            <w:tcW w:w="1984" w:type="dxa"/>
            <w:tcBorders>
              <w:top w:val="nil"/>
              <w:left w:val="single" w:sz="6" w:space="0" w:color="auto"/>
              <w:bottom w:val="single" w:sz="6" w:space="0" w:color="auto"/>
              <w:right w:val="single" w:sz="6" w:space="0" w:color="auto"/>
            </w:tcBorders>
            <w:shd w:val="clear" w:color="auto" w:fill="auto"/>
            <w:vAlign w:val="center"/>
            <w:hideMark/>
          </w:tcPr>
          <w:p w14:paraId="29FE02F1"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02449D3">
              <w:rPr>
                <w:rFonts w:eastAsiaTheme="minorEastAsia" w:cstheme="minorBidi"/>
                <w:lang w:val="fr-FR" w:eastAsia="fr-FR"/>
              </w:rPr>
              <w:t>0</w:t>
            </w:r>
            <w:r w:rsidRPr="0A0FD444">
              <w:rPr>
                <w:rFonts w:eastAsiaTheme="minorEastAsia" w:cstheme="minorBidi"/>
                <w:lang w:val="fr-FR" w:eastAsia="fr-FR"/>
              </w:rPr>
              <w:t> </w:t>
            </w:r>
          </w:p>
        </w:tc>
      </w:tr>
      <w:tr w:rsidR="00377544" w:rsidRPr="00377544" w14:paraId="4E8279A6"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C0C36EF" w14:textId="77777777" w:rsidR="00377544" w:rsidRPr="00377544" w:rsidRDefault="00377544" w:rsidP="0A0FD444">
            <w:pPr>
              <w:widowControl/>
              <w:autoSpaceDE/>
              <w:autoSpaceDN/>
              <w:textAlignment w:val="baseline"/>
              <w:rPr>
                <w:rFonts w:eastAsiaTheme="minorEastAsia" w:cstheme="minorBidi"/>
                <w:lang w:val="fr-FR" w:eastAsia="fr-FR"/>
              </w:rPr>
            </w:pPr>
            <w:proofErr w:type="spellStart"/>
            <w:r w:rsidRPr="0A0FD444">
              <w:rPr>
                <w:rFonts w:eastAsiaTheme="minorEastAsia" w:cstheme="minorBidi"/>
                <w:lang w:val="fr-FR" w:eastAsia="fr-FR"/>
              </w:rPr>
              <w:t>Dizziness</w:t>
            </w:r>
            <w:proofErr w:type="spellEnd"/>
            <w:r w:rsidRPr="0A0FD444">
              <w:rPr>
                <w:rFonts w:eastAsiaTheme="minorEastAsia" w:cstheme="minorBidi"/>
                <w:lang w:val="fr-FR" w:eastAsia="fr-FR"/>
              </w:rPr>
              <w:t>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45002"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8 (11)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E26C2"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1 (1)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1A5A3"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4 (5)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C2ACA"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0 </w:t>
            </w:r>
          </w:p>
        </w:tc>
      </w:tr>
      <w:tr w:rsidR="00377544" w:rsidRPr="00377544" w14:paraId="502EAFDB"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hideMark/>
          </w:tcPr>
          <w:p w14:paraId="7E81AF4A" w14:textId="77777777" w:rsidR="00377544" w:rsidRPr="00377544" w:rsidRDefault="00377544" w:rsidP="0A0FD444">
            <w:pPr>
              <w:widowControl/>
              <w:autoSpaceDE/>
              <w:autoSpaceDN/>
              <w:textAlignment w:val="baseline"/>
              <w:rPr>
                <w:rFonts w:eastAsiaTheme="minorEastAsia" w:cstheme="minorBidi"/>
                <w:lang w:val="fr-FR" w:eastAsia="fr-FR"/>
              </w:rPr>
            </w:pPr>
            <w:proofErr w:type="spellStart"/>
            <w:r w:rsidRPr="0A0FD444">
              <w:rPr>
                <w:rFonts w:eastAsiaTheme="minorEastAsia" w:cstheme="minorBidi"/>
                <w:b/>
                <w:bCs/>
                <w:lang w:val="fr-FR" w:eastAsia="fr-FR"/>
              </w:rPr>
              <w:t>Psychiatric</w:t>
            </w:r>
            <w:proofErr w:type="spellEnd"/>
            <w:r w:rsidRPr="0A0FD444">
              <w:rPr>
                <w:rFonts w:eastAsiaTheme="minorEastAsia" w:cstheme="minorBidi"/>
                <w:b/>
                <w:bCs/>
                <w:lang w:val="fr-FR" w:eastAsia="fr-FR"/>
              </w:rPr>
              <w:t xml:space="preserve"> </w:t>
            </w:r>
            <w:proofErr w:type="spellStart"/>
            <w:r w:rsidRPr="0A0FD444">
              <w:rPr>
                <w:rFonts w:eastAsiaTheme="minorEastAsia" w:cstheme="minorBidi"/>
                <w:b/>
                <w:bCs/>
                <w:lang w:val="fr-FR" w:eastAsia="fr-FR"/>
              </w:rPr>
              <w:t>disorders</w:t>
            </w:r>
            <w:proofErr w:type="spellEnd"/>
            <w:r w:rsidRPr="0A0FD444">
              <w:rPr>
                <w:rFonts w:eastAsiaTheme="minorEastAsia" w:cstheme="minorBidi"/>
                <w:lang w:val="fr-FR" w:eastAsia="fr-FR"/>
              </w:rPr>
              <w:t> </w:t>
            </w:r>
          </w:p>
        </w:tc>
      </w:tr>
      <w:tr w:rsidR="00377544" w:rsidRPr="00377544" w14:paraId="553F5049"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2A1D35B5" w14:textId="77777777" w:rsidR="00377544" w:rsidRPr="00377544" w:rsidRDefault="00377544" w:rsidP="0A0FD444">
            <w:pPr>
              <w:widowControl/>
              <w:autoSpaceDE/>
              <w:autoSpaceDN/>
              <w:textAlignment w:val="baseline"/>
              <w:rPr>
                <w:rFonts w:eastAsiaTheme="minorEastAsia" w:cstheme="minorBidi"/>
                <w:lang w:val="fr-FR" w:eastAsia="fr-FR"/>
              </w:rPr>
            </w:pPr>
            <w:proofErr w:type="spellStart"/>
            <w:r w:rsidRPr="0A0FD444">
              <w:rPr>
                <w:rFonts w:eastAsiaTheme="minorEastAsia" w:cstheme="minorBidi"/>
                <w:lang w:val="fr-FR" w:eastAsia="fr-FR"/>
              </w:rPr>
              <w:t>Insomnia</w:t>
            </w:r>
            <w:proofErr w:type="spellEnd"/>
            <w:r w:rsidRPr="0A0FD444">
              <w:rPr>
                <w:rFonts w:eastAsiaTheme="minorEastAsia" w:cstheme="minorBidi"/>
                <w:lang w:val="fr-FR" w:eastAsia="fr-FR"/>
              </w:rPr>
              <w:t> </w:t>
            </w:r>
          </w:p>
        </w:tc>
        <w:tc>
          <w:tcPr>
            <w:tcW w:w="1843" w:type="dxa"/>
            <w:tcBorders>
              <w:top w:val="nil"/>
              <w:left w:val="single" w:sz="6" w:space="0" w:color="auto"/>
              <w:bottom w:val="single" w:sz="6" w:space="0" w:color="auto"/>
              <w:right w:val="single" w:sz="6" w:space="0" w:color="auto"/>
            </w:tcBorders>
            <w:shd w:val="clear" w:color="auto" w:fill="auto"/>
            <w:hideMark/>
          </w:tcPr>
          <w:p w14:paraId="3DA22FBB"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14 (19) </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120DDDA5"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1 (1) </w:t>
            </w:r>
          </w:p>
        </w:tc>
        <w:tc>
          <w:tcPr>
            <w:tcW w:w="1701" w:type="dxa"/>
            <w:tcBorders>
              <w:top w:val="nil"/>
              <w:left w:val="single" w:sz="6" w:space="0" w:color="auto"/>
              <w:bottom w:val="single" w:sz="6" w:space="0" w:color="auto"/>
              <w:right w:val="single" w:sz="6" w:space="0" w:color="auto"/>
            </w:tcBorders>
            <w:shd w:val="clear" w:color="auto" w:fill="auto"/>
            <w:vAlign w:val="center"/>
            <w:hideMark/>
          </w:tcPr>
          <w:p w14:paraId="38FCCC12"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9 (12) </w:t>
            </w:r>
          </w:p>
        </w:tc>
        <w:tc>
          <w:tcPr>
            <w:tcW w:w="1984" w:type="dxa"/>
            <w:tcBorders>
              <w:top w:val="nil"/>
              <w:left w:val="single" w:sz="6" w:space="0" w:color="auto"/>
              <w:bottom w:val="single" w:sz="6" w:space="0" w:color="auto"/>
              <w:right w:val="single" w:sz="6" w:space="0" w:color="auto"/>
            </w:tcBorders>
            <w:shd w:val="clear" w:color="auto" w:fill="auto"/>
            <w:vAlign w:val="center"/>
            <w:hideMark/>
          </w:tcPr>
          <w:p w14:paraId="552DB32B"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0 </w:t>
            </w:r>
          </w:p>
        </w:tc>
      </w:tr>
      <w:tr w:rsidR="00377544" w:rsidRPr="00377544" w14:paraId="5A7D6AB1"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hideMark/>
          </w:tcPr>
          <w:p w14:paraId="78F7EE49" w14:textId="77777777" w:rsidR="00377544" w:rsidRPr="00377544" w:rsidRDefault="00377544" w:rsidP="0A0FD444">
            <w:pPr>
              <w:widowControl/>
              <w:autoSpaceDE/>
              <w:autoSpaceDN/>
              <w:textAlignment w:val="baseline"/>
              <w:rPr>
                <w:rFonts w:eastAsiaTheme="minorEastAsia" w:cstheme="minorBidi"/>
                <w:lang w:val="fr-FR" w:eastAsia="fr-FR"/>
              </w:rPr>
            </w:pPr>
            <w:proofErr w:type="spellStart"/>
            <w:r w:rsidRPr="0A0FD444">
              <w:rPr>
                <w:rFonts w:eastAsiaTheme="minorEastAsia" w:cstheme="minorBidi"/>
                <w:b/>
                <w:bCs/>
                <w:lang w:val="fr-FR" w:eastAsia="fr-FR"/>
              </w:rPr>
              <w:t>Vascular</w:t>
            </w:r>
            <w:proofErr w:type="spellEnd"/>
            <w:r w:rsidRPr="0A0FD444">
              <w:rPr>
                <w:rFonts w:eastAsiaTheme="minorEastAsia" w:cstheme="minorBidi"/>
                <w:b/>
                <w:bCs/>
                <w:lang w:val="fr-FR" w:eastAsia="fr-FR"/>
              </w:rPr>
              <w:t xml:space="preserve"> </w:t>
            </w:r>
            <w:proofErr w:type="spellStart"/>
            <w:r w:rsidRPr="0A0FD444">
              <w:rPr>
                <w:rFonts w:eastAsiaTheme="minorEastAsia" w:cstheme="minorBidi"/>
                <w:b/>
                <w:bCs/>
                <w:lang w:val="fr-FR" w:eastAsia="fr-FR"/>
              </w:rPr>
              <w:t>disorders</w:t>
            </w:r>
            <w:proofErr w:type="spellEnd"/>
            <w:r w:rsidRPr="0A0FD444">
              <w:rPr>
                <w:rFonts w:eastAsiaTheme="minorEastAsia" w:cstheme="minorBidi"/>
                <w:lang w:val="fr-FR" w:eastAsia="fr-FR"/>
              </w:rPr>
              <w:t> </w:t>
            </w:r>
          </w:p>
        </w:tc>
      </w:tr>
      <w:tr w:rsidR="00377544" w:rsidRPr="00377544" w14:paraId="2AF12880" w14:textId="77777777" w:rsidTr="254F4A07">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1872F207" w14:textId="2B72F226" w:rsidR="00377544" w:rsidRPr="00377544" w:rsidRDefault="00377544" w:rsidP="0A0FD444">
            <w:pPr>
              <w:widowControl/>
              <w:autoSpaceDE/>
              <w:autoSpaceDN/>
              <w:textAlignment w:val="baseline"/>
              <w:rPr>
                <w:rFonts w:eastAsiaTheme="minorEastAsia" w:cstheme="minorBidi"/>
                <w:lang w:val="fr-FR" w:eastAsia="fr-FR"/>
              </w:rPr>
            </w:pPr>
            <w:r w:rsidRPr="0A0FD444">
              <w:rPr>
                <w:rFonts w:eastAsiaTheme="minorEastAsia" w:cstheme="minorBidi"/>
                <w:lang w:val="fr-FR" w:eastAsia="fr-FR"/>
              </w:rPr>
              <w:t>H</w:t>
            </w:r>
            <w:r w:rsidR="00521FB4">
              <w:rPr>
                <w:rFonts w:eastAsiaTheme="minorEastAsia" w:cstheme="minorBidi"/>
                <w:lang w:val="fr-FR" w:eastAsia="fr-FR"/>
              </w:rPr>
              <w:t>a</w:t>
            </w:r>
            <w:r w:rsidRPr="0A0FD444">
              <w:rPr>
                <w:rFonts w:eastAsiaTheme="minorEastAsia" w:cstheme="minorBidi"/>
                <w:lang w:val="fr-FR" w:eastAsia="fr-FR"/>
              </w:rPr>
              <w:t>ematoma</w:t>
            </w:r>
            <w:r w:rsidRPr="0A0FD444">
              <w:rPr>
                <w:rFonts w:eastAsiaTheme="minorEastAsia" w:cstheme="minorBidi"/>
                <w:vertAlign w:val="superscript"/>
                <w:lang w:val="fr-FR" w:eastAsia="fr-FR"/>
              </w:rPr>
              <w:t>8</w:t>
            </w:r>
            <w:r w:rsidRPr="0A0FD444">
              <w:rPr>
                <w:rFonts w:eastAsiaTheme="minorEastAsia" w:cstheme="minorBidi"/>
                <w:lang w:val="fr-FR" w:eastAsia="fr-FR"/>
              </w:rPr>
              <w:t> </w:t>
            </w:r>
          </w:p>
        </w:tc>
        <w:tc>
          <w:tcPr>
            <w:tcW w:w="1843" w:type="dxa"/>
            <w:tcBorders>
              <w:top w:val="nil"/>
              <w:left w:val="single" w:sz="6" w:space="0" w:color="auto"/>
              <w:bottom w:val="nil"/>
              <w:right w:val="single" w:sz="6" w:space="0" w:color="auto"/>
            </w:tcBorders>
            <w:shd w:val="clear" w:color="auto" w:fill="auto"/>
            <w:vAlign w:val="center"/>
            <w:hideMark/>
          </w:tcPr>
          <w:p w14:paraId="0CBBB556"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12 (17) </w:t>
            </w:r>
          </w:p>
        </w:tc>
        <w:tc>
          <w:tcPr>
            <w:tcW w:w="1843" w:type="dxa"/>
            <w:tcBorders>
              <w:top w:val="nil"/>
              <w:left w:val="single" w:sz="6" w:space="0" w:color="auto"/>
              <w:bottom w:val="nil"/>
              <w:right w:val="single" w:sz="6" w:space="0" w:color="auto"/>
            </w:tcBorders>
            <w:shd w:val="clear" w:color="auto" w:fill="auto"/>
            <w:vAlign w:val="center"/>
            <w:hideMark/>
          </w:tcPr>
          <w:p w14:paraId="18285FF6"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0 </w:t>
            </w:r>
          </w:p>
        </w:tc>
        <w:tc>
          <w:tcPr>
            <w:tcW w:w="1701" w:type="dxa"/>
            <w:tcBorders>
              <w:top w:val="nil"/>
              <w:left w:val="single" w:sz="6" w:space="0" w:color="auto"/>
              <w:bottom w:val="nil"/>
              <w:right w:val="single" w:sz="6" w:space="0" w:color="auto"/>
            </w:tcBorders>
            <w:shd w:val="clear" w:color="auto" w:fill="auto"/>
            <w:vAlign w:val="center"/>
            <w:hideMark/>
          </w:tcPr>
          <w:p w14:paraId="5FF6314A"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3 (4) </w:t>
            </w:r>
          </w:p>
        </w:tc>
        <w:tc>
          <w:tcPr>
            <w:tcW w:w="1984" w:type="dxa"/>
            <w:tcBorders>
              <w:top w:val="nil"/>
              <w:left w:val="single" w:sz="6" w:space="0" w:color="auto"/>
              <w:bottom w:val="nil"/>
              <w:right w:val="single" w:sz="6" w:space="0" w:color="auto"/>
            </w:tcBorders>
            <w:shd w:val="clear" w:color="auto" w:fill="auto"/>
            <w:vAlign w:val="center"/>
            <w:hideMark/>
          </w:tcPr>
          <w:p w14:paraId="02CDC452" w14:textId="77777777" w:rsidR="00377544" w:rsidRPr="00377544" w:rsidRDefault="00377544" w:rsidP="0A0FD444">
            <w:pPr>
              <w:widowControl/>
              <w:autoSpaceDE/>
              <w:autoSpaceDN/>
              <w:jc w:val="center"/>
              <w:textAlignment w:val="baseline"/>
              <w:rPr>
                <w:rFonts w:eastAsiaTheme="minorEastAsia" w:cstheme="minorBidi"/>
                <w:lang w:val="fr-FR" w:eastAsia="fr-FR"/>
              </w:rPr>
            </w:pPr>
            <w:r w:rsidRPr="0A0FD444">
              <w:rPr>
                <w:rFonts w:eastAsiaTheme="minorEastAsia" w:cstheme="minorBidi"/>
                <w:lang w:val="fr-FR" w:eastAsia="fr-FR"/>
              </w:rPr>
              <w:t>0 </w:t>
            </w:r>
          </w:p>
        </w:tc>
      </w:tr>
      <w:tr w:rsidR="004C19A6" w:rsidRPr="00377544" w14:paraId="0A74D2C9"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tcPr>
          <w:p w14:paraId="347E4243" w14:textId="5AECDAD3" w:rsidR="004C19A6" w:rsidRPr="002449D3" w:rsidRDefault="443035A5" w:rsidP="254F4A07">
            <w:pPr>
              <w:widowControl/>
              <w:autoSpaceDE/>
              <w:autoSpaceDN/>
              <w:ind w:left="130"/>
              <w:textAlignment w:val="baseline"/>
              <w:rPr>
                <w:rFonts w:eastAsiaTheme="minorEastAsia" w:cstheme="minorBidi"/>
                <w:sz w:val="18"/>
                <w:szCs w:val="18"/>
                <w:lang w:eastAsia="fr-FR"/>
              </w:rPr>
            </w:pPr>
            <w:r w:rsidRPr="002449D3">
              <w:rPr>
                <w:rFonts w:eastAsiaTheme="minorEastAsia" w:cstheme="minorBidi"/>
                <w:sz w:val="18"/>
                <w:szCs w:val="18"/>
                <w:vertAlign w:val="superscript"/>
                <w:lang w:eastAsia="fr-FR"/>
              </w:rPr>
              <w:t xml:space="preserve">* </w:t>
            </w:r>
            <w:r w:rsidRPr="002449D3">
              <w:rPr>
                <w:rFonts w:eastAsiaTheme="minorEastAsia" w:cstheme="minorBidi"/>
                <w:sz w:val="18"/>
                <w:szCs w:val="18"/>
                <w:lang w:eastAsia="fr-FR"/>
              </w:rPr>
              <w:t xml:space="preserve">Laboratory results </w:t>
            </w:r>
            <w:r w:rsidR="10DB219B" w:rsidRPr="002449D3">
              <w:rPr>
                <w:rFonts w:eastAsiaTheme="minorEastAsia" w:cstheme="minorBidi"/>
                <w:sz w:val="18"/>
                <w:szCs w:val="18"/>
                <w:lang w:eastAsia="fr-FR"/>
              </w:rPr>
              <w:t>indicated rates of</w:t>
            </w:r>
            <w:r w:rsidRPr="002449D3">
              <w:rPr>
                <w:rFonts w:eastAsiaTheme="minorEastAsia" w:cstheme="minorBidi"/>
                <w:sz w:val="18"/>
                <w:szCs w:val="18"/>
                <w:lang w:eastAsia="fr-FR"/>
              </w:rPr>
              <w:t xml:space="preserve"> neutropenia</w:t>
            </w:r>
            <w:r w:rsidR="5361B4F2" w:rsidRPr="002449D3">
              <w:rPr>
                <w:rFonts w:eastAsiaTheme="minorEastAsia" w:cstheme="minorBidi"/>
                <w:sz w:val="18"/>
                <w:szCs w:val="18"/>
                <w:lang w:eastAsia="fr-FR"/>
              </w:rPr>
              <w:t>,</w:t>
            </w:r>
            <w:r w:rsidRPr="002449D3">
              <w:rPr>
                <w:rFonts w:eastAsiaTheme="minorEastAsia" w:cstheme="minorBidi"/>
                <w:sz w:val="18"/>
                <w:szCs w:val="18"/>
                <w:lang w:eastAsia="fr-FR"/>
              </w:rPr>
              <w:t xml:space="preserve"> </w:t>
            </w:r>
            <w:proofErr w:type="gramStart"/>
            <w:r w:rsidRPr="002449D3">
              <w:rPr>
                <w:rFonts w:eastAsiaTheme="minorEastAsia" w:cstheme="minorBidi"/>
                <w:sz w:val="18"/>
                <w:szCs w:val="18"/>
                <w:lang w:eastAsia="fr-FR"/>
              </w:rPr>
              <w:t>thrombocytopenia</w:t>
            </w:r>
            <w:proofErr w:type="gramEnd"/>
            <w:r w:rsidR="5361B4F2" w:rsidRPr="002449D3">
              <w:rPr>
                <w:rFonts w:eastAsiaTheme="minorEastAsia" w:cstheme="minorBidi"/>
                <w:sz w:val="18"/>
                <w:szCs w:val="18"/>
                <w:lang w:eastAsia="fr-FR"/>
              </w:rPr>
              <w:t xml:space="preserve"> and leukopenia</w:t>
            </w:r>
            <w:r w:rsidRPr="002449D3">
              <w:rPr>
                <w:rFonts w:eastAsiaTheme="minorEastAsia" w:cstheme="minorBidi"/>
                <w:sz w:val="18"/>
                <w:szCs w:val="18"/>
                <w:lang w:eastAsia="fr-FR"/>
              </w:rPr>
              <w:t xml:space="preserve"> </w:t>
            </w:r>
            <w:r w:rsidR="4C41E13A" w:rsidRPr="002449D3">
              <w:rPr>
                <w:rFonts w:eastAsiaTheme="minorEastAsia" w:cstheme="minorBidi"/>
                <w:sz w:val="18"/>
                <w:szCs w:val="18"/>
                <w:lang w:eastAsia="fr-FR"/>
              </w:rPr>
              <w:t xml:space="preserve">(including high grade events) </w:t>
            </w:r>
            <w:r w:rsidRPr="002449D3">
              <w:rPr>
                <w:rFonts w:eastAsiaTheme="minorEastAsia" w:cstheme="minorBidi"/>
                <w:sz w:val="18"/>
                <w:szCs w:val="18"/>
                <w:lang w:eastAsia="fr-FR"/>
              </w:rPr>
              <w:t xml:space="preserve">were </w:t>
            </w:r>
            <w:r w:rsidR="2E319DB8" w:rsidRPr="002449D3">
              <w:rPr>
                <w:rFonts w:eastAsiaTheme="minorEastAsia" w:cstheme="minorBidi"/>
                <w:sz w:val="18"/>
                <w:szCs w:val="18"/>
                <w:lang w:eastAsia="fr-FR"/>
              </w:rPr>
              <w:t xml:space="preserve">similar or higher </w:t>
            </w:r>
            <w:r w:rsidRPr="002449D3">
              <w:rPr>
                <w:rFonts w:eastAsiaTheme="minorEastAsia" w:cstheme="minorBidi"/>
                <w:sz w:val="18"/>
                <w:szCs w:val="18"/>
                <w:lang w:eastAsia="fr-FR"/>
              </w:rPr>
              <w:t xml:space="preserve">in the </w:t>
            </w:r>
            <w:r w:rsidR="4C41E13A" w:rsidRPr="002449D3">
              <w:rPr>
                <w:rFonts w:eastAsiaTheme="minorEastAsia" w:cstheme="minorBidi"/>
                <w:sz w:val="18"/>
                <w:szCs w:val="18"/>
                <w:lang w:eastAsia="fr-FR"/>
              </w:rPr>
              <w:t>placebo arm</w:t>
            </w:r>
            <w:r w:rsidR="2E319DB8" w:rsidRPr="002449D3">
              <w:rPr>
                <w:rFonts w:eastAsiaTheme="minorEastAsia" w:cstheme="minorBidi"/>
                <w:sz w:val="18"/>
                <w:szCs w:val="18"/>
                <w:lang w:eastAsia="fr-FR"/>
              </w:rPr>
              <w:t xml:space="preserve"> (see Table 6)</w:t>
            </w:r>
            <w:r w:rsidR="5A79D84E" w:rsidRPr="002449D3">
              <w:rPr>
                <w:rFonts w:eastAsiaTheme="minorEastAsia" w:cstheme="minorBidi"/>
                <w:sz w:val="18"/>
                <w:szCs w:val="18"/>
                <w:lang w:eastAsia="fr-FR"/>
              </w:rPr>
              <w:t>. The</w:t>
            </w:r>
            <w:r w:rsidR="06854346" w:rsidRPr="002449D3">
              <w:rPr>
                <w:rFonts w:eastAsiaTheme="minorEastAsia" w:cstheme="minorBidi"/>
                <w:sz w:val="18"/>
                <w:szCs w:val="18"/>
                <w:lang w:eastAsia="fr-FR"/>
              </w:rPr>
              <w:t>se events</w:t>
            </w:r>
            <w:r w:rsidR="5A79D84E" w:rsidRPr="002449D3">
              <w:rPr>
                <w:rFonts w:eastAsiaTheme="minorEastAsia" w:cstheme="minorBidi"/>
                <w:sz w:val="18"/>
                <w:szCs w:val="18"/>
                <w:lang w:eastAsia="fr-FR"/>
              </w:rPr>
              <w:t xml:space="preserve"> are probably not caused by</w:t>
            </w:r>
            <w:r w:rsidRPr="002449D3">
              <w:rPr>
                <w:rFonts w:eastAsiaTheme="minorEastAsia" w:cstheme="minorBidi"/>
                <w:sz w:val="18"/>
                <w:szCs w:val="18"/>
                <w:lang w:eastAsia="fr-FR"/>
              </w:rPr>
              <w:t xml:space="preserve"> TIBSOVO</w:t>
            </w:r>
            <w:r w:rsidR="7B1E4458" w:rsidRPr="002449D3">
              <w:rPr>
                <w:rFonts w:eastAsiaTheme="minorEastAsia" w:cstheme="minorBidi"/>
                <w:sz w:val="18"/>
                <w:szCs w:val="18"/>
                <w:lang w:eastAsia="fr-FR"/>
              </w:rPr>
              <w:t xml:space="preserve"> and </w:t>
            </w:r>
            <w:r w:rsidR="678764CE" w:rsidRPr="002449D3">
              <w:rPr>
                <w:rFonts w:eastAsiaTheme="minorEastAsia" w:cstheme="minorBidi"/>
                <w:sz w:val="18"/>
                <w:szCs w:val="18"/>
                <w:lang w:eastAsia="fr-FR"/>
              </w:rPr>
              <w:t>have</w:t>
            </w:r>
            <w:r w:rsidR="07C28280" w:rsidRPr="002449D3">
              <w:rPr>
                <w:rFonts w:eastAsiaTheme="minorEastAsia" w:cstheme="minorBidi"/>
                <w:sz w:val="18"/>
                <w:szCs w:val="18"/>
                <w:lang w:eastAsia="fr-FR"/>
              </w:rPr>
              <w:t xml:space="preserve"> </w:t>
            </w:r>
            <w:r w:rsidR="7B1E4458" w:rsidRPr="002449D3">
              <w:rPr>
                <w:rFonts w:eastAsiaTheme="minorEastAsia" w:cstheme="minorBidi"/>
                <w:sz w:val="18"/>
                <w:szCs w:val="18"/>
                <w:lang w:eastAsia="fr-FR"/>
              </w:rPr>
              <w:t xml:space="preserve">not included </w:t>
            </w:r>
            <w:r w:rsidR="678764CE" w:rsidRPr="002449D3">
              <w:rPr>
                <w:rFonts w:eastAsiaTheme="minorEastAsia" w:cstheme="minorBidi"/>
                <w:sz w:val="18"/>
                <w:szCs w:val="18"/>
                <w:lang w:eastAsia="fr-FR"/>
              </w:rPr>
              <w:t>when describing</w:t>
            </w:r>
            <w:r w:rsidR="7B1E4458" w:rsidRPr="002449D3">
              <w:rPr>
                <w:rFonts w:eastAsiaTheme="minorEastAsia" w:cstheme="minorBidi"/>
                <w:sz w:val="18"/>
                <w:szCs w:val="18"/>
                <w:lang w:eastAsia="fr-FR"/>
              </w:rPr>
              <w:t xml:space="preserve"> </w:t>
            </w:r>
            <w:r w:rsidR="64FD9D33" w:rsidRPr="002449D3">
              <w:rPr>
                <w:rFonts w:eastAsiaTheme="minorEastAsia" w:cstheme="minorBidi"/>
                <w:sz w:val="18"/>
                <w:szCs w:val="18"/>
                <w:lang w:eastAsia="fr-FR"/>
              </w:rPr>
              <w:t>‘</w:t>
            </w:r>
            <w:r w:rsidR="7B1E4458" w:rsidRPr="002449D3">
              <w:rPr>
                <w:rFonts w:eastAsiaTheme="minorEastAsia" w:cstheme="minorBidi"/>
                <w:sz w:val="18"/>
                <w:szCs w:val="18"/>
                <w:lang w:eastAsia="fr-FR"/>
              </w:rPr>
              <w:t>reactions</w:t>
            </w:r>
            <w:r w:rsidR="64FD9D33" w:rsidRPr="002449D3">
              <w:rPr>
                <w:rFonts w:eastAsiaTheme="minorEastAsia" w:cstheme="minorBidi"/>
                <w:sz w:val="18"/>
                <w:szCs w:val="18"/>
                <w:lang w:eastAsia="fr-FR"/>
              </w:rPr>
              <w:t>’</w:t>
            </w:r>
            <w:r w:rsidR="07C28280" w:rsidRPr="002449D3">
              <w:rPr>
                <w:rFonts w:eastAsiaTheme="minorEastAsia" w:cstheme="minorBidi"/>
                <w:sz w:val="18"/>
                <w:szCs w:val="18"/>
                <w:lang w:eastAsia="fr-FR"/>
              </w:rPr>
              <w:t xml:space="preserve"> for this trial</w:t>
            </w:r>
            <w:r w:rsidRPr="002449D3">
              <w:rPr>
                <w:rFonts w:eastAsiaTheme="minorEastAsia" w:cstheme="minorBidi"/>
                <w:sz w:val="18"/>
                <w:szCs w:val="18"/>
                <w:lang w:eastAsia="fr-FR"/>
              </w:rPr>
              <w:t>.</w:t>
            </w:r>
            <w:r w:rsidR="00BE295A" w:rsidRPr="002449D3">
              <w:br/>
            </w:r>
            <w:r w:rsidR="4B8FD45F" w:rsidRPr="002449D3">
              <w:rPr>
                <w:rFonts w:eastAsiaTheme="minorEastAsia" w:cstheme="minorBidi"/>
                <w:sz w:val="18"/>
                <w:szCs w:val="18"/>
                <w:vertAlign w:val="superscript"/>
                <w:lang w:eastAsia="fr-FR"/>
              </w:rPr>
              <w:t>1</w:t>
            </w:r>
            <w:r w:rsidR="4B8FD45F" w:rsidRPr="002449D3">
              <w:rPr>
                <w:rFonts w:eastAsiaTheme="minorEastAsia" w:cstheme="minorBidi"/>
                <w:sz w:val="18"/>
                <w:szCs w:val="18"/>
                <w:lang w:eastAsia="fr-FR"/>
              </w:rPr>
              <w:t xml:space="preserve"> Differentiation syndrome can be associated with other commonly reported events such as peripheral </w:t>
            </w:r>
            <w:r w:rsidR="5485A9DC" w:rsidRPr="002449D3">
              <w:rPr>
                <w:rFonts w:eastAsiaTheme="minorEastAsia" w:cstheme="minorBidi"/>
                <w:sz w:val="18"/>
                <w:szCs w:val="18"/>
                <w:lang w:eastAsia="fr-FR"/>
              </w:rPr>
              <w:t>o</w:t>
            </w:r>
            <w:r w:rsidR="4B8FD45F" w:rsidRPr="002449D3">
              <w:rPr>
                <w:rFonts w:eastAsiaTheme="minorEastAsia" w:cstheme="minorBidi"/>
                <w:sz w:val="18"/>
                <w:szCs w:val="18"/>
                <w:lang w:eastAsia="fr-FR"/>
              </w:rPr>
              <w:t xml:space="preserve">edema, leukocytosis, pyrexia, </w:t>
            </w:r>
            <w:proofErr w:type="spellStart"/>
            <w:r w:rsidR="4B8FD45F" w:rsidRPr="002449D3">
              <w:rPr>
                <w:rFonts w:eastAsiaTheme="minorEastAsia" w:cstheme="minorBidi"/>
                <w:sz w:val="18"/>
                <w:szCs w:val="18"/>
                <w:lang w:eastAsia="fr-FR"/>
              </w:rPr>
              <w:t>dyspn</w:t>
            </w:r>
            <w:r w:rsidR="5485A9DC" w:rsidRPr="002449D3">
              <w:rPr>
                <w:rFonts w:eastAsiaTheme="minorEastAsia" w:cstheme="minorBidi"/>
                <w:sz w:val="18"/>
                <w:szCs w:val="18"/>
                <w:lang w:eastAsia="fr-FR"/>
              </w:rPr>
              <w:t>o</w:t>
            </w:r>
            <w:r w:rsidR="4B8FD45F" w:rsidRPr="002449D3">
              <w:rPr>
                <w:rFonts w:eastAsiaTheme="minorEastAsia" w:cstheme="minorBidi"/>
                <w:sz w:val="18"/>
                <w:szCs w:val="18"/>
                <w:lang w:eastAsia="fr-FR"/>
              </w:rPr>
              <w:t>ea</w:t>
            </w:r>
            <w:proofErr w:type="spellEnd"/>
            <w:r w:rsidR="4B8FD45F" w:rsidRPr="002449D3">
              <w:rPr>
                <w:rFonts w:eastAsiaTheme="minorEastAsia" w:cstheme="minorBidi"/>
                <w:sz w:val="18"/>
                <w:szCs w:val="18"/>
                <w:lang w:eastAsia="fr-FR"/>
              </w:rPr>
              <w:t xml:space="preserve">, pleural effusion, hypotension, hypoxia, pulmonary </w:t>
            </w:r>
            <w:r w:rsidR="5485A9DC" w:rsidRPr="002449D3">
              <w:rPr>
                <w:rFonts w:eastAsiaTheme="minorEastAsia" w:cstheme="minorBidi"/>
                <w:sz w:val="18"/>
                <w:szCs w:val="18"/>
                <w:lang w:eastAsia="fr-FR"/>
              </w:rPr>
              <w:t>o</w:t>
            </w:r>
            <w:r w:rsidR="4B8FD45F" w:rsidRPr="002449D3">
              <w:rPr>
                <w:rFonts w:eastAsiaTheme="minorEastAsia" w:cstheme="minorBidi"/>
                <w:sz w:val="18"/>
                <w:szCs w:val="18"/>
                <w:lang w:eastAsia="fr-FR"/>
              </w:rPr>
              <w:t xml:space="preserve">edema, pneumonia, pericardial effusion, rash, fluid overload, </w:t>
            </w:r>
            <w:proofErr w:type="spellStart"/>
            <w:r w:rsidR="4B8FD45F" w:rsidRPr="002449D3">
              <w:rPr>
                <w:rFonts w:eastAsiaTheme="minorEastAsia" w:cstheme="minorBidi"/>
                <w:sz w:val="18"/>
                <w:szCs w:val="18"/>
                <w:lang w:eastAsia="fr-FR"/>
              </w:rPr>
              <w:t>tumo</w:t>
            </w:r>
            <w:r w:rsidR="50512B8E" w:rsidRPr="002449D3">
              <w:rPr>
                <w:rFonts w:eastAsiaTheme="minorEastAsia" w:cstheme="minorBidi"/>
                <w:sz w:val="18"/>
                <w:szCs w:val="18"/>
                <w:lang w:eastAsia="fr-FR"/>
              </w:rPr>
              <w:t>u</w:t>
            </w:r>
            <w:r w:rsidR="4B8FD45F" w:rsidRPr="002449D3">
              <w:rPr>
                <w:rFonts w:eastAsiaTheme="minorEastAsia" w:cstheme="minorBidi"/>
                <w:sz w:val="18"/>
                <w:szCs w:val="18"/>
                <w:lang w:eastAsia="fr-FR"/>
              </w:rPr>
              <w:t>r</w:t>
            </w:r>
            <w:proofErr w:type="spellEnd"/>
            <w:r w:rsidR="4B8FD45F" w:rsidRPr="002449D3">
              <w:rPr>
                <w:rFonts w:eastAsiaTheme="minorEastAsia" w:cstheme="minorBidi"/>
                <w:sz w:val="18"/>
                <w:szCs w:val="18"/>
                <w:lang w:eastAsia="fr-FR"/>
              </w:rPr>
              <w:t xml:space="preserve"> lysis syndrome, and creatinine increased.  </w:t>
            </w:r>
          </w:p>
          <w:p w14:paraId="6AC0D184" w14:textId="65BA936F" w:rsidR="004C19A6" w:rsidRPr="002449D3" w:rsidRDefault="004C19A6" w:rsidP="00E97968">
            <w:pPr>
              <w:widowControl/>
              <w:autoSpaceDE/>
              <w:autoSpaceDN/>
              <w:ind w:left="130"/>
              <w:textAlignment w:val="baseline"/>
              <w:rPr>
                <w:rFonts w:eastAsiaTheme="minorEastAsia" w:cstheme="minorBidi"/>
                <w:sz w:val="18"/>
                <w:szCs w:val="18"/>
                <w:lang w:eastAsia="fr-FR"/>
              </w:rPr>
            </w:pPr>
            <w:r w:rsidRPr="002449D3">
              <w:rPr>
                <w:rFonts w:eastAsiaTheme="minorEastAsia" w:cstheme="minorBidi"/>
                <w:sz w:val="18"/>
                <w:szCs w:val="18"/>
                <w:vertAlign w:val="superscript"/>
                <w:lang w:eastAsia="fr-FR"/>
              </w:rPr>
              <w:t xml:space="preserve">2 </w:t>
            </w:r>
            <w:r w:rsidRPr="002449D3">
              <w:rPr>
                <w:rFonts w:eastAsiaTheme="minorEastAsia" w:cstheme="minorBidi"/>
                <w:sz w:val="18"/>
                <w:szCs w:val="18"/>
                <w:lang w:eastAsia="fr-FR"/>
              </w:rPr>
              <w:t>Group term includes neutropenia and neutrophil count decreased</w:t>
            </w:r>
            <w:r w:rsidR="0050408F" w:rsidRPr="002449D3">
              <w:rPr>
                <w:rFonts w:eastAsiaTheme="minorEastAsia" w:cstheme="minorBidi"/>
                <w:sz w:val="18"/>
                <w:szCs w:val="18"/>
                <w:lang w:eastAsia="fr-FR"/>
              </w:rPr>
              <w:t xml:space="preserve">. Rate and severity of laboratory-confirmed neutropenia was higher in the placebo arm. </w:t>
            </w:r>
            <w:r w:rsidRPr="002449D3">
              <w:rPr>
                <w:rFonts w:eastAsiaTheme="minorEastAsia" w:cstheme="minorBidi"/>
                <w:sz w:val="18"/>
                <w:szCs w:val="18"/>
                <w:lang w:eastAsia="fr-FR"/>
              </w:rPr>
              <w:t> </w:t>
            </w:r>
          </w:p>
          <w:p w14:paraId="0232923E" w14:textId="1C4B2886" w:rsidR="004C19A6" w:rsidRPr="002449D3" w:rsidRDefault="004C19A6" w:rsidP="00E97968">
            <w:pPr>
              <w:widowControl/>
              <w:autoSpaceDE/>
              <w:autoSpaceDN/>
              <w:ind w:left="130"/>
              <w:textAlignment w:val="baseline"/>
              <w:rPr>
                <w:rFonts w:eastAsiaTheme="minorEastAsia" w:cstheme="minorBidi"/>
                <w:sz w:val="18"/>
                <w:szCs w:val="18"/>
                <w:lang w:eastAsia="fr-FR"/>
              </w:rPr>
            </w:pPr>
            <w:r w:rsidRPr="002449D3">
              <w:rPr>
                <w:rFonts w:eastAsiaTheme="minorEastAsia" w:cstheme="minorBidi"/>
                <w:sz w:val="18"/>
                <w:szCs w:val="18"/>
                <w:vertAlign w:val="superscript"/>
                <w:lang w:eastAsia="fr-FR"/>
              </w:rPr>
              <w:t xml:space="preserve">3 </w:t>
            </w:r>
            <w:r w:rsidRPr="002449D3">
              <w:rPr>
                <w:rFonts w:eastAsiaTheme="minorEastAsia" w:cstheme="minorBidi"/>
                <w:sz w:val="18"/>
                <w:szCs w:val="18"/>
                <w:lang w:eastAsia="fr-FR"/>
              </w:rPr>
              <w:t>Group term includes thrombocytopenia and platelet count decreased</w:t>
            </w:r>
            <w:r w:rsidR="0050408F" w:rsidRPr="002449D3">
              <w:rPr>
                <w:rFonts w:eastAsiaTheme="minorEastAsia" w:cstheme="minorBidi"/>
                <w:sz w:val="18"/>
                <w:szCs w:val="18"/>
                <w:lang w:eastAsia="fr-FR"/>
              </w:rPr>
              <w:t>.</w:t>
            </w:r>
            <w:r w:rsidRPr="002449D3">
              <w:rPr>
                <w:rFonts w:eastAsiaTheme="minorEastAsia" w:cstheme="minorBidi"/>
                <w:sz w:val="18"/>
                <w:szCs w:val="18"/>
                <w:lang w:eastAsia="fr-FR"/>
              </w:rPr>
              <w:t> </w:t>
            </w:r>
          </w:p>
          <w:p w14:paraId="69210D77" w14:textId="743B41A8" w:rsidR="004C19A6" w:rsidRPr="002449D3" w:rsidRDefault="004C19A6" w:rsidP="004F369C">
            <w:pPr>
              <w:pStyle w:val="ListParagraph"/>
              <w:widowControl/>
              <w:autoSpaceDE/>
              <w:autoSpaceDN/>
              <w:ind w:left="130" w:firstLine="0"/>
              <w:textAlignment w:val="baseline"/>
              <w:rPr>
                <w:rFonts w:eastAsiaTheme="minorEastAsia" w:cstheme="minorBidi"/>
                <w:sz w:val="18"/>
                <w:szCs w:val="18"/>
                <w:lang w:eastAsia="fr-FR"/>
              </w:rPr>
            </w:pPr>
            <w:r w:rsidRPr="002449D3">
              <w:rPr>
                <w:rFonts w:eastAsiaTheme="minorEastAsia" w:cstheme="minorBidi"/>
                <w:sz w:val="18"/>
                <w:szCs w:val="18"/>
                <w:vertAlign w:val="superscript"/>
                <w:lang w:eastAsia="fr-FR"/>
              </w:rPr>
              <w:t>4</w:t>
            </w:r>
            <w:r w:rsidRPr="002449D3">
              <w:rPr>
                <w:rFonts w:eastAsiaTheme="minorEastAsia" w:cstheme="minorBidi"/>
                <w:sz w:val="18"/>
                <w:szCs w:val="18"/>
                <w:lang w:eastAsia="fr-FR"/>
              </w:rPr>
              <w:t xml:space="preserve"> Group term includes leukopenia, white blood cell count decreased, and lymphocyte count </w:t>
            </w:r>
            <w:proofErr w:type="gramStart"/>
            <w:r w:rsidRPr="002449D3">
              <w:rPr>
                <w:rFonts w:eastAsiaTheme="minorEastAsia" w:cstheme="minorBidi"/>
                <w:sz w:val="18"/>
                <w:szCs w:val="18"/>
                <w:lang w:eastAsia="fr-FR"/>
              </w:rPr>
              <w:t>decreased</w:t>
            </w:r>
            <w:proofErr w:type="gramEnd"/>
            <w:r w:rsidRPr="002449D3">
              <w:rPr>
                <w:rFonts w:eastAsiaTheme="minorEastAsia" w:cstheme="minorBidi"/>
                <w:sz w:val="18"/>
                <w:szCs w:val="18"/>
                <w:lang w:eastAsia="fr-FR"/>
              </w:rPr>
              <w:t> </w:t>
            </w:r>
          </w:p>
          <w:p w14:paraId="340E903C" w14:textId="6CBED7C7" w:rsidR="004C19A6" w:rsidRPr="002449D3" w:rsidRDefault="004C19A6" w:rsidP="004F369C">
            <w:pPr>
              <w:pStyle w:val="ListParagraph"/>
              <w:widowControl/>
              <w:autoSpaceDE/>
              <w:autoSpaceDN/>
              <w:ind w:left="130" w:firstLine="0"/>
              <w:textAlignment w:val="baseline"/>
              <w:rPr>
                <w:rFonts w:eastAsiaTheme="minorEastAsia" w:cstheme="minorBidi"/>
                <w:sz w:val="18"/>
                <w:szCs w:val="18"/>
                <w:lang w:eastAsia="fr-FR"/>
              </w:rPr>
            </w:pPr>
            <w:r w:rsidRPr="002449D3">
              <w:rPr>
                <w:rFonts w:eastAsiaTheme="minorEastAsia" w:cstheme="minorBidi"/>
                <w:sz w:val="18"/>
                <w:szCs w:val="18"/>
                <w:vertAlign w:val="superscript"/>
                <w:lang w:eastAsia="fr-FR"/>
              </w:rPr>
              <w:t xml:space="preserve">5 </w:t>
            </w:r>
            <w:r w:rsidRPr="002449D3">
              <w:rPr>
                <w:rFonts w:eastAsiaTheme="minorEastAsia" w:cstheme="minorBidi"/>
                <w:sz w:val="18"/>
                <w:szCs w:val="18"/>
                <w:lang w:eastAsia="fr-FR"/>
              </w:rPr>
              <w:t>Grouped term includes leukocytosis and white blood cell count increased.  </w:t>
            </w:r>
          </w:p>
          <w:p w14:paraId="2DC01DE6" w14:textId="4C61EC61" w:rsidR="004C19A6" w:rsidRPr="002449D3" w:rsidRDefault="004C19A6" w:rsidP="004F369C">
            <w:pPr>
              <w:pStyle w:val="ListParagraph"/>
              <w:widowControl/>
              <w:autoSpaceDE/>
              <w:autoSpaceDN/>
              <w:ind w:left="130" w:firstLine="0"/>
              <w:textAlignment w:val="baseline"/>
              <w:rPr>
                <w:rFonts w:eastAsiaTheme="minorEastAsia" w:cstheme="minorBidi"/>
                <w:sz w:val="18"/>
                <w:szCs w:val="18"/>
                <w:lang w:eastAsia="fr-FR"/>
              </w:rPr>
            </w:pPr>
            <w:r w:rsidRPr="002449D3">
              <w:rPr>
                <w:rFonts w:eastAsiaTheme="minorEastAsia" w:cstheme="minorBidi"/>
                <w:sz w:val="18"/>
                <w:szCs w:val="18"/>
                <w:vertAlign w:val="superscript"/>
                <w:lang w:eastAsia="fr-FR"/>
              </w:rPr>
              <w:t>6</w:t>
            </w:r>
            <w:r w:rsidRPr="002449D3">
              <w:rPr>
                <w:rFonts w:eastAsiaTheme="minorEastAsia" w:cstheme="minorBidi"/>
                <w:sz w:val="18"/>
                <w:szCs w:val="18"/>
                <w:lang w:eastAsia="fr-FR"/>
              </w:rPr>
              <w:t xml:space="preserve"> Grouped term includes vomiting and retching. </w:t>
            </w:r>
          </w:p>
          <w:p w14:paraId="3E47BAB3" w14:textId="0132B409" w:rsidR="004C19A6" w:rsidRPr="002449D3" w:rsidRDefault="004C19A6" w:rsidP="004F369C">
            <w:pPr>
              <w:pStyle w:val="ListParagraph"/>
              <w:widowControl/>
              <w:autoSpaceDE/>
              <w:autoSpaceDN/>
              <w:ind w:left="130" w:firstLine="0"/>
              <w:textAlignment w:val="baseline"/>
              <w:rPr>
                <w:rFonts w:eastAsiaTheme="minorEastAsia" w:cstheme="minorBidi"/>
                <w:sz w:val="18"/>
                <w:szCs w:val="18"/>
                <w:lang w:eastAsia="fr-FR"/>
              </w:rPr>
            </w:pPr>
            <w:r w:rsidRPr="002449D3">
              <w:rPr>
                <w:rFonts w:eastAsiaTheme="minorEastAsia" w:cstheme="minorBidi"/>
                <w:sz w:val="18"/>
                <w:szCs w:val="18"/>
                <w:vertAlign w:val="superscript"/>
                <w:lang w:eastAsia="fr-FR"/>
              </w:rPr>
              <w:t>7</w:t>
            </w:r>
            <w:r w:rsidRPr="002449D3">
              <w:rPr>
                <w:rFonts w:eastAsiaTheme="minorEastAsia" w:cstheme="minorBidi"/>
                <w:sz w:val="18"/>
                <w:szCs w:val="18"/>
                <w:lang w:eastAsia="fr-FR"/>
              </w:rPr>
              <w:t xml:space="preserve"> Grouped term includes pain in extremity, arthralgia, back pain, musculoskeletal stiffness, cancer pain, and neck pain. </w:t>
            </w:r>
          </w:p>
          <w:p w14:paraId="60D23D11" w14:textId="175589D4" w:rsidR="004C19A6" w:rsidRPr="004F369C" w:rsidRDefault="004C19A6" w:rsidP="004F369C">
            <w:pPr>
              <w:pStyle w:val="ListParagraph"/>
              <w:widowControl/>
              <w:autoSpaceDE/>
              <w:autoSpaceDN/>
              <w:ind w:left="130" w:firstLine="0"/>
              <w:textAlignment w:val="baseline"/>
              <w:rPr>
                <w:rFonts w:eastAsiaTheme="minorEastAsia" w:cstheme="minorBidi"/>
                <w:sz w:val="18"/>
                <w:szCs w:val="18"/>
                <w:lang w:eastAsia="fr-FR"/>
              </w:rPr>
            </w:pPr>
            <w:r w:rsidRPr="002449D3">
              <w:rPr>
                <w:rFonts w:eastAsiaTheme="minorEastAsia" w:cstheme="minorBidi"/>
                <w:sz w:val="18"/>
                <w:szCs w:val="18"/>
                <w:vertAlign w:val="superscript"/>
                <w:lang w:eastAsia="fr-FR"/>
              </w:rPr>
              <w:t>8</w:t>
            </w:r>
            <w:r w:rsidRPr="002449D3">
              <w:rPr>
                <w:rFonts w:eastAsiaTheme="minorEastAsia" w:cstheme="minorBidi"/>
                <w:sz w:val="18"/>
                <w:szCs w:val="18"/>
                <w:lang w:eastAsia="fr-FR"/>
              </w:rPr>
              <w:t xml:space="preserve"> Grouped term includes </w:t>
            </w:r>
            <w:proofErr w:type="spellStart"/>
            <w:r w:rsidRPr="002449D3">
              <w:rPr>
                <w:rFonts w:eastAsiaTheme="minorEastAsia" w:cstheme="minorBidi"/>
                <w:sz w:val="18"/>
                <w:szCs w:val="18"/>
                <w:lang w:eastAsia="fr-FR"/>
              </w:rPr>
              <w:t>h</w:t>
            </w:r>
            <w:r w:rsidR="00521FB4" w:rsidRPr="002449D3">
              <w:rPr>
                <w:rFonts w:eastAsiaTheme="minorEastAsia" w:cstheme="minorBidi"/>
                <w:sz w:val="18"/>
                <w:szCs w:val="18"/>
                <w:lang w:eastAsia="fr-FR"/>
              </w:rPr>
              <w:t>a</w:t>
            </w:r>
            <w:r w:rsidRPr="002449D3">
              <w:rPr>
                <w:rFonts w:eastAsiaTheme="minorEastAsia" w:cstheme="minorBidi"/>
                <w:sz w:val="18"/>
                <w:szCs w:val="18"/>
                <w:lang w:eastAsia="fr-FR"/>
              </w:rPr>
              <w:t>ematoma</w:t>
            </w:r>
            <w:proofErr w:type="spellEnd"/>
            <w:r w:rsidRPr="002449D3">
              <w:rPr>
                <w:rFonts w:eastAsiaTheme="minorEastAsia" w:cstheme="minorBidi"/>
                <w:sz w:val="18"/>
                <w:szCs w:val="18"/>
                <w:lang w:eastAsia="fr-FR"/>
              </w:rPr>
              <w:t xml:space="preserve">, eye </w:t>
            </w:r>
            <w:proofErr w:type="spellStart"/>
            <w:r w:rsidRPr="002449D3">
              <w:rPr>
                <w:rFonts w:eastAsiaTheme="minorEastAsia" w:cstheme="minorBidi"/>
                <w:sz w:val="18"/>
                <w:szCs w:val="18"/>
                <w:lang w:eastAsia="fr-FR"/>
              </w:rPr>
              <w:t>h</w:t>
            </w:r>
            <w:r w:rsidR="00521FB4" w:rsidRPr="002449D3">
              <w:rPr>
                <w:rFonts w:eastAsiaTheme="minorEastAsia" w:cstheme="minorBidi"/>
                <w:sz w:val="18"/>
                <w:szCs w:val="18"/>
                <w:lang w:eastAsia="fr-FR"/>
              </w:rPr>
              <w:t>a</w:t>
            </w:r>
            <w:r w:rsidRPr="002449D3">
              <w:rPr>
                <w:rFonts w:eastAsiaTheme="minorEastAsia" w:cstheme="minorBidi"/>
                <w:sz w:val="18"/>
                <w:szCs w:val="18"/>
                <w:lang w:eastAsia="fr-FR"/>
              </w:rPr>
              <w:t>ematoma</w:t>
            </w:r>
            <w:proofErr w:type="spellEnd"/>
            <w:r w:rsidRPr="002449D3">
              <w:rPr>
                <w:rFonts w:eastAsiaTheme="minorEastAsia" w:cstheme="minorBidi"/>
                <w:sz w:val="18"/>
                <w:szCs w:val="18"/>
                <w:lang w:eastAsia="fr-FR"/>
              </w:rPr>
              <w:t>, catheter si</w:t>
            </w:r>
            <w:r w:rsidR="00E32C35" w:rsidRPr="002449D3">
              <w:rPr>
                <w:rFonts w:eastAsiaTheme="minorEastAsia" w:cstheme="minorBidi"/>
                <w:sz w:val="18"/>
                <w:szCs w:val="18"/>
                <w:lang w:eastAsia="fr-FR"/>
              </w:rPr>
              <w:t>t</w:t>
            </w:r>
            <w:r w:rsidRPr="002449D3">
              <w:rPr>
                <w:rFonts w:eastAsiaTheme="minorEastAsia" w:cstheme="minorBidi"/>
                <w:sz w:val="18"/>
                <w:szCs w:val="18"/>
                <w:lang w:eastAsia="fr-FR"/>
              </w:rPr>
              <w:t xml:space="preserve">e </w:t>
            </w:r>
            <w:proofErr w:type="spellStart"/>
            <w:r w:rsidRPr="002449D3">
              <w:rPr>
                <w:rFonts w:eastAsiaTheme="minorEastAsia" w:cstheme="minorBidi"/>
                <w:sz w:val="18"/>
                <w:szCs w:val="18"/>
                <w:lang w:eastAsia="fr-FR"/>
              </w:rPr>
              <w:t>h</w:t>
            </w:r>
            <w:r w:rsidR="00521FB4" w:rsidRPr="002449D3">
              <w:rPr>
                <w:rFonts w:eastAsiaTheme="minorEastAsia" w:cstheme="minorBidi"/>
                <w:sz w:val="18"/>
                <w:szCs w:val="18"/>
                <w:lang w:eastAsia="fr-FR"/>
              </w:rPr>
              <w:t>a</w:t>
            </w:r>
            <w:r w:rsidRPr="002449D3">
              <w:rPr>
                <w:rFonts w:eastAsiaTheme="minorEastAsia" w:cstheme="minorBidi"/>
                <w:sz w:val="18"/>
                <w:szCs w:val="18"/>
                <w:lang w:eastAsia="fr-FR"/>
              </w:rPr>
              <w:t>ematoma</w:t>
            </w:r>
            <w:proofErr w:type="spellEnd"/>
            <w:r w:rsidRPr="002449D3">
              <w:rPr>
                <w:rFonts w:eastAsiaTheme="minorEastAsia" w:cstheme="minorBidi"/>
                <w:sz w:val="18"/>
                <w:szCs w:val="18"/>
                <w:lang w:eastAsia="fr-FR"/>
              </w:rPr>
              <w:t xml:space="preserve">, oral mucosa </w:t>
            </w:r>
            <w:proofErr w:type="spellStart"/>
            <w:r w:rsidRPr="002449D3">
              <w:rPr>
                <w:rFonts w:eastAsiaTheme="minorEastAsia" w:cstheme="minorBidi"/>
                <w:sz w:val="18"/>
                <w:szCs w:val="18"/>
                <w:lang w:eastAsia="fr-FR"/>
              </w:rPr>
              <w:t>h</w:t>
            </w:r>
            <w:r w:rsidR="00521FB4" w:rsidRPr="002449D3">
              <w:rPr>
                <w:rFonts w:eastAsiaTheme="minorEastAsia" w:cstheme="minorBidi"/>
                <w:sz w:val="18"/>
                <w:szCs w:val="18"/>
                <w:lang w:eastAsia="fr-FR"/>
              </w:rPr>
              <w:t>a</w:t>
            </w:r>
            <w:r w:rsidRPr="002449D3">
              <w:rPr>
                <w:rFonts w:eastAsiaTheme="minorEastAsia" w:cstheme="minorBidi"/>
                <w:sz w:val="18"/>
                <w:szCs w:val="18"/>
                <w:lang w:eastAsia="fr-FR"/>
              </w:rPr>
              <w:t>ematoma</w:t>
            </w:r>
            <w:proofErr w:type="spellEnd"/>
            <w:r w:rsidRPr="002449D3">
              <w:rPr>
                <w:rFonts w:eastAsiaTheme="minorEastAsia" w:cstheme="minorBidi"/>
                <w:sz w:val="18"/>
                <w:szCs w:val="18"/>
                <w:lang w:eastAsia="fr-FR"/>
              </w:rPr>
              <w:t xml:space="preserve">, spontaneous </w:t>
            </w:r>
            <w:proofErr w:type="spellStart"/>
            <w:r w:rsidRPr="002449D3">
              <w:rPr>
                <w:rFonts w:eastAsiaTheme="minorEastAsia" w:cstheme="minorBidi"/>
                <w:sz w:val="18"/>
                <w:szCs w:val="18"/>
                <w:lang w:eastAsia="fr-FR"/>
              </w:rPr>
              <w:t>h</w:t>
            </w:r>
            <w:r w:rsidR="00521FB4" w:rsidRPr="002449D3">
              <w:rPr>
                <w:rFonts w:eastAsiaTheme="minorEastAsia" w:cstheme="minorBidi"/>
                <w:sz w:val="18"/>
                <w:szCs w:val="18"/>
                <w:lang w:eastAsia="fr-FR"/>
              </w:rPr>
              <w:t>a</w:t>
            </w:r>
            <w:r w:rsidRPr="002449D3">
              <w:rPr>
                <w:rFonts w:eastAsiaTheme="minorEastAsia" w:cstheme="minorBidi"/>
                <w:sz w:val="18"/>
                <w:szCs w:val="18"/>
                <w:lang w:eastAsia="fr-FR"/>
              </w:rPr>
              <w:t>ematoma</w:t>
            </w:r>
            <w:proofErr w:type="spellEnd"/>
            <w:r w:rsidRPr="002449D3">
              <w:rPr>
                <w:rFonts w:eastAsiaTheme="minorEastAsia" w:cstheme="minorBidi"/>
                <w:sz w:val="18"/>
                <w:szCs w:val="18"/>
                <w:lang w:eastAsia="fr-FR"/>
              </w:rPr>
              <w:t xml:space="preserve">, application site </w:t>
            </w:r>
            <w:proofErr w:type="spellStart"/>
            <w:r w:rsidRPr="002449D3">
              <w:rPr>
                <w:rFonts w:eastAsiaTheme="minorEastAsia" w:cstheme="minorBidi"/>
                <w:sz w:val="18"/>
                <w:szCs w:val="18"/>
                <w:lang w:eastAsia="fr-FR"/>
              </w:rPr>
              <w:t>h</w:t>
            </w:r>
            <w:r w:rsidR="00521FB4" w:rsidRPr="002449D3">
              <w:rPr>
                <w:rFonts w:eastAsiaTheme="minorEastAsia" w:cstheme="minorBidi"/>
                <w:sz w:val="18"/>
                <w:szCs w:val="18"/>
                <w:lang w:eastAsia="fr-FR"/>
              </w:rPr>
              <w:t>a</w:t>
            </w:r>
            <w:r w:rsidRPr="002449D3">
              <w:rPr>
                <w:rFonts w:eastAsiaTheme="minorEastAsia" w:cstheme="minorBidi"/>
                <w:sz w:val="18"/>
                <w:szCs w:val="18"/>
                <w:lang w:eastAsia="fr-FR"/>
              </w:rPr>
              <w:t>ematoma</w:t>
            </w:r>
            <w:proofErr w:type="spellEnd"/>
            <w:r w:rsidRPr="002449D3">
              <w:rPr>
                <w:rFonts w:eastAsiaTheme="minorEastAsia" w:cstheme="minorBidi"/>
                <w:sz w:val="18"/>
                <w:szCs w:val="18"/>
                <w:lang w:eastAsia="fr-FR"/>
              </w:rPr>
              <w:t xml:space="preserve">, injection site </w:t>
            </w:r>
            <w:proofErr w:type="spellStart"/>
            <w:r w:rsidRPr="002449D3">
              <w:rPr>
                <w:rFonts w:eastAsiaTheme="minorEastAsia" w:cstheme="minorBidi"/>
                <w:sz w:val="18"/>
                <w:szCs w:val="18"/>
                <w:lang w:eastAsia="fr-FR"/>
              </w:rPr>
              <w:t>h</w:t>
            </w:r>
            <w:r w:rsidR="00521FB4" w:rsidRPr="002449D3">
              <w:rPr>
                <w:rFonts w:eastAsiaTheme="minorEastAsia" w:cstheme="minorBidi"/>
                <w:sz w:val="18"/>
                <w:szCs w:val="18"/>
                <w:lang w:eastAsia="fr-FR"/>
              </w:rPr>
              <w:t>a</w:t>
            </w:r>
            <w:r w:rsidRPr="002449D3">
              <w:rPr>
                <w:rFonts w:eastAsiaTheme="minorEastAsia" w:cstheme="minorBidi"/>
                <w:sz w:val="18"/>
                <w:szCs w:val="18"/>
                <w:lang w:eastAsia="fr-FR"/>
              </w:rPr>
              <w:t>ematoma</w:t>
            </w:r>
            <w:proofErr w:type="spellEnd"/>
            <w:r w:rsidRPr="002449D3">
              <w:rPr>
                <w:rFonts w:eastAsiaTheme="minorEastAsia" w:cstheme="minorBidi"/>
                <w:sz w:val="18"/>
                <w:szCs w:val="18"/>
                <w:lang w:eastAsia="fr-FR"/>
              </w:rPr>
              <w:t xml:space="preserve">, periorbital </w:t>
            </w:r>
            <w:proofErr w:type="spellStart"/>
            <w:r w:rsidRPr="002449D3">
              <w:rPr>
                <w:rFonts w:eastAsiaTheme="minorEastAsia" w:cstheme="minorBidi"/>
                <w:sz w:val="18"/>
                <w:szCs w:val="18"/>
                <w:lang w:eastAsia="fr-FR"/>
              </w:rPr>
              <w:t>h</w:t>
            </w:r>
            <w:r w:rsidR="00521FB4" w:rsidRPr="002449D3">
              <w:rPr>
                <w:rFonts w:eastAsiaTheme="minorEastAsia" w:cstheme="minorBidi"/>
                <w:sz w:val="18"/>
                <w:szCs w:val="18"/>
                <w:lang w:eastAsia="fr-FR"/>
              </w:rPr>
              <w:t>a</w:t>
            </w:r>
            <w:r w:rsidRPr="002449D3">
              <w:rPr>
                <w:rFonts w:eastAsiaTheme="minorEastAsia" w:cstheme="minorBidi"/>
                <w:sz w:val="18"/>
                <w:szCs w:val="18"/>
                <w:lang w:eastAsia="fr-FR"/>
              </w:rPr>
              <w:t>ematoma</w:t>
            </w:r>
            <w:proofErr w:type="spellEnd"/>
            <w:r w:rsidRPr="002449D3">
              <w:rPr>
                <w:rFonts w:eastAsiaTheme="minorEastAsia" w:cstheme="minorBidi"/>
                <w:sz w:val="18"/>
                <w:szCs w:val="18"/>
                <w:lang w:eastAsia="fr-FR"/>
              </w:rPr>
              <w:t>.</w:t>
            </w:r>
            <w:r w:rsidRPr="004F369C">
              <w:rPr>
                <w:rFonts w:eastAsiaTheme="minorEastAsia" w:cstheme="minorBidi"/>
                <w:sz w:val="18"/>
                <w:szCs w:val="18"/>
                <w:lang w:eastAsia="fr-FR"/>
              </w:rPr>
              <w:t>  </w:t>
            </w:r>
          </w:p>
          <w:p w14:paraId="5CF6FDD6" w14:textId="77777777" w:rsidR="004C19A6" w:rsidRPr="007E0BAD" w:rsidRDefault="004C19A6" w:rsidP="007E0BAD">
            <w:pPr>
              <w:widowControl/>
              <w:autoSpaceDE/>
              <w:autoSpaceDN/>
              <w:textAlignment w:val="baseline"/>
              <w:rPr>
                <w:rFonts w:eastAsiaTheme="minorEastAsia" w:cstheme="minorBidi"/>
                <w:lang w:eastAsia="fr-FR"/>
              </w:rPr>
            </w:pPr>
          </w:p>
        </w:tc>
      </w:tr>
    </w:tbl>
    <w:p w14:paraId="657D56EA" w14:textId="79752984" w:rsidR="00293015" w:rsidRPr="007D512E" w:rsidRDefault="00B82417" w:rsidP="00B82417">
      <w:pPr>
        <w:pStyle w:val="Caption"/>
        <w:keepNext/>
        <w:rPr>
          <w:rFonts w:eastAsiaTheme="minorEastAsia"/>
          <w:b/>
          <w:bCs/>
          <w:i w:val="0"/>
          <w:iCs w:val="0"/>
          <w:color w:val="auto"/>
          <w:sz w:val="22"/>
          <w:szCs w:val="22"/>
          <w:lang w:eastAsia="fr-FR"/>
        </w:rPr>
      </w:pPr>
      <w:bookmarkStart w:id="15" w:name="_Ref145322892"/>
      <w:r w:rsidRPr="00B82417">
        <w:rPr>
          <w:b/>
          <w:bCs/>
          <w:i w:val="0"/>
          <w:iCs w:val="0"/>
          <w:color w:val="auto"/>
          <w:sz w:val="22"/>
          <w:szCs w:val="22"/>
        </w:rPr>
        <w:lastRenderedPageBreak/>
        <w:t xml:space="preserve">Table </w:t>
      </w:r>
      <w:r w:rsidRPr="00B82417">
        <w:rPr>
          <w:b/>
          <w:bCs/>
          <w:i w:val="0"/>
          <w:iCs w:val="0"/>
          <w:color w:val="auto"/>
          <w:sz w:val="22"/>
          <w:szCs w:val="22"/>
        </w:rPr>
        <w:fldChar w:fldCharType="begin"/>
      </w:r>
      <w:r w:rsidRPr="00B82417">
        <w:rPr>
          <w:b/>
          <w:bCs/>
          <w:i w:val="0"/>
          <w:iCs w:val="0"/>
          <w:color w:val="auto"/>
          <w:sz w:val="22"/>
          <w:szCs w:val="22"/>
        </w:rPr>
        <w:instrText xml:space="preserve"> SEQ Table \* ARABIC </w:instrText>
      </w:r>
      <w:r w:rsidRPr="00B82417">
        <w:rPr>
          <w:b/>
          <w:bCs/>
          <w:i w:val="0"/>
          <w:iCs w:val="0"/>
          <w:color w:val="auto"/>
          <w:sz w:val="22"/>
          <w:szCs w:val="22"/>
        </w:rPr>
        <w:fldChar w:fldCharType="separate"/>
      </w:r>
      <w:r w:rsidR="00D44597">
        <w:rPr>
          <w:b/>
          <w:bCs/>
          <w:i w:val="0"/>
          <w:iCs w:val="0"/>
          <w:noProof/>
          <w:color w:val="auto"/>
          <w:sz w:val="22"/>
          <w:szCs w:val="22"/>
        </w:rPr>
        <w:t>6</w:t>
      </w:r>
      <w:r w:rsidRPr="00B82417">
        <w:rPr>
          <w:b/>
          <w:bCs/>
          <w:i w:val="0"/>
          <w:iCs w:val="0"/>
          <w:color w:val="auto"/>
          <w:sz w:val="22"/>
          <w:szCs w:val="22"/>
        </w:rPr>
        <w:fldChar w:fldCharType="end"/>
      </w:r>
      <w:bookmarkEnd w:id="15"/>
      <w:r w:rsidRPr="00B82417">
        <w:rPr>
          <w:rFonts w:eastAsiaTheme="minorEastAsia"/>
          <w:b/>
          <w:bCs/>
          <w:i w:val="0"/>
          <w:iCs w:val="0"/>
          <w:color w:val="auto"/>
          <w:sz w:val="22"/>
          <w:szCs w:val="22"/>
          <w:lang w:eastAsia="fr-FR"/>
        </w:rPr>
        <w:t xml:space="preserve">- </w:t>
      </w:r>
      <w:r w:rsidR="2E319DB8" w:rsidRPr="007D512E">
        <w:rPr>
          <w:rFonts w:eastAsiaTheme="minorEastAsia"/>
          <w:b/>
          <w:bCs/>
          <w:i w:val="0"/>
          <w:iCs w:val="0"/>
          <w:color w:val="auto"/>
          <w:sz w:val="22"/>
          <w:szCs w:val="22"/>
          <w:lang w:eastAsia="fr-FR"/>
        </w:rPr>
        <w:t>Selected l</w:t>
      </w:r>
      <w:r w:rsidR="20B4ECA2" w:rsidRPr="007D512E">
        <w:rPr>
          <w:rFonts w:eastAsiaTheme="minorEastAsia"/>
          <w:b/>
          <w:bCs/>
          <w:i w:val="0"/>
          <w:iCs w:val="0"/>
          <w:color w:val="auto"/>
          <w:sz w:val="22"/>
          <w:szCs w:val="22"/>
          <w:lang w:eastAsia="fr-FR"/>
        </w:rPr>
        <w:t xml:space="preserve">aboratory abnormalities </w:t>
      </w:r>
      <w:r w:rsidR="12634208" w:rsidRPr="007D512E">
        <w:rPr>
          <w:rFonts w:eastAsiaTheme="minorEastAsia"/>
          <w:b/>
          <w:bCs/>
          <w:i w:val="0"/>
          <w:iCs w:val="0"/>
          <w:color w:val="auto"/>
          <w:sz w:val="22"/>
          <w:szCs w:val="22"/>
          <w:lang w:eastAsia="fr-FR"/>
        </w:rPr>
        <w:t xml:space="preserve">that were new or worse in at least </w:t>
      </w:r>
      <w:r w:rsidR="20B4ECA2" w:rsidRPr="007D512E">
        <w:rPr>
          <w:rFonts w:eastAsiaTheme="minorEastAsia"/>
          <w:b/>
          <w:bCs/>
          <w:i w:val="0"/>
          <w:iCs w:val="0"/>
          <w:color w:val="auto"/>
          <w:sz w:val="22"/>
          <w:szCs w:val="22"/>
          <w:lang w:eastAsia="fr-FR"/>
        </w:rPr>
        <w:t>10%</w:t>
      </w:r>
      <w:r w:rsidR="12634208" w:rsidRPr="007D512E">
        <w:rPr>
          <w:rFonts w:eastAsiaTheme="minorEastAsia"/>
          <w:b/>
          <w:bCs/>
          <w:i w:val="0"/>
          <w:iCs w:val="0"/>
          <w:color w:val="auto"/>
          <w:sz w:val="22"/>
          <w:szCs w:val="22"/>
          <w:lang w:eastAsia="fr-FR"/>
        </w:rPr>
        <w:t xml:space="preserve"> of</w:t>
      </w:r>
      <w:r w:rsidR="20B4ECA2" w:rsidRPr="007D512E">
        <w:rPr>
          <w:rFonts w:eastAsiaTheme="minorEastAsia"/>
          <w:b/>
          <w:bCs/>
          <w:i w:val="0"/>
          <w:iCs w:val="0"/>
          <w:color w:val="auto"/>
          <w:sz w:val="22"/>
          <w:szCs w:val="22"/>
          <w:lang w:eastAsia="fr-FR"/>
        </w:rPr>
        <w:t xml:space="preserve"> patients who received </w:t>
      </w:r>
      <w:r w:rsidR="6AE50687" w:rsidRPr="007D512E">
        <w:rPr>
          <w:rFonts w:eastAsiaTheme="minorEastAsia"/>
          <w:b/>
          <w:bCs/>
          <w:i w:val="0"/>
          <w:iCs w:val="0"/>
          <w:color w:val="auto"/>
          <w:sz w:val="22"/>
          <w:szCs w:val="22"/>
          <w:lang w:eastAsia="fr-FR"/>
        </w:rPr>
        <w:t>TIBSOVO</w:t>
      </w:r>
      <w:r w:rsidR="7C6E8472" w:rsidRPr="007D512E">
        <w:rPr>
          <w:rFonts w:eastAsiaTheme="minorEastAsia"/>
          <w:b/>
          <w:bCs/>
          <w:i w:val="0"/>
          <w:iCs w:val="0"/>
          <w:color w:val="auto"/>
          <w:sz w:val="22"/>
          <w:szCs w:val="22"/>
          <w:lang w:eastAsia="fr-FR"/>
        </w:rPr>
        <w:t xml:space="preserve"> + </w:t>
      </w:r>
      <w:proofErr w:type="spellStart"/>
      <w:r w:rsidR="7C6E8472" w:rsidRPr="007D512E">
        <w:rPr>
          <w:rFonts w:eastAsiaTheme="minorEastAsia"/>
          <w:b/>
          <w:bCs/>
          <w:i w:val="0"/>
          <w:iCs w:val="0"/>
          <w:color w:val="auto"/>
          <w:sz w:val="22"/>
          <w:szCs w:val="22"/>
          <w:lang w:eastAsia="fr-FR"/>
        </w:rPr>
        <w:t>azacitidine</w:t>
      </w:r>
      <w:proofErr w:type="spellEnd"/>
      <w:r w:rsidR="12634208" w:rsidRPr="007D512E">
        <w:rPr>
          <w:rFonts w:eastAsiaTheme="minorEastAsia"/>
          <w:b/>
          <w:bCs/>
          <w:i w:val="0"/>
          <w:iCs w:val="0"/>
          <w:color w:val="auto"/>
          <w:sz w:val="22"/>
          <w:szCs w:val="22"/>
          <w:lang w:eastAsia="fr-FR"/>
        </w:rPr>
        <w:t xml:space="preserve"> </w:t>
      </w:r>
      <w:r w:rsidR="12634208" w:rsidRPr="007D512E">
        <w:rPr>
          <w:rFonts w:eastAsiaTheme="minorEastAsia" w:cs="Arial"/>
          <w:b/>
          <w:bCs/>
          <w:i w:val="0"/>
          <w:iCs w:val="0"/>
          <w:color w:val="auto"/>
          <w:sz w:val="22"/>
          <w:szCs w:val="22"/>
        </w:rPr>
        <w:t xml:space="preserve">in </w:t>
      </w:r>
      <w:r w:rsidR="3A1CD521" w:rsidRPr="007D512E">
        <w:rPr>
          <w:rFonts w:eastAsiaTheme="minorEastAsia" w:cs="Arial"/>
          <w:b/>
          <w:bCs/>
          <w:i w:val="0"/>
          <w:iCs w:val="0"/>
          <w:color w:val="auto"/>
          <w:sz w:val="22"/>
          <w:szCs w:val="22"/>
        </w:rPr>
        <w:t xml:space="preserve">Study </w:t>
      </w:r>
      <w:r w:rsidR="12634208" w:rsidRPr="007D512E">
        <w:rPr>
          <w:rFonts w:eastAsiaTheme="minorEastAsia" w:cs="Arial"/>
          <w:b/>
          <w:bCs/>
          <w:i w:val="0"/>
          <w:iCs w:val="0"/>
          <w:color w:val="auto"/>
          <w:sz w:val="22"/>
          <w:szCs w:val="22"/>
        </w:rPr>
        <w:t>AG120-C-009</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559"/>
        <w:gridCol w:w="1701"/>
        <w:gridCol w:w="1701"/>
        <w:gridCol w:w="1701"/>
      </w:tblGrid>
      <w:tr w:rsidR="00293015" w:rsidRPr="009F20F3" w14:paraId="0561DB65" w14:textId="77777777" w:rsidTr="254F4A0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E20317F" w14:textId="731918A6" w:rsidR="00293015" w:rsidRPr="009F20F3" w:rsidRDefault="00293015" w:rsidP="009F20F3">
            <w:pPr>
              <w:widowControl/>
              <w:autoSpaceDE/>
              <w:autoSpaceDN/>
              <w:textAlignment w:val="baseline"/>
              <w:rPr>
                <w:rFonts w:eastAsiaTheme="minorEastAsia" w:cstheme="minorBidi"/>
                <w:lang w:val="en-AU" w:eastAsia="fr-FR"/>
              </w:rPr>
            </w:pPr>
          </w:p>
        </w:tc>
        <w:tc>
          <w:tcPr>
            <w:tcW w:w="3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17C634" w14:textId="4511445D" w:rsidR="00293015" w:rsidRPr="009F20F3" w:rsidRDefault="00293015"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b/>
                <w:bCs/>
                <w:lang w:val="fr-FR" w:eastAsia="fr-FR"/>
              </w:rPr>
              <w:t xml:space="preserve">TIBSOVO + </w:t>
            </w:r>
            <w:proofErr w:type="spellStart"/>
            <w:r w:rsidR="00487F77" w:rsidRPr="009F20F3">
              <w:rPr>
                <w:rFonts w:eastAsiaTheme="minorEastAsia" w:cstheme="minorBidi"/>
                <w:b/>
                <w:bCs/>
                <w:lang w:val="fr-FR" w:eastAsia="fr-FR"/>
              </w:rPr>
              <w:t>a</w:t>
            </w:r>
            <w:r w:rsidRPr="009F20F3">
              <w:rPr>
                <w:rFonts w:eastAsiaTheme="minorEastAsia" w:cstheme="minorBidi"/>
                <w:b/>
                <w:bCs/>
                <w:lang w:val="fr-FR" w:eastAsia="fr-FR"/>
              </w:rPr>
              <w:t>zacitidine</w:t>
            </w:r>
            <w:proofErr w:type="spellEnd"/>
            <w:r w:rsidRPr="009F20F3">
              <w:rPr>
                <w:rFonts w:eastAsiaTheme="minorEastAsia" w:cstheme="minorBidi"/>
                <w:lang w:val="fr-FR" w:eastAsia="fr-FR"/>
              </w:rPr>
              <w:t> </w:t>
            </w:r>
          </w:p>
          <w:p w14:paraId="0F1B967B" w14:textId="77777777" w:rsidR="00293015" w:rsidRPr="009F20F3" w:rsidRDefault="00293015"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b/>
                <w:bCs/>
                <w:lang w:val="fr-FR" w:eastAsia="fr-FR"/>
              </w:rPr>
              <w:t>N=72</w:t>
            </w:r>
            <w:r w:rsidRPr="009F20F3">
              <w:rPr>
                <w:rFonts w:eastAsiaTheme="minorEastAsia" w:cstheme="minorBidi"/>
                <w:lang w:val="fr-FR" w:eastAsia="fr-FR"/>
              </w:rPr>
              <w:t> </w:t>
            </w:r>
          </w:p>
        </w:tc>
        <w:tc>
          <w:tcPr>
            <w:tcW w:w="3402" w:type="dxa"/>
            <w:gridSpan w:val="2"/>
            <w:tcBorders>
              <w:top w:val="single" w:sz="6" w:space="0" w:color="auto"/>
              <w:left w:val="nil"/>
              <w:bottom w:val="single" w:sz="6" w:space="0" w:color="auto"/>
              <w:right w:val="single" w:sz="6" w:space="0" w:color="auto"/>
            </w:tcBorders>
            <w:shd w:val="clear" w:color="auto" w:fill="auto"/>
            <w:vAlign w:val="center"/>
            <w:hideMark/>
          </w:tcPr>
          <w:p w14:paraId="30689B24" w14:textId="42788318" w:rsidR="00293015" w:rsidRPr="009F20F3" w:rsidRDefault="00293015"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b/>
                <w:bCs/>
                <w:lang w:val="fr-FR" w:eastAsia="fr-FR"/>
              </w:rPr>
              <w:t xml:space="preserve">Placebo + </w:t>
            </w:r>
            <w:proofErr w:type="spellStart"/>
            <w:r w:rsidR="00487F77" w:rsidRPr="009F20F3">
              <w:rPr>
                <w:rFonts w:eastAsiaTheme="minorEastAsia" w:cstheme="minorBidi"/>
                <w:b/>
                <w:bCs/>
                <w:lang w:val="fr-FR" w:eastAsia="fr-FR"/>
              </w:rPr>
              <w:t>a</w:t>
            </w:r>
            <w:r w:rsidRPr="009F20F3">
              <w:rPr>
                <w:rFonts w:eastAsiaTheme="minorEastAsia" w:cstheme="minorBidi"/>
                <w:b/>
                <w:bCs/>
                <w:lang w:val="fr-FR" w:eastAsia="fr-FR"/>
              </w:rPr>
              <w:t>zacitidine</w:t>
            </w:r>
            <w:proofErr w:type="spellEnd"/>
            <w:r w:rsidRPr="009F20F3">
              <w:rPr>
                <w:rFonts w:eastAsiaTheme="minorEastAsia" w:cstheme="minorBidi"/>
                <w:lang w:val="fr-FR" w:eastAsia="fr-FR"/>
              </w:rPr>
              <w:t> </w:t>
            </w:r>
          </w:p>
          <w:p w14:paraId="38147F3B" w14:textId="77777777" w:rsidR="00293015" w:rsidRPr="009F20F3" w:rsidRDefault="00293015"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b/>
                <w:bCs/>
                <w:lang w:val="fr-FR" w:eastAsia="fr-FR"/>
              </w:rPr>
              <w:t>N=74</w:t>
            </w:r>
            <w:r w:rsidRPr="009F20F3">
              <w:rPr>
                <w:rFonts w:eastAsiaTheme="minorEastAsia" w:cstheme="minorBidi"/>
                <w:lang w:val="fr-FR" w:eastAsia="fr-FR"/>
              </w:rPr>
              <w:t> </w:t>
            </w:r>
          </w:p>
        </w:tc>
      </w:tr>
      <w:tr w:rsidR="00293015" w:rsidRPr="009F20F3" w14:paraId="08F4954A" w14:textId="77777777" w:rsidTr="254F4A0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62A66D2" w14:textId="77777777" w:rsidR="00293015" w:rsidRPr="009F20F3" w:rsidRDefault="00293015" w:rsidP="009F20F3">
            <w:pPr>
              <w:widowControl/>
              <w:autoSpaceDE/>
              <w:autoSpaceDN/>
              <w:textAlignment w:val="baseline"/>
              <w:rPr>
                <w:rFonts w:eastAsiaTheme="minorEastAsia" w:cstheme="minorBidi"/>
                <w:lang w:val="fr-FR" w:eastAsia="fr-FR"/>
              </w:rPr>
            </w:pPr>
            <w:proofErr w:type="spellStart"/>
            <w:r w:rsidRPr="009F20F3">
              <w:rPr>
                <w:rFonts w:eastAsiaTheme="minorEastAsia" w:cstheme="minorBidi"/>
                <w:b/>
                <w:bCs/>
                <w:lang w:val="fr-FR" w:eastAsia="fr-FR"/>
              </w:rPr>
              <w:t>Parameter</w:t>
            </w:r>
            <w:proofErr w:type="spellEnd"/>
            <w:r w:rsidRPr="009F20F3">
              <w:rPr>
                <w:rFonts w:eastAsiaTheme="minorEastAsia" w:cstheme="minorBidi"/>
                <w:lang w:val="fr-FR" w:eastAsia="fr-FR"/>
              </w:rPr>
              <w: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73172" w14:textId="77777777" w:rsidR="00293015" w:rsidRPr="009F20F3" w:rsidRDefault="00293015"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b/>
                <w:bCs/>
                <w:lang w:val="fr-FR" w:eastAsia="fr-FR"/>
              </w:rPr>
              <w:t>All Grades</w:t>
            </w:r>
            <w:r w:rsidRPr="009F20F3">
              <w:rPr>
                <w:rFonts w:eastAsiaTheme="minorEastAsia" w:cstheme="minorBidi"/>
                <w:lang w:val="fr-FR" w:eastAsia="fr-FR"/>
              </w:rPr>
              <w:t> </w:t>
            </w:r>
          </w:p>
          <w:p w14:paraId="55F0D43B" w14:textId="77777777" w:rsidR="00293015" w:rsidRPr="009F20F3" w:rsidRDefault="00293015" w:rsidP="009F20F3">
            <w:pPr>
              <w:widowControl/>
              <w:autoSpaceDE/>
              <w:autoSpaceDN/>
              <w:jc w:val="center"/>
              <w:textAlignment w:val="baseline"/>
              <w:rPr>
                <w:rFonts w:eastAsiaTheme="minorEastAsia" w:cstheme="minorBidi"/>
                <w:lang w:val="fr-FR" w:eastAsia="fr-FR"/>
              </w:rPr>
            </w:pPr>
            <w:proofErr w:type="gramStart"/>
            <w:r w:rsidRPr="009F20F3">
              <w:rPr>
                <w:rFonts w:eastAsiaTheme="minorEastAsia" w:cstheme="minorBidi"/>
                <w:b/>
                <w:bCs/>
                <w:lang w:val="fr-FR" w:eastAsia="fr-FR"/>
              </w:rPr>
              <w:t>n</w:t>
            </w:r>
            <w:proofErr w:type="gramEnd"/>
            <w:r w:rsidRPr="009F20F3">
              <w:rPr>
                <w:rFonts w:eastAsiaTheme="minorEastAsia" w:cstheme="minorBidi"/>
                <w:b/>
                <w:bCs/>
                <w:lang w:val="fr-FR" w:eastAsia="fr-FR"/>
              </w:rPr>
              <w:t xml:space="preserve"> (%)</w:t>
            </w:r>
            <w:r w:rsidRPr="009F20F3">
              <w:rPr>
                <w:rFonts w:eastAsiaTheme="minorEastAsia" w:cstheme="minorBidi"/>
                <w:lang w:val="fr-FR" w:eastAsia="fr-FR"/>
              </w:rPr>
              <w:t> </w:t>
            </w:r>
          </w:p>
        </w:tc>
        <w:tc>
          <w:tcPr>
            <w:tcW w:w="1701" w:type="dxa"/>
            <w:tcBorders>
              <w:top w:val="nil"/>
              <w:left w:val="single" w:sz="6" w:space="0" w:color="auto"/>
              <w:bottom w:val="single" w:sz="6" w:space="0" w:color="auto"/>
              <w:right w:val="single" w:sz="6" w:space="0" w:color="auto"/>
            </w:tcBorders>
            <w:shd w:val="clear" w:color="auto" w:fill="auto"/>
            <w:vAlign w:val="center"/>
            <w:hideMark/>
          </w:tcPr>
          <w:p w14:paraId="130AB1FB" w14:textId="77777777" w:rsidR="00293015" w:rsidRPr="009F20F3" w:rsidRDefault="00293015"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b/>
                <w:bCs/>
                <w:lang w:val="fr-FR" w:eastAsia="fr-FR"/>
              </w:rPr>
              <w:t>Grade ≥ 3</w:t>
            </w:r>
            <w:r w:rsidRPr="009F20F3">
              <w:rPr>
                <w:rFonts w:eastAsiaTheme="minorEastAsia" w:cstheme="minorBidi"/>
                <w:lang w:val="fr-FR" w:eastAsia="fr-FR"/>
              </w:rPr>
              <w:t> </w:t>
            </w:r>
          </w:p>
          <w:p w14:paraId="1C5A95CB" w14:textId="77777777" w:rsidR="00293015" w:rsidRPr="009F20F3" w:rsidRDefault="00293015" w:rsidP="009F20F3">
            <w:pPr>
              <w:widowControl/>
              <w:autoSpaceDE/>
              <w:autoSpaceDN/>
              <w:jc w:val="center"/>
              <w:textAlignment w:val="baseline"/>
              <w:rPr>
                <w:rFonts w:eastAsiaTheme="minorEastAsia" w:cstheme="minorBidi"/>
                <w:lang w:val="fr-FR" w:eastAsia="fr-FR"/>
              </w:rPr>
            </w:pPr>
            <w:proofErr w:type="gramStart"/>
            <w:r w:rsidRPr="009F20F3">
              <w:rPr>
                <w:rFonts w:eastAsiaTheme="minorEastAsia" w:cstheme="minorBidi"/>
                <w:b/>
                <w:bCs/>
                <w:lang w:val="fr-FR" w:eastAsia="fr-FR"/>
              </w:rPr>
              <w:t>n</w:t>
            </w:r>
            <w:proofErr w:type="gramEnd"/>
            <w:r w:rsidRPr="009F20F3">
              <w:rPr>
                <w:rFonts w:eastAsiaTheme="minorEastAsia" w:cstheme="minorBidi"/>
                <w:b/>
                <w:bCs/>
                <w:lang w:val="fr-FR" w:eastAsia="fr-FR"/>
              </w:rPr>
              <w:t xml:space="preserve"> (%)</w:t>
            </w:r>
            <w:r w:rsidRPr="009F20F3">
              <w:rPr>
                <w:rFonts w:eastAsiaTheme="minorEastAsia" w:cstheme="minorBidi"/>
                <w:lang w:val="fr-FR" w:eastAsia="fr-FR"/>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15BA5" w14:textId="77777777" w:rsidR="00293015" w:rsidRPr="009F20F3" w:rsidRDefault="00293015"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b/>
                <w:bCs/>
                <w:lang w:val="fr-FR" w:eastAsia="fr-FR"/>
              </w:rPr>
              <w:t>All Grades</w:t>
            </w:r>
            <w:r w:rsidRPr="009F20F3">
              <w:rPr>
                <w:rFonts w:eastAsiaTheme="minorEastAsia" w:cstheme="minorBidi"/>
                <w:lang w:val="fr-FR" w:eastAsia="fr-FR"/>
              </w:rPr>
              <w:t> </w:t>
            </w:r>
          </w:p>
          <w:p w14:paraId="3295AD0C" w14:textId="77777777" w:rsidR="00293015" w:rsidRPr="009F20F3" w:rsidRDefault="00293015" w:rsidP="009F20F3">
            <w:pPr>
              <w:widowControl/>
              <w:autoSpaceDE/>
              <w:autoSpaceDN/>
              <w:jc w:val="center"/>
              <w:textAlignment w:val="baseline"/>
              <w:rPr>
                <w:rFonts w:eastAsiaTheme="minorEastAsia" w:cstheme="minorBidi"/>
                <w:lang w:val="fr-FR" w:eastAsia="fr-FR"/>
              </w:rPr>
            </w:pPr>
            <w:proofErr w:type="gramStart"/>
            <w:r w:rsidRPr="009F20F3">
              <w:rPr>
                <w:rFonts w:eastAsiaTheme="minorEastAsia" w:cstheme="minorBidi"/>
                <w:b/>
                <w:bCs/>
                <w:lang w:val="fr-FR" w:eastAsia="fr-FR"/>
              </w:rPr>
              <w:t>n</w:t>
            </w:r>
            <w:proofErr w:type="gramEnd"/>
            <w:r w:rsidRPr="009F20F3">
              <w:rPr>
                <w:rFonts w:eastAsiaTheme="minorEastAsia" w:cstheme="minorBidi"/>
                <w:b/>
                <w:bCs/>
                <w:lang w:val="fr-FR" w:eastAsia="fr-FR"/>
              </w:rPr>
              <w:t xml:space="preserve"> (%)</w:t>
            </w:r>
            <w:r w:rsidRPr="009F20F3">
              <w:rPr>
                <w:rFonts w:eastAsiaTheme="minorEastAsia" w:cstheme="minorBidi"/>
                <w:lang w:val="fr-FR" w:eastAsia="fr-FR"/>
              </w:rPr>
              <w:t> </w:t>
            </w:r>
          </w:p>
        </w:tc>
        <w:tc>
          <w:tcPr>
            <w:tcW w:w="1701" w:type="dxa"/>
            <w:tcBorders>
              <w:top w:val="nil"/>
              <w:left w:val="single" w:sz="6" w:space="0" w:color="auto"/>
              <w:bottom w:val="single" w:sz="6" w:space="0" w:color="auto"/>
              <w:right w:val="single" w:sz="6" w:space="0" w:color="auto"/>
            </w:tcBorders>
            <w:shd w:val="clear" w:color="auto" w:fill="auto"/>
            <w:vAlign w:val="center"/>
            <w:hideMark/>
          </w:tcPr>
          <w:p w14:paraId="331C729D" w14:textId="77777777" w:rsidR="00293015" w:rsidRPr="009F20F3" w:rsidRDefault="00293015"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b/>
                <w:bCs/>
                <w:lang w:val="fr-FR" w:eastAsia="fr-FR"/>
              </w:rPr>
              <w:t>Grade ≥ 3</w:t>
            </w:r>
            <w:r w:rsidRPr="009F20F3">
              <w:rPr>
                <w:rFonts w:eastAsiaTheme="minorEastAsia" w:cstheme="minorBidi"/>
                <w:lang w:val="fr-FR" w:eastAsia="fr-FR"/>
              </w:rPr>
              <w:t> </w:t>
            </w:r>
          </w:p>
          <w:p w14:paraId="6565AEED" w14:textId="77777777" w:rsidR="00293015" w:rsidRPr="009F20F3" w:rsidRDefault="00293015" w:rsidP="009F20F3">
            <w:pPr>
              <w:widowControl/>
              <w:autoSpaceDE/>
              <w:autoSpaceDN/>
              <w:jc w:val="center"/>
              <w:textAlignment w:val="baseline"/>
              <w:rPr>
                <w:rFonts w:eastAsiaTheme="minorEastAsia" w:cstheme="minorBidi"/>
                <w:lang w:val="fr-FR" w:eastAsia="fr-FR"/>
              </w:rPr>
            </w:pPr>
            <w:proofErr w:type="gramStart"/>
            <w:r w:rsidRPr="009F20F3">
              <w:rPr>
                <w:rFonts w:eastAsiaTheme="minorEastAsia" w:cstheme="minorBidi"/>
                <w:b/>
                <w:bCs/>
                <w:lang w:val="fr-FR" w:eastAsia="fr-FR"/>
              </w:rPr>
              <w:t>n</w:t>
            </w:r>
            <w:proofErr w:type="gramEnd"/>
            <w:r w:rsidRPr="009F20F3">
              <w:rPr>
                <w:rFonts w:eastAsiaTheme="minorEastAsia" w:cstheme="minorBidi"/>
                <w:b/>
                <w:bCs/>
                <w:lang w:val="fr-FR" w:eastAsia="fr-FR"/>
              </w:rPr>
              <w:t xml:space="preserve"> (%)</w:t>
            </w:r>
            <w:r w:rsidRPr="009F20F3">
              <w:rPr>
                <w:rFonts w:eastAsiaTheme="minorEastAsia" w:cstheme="minorBidi"/>
                <w:lang w:val="fr-FR" w:eastAsia="fr-FR"/>
              </w:rPr>
              <w:t> </w:t>
            </w:r>
          </w:p>
        </w:tc>
      </w:tr>
      <w:tr w:rsidR="00293015" w:rsidRPr="009F20F3" w14:paraId="40185658"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hideMark/>
          </w:tcPr>
          <w:p w14:paraId="2A0FED88" w14:textId="77777777" w:rsidR="00293015" w:rsidRPr="009F20F3" w:rsidRDefault="00293015" w:rsidP="009F20F3">
            <w:pPr>
              <w:widowControl/>
              <w:autoSpaceDE/>
              <w:autoSpaceDN/>
              <w:textAlignment w:val="baseline"/>
              <w:rPr>
                <w:rFonts w:eastAsiaTheme="minorEastAsia" w:cstheme="minorBidi"/>
                <w:lang w:val="fr-FR" w:eastAsia="fr-FR"/>
              </w:rPr>
            </w:pPr>
            <w:r w:rsidRPr="009F20F3">
              <w:rPr>
                <w:rFonts w:eastAsiaTheme="minorEastAsia" w:cstheme="minorBidi"/>
                <w:b/>
                <w:bCs/>
                <w:lang w:val="fr-FR" w:eastAsia="fr-FR"/>
              </w:rPr>
              <w:t xml:space="preserve">Chemistry </w:t>
            </w:r>
            <w:proofErr w:type="spellStart"/>
            <w:r w:rsidRPr="009F20F3">
              <w:rPr>
                <w:rFonts w:eastAsiaTheme="minorEastAsia" w:cstheme="minorBidi"/>
                <w:b/>
                <w:bCs/>
                <w:lang w:val="fr-FR" w:eastAsia="fr-FR"/>
              </w:rPr>
              <w:t>parameters</w:t>
            </w:r>
            <w:proofErr w:type="spellEnd"/>
            <w:r w:rsidRPr="009F20F3">
              <w:rPr>
                <w:rFonts w:eastAsiaTheme="minorEastAsia" w:cstheme="minorBidi"/>
                <w:lang w:val="fr-FR" w:eastAsia="fr-FR"/>
              </w:rPr>
              <w:t> </w:t>
            </w:r>
          </w:p>
        </w:tc>
      </w:tr>
      <w:tr w:rsidR="00614679" w:rsidRPr="009F20F3" w14:paraId="09BBBFFF" w14:textId="77777777" w:rsidTr="006F182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00B542F1" w14:textId="404F8E87" w:rsidR="00614679" w:rsidRPr="009F20F3" w:rsidRDefault="00614679" w:rsidP="009F20F3">
            <w:pPr>
              <w:widowControl/>
              <w:autoSpaceDE/>
              <w:autoSpaceDN/>
              <w:textAlignment w:val="baseline"/>
              <w:rPr>
                <w:rFonts w:eastAsiaTheme="minorEastAsia" w:cstheme="minorBidi"/>
                <w:lang w:val="fr-FR" w:eastAsia="fr-FR"/>
              </w:rPr>
            </w:pPr>
            <w:r w:rsidRPr="009F20F3">
              <w:rPr>
                <w:rFonts w:eastAsiaTheme="minorEastAsia" w:cstheme="minorBidi"/>
                <w:lang w:val="fr-FR" w:eastAsia="fr-FR"/>
              </w:rPr>
              <w:t xml:space="preserve">Glucose </w:t>
            </w:r>
            <w:proofErr w:type="spellStart"/>
            <w:r w:rsidRPr="009F20F3">
              <w:rPr>
                <w:rFonts w:eastAsiaTheme="minorEastAsia" w:cstheme="minorBidi"/>
                <w:lang w:val="fr-FR" w:eastAsia="fr-FR"/>
              </w:rPr>
              <w:t>increased</w:t>
            </w:r>
            <w:proofErr w:type="spellEnd"/>
            <w:r w:rsidRPr="009F20F3">
              <w:rPr>
                <w:rFonts w:eastAsiaTheme="minorEastAsia" w:cstheme="minorBidi"/>
                <w:lang w:val="fr-FR" w:eastAsia="fr-FR"/>
              </w:rPr>
              <w:t> </w:t>
            </w:r>
          </w:p>
        </w:tc>
        <w:tc>
          <w:tcPr>
            <w:tcW w:w="1559" w:type="dxa"/>
            <w:tcBorders>
              <w:top w:val="nil"/>
              <w:left w:val="single" w:sz="6" w:space="0" w:color="auto"/>
              <w:bottom w:val="single" w:sz="6" w:space="0" w:color="auto"/>
              <w:right w:val="single" w:sz="6" w:space="0" w:color="auto"/>
            </w:tcBorders>
            <w:shd w:val="clear" w:color="auto" w:fill="auto"/>
          </w:tcPr>
          <w:p w14:paraId="44D5CA47" w14:textId="471BA842"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41 (57) </w:t>
            </w:r>
          </w:p>
        </w:tc>
        <w:tc>
          <w:tcPr>
            <w:tcW w:w="1701" w:type="dxa"/>
            <w:tcBorders>
              <w:top w:val="nil"/>
              <w:left w:val="single" w:sz="6" w:space="0" w:color="auto"/>
              <w:bottom w:val="single" w:sz="6" w:space="0" w:color="auto"/>
              <w:right w:val="single" w:sz="6" w:space="0" w:color="auto"/>
            </w:tcBorders>
            <w:shd w:val="clear" w:color="auto" w:fill="auto"/>
          </w:tcPr>
          <w:p w14:paraId="58BDDE82" w14:textId="0B12D64E"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9 (13) </w:t>
            </w:r>
          </w:p>
        </w:tc>
        <w:tc>
          <w:tcPr>
            <w:tcW w:w="1701" w:type="dxa"/>
            <w:tcBorders>
              <w:top w:val="nil"/>
              <w:left w:val="single" w:sz="6" w:space="0" w:color="auto"/>
              <w:bottom w:val="single" w:sz="6" w:space="0" w:color="auto"/>
              <w:right w:val="single" w:sz="6" w:space="0" w:color="auto"/>
            </w:tcBorders>
            <w:shd w:val="clear" w:color="auto" w:fill="auto"/>
          </w:tcPr>
          <w:p w14:paraId="070E08EE" w14:textId="6CB41825"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35 (47) </w:t>
            </w:r>
          </w:p>
        </w:tc>
        <w:tc>
          <w:tcPr>
            <w:tcW w:w="1701" w:type="dxa"/>
            <w:tcBorders>
              <w:top w:val="nil"/>
              <w:left w:val="single" w:sz="6" w:space="0" w:color="auto"/>
              <w:bottom w:val="single" w:sz="6" w:space="0" w:color="auto"/>
              <w:right w:val="single" w:sz="6" w:space="0" w:color="auto"/>
            </w:tcBorders>
            <w:shd w:val="clear" w:color="auto" w:fill="auto"/>
          </w:tcPr>
          <w:p w14:paraId="407954EC" w14:textId="540F2AEB"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8 (11) </w:t>
            </w:r>
          </w:p>
        </w:tc>
      </w:tr>
      <w:tr w:rsidR="00614679" w:rsidRPr="009F20F3" w14:paraId="5B2AEF04" w14:textId="77777777" w:rsidTr="006F182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02C16073" w14:textId="64EE4D5D" w:rsidR="00614679" w:rsidRPr="009F20F3" w:rsidRDefault="00614679" w:rsidP="009F20F3">
            <w:pPr>
              <w:widowControl/>
              <w:autoSpaceDE/>
              <w:autoSpaceDN/>
              <w:textAlignment w:val="baseline"/>
              <w:rPr>
                <w:rFonts w:eastAsiaTheme="minorEastAsia" w:cstheme="minorBidi"/>
                <w:lang w:val="fr-FR" w:eastAsia="fr-FR"/>
              </w:rPr>
            </w:pPr>
            <w:r w:rsidRPr="009F20F3">
              <w:rPr>
                <w:rFonts w:eastAsiaTheme="minorEastAsia" w:cstheme="minorBidi"/>
                <w:lang w:val="fr-FR" w:eastAsia="fr-FR"/>
              </w:rPr>
              <w:t xml:space="preserve">Phosphate </w:t>
            </w:r>
            <w:proofErr w:type="spellStart"/>
            <w:r w:rsidRPr="009F20F3">
              <w:rPr>
                <w:rFonts w:eastAsiaTheme="minorEastAsia" w:cstheme="minorBidi"/>
                <w:lang w:val="fr-FR" w:eastAsia="fr-FR"/>
              </w:rPr>
              <w:t>decreased</w:t>
            </w:r>
            <w:proofErr w:type="spellEnd"/>
            <w:r w:rsidRPr="009F20F3">
              <w:rPr>
                <w:rFonts w:eastAsiaTheme="minorEastAsia" w:cstheme="minorBidi"/>
                <w:lang w:val="fr-FR" w:eastAsia="fr-FR"/>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F9DC1D7" w14:textId="251ADA61"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30 (42)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222396F" w14:textId="12387CCE"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7 (10)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602507C" w14:textId="1C189BD7"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27 (36)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1D673F2" w14:textId="771F5900"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9 (12) </w:t>
            </w:r>
          </w:p>
        </w:tc>
      </w:tr>
      <w:tr w:rsidR="00614679" w:rsidRPr="009F20F3" w14:paraId="6F400454" w14:textId="77777777" w:rsidTr="006F182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19206012" w14:textId="08A6434C" w:rsidR="00614679" w:rsidRPr="009F20F3" w:rsidRDefault="00614679" w:rsidP="009F20F3">
            <w:pPr>
              <w:widowControl/>
              <w:autoSpaceDE/>
              <w:autoSpaceDN/>
              <w:textAlignment w:val="baseline"/>
              <w:rPr>
                <w:rFonts w:eastAsiaTheme="minorEastAsia" w:cstheme="minorBidi"/>
                <w:lang w:val="fr-FR" w:eastAsia="fr-FR"/>
              </w:rPr>
            </w:pPr>
            <w:proofErr w:type="spellStart"/>
            <w:r w:rsidRPr="009F20F3">
              <w:rPr>
                <w:rFonts w:eastAsiaTheme="minorEastAsia" w:cstheme="minorBidi"/>
                <w:lang w:val="fr-FR" w:eastAsia="fr-FR"/>
              </w:rPr>
              <w:t>Magnesium</w:t>
            </w:r>
            <w:proofErr w:type="spellEnd"/>
            <w:r w:rsidRPr="009F20F3">
              <w:rPr>
                <w:rFonts w:eastAsiaTheme="minorEastAsia" w:cstheme="minorBidi"/>
                <w:lang w:val="fr-FR" w:eastAsia="fr-FR"/>
              </w:rPr>
              <w:t xml:space="preserve"> </w:t>
            </w:r>
            <w:proofErr w:type="spellStart"/>
            <w:r w:rsidRPr="009F20F3">
              <w:rPr>
                <w:rFonts w:eastAsiaTheme="minorEastAsia" w:cstheme="minorBidi"/>
                <w:lang w:val="fr-FR" w:eastAsia="fr-FR"/>
              </w:rPr>
              <w:t>decreased</w:t>
            </w:r>
            <w:proofErr w:type="spellEnd"/>
            <w:r w:rsidRPr="009F20F3">
              <w:rPr>
                <w:rFonts w:eastAsiaTheme="minorEastAsia" w:cstheme="minorBidi"/>
                <w:lang w:val="fr-FR" w:eastAsia="fr-FR"/>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12506F" w14:textId="0F63FAD6"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29 (40)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BA46725" w14:textId="099AA54F"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 (1)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D15F8D0" w14:textId="0CC478B5"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22 (30)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EF745DC" w14:textId="68576349"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0 </w:t>
            </w:r>
          </w:p>
        </w:tc>
      </w:tr>
      <w:tr w:rsidR="00614679" w:rsidRPr="009F20F3" w14:paraId="57F4FCC2" w14:textId="77777777" w:rsidTr="006F182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05F2EAA7" w14:textId="7B88D5D0" w:rsidR="00614679" w:rsidRPr="009F20F3" w:rsidRDefault="00614679" w:rsidP="009F20F3">
            <w:pPr>
              <w:widowControl/>
              <w:autoSpaceDE/>
              <w:autoSpaceDN/>
              <w:textAlignment w:val="baseline"/>
              <w:rPr>
                <w:rFonts w:eastAsiaTheme="minorEastAsia" w:cstheme="minorBidi"/>
                <w:lang w:val="fr-FR" w:eastAsia="fr-FR"/>
              </w:rPr>
            </w:pPr>
            <w:r w:rsidRPr="009F20F3">
              <w:rPr>
                <w:rFonts w:eastAsiaTheme="minorEastAsia" w:cstheme="minorBidi"/>
                <w:lang w:val="fr-FR" w:eastAsia="fr-FR"/>
              </w:rPr>
              <w:t xml:space="preserve">Aspartate </w:t>
            </w:r>
            <w:proofErr w:type="spellStart"/>
            <w:r w:rsidRPr="009F20F3">
              <w:rPr>
                <w:rFonts w:eastAsiaTheme="minorEastAsia" w:cstheme="minorBidi"/>
                <w:lang w:val="fr-FR" w:eastAsia="fr-FR"/>
              </w:rPr>
              <w:t>aminotransferase</w:t>
            </w:r>
            <w:proofErr w:type="spellEnd"/>
            <w:r w:rsidRPr="009F20F3">
              <w:rPr>
                <w:rFonts w:eastAsiaTheme="minorEastAsia" w:cstheme="minorBidi"/>
                <w:lang w:val="fr-FR" w:eastAsia="fr-FR"/>
              </w:rPr>
              <w:t xml:space="preserve"> </w:t>
            </w:r>
            <w:proofErr w:type="spellStart"/>
            <w:r w:rsidRPr="009F20F3">
              <w:rPr>
                <w:rFonts w:eastAsiaTheme="minorEastAsia" w:cstheme="minorBidi"/>
                <w:lang w:val="fr-FR" w:eastAsia="fr-FR"/>
              </w:rPr>
              <w:t>increased</w:t>
            </w:r>
            <w:proofErr w:type="spellEnd"/>
            <w:r w:rsidRPr="009F20F3">
              <w:rPr>
                <w:rFonts w:eastAsiaTheme="minorEastAsia" w:cstheme="minorBidi"/>
                <w:lang w:val="fr-FR" w:eastAsia="fr-FR"/>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320BDF1" w14:textId="4B7F74CA"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26 (36)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A23A603" w14:textId="73B03655"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0 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4A4844D" w14:textId="4A21499F"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18 (24)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6745531" w14:textId="7A124495"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0 </w:t>
            </w:r>
          </w:p>
        </w:tc>
      </w:tr>
      <w:tr w:rsidR="00614679" w:rsidRPr="009F20F3" w14:paraId="60BC3D5D" w14:textId="77777777" w:rsidTr="006F182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6C919503" w14:textId="29DDF095" w:rsidR="00614679" w:rsidRPr="009F20F3" w:rsidRDefault="00614679" w:rsidP="009F20F3">
            <w:pPr>
              <w:widowControl/>
              <w:autoSpaceDE/>
              <w:autoSpaceDN/>
              <w:textAlignment w:val="baseline"/>
              <w:rPr>
                <w:rFonts w:eastAsiaTheme="minorEastAsia" w:cstheme="minorBidi"/>
                <w:lang w:val="fr-FR" w:eastAsia="fr-FR"/>
              </w:rPr>
            </w:pPr>
            <w:r w:rsidRPr="009F20F3">
              <w:rPr>
                <w:rFonts w:eastAsiaTheme="minorEastAsia" w:cstheme="minorBidi"/>
                <w:lang w:val="fr-FR" w:eastAsia="fr-FR"/>
              </w:rPr>
              <w:t xml:space="preserve">Potassium </w:t>
            </w:r>
            <w:proofErr w:type="spellStart"/>
            <w:r w:rsidRPr="009F20F3">
              <w:rPr>
                <w:rFonts w:eastAsiaTheme="minorEastAsia" w:cstheme="minorBidi"/>
                <w:lang w:val="fr-FR" w:eastAsia="fr-FR"/>
              </w:rPr>
              <w:t>increased</w:t>
            </w:r>
            <w:proofErr w:type="spellEnd"/>
            <w:r w:rsidRPr="009F20F3">
              <w:rPr>
                <w:rFonts w:eastAsiaTheme="minorEastAsia" w:cstheme="minorBidi"/>
                <w:lang w:val="fr-FR" w:eastAsia="fr-FR"/>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80E7B91" w14:textId="42633FB2"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19 (26)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EA73DAB" w14:textId="748F7903"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3 (4)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0F5BAB7" w14:textId="3F2250C4"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10 (14)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E08C00A" w14:textId="5371CCF6"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 (1) </w:t>
            </w:r>
          </w:p>
        </w:tc>
      </w:tr>
      <w:tr w:rsidR="00614679" w:rsidRPr="009F20F3" w14:paraId="74189EB6" w14:textId="77777777" w:rsidTr="006F182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308AF639" w14:textId="4FD0E749" w:rsidR="00614679" w:rsidRPr="009F20F3" w:rsidRDefault="00614679" w:rsidP="009F20F3">
            <w:pPr>
              <w:widowControl/>
              <w:autoSpaceDE/>
              <w:autoSpaceDN/>
              <w:textAlignment w:val="baseline"/>
              <w:rPr>
                <w:rFonts w:eastAsiaTheme="minorEastAsia" w:cstheme="minorBidi"/>
                <w:lang w:val="fr-FR" w:eastAsia="fr-FR"/>
              </w:rPr>
            </w:pPr>
            <w:r w:rsidRPr="009F20F3">
              <w:rPr>
                <w:rFonts w:eastAsiaTheme="minorEastAsia" w:cstheme="minorBidi"/>
                <w:lang w:val="fr-FR" w:eastAsia="fr-FR"/>
              </w:rPr>
              <w:t xml:space="preserve">Calcium </w:t>
            </w:r>
            <w:proofErr w:type="spellStart"/>
            <w:r w:rsidRPr="009F20F3">
              <w:rPr>
                <w:rFonts w:eastAsiaTheme="minorEastAsia" w:cstheme="minorBidi"/>
                <w:lang w:val="fr-FR" w:eastAsia="fr-FR"/>
              </w:rPr>
              <w:t>increased</w:t>
            </w:r>
            <w:proofErr w:type="spellEnd"/>
            <w:r w:rsidRPr="009F20F3">
              <w:rPr>
                <w:rFonts w:eastAsiaTheme="minorEastAsia" w:cstheme="minorBidi"/>
                <w:lang w:val="fr-FR" w:eastAsia="fr-FR"/>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E14AF96" w14:textId="1C45C745"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10 (14)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AA10740" w14:textId="3BFA5D2F"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 (1)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EA00275" w14:textId="0ED5B9FB"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5 (7)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B8B250A" w14:textId="384C86DC"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2 (3) </w:t>
            </w:r>
          </w:p>
        </w:tc>
      </w:tr>
      <w:tr w:rsidR="00614679" w:rsidRPr="009F20F3" w14:paraId="276C4AE2"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8DA127" w14:textId="77ED1C79" w:rsidR="00614679" w:rsidRPr="009F20F3" w:rsidRDefault="00614679" w:rsidP="009F20F3">
            <w:pPr>
              <w:widowControl/>
              <w:autoSpaceDE/>
              <w:autoSpaceDN/>
              <w:textAlignment w:val="baseline"/>
              <w:rPr>
                <w:rFonts w:eastAsiaTheme="minorEastAsia" w:cstheme="minorBidi"/>
                <w:lang w:val="fr-FR" w:eastAsia="fr-FR"/>
              </w:rPr>
            </w:pPr>
            <w:proofErr w:type="spellStart"/>
            <w:r w:rsidRPr="009F20F3">
              <w:rPr>
                <w:rFonts w:eastAsiaTheme="minorEastAsia" w:cstheme="minorBidi"/>
                <w:b/>
                <w:bCs/>
                <w:lang w:val="fr-FR" w:eastAsia="fr-FR"/>
              </w:rPr>
              <w:t>Haematology</w:t>
            </w:r>
            <w:proofErr w:type="spellEnd"/>
            <w:r w:rsidRPr="009F20F3">
              <w:rPr>
                <w:rFonts w:eastAsiaTheme="minorEastAsia" w:cstheme="minorBidi"/>
                <w:b/>
                <w:bCs/>
                <w:lang w:val="fr-FR" w:eastAsia="fr-FR"/>
              </w:rPr>
              <w:t xml:space="preserve"> </w:t>
            </w:r>
            <w:proofErr w:type="spellStart"/>
            <w:r w:rsidRPr="009F20F3">
              <w:rPr>
                <w:rFonts w:eastAsiaTheme="minorEastAsia" w:cstheme="minorBidi"/>
                <w:b/>
                <w:bCs/>
                <w:lang w:val="fr-FR" w:eastAsia="fr-FR"/>
              </w:rPr>
              <w:t>parameter</w:t>
            </w:r>
            <w:proofErr w:type="spellEnd"/>
            <w:r w:rsidRPr="009F20F3">
              <w:rPr>
                <w:rFonts w:eastAsiaTheme="minorEastAsia" w:cstheme="minorBidi"/>
                <w:lang w:val="fr-FR" w:eastAsia="fr-FR"/>
              </w:rPr>
              <w:t> </w:t>
            </w:r>
          </w:p>
        </w:tc>
      </w:tr>
      <w:tr w:rsidR="00614679" w:rsidRPr="009F20F3" w14:paraId="4669768A" w14:textId="77777777" w:rsidTr="006F1820">
        <w:trPr>
          <w:trHeight w:val="300"/>
        </w:trPr>
        <w:tc>
          <w:tcPr>
            <w:tcW w:w="2969" w:type="dxa"/>
            <w:tcBorders>
              <w:top w:val="single" w:sz="6" w:space="0" w:color="auto"/>
              <w:left w:val="single" w:sz="6" w:space="0" w:color="auto"/>
              <w:bottom w:val="single" w:sz="6" w:space="0" w:color="auto"/>
              <w:right w:val="single" w:sz="4" w:space="0" w:color="auto"/>
            </w:tcBorders>
            <w:shd w:val="clear" w:color="auto" w:fill="auto"/>
          </w:tcPr>
          <w:p w14:paraId="4A838F8B" w14:textId="44AE457F" w:rsidR="00614679" w:rsidRPr="009F20F3" w:rsidRDefault="00614679" w:rsidP="009F20F3">
            <w:pPr>
              <w:widowControl/>
              <w:autoSpaceDE/>
              <w:autoSpaceDN/>
              <w:textAlignment w:val="baseline"/>
              <w:rPr>
                <w:rFonts w:eastAsiaTheme="minorEastAsia" w:cstheme="minorBidi"/>
                <w:lang w:val="fr-FR" w:eastAsia="fr-FR"/>
              </w:rPr>
            </w:pPr>
            <w:proofErr w:type="spellStart"/>
            <w:r w:rsidRPr="009F20F3">
              <w:rPr>
                <w:rFonts w:eastAsiaTheme="minorEastAsia" w:cstheme="minorBidi"/>
                <w:lang w:val="fr-FR" w:eastAsia="fr-FR"/>
              </w:rPr>
              <w:t>Leukocytes</w:t>
            </w:r>
            <w:proofErr w:type="spellEnd"/>
            <w:r w:rsidRPr="009F20F3">
              <w:rPr>
                <w:rFonts w:eastAsiaTheme="minorEastAsia" w:cstheme="minorBidi"/>
                <w:lang w:val="fr-FR" w:eastAsia="fr-FR"/>
              </w:rPr>
              <w:t xml:space="preserve"> </w:t>
            </w:r>
            <w:proofErr w:type="spellStart"/>
            <w:r w:rsidRPr="009F20F3">
              <w:rPr>
                <w:rFonts w:eastAsiaTheme="minorEastAsia" w:cstheme="minorBidi"/>
                <w:lang w:val="fr-FR" w:eastAsia="fr-FR"/>
              </w:rPr>
              <w:t>decreased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269340" w14:textId="6ADE73FF"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46 (6</w:t>
            </w:r>
            <w:r w:rsidR="1EF53BF6" w:rsidRPr="009F20F3">
              <w:rPr>
                <w:rFonts w:eastAsiaTheme="minorEastAsia" w:cstheme="minorBidi"/>
                <w:lang w:val="fr-FR" w:eastAsia="fr-FR"/>
              </w:rPr>
              <w:t>4</w:t>
            </w:r>
            <w:r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EBCA3A" w14:textId="0327E339" w:rsidR="00614679" w:rsidRPr="009F20F3" w:rsidRDefault="57556943"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41</w:t>
            </w:r>
            <w:r w:rsidR="5F7C3430" w:rsidRPr="009F20F3">
              <w:rPr>
                <w:rFonts w:eastAsiaTheme="minorEastAsia" w:cstheme="minorBidi"/>
                <w:lang w:val="fr-FR" w:eastAsia="fr-FR"/>
              </w:rPr>
              <w:t xml:space="preserve"> (5</w:t>
            </w:r>
            <w:r w:rsidR="282354C4" w:rsidRPr="009F20F3">
              <w:rPr>
                <w:rFonts w:eastAsiaTheme="minorEastAsia" w:cstheme="minorBidi"/>
                <w:lang w:val="fr-FR" w:eastAsia="fr-FR"/>
              </w:rPr>
              <w:t>7</w:t>
            </w:r>
            <w:r w:rsidR="5F7C3430"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B9F3F3" w14:textId="64E746BA"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4</w:t>
            </w:r>
            <w:r w:rsidR="3FF8279D" w:rsidRPr="009F20F3">
              <w:rPr>
                <w:rFonts w:eastAsiaTheme="minorEastAsia" w:cstheme="minorBidi"/>
                <w:lang w:val="fr-FR" w:eastAsia="fr-FR"/>
              </w:rPr>
              <w:t>8</w:t>
            </w:r>
            <w:r w:rsidRPr="009F20F3">
              <w:rPr>
                <w:rFonts w:eastAsiaTheme="minorEastAsia" w:cstheme="minorBidi"/>
                <w:lang w:val="fr-FR" w:eastAsia="fr-FR"/>
              </w:rPr>
              <w:t xml:space="preserve"> (6</w:t>
            </w:r>
            <w:r w:rsidR="1FE66435" w:rsidRPr="009F20F3">
              <w:rPr>
                <w:rFonts w:eastAsiaTheme="minorEastAsia" w:cstheme="minorBidi"/>
                <w:lang w:val="fr-FR" w:eastAsia="fr-FR"/>
              </w:rPr>
              <w:t>5</w:t>
            </w:r>
            <w:r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D0AC29" w14:textId="3950B9E9"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4</w:t>
            </w:r>
            <w:r w:rsidR="70A76E9F" w:rsidRPr="009F20F3">
              <w:rPr>
                <w:rFonts w:eastAsiaTheme="minorEastAsia" w:cstheme="minorBidi"/>
                <w:lang w:val="fr-FR" w:eastAsia="fr-FR"/>
              </w:rPr>
              <w:t>4</w:t>
            </w:r>
            <w:r w:rsidRPr="009F20F3">
              <w:rPr>
                <w:rFonts w:eastAsiaTheme="minorEastAsia" w:cstheme="minorBidi"/>
                <w:lang w:val="fr-FR" w:eastAsia="fr-FR"/>
              </w:rPr>
              <w:t xml:space="preserve"> (5</w:t>
            </w:r>
            <w:r w:rsidR="37D674AD" w:rsidRPr="009F20F3">
              <w:rPr>
                <w:rFonts w:eastAsiaTheme="minorEastAsia" w:cstheme="minorBidi"/>
                <w:lang w:val="fr-FR" w:eastAsia="fr-FR"/>
              </w:rPr>
              <w:t>9</w:t>
            </w:r>
            <w:r w:rsidRPr="009F20F3">
              <w:rPr>
                <w:rFonts w:eastAsiaTheme="minorEastAsia" w:cstheme="minorBidi"/>
                <w:lang w:val="fr-FR" w:eastAsia="fr-FR"/>
              </w:rPr>
              <w:t>)</w:t>
            </w:r>
          </w:p>
        </w:tc>
      </w:tr>
      <w:tr w:rsidR="00614679" w:rsidRPr="009F20F3" w14:paraId="3CD394A9" w14:textId="77777777" w:rsidTr="006F1820">
        <w:trPr>
          <w:trHeight w:val="300"/>
        </w:trPr>
        <w:tc>
          <w:tcPr>
            <w:tcW w:w="2969" w:type="dxa"/>
            <w:tcBorders>
              <w:top w:val="single" w:sz="6" w:space="0" w:color="auto"/>
              <w:left w:val="single" w:sz="6" w:space="0" w:color="auto"/>
              <w:bottom w:val="single" w:sz="6" w:space="0" w:color="auto"/>
              <w:right w:val="single" w:sz="4" w:space="0" w:color="auto"/>
            </w:tcBorders>
            <w:shd w:val="clear" w:color="auto" w:fill="auto"/>
          </w:tcPr>
          <w:p w14:paraId="3481201E" w14:textId="768B6054" w:rsidR="00614679" w:rsidRPr="009F20F3" w:rsidRDefault="00614679" w:rsidP="009F20F3">
            <w:pPr>
              <w:widowControl/>
              <w:autoSpaceDE/>
              <w:autoSpaceDN/>
              <w:textAlignment w:val="baseline"/>
              <w:rPr>
                <w:rFonts w:eastAsiaTheme="minorEastAsia" w:cstheme="minorBidi"/>
                <w:lang w:val="fr-FR" w:eastAsia="fr-FR"/>
              </w:rPr>
            </w:pPr>
            <w:proofErr w:type="spellStart"/>
            <w:r w:rsidRPr="009F20F3">
              <w:rPr>
                <w:rFonts w:eastAsiaTheme="minorEastAsia" w:cstheme="minorBidi"/>
                <w:lang w:val="fr-FR" w:eastAsia="fr-FR"/>
              </w:rPr>
              <w:t>Platelets</w:t>
            </w:r>
            <w:proofErr w:type="spellEnd"/>
            <w:r w:rsidRPr="009F20F3">
              <w:rPr>
                <w:rFonts w:eastAsiaTheme="minorEastAsia" w:cstheme="minorBidi"/>
                <w:lang w:val="fr-FR" w:eastAsia="fr-FR"/>
              </w:rPr>
              <w:t xml:space="preserve"> </w:t>
            </w:r>
            <w:proofErr w:type="spellStart"/>
            <w:r w:rsidRPr="009F20F3">
              <w:rPr>
                <w:rFonts w:eastAsiaTheme="minorEastAsia" w:cstheme="minorBidi"/>
                <w:lang w:val="fr-FR" w:eastAsia="fr-FR"/>
              </w:rPr>
              <w:t>decreased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9F1FE" w14:textId="68F8DF2E"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4</w:t>
            </w:r>
            <w:r w:rsidR="2969EF8F" w:rsidRPr="009F20F3">
              <w:rPr>
                <w:rFonts w:eastAsiaTheme="minorEastAsia" w:cstheme="minorBidi"/>
                <w:lang w:val="fr-FR" w:eastAsia="fr-FR"/>
              </w:rPr>
              <w:t>2</w:t>
            </w:r>
            <w:r w:rsidRPr="009F20F3">
              <w:rPr>
                <w:rFonts w:eastAsiaTheme="minorEastAsia" w:cstheme="minorBidi"/>
                <w:lang w:val="fr-FR" w:eastAsia="fr-FR"/>
              </w:rPr>
              <w:t xml:space="preserve"> (58)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587F8" w14:textId="6E79CB9C"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3</w:t>
            </w:r>
            <w:r w:rsidR="12427BE2" w:rsidRPr="009F20F3">
              <w:rPr>
                <w:rFonts w:eastAsiaTheme="minorEastAsia" w:cstheme="minorBidi"/>
                <w:lang w:val="fr-FR" w:eastAsia="fr-FR"/>
              </w:rPr>
              <w:t>2</w:t>
            </w:r>
            <w:r w:rsidRPr="009F20F3">
              <w:rPr>
                <w:rFonts w:eastAsiaTheme="minorEastAsia" w:cstheme="minorBidi"/>
                <w:lang w:val="fr-FR" w:eastAsia="fr-FR"/>
              </w:rPr>
              <w:t xml:space="preserve"> (4</w:t>
            </w:r>
            <w:r w:rsidR="62A97242" w:rsidRPr="009F20F3">
              <w:rPr>
                <w:rFonts w:eastAsiaTheme="minorEastAsia" w:cstheme="minorBidi"/>
                <w:lang w:val="fr-FR" w:eastAsia="fr-FR"/>
              </w:rPr>
              <w:t>4</w:t>
            </w:r>
            <w:r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BE281C" w14:textId="76F1967D"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5</w:t>
            </w:r>
            <w:r w:rsidR="7AEACA57" w:rsidRPr="009F20F3">
              <w:rPr>
                <w:rFonts w:eastAsiaTheme="minorEastAsia" w:cstheme="minorBidi"/>
                <w:lang w:val="fr-FR" w:eastAsia="fr-FR"/>
              </w:rPr>
              <w:t>3</w:t>
            </w:r>
            <w:r w:rsidRPr="009F20F3">
              <w:rPr>
                <w:rFonts w:eastAsiaTheme="minorEastAsia" w:cstheme="minorBidi"/>
                <w:lang w:val="fr-FR" w:eastAsia="fr-FR"/>
              </w:rPr>
              <w:t xml:space="preserve"> (7</w:t>
            </w:r>
            <w:r w:rsidR="2DFAC9FC" w:rsidRPr="009F20F3">
              <w:rPr>
                <w:rFonts w:eastAsiaTheme="minorEastAsia" w:cstheme="minorBidi"/>
                <w:lang w:val="fr-FR" w:eastAsia="fr-FR"/>
              </w:rPr>
              <w:t>2</w:t>
            </w:r>
            <w:r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158D1F" w14:textId="2D272083"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42 (5</w:t>
            </w:r>
            <w:r w:rsidR="21F5C87E" w:rsidRPr="009F20F3">
              <w:rPr>
                <w:rFonts w:eastAsiaTheme="minorEastAsia" w:cstheme="minorBidi"/>
                <w:lang w:val="fr-FR" w:eastAsia="fr-FR"/>
              </w:rPr>
              <w:t>7</w:t>
            </w:r>
            <w:r w:rsidRPr="009F20F3">
              <w:rPr>
                <w:rFonts w:eastAsiaTheme="minorEastAsia" w:cstheme="minorBidi"/>
                <w:lang w:val="fr-FR" w:eastAsia="fr-FR"/>
              </w:rPr>
              <w:t>)</w:t>
            </w:r>
          </w:p>
        </w:tc>
      </w:tr>
      <w:tr w:rsidR="00614679" w:rsidRPr="009F20F3" w14:paraId="1C6C7384" w14:textId="77777777" w:rsidTr="006F1820">
        <w:trPr>
          <w:trHeight w:val="300"/>
        </w:trPr>
        <w:tc>
          <w:tcPr>
            <w:tcW w:w="2969" w:type="dxa"/>
            <w:tcBorders>
              <w:top w:val="single" w:sz="6" w:space="0" w:color="auto"/>
              <w:left w:val="single" w:sz="6" w:space="0" w:color="auto"/>
              <w:bottom w:val="single" w:sz="6" w:space="0" w:color="auto"/>
              <w:right w:val="single" w:sz="4" w:space="0" w:color="auto"/>
            </w:tcBorders>
            <w:shd w:val="clear" w:color="auto" w:fill="auto"/>
          </w:tcPr>
          <w:p w14:paraId="6C95C7A7" w14:textId="0AF26121" w:rsidR="00614679" w:rsidRPr="009F20F3" w:rsidRDefault="00614679" w:rsidP="009F20F3">
            <w:pPr>
              <w:widowControl/>
              <w:autoSpaceDE/>
              <w:autoSpaceDN/>
              <w:textAlignment w:val="baseline"/>
              <w:rPr>
                <w:rFonts w:eastAsiaTheme="minorEastAsia" w:cstheme="minorBidi"/>
                <w:lang w:val="fr-FR" w:eastAsia="fr-FR"/>
              </w:rPr>
            </w:pPr>
            <w:proofErr w:type="spellStart"/>
            <w:r w:rsidRPr="009F20F3">
              <w:rPr>
                <w:rFonts w:eastAsiaTheme="minorEastAsia" w:cstheme="minorBidi"/>
                <w:lang w:val="fr-FR" w:eastAsia="fr-FR"/>
              </w:rPr>
              <w:t>Haemoglobin</w:t>
            </w:r>
            <w:proofErr w:type="spellEnd"/>
            <w:r w:rsidRPr="009F20F3">
              <w:rPr>
                <w:rFonts w:eastAsiaTheme="minorEastAsia" w:cstheme="minorBidi"/>
                <w:lang w:val="fr-FR" w:eastAsia="fr-FR"/>
              </w:rPr>
              <w:t xml:space="preserve"> </w:t>
            </w:r>
            <w:proofErr w:type="spellStart"/>
            <w:r w:rsidRPr="009F20F3">
              <w:rPr>
                <w:rFonts w:eastAsiaTheme="minorEastAsia" w:cstheme="minorBidi"/>
                <w:lang w:val="fr-FR" w:eastAsia="fr-FR"/>
              </w:rPr>
              <w:t>decreased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947D4" w14:textId="7E2820C5"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4</w:t>
            </w:r>
            <w:r w:rsidR="6BE6B16E" w:rsidRPr="009F20F3">
              <w:rPr>
                <w:rFonts w:eastAsiaTheme="minorEastAsia" w:cstheme="minorBidi"/>
                <w:lang w:val="fr-FR" w:eastAsia="fr-FR"/>
              </w:rPr>
              <w:t>1</w:t>
            </w:r>
            <w:r w:rsidRPr="009F20F3">
              <w:rPr>
                <w:rFonts w:eastAsiaTheme="minorEastAsia" w:cstheme="minorBidi"/>
                <w:lang w:val="fr-FR" w:eastAsia="fr-FR"/>
              </w:rPr>
              <w:t xml:space="preserve"> (5</w:t>
            </w:r>
            <w:r w:rsidR="2AC8E09E" w:rsidRPr="009F20F3">
              <w:rPr>
                <w:rFonts w:eastAsiaTheme="minorEastAsia" w:cstheme="minorBidi"/>
                <w:lang w:val="fr-FR" w:eastAsia="fr-FR"/>
              </w:rPr>
              <w:t>7</w:t>
            </w:r>
            <w:r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E57B16" w14:textId="532EAE56"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3</w:t>
            </w:r>
            <w:r w:rsidR="7F823E0E" w:rsidRPr="009F20F3">
              <w:rPr>
                <w:rFonts w:eastAsiaTheme="minorEastAsia" w:cstheme="minorBidi"/>
                <w:lang w:val="fr-FR" w:eastAsia="fr-FR"/>
              </w:rPr>
              <w:t>4</w:t>
            </w:r>
            <w:r w:rsidRPr="009F20F3">
              <w:rPr>
                <w:rFonts w:eastAsiaTheme="minorEastAsia" w:cstheme="minorBidi"/>
                <w:lang w:val="fr-FR" w:eastAsia="fr-FR"/>
              </w:rPr>
              <w:t xml:space="preserve"> (4</w:t>
            </w:r>
            <w:r w:rsidR="3685B1A2" w:rsidRPr="009F20F3">
              <w:rPr>
                <w:rFonts w:eastAsiaTheme="minorEastAsia" w:cstheme="minorBidi"/>
                <w:lang w:val="fr-FR" w:eastAsia="fr-FR"/>
              </w:rPr>
              <w:t>7</w:t>
            </w:r>
            <w:r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FEA7D" w14:textId="5C272EB9" w:rsidR="00614679" w:rsidRPr="009F20F3" w:rsidRDefault="06832E4F"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52</w:t>
            </w:r>
            <w:r w:rsidR="5F7C3430" w:rsidRPr="009F20F3">
              <w:rPr>
                <w:rFonts w:eastAsiaTheme="minorEastAsia" w:cstheme="minorBidi"/>
                <w:lang w:val="fr-FR" w:eastAsia="fr-FR"/>
              </w:rPr>
              <w:t xml:space="preserve"> (</w:t>
            </w:r>
            <w:r w:rsidR="6D0D27F8" w:rsidRPr="009F20F3">
              <w:rPr>
                <w:rFonts w:eastAsiaTheme="minorEastAsia" w:cstheme="minorBidi"/>
                <w:lang w:val="fr-FR" w:eastAsia="fr-FR"/>
              </w:rPr>
              <w:t>70</w:t>
            </w:r>
            <w:r w:rsidR="5F7C3430"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C37BAD" w14:textId="1BF79943"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4</w:t>
            </w:r>
            <w:r w:rsidR="69A958B6" w:rsidRPr="009F20F3">
              <w:rPr>
                <w:rFonts w:eastAsiaTheme="minorEastAsia" w:cstheme="minorBidi"/>
                <w:lang w:val="fr-FR" w:eastAsia="fr-FR"/>
              </w:rPr>
              <w:t>4</w:t>
            </w:r>
            <w:r w:rsidRPr="009F20F3">
              <w:rPr>
                <w:rFonts w:eastAsiaTheme="minorEastAsia" w:cstheme="minorBidi"/>
                <w:lang w:val="fr-FR" w:eastAsia="fr-FR"/>
              </w:rPr>
              <w:t xml:space="preserve"> (5</w:t>
            </w:r>
            <w:r w:rsidR="7CE6BCC1" w:rsidRPr="009F20F3">
              <w:rPr>
                <w:rFonts w:eastAsiaTheme="minorEastAsia" w:cstheme="minorBidi"/>
                <w:lang w:val="fr-FR" w:eastAsia="fr-FR"/>
              </w:rPr>
              <w:t>9</w:t>
            </w:r>
            <w:r w:rsidRPr="009F20F3">
              <w:rPr>
                <w:rFonts w:eastAsiaTheme="minorEastAsia" w:cstheme="minorBidi"/>
                <w:lang w:val="fr-FR" w:eastAsia="fr-FR"/>
              </w:rPr>
              <w:t>)</w:t>
            </w:r>
          </w:p>
        </w:tc>
      </w:tr>
      <w:tr w:rsidR="00614679" w:rsidRPr="009F20F3" w14:paraId="39721FDC" w14:textId="77777777" w:rsidTr="006F1820">
        <w:trPr>
          <w:trHeight w:val="300"/>
        </w:trPr>
        <w:tc>
          <w:tcPr>
            <w:tcW w:w="2969" w:type="dxa"/>
            <w:tcBorders>
              <w:top w:val="single" w:sz="6" w:space="0" w:color="auto"/>
              <w:left w:val="single" w:sz="6" w:space="0" w:color="auto"/>
              <w:bottom w:val="single" w:sz="6" w:space="0" w:color="auto"/>
              <w:right w:val="single" w:sz="4" w:space="0" w:color="auto"/>
            </w:tcBorders>
            <w:shd w:val="clear" w:color="auto" w:fill="auto"/>
          </w:tcPr>
          <w:p w14:paraId="3A65D11A" w14:textId="35FEF485" w:rsidR="00614679" w:rsidRPr="009F20F3" w:rsidRDefault="00614679" w:rsidP="009F20F3">
            <w:pPr>
              <w:widowControl/>
              <w:autoSpaceDE/>
              <w:autoSpaceDN/>
              <w:textAlignment w:val="baseline"/>
              <w:rPr>
                <w:rFonts w:eastAsiaTheme="minorEastAsia" w:cstheme="minorBidi"/>
                <w:lang w:val="fr-FR" w:eastAsia="fr-FR"/>
              </w:rPr>
            </w:pPr>
            <w:proofErr w:type="spellStart"/>
            <w:r w:rsidRPr="009F20F3">
              <w:rPr>
                <w:rFonts w:eastAsiaTheme="minorEastAsia" w:cstheme="minorBidi"/>
                <w:lang w:val="fr-FR" w:eastAsia="fr-FR"/>
              </w:rPr>
              <w:t>Neutrophils</w:t>
            </w:r>
            <w:proofErr w:type="spellEnd"/>
            <w:r w:rsidRPr="009F20F3">
              <w:rPr>
                <w:rFonts w:eastAsiaTheme="minorEastAsia" w:cstheme="minorBidi"/>
                <w:lang w:val="fr-FR" w:eastAsia="fr-FR"/>
              </w:rPr>
              <w:t xml:space="preserve"> </w:t>
            </w:r>
            <w:proofErr w:type="spellStart"/>
            <w:r w:rsidRPr="009F20F3">
              <w:rPr>
                <w:rFonts w:eastAsiaTheme="minorEastAsia" w:cstheme="minorBidi"/>
                <w:lang w:val="fr-FR" w:eastAsia="fr-FR"/>
              </w:rPr>
              <w:t>decreased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139DBF" w14:textId="3C853A54"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w:t>
            </w:r>
            <w:r w:rsidR="36A5E501" w:rsidRPr="009F20F3">
              <w:rPr>
                <w:rFonts w:eastAsiaTheme="minorEastAsia" w:cstheme="minorBidi"/>
                <w:lang w:val="fr-FR" w:eastAsia="fr-FR"/>
              </w:rPr>
              <w:t>9</w:t>
            </w:r>
            <w:r w:rsidRPr="009F20F3">
              <w:rPr>
                <w:rFonts w:eastAsiaTheme="minorEastAsia" w:cstheme="minorBidi"/>
                <w:lang w:val="fr-FR" w:eastAsia="fr-FR"/>
              </w:rPr>
              <w:t xml:space="preserve"> (2</w:t>
            </w:r>
            <w:r w:rsidR="34C51D50" w:rsidRPr="009F20F3">
              <w:rPr>
                <w:rFonts w:eastAsiaTheme="minorEastAsia" w:cstheme="minorBidi"/>
                <w:lang w:val="fr-FR" w:eastAsia="fr-FR"/>
              </w:rPr>
              <w:t>6</w:t>
            </w:r>
            <w:r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979747" w14:textId="604ACFE5"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w:t>
            </w:r>
            <w:r w:rsidR="65D5A0E7" w:rsidRPr="009F20F3">
              <w:rPr>
                <w:rFonts w:eastAsiaTheme="minorEastAsia" w:cstheme="minorBidi"/>
                <w:lang w:val="fr-FR" w:eastAsia="fr-FR"/>
              </w:rPr>
              <w:t>8</w:t>
            </w:r>
            <w:r w:rsidRPr="009F20F3">
              <w:rPr>
                <w:rFonts w:eastAsiaTheme="minorEastAsia" w:cstheme="minorBidi"/>
                <w:lang w:val="fr-FR" w:eastAsia="fr-FR"/>
              </w:rPr>
              <w:t xml:space="preserve"> (2</w:t>
            </w:r>
            <w:r w:rsidR="2F9008F0" w:rsidRPr="009F20F3">
              <w:rPr>
                <w:rFonts w:eastAsiaTheme="minorEastAsia" w:cstheme="minorBidi"/>
                <w:lang w:val="fr-FR" w:eastAsia="fr-FR"/>
              </w:rPr>
              <w:t>5</w:t>
            </w:r>
            <w:r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937866" w14:textId="31165C4F"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25 (3</w:t>
            </w:r>
            <w:r w:rsidR="457752D0" w:rsidRPr="009F20F3">
              <w:rPr>
                <w:rFonts w:eastAsiaTheme="minorEastAsia" w:cstheme="minorBidi"/>
                <w:lang w:val="fr-FR" w:eastAsia="fr-FR"/>
              </w:rPr>
              <w:t>4</w:t>
            </w:r>
            <w:r w:rsidRPr="009F20F3">
              <w:rPr>
                <w:rFonts w:eastAsiaTheme="minorEastAsia" w:cstheme="minorBidi"/>
                <w:lang w:val="fr-FR"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7ED9B0" w14:textId="41E00D8E" w:rsidR="00614679" w:rsidRPr="009F20F3" w:rsidRDefault="5F7C3430"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23 (3</w:t>
            </w:r>
            <w:r w:rsidR="14E6B347" w:rsidRPr="009F20F3">
              <w:rPr>
                <w:rFonts w:eastAsiaTheme="minorEastAsia" w:cstheme="minorBidi"/>
                <w:lang w:val="fr-FR" w:eastAsia="fr-FR"/>
              </w:rPr>
              <w:t>1</w:t>
            </w:r>
            <w:r w:rsidRPr="009F20F3">
              <w:rPr>
                <w:rFonts w:eastAsiaTheme="minorEastAsia" w:cstheme="minorBidi"/>
                <w:lang w:val="fr-FR" w:eastAsia="fr-FR"/>
              </w:rPr>
              <w:t>)</w:t>
            </w:r>
          </w:p>
        </w:tc>
      </w:tr>
      <w:tr w:rsidR="00614679" w:rsidRPr="009F20F3" w14:paraId="2DF2C1BA" w14:textId="77777777" w:rsidTr="006F182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081815E" w14:textId="77777777" w:rsidR="00614679" w:rsidRPr="009F20F3" w:rsidRDefault="00614679" w:rsidP="009F20F3">
            <w:pPr>
              <w:widowControl/>
              <w:autoSpaceDE/>
              <w:autoSpaceDN/>
              <w:textAlignment w:val="baseline"/>
              <w:rPr>
                <w:rFonts w:eastAsiaTheme="minorEastAsia" w:cstheme="minorBidi"/>
                <w:lang w:val="fr-FR" w:eastAsia="fr-FR"/>
              </w:rPr>
            </w:pPr>
            <w:r w:rsidRPr="009F20F3">
              <w:rPr>
                <w:rFonts w:eastAsiaTheme="minorEastAsia" w:cstheme="minorBidi"/>
                <w:lang w:val="fr-FR" w:eastAsia="fr-FR"/>
              </w:rPr>
              <w:t xml:space="preserve">Lymphocytes </w:t>
            </w:r>
            <w:proofErr w:type="spellStart"/>
            <w:r w:rsidRPr="009F20F3">
              <w:rPr>
                <w:rFonts w:eastAsiaTheme="minorEastAsia" w:cstheme="minorBidi"/>
                <w:lang w:val="fr-FR" w:eastAsia="fr-FR"/>
              </w:rPr>
              <w:t>increased</w:t>
            </w:r>
            <w:proofErr w:type="spellEnd"/>
            <w:r w:rsidRPr="009F20F3">
              <w:rPr>
                <w:rFonts w:eastAsiaTheme="minorEastAsia" w:cstheme="minorBidi"/>
                <w:lang w:val="fr-FR" w:eastAsia="fr-FR"/>
              </w:rPr>
              <w:t> </w:t>
            </w:r>
          </w:p>
        </w:tc>
        <w:tc>
          <w:tcPr>
            <w:tcW w:w="1559" w:type="dxa"/>
            <w:tcBorders>
              <w:top w:val="single" w:sz="4" w:space="0" w:color="auto"/>
              <w:left w:val="single" w:sz="6" w:space="0" w:color="auto"/>
              <w:bottom w:val="nil"/>
              <w:right w:val="single" w:sz="6" w:space="0" w:color="auto"/>
            </w:tcBorders>
            <w:shd w:val="clear" w:color="auto" w:fill="auto"/>
            <w:hideMark/>
          </w:tcPr>
          <w:p w14:paraId="034CAEA5" w14:textId="77777777"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17 (24) </w:t>
            </w:r>
          </w:p>
        </w:tc>
        <w:tc>
          <w:tcPr>
            <w:tcW w:w="1701" w:type="dxa"/>
            <w:tcBorders>
              <w:top w:val="single" w:sz="4" w:space="0" w:color="auto"/>
              <w:left w:val="single" w:sz="6" w:space="0" w:color="auto"/>
              <w:bottom w:val="nil"/>
              <w:right w:val="single" w:sz="6" w:space="0" w:color="auto"/>
            </w:tcBorders>
            <w:shd w:val="clear" w:color="auto" w:fill="auto"/>
            <w:hideMark/>
          </w:tcPr>
          <w:p w14:paraId="2FD4ABF6" w14:textId="77777777"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 (1) </w:t>
            </w:r>
          </w:p>
        </w:tc>
        <w:tc>
          <w:tcPr>
            <w:tcW w:w="1701" w:type="dxa"/>
            <w:tcBorders>
              <w:top w:val="single" w:sz="4" w:space="0" w:color="auto"/>
              <w:left w:val="single" w:sz="6" w:space="0" w:color="auto"/>
              <w:bottom w:val="nil"/>
              <w:right w:val="single" w:sz="6" w:space="0" w:color="auto"/>
            </w:tcBorders>
            <w:shd w:val="clear" w:color="auto" w:fill="auto"/>
            <w:hideMark/>
          </w:tcPr>
          <w:p w14:paraId="0CD5CE4D" w14:textId="77777777"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8 (11) </w:t>
            </w:r>
          </w:p>
        </w:tc>
        <w:tc>
          <w:tcPr>
            <w:tcW w:w="1701" w:type="dxa"/>
            <w:tcBorders>
              <w:top w:val="single" w:sz="4" w:space="0" w:color="auto"/>
              <w:left w:val="single" w:sz="6" w:space="0" w:color="auto"/>
              <w:bottom w:val="nil"/>
              <w:right w:val="single" w:sz="6" w:space="0" w:color="auto"/>
            </w:tcBorders>
            <w:shd w:val="clear" w:color="auto" w:fill="auto"/>
            <w:hideMark/>
          </w:tcPr>
          <w:p w14:paraId="01582792" w14:textId="77777777" w:rsidR="00614679" w:rsidRPr="009F20F3" w:rsidRDefault="00614679" w:rsidP="009F20F3">
            <w:pPr>
              <w:widowControl/>
              <w:autoSpaceDE/>
              <w:autoSpaceDN/>
              <w:jc w:val="center"/>
              <w:textAlignment w:val="baseline"/>
              <w:rPr>
                <w:rFonts w:eastAsiaTheme="minorEastAsia" w:cstheme="minorBidi"/>
                <w:lang w:val="fr-FR" w:eastAsia="fr-FR"/>
              </w:rPr>
            </w:pPr>
            <w:r w:rsidRPr="009F20F3">
              <w:rPr>
                <w:rFonts w:eastAsiaTheme="minorEastAsia" w:cstheme="minorBidi"/>
                <w:lang w:val="fr-FR" w:eastAsia="fr-FR"/>
              </w:rPr>
              <w:t>1 (1) </w:t>
            </w:r>
          </w:p>
        </w:tc>
      </w:tr>
      <w:tr w:rsidR="00614679" w:rsidRPr="00293015" w14:paraId="4A8A04A4" w14:textId="77777777" w:rsidTr="254F4A07">
        <w:trPr>
          <w:trHeight w:val="300"/>
        </w:trPr>
        <w:tc>
          <w:tcPr>
            <w:tcW w:w="9631" w:type="dxa"/>
            <w:gridSpan w:val="5"/>
            <w:tcBorders>
              <w:top w:val="single" w:sz="6" w:space="0" w:color="auto"/>
              <w:left w:val="single" w:sz="6" w:space="0" w:color="auto"/>
              <w:bottom w:val="single" w:sz="6" w:space="0" w:color="auto"/>
              <w:right w:val="single" w:sz="6" w:space="0" w:color="auto"/>
            </w:tcBorders>
            <w:shd w:val="clear" w:color="auto" w:fill="auto"/>
          </w:tcPr>
          <w:p w14:paraId="4C2E3C90" w14:textId="77777777" w:rsidR="00614679" w:rsidRPr="009F20F3" w:rsidRDefault="00614679" w:rsidP="009F20F3">
            <w:pPr>
              <w:widowControl/>
              <w:autoSpaceDE/>
              <w:autoSpaceDN/>
              <w:textAlignment w:val="baseline"/>
              <w:rPr>
                <w:rFonts w:eastAsiaTheme="minorEastAsia" w:cstheme="minorBidi"/>
                <w:sz w:val="18"/>
                <w:szCs w:val="18"/>
                <w:lang w:eastAsia="fr-FR"/>
              </w:rPr>
            </w:pPr>
            <w:r w:rsidRPr="009F20F3">
              <w:rPr>
                <w:rFonts w:eastAsiaTheme="minorEastAsia" w:cstheme="minorBidi"/>
                <w:sz w:val="18"/>
                <w:szCs w:val="18"/>
                <w:vertAlign w:val="superscript"/>
                <w:lang w:eastAsia="fr-FR"/>
              </w:rPr>
              <w:t>1</w:t>
            </w:r>
            <w:r w:rsidRPr="009F20F3">
              <w:rPr>
                <w:rFonts w:eastAsiaTheme="minorEastAsia" w:cstheme="minorBidi"/>
                <w:sz w:val="18"/>
                <w:szCs w:val="18"/>
                <w:lang w:eastAsia="fr-FR"/>
              </w:rPr>
              <w:t xml:space="preserve"> Laboratory abnormality is defined as new or worsened by at least one grade from baseline, or if baseline is unknown.  </w:t>
            </w:r>
          </w:p>
          <w:p w14:paraId="24D64D8F" w14:textId="77777777" w:rsidR="00614679" w:rsidRPr="00293015" w:rsidRDefault="00614679" w:rsidP="009F20F3">
            <w:pPr>
              <w:widowControl/>
              <w:autoSpaceDE/>
              <w:autoSpaceDN/>
              <w:textAlignment w:val="baseline"/>
              <w:rPr>
                <w:rFonts w:eastAsiaTheme="minorEastAsia" w:cstheme="minorBidi"/>
                <w:sz w:val="18"/>
                <w:szCs w:val="18"/>
                <w:lang w:eastAsia="fr-FR"/>
              </w:rPr>
            </w:pPr>
            <w:r w:rsidRPr="009F20F3">
              <w:rPr>
                <w:rFonts w:eastAsiaTheme="minorEastAsia" w:cstheme="minorBidi"/>
                <w:sz w:val="18"/>
                <w:szCs w:val="18"/>
                <w:vertAlign w:val="superscript"/>
                <w:lang w:eastAsia="fr-FR"/>
              </w:rPr>
              <w:t>2</w:t>
            </w:r>
            <w:r w:rsidRPr="009F20F3">
              <w:rPr>
                <w:rFonts w:eastAsiaTheme="minorEastAsia" w:cstheme="minorBidi"/>
                <w:sz w:val="18"/>
                <w:szCs w:val="18"/>
                <w:lang w:eastAsia="fr-FR"/>
              </w:rPr>
              <w:t xml:space="preserve"> The denominator used to calculate percentages is the number of treated subjects who can be evaluated for CTCAE criteria for each parameter in each arm.</w:t>
            </w:r>
            <w:r w:rsidRPr="0A0FD444">
              <w:rPr>
                <w:rFonts w:eastAsiaTheme="minorEastAsia" w:cstheme="minorBidi"/>
                <w:sz w:val="18"/>
                <w:szCs w:val="18"/>
                <w:lang w:eastAsia="fr-FR"/>
              </w:rPr>
              <w:t> </w:t>
            </w:r>
          </w:p>
          <w:p w14:paraId="0C26E0C8" w14:textId="77777777" w:rsidR="00614679" w:rsidRPr="007E0BAD" w:rsidRDefault="00614679" w:rsidP="009F20F3">
            <w:pPr>
              <w:widowControl/>
              <w:autoSpaceDE/>
              <w:autoSpaceDN/>
              <w:textAlignment w:val="baseline"/>
              <w:rPr>
                <w:rFonts w:eastAsiaTheme="minorEastAsia" w:cstheme="minorBidi"/>
                <w:lang w:eastAsia="fr-FR"/>
              </w:rPr>
            </w:pPr>
          </w:p>
        </w:tc>
      </w:tr>
    </w:tbl>
    <w:p w14:paraId="000206BE" w14:textId="77777777" w:rsidR="00932FE9" w:rsidRDefault="00932FE9" w:rsidP="00E16C06"/>
    <w:p w14:paraId="7C734620" w14:textId="32F91213" w:rsidR="00734705" w:rsidRPr="007C4FC4" w:rsidRDefault="00932FE9" w:rsidP="005C437E">
      <w:pPr>
        <w:pStyle w:val="Heading4"/>
      </w:pPr>
      <w:r>
        <w:t>Safety profile in the treatment of n</w:t>
      </w:r>
      <w:r w:rsidR="00734705" w:rsidRPr="007C4FC4">
        <w:t>ewly</w:t>
      </w:r>
      <w:r w:rsidR="00F66211">
        <w:t xml:space="preserve"> </w:t>
      </w:r>
      <w:r w:rsidR="00734705" w:rsidRPr="007C4FC4">
        <w:t xml:space="preserve">diagnosed AML </w:t>
      </w:r>
      <w:r>
        <w:t>(</w:t>
      </w:r>
      <w:r w:rsidR="00734705" w:rsidRPr="007C4FC4">
        <w:t>TIBSOVO monotherapy</w:t>
      </w:r>
      <w:r>
        <w:t>)</w:t>
      </w:r>
    </w:p>
    <w:p w14:paraId="51820290" w14:textId="48F04DCC" w:rsidR="00224AF1" w:rsidRDefault="00734705" w:rsidP="00734705">
      <w:pPr>
        <w:widowControl/>
        <w:autoSpaceDE/>
        <w:autoSpaceDN/>
        <w:spacing w:after="200" w:line="276" w:lineRule="auto"/>
        <w:rPr>
          <w:rStyle w:val="normaltextrun"/>
          <w:rFonts w:eastAsiaTheme="minorEastAsia"/>
        </w:rPr>
      </w:pPr>
      <w:r>
        <w:rPr>
          <w:rStyle w:val="normaltextrun"/>
          <w:rFonts w:eastAsiaTheme="minorEastAsia"/>
        </w:rPr>
        <w:t>T</w:t>
      </w:r>
      <w:r w:rsidRPr="003D5E8B">
        <w:rPr>
          <w:rStyle w:val="normaltextrun"/>
          <w:rFonts w:eastAsiaTheme="minorEastAsia"/>
        </w:rPr>
        <w:t xml:space="preserve">he safety profile of single-agent </w:t>
      </w:r>
      <w:r w:rsidR="00704803">
        <w:rPr>
          <w:rStyle w:val="normaltextrun"/>
          <w:rFonts w:eastAsiaTheme="minorEastAsia"/>
        </w:rPr>
        <w:t>TIBSOVO</w:t>
      </w:r>
      <w:r w:rsidRPr="003D5E8B">
        <w:rPr>
          <w:rStyle w:val="normaltextrun"/>
          <w:rFonts w:eastAsiaTheme="minorEastAsia"/>
        </w:rPr>
        <w:t xml:space="preserve"> </w:t>
      </w:r>
      <w:r>
        <w:rPr>
          <w:rStyle w:val="normaltextrun"/>
          <w:rFonts w:eastAsiaTheme="minorEastAsia"/>
        </w:rPr>
        <w:t xml:space="preserve">at a dose of 500 mg daily </w:t>
      </w:r>
      <w:r w:rsidRPr="003D5E8B">
        <w:rPr>
          <w:rStyle w:val="normaltextrun"/>
          <w:rFonts w:eastAsiaTheme="minorEastAsia"/>
        </w:rPr>
        <w:t>was studied in 28 adults with newly</w:t>
      </w:r>
      <w:r w:rsidR="00F66211">
        <w:rPr>
          <w:rStyle w:val="normaltextrun"/>
          <w:rFonts w:eastAsiaTheme="minorEastAsia"/>
        </w:rPr>
        <w:t xml:space="preserve"> </w:t>
      </w:r>
      <w:r w:rsidRPr="003D5E8B">
        <w:rPr>
          <w:rStyle w:val="normaltextrun"/>
          <w:rFonts w:eastAsiaTheme="minorEastAsia"/>
        </w:rPr>
        <w:t>diagnosed AML</w:t>
      </w:r>
      <w:r>
        <w:rPr>
          <w:rStyle w:val="normaltextrun"/>
          <w:rFonts w:eastAsiaTheme="minorEastAsia"/>
        </w:rPr>
        <w:t xml:space="preserve"> i</w:t>
      </w:r>
      <w:r w:rsidRPr="00A00304">
        <w:rPr>
          <w:rStyle w:val="normaltextrun"/>
          <w:rFonts w:eastAsiaTheme="minorEastAsia"/>
        </w:rPr>
        <w:t xml:space="preserve">n </w:t>
      </w:r>
      <w:r>
        <w:rPr>
          <w:rStyle w:val="normaltextrun"/>
          <w:rFonts w:eastAsiaTheme="minorEastAsia"/>
        </w:rPr>
        <w:t>a</w:t>
      </w:r>
      <w:r w:rsidRPr="00A00304">
        <w:rPr>
          <w:rStyle w:val="normaltextrun"/>
          <w:rFonts w:eastAsiaTheme="minorEastAsia"/>
        </w:rPr>
        <w:t xml:space="preserve"> single-arm, open-label, multicenter clinical trial </w:t>
      </w:r>
      <w:r>
        <w:rPr>
          <w:rStyle w:val="normaltextrun"/>
          <w:rFonts w:eastAsiaTheme="minorEastAsia"/>
        </w:rPr>
        <w:t>(</w:t>
      </w:r>
      <w:r w:rsidRPr="00A00304">
        <w:rPr>
          <w:rStyle w:val="normaltextrun"/>
          <w:rFonts w:eastAsiaTheme="minorEastAsia"/>
        </w:rPr>
        <w:t>Study AG120-C-001</w:t>
      </w:r>
      <w:r>
        <w:rPr>
          <w:rStyle w:val="normaltextrun"/>
          <w:rFonts w:eastAsiaTheme="minorEastAsia"/>
        </w:rPr>
        <w:t>).</w:t>
      </w:r>
      <w:r w:rsidR="0010414F">
        <w:rPr>
          <w:rStyle w:val="normaltextrun"/>
          <w:rFonts w:eastAsiaTheme="minorEastAsia"/>
        </w:rPr>
        <w:t xml:space="preserve"> </w:t>
      </w:r>
    </w:p>
    <w:p w14:paraId="1D6BA8FE" w14:textId="1FF8F1BF" w:rsidR="00734705" w:rsidRPr="003D5E8B" w:rsidRDefault="00734705" w:rsidP="00734705">
      <w:pPr>
        <w:widowControl/>
        <w:autoSpaceDE/>
        <w:autoSpaceDN/>
        <w:spacing w:after="200" w:line="276" w:lineRule="auto"/>
        <w:rPr>
          <w:rStyle w:val="normaltextrun"/>
          <w:rFonts w:eastAsiaTheme="minorEastAsia"/>
        </w:rPr>
      </w:pPr>
      <w:r w:rsidRPr="003D5E8B">
        <w:rPr>
          <w:rStyle w:val="normaltextrun"/>
          <w:rFonts w:eastAsiaTheme="minorEastAsia"/>
        </w:rPr>
        <w:t xml:space="preserve">The median duration of exposure to TIBSOVO </w:t>
      </w:r>
      <w:r>
        <w:rPr>
          <w:rStyle w:val="normaltextrun"/>
          <w:rFonts w:eastAsiaTheme="minorEastAsia"/>
        </w:rPr>
        <w:t xml:space="preserve">amongst this group </w:t>
      </w:r>
      <w:r w:rsidRPr="003D5E8B">
        <w:rPr>
          <w:rStyle w:val="normaltextrun"/>
          <w:rFonts w:eastAsiaTheme="minorEastAsia"/>
        </w:rPr>
        <w:t xml:space="preserve">was 4.3 months (range 0.3 to 40.9 months). Ten patients (36%) were exposed to TIBSOVO for at least </w:t>
      </w:r>
      <w:r w:rsidR="00401660">
        <w:rPr>
          <w:rStyle w:val="normaltextrun"/>
          <w:rFonts w:eastAsiaTheme="minorEastAsia"/>
        </w:rPr>
        <w:t>six</w:t>
      </w:r>
      <w:r w:rsidRPr="003D5E8B">
        <w:rPr>
          <w:rStyle w:val="normaltextrun"/>
          <w:rFonts w:eastAsiaTheme="minorEastAsia"/>
        </w:rPr>
        <w:t xml:space="preserve"> months and </w:t>
      </w:r>
      <w:r w:rsidR="00401660">
        <w:rPr>
          <w:rStyle w:val="normaltextrun"/>
          <w:rFonts w:eastAsiaTheme="minorEastAsia"/>
        </w:rPr>
        <w:t>six</w:t>
      </w:r>
      <w:r w:rsidRPr="003D5E8B">
        <w:rPr>
          <w:rStyle w:val="normaltextrun"/>
          <w:rFonts w:eastAsiaTheme="minorEastAsia"/>
        </w:rPr>
        <w:t xml:space="preserve"> patients (21%) were exposed for at least </w:t>
      </w:r>
      <w:r w:rsidR="00401660">
        <w:rPr>
          <w:rStyle w:val="normaltextrun"/>
          <w:rFonts w:eastAsiaTheme="minorEastAsia"/>
        </w:rPr>
        <w:t>one</w:t>
      </w:r>
      <w:r w:rsidRPr="003D5E8B">
        <w:rPr>
          <w:rStyle w:val="normaltextrun"/>
          <w:rFonts w:eastAsiaTheme="minorEastAsia"/>
        </w:rPr>
        <w:t xml:space="preserve"> year.</w:t>
      </w:r>
    </w:p>
    <w:p w14:paraId="463EDCFC" w14:textId="2C5EDF90" w:rsidR="00734705" w:rsidRPr="003D5E8B" w:rsidRDefault="00734705" w:rsidP="00734705">
      <w:pPr>
        <w:widowControl/>
        <w:autoSpaceDE/>
        <w:autoSpaceDN/>
        <w:spacing w:after="200" w:line="276" w:lineRule="auto"/>
        <w:rPr>
          <w:rStyle w:val="normaltextrun"/>
          <w:rFonts w:eastAsiaTheme="minorEastAsia"/>
        </w:rPr>
      </w:pPr>
      <w:r w:rsidRPr="003D5E8B">
        <w:rPr>
          <w:rStyle w:val="normaltextrun"/>
          <w:rFonts w:eastAsiaTheme="minorEastAsia"/>
        </w:rPr>
        <w:t>Common (≥5%) serious adverse events included differentiation syndrome (18%), electrocardiogram QT</w:t>
      </w:r>
      <w:r w:rsidR="00C6583C">
        <w:rPr>
          <w:rStyle w:val="normaltextrun"/>
          <w:rFonts w:eastAsiaTheme="minorEastAsia"/>
        </w:rPr>
        <w:t>c interval</w:t>
      </w:r>
      <w:r w:rsidRPr="003D5E8B">
        <w:rPr>
          <w:rStyle w:val="normaltextrun"/>
          <w:rFonts w:eastAsiaTheme="minorEastAsia"/>
        </w:rPr>
        <w:t xml:space="preserve"> prolong</w:t>
      </w:r>
      <w:r w:rsidR="00C6583C">
        <w:rPr>
          <w:rStyle w:val="normaltextrun"/>
          <w:rFonts w:eastAsiaTheme="minorEastAsia"/>
        </w:rPr>
        <w:t>ation</w:t>
      </w:r>
      <w:r w:rsidRPr="003D5E8B">
        <w:rPr>
          <w:rStyle w:val="normaltextrun"/>
          <w:rFonts w:eastAsiaTheme="minorEastAsia"/>
        </w:rPr>
        <w:t xml:space="preserve"> (7%), and fatigue (7%). There was one case of posterior reversible encephalopathy syndrome (PRES).</w:t>
      </w:r>
    </w:p>
    <w:p w14:paraId="74B078AD" w14:textId="5561D2D4" w:rsidR="00734705" w:rsidRDefault="00734705" w:rsidP="00734705">
      <w:pPr>
        <w:widowControl/>
        <w:autoSpaceDE/>
        <w:autoSpaceDN/>
        <w:spacing w:after="200" w:line="276" w:lineRule="auto"/>
        <w:rPr>
          <w:rStyle w:val="normaltextrun"/>
          <w:rFonts w:eastAsiaTheme="minorEastAsia"/>
        </w:rPr>
      </w:pPr>
      <w:r w:rsidRPr="003D5E8B">
        <w:rPr>
          <w:rStyle w:val="normaltextrun"/>
          <w:rFonts w:eastAsiaTheme="minorEastAsia"/>
        </w:rPr>
        <w:t>Common (≥10%) adverse events leading to dose interruption included electrocardiogram QT</w:t>
      </w:r>
      <w:r w:rsidR="00072C3F">
        <w:rPr>
          <w:rStyle w:val="normaltextrun"/>
          <w:rFonts w:eastAsiaTheme="minorEastAsia"/>
        </w:rPr>
        <w:t>c interval</w:t>
      </w:r>
      <w:r>
        <w:rPr>
          <w:rStyle w:val="normaltextrun"/>
          <w:rFonts w:eastAsiaTheme="minorEastAsia"/>
        </w:rPr>
        <w:t xml:space="preserve"> </w:t>
      </w:r>
      <w:r w:rsidRPr="003D5E8B">
        <w:rPr>
          <w:rStyle w:val="normaltextrun"/>
          <w:rFonts w:eastAsiaTheme="minorEastAsia"/>
        </w:rPr>
        <w:t>prolong</w:t>
      </w:r>
      <w:r w:rsidR="00072C3F">
        <w:rPr>
          <w:rStyle w:val="normaltextrun"/>
          <w:rFonts w:eastAsiaTheme="minorEastAsia"/>
        </w:rPr>
        <w:t>ation</w:t>
      </w:r>
      <w:r w:rsidRPr="003D5E8B">
        <w:rPr>
          <w:rStyle w:val="normaltextrun"/>
          <w:rFonts w:eastAsiaTheme="minorEastAsia"/>
        </w:rPr>
        <w:t xml:space="preserve"> (14%) and differentiation syndrome (11%). Two (7%) patients required a dose reduction due to electrocardiogram QT</w:t>
      </w:r>
      <w:r w:rsidR="00072C3F">
        <w:rPr>
          <w:rStyle w:val="normaltextrun"/>
          <w:rFonts w:eastAsiaTheme="minorEastAsia"/>
        </w:rPr>
        <w:t>c</w:t>
      </w:r>
      <w:r w:rsidRPr="003D5E8B">
        <w:rPr>
          <w:rStyle w:val="normaltextrun"/>
          <w:rFonts w:eastAsiaTheme="minorEastAsia"/>
        </w:rPr>
        <w:t xml:space="preserve"> </w:t>
      </w:r>
      <w:r w:rsidR="00072C3F">
        <w:rPr>
          <w:rStyle w:val="normaltextrun"/>
          <w:rFonts w:eastAsiaTheme="minorEastAsia"/>
        </w:rPr>
        <w:t>interval prolongation</w:t>
      </w:r>
      <w:r w:rsidRPr="003D5E8B">
        <w:rPr>
          <w:rStyle w:val="normaltextrun"/>
          <w:rFonts w:eastAsiaTheme="minorEastAsia"/>
        </w:rPr>
        <w:t xml:space="preserve">. One patient each required permanent discontinuation due to </w:t>
      </w:r>
      <w:proofErr w:type="spellStart"/>
      <w:r w:rsidRPr="003D5E8B">
        <w:rPr>
          <w:rStyle w:val="normaltextrun"/>
          <w:rFonts w:eastAsiaTheme="minorEastAsia"/>
        </w:rPr>
        <w:t>diarrh</w:t>
      </w:r>
      <w:r>
        <w:rPr>
          <w:rStyle w:val="normaltextrun"/>
          <w:rFonts w:eastAsiaTheme="minorEastAsia"/>
        </w:rPr>
        <w:t>o</w:t>
      </w:r>
      <w:r w:rsidRPr="003D5E8B">
        <w:rPr>
          <w:rStyle w:val="normaltextrun"/>
          <w:rFonts w:eastAsiaTheme="minorEastAsia"/>
        </w:rPr>
        <w:t>ea</w:t>
      </w:r>
      <w:proofErr w:type="spellEnd"/>
      <w:r w:rsidRPr="003D5E8B">
        <w:rPr>
          <w:rStyle w:val="normaltextrun"/>
          <w:rFonts w:eastAsiaTheme="minorEastAsia"/>
        </w:rPr>
        <w:t xml:space="preserve"> and PRES.</w:t>
      </w:r>
    </w:p>
    <w:p w14:paraId="5414F32F" w14:textId="38C7EB96" w:rsidR="00BD1F27" w:rsidRDefault="00F53A74" w:rsidP="00734705">
      <w:pPr>
        <w:widowControl/>
        <w:autoSpaceDE/>
        <w:autoSpaceDN/>
        <w:spacing w:after="200" w:line="276" w:lineRule="auto"/>
        <w:rPr>
          <w:rStyle w:val="normaltextrun"/>
          <w:rFonts w:eastAsiaTheme="minorEastAsia"/>
        </w:rPr>
      </w:pPr>
      <w:r w:rsidRPr="003D5E8B">
        <w:rPr>
          <w:rStyle w:val="normaltextrun"/>
          <w:rFonts w:eastAsiaTheme="minorEastAsia"/>
        </w:rPr>
        <w:t xml:space="preserve">The most common adverse events </w:t>
      </w:r>
      <w:r w:rsidR="002C465F">
        <w:rPr>
          <w:rStyle w:val="normaltextrun"/>
          <w:rFonts w:eastAsiaTheme="minorEastAsia"/>
        </w:rPr>
        <w:t>and c</w:t>
      </w:r>
      <w:r w:rsidR="002C465F" w:rsidRPr="00E420E7">
        <w:rPr>
          <w:rStyle w:val="normaltextrun"/>
          <w:rFonts w:eastAsiaTheme="minorEastAsia"/>
        </w:rPr>
        <w:t xml:space="preserve">hanges in selected post-baseline laboratory values </w:t>
      </w:r>
      <w:r w:rsidRPr="003D5E8B">
        <w:rPr>
          <w:rStyle w:val="normaltextrun"/>
          <w:rFonts w:eastAsiaTheme="minorEastAsia"/>
        </w:rPr>
        <w:t xml:space="preserve">reported in </w:t>
      </w:r>
      <w:r w:rsidRPr="00520E4F">
        <w:rPr>
          <w:rStyle w:val="normaltextrun"/>
          <w:rFonts w:eastAsiaTheme="minorEastAsia"/>
        </w:rPr>
        <w:t>Study AG120-C-001</w:t>
      </w:r>
      <w:r>
        <w:rPr>
          <w:rStyle w:val="normaltextrun"/>
          <w:rFonts w:eastAsiaTheme="minorEastAsia"/>
        </w:rPr>
        <w:t xml:space="preserve"> amongst these patients with newly</w:t>
      </w:r>
      <w:r w:rsidR="00F66211">
        <w:rPr>
          <w:rStyle w:val="normaltextrun"/>
          <w:rFonts w:eastAsiaTheme="minorEastAsia"/>
        </w:rPr>
        <w:t xml:space="preserve"> </w:t>
      </w:r>
      <w:r>
        <w:rPr>
          <w:rStyle w:val="normaltextrun"/>
          <w:rFonts w:eastAsiaTheme="minorEastAsia"/>
        </w:rPr>
        <w:t xml:space="preserve">diagnosed AML </w:t>
      </w:r>
      <w:r w:rsidRPr="003D5E8B">
        <w:rPr>
          <w:rStyle w:val="normaltextrun"/>
          <w:rFonts w:eastAsiaTheme="minorEastAsia"/>
        </w:rPr>
        <w:t xml:space="preserve">are shown in </w:t>
      </w:r>
      <w:r w:rsidR="00303717" w:rsidRPr="00303717">
        <w:rPr>
          <w:rFonts w:eastAsiaTheme="minorHAnsi" w:cs="Arial"/>
          <w:bCs/>
          <w:color w:val="0000FF"/>
          <w:lang w:val="en-AU"/>
        </w:rPr>
        <w:fldChar w:fldCharType="begin"/>
      </w:r>
      <w:r w:rsidR="00303717" w:rsidRPr="00303717">
        <w:rPr>
          <w:rStyle w:val="normaltextrun"/>
          <w:rFonts w:eastAsiaTheme="minorEastAsia"/>
          <w:bCs/>
          <w:color w:val="0000FF"/>
        </w:rPr>
        <w:instrText xml:space="preserve"> REF _Ref145323004 \h </w:instrText>
      </w:r>
      <w:r w:rsidR="00303717" w:rsidRPr="00303717">
        <w:rPr>
          <w:rFonts w:eastAsiaTheme="minorHAnsi" w:cs="Arial"/>
          <w:bCs/>
          <w:color w:val="0000FF"/>
          <w:lang w:val="en-AU"/>
        </w:rPr>
        <w:instrText xml:space="preserve"> \* MERGEFORMAT </w:instrText>
      </w:r>
      <w:r w:rsidR="00303717" w:rsidRPr="00303717">
        <w:rPr>
          <w:rFonts w:eastAsiaTheme="minorHAnsi" w:cs="Arial"/>
          <w:bCs/>
          <w:color w:val="0000FF"/>
          <w:lang w:val="en-AU"/>
        </w:rPr>
      </w:r>
      <w:r w:rsidR="00303717" w:rsidRPr="00303717">
        <w:rPr>
          <w:rFonts w:eastAsiaTheme="minorHAnsi" w:cs="Arial"/>
          <w:bCs/>
          <w:color w:val="0000FF"/>
          <w:lang w:val="en-AU"/>
        </w:rPr>
        <w:fldChar w:fldCharType="separate"/>
      </w:r>
      <w:r w:rsidR="00303717" w:rsidRPr="00303717">
        <w:rPr>
          <w:bCs/>
          <w:color w:val="0000FF"/>
        </w:rPr>
        <w:t xml:space="preserve">Table </w:t>
      </w:r>
      <w:r w:rsidR="00303717" w:rsidRPr="00303717">
        <w:rPr>
          <w:bCs/>
          <w:noProof/>
          <w:color w:val="0000FF"/>
        </w:rPr>
        <w:t>7</w:t>
      </w:r>
      <w:r w:rsidR="00303717" w:rsidRPr="00303717">
        <w:rPr>
          <w:rFonts w:eastAsiaTheme="minorHAnsi" w:cs="Arial"/>
          <w:bCs/>
          <w:color w:val="0000FF"/>
          <w:lang w:val="en-AU"/>
        </w:rPr>
        <w:fldChar w:fldCharType="end"/>
      </w:r>
      <w:r w:rsidR="00303717" w:rsidRPr="00303717">
        <w:rPr>
          <w:rFonts w:eastAsiaTheme="minorHAnsi" w:cs="Arial"/>
          <w:bCs/>
          <w:color w:val="0000FF"/>
          <w:lang w:val="en-AU"/>
        </w:rPr>
        <w:t xml:space="preserve"> </w:t>
      </w:r>
      <w:r w:rsidR="002C465F">
        <w:rPr>
          <w:rStyle w:val="normaltextrun"/>
          <w:rFonts w:eastAsiaTheme="minorEastAsia"/>
        </w:rPr>
        <w:t xml:space="preserve">and </w:t>
      </w:r>
      <w:r w:rsidR="00303717" w:rsidRPr="00303717">
        <w:rPr>
          <w:rFonts w:eastAsiaTheme="minorHAnsi" w:cs="Arial"/>
          <w:bCs/>
          <w:color w:val="0000FF"/>
          <w:lang w:val="en-AU"/>
        </w:rPr>
        <w:fldChar w:fldCharType="begin"/>
      </w:r>
      <w:r w:rsidR="00303717" w:rsidRPr="00303717">
        <w:rPr>
          <w:rStyle w:val="normaltextrun"/>
          <w:rFonts w:eastAsiaTheme="minorEastAsia"/>
          <w:bCs/>
          <w:color w:val="0000FF"/>
        </w:rPr>
        <w:instrText xml:space="preserve"> REF _Ref145323075 \h </w:instrText>
      </w:r>
      <w:r w:rsidR="00303717" w:rsidRPr="00303717">
        <w:rPr>
          <w:rFonts w:eastAsiaTheme="minorHAnsi" w:cs="Arial"/>
          <w:bCs/>
          <w:color w:val="0000FF"/>
          <w:lang w:val="en-AU"/>
        </w:rPr>
        <w:instrText xml:space="preserve"> \* MERGEFORMAT </w:instrText>
      </w:r>
      <w:r w:rsidR="00303717" w:rsidRPr="00303717">
        <w:rPr>
          <w:rFonts w:eastAsiaTheme="minorHAnsi" w:cs="Arial"/>
          <w:bCs/>
          <w:color w:val="0000FF"/>
          <w:lang w:val="en-AU"/>
        </w:rPr>
      </w:r>
      <w:r w:rsidR="00303717" w:rsidRPr="00303717">
        <w:rPr>
          <w:rFonts w:eastAsiaTheme="minorHAnsi" w:cs="Arial"/>
          <w:bCs/>
          <w:color w:val="0000FF"/>
          <w:lang w:val="en-AU"/>
        </w:rPr>
        <w:fldChar w:fldCharType="separate"/>
      </w:r>
      <w:r w:rsidR="00303717" w:rsidRPr="00303717">
        <w:rPr>
          <w:bCs/>
          <w:color w:val="0000FF"/>
        </w:rPr>
        <w:t xml:space="preserve">Table </w:t>
      </w:r>
      <w:r w:rsidR="00303717" w:rsidRPr="00303717">
        <w:rPr>
          <w:bCs/>
          <w:noProof/>
          <w:color w:val="0000FF"/>
        </w:rPr>
        <w:t>8</w:t>
      </w:r>
      <w:r w:rsidR="00303717" w:rsidRPr="00303717">
        <w:rPr>
          <w:rFonts w:eastAsiaTheme="minorHAnsi" w:cs="Arial"/>
          <w:bCs/>
          <w:color w:val="0000FF"/>
          <w:lang w:val="en-AU"/>
        </w:rPr>
        <w:fldChar w:fldCharType="end"/>
      </w:r>
      <w:r w:rsidR="002C465F" w:rsidRPr="00303717">
        <w:rPr>
          <w:rFonts w:eastAsiaTheme="minorHAnsi" w:cs="Arial"/>
          <w:bCs/>
          <w:color w:val="000000" w:themeColor="text1"/>
          <w:lang w:val="en-AU"/>
        </w:rPr>
        <w:t>,</w:t>
      </w:r>
      <w:r w:rsidR="002C465F">
        <w:rPr>
          <w:rFonts w:eastAsiaTheme="minorHAnsi" w:cs="Arial"/>
          <w:bCs/>
          <w:color w:val="0000FF"/>
          <w:lang w:val="en-AU"/>
        </w:rPr>
        <w:t xml:space="preserve"> </w:t>
      </w:r>
      <w:r w:rsidR="002C465F" w:rsidRPr="004F369C">
        <w:rPr>
          <w:rFonts w:eastAsiaTheme="minorHAnsi" w:cs="Arial"/>
          <w:bCs/>
          <w:lang w:val="en-AU"/>
        </w:rPr>
        <w:t>respectively</w:t>
      </w:r>
      <w:r w:rsidRPr="00B86753">
        <w:rPr>
          <w:rStyle w:val="normaltextrun"/>
          <w:rFonts w:eastAsiaTheme="minorEastAsia"/>
        </w:rPr>
        <w:t>.</w:t>
      </w:r>
    </w:p>
    <w:p w14:paraId="2A654510" w14:textId="0F453D8B" w:rsidR="00734705" w:rsidRPr="00575063" w:rsidRDefault="00014DC6" w:rsidP="00014DC6">
      <w:pPr>
        <w:pStyle w:val="Caption"/>
        <w:keepNext/>
      </w:pPr>
      <w:bookmarkStart w:id="16" w:name="_Ref145323004"/>
      <w:r w:rsidRPr="00014DC6">
        <w:rPr>
          <w:b/>
          <w:bCs/>
          <w:i w:val="0"/>
          <w:iCs w:val="0"/>
          <w:color w:val="auto"/>
          <w:sz w:val="22"/>
          <w:szCs w:val="22"/>
        </w:rPr>
        <w:lastRenderedPageBreak/>
        <w:t xml:space="preserve">Table </w:t>
      </w:r>
      <w:r w:rsidRPr="00014DC6">
        <w:rPr>
          <w:b/>
          <w:bCs/>
          <w:i w:val="0"/>
          <w:iCs w:val="0"/>
          <w:color w:val="auto"/>
          <w:sz w:val="22"/>
          <w:szCs w:val="22"/>
        </w:rPr>
        <w:fldChar w:fldCharType="begin"/>
      </w:r>
      <w:r w:rsidRPr="00014DC6">
        <w:rPr>
          <w:b/>
          <w:bCs/>
          <w:i w:val="0"/>
          <w:iCs w:val="0"/>
          <w:color w:val="auto"/>
          <w:sz w:val="22"/>
          <w:szCs w:val="22"/>
        </w:rPr>
        <w:instrText xml:space="preserve"> SEQ Table \* ARABIC </w:instrText>
      </w:r>
      <w:r w:rsidRPr="00014DC6">
        <w:rPr>
          <w:b/>
          <w:bCs/>
          <w:i w:val="0"/>
          <w:iCs w:val="0"/>
          <w:color w:val="auto"/>
          <w:sz w:val="22"/>
          <w:szCs w:val="22"/>
        </w:rPr>
        <w:fldChar w:fldCharType="separate"/>
      </w:r>
      <w:r w:rsidR="00D44597">
        <w:rPr>
          <w:b/>
          <w:bCs/>
          <w:i w:val="0"/>
          <w:iCs w:val="0"/>
          <w:noProof/>
          <w:color w:val="auto"/>
          <w:sz w:val="22"/>
          <w:szCs w:val="22"/>
        </w:rPr>
        <w:t>7</w:t>
      </w:r>
      <w:r w:rsidRPr="00014DC6">
        <w:rPr>
          <w:b/>
          <w:bCs/>
          <w:i w:val="0"/>
          <w:iCs w:val="0"/>
          <w:color w:val="auto"/>
          <w:sz w:val="22"/>
          <w:szCs w:val="22"/>
        </w:rPr>
        <w:fldChar w:fldCharType="end"/>
      </w:r>
      <w:bookmarkEnd w:id="16"/>
      <w:r w:rsidRPr="00014DC6">
        <w:rPr>
          <w:color w:val="auto"/>
        </w:rPr>
        <w:t xml:space="preserve"> </w:t>
      </w:r>
      <w:r w:rsidR="004E7390" w:rsidRPr="009F20F3">
        <w:rPr>
          <w:rFonts w:eastAsiaTheme="minorHAnsi" w:cs="Arial"/>
          <w:b/>
          <w:i w:val="0"/>
          <w:iCs w:val="0"/>
          <w:color w:val="000000" w:themeColor="text1"/>
          <w:sz w:val="22"/>
          <w:szCs w:val="22"/>
          <w:lang w:val="en-AU"/>
        </w:rPr>
        <w:t>–</w:t>
      </w:r>
      <w:r w:rsidR="00734705" w:rsidRPr="009F20F3">
        <w:rPr>
          <w:rFonts w:eastAsiaTheme="minorHAnsi" w:cs="Arial"/>
          <w:b/>
          <w:i w:val="0"/>
          <w:iCs w:val="0"/>
          <w:color w:val="000000" w:themeColor="text1"/>
          <w:sz w:val="22"/>
          <w:szCs w:val="22"/>
          <w:lang w:val="en-AU"/>
        </w:rPr>
        <w:t xml:space="preserve"> </w:t>
      </w:r>
      <w:r w:rsidR="0055439E" w:rsidRPr="009F20F3">
        <w:rPr>
          <w:rFonts w:eastAsiaTheme="minorHAnsi" w:cs="Arial"/>
          <w:b/>
          <w:i w:val="0"/>
          <w:iCs w:val="0"/>
          <w:color w:val="000000" w:themeColor="text1"/>
          <w:sz w:val="22"/>
          <w:szCs w:val="22"/>
          <w:lang w:val="en-AU"/>
        </w:rPr>
        <w:t>Most</w:t>
      </w:r>
      <w:r w:rsidR="0055439E">
        <w:rPr>
          <w:rFonts w:eastAsiaTheme="minorHAnsi" w:cs="Arial"/>
          <w:b/>
          <w:i w:val="0"/>
          <w:iCs w:val="0"/>
          <w:color w:val="000000" w:themeColor="text1"/>
          <w:sz w:val="22"/>
          <w:szCs w:val="22"/>
          <w:lang w:val="en-AU"/>
        </w:rPr>
        <w:t xml:space="preserve"> common </w:t>
      </w:r>
      <w:r w:rsidR="00656AD7">
        <w:rPr>
          <w:rFonts w:eastAsiaTheme="minorHAnsi" w:cs="Arial"/>
          <w:b/>
          <w:i w:val="0"/>
          <w:iCs w:val="0"/>
          <w:color w:val="000000" w:themeColor="text1"/>
          <w:sz w:val="22"/>
          <w:szCs w:val="22"/>
          <w:lang w:val="en-AU"/>
        </w:rPr>
        <w:t>(</w:t>
      </w:r>
      <w:r w:rsidR="00656AD7" w:rsidRPr="003D5E8B">
        <w:rPr>
          <w:rFonts w:eastAsiaTheme="minorHAnsi" w:cs="Arial"/>
          <w:b/>
          <w:i w:val="0"/>
          <w:iCs w:val="0"/>
          <w:color w:val="000000" w:themeColor="text1"/>
          <w:sz w:val="22"/>
          <w:szCs w:val="22"/>
          <w:lang w:val="en-AU"/>
        </w:rPr>
        <w:t>≥10%</w:t>
      </w:r>
      <w:r w:rsidR="005C6ECE">
        <w:rPr>
          <w:rFonts w:eastAsiaTheme="minorHAnsi" w:cs="Arial"/>
          <w:b/>
          <w:i w:val="0"/>
          <w:iCs w:val="0"/>
          <w:color w:val="000000" w:themeColor="text1"/>
          <w:sz w:val="22"/>
          <w:szCs w:val="22"/>
          <w:lang w:val="en-AU"/>
        </w:rPr>
        <w:t xml:space="preserve"> incidence</w:t>
      </w:r>
      <w:r w:rsidR="00656AD7">
        <w:rPr>
          <w:rFonts w:eastAsiaTheme="minorHAnsi" w:cs="Arial"/>
          <w:b/>
          <w:i w:val="0"/>
          <w:iCs w:val="0"/>
          <w:color w:val="000000" w:themeColor="text1"/>
          <w:sz w:val="22"/>
          <w:szCs w:val="22"/>
          <w:lang w:val="en-AU"/>
        </w:rPr>
        <w:t>)</w:t>
      </w:r>
      <w:r w:rsidR="00656AD7" w:rsidRPr="003D5E8B">
        <w:rPr>
          <w:rFonts w:eastAsiaTheme="minorHAnsi" w:cs="Arial"/>
          <w:b/>
          <w:i w:val="0"/>
          <w:iCs w:val="0"/>
          <w:color w:val="000000" w:themeColor="text1"/>
          <w:sz w:val="22"/>
          <w:szCs w:val="22"/>
          <w:lang w:val="en-AU"/>
        </w:rPr>
        <w:t xml:space="preserve"> </w:t>
      </w:r>
      <w:r w:rsidR="0055439E">
        <w:rPr>
          <w:rFonts w:eastAsiaTheme="minorHAnsi" w:cs="Arial"/>
          <w:b/>
          <w:i w:val="0"/>
          <w:iCs w:val="0"/>
          <w:color w:val="000000" w:themeColor="text1"/>
          <w:sz w:val="22"/>
          <w:szCs w:val="22"/>
          <w:lang w:val="en-AU"/>
        </w:rPr>
        <w:t>and most common severe</w:t>
      </w:r>
      <w:r w:rsidR="00734705" w:rsidRPr="003D5E8B">
        <w:rPr>
          <w:rFonts w:eastAsiaTheme="minorHAnsi" w:cs="Arial"/>
          <w:b/>
          <w:i w:val="0"/>
          <w:iCs w:val="0"/>
          <w:color w:val="000000" w:themeColor="text1"/>
          <w:sz w:val="22"/>
          <w:szCs w:val="22"/>
          <w:lang w:val="en-AU"/>
        </w:rPr>
        <w:t xml:space="preserve"> (</w:t>
      </w:r>
      <w:r w:rsidR="008175C3">
        <w:rPr>
          <w:rFonts w:eastAsiaTheme="minorHAnsi" w:cs="Arial"/>
          <w:b/>
          <w:i w:val="0"/>
          <w:iCs w:val="0"/>
          <w:color w:val="000000" w:themeColor="text1"/>
          <w:sz w:val="22"/>
          <w:szCs w:val="22"/>
          <w:lang w:val="en-AU"/>
        </w:rPr>
        <w:t>(</w:t>
      </w:r>
      <w:r w:rsidR="008175C3" w:rsidRPr="003D5E8B">
        <w:rPr>
          <w:rFonts w:eastAsiaTheme="minorHAnsi" w:cs="Arial"/>
          <w:b/>
          <w:i w:val="0"/>
          <w:iCs w:val="0"/>
          <w:color w:val="000000" w:themeColor="text1"/>
          <w:sz w:val="22"/>
          <w:szCs w:val="22"/>
          <w:lang w:val="en-AU"/>
        </w:rPr>
        <w:t xml:space="preserve">≥5% </w:t>
      </w:r>
      <w:r w:rsidR="008175C3">
        <w:rPr>
          <w:rFonts w:eastAsiaTheme="minorHAnsi" w:cs="Arial"/>
          <w:b/>
          <w:i w:val="0"/>
          <w:iCs w:val="0"/>
          <w:color w:val="000000" w:themeColor="text1"/>
          <w:sz w:val="22"/>
          <w:szCs w:val="22"/>
          <w:lang w:val="en-AU"/>
        </w:rPr>
        <w:t>incidence</w:t>
      </w:r>
      <w:r w:rsidR="008175C3" w:rsidRPr="003D5E8B">
        <w:rPr>
          <w:rFonts w:eastAsiaTheme="minorHAnsi" w:cs="Arial"/>
          <w:b/>
          <w:i w:val="0"/>
          <w:iCs w:val="0"/>
          <w:color w:val="000000" w:themeColor="text1"/>
          <w:sz w:val="22"/>
          <w:szCs w:val="22"/>
          <w:lang w:val="en-AU"/>
        </w:rPr>
        <w:t xml:space="preserve"> </w:t>
      </w:r>
      <w:r w:rsidR="008175C3">
        <w:rPr>
          <w:rFonts w:eastAsiaTheme="minorHAnsi" w:cs="Arial"/>
          <w:b/>
          <w:i w:val="0"/>
          <w:iCs w:val="0"/>
          <w:color w:val="000000" w:themeColor="text1"/>
          <w:sz w:val="22"/>
          <w:szCs w:val="22"/>
          <w:lang w:val="en-AU"/>
        </w:rPr>
        <w:t>of Gr</w:t>
      </w:r>
      <w:r w:rsidR="00734705" w:rsidRPr="003D5E8B">
        <w:rPr>
          <w:rFonts w:eastAsiaTheme="minorHAnsi" w:cs="Arial"/>
          <w:b/>
          <w:i w:val="0"/>
          <w:iCs w:val="0"/>
          <w:color w:val="000000" w:themeColor="text1"/>
          <w:sz w:val="22"/>
          <w:szCs w:val="22"/>
          <w:lang w:val="en-AU"/>
        </w:rPr>
        <w:t xml:space="preserve">ade ≥3) </w:t>
      </w:r>
      <w:r w:rsidR="0055439E">
        <w:rPr>
          <w:rFonts w:eastAsiaTheme="minorHAnsi" w:cs="Arial"/>
          <w:b/>
          <w:i w:val="0"/>
          <w:iCs w:val="0"/>
          <w:color w:val="000000" w:themeColor="text1"/>
          <w:sz w:val="22"/>
          <w:szCs w:val="22"/>
          <w:lang w:val="en-AU"/>
        </w:rPr>
        <w:t>adverse events</w:t>
      </w:r>
      <w:r w:rsidR="005C6ECE">
        <w:rPr>
          <w:rFonts w:eastAsiaTheme="minorHAnsi" w:cs="Arial"/>
          <w:b/>
          <w:i w:val="0"/>
          <w:iCs w:val="0"/>
          <w:color w:val="000000" w:themeColor="text1"/>
          <w:sz w:val="22"/>
          <w:szCs w:val="22"/>
          <w:lang w:val="en-AU"/>
        </w:rPr>
        <w:t xml:space="preserve"> in</w:t>
      </w:r>
      <w:r w:rsidR="00734705" w:rsidRPr="003D5E8B">
        <w:rPr>
          <w:rFonts w:eastAsiaTheme="minorHAnsi" w:cs="Arial"/>
          <w:b/>
          <w:i w:val="0"/>
          <w:iCs w:val="0"/>
          <w:color w:val="000000" w:themeColor="text1"/>
          <w:sz w:val="22"/>
          <w:szCs w:val="22"/>
          <w:lang w:val="en-AU"/>
        </w:rPr>
        <w:t xml:space="preserve"> patients with newly</w:t>
      </w:r>
      <w:r w:rsidR="00F66211">
        <w:rPr>
          <w:rFonts w:eastAsiaTheme="minorHAnsi" w:cs="Arial"/>
          <w:b/>
          <w:i w:val="0"/>
          <w:iCs w:val="0"/>
          <w:color w:val="000000" w:themeColor="text1"/>
          <w:sz w:val="22"/>
          <w:szCs w:val="22"/>
          <w:lang w:val="en-AU"/>
        </w:rPr>
        <w:t xml:space="preserve"> </w:t>
      </w:r>
      <w:r w:rsidR="00734705" w:rsidRPr="003D5E8B">
        <w:rPr>
          <w:rFonts w:eastAsiaTheme="minorHAnsi" w:cs="Arial"/>
          <w:b/>
          <w:i w:val="0"/>
          <w:iCs w:val="0"/>
          <w:color w:val="000000" w:themeColor="text1"/>
          <w:sz w:val="22"/>
          <w:szCs w:val="22"/>
          <w:lang w:val="en-AU"/>
        </w:rPr>
        <w:t>diagnosed AML</w:t>
      </w:r>
      <w:r w:rsidR="00734705">
        <w:rPr>
          <w:rFonts w:eastAsiaTheme="minorHAnsi" w:cs="Arial"/>
          <w:b/>
          <w:i w:val="0"/>
          <w:iCs w:val="0"/>
          <w:color w:val="000000" w:themeColor="text1"/>
          <w:sz w:val="22"/>
          <w:szCs w:val="22"/>
          <w:lang w:val="en-AU"/>
        </w:rPr>
        <w:t xml:space="preserve"> who received </w:t>
      </w:r>
      <w:r w:rsidR="00C33928">
        <w:rPr>
          <w:rFonts w:eastAsiaTheme="minorHAnsi" w:cs="Arial"/>
          <w:b/>
          <w:i w:val="0"/>
          <w:iCs w:val="0"/>
          <w:color w:val="000000" w:themeColor="text1"/>
          <w:sz w:val="22"/>
          <w:szCs w:val="22"/>
          <w:lang w:val="en-AU"/>
        </w:rPr>
        <w:t>TIBSOVO</w:t>
      </w:r>
      <w:r w:rsidR="00734705">
        <w:rPr>
          <w:rFonts w:eastAsiaTheme="minorHAnsi" w:cs="Arial"/>
          <w:b/>
          <w:i w:val="0"/>
          <w:iCs w:val="0"/>
          <w:color w:val="000000" w:themeColor="text1"/>
          <w:sz w:val="22"/>
          <w:szCs w:val="22"/>
          <w:lang w:val="en-AU"/>
        </w:rPr>
        <w:t xml:space="preserve"> </w:t>
      </w:r>
      <w:r w:rsidR="009F1805">
        <w:rPr>
          <w:rFonts w:eastAsiaTheme="minorHAnsi" w:cs="Arial"/>
          <w:b/>
          <w:i w:val="0"/>
          <w:iCs w:val="0"/>
          <w:color w:val="000000" w:themeColor="text1"/>
          <w:sz w:val="22"/>
          <w:szCs w:val="22"/>
          <w:lang w:val="en-AU"/>
        </w:rPr>
        <w:t xml:space="preserve">as monotherapy </w:t>
      </w:r>
      <w:r w:rsidR="00734705">
        <w:rPr>
          <w:rFonts w:eastAsiaTheme="minorHAnsi" w:cs="Arial"/>
          <w:b/>
          <w:i w:val="0"/>
          <w:iCs w:val="0"/>
          <w:color w:val="000000" w:themeColor="text1"/>
          <w:sz w:val="22"/>
          <w:szCs w:val="22"/>
          <w:lang w:val="en-AU"/>
        </w:rPr>
        <w:t>at a dose of 500 mg daily</w:t>
      </w:r>
      <w:r w:rsidR="009F1805">
        <w:rPr>
          <w:rFonts w:eastAsiaTheme="minorHAnsi" w:cs="Arial"/>
          <w:b/>
          <w:i w:val="0"/>
          <w:iCs w:val="0"/>
          <w:color w:val="000000" w:themeColor="text1"/>
          <w:sz w:val="22"/>
          <w:szCs w:val="22"/>
          <w:lang w:val="en-AU"/>
        </w:rPr>
        <w:t xml:space="preserve"> in Study AG120-C-001</w:t>
      </w:r>
    </w:p>
    <w:tbl>
      <w:tblPr>
        <w:tblW w:w="9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835"/>
        <w:gridCol w:w="2817"/>
        <w:gridCol w:w="10"/>
      </w:tblGrid>
      <w:tr w:rsidR="00734705" w:rsidRPr="00575063" w14:paraId="14AD57D7" w14:textId="77777777">
        <w:trPr>
          <w:trHeight w:val="20"/>
        </w:trPr>
        <w:tc>
          <w:tcPr>
            <w:tcW w:w="4111" w:type="dxa"/>
          </w:tcPr>
          <w:p w14:paraId="0A174531" w14:textId="77777777" w:rsidR="00734705" w:rsidRPr="00575063" w:rsidRDefault="00734705">
            <w:pPr>
              <w:rPr>
                <w:rFonts w:cstheme="minorHAnsi"/>
              </w:rPr>
            </w:pPr>
          </w:p>
        </w:tc>
        <w:tc>
          <w:tcPr>
            <w:tcW w:w="5662" w:type="dxa"/>
            <w:gridSpan w:val="3"/>
          </w:tcPr>
          <w:p w14:paraId="0031E1BA" w14:textId="307CC601" w:rsidR="00734705" w:rsidRPr="00575063" w:rsidRDefault="00734705" w:rsidP="003812D2">
            <w:pPr>
              <w:spacing w:before="1"/>
              <w:ind w:left="460" w:right="461"/>
              <w:jc w:val="center"/>
              <w:rPr>
                <w:rFonts w:cstheme="minorHAnsi"/>
                <w:b/>
              </w:rPr>
            </w:pPr>
            <w:r w:rsidRPr="00575063">
              <w:rPr>
                <w:rFonts w:cstheme="minorHAnsi"/>
                <w:b/>
              </w:rPr>
              <w:t>TIBSOVO (500 mg daily)</w:t>
            </w:r>
            <w:r w:rsidR="003812D2">
              <w:rPr>
                <w:rFonts w:cstheme="minorHAnsi"/>
                <w:b/>
              </w:rPr>
              <w:t xml:space="preserve"> </w:t>
            </w:r>
            <w:r w:rsidR="003812D2">
              <w:rPr>
                <w:rFonts w:cstheme="minorHAnsi"/>
                <w:b/>
              </w:rPr>
              <w:br/>
            </w:r>
            <w:r w:rsidRPr="00575063">
              <w:rPr>
                <w:rFonts w:cstheme="minorHAnsi"/>
                <w:b/>
              </w:rPr>
              <w:t>N=28</w:t>
            </w:r>
          </w:p>
        </w:tc>
      </w:tr>
      <w:tr w:rsidR="00734705" w:rsidRPr="00575063" w14:paraId="347A858C" w14:textId="77777777">
        <w:trPr>
          <w:trHeight w:val="20"/>
        </w:trPr>
        <w:tc>
          <w:tcPr>
            <w:tcW w:w="4111" w:type="dxa"/>
          </w:tcPr>
          <w:p w14:paraId="590FA095" w14:textId="77777777" w:rsidR="00734705" w:rsidRPr="00575063" w:rsidRDefault="00734705">
            <w:pPr>
              <w:spacing w:before="1"/>
              <w:ind w:left="105"/>
              <w:rPr>
                <w:rFonts w:cstheme="minorHAnsi"/>
                <w:b/>
              </w:rPr>
            </w:pPr>
            <w:r w:rsidRPr="00575063">
              <w:rPr>
                <w:rFonts w:cstheme="minorHAnsi"/>
                <w:b/>
              </w:rPr>
              <w:t>Body System</w:t>
            </w:r>
          </w:p>
          <w:p w14:paraId="4790554B" w14:textId="77777777" w:rsidR="00734705" w:rsidRPr="00575063" w:rsidRDefault="00734705">
            <w:pPr>
              <w:spacing w:before="185"/>
              <w:ind w:left="105"/>
              <w:rPr>
                <w:rFonts w:cstheme="minorHAnsi"/>
              </w:rPr>
            </w:pPr>
            <w:r w:rsidRPr="00575063">
              <w:rPr>
                <w:rFonts w:cstheme="minorHAnsi"/>
              </w:rPr>
              <w:t xml:space="preserve">Adverse </w:t>
            </w:r>
            <w:r>
              <w:rPr>
                <w:rFonts w:cstheme="minorHAnsi"/>
              </w:rPr>
              <w:t>Event</w:t>
            </w:r>
          </w:p>
        </w:tc>
        <w:tc>
          <w:tcPr>
            <w:tcW w:w="2835" w:type="dxa"/>
          </w:tcPr>
          <w:p w14:paraId="0724F026" w14:textId="77777777" w:rsidR="00734705" w:rsidRPr="00575063" w:rsidRDefault="00734705">
            <w:pPr>
              <w:spacing w:before="1"/>
              <w:ind w:left="407" w:right="402"/>
              <w:jc w:val="center"/>
              <w:rPr>
                <w:rFonts w:cstheme="minorHAnsi"/>
                <w:b/>
              </w:rPr>
            </w:pPr>
            <w:r w:rsidRPr="00575063">
              <w:rPr>
                <w:rFonts w:cstheme="minorHAnsi"/>
                <w:b/>
              </w:rPr>
              <w:t>All Grades</w:t>
            </w:r>
          </w:p>
          <w:p w14:paraId="2F1D8360" w14:textId="77777777" w:rsidR="00734705" w:rsidRPr="00575063" w:rsidRDefault="00734705">
            <w:pPr>
              <w:spacing w:before="185"/>
              <w:ind w:left="407" w:right="402"/>
              <w:jc w:val="center"/>
              <w:rPr>
                <w:rFonts w:cstheme="minorHAnsi"/>
                <w:b/>
              </w:rPr>
            </w:pPr>
            <w:r w:rsidRPr="00575063">
              <w:rPr>
                <w:rFonts w:cstheme="minorHAnsi"/>
                <w:b/>
              </w:rPr>
              <w:t>n (%)</w:t>
            </w:r>
          </w:p>
        </w:tc>
        <w:tc>
          <w:tcPr>
            <w:tcW w:w="2827" w:type="dxa"/>
            <w:gridSpan w:val="2"/>
          </w:tcPr>
          <w:p w14:paraId="1A45BBBD" w14:textId="77777777" w:rsidR="00734705" w:rsidRPr="00575063" w:rsidRDefault="00734705">
            <w:pPr>
              <w:spacing w:before="1"/>
              <w:ind w:left="273" w:right="271"/>
              <w:jc w:val="center"/>
              <w:rPr>
                <w:rFonts w:cstheme="minorHAnsi"/>
                <w:b/>
              </w:rPr>
            </w:pPr>
            <w:r w:rsidRPr="00575063">
              <w:rPr>
                <w:rFonts w:cstheme="minorHAnsi"/>
                <w:b/>
              </w:rPr>
              <w:t>Grade ≥ 3</w:t>
            </w:r>
          </w:p>
          <w:p w14:paraId="00400E8A" w14:textId="77777777" w:rsidR="00734705" w:rsidRPr="00575063" w:rsidRDefault="00734705">
            <w:pPr>
              <w:spacing w:before="185"/>
              <w:ind w:left="273" w:right="268"/>
              <w:jc w:val="center"/>
              <w:rPr>
                <w:rFonts w:cstheme="minorHAnsi"/>
                <w:b/>
              </w:rPr>
            </w:pPr>
            <w:r w:rsidRPr="00575063">
              <w:rPr>
                <w:rFonts w:cstheme="minorHAnsi"/>
                <w:b/>
              </w:rPr>
              <w:t>n (%)</w:t>
            </w:r>
          </w:p>
        </w:tc>
      </w:tr>
      <w:tr w:rsidR="00734705" w:rsidRPr="00575063" w14:paraId="259B9EB3" w14:textId="77777777">
        <w:trPr>
          <w:trHeight w:val="20"/>
        </w:trPr>
        <w:tc>
          <w:tcPr>
            <w:tcW w:w="4111" w:type="dxa"/>
          </w:tcPr>
          <w:p w14:paraId="5B62154A" w14:textId="77777777" w:rsidR="00734705" w:rsidRPr="00575063" w:rsidRDefault="00734705">
            <w:pPr>
              <w:spacing w:before="1"/>
              <w:ind w:left="105"/>
              <w:rPr>
                <w:rFonts w:cstheme="minorHAnsi"/>
                <w:b/>
              </w:rPr>
            </w:pPr>
            <w:r w:rsidRPr="00575063">
              <w:rPr>
                <w:rFonts w:cstheme="minorHAnsi"/>
                <w:b/>
              </w:rPr>
              <w:t>Gastrointestinal disorders</w:t>
            </w:r>
          </w:p>
        </w:tc>
        <w:tc>
          <w:tcPr>
            <w:tcW w:w="2835" w:type="dxa"/>
          </w:tcPr>
          <w:p w14:paraId="5CD7A068" w14:textId="77777777" w:rsidR="00734705" w:rsidRPr="00575063" w:rsidRDefault="00734705">
            <w:pPr>
              <w:rPr>
                <w:rFonts w:cstheme="minorHAnsi"/>
              </w:rPr>
            </w:pPr>
          </w:p>
        </w:tc>
        <w:tc>
          <w:tcPr>
            <w:tcW w:w="2827" w:type="dxa"/>
            <w:gridSpan w:val="2"/>
          </w:tcPr>
          <w:p w14:paraId="57319E88" w14:textId="77777777" w:rsidR="00734705" w:rsidRPr="00575063" w:rsidRDefault="00734705">
            <w:pPr>
              <w:rPr>
                <w:rFonts w:cstheme="minorHAnsi"/>
              </w:rPr>
            </w:pPr>
          </w:p>
        </w:tc>
      </w:tr>
      <w:tr w:rsidR="00734705" w:rsidRPr="00575063" w14:paraId="4046B196" w14:textId="77777777">
        <w:trPr>
          <w:trHeight w:val="20"/>
        </w:trPr>
        <w:tc>
          <w:tcPr>
            <w:tcW w:w="4111" w:type="dxa"/>
          </w:tcPr>
          <w:p w14:paraId="5E2403F4" w14:textId="77777777" w:rsidR="00734705" w:rsidRPr="006460F6" w:rsidRDefault="00734705">
            <w:pPr>
              <w:spacing w:before="1"/>
              <w:ind w:left="105"/>
              <w:rPr>
                <w:rFonts w:cstheme="minorHAnsi"/>
              </w:rPr>
            </w:pPr>
            <w:proofErr w:type="spellStart"/>
            <w:r w:rsidRPr="006460F6">
              <w:rPr>
                <w:rFonts w:cstheme="minorHAnsi"/>
              </w:rPr>
              <w:t>Diarrh</w:t>
            </w:r>
            <w:r>
              <w:rPr>
                <w:rFonts w:cstheme="minorHAnsi"/>
              </w:rPr>
              <w:t>o</w:t>
            </w:r>
            <w:r w:rsidRPr="006460F6">
              <w:rPr>
                <w:rFonts w:cstheme="minorHAnsi"/>
              </w:rPr>
              <w:t>ea</w:t>
            </w:r>
            <w:proofErr w:type="spellEnd"/>
          </w:p>
        </w:tc>
        <w:tc>
          <w:tcPr>
            <w:tcW w:w="2835" w:type="dxa"/>
          </w:tcPr>
          <w:p w14:paraId="26B89A0F" w14:textId="77777777" w:rsidR="00734705" w:rsidRPr="006460F6" w:rsidRDefault="00734705">
            <w:pPr>
              <w:spacing w:before="1"/>
              <w:ind w:left="407" w:right="402"/>
              <w:jc w:val="center"/>
              <w:rPr>
                <w:rFonts w:cstheme="minorHAnsi"/>
              </w:rPr>
            </w:pPr>
            <w:r w:rsidRPr="006460F6">
              <w:rPr>
                <w:rFonts w:cstheme="minorHAnsi"/>
              </w:rPr>
              <w:t>17 (61)</w:t>
            </w:r>
          </w:p>
        </w:tc>
        <w:tc>
          <w:tcPr>
            <w:tcW w:w="2827" w:type="dxa"/>
            <w:gridSpan w:val="2"/>
          </w:tcPr>
          <w:p w14:paraId="12FAF2F1" w14:textId="77777777" w:rsidR="00734705" w:rsidRPr="006460F6" w:rsidRDefault="00734705">
            <w:pPr>
              <w:spacing w:before="1"/>
              <w:ind w:left="273" w:right="268"/>
              <w:jc w:val="center"/>
              <w:rPr>
                <w:rFonts w:cstheme="minorHAnsi"/>
              </w:rPr>
            </w:pPr>
            <w:r w:rsidRPr="006460F6">
              <w:rPr>
                <w:rFonts w:cstheme="minorHAnsi"/>
              </w:rPr>
              <w:t>2 (7)</w:t>
            </w:r>
          </w:p>
        </w:tc>
      </w:tr>
      <w:tr w:rsidR="00734705" w:rsidRPr="00575063" w14:paraId="588BAFDD" w14:textId="77777777">
        <w:trPr>
          <w:trHeight w:val="20"/>
        </w:trPr>
        <w:tc>
          <w:tcPr>
            <w:tcW w:w="4111" w:type="dxa"/>
          </w:tcPr>
          <w:p w14:paraId="73179D82" w14:textId="77777777" w:rsidR="00734705" w:rsidRPr="006460F6" w:rsidRDefault="00734705">
            <w:pPr>
              <w:spacing w:before="1"/>
              <w:ind w:left="105"/>
              <w:rPr>
                <w:rFonts w:cstheme="minorHAnsi"/>
              </w:rPr>
            </w:pPr>
            <w:r w:rsidRPr="006460F6">
              <w:rPr>
                <w:rFonts w:cstheme="minorHAnsi"/>
              </w:rPr>
              <w:t>Nausea</w:t>
            </w:r>
          </w:p>
        </w:tc>
        <w:tc>
          <w:tcPr>
            <w:tcW w:w="2835" w:type="dxa"/>
          </w:tcPr>
          <w:p w14:paraId="6C027225" w14:textId="77777777" w:rsidR="00734705" w:rsidRPr="006460F6" w:rsidRDefault="00734705">
            <w:pPr>
              <w:spacing w:before="1"/>
              <w:ind w:left="407" w:right="402"/>
              <w:jc w:val="center"/>
              <w:rPr>
                <w:rFonts w:cstheme="minorHAnsi"/>
              </w:rPr>
            </w:pPr>
            <w:r w:rsidRPr="006460F6">
              <w:rPr>
                <w:rFonts w:cstheme="minorHAnsi"/>
              </w:rPr>
              <w:t>10 (36)</w:t>
            </w:r>
          </w:p>
        </w:tc>
        <w:tc>
          <w:tcPr>
            <w:tcW w:w="2827" w:type="dxa"/>
            <w:gridSpan w:val="2"/>
          </w:tcPr>
          <w:p w14:paraId="34E1E144" w14:textId="77777777" w:rsidR="00734705" w:rsidRPr="006460F6" w:rsidRDefault="00734705">
            <w:pPr>
              <w:spacing w:before="1"/>
              <w:ind w:left="273" w:right="268"/>
              <w:jc w:val="center"/>
              <w:rPr>
                <w:rFonts w:cstheme="minorHAnsi"/>
              </w:rPr>
            </w:pPr>
            <w:r w:rsidRPr="006460F6">
              <w:rPr>
                <w:rFonts w:cstheme="minorHAnsi"/>
              </w:rPr>
              <w:t>2 (7)</w:t>
            </w:r>
          </w:p>
        </w:tc>
      </w:tr>
      <w:tr w:rsidR="00734705" w:rsidRPr="00575063" w14:paraId="38116292" w14:textId="77777777">
        <w:trPr>
          <w:trHeight w:val="20"/>
        </w:trPr>
        <w:tc>
          <w:tcPr>
            <w:tcW w:w="4111" w:type="dxa"/>
          </w:tcPr>
          <w:p w14:paraId="01E69A0A" w14:textId="77777777" w:rsidR="00734705" w:rsidRPr="006460F6" w:rsidRDefault="00734705">
            <w:pPr>
              <w:spacing w:before="1"/>
              <w:ind w:left="105"/>
              <w:rPr>
                <w:rFonts w:cstheme="minorHAnsi"/>
              </w:rPr>
            </w:pPr>
            <w:r w:rsidRPr="006460F6">
              <w:rPr>
                <w:rFonts w:cstheme="minorHAnsi"/>
              </w:rPr>
              <w:t>Abdominal pain</w:t>
            </w:r>
            <w:r w:rsidRPr="006460F6">
              <w:rPr>
                <w:rFonts w:cstheme="minorHAnsi"/>
                <w:vertAlign w:val="superscript"/>
              </w:rPr>
              <w:t>1</w:t>
            </w:r>
          </w:p>
        </w:tc>
        <w:tc>
          <w:tcPr>
            <w:tcW w:w="2835" w:type="dxa"/>
          </w:tcPr>
          <w:p w14:paraId="06B02291" w14:textId="77777777" w:rsidR="00734705" w:rsidRPr="006460F6" w:rsidRDefault="00734705">
            <w:pPr>
              <w:spacing w:before="1"/>
              <w:ind w:left="403" w:right="402"/>
              <w:jc w:val="center"/>
              <w:rPr>
                <w:rFonts w:cstheme="minorHAnsi"/>
              </w:rPr>
            </w:pPr>
            <w:r w:rsidRPr="006460F6">
              <w:rPr>
                <w:rFonts w:cstheme="minorHAnsi"/>
              </w:rPr>
              <w:t>8 (29)</w:t>
            </w:r>
          </w:p>
        </w:tc>
        <w:tc>
          <w:tcPr>
            <w:tcW w:w="2827" w:type="dxa"/>
            <w:gridSpan w:val="2"/>
          </w:tcPr>
          <w:p w14:paraId="2E2AB93F" w14:textId="77777777" w:rsidR="00734705" w:rsidRPr="006460F6" w:rsidRDefault="00734705">
            <w:pPr>
              <w:spacing w:before="1"/>
              <w:ind w:left="273" w:right="268"/>
              <w:jc w:val="center"/>
              <w:rPr>
                <w:rFonts w:cstheme="minorHAnsi"/>
              </w:rPr>
            </w:pPr>
            <w:r w:rsidRPr="006460F6">
              <w:rPr>
                <w:rFonts w:cstheme="minorHAnsi"/>
              </w:rPr>
              <w:t>1 (4)</w:t>
            </w:r>
          </w:p>
        </w:tc>
      </w:tr>
      <w:tr w:rsidR="00734705" w:rsidRPr="00575063" w14:paraId="5B4C632B" w14:textId="77777777">
        <w:trPr>
          <w:trHeight w:val="20"/>
        </w:trPr>
        <w:tc>
          <w:tcPr>
            <w:tcW w:w="4111" w:type="dxa"/>
          </w:tcPr>
          <w:p w14:paraId="0DFF4A94" w14:textId="77777777" w:rsidR="00734705" w:rsidRPr="006460F6" w:rsidRDefault="00734705">
            <w:pPr>
              <w:spacing w:before="1"/>
              <w:ind w:left="105"/>
              <w:rPr>
                <w:rFonts w:cstheme="minorHAnsi"/>
              </w:rPr>
            </w:pPr>
            <w:r w:rsidRPr="006460F6">
              <w:rPr>
                <w:rFonts w:cstheme="minorHAnsi"/>
              </w:rPr>
              <w:t>Constipation</w:t>
            </w:r>
          </w:p>
        </w:tc>
        <w:tc>
          <w:tcPr>
            <w:tcW w:w="2835" w:type="dxa"/>
          </w:tcPr>
          <w:p w14:paraId="15DCCF28" w14:textId="77777777" w:rsidR="00734705" w:rsidRPr="006460F6" w:rsidRDefault="00734705">
            <w:pPr>
              <w:spacing w:before="1"/>
              <w:ind w:left="403" w:right="402"/>
              <w:jc w:val="center"/>
              <w:rPr>
                <w:rFonts w:cstheme="minorHAnsi"/>
              </w:rPr>
            </w:pPr>
            <w:r w:rsidRPr="006460F6">
              <w:rPr>
                <w:rFonts w:cstheme="minorHAnsi"/>
              </w:rPr>
              <w:t>6 (21)</w:t>
            </w:r>
          </w:p>
        </w:tc>
        <w:tc>
          <w:tcPr>
            <w:tcW w:w="2827" w:type="dxa"/>
            <w:gridSpan w:val="2"/>
          </w:tcPr>
          <w:p w14:paraId="5303FEA2" w14:textId="77777777" w:rsidR="00734705" w:rsidRPr="006460F6" w:rsidRDefault="00734705">
            <w:pPr>
              <w:spacing w:before="1"/>
              <w:ind w:left="273" w:right="268"/>
              <w:jc w:val="center"/>
              <w:rPr>
                <w:rFonts w:cstheme="minorHAnsi"/>
              </w:rPr>
            </w:pPr>
            <w:r w:rsidRPr="006460F6">
              <w:rPr>
                <w:rFonts w:cstheme="minorHAnsi"/>
              </w:rPr>
              <w:t>1 (4)</w:t>
            </w:r>
          </w:p>
        </w:tc>
      </w:tr>
      <w:tr w:rsidR="00734705" w:rsidRPr="00575063" w14:paraId="761DD1DB" w14:textId="77777777">
        <w:trPr>
          <w:trHeight w:val="20"/>
        </w:trPr>
        <w:tc>
          <w:tcPr>
            <w:tcW w:w="4111" w:type="dxa"/>
          </w:tcPr>
          <w:p w14:paraId="1C854C0E" w14:textId="77777777" w:rsidR="00734705" w:rsidRPr="006460F6" w:rsidRDefault="00734705">
            <w:pPr>
              <w:spacing w:before="2"/>
              <w:ind w:left="105"/>
              <w:rPr>
                <w:rFonts w:cstheme="minorHAnsi"/>
              </w:rPr>
            </w:pPr>
            <w:r w:rsidRPr="006460F6">
              <w:rPr>
                <w:rFonts w:cstheme="minorHAnsi"/>
              </w:rPr>
              <w:t>Vomiting</w:t>
            </w:r>
          </w:p>
        </w:tc>
        <w:tc>
          <w:tcPr>
            <w:tcW w:w="2835" w:type="dxa"/>
          </w:tcPr>
          <w:p w14:paraId="40C369FC" w14:textId="77777777" w:rsidR="00734705" w:rsidRPr="006460F6" w:rsidRDefault="00734705">
            <w:pPr>
              <w:spacing w:before="2"/>
              <w:ind w:left="403" w:right="402"/>
              <w:jc w:val="center"/>
              <w:rPr>
                <w:rFonts w:cstheme="minorHAnsi"/>
              </w:rPr>
            </w:pPr>
            <w:r w:rsidRPr="006460F6">
              <w:rPr>
                <w:rFonts w:cstheme="minorHAnsi"/>
              </w:rPr>
              <w:t>6 (21)</w:t>
            </w:r>
          </w:p>
        </w:tc>
        <w:tc>
          <w:tcPr>
            <w:tcW w:w="2827" w:type="dxa"/>
            <w:gridSpan w:val="2"/>
          </w:tcPr>
          <w:p w14:paraId="23C5CB87" w14:textId="77777777" w:rsidR="00734705" w:rsidRPr="006460F6" w:rsidRDefault="00734705">
            <w:pPr>
              <w:spacing w:before="2"/>
              <w:ind w:left="273" w:right="268"/>
              <w:jc w:val="center"/>
              <w:rPr>
                <w:rFonts w:cstheme="minorHAnsi"/>
              </w:rPr>
            </w:pPr>
            <w:r w:rsidRPr="006460F6">
              <w:rPr>
                <w:rFonts w:cstheme="minorHAnsi"/>
              </w:rPr>
              <w:t>1 (4)</w:t>
            </w:r>
          </w:p>
        </w:tc>
      </w:tr>
      <w:tr w:rsidR="00734705" w:rsidRPr="00575063" w14:paraId="6780CB14" w14:textId="77777777">
        <w:trPr>
          <w:trHeight w:val="20"/>
        </w:trPr>
        <w:tc>
          <w:tcPr>
            <w:tcW w:w="4111" w:type="dxa"/>
          </w:tcPr>
          <w:p w14:paraId="7108BA43" w14:textId="77777777" w:rsidR="00734705" w:rsidRPr="006460F6" w:rsidRDefault="00734705">
            <w:pPr>
              <w:spacing w:before="1"/>
              <w:ind w:left="105"/>
              <w:rPr>
                <w:rFonts w:cstheme="minorHAnsi"/>
              </w:rPr>
            </w:pPr>
            <w:r w:rsidRPr="006460F6">
              <w:rPr>
                <w:rFonts w:cstheme="minorHAnsi"/>
              </w:rPr>
              <w:t>Mucositis</w:t>
            </w:r>
            <w:r w:rsidRPr="006460F6">
              <w:rPr>
                <w:rFonts w:cstheme="minorHAnsi"/>
                <w:vertAlign w:val="superscript"/>
              </w:rPr>
              <w:t>2</w:t>
            </w:r>
          </w:p>
        </w:tc>
        <w:tc>
          <w:tcPr>
            <w:tcW w:w="2835" w:type="dxa"/>
          </w:tcPr>
          <w:p w14:paraId="76DE9858" w14:textId="77777777" w:rsidR="00734705" w:rsidRPr="006460F6" w:rsidRDefault="00734705">
            <w:pPr>
              <w:spacing w:before="1"/>
              <w:ind w:left="403" w:right="402"/>
              <w:jc w:val="center"/>
              <w:rPr>
                <w:rFonts w:cstheme="minorHAnsi"/>
              </w:rPr>
            </w:pPr>
            <w:r w:rsidRPr="006460F6">
              <w:rPr>
                <w:rFonts w:cstheme="minorHAnsi"/>
              </w:rPr>
              <w:t>6 (21)</w:t>
            </w:r>
          </w:p>
        </w:tc>
        <w:tc>
          <w:tcPr>
            <w:tcW w:w="2827" w:type="dxa"/>
            <w:gridSpan w:val="2"/>
          </w:tcPr>
          <w:p w14:paraId="5487597C" w14:textId="77777777" w:rsidR="00734705" w:rsidRPr="006460F6" w:rsidRDefault="00734705">
            <w:pPr>
              <w:spacing w:before="1"/>
              <w:jc w:val="center"/>
              <w:rPr>
                <w:rFonts w:cstheme="minorHAnsi"/>
              </w:rPr>
            </w:pPr>
            <w:r w:rsidRPr="006460F6">
              <w:rPr>
                <w:rFonts w:cstheme="minorHAnsi"/>
              </w:rPr>
              <w:t>0</w:t>
            </w:r>
          </w:p>
        </w:tc>
      </w:tr>
      <w:tr w:rsidR="00734705" w:rsidRPr="00575063" w14:paraId="21755373" w14:textId="77777777">
        <w:trPr>
          <w:trHeight w:val="20"/>
        </w:trPr>
        <w:tc>
          <w:tcPr>
            <w:tcW w:w="4111" w:type="dxa"/>
          </w:tcPr>
          <w:p w14:paraId="52FBA0B8" w14:textId="77777777" w:rsidR="00734705" w:rsidRPr="006460F6" w:rsidRDefault="00734705">
            <w:pPr>
              <w:spacing w:before="6"/>
              <w:ind w:left="105"/>
              <w:rPr>
                <w:rFonts w:cstheme="minorHAnsi"/>
              </w:rPr>
            </w:pPr>
            <w:r w:rsidRPr="006460F6">
              <w:rPr>
                <w:rFonts w:cstheme="minorHAnsi"/>
              </w:rPr>
              <w:t>Dyspepsia</w:t>
            </w:r>
          </w:p>
        </w:tc>
        <w:tc>
          <w:tcPr>
            <w:tcW w:w="2835" w:type="dxa"/>
          </w:tcPr>
          <w:p w14:paraId="1A51A69C" w14:textId="77777777" w:rsidR="00734705" w:rsidRPr="006460F6" w:rsidRDefault="00734705">
            <w:pPr>
              <w:spacing w:before="6"/>
              <w:ind w:left="403" w:right="402"/>
              <w:jc w:val="center"/>
              <w:rPr>
                <w:rFonts w:cstheme="minorHAnsi"/>
              </w:rPr>
            </w:pPr>
            <w:r w:rsidRPr="006460F6">
              <w:rPr>
                <w:rFonts w:cstheme="minorHAnsi"/>
              </w:rPr>
              <w:t>3 (11)</w:t>
            </w:r>
          </w:p>
        </w:tc>
        <w:tc>
          <w:tcPr>
            <w:tcW w:w="2827" w:type="dxa"/>
            <w:gridSpan w:val="2"/>
          </w:tcPr>
          <w:p w14:paraId="49717A80" w14:textId="77777777" w:rsidR="00734705" w:rsidRPr="006460F6" w:rsidRDefault="00734705">
            <w:pPr>
              <w:spacing w:before="6"/>
              <w:jc w:val="center"/>
              <w:rPr>
                <w:rFonts w:cstheme="minorHAnsi"/>
              </w:rPr>
            </w:pPr>
            <w:r w:rsidRPr="006460F6">
              <w:rPr>
                <w:rFonts w:cstheme="minorHAnsi"/>
              </w:rPr>
              <w:t>0</w:t>
            </w:r>
          </w:p>
        </w:tc>
      </w:tr>
      <w:tr w:rsidR="00734705" w:rsidRPr="00575063" w14:paraId="3745A83E" w14:textId="77777777">
        <w:trPr>
          <w:trHeight w:val="20"/>
        </w:trPr>
        <w:tc>
          <w:tcPr>
            <w:tcW w:w="9773" w:type="dxa"/>
            <w:gridSpan w:val="4"/>
          </w:tcPr>
          <w:p w14:paraId="2D0F192D" w14:textId="77777777" w:rsidR="00734705" w:rsidRPr="006460F6" w:rsidRDefault="00734705">
            <w:pPr>
              <w:spacing w:before="1"/>
              <w:ind w:left="105"/>
              <w:rPr>
                <w:rFonts w:cstheme="minorHAnsi"/>
                <w:b/>
              </w:rPr>
            </w:pPr>
            <w:r w:rsidRPr="006460F6">
              <w:rPr>
                <w:rFonts w:cstheme="minorHAnsi"/>
                <w:b/>
              </w:rPr>
              <w:t>General disorders and administration site conditions</w:t>
            </w:r>
          </w:p>
        </w:tc>
      </w:tr>
      <w:tr w:rsidR="00734705" w:rsidRPr="00575063" w14:paraId="516D7C88" w14:textId="77777777">
        <w:trPr>
          <w:gridAfter w:val="1"/>
          <w:wAfter w:w="10" w:type="dxa"/>
          <w:trHeight w:val="20"/>
        </w:trPr>
        <w:tc>
          <w:tcPr>
            <w:tcW w:w="4111" w:type="dxa"/>
          </w:tcPr>
          <w:p w14:paraId="065424A6" w14:textId="77777777" w:rsidR="00734705" w:rsidRPr="006460F6" w:rsidRDefault="00734705">
            <w:pPr>
              <w:spacing w:before="1"/>
              <w:ind w:left="105"/>
              <w:rPr>
                <w:rFonts w:cstheme="minorHAnsi"/>
              </w:rPr>
            </w:pPr>
            <w:r w:rsidRPr="006460F6">
              <w:rPr>
                <w:rFonts w:cstheme="minorHAnsi"/>
              </w:rPr>
              <w:t>Fatigue</w:t>
            </w:r>
            <w:r w:rsidRPr="006460F6">
              <w:rPr>
                <w:rFonts w:cstheme="minorHAnsi"/>
                <w:vertAlign w:val="superscript"/>
              </w:rPr>
              <w:t>3</w:t>
            </w:r>
          </w:p>
        </w:tc>
        <w:tc>
          <w:tcPr>
            <w:tcW w:w="2835" w:type="dxa"/>
          </w:tcPr>
          <w:p w14:paraId="650EAAC7" w14:textId="77777777" w:rsidR="00734705" w:rsidRPr="006460F6" w:rsidRDefault="00734705">
            <w:pPr>
              <w:spacing w:before="1"/>
              <w:ind w:left="407" w:right="402"/>
              <w:jc w:val="center"/>
              <w:rPr>
                <w:rFonts w:cstheme="minorHAnsi"/>
              </w:rPr>
            </w:pPr>
            <w:r w:rsidRPr="006460F6">
              <w:rPr>
                <w:rFonts w:cstheme="minorHAnsi"/>
              </w:rPr>
              <w:t>14 (50)</w:t>
            </w:r>
          </w:p>
        </w:tc>
        <w:tc>
          <w:tcPr>
            <w:tcW w:w="2817" w:type="dxa"/>
          </w:tcPr>
          <w:p w14:paraId="7EBA7027" w14:textId="77777777" w:rsidR="00734705" w:rsidRPr="006460F6" w:rsidRDefault="00734705">
            <w:pPr>
              <w:spacing w:before="1"/>
              <w:ind w:left="1274" w:right="510" w:hanging="1274"/>
              <w:jc w:val="center"/>
              <w:rPr>
                <w:rFonts w:cstheme="minorHAnsi"/>
              </w:rPr>
            </w:pPr>
            <w:r>
              <w:rPr>
                <w:rFonts w:cstheme="minorHAnsi"/>
              </w:rPr>
              <w:t xml:space="preserve">          </w:t>
            </w:r>
            <w:r w:rsidRPr="006460F6">
              <w:rPr>
                <w:rFonts w:cstheme="minorHAnsi"/>
              </w:rPr>
              <w:t>4 (14)</w:t>
            </w:r>
          </w:p>
        </w:tc>
      </w:tr>
      <w:tr w:rsidR="00734705" w:rsidRPr="00575063" w14:paraId="3C064129" w14:textId="77777777">
        <w:trPr>
          <w:gridAfter w:val="1"/>
          <w:wAfter w:w="10" w:type="dxa"/>
          <w:trHeight w:val="20"/>
        </w:trPr>
        <w:tc>
          <w:tcPr>
            <w:tcW w:w="4111" w:type="dxa"/>
          </w:tcPr>
          <w:p w14:paraId="704F4AB0" w14:textId="77777777" w:rsidR="00734705" w:rsidRPr="006460F6" w:rsidRDefault="00734705">
            <w:pPr>
              <w:spacing w:before="1"/>
              <w:ind w:left="105"/>
              <w:rPr>
                <w:rFonts w:cstheme="minorHAnsi"/>
              </w:rPr>
            </w:pPr>
            <w:r>
              <w:rPr>
                <w:rFonts w:cstheme="minorHAnsi"/>
              </w:rPr>
              <w:t>Oe</w:t>
            </w:r>
            <w:r w:rsidRPr="006460F6">
              <w:rPr>
                <w:rFonts w:cstheme="minorHAnsi"/>
              </w:rPr>
              <w:t>dema</w:t>
            </w:r>
            <w:r w:rsidRPr="006460F6">
              <w:rPr>
                <w:rFonts w:cstheme="minorHAnsi"/>
                <w:vertAlign w:val="superscript"/>
              </w:rPr>
              <w:t>4</w:t>
            </w:r>
          </w:p>
        </w:tc>
        <w:tc>
          <w:tcPr>
            <w:tcW w:w="2835" w:type="dxa"/>
          </w:tcPr>
          <w:p w14:paraId="2CF1479C" w14:textId="77777777" w:rsidR="00734705" w:rsidRPr="006460F6" w:rsidRDefault="00734705">
            <w:pPr>
              <w:spacing w:before="1"/>
              <w:ind w:left="407" w:right="402"/>
              <w:jc w:val="center"/>
              <w:rPr>
                <w:rFonts w:cstheme="minorHAnsi"/>
              </w:rPr>
            </w:pPr>
            <w:r w:rsidRPr="006460F6">
              <w:rPr>
                <w:rFonts w:cstheme="minorHAnsi"/>
              </w:rPr>
              <w:t>12 (43)</w:t>
            </w:r>
          </w:p>
        </w:tc>
        <w:tc>
          <w:tcPr>
            <w:tcW w:w="2817" w:type="dxa"/>
          </w:tcPr>
          <w:p w14:paraId="3F55074F" w14:textId="77777777" w:rsidR="00734705" w:rsidRPr="006460F6" w:rsidRDefault="00734705">
            <w:pPr>
              <w:spacing w:before="1"/>
              <w:jc w:val="center"/>
              <w:rPr>
                <w:rFonts w:cstheme="minorHAnsi"/>
              </w:rPr>
            </w:pPr>
            <w:r w:rsidRPr="006460F6">
              <w:rPr>
                <w:rFonts w:cstheme="minorHAnsi"/>
              </w:rPr>
              <w:t>0</w:t>
            </w:r>
          </w:p>
        </w:tc>
      </w:tr>
      <w:tr w:rsidR="00734705" w:rsidRPr="00575063" w14:paraId="7D453406" w14:textId="77777777">
        <w:trPr>
          <w:gridAfter w:val="1"/>
          <w:wAfter w:w="10" w:type="dxa"/>
          <w:trHeight w:val="20"/>
        </w:trPr>
        <w:tc>
          <w:tcPr>
            <w:tcW w:w="9763" w:type="dxa"/>
            <w:gridSpan w:val="3"/>
          </w:tcPr>
          <w:p w14:paraId="56FE851B" w14:textId="77777777" w:rsidR="00734705" w:rsidRPr="006460F6" w:rsidRDefault="00734705">
            <w:pPr>
              <w:spacing w:before="1"/>
              <w:ind w:left="105"/>
              <w:rPr>
                <w:rFonts w:cstheme="minorHAnsi"/>
                <w:b/>
              </w:rPr>
            </w:pPr>
            <w:r w:rsidRPr="006460F6">
              <w:rPr>
                <w:rFonts w:cstheme="minorHAnsi"/>
                <w:b/>
              </w:rPr>
              <w:t>Metabolism and nutrition disorders</w:t>
            </w:r>
          </w:p>
        </w:tc>
      </w:tr>
      <w:tr w:rsidR="00734705" w:rsidRPr="00575063" w14:paraId="7CDBAE32" w14:textId="77777777">
        <w:trPr>
          <w:gridAfter w:val="1"/>
          <w:wAfter w:w="10" w:type="dxa"/>
          <w:trHeight w:val="20"/>
        </w:trPr>
        <w:tc>
          <w:tcPr>
            <w:tcW w:w="4111" w:type="dxa"/>
          </w:tcPr>
          <w:p w14:paraId="62E9B480" w14:textId="77777777" w:rsidR="00734705" w:rsidRPr="006460F6" w:rsidRDefault="00734705">
            <w:pPr>
              <w:spacing w:before="1"/>
              <w:ind w:left="105"/>
              <w:rPr>
                <w:rFonts w:cstheme="minorHAnsi"/>
              </w:rPr>
            </w:pPr>
            <w:r w:rsidRPr="006460F6">
              <w:rPr>
                <w:rFonts w:cstheme="minorHAnsi"/>
              </w:rPr>
              <w:t>Decreased appetite</w:t>
            </w:r>
          </w:p>
        </w:tc>
        <w:tc>
          <w:tcPr>
            <w:tcW w:w="2835" w:type="dxa"/>
          </w:tcPr>
          <w:p w14:paraId="3ABE891D" w14:textId="77777777" w:rsidR="00734705" w:rsidRPr="006460F6" w:rsidRDefault="00734705">
            <w:pPr>
              <w:spacing w:before="1"/>
              <w:ind w:left="407" w:right="402"/>
              <w:jc w:val="center"/>
              <w:rPr>
                <w:rFonts w:cstheme="minorHAnsi"/>
              </w:rPr>
            </w:pPr>
            <w:r w:rsidRPr="006460F6">
              <w:rPr>
                <w:rFonts w:cstheme="minorHAnsi"/>
              </w:rPr>
              <w:t>11 (39)</w:t>
            </w:r>
          </w:p>
        </w:tc>
        <w:tc>
          <w:tcPr>
            <w:tcW w:w="2817" w:type="dxa"/>
          </w:tcPr>
          <w:p w14:paraId="3A9EE59E" w14:textId="77777777" w:rsidR="00734705" w:rsidRPr="006460F6" w:rsidRDefault="00734705">
            <w:pPr>
              <w:spacing w:before="1"/>
              <w:ind w:right="568"/>
              <w:jc w:val="center"/>
              <w:rPr>
                <w:rFonts w:cstheme="minorHAnsi"/>
              </w:rPr>
            </w:pPr>
            <w:r>
              <w:rPr>
                <w:rFonts w:cstheme="minorHAnsi"/>
              </w:rPr>
              <w:t xml:space="preserve">         </w:t>
            </w:r>
            <w:r w:rsidRPr="006460F6">
              <w:rPr>
                <w:rFonts w:cstheme="minorHAnsi"/>
              </w:rPr>
              <w:t>1 (4)</w:t>
            </w:r>
          </w:p>
        </w:tc>
      </w:tr>
      <w:tr w:rsidR="00734705" w:rsidRPr="00575063" w14:paraId="0304D06C" w14:textId="77777777">
        <w:trPr>
          <w:gridAfter w:val="1"/>
          <w:wAfter w:w="10" w:type="dxa"/>
          <w:trHeight w:val="20"/>
        </w:trPr>
        <w:tc>
          <w:tcPr>
            <w:tcW w:w="9763" w:type="dxa"/>
            <w:gridSpan w:val="3"/>
          </w:tcPr>
          <w:p w14:paraId="12B69F2A" w14:textId="77777777" w:rsidR="00734705" w:rsidRPr="00575063" w:rsidRDefault="00734705">
            <w:pPr>
              <w:spacing w:before="1"/>
              <w:ind w:left="105"/>
              <w:rPr>
                <w:rFonts w:cstheme="minorHAnsi"/>
                <w:b/>
              </w:rPr>
            </w:pPr>
            <w:r w:rsidRPr="00575063">
              <w:rPr>
                <w:rFonts w:cstheme="minorHAnsi"/>
                <w:b/>
              </w:rPr>
              <w:t>Blood system and lymphatic system disorders</w:t>
            </w:r>
          </w:p>
        </w:tc>
      </w:tr>
      <w:tr w:rsidR="00734705" w:rsidRPr="00575063" w14:paraId="4D4079CD" w14:textId="77777777">
        <w:trPr>
          <w:gridAfter w:val="1"/>
          <w:wAfter w:w="10" w:type="dxa"/>
          <w:trHeight w:val="20"/>
        </w:trPr>
        <w:tc>
          <w:tcPr>
            <w:tcW w:w="4111" w:type="dxa"/>
          </w:tcPr>
          <w:p w14:paraId="6ABC819E" w14:textId="77777777" w:rsidR="00734705" w:rsidRPr="00575063" w:rsidRDefault="00734705">
            <w:pPr>
              <w:spacing w:before="1"/>
              <w:ind w:left="105"/>
              <w:rPr>
                <w:rFonts w:cstheme="minorHAnsi"/>
              </w:rPr>
            </w:pPr>
            <w:r w:rsidRPr="00575063">
              <w:rPr>
                <w:rFonts w:cstheme="minorHAnsi"/>
              </w:rPr>
              <w:t>Leukocytosis</w:t>
            </w:r>
            <w:r w:rsidRPr="00575063">
              <w:rPr>
                <w:rFonts w:cstheme="minorHAnsi"/>
                <w:vertAlign w:val="superscript"/>
              </w:rPr>
              <w:t>5</w:t>
            </w:r>
          </w:p>
        </w:tc>
        <w:tc>
          <w:tcPr>
            <w:tcW w:w="2835" w:type="dxa"/>
          </w:tcPr>
          <w:p w14:paraId="5CC5880E" w14:textId="77777777" w:rsidR="00734705" w:rsidRPr="00575063" w:rsidRDefault="00734705">
            <w:pPr>
              <w:spacing w:before="1"/>
              <w:ind w:left="407" w:right="402"/>
              <w:jc w:val="center"/>
              <w:rPr>
                <w:rFonts w:cstheme="minorHAnsi"/>
              </w:rPr>
            </w:pPr>
            <w:r w:rsidRPr="00575063">
              <w:rPr>
                <w:rFonts w:cstheme="minorHAnsi"/>
              </w:rPr>
              <w:t>10 (36)</w:t>
            </w:r>
          </w:p>
        </w:tc>
        <w:tc>
          <w:tcPr>
            <w:tcW w:w="2817" w:type="dxa"/>
          </w:tcPr>
          <w:p w14:paraId="21016305" w14:textId="77777777" w:rsidR="00734705" w:rsidRPr="00575063" w:rsidRDefault="00734705">
            <w:pPr>
              <w:spacing w:before="1"/>
              <w:ind w:right="568"/>
              <w:jc w:val="center"/>
              <w:rPr>
                <w:rFonts w:cstheme="minorHAnsi"/>
              </w:rPr>
            </w:pPr>
            <w:r>
              <w:rPr>
                <w:rFonts w:cstheme="minorHAnsi"/>
              </w:rPr>
              <w:t xml:space="preserve">         </w:t>
            </w:r>
            <w:r w:rsidRPr="00575063">
              <w:rPr>
                <w:rFonts w:cstheme="minorHAnsi"/>
              </w:rPr>
              <w:t>2 (7)</w:t>
            </w:r>
          </w:p>
        </w:tc>
      </w:tr>
      <w:tr w:rsidR="00734705" w:rsidRPr="00575063" w14:paraId="6F9D6862" w14:textId="77777777">
        <w:trPr>
          <w:gridAfter w:val="1"/>
          <w:wAfter w:w="10" w:type="dxa"/>
          <w:trHeight w:val="20"/>
        </w:trPr>
        <w:tc>
          <w:tcPr>
            <w:tcW w:w="4111" w:type="dxa"/>
          </w:tcPr>
          <w:p w14:paraId="3D8D9626" w14:textId="77777777" w:rsidR="00734705" w:rsidRPr="00575063" w:rsidRDefault="00734705">
            <w:pPr>
              <w:spacing w:before="1"/>
              <w:ind w:left="105"/>
              <w:rPr>
                <w:rFonts w:cstheme="minorHAnsi"/>
              </w:rPr>
            </w:pPr>
            <w:r w:rsidRPr="00575063">
              <w:rPr>
                <w:rFonts w:cstheme="minorHAnsi"/>
              </w:rPr>
              <w:t xml:space="preserve">Differentiation </w:t>
            </w:r>
            <w:r>
              <w:rPr>
                <w:rFonts w:cstheme="minorHAnsi"/>
              </w:rPr>
              <w:t>s</w:t>
            </w:r>
            <w:r w:rsidRPr="00575063">
              <w:rPr>
                <w:rFonts w:cstheme="minorHAnsi"/>
              </w:rPr>
              <w:t>yndrome</w:t>
            </w:r>
            <w:r w:rsidRPr="00575063">
              <w:rPr>
                <w:rFonts w:cstheme="minorHAnsi"/>
                <w:vertAlign w:val="superscript"/>
              </w:rPr>
              <w:t>6</w:t>
            </w:r>
          </w:p>
        </w:tc>
        <w:tc>
          <w:tcPr>
            <w:tcW w:w="2835" w:type="dxa"/>
          </w:tcPr>
          <w:p w14:paraId="7BC60020" w14:textId="77777777" w:rsidR="00734705" w:rsidRPr="00575063" w:rsidRDefault="00734705">
            <w:pPr>
              <w:spacing w:before="1"/>
              <w:ind w:left="403" w:right="402"/>
              <w:jc w:val="center"/>
              <w:rPr>
                <w:rFonts w:cstheme="minorHAnsi"/>
              </w:rPr>
            </w:pPr>
            <w:r w:rsidRPr="00575063">
              <w:rPr>
                <w:rFonts w:cstheme="minorHAnsi"/>
              </w:rPr>
              <w:t>7 (25)</w:t>
            </w:r>
          </w:p>
        </w:tc>
        <w:tc>
          <w:tcPr>
            <w:tcW w:w="2817" w:type="dxa"/>
          </w:tcPr>
          <w:p w14:paraId="75FFC109" w14:textId="77777777" w:rsidR="00734705" w:rsidRPr="00575063" w:rsidRDefault="00734705">
            <w:pPr>
              <w:spacing w:before="1"/>
              <w:ind w:right="510"/>
              <w:jc w:val="center"/>
              <w:rPr>
                <w:rFonts w:cstheme="minorHAnsi"/>
              </w:rPr>
            </w:pPr>
            <w:r w:rsidRPr="00575063">
              <w:rPr>
                <w:rFonts w:cstheme="minorHAnsi"/>
              </w:rPr>
              <w:t>3 (11)</w:t>
            </w:r>
          </w:p>
        </w:tc>
      </w:tr>
      <w:tr w:rsidR="00734705" w:rsidRPr="00575063" w14:paraId="7E820360" w14:textId="77777777">
        <w:trPr>
          <w:gridAfter w:val="1"/>
          <w:wAfter w:w="10" w:type="dxa"/>
          <w:trHeight w:val="20"/>
        </w:trPr>
        <w:tc>
          <w:tcPr>
            <w:tcW w:w="9763" w:type="dxa"/>
            <w:gridSpan w:val="3"/>
          </w:tcPr>
          <w:p w14:paraId="04BA6A05" w14:textId="77777777" w:rsidR="00734705" w:rsidRPr="00575063" w:rsidRDefault="00734705">
            <w:pPr>
              <w:spacing w:before="1"/>
              <w:ind w:left="105"/>
              <w:rPr>
                <w:rFonts w:cstheme="minorHAnsi"/>
                <w:b/>
              </w:rPr>
            </w:pPr>
            <w:r w:rsidRPr="00575063">
              <w:rPr>
                <w:rFonts w:cstheme="minorHAnsi"/>
                <w:b/>
              </w:rPr>
              <w:t>Musculoskeletal and connective tissue disorders</w:t>
            </w:r>
          </w:p>
        </w:tc>
      </w:tr>
      <w:tr w:rsidR="00734705" w:rsidRPr="00575063" w14:paraId="43A9BB15" w14:textId="77777777">
        <w:trPr>
          <w:gridAfter w:val="1"/>
          <w:wAfter w:w="10" w:type="dxa"/>
          <w:trHeight w:val="20"/>
        </w:trPr>
        <w:tc>
          <w:tcPr>
            <w:tcW w:w="4111" w:type="dxa"/>
          </w:tcPr>
          <w:p w14:paraId="5CC8779A" w14:textId="77777777" w:rsidR="00734705" w:rsidRPr="00575063" w:rsidRDefault="00734705">
            <w:pPr>
              <w:spacing w:before="1"/>
              <w:ind w:left="105"/>
              <w:rPr>
                <w:rFonts w:cstheme="minorHAnsi"/>
              </w:rPr>
            </w:pPr>
            <w:r w:rsidRPr="00575063">
              <w:rPr>
                <w:rFonts w:cstheme="minorHAnsi"/>
              </w:rPr>
              <w:t>Arthralgia</w:t>
            </w:r>
            <w:r w:rsidRPr="00575063">
              <w:rPr>
                <w:rFonts w:cstheme="minorHAnsi"/>
                <w:vertAlign w:val="superscript"/>
              </w:rPr>
              <w:t>7</w:t>
            </w:r>
          </w:p>
        </w:tc>
        <w:tc>
          <w:tcPr>
            <w:tcW w:w="2835" w:type="dxa"/>
          </w:tcPr>
          <w:p w14:paraId="11A1475C" w14:textId="77777777" w:rsidR="00734705" w:rsidRPr="00575063" w:rsidRDefault="00734705">
            <w:pPr>
              <w:spacing w:before="1"/>
              <w:ind w:left="403" w:right="402"/>
              <w:jc w:val="center"/>
              <w:rPr>
                <w:rFonts w:cstheme="minorHAnsi"/>
              </w:rPr>
            </w:pPr>
            <w:r w:rsidRPr="00575063">
              <w:rPr>
                <w:rFonts w:cstheme="minorHAnsi"/>
              </w:rPr>
              <w:t>9 (32)</w:t>
            </w:r>
          </w:p>
        </w:tc>
        <w:tc>
          <w:tcPr>
            <w:tcW w:w="2817" w:type="dxa"/>
          </w:tcPr>
          <w:p w14:paraId="733B43EC" w14:textId="77777777" w:rsidR="00734705" w:rsidRPr="00575063" w:rsidRDefault="00734705">
            <w:pPr>
              <w:spacing w:before="1"/>
              <w:ind w:right="567"/>
              <w:jc w:val="center"/>
              <w:rPr>
                <w:rFonts w:cstheme="minorHAnsi"/>
              </w:rPr>
            </w:pPr>
            <w:r w:rsidRPr="00575063">
              <w:rPr>
                <w:rFonts w:cstheme="minorHAnsi"/>
              </w:rPr>
              <w:t>1 (4)</w:t>
            </w:r>
          </w:p>
        </w:tc>
      </w:tr>
      <w:tr w:rsidR="00734705" w:rsidRPr="00575063" w14:paraId="5E7EE318" w14:textId="77777777">
        <w:trPr>
          <w:gridAfter w:val="1"/>
          <w:wAfter w:w="10" w:type="dxa"/>
          <w:trHeight w:val="20"/>
        </w:trPr>
        <w:tc>
          <w:tcPr>
            <w:tcW w:w="4111" w:type="dxa"/>
          </w:tcPr>
          <w:p w14:paraId="617AE254" w14:textId="77777777" w:rsidR="00734705" w:rsidRPr="00575063" w:rsidRDefault="00734705">
            <w:pPr>
              <w:spacing w:before="1"/>
              <w:ind w:left="105"/>
              <w:rPr>
                <w:rFonts w:cstheme="minorHAnsi"/>
              </w:rPr>
            </w:pPr>
            <w:r w:rsidRPr="00575063">
              <w:rPr>
                <w:rFonts w:cstheme="minorHAnsi"/>
              </w:rPr>
              <w:t>Myalgia</w:t>
            </w:r>
            <w:r w:rsidRPr="00575063">
              <w:rPr>
                <w:rFonts w:cstheme="minorHAnsi"/>
                <w:vertAlign w:val="superscript"/>
              </w:rPr>
              <w:t>8</w:t>
            </w:r>
          </w:p>
        </w:tc>
        <w:tc>
          <w:tcPr>
            <w:tcW w:w="2835" w:type="dxa"/>
          </w:tcPr>
          <w:p w14:paraId="42499837" w14:textId="77777777" w:rsidR="00734705" w:rsidRPr="00575063" w:rsidRDefault="00734705">
            <w:pPr>
              <w:spacing w:before="1"/>
              <w:ind w:left="403" w:right="402"/>
              <w:jc w:val="center"/>
              <w:rPr>
                <w:rFonts w:cstheme="minorHAnsi"/>
              </w:rPr>
            </w:pPr>
            <w:r w:rsidRPr="00575063">
              <w:rPr>
                <w:rFonts w:cstheme="minorHAnsi"/>
              </w:rPr>
              <w:t>7 (25)</w:t>
            </w:r>
          </w:p>
        </w:tc>
        <w:tc>
          <w:tcPr>
            <w:tcW w:w="2817" w:type="dxa"/>
          </w:tcPr>
          <w:p w14:paraId="1C615ECF" w14:textId="77777777" w:rsidR="00734705" w:rsidRPr="00575063" w:rsidRDefault="00734705">
            <w:pPr>
              <w:spacing w:before="1"/>
              <w:ind w:right="568"/>
              <w:jc w:val="center"/>
              <w:rPr>
                <w:rFonts w:cstheme="minorHAnsi"/>
              </w:rPr>
            </w:pPr>
            <w:r w:rsidRPr="00575063">
              <w:rPr>
                <w:rFonts w:cstheme="minorHAnsi"/>
              </w:rPr>
              <w:t>1 (4)</w:t>
            </w:r>
          </w:p>
        </w:tc>
      </w:tr>
      <w:tr w:rsidR="00734705" w:rsidRPr="00575063" w14:paraId="20248342" w14:textId="77777777">
        <w:trPr>
          <w:gridAfter w:val="1"/>
          <w:wAfter w:w="10" w:type="dxa"/>
          <w:trHeight w:val="20"/>
        </w:trPr>
        <w:tc>
          <w:tcPr>
            <w:tcW w:w="9763" w:type="dxa"/>
            <w:gridSpan w:val="3"/>
          </w:tcPr>
          <w:p w14:paraId="44DAFCE4" w14:textId="77777777" w:rsidR="00734705" w:rsidRPr="00575063" w:rsidRDefault="00734705">
            <w:pPr>
              <w:spacing w:before="6"/>
              <w:ind w:left="105"/>
              <w:rPr>
                <w:rFonts w:cstheme="minorHAnsi"/>
                <w:b/>
              </w:rPr>
            </w:pPr>
            <w:r w:rsidRPr="00575063">
              <w:rPr>
                <w:rFonts w:cstheme="minorHAnsi"/>
                <w:b/>
              </w:rPr>
              <w:t>Respiratory, thoracic, and mediastinal disorders</w:t>
            </w:r>
          </w:p>
        </w:tc>
      </w:tr>
      <w:tr w:rsidR="00734705" w:rsidRPr="00575063" w14:paraId="64CCA040" w14:textId="77777777">
        <w:trPr>
          <w:gridAfter w:val="1"/>
          <w:wAfter w:w="10" w:type="dxa"/>
          <w:trHeight w:val="20"/>
        </w:trPr>
        <w:tc>
          <w:tcPr>
            <w:tcW w:w="4111" w:type="dxa"/>
          </w:tcPr>
          <w:p w14:paraId="33CC38F1" w14:textId="77777777" w:rsidR="00734705" w:rsidRPr="00575063" w:rsidRDefault="00734705">
            <w:pPr>
              <w:spacing w:before="1"/>
              <w:ind w:left="105"/>
              <w:rPr>
                <w:rFonts w:cstheme="minorHAnsi"/>
              </w:rPr>
            </w:pPr>
            <w:r w:rsidRPr="00575063">
              <w:rPr>
                <w:rFonts w:cstheme="minorHAnsi"/>
              </w:rPr>
              <w:t>Dyspn</w:t>
            </w:r>
            <w:r>
              <w:rPr>
                <w:rFonts w:cstheme="minorHAnsi"/>
              </w:rPr>
              <w:t>o</w:t>
            </w:r>
            <w:r w:rsidRPr="00575063">
              <w:rPr>
                <w:rFonts w:cstheme="minorHAnsi"/>
              </w:rPr>
              <w:t>ea</w:t>
            </w:r>
            <w:r w:rsidRPr="00575063">
              <w:rPr>
                <w:rFonts w:cstheme="minorHAnsi"/>
                <w:vertAlign w:val="superscript"/>
              </w:rPr>
              <w:t>9</w:t>
            </w:r>
          </w:p>
        </w:tc>
        <w:tc>
          <w:tcPr>
            <w:tcW w:w="2835" w:type="dxa"/>
          </w:tcPr>
          <w:p w14:paraId="3CB157B5" w14:textId="77777777" w:rsidR="00734705" w:rsidRPr="00575063" w:rsidRDefault="00734705">
            <w:pPr>
              <w:spacing w:before="1"/>
              <w:ind w:left="403" w:right="402"/>
              <w:jc w:val="center"/>
              <w:rPr>
                <w:rFonts w:cstheme="minorHAnsi"/>
              </w:rPr>
            </w:pPr>
            <w:r w:rsidRPr="00575063">
              <w:rPr>
                <w:rFonts w:cstheme="minorHAnsi"/>
              </w:rPr>
              <w:t>8 (29)</w:t>
            </w:r>
          </w:p>
        </w:tc>
        <w:tc>
          <w:tcPr>
            <w:tcW w:w="2817" w:type="dxa"/>
          </w:tcPr>
          <w:p w14:paraId="7A7E92A4" w14:textId="77777777" w:rsidR="00734705" w:rsidRPr="00575063" w:rsidRDefault="00734705">
            <w:pPr>
              <w:spacing w:before="1"/>
              <w:ind w:right="568"/>
              <w:jc w:val="center"/>
              <w:rPr>
                <w:rFonts w:cstheme="minorHAnsi"/>
              </w:rPr>
            </w:pPr>
            <w:r w:rsidRPr="00575063">
              <w:rPr>
                <w:rFonts w:cstheme="minorHAnsi"/>
              </w:rPr>
              <w:t>1 (4)</w:t>
            </w:r>
          </w:p>
        </w:tc>
      </w:tr>
      <w:tr w:rsidR="00734705" w:rsidRPr="00575063" w14:paraId="76985A27" w14:textId="77777777">
        <w:trPr>
          <w:gridAfter w:val="1"/>
          <w:wAfter w:w="10" w:type="dxa"/>
          <w:trHeight w:val="20"/>
        </w:trPr>
        <w:tc>
          <w:tcPr>
            <w:tcW w:w="4111" w:type="dxa"/>
          </w:tcPr>
          <w:p w14:paraId="192CAF10" w14:textId="77777777" w:rsidR="00734705" w:rsidRPr="00575063" w:rsidRDefault="00734705">
            <w:pPr>
              <w:spacing w:before="1"/>
              <w:ind w:left="105"/>
              <w:rPr>
                <w:rFonts w:cstheme="minorHAnsi"/>
              </w:rPr>
            </w:pPr>
            <w:r w:rsidRPr="00575063">
              <w:rPr>
                <w:rFonts w:cstheme="minorHAnsi"/>
              </w:rPr>
              <w:t>Cough</w:t>
            </w:r>
            <w:r w:rsidRPr="00575063">
              <w:rPr>
                <w:rFonts w:cstheme="minorHAnsi"/>
                <w:vertAlign w:val="superscript"/>
              </w:rPr>
              <w:t>10</w:t>
            </w:r>
          </w:p>
        </w:tc>
        <w:tc>
          <w:tcPr>
            <w:tcW w:w="2835" w:type="dxa"/>
          </w:tcPr>
          <w:p w14:paraId="6244BD4C" w14:textId="77777777" w:rsidR="00734705" w:rsidRPr="00575063" w:rsidRDefault="00734705">
            <w:pPr>
              <w:spacing w:before="1"/>
              <w:ind w:left="403" w:right="402"/>
              <w:jc w:val="center"/>
              <w:rPr>
                <w:rFonts w:cstheme="minorHAnsi"/>
              </w:rPr>
            </w:pPr>
            <w:r w:rsidRPr="00575063">
              <w:rPr>
                <w:rFonts w:cstheme="minorHAnsi"/>
              </w:rPr>
              <w:t>4 (14)</w:t>
            </w:r>
          </w:p>
        </w:tc>
        <w:tc>
          <w:tcPr>
            <w:tcW w:w="2817" w:type="dxa"/>
          </w:tcPr>
          <w:p w14:paraId="021EE734" w14:textId="77777777" w:rsidR="00734705" w:rsidRPr="00575063" w:rsidRDefault="00734705">
            <w:pPr>
              <w:spacing w:before="1"/>
              <w:jc w:val="center"/>
              <w:rPr>
                <w:rFonts w:cstheme="minorHAnsi"/>
              </w:rPr>
            </w:pPr>
            <w:r w:rsidRPr="00575063">
              <w:rPr>
                <w:rFonts w:cstheme="minorHAnsi"/>
              </w:rPr>
              <w:t>0</w:t>
            </w:r>
          </w:p>
        </w:tc>
      </w:tr>
      <w:tr w:rsidR="00734705" w:rsidRPr="00575063" w14:paraId="7A95CCE0" w14:textId="77777777">
        <w:trPr>
          <w:gridAfter w:val="1"/>
          <w:wAfter w:w="10" w:type="dxa"/>
          <w:trHeight w:val="20"/>
        </w:trPr>
        <w:tc>
          <w:tcPr>
            <w:tcW w:w="9763" w:type="dxa"/>
            <w:gridSpan w:val="3"/>
          </w:tcPr>
          <w:p w14:paraId="4DC78713" w14:textId="77777777" w:rsidR="00734705" w:rsidRPr="00575063" w:rsidRDefault="00734705">
            <w:pPr>
              <w:spacing w:before="1"/>
              <w:ind w:left="105"/>
              <w:rPr>
                <w:rFonts w:cstheme="minorHAnsi"/>
                <w:b/>
              </w:rPr>
            </w:pPr>
            <w:r w:rsidRPr="00575063">
              <w:rPr>
                <w:rFonts w:cstheme="minorHAnsi"/>
                <w:b/>
              </w:rPr>
              <w:t>Investigations</w:t>
            </w:r>
          </w:p>
        </w:tc>
      </w:tr>
      <w:tr w:rsidR="00734705" w:rsidRPr="00575063" w14:paraId="15959981" w14:textId="77777777">
        <w:trPr>
          <w:gridAfter w:val="1"/>
          <w:wAfter w:w="10" w:type="dxa"/>
          <w:trHeight w:val="20"/>
        </w:trPr>
        <w:tc>
          <w:tcPr>
            <w:tcW w:w="4111" w:type="dxa"/>
          </w:tcPr>
          <w:p w14:paraId="5FE19992" w14:textId="0D779FA7" w:rsidR="00734705" w:rsidRPr="00575063" w:rsidRDefault="00734705">
            <w:pPr>
              <w:spacing w:before="1"/>
              <w:ind w:left="105"/>
              <w:rPr>
                <w:rFonts w:cstheme="minorHAnsi"/>
              </w:rPr>
            </w:pPr>
            <w:r w:rsidRPr="00575063">
              <w:rPr>
                <w:rFonts w:cstheme="minorHAnsi"/>
              </w:rPr>
              <w:t>Electrocardiogram QT</w:t>
            </w:r>
            <w:r w:rsidR="00413C1F">
              <w:rPr>
                <w:rFonts w:cstheme="minorHAnsi"/>
              </w:rPr>
              <w:t>c interval</w:t>
            </w:r>
            <w:r w:rsidRPr="00575063">
              <w:rPr>
                <w:rFonts w:cstheme="minorHAnsi"/>
              </w:rPr>
              <w:t xml:space="preserve"> prolong</w:t>
            </w:r>
            <w:r w:rsidR="00413C1F">
              <w:rPr>
                <w:rFonts w:cstheme="minorHAnsi"/>
              </w:rPr>
              <w:t>ation</w:t>
            </w:r>
          </w:p>
        </w:tc>
        <w:tc>
          <w:tcPr>
            <w:tcW w:w="2835" w:type="dxa"/>
          </w:tcPr>
          <w:p w14:paraId="6CCD5AF7" w14:textId="77777777" w:rsidR="00734705" w:rsidRPr="00575063" w:rsidRDefault="00734705">
            <w:pPr>
              <w:spacing w:before="1"/>
              <w:ind w:left="403" w:right="402"/>
              <w:jc w:val="center"/>
              <w:rPr>
                <w:rFonts w:cstheme="minorHAnsi"/>
              </w:rPr>
            </w:pPr>
            <w:r w:rsidRPr="00575063">
              <w:rPr>
                <w:rFonts w:cstheme="minorHAnsi"/>
              </w:rPr>
              <w:t>6 (21)</w:t>
            </w:r>
          </w:p>
        </w:tc>
        <w:tc>
          <w:tcPr>
            <w:tcW w:w="2817" w:type="dxa"/>
          </w:tcPr>
          <w:p w14:paraId="1D27A946" w14:textId="77777777" w:rsidR="00734705" w:rsidRPr="00575063" w:rsidRDefault="00734705">
            <w:pPr>
              <w:spacing w:before="1"/>
              <w:ind w:right="510"/>
              <w:jc w:val="center"/>
              <w:rPr>
                <w:rFonts w:cstheme="minorHAnsi"/>
              </w:rPr>
            </w:pPr>
            <w:r w:rsidRPr="00575063">
              <w:rPr>
                <w:rFonts w:cstheme="minorHAnsi"/>
              </w:rPr>
              <w:t>3 (11)</w:t>
            </w:r>
          </w:p>
        </w:tc>
      </w:tr>
      <w:tr w:rsidR="00734705" w:rsidRPr="00575063" w14:paraId="1DEC6AD1" w14:textId="77777777">
        <w:trPr>
          <w:gridAfter w:val="1"/>
          <w:wAfter w:w="10" w:type="dxa"/>
          <w:trHeight w:val="20"/>
        </w:trPr>
        <w:tc>
          <w:tcPr>
            <w:tcW w:w="4111" w:type="dxa"/>
          </w:tcPr>
          <w:p w14:paraId="272EB0BF" w14:textId="77777777" w:rsidR="00734705" w:rsidRPr="00575063" w:rsidRDefault="00734705">
            <w:pPr>
              <w:spacing w:before="1"/>
              <w:ind w:left="105"/>
              <w:rPr>
                <w:rFonts w:cstheme="minorHAnsi"/>
              </w:rPr>
            </w:pPr>
            <w:r w:rsidRPr="00575063">
              <w:rPr>
                <w:rFonts w:cstheme="minorHAnsi"/>
              </w:rPr>
              <w:t>Weight decreased</w:t>
            </w:r>
          </w:p>
        </w:tc>
        <w:tc>
          <w:tcPr>
            <w:tcW w:w="2835" w:type="dxa"/>
          </w:tcPr>
          <w:p w14:paraId="453F62C8" w14:textId="77777777" w:rsidR="00734705" w:rsidRPr="00575063" w:rsidRDefault="00734705">
            <w:pPr>
              <w:spacing w:before="1"/>
              <w:ind w:left="403" w:right="402"/>
              <w:jc w:val="center"/>
              <w:rPr>
                <w:rFonts w:cstheme="minorHAnsi"/>
              </w:rPr>
            </w:pPr>
            <w:r w:rsidRPr="00575063">
              <w:rPr>
                <w:rFonts w:cstheme="minorHAnsi"/>
              </w:rPr>
              <w:t>3 (11)</w:t>
            </w:r>
          </w:p>
        </w:tc>
        <w:tc>
          <w:tcPr>
            <w:tcW w:w="2817" w:type="dxa"/>
          </w:tcPr>
          <w:p w14:paraId="2BBD72DE" w14:textId="77777777" w:rsidR="00734705" w:rsidRPr="00575063" w:rsidRDefault="00734705">
            <w:pPr>
              <w:spacing w:before="1"/>
              <w:jc w:val="center"/>
              <w:rPr>
                <w:rFonts w:cstheme="minorHAnsi"/>
              </w:rPr>
            </w:pPr>
            <w:r w:rsidRPr="00575063">
              <w:rPr>
                <w:rFonts w:cstheme="minorHAnsi"/>
              </w:rPr>
              <w:t>0</w:t>
            </w:r>
          </w:p>
        </w:tc>
      </w:tr>
      <w:tr w:rsidR="00734705" w:rsidRPr="00575063" w14:paraId="26A73351" w14:textId="77777777">
        <w:trPr>
          <w:gridAfter w:val="1"/>
          <w:wAfter w:w="10" w:type="dxa"/>
          <w:trHeight w:val="20"/>
        </w:trPr>
        <w:tc>
          <w:tcPr>
            <w:tcW w:w="9763" w:type="dxa"/>
            <w:gridSpan w:val="3"/>
          </w:tcPr>
          <w:p w14:paraId="11CAA84C" w14:textId="77777777" w:rsidR="00734705" w:rsidRPr="00575063" w:rsidRDefault="00734705">
            <w:pPr>
              <w:spacing w:before="1"/>
              <w:ind w:left="105"/>
              <w:rPr>
                <w:rFonts w:cstheme="minorHAnsi"/>
                <w:b/>
              </w:rPr>
            </w:pPr>
            <w:r w:rsidRPr="00575063">
              <w:rPr>
                <w:rFonts w:cstheme="minorHAnsi"/>
                <w:b/>
              </w:rPr>
              <w:t>Nervous system disorders</w:t>
            </w:r>
          </w:p>
        </w:tc>
      </w:tr>
      <w:tr w:rsidR="00734705" w:rsidRPr="00575063" w14:paraId="67AC8F3B" w14:textId="77777777">
        <w:trPr>
          <w:gridAfter w:val="1"/>
          <w:wAfter w:w="10" w:type="dxa"/>
          <w:trHeight w:val="20"/>
        </w:trPr>
        <w:tc>
          <w:tcPr>
            <w:tcW w:w="4111" w:type="dxa"/>
          </w:tcPr>
          <w:p w14:paraId="77687DBE" w14:textId="77777777" w:rsidR="00734705" w:rsidRPr="00575063" w:rsidRDefault="00734705">
            <w:pPr>
              <w:spacing w:before="1"/>
              <w:ind w:left="105"/>
              <w:rPr>
                <w:rFonts w:cstheme="minorHAnsi"/>
              </w:rPr>
            </w:pPr>
            <w:r w:rsidRPr="00575063">
              <w:rPr>
                <w:rFonts w:cstheme="minorHAnsi"/>
              </w:rPr>
              <w:t>Dizziness</w:t>
            </w:r>
          </w:p>
        </w:tc>
        <w:tc>
          <w:tcPr>
            <w:tcW w:w="2835" w:type="dxa"/>
          </w:tcPr>
          <w:p w14:paraId="7EACE19F" w14:textId="77777777" w:rsidR="00734705" w:rsidRPr="00575063" w:rsidRDefault="00734705">
            <w:pPr>
              <w:spacing w:before="1"/>
              <w:ind w:left="403" w:right="402"/>
              <w:jc w:val="center"/>
              <w:rPr>
                <w:rFonts w:cstheme="minorHAnsi"/>
              </w:rPr>
            </w:pPr>
            <w:r w:rsidRPr="00575063">
              <w:rPr>
                <w:rFonts w:cstheme="minorHAnsi"/>
              </w:rPr>
              <w:t>6 (21)</w:t>
            </w:r>
          </w:p>
        </w:tc>
        <w:tc>
          <w:tcPr>
            <w:tcW w:w="2817" w:type="dxa"/>
          </w:tcPr>
          <w:p w14:paraId="49589DDA" w14:textId="77777777" w:rsidR="00734705" w:rsidRPr="00575063" w:rsidRDefault="00734705">
            <w:pPr>
              <w:spacing w:before="1"/>
              <w:jc w:val="center"/>
              <w:rPr>
                <w:rFonts w:cstheme="minorHAnsi"/>
              </w:rPr>
            </w:pPr>
            <w:r w:rsidRPr="00575063">
              <w:rPr>
                <w:rFonts w:cstheme="minorHAnsi"/>
              </w:rPr>
              <w:t>0</w:t>
            </w:r>
          </w:p>
        </w:tc>
      </w:tr>
      <w:tr w:rsidR="00734705" w:rsidRPr="00575063" w14:paraId="390758F3" w14:textId="77777777">
        <w:trPr>
          <w:gridAfter w:val="1"/>
          <w:wAfter w:w="10" w:type="dxa"/>
          <w:trHeight w:val="20"/>
        </w:trPr>
        <w:tc>
          <w:tcPr>
            <w:tcW w:w="4111" w:type="dxa"/>
          </w:tcPr>
          <w:p w14:paraId="61FFBEDF" w14:textId="77777777" w:rsidR="00734705" w:rsidRPr="00575063" w:rsidRDefault="00734705">
            <w:pPr>
              <w:spacing w:before="1"/>
              <w:ind w:left="105"/>
              <w:rPr>
                <w:rFonts w:cstheme="minorHAnsi"/>
              </w:rPr>
            </w:pPr>
            <w:r w:rsidRPr="00575063">
              <w:rPr>
                <w:rFonts w:cstheme="minorHAnsi"/>
              </w:rPr>
              <w:t>Neuropathy</w:t>
            </w:r>
            <w:r w:rsidRPr="00575063">
              <w:rPr>
                <w:rFonts w:cstheme="minorHAnsi"/>
                <w:vertAlign w:val="superscript"/>
              </w:rPr>
              <w:t>11</w:t>
            </w:r>
          </w:p>
        </w:tc>
        <w:tc>
          <w:tcPr>
            <w:tcW w:w="2835" w:type="dxa"/>
          </w:tcPr>
          <w:p w14:paraId="2B4A5531" w14:textId="77777777" w:rsidR="00734705" w:rsidRPr="00575063" w:rsidRDefault="00734705">
            <w:pPr>
              <w:spacing w:before="1"/>
              <w:ind w:left="403" w:right="402"/>
              <w:jc w:val="center"/>
              <w:rPr>
                <w:rFonts w:cstheme="minorHAnsi"/>
              </w:rPr>
            </w:pPr>
            <w:r w:rsidRPr="00575063">
              <w:rPr>
                <w:rFonts w:cstheme="minorHAnsi"/>
              </w:rPr>
              <w:t>4 (14)</w:t>
            </w:r>
          </w:p>
        </w:tc>
        <w:tc>
          <w:tcPr>
            <w:tcW w:w="2817" w:type="dxa"/>
          </w:tcPr>
          <w:p w14:paraId="5DB30D05" w14:textId="77777777" w:rsidR="00734705" w:rsidRPr="00575063" w:rsidRDefault="00734705">
            <w:pPr>
              <w:spacing w:before="1"/>
              <w:jc w:val="center"/>
              <w:rPr>
                <w:rFonts w:cstheme="minorHAnsi"/>
              </w:rPr>
            </w:pPr>
            <w:r w:rsidRPr="00575063">
              <w:rPr>
                <w:rFonts w:cstheme="minorHAnsi"/>
              </w:rPr>
              <w:t>0</w:t>
            </w:r>
          </w:p>
        </w:tc>
      </w:tr>
      <w:tr w:rsidR="00734705" w:rsidRPr="00575063" w14:paraId="37570CDA" w14:textId="77777777">
        <w:trPr>
          <w:gridAfter w:val="1"/>
          <w:wAfter w:w="10" w:type="dxa"/>
          <w:trHeight w:val="20"/>
        </w:trPr>
        <w:tc>
          <w:tcPr>
            <w:tcW w:w="4111" w:type="dxa"/>
          </w:tcPr>
          <w:p w14:paraId="69EC3DD6" w14:textId="77777777" w:rsidR="00734705" w:rsidRPr="00575063" w:rsidRDefault="00734705">
            <w:pPr>
              <w:spacing w:before="1"/>
              <w:ind w:left="105"/>
              <w:rPr>
                <w:rFonts w:cstheme="minorHAnsi"/>
              </w:rPr>
            </w:pPr>
            <w:r w:rsidRPr="00575063">
              <w:rPr>
                <w:rFonts w:cstheme="minorHAnsi"/>
              </w:rPr>
              <w:t>Headache</w:t>
            </w:r>
          </w:p>
        </w:tc>
        <w:tc>
          <w:tcPr>
            <w:tcW w:w="2835" w:type="dxa"/>
          </w:tcPr>
          <w:p w14:paraId="270D3999" w14:textId="77777777" w:rsidR="00734705" w:rsidRPr="00575063" w:rsidRDefault="00734705">
            <w:pPr>
              <w:spacing w:before="1"/>
              <w:ind w:left="403" w:right="402"/>
              <w:jc w:val="center"/>
              <w:rPr>
                <w:rFonts w:cstheme="minorHAnsi"/>
              </w:rPr>
            </w:pPr>
            <w:r w:rsidRPr="00575063">
              <w:rPr>
                <w:rFonts w:cstheme="minorHAnsi"/>
              </w:rPr>
              <w:t>3 (11)</w:t>
            </w:r>
          </w:p>
        </w:tc>
        <w:tc>
          <w:tcPr>
            <w:tcW w:w="2817" w:type="dxa"/>
          </w:tcPr>
          <w:p w14:paraId="416769EA" w14:textId="77777777" w:rsidR="00734705" w:rsidRPr="00575063" w:rsidRDefault="00734705">
            <w:pPr>
              <w:spacing w:before="1"/>
              <w:jc w:val="center"/>
              <w:rPr>
                <w:rFonts w:cstheme="minorHAnsi"/>
              </w:rPr>
            </w:pPr>
            <w:r w:rsidRPr="00575063">
              <w:rPr>
                <w:rFonts w:cstheme="minorHAnsi"/>
              </w:rPr>
              <w:t>0</w:t>
            </w:r>
          </w:p>
        </w:tc>
      </w:tr>
      <w:tr w:rsidR="00734705" w:rsidRPr="00575063" w14:paraId="64C9A7A0" w14:textId="77777777">
        <w:trPr>
          <w:gridAfter w:val="1"/>
          <w:wAfter w:w="10" w:type="dxa"/>
          <w:trHeight w:val="20"/>
        </w:trPr>
        <w:tc>
          <w:tcPr>
            <w:tcW w:w="9763" w:type="dxa"/>
            <w:gridSpan w:val="3"/>
          </w:tcPr>
          <w:p w14:paraId="2194CEAE" w14:textId="77777777" w:rsidR="00734705" w:rsidRPr="00575063" w:rsidRDefault="00734705">
            <w:pPr>
              <w:spacing w:before="1"/>
              <w:ind w:left="105"/>
              <w:rPr>
                <w:rFonts w:cstheme="minorHAnsi"/>
                <w:b/>
              </w:rPr>
            </w:pPr>
            <w:r w:rsidRPr="00575063">
              <w:rPr>
                <w:rFonts w:cstheme="minorHAnsi"/>
                <w:b/>
              </w:rPr>
              <w:t>Skin and subcutaneous tissue disorders</w:t>
            </w:r>
          </w:p>
        </w:tc>
      </w:tr>
      <w:tr w:rsidR="00734705" w:rsidRPr="00575063" w14:paraId="3CB2DE42" w14:textId="77777777">
        <w:trPr>
          <w:gridAfter w:val="1"/>
          <w:wAfter w:w="10" w:type="dxa"/>
          <w:trHeight w:val="20"/>
        </w:trPr>
        <w:tc>
          <w:tcPr>
            <w:tcW w:w="4111" w:type="dxa"/>
          </w:tcPr>
          <w:p w14:paraId="27308ABB" w14:textId="77777777" w:rsidR="00734705" w:rsidRPr="00575063" w:rsidRDefault="00734705">
            <w:pPr>
              <w:spacing w:before="1"/>
              <w:ind w:left="105"/>
              <w:rPr>
                <w:rFonts w:cstheme="minorHAnsi"/>
              </w:rPr>
            </w:pPr>
            <w:r w:rsidRPr="00575063">
              <w:rPr>
                <w:rFonts w:cstheme="minorHAnsi"/>
              </w:rPr>
              <w:t>Pruritis</w:t>
            </w:r>
          </w:p>
        </w:tc>
        <w:tc>
          <w:tcPr>
            <w:tcW w:w="2835" w:type="dxa"/>
          </w:tcPr>
          <w:p w14:paraId="0C46E71A" w14:textId="77777777" w:rsidR="00734705" w:rsidRPr="00575063" w:rsidRDefault="00734705">
            <w:pPr>
              <w:spacing w:before="1"/>
              <w:ind w:left="403" w:right="402"/>
              <w:jc w:val="center"/>
              <w:rPr>
                <w:rFonts w:cstheme="minorHAnsi"/>
              </w:rPr>
            </w:pPr>
            <w:r w:rsidRPr="00575063">
              <w:rPr>
                <w:rFonts w:cstheme="minorHAnsi"/>
              </w:rPr>
              <w:t>4 (14)</w:t>
            </w:r>
          </w:p>
        </w:tc>
        <w:tc>
          <w:tcPr>
            <w:tcW w:w="2817" w:type="dxa"/>
          </w:tcPr>
          <w:p w14:paraId="171C88A5" w14:textId="77777777" w:rsidR="00734705" w:rsidRPr="00575063" w:rsidRDefault="00734705">
            <w:pPr>
              <w:spacing w:before="1"/>
              <w:ind w:right="568"/>
              <w:jc w:val="center"/>
              <w:rPr>
                <w:rFonts w:cstheme="minorHAnsi"/>
              </w:rPr>
            </w:pPr>
            <w:r w:rsidRPr="00575063">
              <w:rPr>
                <w:rFonts w:cstheme="minorHAnsi"/>
              </w:rPr>
              <w:t>1 (4)</w:t>
            </w:r>
          </w:p>
        </w:tc>
      </w:tr>
      <w:tr w:rsidR="00734705" w:rsidRPr="00575063" w14:paraId="1B35DD99" w14:textId="77777777">
        <w:trPr>
          <w:gridAfter w:val="1"/>
          <w:wAfter w:w="10" w:type="dxa"/>
          <w:trHeight w:val="20"/>
        </w:trPr>
        <w:tc>
          <w:tcPr>
            <w:tcW w:w="4111" w:type="dxa"/>
          </w:tcPr>
          <w:p w14:paraId="35056C49" w14:textId="77777777" w:rsidR="00734705" w:rsidRPr="00575063" w:rsidRDefault="00734705">
            <w:pPr>
              <w:spacing w:before="1"/>
              <w:ind w:left="105"/>
              <w:rPr>
                <w:rFonts w:cstheme="minorHAnsi"/>
              </w:rPr>
            </w:pPr>
            <w:r w:rsidRPr="00575063">
              <w:rPr>
                <w:rFonts w:cstheme="minorHAnsi"/>
              </w:rPr>
              <w:t>Rash</w:t>
            </w:r>
            <w:r w:rsidRPr="00575063">
              <w:rPr>
                <w:rFonts w:cstheme="minorHAnsi"/>
                <w:vertAlign w:val="superscript"/>
              </w:rPr>
              <w:t>12</w:t>
            </w:r>
          </w:p>
        </w:tc>
        <w:tc>
          <w:tcPr>
            <w:tcW w:w="2835" w:type="dxa"/>
          </w:tcPr>
          <w:p w14:paraId="2C17EBFC" w14:textId="77777777" w:rsidR="00734705" w:rsidRPr="00575063" w:rsidRDefault="00734705">
            <w:pPr>
              <w:spacing w:before="1"/>
              <w:ind w:left="403" w:right="402"/>
              <w:jc w:val="center"/>
              <w:rPr>
                <w:rFonts w:cstheme="minorHAnsi"/>
              </w:rPr>
            </w:pPr>
            <w:r w:rsidRPr="00575063">
              <w:rPr>
                <w:rFonts w:cstheme="minorHAnsi"/>
              </w:rPr>
              <w:t>4 (14)</w:t>
            </w:r>
          </w:p>
        </w:tc>
        <w:tc>
          <w:tcPr>
            <w:tcW w:w="2817" w:type="dxa"/>
          </w:tcPr>
          <w:p w14:paraId="2CC4F69E" w14:textId="77777777" w:rsidR="00734705" w:rsidRPr="00575063" w:rsidRDefault="00734705">
            <w:pPr>
              <w:spacing w:before="1"/>
              <w:ind w:right="568"/>
              <w:jc w:val="center"/>
              <w:rPr>
                <w:rFonts w:cstheme="minorHAnsi"/>
              </w:rPr>
            </w:pPr>
            <w:r w:rsidRPr="00575063">
              <w:rPr>
                <w:rFonts w:cstheme="minorHAnsi"/>
              </w:rPr>
              <w:t>1 (4)</w:t>
            </w:r>
          </w:p>
        </w:tc>
      </w:tr>
      <w:tr w:rsidR="00734705" w:rsidRPr="00D947F3" w14:paraId="7F1896CA" w14:textId="77777777">
        <w:trPr>
          <w:gridAfter w:val="1"/>
          <w:wAfter w:w="10" w:type="dxa"/>
          <w:trHeight w:val="20"/>
        </w:trPr>
        <w:tc>
          <w:tcPr>
            <w:tcW w:w="9763" w:type="dxa"/>
            <w:gridSpan w:val="3"/>
          </w:tcPr>
          <w:p w14:paraId="7C82F405" w14:textId="77777777" w:rsidR="00734705" w:rsidRPr="00575063" w:rsidRDefault="00734705">
            <w:pPr>
              <w:spacing w:before="1" w:line="276" w:lineRule="auto"/>
              <w:ind w:left="142" w:right="568"/>
              <w:rPr>
                <w:rFonts w:cstheme="minorHAnsi"/>
                <w:sz w:val="18"/>
                <w:szCs w:val="18"/>
              </w:rPr>
            </w:pPr>
            <w:r w:rsidRPr="00575063">
              <w:rPr>
                <w:rFonts w:cstheme="minorHAnsi"/>
                <w:sz w:val="18"/>
                <w:szCs w:val="18"/>
              </w:rPr>
              <w:t>1 Grouped term includes abdominal pain, upper abdominal pain, abdominal discomfort, and abdominal tenderness.</w:t>
            </w:r>
          </w:p>
          <w:p w14:paraId="46D861EC" w14:textId="1C7BD149" w:rsidR="00734705" w:rsidRPr="00575063" w:rsidRDefault="00734705">
            <w:pPr>
              <w:spacing w:before="1" w:line="276" w:lineRule="auto"/>
              <w:ind w:left="142" w:right="568"/>
              <w:rPr>
                <w:rFonts w:cstheme="minorHAnsi"/>
                <w:sz w:val="18"/>
                <w:szCs w:val="18"/>
              </w:rPr>
            </w:pPr>
            <w:r w:rsidRPr="00575063">
              <w:rPr>
                <w:rFonts w:cstheme="minorHAnsi"/>
                <w:sz w:val="18"/>
                <w:szCs w:val="18"/>
              </w:rPr>
              <w:t xml:space="preserve">2 Grouped term includes aphthous ulcer, </w:t>
            </w:r>
            <w:proofErr w:type="spellStart"/>
            <w:r w:rsidR="00E32C35">
              <w:rPr>
                <w:rFonts w:cstheme="minorHAnsi"/>
                <w:sz w:val="18"/>
                <w:szCs w:val="18"/>
              </w:rPr>
              <w:t>o</w:t>
            </w:r>
            <w:r w:rsidRPr="00575063">
              <w:rPr>
                <w:rFonts w:cstheme="minorHAnsi"/>
                <w:sz w:val="18"/>
                <w:szCs w:val="18"/>
              </w:rPr>
              <w:t>esophageal</w:t>
            </w:r>
            <w:proofErr w:type="spellEnd"/>
            <w:r w:rsidRPr="00575063">
              <w:rPr>
                <w:rFonts w:cstheme="minorHAnsi"/>
                <w:sz w:val="18"/>
                <w:szCs w:val="18"/>
              </w:rPr>
              <w:t xml:space="preserve"> pain, </w:t>
            </w:r>
            <w:proofErr w:type="spellStart"/>
            <w:r w:rsidR="00E32C35">
              <w:rPr>
                <w:rFonts w:cstheme="minorHAnsi"/>
                <w:sz w:val="18"/>
                <w:szCs w:val="18"/>
              </w:rPr>
              <w:t>o</w:t>
            </w:r>
            <w:r w:rsidRPr="00575063">
              <w:rPr>
                <w:rFonts w:cstheme="minorHAnsi"/>
                <w:sz w:val="18"/>
                <w:szCs w:val="18"/>
              </w:rPr>
              <w:t>esophagitis</w:t>
            </w:r>
            <w:proofErr w:type="spellEnd"/>
            <w:r w:rsidRPr="00575063">
              <w:rPr>
                <w:rFonts w:cstheme="minorHAnsi"/>
                <w:sz w:val="18"/>
                <w:szCs w:val="18"/>
              </w:rPr>
              <w:t>, gingival pain, gingivitis, mouth ulceration, mucosal inflammation, oral pain, oropharyngeal pain, proctalgia, and stomatitis.</w:t>
            </w:r>
          </w:p>
          <w:p w14:paraId="7631692E" w14:textId="77777777" w:rsidR="00734705" w:rsidRPr="00575063" w:rsidRDefault="00734705">
            <w:pPr>
              <w:spacing w:before="1" w:line="276" w:lineRule="auto"/>
              <w:ind w:left="142" w:right="568"/>
              <w:rPr>
                <w:rFonts w:cstheme="minorHAnsi"/>
                <w:sz w:val="18"/>
                <w:szCs w:val="18"/>
              </w:rPr>
            </w:pPr>
            <w:r w:rsidRPr="00575063">
              <w:rPr>
                <w:rFonts w:cstheme="minorHAnsi"/>
                <w:sz w:val="18"/>
                <w:szCs w:val="18"/>
              </w:rPr>
              <w:t>3 Grouped term includes asthenia and fatigue.</w:t>
            </w:r>
          </w:p>
          <w:p w14:paraId="609D10BB" w14:textId="46F5C641" w:rsidR="00734705" w:rsidRPr="004F369C" w:rsidRDefault="00E7784B" w:rsidP="00E7784B">
            <w:pPr>
              <w:spacing w:before="1" w:line="276" w:lineRule="auto"/>
              <w:ind w:left="142" w:right="568"/>
              <w:rPr>
                <w:rFonts w:cstheme="minorHAnsi"/>
                <w:sz w:val="18"/>
                <w:szCs w:val="18"/>
              </w:rPr>
            </w:pPr>
            <w:r w:rsidRPr="004F369C">
              <w:rPr>
                <w:rFonts w:cstheme="minorHAnsi"/>
                <w:sz w:val="18"/>
                <w:szCs w:val="18"/>
              </w:rPr>
              <w:t xml:space="preserve">4 </w:t>
            </w:r>
            <w:r w:rsidR="00734705" w:rsidRPr="004F369C">
              <w:rPr>
                <w:rFonts w:cstheme="minorHAnsi"/>
                <w:sz w:val="18"/>
                <w:szCs w:val="18"/>
              </w:rPr>
              <w:t xml:space="preserve">Grouped term includes </w:t>
            </w:r>
            <w:r w:rsidR="00E32C35" w:rsidRPr="004F369C">
              <w:rPr>
                <w:rFonts w:cstheme="minorHAnsi"/>
                <w:sz w:val="18"/>
                <w:szCs w:val="18"/>
              </w:rPr>
              <w:t>o</w:t>
            </w:r>
            <w:r w:rsidR="00734705" w:rsidRPr="004F369C">
              <w:rPr>
                <w:rFonts w:cstheme="minorHAnsi"/>
                <w:sz w:val="18"/>
                <w:szCs w:val="18"/>
              </w:rPr>
              <w:t xml:space="preserve">edema, face </w:t>
            </w:r>
            <w:r w:rsidR="00E32C35" w:rsidRPr="004F369C">
              <w:rPr>
                <w:rFonts w:cstheme="minorHAnsi"/>
                <w:sz w:val="18"/>
                <w:szCs w:val="18"/>
              </w:rPr>
              <w:t>o</w:t>
            </w:r>
            <w:r w:rsidR="00734705" w:rsidRPr="004F369C">
              <w:rPr>
                <w:rFonts w:cstheme="minorHAnsi"/>
                <w:sz w:val="18"/>
                <w:szCs w:val="18"/>
              </w:rPr>
              <w:t xml:space="preserve">edema, fluid overload, fluid retention, </w:t>
            </w:r>
            <w:proofErr w:type="spellStart"/>
            <w:r w:rsidR="00734705" w:rsidRPr="004F369C">
              <w:rPr>
                <w:rFonts w:cstheme="minorHAnsi"/>
                <w:sz w:val="18"/>
                <w:szCs w:val="18"/>
              </w:rPr>
              <w:t>hypervol</w:t>
            </w:r>
            <w:r w:rsidR="00E32C35" w:rsidRPr="004F369C">
              <w:rPr>
                <w:rFonts w:cstheme="minorHAnsi"/>
                <w:sz w:val="18"/>
                <w:szCs w:val="18"/>
              </w:rPr>
              <w:t>a</w:t>
            </w:r>
            <w:r w:rsidR="00734705" w:rsidRPr="004F369C">
              <w:rPr>
                <w:rFonts w:cstheme="minorHAnsi"/>
                <w:sz w:val="18"/>
                <w:szCs w:val="18"/>
              </w:rPr>
              <w:t>emia</w:t>
            </w:r>
            <w:proofErr w:type="spellEnd"/>
            <w:r w:rsidR="00734705" w:rsidRPr="004F369C">
              <w:rPr>
                <w:rFonts w:cstheme="minorHAnsi"/>
                <w:sz w:val="18"/>
                <w:szCs w:val="18"/>
              </w:rPr>
              <w:t xml:space="preserve">, peripheral </w:t>
            </w:r>
            <w:r w:rsidR="00E32C35" w:rsidRPr="004F369C">
              <w:rPr>
                <w:rFonts w:cstheme="minorHAnsi"/>
                <w:sz w:val="18"/>
                <w:szCs w:val="18"/>
              </w:rPr>
              <w:t>o</w:t>
            </w:r>
            <w:r w:rsidR="00734705" w:rsidRPr="004F369C">
              <w:rPr>
                <w:rFonts w:cstheme="minorHAnsi"/>
                <w:sz w:val="18"/>
                <w:szCs w:val="18"/>
              </w:rPr>
              <w:t>edema, and swelling face.</w:t>
            </w:r>
          </w:p>
          <w:p w14:paraId="0497BC11" w14:textId="6EF1B6F4" w:rsidR="00734705" w:rsidRPr="004F369C" w:rsidRDefault="00E7784B" w:rsidP="00E7784B">
            <w:pPr>
              <w:spacing w:before="1" w:line="276" w:lineRule="auto"/>
              <w:ind w:left="142" w:right="568"/>
              <w:rPr>
                <w:rFonts w:cstheme="minorHAnsi"/>
                <w:sz w:val="18"/>
                <w:szCs w:val="18"/>
              </w:rPr>
            </w:pPr>
            <w:r w:rsidRPr="004F369C">
              <w:rPr>
                <w:rFonts w:cstheme="minorHAnsi"/>
                <w:sz w:val="18"/>
                <w:szCs w:val="18"/>
              </w:rPr>
              <w:t xml:space="preserve">5 </w:t>
            </w:r>
            <w:r w:rsidR="00734705" w:rsidRPr="004F369C">
              <w:rPr>
                <w:rFonts w:cstheme="minorHAnsi"/>
                <w:sz w:val="18"/>
                <w:szCs w:val="18"/>
              </w:rPr>
              <w:t>Grouped term includes leukocytosis, hyperleukocytosis, and increased white blood cell count.</w:t>
            </w:r>
          </w:p>
          <w:p w14:paraId="4C167B64" w14:textId="741D3EA7" w:rsidR="00734705" w:rsidRPr="004F369C" w:rsidRDefault="00E7784B" w:rsidP="00E7784B">
            <w:pPr>
              <w:spacing w:before="1" w:line="276" w:lineRule="auto"/>
              <w:ind w:left="142" w:right="568"/>
              <w:rPr>
                <w:rFonts w:cstheme="minorHAnsi"/>
                <w:sz w:val="18"/>
                <w:szCs w:val="18"/>
              </w:rPr>
            </w:pPr>
            <w:r w:rsidRPr="004F369C">
              <w:rPr>
                <w:rFonts w:cstheme="minorHAnsi"/>
                <w:sz w:val="18"/>
                <w:szCs w:val="18"/>
              </w:rPr>
              <w:t xml:space="preserve">6 </w:t>
            </w:r>
            <w:r w:rsidR="00734705" w:rsidRPr="004F369C">
              <w:rPr>
                <w:rFonts w:cstheme="minorHAnsi"/>
                <w:sz w:val="18"/>
                <w:szCs w:val="18"/>
              </w:rPr>
              <w:t xml:space="preserve">Differentiation syndrome can be associated with other commonly reported events such as peripheral </w:t>
            </w:r>
            <w:r w:rsidR="00E32C35" w:rsidRPr="004F369C">
              <w:rPr>
                <w:rFonts w:cstheme="minorHAnsi"/>
                <w:sz w:val="18"/>
                <w:szCs w:val="18"/>
              </w:rPr>
              <w:t>o</w:t>
            </w:r>
            <w:r w:rsidR="00734705" w:rsidRPr="004F369C">
              <w:rPr>
                <w:rFonts w:cstheme="minorHAnsi"/>
                <w:sz w:val="18"/>
                <w:szCs w:val="18"/>
              </w:rPr>
              <w:t xml:space="preserve">edema, </w:t>
            </w:r>
            <w:r w:rsidR="00734705" w:rsidRPr="004F369C">
              <w:rPr>
                <w:rFonts w:cstheme="minorHAnsi"/>
                <w:sz w:val="18"/>
                <w:szCs w:val="18"/>
              </w:rPr>
              <w:lastRenderedPageBreak/>
              <w:t xml:space="preserve">leukocytosis, pyrexia, </w:t>
            </w:r>
            <w:proofErr w:type="spellStart"/>
            <w:r w:rsidR="00734705" w:rsidRPr="004F369C">
              <w:rPr>
                <w:rFonts w:cstheme="minorHAnsi"/>
                <w:sz w:val="18"/>
                <w:szCs w:val="18"/>
              </w:rPr>
              <w:t>dyspn</w:t>
            </w:r>
            <w:r w:rsidR="00E32C35" w:rsidRPr="004F369C">
              <w:rPr>
                <w:rFonts w:cstheme="minorHAnsi"/>
                <w:sz w:val="18"/>
                <w:szCs w:val="18"/>
              </w:rPr>
              <w:t>o</w:t>
            </w:r>
            <w:r w:rsidR="00734705" w:rsidRPr="004F369C">
              <w:rPr>
                <w:rFonts w:cstheme="minorHAnsi"/>
                <w:sz w:val="18"/>
                <w:szCs w:val="18"/>
              </w:rPr>
              <w:t>ea</w:t>
            </w:r>
            <w:proofErr w:type="spellEnd"/>
            <w:r w:rsidR="00734705" w:rsidRPr="004F369C">
              <w:rPr>
                <w:rFonts w:cstheme="minorHAnsi"/>
                <w:sz w:val="18"/>
                <w:szCs w:val="18"/>
              </w:rPr>
              <w:t xml:space="preserve">, pleural effusion, hypotension, hypoxia, pulmonary </w:t>
            </w:r>
            <w:r w:rsidR="00E32C35" w:rsidRPr="004F369C">
              <w:rPr>
                <w:rFonts w:cstheme="minorHAnsi"/>
                <w:sz w:val="18"/>
                <w:szCs w:val="18"/>
              </w:rPr>
              <w:t>o</w:t>
            </w:r>
            <w:r w:rsidR="00734705" w:rsidRPr="004F369C">
              <w:rPr>
                <w:rFonts w:cstheme="minorHAnsi"/>
                <w:sz w:val="18"/>
                <w:szCs w:val="18"/>
              </w:rPr>
              <w:t xml:space="preserve">edema, pneumonia, pericardial effusion, rash, fluid overload, </w:t>
            </w:r>
            <w:proofErr w:type="spellStart"/>
            <w:r w:rsidR="00734705" w:rsidRPr="004F369C">
              <w:rPr>
                <w:rFonts w:cstheme="minorHAnsi"/>
                <w:sz w:val="18"/>
                <w:szCs w:val="18"/>
              </w:rPr>
              <w:t>tumo</w:t>
            </w:r>
            <w:r w:rsidR="00E32C35" w:rsidRPr="004F369C">
              <w:rPr>
                <w:rFonts w:cstheme="minorHAnsi"/>
                <w:sz w:val="18"/>
                <w:szCs w:val="18"/>
              </w:rPr>
              <w:t>u</w:t>
            </w:r>
            <w:r w:rsidR="00734705" w:rsidRPr="004F369C">
              <w:rPr>
                <w:rFonts w:cstheme="minorHAnsi"/>
                <w:sz w:val="18"/>
                <w:szCs w:val="18"/>
              </w:rPr>
              <w:t>r</w:t>
            </w:r>
            <w:proofErr w:type="spellEnd"/>
            <w:r w:rsidR="00734705" w:rsidRPr="004F369C">
              <w:rPr>
                <w:rFonts w:cstheme="minorHAnsi"/>
                <w:sz w:val="18"/>
                <w:szCs w:val="18"/>
              </w:rPr>
              <w:t xml:space="preserve"> lysis syndrome, and creatinine increased.</w:t>
            </w:r>
          </w:p>
          <w:p w14:paraId="15889368" w14:textId="5DFFF61A" w:rsidR="00734705" w:rsidRPr="004F369C" w:rsidRDefault="00E7784B" w:rsidP="00E7784B">
            <w:pPr>
              <w:spacing w:before="1" w:line="276" w:lineRule="auto"/>
              <w:ind w:left="142" w:right="568"/>
              <w:rPr>
                <w:rFonts w:cstheme="minorHAnsi"/>
                <w:sz w:val="18"/>
                <w:szCs w:val="18"/>
              </w:rPr>
            </w:pPr>
            <w:r w:rsidRPr="004F369C">
              <w:rPr>
                <w:rFonts w:cstheme="minorHAnsi"/>
                <w:sz w:val="18"/>
                <w:szCs w:val="18"/>
              </w:rPr>
              <w:t xml:space="preserve">7 </w:t>
            </w:r>
            <w:r w:rsidR="00734705" w:rsidRPr="004F369C">
              <w:rPr>
                <w:rFonts w:cstheme="minorHAnsi"/>
                <w:sz w:val="18"/>
                <w:szCs w:val="18"/>
              </w:rPr>
              <w:t>Grouped term includes arthralgia, back pain, musculoskeletal stiffness, neck pain, and pain in extremity.</w:t>
            </w:r>
          </w:p>
          <w:p w14:paraId="338BBBB9" w14:textId="09BE99FA" w:rsidR="00734705" w:rsidRPr="004F369C" w:rsidRDefault="00E7784B" w:rsidP="00E7784B">
            <w:pPr>
              <w:spacing w:before="1" w:line="276" w:lineRule="auto"/>
              <w:ind w:left="142" w:right="568"/>
              <w:rPr>
                <w:rFonts w:cstheme="minorHAnsi"/>
                <w:sz w:val="18"/>
                <w:szCs w:val="18"/>
              </w:rPr>
            </w:pPr>
            <w:r w:rsidRPr="004F369C">
              <w:rPr>
                <w:rFonts w:cstheme="minorHAnsi"/>
                <w:sz w:val="18"/>
                <w:szCs w:val="18"/>
              </w:rPr>
              <w:t xml:space="preserve">8 </w:t>
            </w:r>
            <w:r w:rsidR="00734705" w:rsidRPr="004F369C">
              <w:rPr>
                <w:rFonts w:cstheme="minorHAnsi"/>
                <w:sz w:val="18"/>
                <w:szCs w:val="18"/>
              </w:rPr>
              <w:t>Grouped term includes myalgia, muscular weakness, musculoskeletal pain, musculoskeletal chest pain, musculoskeletal discomfort, and myalgia intercostal.</w:t>
            </w:r>
          </w:p>
          <w:p w14:paraId="12AD71DD" w14:textId="5B9BC579" w:rsidR="00734705" w:rsidRPr="00575063" w:rsidRDefault="00734705" w:rsidP="00E7784B">
            <w:pPr>
              <w:spacing w:before="1" w:line="276" w:lineRule="auto"/>
              <w:ind w:left="142" w:right="568"/>
              <w:rPr>
                <w:rFonts w:cstheme="minorHAnsi"/>
                <w:sz w:val="18"/>
                <w:szCs w:val="18"/>
              </w:rPr>
            </w:pPr>
            <w:r w:rsidRPr="00575063">
              <w:rPr>
                <w:rFonts w:cstheme="minorHAnsi"/>
                <w:sz w:val="18"/>
                <w:szCs w:val="18"/>
              </w:rPr>
              <w:t xml:space="preserve">9 Grouped term includes </w:t>
            </w:r>
            <w:proofErr w:type="spellStart"/>
            <w:r w:rsidRPr="00575063">
              <w:rPr>
                <w:rFonts w:cstheme="minorHAnsi"/>
                <w:sz w:val="18"/>
                <w:szCs w:val="18"/>
              </w:rPr>
              <w:t>dyspn</w:t>
            </w:r>
            <w:r w:rsidR="00E32C35">
              <w:rPr>
                <w:rFonts w:cstheme="minorHAnsi"/>
                <w:sz w:val="18"/>
                <w:szCs w:val="18"/>
              </w:rPr>
              <w:t>o</w:t>
            </w:r>
            <w:r w:rsidRPr="00575063">
              <w:rPr>
                <w:rFonts w:cstheme="minorHAnsi"/>
                <w:sz w:val="18"/>
                <w:szCs w:val="18"/>
              </w:rPr>
              <w:t>ea</w:t>
            </w:r>
            <w:proofErr w:type="spellEnd"/>
            <w:r w:rsidRPr="00575063">
              <w:rPr>
                <w:rFonts w:cstheme="minorHAnsi"/>
                <w:sz w:val="18"/>
                <w:szCs w:val="18"/>
              </w:rPr>
              <w:t xml:space="preserve">, </w:t>
            </w:r>
            <w:proofErr w:type="spellStart"/>
            <w:r w:rsidRPr="00575063">
              <w:rPr>
                <w:rFonts w:cstheme="minorHAnsi"/>
                <w:sz w:val="18"/>
                <w:szCs w:val="18"/>
              </w:rPr>
              <w:t>dyspn</w:t>
            </w:r>
            <w:r w:rsidR="00E32C35">
              <w:rPr>
                <w:rFonts w:cstheme="minorHAnsi"/>
                <w:sz w:val="18"/>
                <w:szCs w:val="18"/>
              </w:rPr>
              <w:t>o</w:t>
            </w:r>
            <w:r w:rsidRPr="00575063">
              <w:rPr>
                <w:rFonts w:cstheme="minorHAnsi"/>
                <w:sz w:val="18"/>
                <w:szCs w:val="18"/>
              </w:rPr>
              <w:t>ea</w:t>
            </w:r>
            <w:proofErr w:type="spellEnd"/>
            <w:r w:rsidRPr="00575063">
              <w:rPr>
                <w:rFonts w:cstheme="minorHAnsi"/>
                <w:sz w:val="18"/>
                <w:szCs w:val="18"/>
              </w:rPr>
              <w:t xml:space="preserve"> exertional, hypoxia, and respiratory failure.</w:t>
            </w:r>
          </w:p>
          <w:p w14:paraId="22F5F3F8" w14:textId="70D9CCD5" w:rsidR="00734705" w:rsidRPr="00575063" w:rsidRDefault="00734705" w:rsidP="00E7784B">
            <w:pPr>
              <w:spacing w:before="1" w:line="276" w:lineRule="auto"/>
              <w:ind w:left="142" w:right="568"/>
              <w:rPr>
                <w:rFonts w:cstheme="minorHAnsi"/>
                <w:sz w:val="18"/>
                <w:szCs w:val="18"/>
              </w:rPr>
            </w:pPr>
            <w:r w:rsidRPr="00575063">
              <w:rPr>
                <w:rFonts w:cstheme="minorHAnsi"/>
                <w:sz w:val="18"/>
                <w:szCs w:val="18"/>
              </w:rPr>
              <w:t>10 Grouped term includes cough, productive cough, and upper airway cough syndrome.</w:t>
            </w:r>
          </w:p>
          <w:p w14:paraId="509D2BE9" w14:textId="77777777" w:rsidR="00734705" w:rsidRPr="00575063" w:rsidRDefault="00734705" w:rsidP="00E7784B">
            <w:pPr>
              <w:spacing w:before="1" w:line="276" w:lineRule="auto"/>
              <w:ind w:left="142" w:right="568"/>
              <w:rPr>
                <w:rFonts w:cstheme="minorHAnsi"/>
                <w:sz w:val="18"/>
                <w:szCs w:val="18"/>
              </w:rPr>
            </w:pPr>
            <w:r w:rsidRPr="00575063">
              <w:rPr>
                <w:rFonts w:cstheme="minorHAnsi"/>
                <w:sz w:val="18"/>
                <w:szCs w:val="18"/>
              </w:rPr>
              <w:t>11 Grouped term includes burning sensation, lumbosacral plexopathy, neuropathy peripheral, paresthesia, and peripheral motor neuropathy.</w:t>
            </w:r>
          </w:p>
          <w:p w14:paraId="38AA7A0A" w14:textId="77777777" w:rsidR="00734705" w:rsidRPr="00575063" w:rsidRDefault="00734705">
            <w:pPr>
              <w:spacing w:before="1" w:line="276" w:lineRule="auto"/>
              <w:ind w:left="142" w:right="568"/>
              <w:rPr>
                <w:rFonts w:cstheme="minorHAnsi"/>
                <w:sz w:val="18"/>
                <w:szCs w:val="18"/>
                <w:highlight w:val="green"/>
              </w:rPr>
            </w:pPr>
            <w:r w:rsidRPr="00575063">
              <w:rPr>
                <w:rFonts w:cstheme="minorHAnsi"/>
                <w:sz w:val="18"/>
                <w:szCs w:val="18"/>
              </w:rPr>
              <w:t xml:space="preserve">12 Grouped term includes dermatitis acneiform, dermatitis, rash, rash maculo-papular, urticaria, rash erythematous, rash macular, rash pruritic, rash generalized, rash </w:t>
            </w:r>
            <w:proofErr w:type="spellStart"/>
            <w:r w:rsidRPr="00575063">
              <w:rPr>
                <w:rFonts w:cstheme="minorHAnsi"/>
                <w:sz w:val="18"/>
                <w:szCs w:val="18"/>
              </w:rPr>
              <w:t>papular</w:t>
            </w:r>
            <w:proofErr w:type="spellEnd"/>
            <w:r w:rsidRPr="00575063">
              <w:rPr>
                <w:rFonts w:cstheme="minorHAnsi"/>
                <w:sz w:val="18"/>
                <w:szCs w:val="18"/>
              </w:rPr>
              <w:t>, skin exfoliation, and skin ulcer.</w:t>
            </w:r>
          </w:p>
        </w:tc>
      </w:tr>
    </w:tbl>
    <w:p w14:paraId="6D5DB652" w14:textId="77777777" w:rsidR="00734705" w:rsidRPr="002313E8" w:rsidRDefault="00734705" w:rsidP="00734705">
      <w:pPr>
        <w:spacing w:line="237" w:lineRule="auto"/>
        <w:ind w:left="1541" w:right="828" w:hanging="178"/>
        <w:rPr>
          <w:rFonts w:cstheme="minorHAnsi"/>
        </w:rPr>
      </w:pPr>
    </w:p>
    <w:p w14:paraId="0A1964D2" w14:textId="1B9A672D" w:rsidR="00734705" w:rsidRPr="003D5E8B" w:rsidRDefault="00303717" w:rsidP="00303717">
      <w:pPr>
        <w:pStyle w:val="Caption"/>
        <w:keepNext/>
      </w:pPr>
      <w:bookmarkStart w:id="17" w:name="_Ref145323075"/>
      <w:r w:rsidRPr="00303717">
        <w:rPr>
          <w:b/>
          <w:bCs/>
          <w:i w:val="0"/>
          <w:iCs w:val="0"/>
          <w:color w:val="000000" w:themeColor="text1"/>
          <w:sz w:val="22"/>
          <w:szCs w:val="22"/>
        </w:rPr>
        <w:t xml:space="preserve">Table </w:t>
      </w:r>
      <w:r w:rsidRPr="00303717">
        <w:rPr>
          <w:b/>
          <w:bCs/>
          <w:i w:val="0"/>
          <w:iCs w:val="0"/>
          <w:color w:val="000000" w:themeColor="text1"/>
          <w:sz w:val="22"/>
          <w:szCs w:val="22"/>
        </w:rPr>
        <w:fldChar w:fldCharType="begin"/>
      </w:r>
      <w:r w:rsidRPr="00303717">
        <w:rPr>
          <w:b/>
          <w:bCs/>
          <w:i w:val="0"/>
          <w:iCs w:val="0"/>
          <w:color w:val="000000" w:themeColor="text1"/>
          <w:sz w:val="22"/>
          <w:szCs w:val="22"/>
        </w:rPr>
        <w:instrText xml:space="preserve"> SEQ Table \* ARABIC </w:instrText>
      </w:r>
      <w:r w:rsidRPr="00303717">
        <w:rPr>
          <w:b/>
          <w:bCs/>
          <w:i w:val="0"/>
          <w:iCs w:val="0"/>
          <w:color w:val="000000" w:themeColor="text1"/>
          <w:sz w:val="22"/>
          <w:szCs w:val="22"/>
        </w:rPr>
        <w:fldChar w:fldCharType="separate"/>
      </w:r>
      <w:r w:rsidR="00D44597">
        <w:rPr>
          <w:b/>
          <w:bCs/>
          <w:i w:val="0"/>
          <w:iCs w:val="0"/>
          <w:noProof/>
          <w:color w:val="000000" w:themeColor="text1"/>
          <w:sz w:val="22"/>
          <w:szCs w:val="22"/>
        </w:rPr>
        <w:t>8</w:t>
      </w:r>
      <w:r w:rsidRPr="00303717">
        <w:rPr>
          <w:b/>
          <w:bCs/>
          <w:i w:val="0"/>
          <w:iCs w:val="0"/>
          <w:color w:val="000000" w:themeColor="text1"/>
          <w:sz w:val="22"/>
          <w:szCs w:val="22"/>
        </w:rPr>
        <w:fldChar w:fldCharType="end"/>
      </w:r>
      <w:bookmarkEnd w:id="17"/>
      <w:r>
        <w:t xml:space="preserve"> </w:t>
      </w:r>
      <w:r w:rsidR="0045414D" w:rsidRPr="009F20F3">
        <w:rPr>
          <w:b/>
          <w:bCs/>
          <w:i w:val="0"/>
          <w:iCs w:val="0"/>
          <w:color w:val="auto"/>
          <w:sz w:val="22"/>
          <w:szCs w:val="22"/>
        </w:rPr>
        <w:t>–</w:t>
      </w:r>
      <w:r w:rsidR="00734705" w:rsidRPr="009F20F3">
        <w:rPr>
          <w:b/>
          <w:bCs/>
          <w:i w:val="0"/>
          <w:iCs w:val="0"/>
          <w:color w:val="auto"/>
          <w:sz w:val="22"/>
          <w:szCs w:val="22"/>
        </w:rPr>
        <w:t xml:space="preserve"> </w:t>
      </w:r>
      <w:r w:rsidR="00C0622F" w:rsidRPr="009F20F3">
        <w:rPr>
          <w:rFonts w:eastAsiaTheme="minorHAnsi" w:cs="Arial"/>
          <w:b/>
          <w:i w:val="0"/>
          <w:iCs w:val="0"/>
          <w:color w:val="000000" w:themeColor="text1"/>
          <w:sz w:val="22"/>
          <w:szCs w:val="22"/>
          <w:lang w:val="en-AU"/>
        </w:rPr>
        <w:t>Most</w:t>
      </w:r>
      <w:r w:rsidR="00C0622F">
        <w:rPr>
          <w:rFonts w:eastAsiaTheme="minorHAnsi" w:cs="Arial"/>
          <w:b/>
          <w:i w:val="0"/>
          <w:iCs w:val="0"/>
          <w:color w:val="000000" w:themeColor="text1"/>
          <w:sz w:val="22"/>
          <w:szCs w:val="22"/>
          <w:lang w:val="en-AU"/>
        </w:rPr>
        <w:t xml:space="preserve"> common (</w:t>
      </w:r>
      <w:r w:rsidR="00C0622F" w:rsidRPr="003D5E8B">
        <w:rPr>
          <w:rFonts w:eastAsiaTheme="minorHAnsi" w:cs="Arial"/>
          <w:b/>
          <w:i w:val="0"/>
          <w:iCs w:val="0"/>
          <w:color w:val="000000" w:themeColor="text1"/>
          <w:sz w:val="22"/>
          <w:szCs w:val="22"/>
          <w:lang w:val="en-AU"/>
        </w:rPr>
        <w:t>≥10%</w:t>
      </w:r>
      <w:r w:rsidR="00C0622F">
        <w:rPr>
          <w:rFonts w:eastAsiaTheme="minorHAnsi" w:cs="Arial"/>
          <w:b/>
          <w:i w:val="0"/>
          <w:iCs w:val="0"/>
          <w:color w:val="000000" w:themeColor="text1"/>
          <w:sz w:val="22"/>
          <w:szCs w:val="22"/>
          <w:lang w:val="en-AU"/>
        </w:rPr>
        <w:t xml:space="preserve"> incidence)</w:t>
      </w:r>
      <w:r w:rsidR="00C0622F" w:rsidRPr="003D5E8B">
        <w:rPr>
          <w:rFonts w:eastAsiaTheme="minorHAnsi" w:cs="Arial"/>
          <w:b/>
          <w:i w:val="0"/>
          <w:iCs w:val="0"/>
          <w:color w:val="000000" w:themeColor="text1"/>
          <w:sz w:val="22"/>
          <w:szCs w:val="22"/>
          <w:lang w:val="en-AU"/>
        </w:rPr>
        <w:t xml:space="preserve"> </w:t>
      </w:r>
      <w:r w:rsidR="00C0622F">
        <w:rPr>
          <w:rFonts w:eastAsiaTheme="minorHAnsi" w:cs="Arial"/>
          <w:b/>
          <w:i w:val="0"/>
          <w:iCs w:val="0"/>
          <w:color w:val="000000" w:themeColor="text1"/>
          <w:sz w:val="22"/>
          <w:szCs w:val="22"/>
          <w:lang w:val="en-AU"/>
        </w:rPr>
        <w:t>and most common severe</w:t>
      </w:r>
      <w:r w:rsidR="00C0622F" w:rsidRPr="003D5E8B">
        <w:rPr>
          <w:rFonts w:eastAsiaTheme="minorHAnsi" w:cs="Arial"/>
          <w:b/>
          <w:i w:val="0"/>
          <w:iCs w:val="0"/>
          <w:color w:val="000000" w:themeColor="text1"/>
          <w:sz w:val="22"/>
          <w:szCs w:val="22"/>
          <w:lang w:val="en-AU"/>
        </w:rPr>
        <w:t xml:space="preserve"> (</w:t>
      </w:r>
      <w:r w:rsidR="00C0622F" w:rsidRPr="003D5E8B">
        <w:rPr>
          <w:b/>
          <w:bCs/>
          <w:i w:val="0"/>
          <w:iCs w:val="0"/>
          <w:color w:val="auto"/>
          <w:sz w:val="22"/>
          <w:szCs w:val="22"/>
        </w:rPr>
        <w:t xml:space="preserve">≥5% </w:t>
      </w:r>
      <w:r w:rsidR="00C0622F">
        <w:rPr>
          <w:b/>
          <w:bCs/>
          <w:i w:val="0"/>
          <w:iCs w:val="0"/>
          <w:color w:val="auto"/>
          <w:sz w:val="22"/>
          <w:szCs w:val="22"/>
        </w:rPr>
        <w:t>incidence</w:t>
      </w:r>
      <w:r w:rsidR="008175C3" w:rsidRPr="008175C3">
        <w:rPr>
          <w:rFonts w:eastAsiaTheme="minorHAnsi" w:cs="Arial"/>
          <w:b/>
          <w:i w:val="0"/>
          <w:iCs w:val="0"/>
          <w:color w:val="000000" w:themeColor="text1"/>
          <w:sz w:val="22"/>
          <w:szCs w:val="22"/>
          <w:lang w:val="en-AU"/>
        </w:rPr>
        <w:t xml:space="preserve"> </w:t>
      </w:r>
      <w:r w:rsidR="008175C3">
        <w:rPr>
          <w:rFonts w:eastAsiaTheme="minorHAnsi" w:cs="Arial"/>
          <w:b/>
          <w:i w:val="0"/>
          <w:iCs w:val="0"/>
          <w:color w:val="000000" w:themeColor="text1"/>
          <w:sz w:val="22"/>
          <w:szCs w:val="22"/>
          <w:lang w:val="en-AU"/>
        </w:rPr>
        <w:t>of G</w:t>
      </w:r>
      <w:r w:rsidR="008175C3" w:rsidRPr="003D5E8B">
        <w:rPr>
          <w:rFonts w:eastAsiaTheme="minorHAnsi" w:cs="Arial"/>
          <w:b/>
          <w:i w:val="0"/>
          <w:iCs w:val="0"/>
          <w:color w:val="000000" w:themeColor="text1"/>
          <w:sz w:val="22"/>
          <w:szCs w:val="22"/>
          <w:lang w:val="en-AU"/>
        </w:rPr>
        <w:t>rade ≥3</w:t>
      </w:r>
      <w:r w:rsidR="00C0622F">
        <w:rPr>
          <w:b/>
          <w:bCs/>
          <w:i w:val="0"/>
          <w:iCs w:val="0"/>
          <w:color w:val="auto"/>
          <w:sz w:val="22"/>
          <w:szCs w:val="22"/>
        </w:rPr>
        <w:t>)</w:t>
      </w:r>
      <w:r w:rsidR="00734705" w:rsidRPr="003D5E8B">
        <w:rPr>
          <w:b/>
          <w:bCs/>
          <w:i w:val="0"/>
          <w:iCs w:val="0"/>
          <w:color w:val="auto"/>
          <w:sz w:val="22"/>
          <w:szCs w:val="22"/>
        </w:rPr>
        <w:t xml:space="preserve"> </w:t>
      </w:r>
      <w:r w:rsidR="00FF1946" w:rsidRPr="003D5E8B">
        <w:rPr>
          <w:b/>
          <w:bCs/>
          <w:i w:val="0"/>
          <w:iCs w:val="0"/>
          <w:color w:val="auto"/>
          <w:sz w:val="22"/>
          <w:szCs w:val="22"/>
        </w:rPr>
        <w:t>new or worsening laboratory abnormalities</w:t>
      </w:r>
      <w:r w:rsidR="00FF1946">
        <w:rPr>
          <w:b/>
          <w:bCs/>
          <w:i w:val="0"/>
          <w:iCs w:val="0"/>
          <w:color w:val="auto"/>
          <w:sz w:val="22"/>
          <w:szCs w:val="22"/>
        </w:rPr>
        <w:t xml:space="preserve"> </w:t>
      </w:r>
      <w:r w:rsidR="00734705" w:rsidRPr="003D5E8B">
        <w:rPr>
          <w:b/>
          <w:bCs/>
          <w:i w:val="0"/>
          <w:iCs w:val="0"/>
          <w:color w:val="auto"/>
          <w:sz w:val="22"/>
          <w:szCs w:val="22"/>
        </w:rPr>
        <w:t>in patients with newly</w:t>
      </w:r>
      <w:r w:rsidR="00F66211">
        <w:rPr>
          <w:b/>
          <w:bCs/>
          <w:i w:val="0"/>
          <w:iCs w:val="0"/>
          <w:color w:val="auto"/>
          <w:sz w:val="22"/>
          <w:szCs w:val="22"/>
        </w:rPr>
        <w:t xml:space="preserve"> </w:t>
      </w:r>
      <w:r w:rsidR="00734705" w:rsidRPr="003D5E8B">
        <w:rPr>
          <w:b/>
          <w:bCs/>
          <w:i w:val="0"/>
          <w:iCs w:val="0"/>
          <w:color w:val="auto"/>
          <w:sz w:val="22"/>
          <w:szCs w:val="22"/>
        </w:rPr>
        <w:t>diagnosed AML</w:t>
      </w:r>
      <w:r w:rsidR="00C0622F">
        <w:rPr>
          <w:b/>
          <w:bCs/>
          <w:i w:val="0"/>
          <w:iCs w:val="0"/>
          <w:color w:val="auto"/>
          <w:sz w:val="22"/>
          <w:szCs w:val="22"/>
        </w:rPr>
        <w:t xml:space="preserve"> </w:t>
      </w:r>
      <w:r w:rsidR="00C0622F">
        <w:rPr>
          <w:rFonts w:eastAsiaTheme="minorHAnsi" w:cs="Arial"/>
          <w:b/>
          <w:i w:val="0"/>
          <w:iCs w:val="0"/>
          <w:color w:val="000000" w:themeColor="text1"/>
          <w:sz w:val="22"/>
          <w:szCs w:val="22"/>
          <w:lang w:val="en-AU"/>
        </w:rPr>
        <w:t xml:space="preserve">who received </w:t>
      </w:r>
      <w:r w:rsidR="0028375E">
        <w:rPr>
          <w:rFonts w:eastAsiaTheme="minorHAnsi" w:cs="Arial"/>
          <w:b/>
          <w:i w:val="0"/>
          <w:iCs w:val="0"/>
          <w:color w:val="000000" w:themeColor="text1"/>
          <w:sz w:val="22"/>
          <w:szCs w:val="22"/>
          <w:lang w:val="en-AU"/>
        </w:rPr>
        <w:t>TIBSOVO</w:t>
      </w:r>
      <w:r w:rsidR="00C0622F">
        <w:rPr>
          <w:rFonts w:eastAsiaTheme="minorHAnsi" w:cs="Arial"/>
          <w:b/>
          <w:i w:val="0"/>
          <w:iCs w:val="0"/>
          <w:color w:val="000000" w:themeColor="text1"/>
          <w:sz w:val="22"/>
          <w:szCs w:val="22"/>
          <w:lang w:val="en-AU"/>
        </w:rPr>
        <w:t xml:space="preserve"> as monotherapy at a dose of 500 mg daily in Study AG120-C-001</w:t>
      </w:r>
      <w:r w:rsidR="00734705" w:rsidRPr="003D5E8B">
        <w:rPr>
          <w:b/>
          <w:bCs/>
          <w:i w:val="0"/>
          <w:iCs w:val="0"/>
          <w:color w:val="auto"/>
          <w:sz w:val="22"/>
          <w:szCs w:val="22"/>
          <w:vertAlign w:val="superscript"/>
        </w:rPr>
        <w:t>1</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835"/>
        <w:gridCol w:w="2835"/>
      </w:tblGrid>
      <w:tr w:rsidR="00734705" w:rsidRPr="0099518E" w14:paraId="0099EB60" w14:textId="77777777">
        <w:trPr>
          <w:trHeight w:val="551"/>
        </w:trPr>
        <w:tc>
          <w:tcPr>
            <w:tcW w:w="4111" w:type="dxa"/>
          </w:tcPr>
          <w:p w14:paraId="0B3D7D4C" w14:textId="77777777" w:rsidR="00734705" w:rsidRPr="0099518E" w:rsidRDefault="00734705">
            <w:pPr>
              <w:rPr>
                <w:rFonts w:cstheme="minorHAnsi"/>
              </w:rPr>
            </w:pPr>
          </w:p>
        </w:tc>
        <w:tc>
          <w:tcPr>
            <w:tcW w:w="5670" w:type="dxa"/>
            <w:gridSpan w:val="2"/>
          </w:tcPr>
          <w:p w14:paraId="3E262D49" w14:textId="77777777" w:rsidR="003812D2" w:rsidRDefault="00734705" w:rsidP="003812D2">
            <w:pPr>
              <w:spacing w:before="1" w:line="274" w:lineRule="exact"/>
              <w:ind w:left="1413" w:right="534" w:hanging="1033"/>
              <w:jc w:val="center"/>
              <w:rPr>
                <w:rFonts w:cstheme="minorHAnsi"/>
                <w:b/>
              </w:rPr>
            </w:pPr>
            <w:r w:rsidRPr="0099518E">
              <w:rPr>
                <w:rFonts w:cstheme="minorHAnsi"/>
                <w:b/>
              </w:rPr>
              <w:t xml:space="preserve">TIBSOVO (500 mg daily) </w:t>
            </w:r>
          </w:p>
          <w:p w14:paraId="50FC7824" w14:textId="145C90A8" w:rsidR="00734705" w:rsidRPr="0099518E" w:rsidRDefault="00734705" w:rsidP="003812D2">
            <w:pPr>
              <w:spacing w:before="1" w:line="274" w:lineRule="exact"/>
              <w:ind w:left="1413" w:right="534" w:hanging="1033"/>
              <w:jc w:val="center"/>
              <w:rPr>
                <w:rFonts w:cstheme="minorHAnsi"/>
                <w:b/>
              </w:rPr>
            </w:pPr>
            <w:r w:rsidRPr="0099518E">
              <w:rPr>
                <w:rFonts w:cstheme="minorHAnsi"/>
                <w:b/>
              </w:rPr>
              <w:t>N=28</w:t>
            </w:r>
          </w:p>
        </w:tc>
      </w:tr>
      <w:tr w:rsidR="00734705" w:rsidRPr="0099518E" w14:paraId="7184398C" w14:textId="77777777">
        <w:trPr>
          <w:trHeight w:val="552"/>
        </w:trPr>
        <w:tc>
          <w:tcPr>
            <w:tcW w:w="4111" w:type="dxa"/>
          </w:tcPr>
          <w:p w14:paraId="2BE783BD" w14:textId="77777777" w:rsidR="00734705" w:rsidRPr="0099518E" w:rsidRDefault="00734705">
            <w:pPr>
              <w:spacing w:line="273" w:lineRule="exact"/>
              <w:ind w:left="110"/>
              <w:rPr>
                <w:rFonts w:cstheme="minorHAnsi"/>
                <w:b/>
              </w:rPr>
            </w:pPr>
            <w:r w:rsidRPr="0099518E">
              <w:rPr>
                <w:rFonts w:cstheme="minorHAnsi"/>
                <w:b/>
              </w:rPr>
              <w:t>Parameter</w:t>
            </w:r>
          </w:p>
        </w:tc>
        <w:tc>
          <w:tcPr>
            <w:tcW w:w="2835" w:type="dxa"/>
          </w:tcPr>
          <w:p w14:paraId="6BB5B689" w14:textId="77777777" w:rsidR="00734705" w:rsidRPr="0099518E" w:rsidRDefault="00734705">
            <w:pPr>
              <w:spacing w:before="1" w:line="274" w:lineRule="exact"/>
              <w:ind w:left="576" w:right="298" w:hanging="260"/>
              <w:rPr>
                <w:rFonts w:cstheme="minorHAnsi"/>
                <w:b/>
              </w:rPr>
            </w:pPr>
            <w:r w:rsidRPr="0099518E">
              <w:rPr>
                <w:rFonts w:cstheme="minorHAnsi"/>
                <w:b/>
              </w:rPr>
              <w:t>All Grades n (%)</w:t>
            </w:r>
          </w:p>
        </w:tc>
        <w:tc>
          <w:tcPr>
            <w:tcW w:w="2835" w:type="dxa"/>
          </w:tcPr>
          <w:p w14:paraId="3528990C" w14:textId="77777777" w:rsidR="00734705" w:rsidRPr="0099518E" w:rsidRDefault="00734705">
            <w:pPr>
              <w:spacing w:before="1" w:line="274" w:lineRule="exact"/>
              <w:ind w:left="690" w:right="454" w:hanging="216"/>
              <w:rPr>
                <w:rFonts w:cstheme="minorHAnsi"/>
                <w:b/>
              </w:rPr>
            </w:pPr>
            <w:r w:rsidRPr="0099518E">
              <w:rPr>
                <w:rFonts w:cstheme="minorHAnsi"/>
                <w:b/>
              </w:rPr>
              <w:t>Grade ≥3 n (%)</w:t>
            </w:r>
          </w:p>
        </w:tc>
      </w:tr>
      <w:tr w:rsidR="00734705" w:rsidRPr="0099518E" w14:paraId="372A8617" w14:textId="77777777">
        <w:trPr>
          <w:trHeight w:val="273"/>
        </w:trPr>
        <w:tc>
          <w:tcPr>
            <w:tcW w:w="4111" w:type="dxa"/>
          </w:tcPr>
          <w:p w14:paraId="78A0A80B" w14:textId="77777777" w:rsidR="00734705" w:rsidRPr="0099518E" w:rsidRDefault="00734705">
            <w:pPr>
              <w:spacing w:line="253" w:lineRule="exact"/>
              <w:ind w:left="110"/>
              <w:rPr>
                <w:rFonts w:cstheme="minorHAnsi"/>
              </w:rPr>
            </w:pPr>
            <w:proofErr w:type="spellStart"/>
            <w:r w:rsidRPr="0099518E">
              <w:rPr>
                <w:rFonts w:cstheme="minorHAnsi"/>
              </w:rPr>
              <w:t>H</w:t>
            </w:r>
            <w:r>
              <w:rPr>
                <w:rFonts w:cstheme="minorHAnsi"/>
              </w:rPr>
              <w:t>a</w:t>
            </w:r>
            <w:r w:rsidRPr="0099518E">
              <w:rPr>
                <w:rFonts w:cstheme="minorHAnsi"/>
              </w:rPr>
              <w:t>emoglobin</w:t>
            </w:r>
            <w:proofErr w:type="spellEnd"/>
            <w:r w:rsidRPr="0099518E">
              <w:rPr>
                <w:rFonts w:cstheme="minorHAnsi"/>
              </w:rPr>
              <w:t xml:space="preserve"> decreased</w:t>
            </w:r>
          </w:p>
        </w:tc>
        <w:tc>
          <w:tcPr>
            <w:tcW w:w="2835" w:type="dxa"/>
          </w:tcPr>
          <w:p w14:paraId="465B9552" w14:textId="77777777" w:rsidR="00734705" w:rsidRPr="0099518E" w:rsidRDefault="00734705">
            <w:pPr>
              <w:spacing w:line="253" w:lineRule="exact"/>
              <w:ind w:left="523"/>
              <w:rPr>
                <w:rFonts w:cstheme="minorHAnsi"/>
              </w:rPr>
            </w:pPr>
            <w:r w:rsidRPr="0099518E">
              <w:rPr>
                <w:rFonts w:cstheme="minorHAnsi"/>
              </w:rPr>
              <w:t>15 (54)</w:t>
            </w:r>
          </w:p>
        </w:tc>
        <w:tc>
          <w:tcPr>
            <w:tcW w:w="2835" w:type="dxa"/>
          </w:tcPr>
          <w:p w14:paraId="427C5736" w14:textId="77777777" w:rsidR="00734705" w:rsidRPr="0099518E" w:rsidRDefault="00734705">
            <w:pPr>
              <w:spacing w:line="253" w:lineRule="exact"/>
              <w:ind w:left="455" w:right="449"/>
              <w:jc w:val="center"/>
              <w:rPr>
                <w:rFonts w:cstheme="minorHAnsi"/>
              </w:rPr>
            </w:pPr>
            <w:r w:rsidRPr="0099518E">
              <w:rPr>
                <w:rFonts w:cstheme="minorHAnsi"/>
              </w:rPr>
              <w:t>12 (43)</w:t>
            </w:r>
          </w:p>
        </w:tc>
      </w:tr>
      <w:tr w:rsidR="00734705" w:rsidRPr="0099518E" w14:paraId="564C8ADA" w14:textId="77777777">
        <w:trPr>
          <w:trHeight w:val="277"/>
        </w:trPr>
        <w:tc>
          <w:tcPr>
            <w:tcW w:w="4111" w:type="dxa"/>
          </w:tcPr>
          <w:p w14:paraId="7566E12A" w14:textId="77777777" w:rsidR="00734705" w:rsidRPr="0099518E" w:rsidRDefault="00734705">
            <w:pPr>
              <w:spacing w:line="258" w:lineRule="exact"/>
              <w:ind w:left="110"/>
              <w:rPr>
                <w:rFonts w:cstheme="minorHAnsi"/>
              </w:rPr>
            </w:pPr>
            <w:r w:rsidRPr="0099518E">
              <w:rPr>
                <w:rFonts w:cstheme="minorHAnsi"/>
              </w:rPr>
              <w:t>Alkaline phosphatase increased</w:t>
            </w:r>
          </w:p>
        </w:tc>
        <w:tc>
          <w:tcPr>
            <w:tcW w:w="2835" w:type="dxa"/>
          </w:tcPr>
          <w:p w14:paraId="06D90D09" w14:textId="77777777" w:rsidR="00734705" w:rsidRPr="0099518E" w:rsidRDefault="00734705">
            <w:pPr>
              <w:spacing w:line="258" w:lineRule="exact"/>
              <w:ind w:left="523"/>
              <w:rPr>
                <w:rFonts w:cstheme="minorHAnsi"/>
              </w:rPr>
            </w:pPr>
            <w:r w:rsidRPr="0099518E">
              <w:rPr>
                <w:rFonts w:cstheme="minorHAnsi"/>
              </w:rPr>
              <w:t>13 (46)</w:t>
            </w:r>
          </w:p>
        </w:tc>
        <w:tc>
          <w:tcPr>
            <w:tcW w:w="2835" w:type="dxa"/>
          </w:tcPr>
          <w:p w14:paraId="4FD5C0A6" w14:textId="77777777" w:rsidR="00734705" w:rsidRPr="0099518E" w:rsidRDefault="00734705">
            <w:pPr>
              <w:spacing w:line="258" w:lineRule="exact"/>
              <w:jc w:val="center"/>
              <w:rPr>
                <w:rFonts w:cstheme="minorHAnsi"/>
              </w:rPr>
            </w:pPr>
            <w:r w:rsidRPr="0099518E">
              <w:rPr>
                <w:rFonts w:cstheme="minorHAnsi"/>
              </w:rPr>
              <w:t>0</w:t>
            </w:r>
          </w:p>
        </w:tc>
      </w:tr>
      <w:tr w:rsidR="00734705" w:rsidRPr="0099518E" w14:paraId="6F248543" w14:textId="77777777">
        <w:trPr>
          <w:trHeight w:val="277"/>
        </w:trPr>
        <w:tc>
          <w:tcPr>
            <w:tcW w:w="4111" w:type="dxa"/>
          </w:tcPr>
          <w:p w14:paraId="5177B246" w14:textId="77777777" w:rsidR="00734705" w:rsidRPr="0099518E" w:rsidRDefault="00734705">
            <w:pPr>
              <w:spacing w:line="258" w:lineRule="exact"/>
              <w:ind w:left="110"/>
              <w:rPr>
                <w:rFonts w:cstheme="minorHAnsi"/>
              </w:rPr>
            </w:pPr>
            <w:r w:rsidRPr="0099518E">
              <w:rPr>
                <w:rFonts w:cstheme="minorHAnsi"/>
              </w:rPr>
              <w:t>Potassium decreased</w:t>
            </w:r>
          </w:p>
        </w:tc>
        <w:tc>
          <w:tcPr>
            <w:tcW w:w="2835" w:type="dxa"/>
          </w:tcPr>
          <w:p w14:paraId="77FF028A" w14:textId="77777777" w:rsidR="00734705" w:rsidRPr="0099518E" w:rsidRDefault="00734705">
            <w:pPr>
              <w:spacing w:line="258" w:lineRule="exact"/>
              <w:ind w:left="523"/>
              <w:rPr>
                <w:rFonts w:cstheme="minorHAnsi"/>
              </w:rPr>
            </w:pPr>
            <w:r w:rsidRPr="0099518E">
              <w:rPr>
                <w:rFonts w:cstheme="minorHAnsi"/>
              </w:rPr>
              <w:t>12 (43)</w:t>
            </w:r>
          </w:p>
        </w:tc>
        <w:tc>
          <w:tcPr>
            <w:tcW w:w="2835" w:type="dxa"/>
          </w:tcPr>
          <w:p w14:paraId="0D11638B" w14:textId="77777777" w:rsidR="00734705" w:rsidRPr="0099518E" w:rsidRDefault="00734705">
            <w:pPr>
              <w:spacing w:line="258" w:lineRule="exact"/>
              <w:ind w:left="453" w:right="452"/>
              <w:jc w:val="center"/>
              <w:rPr>
                <w:rFonts w:cstheme="minorHAnsi"/>
              </w:rPr>
            </w:pPr>
            <w:r w:rsidRPr="0099518E">
              <w:rPr>
                <w:rFonts w:cstheme="minorHAnsi"/>
              </w:rPr>
              <w:t>3 (11)</w:t>
            </w:r>
          </w:p>
        </w:tc>
      </w:tr>
      <w:tr w:rsidR="00734705" w:rsidRPr="0099518E" w14:paraId="4929A5C2" w14:textId="77777777">
        <w:trPr>
          <w:trHeight w:val="273"/>
        </w:trPr>
        <w:tc>
          <w:tcPr>
            <w:tcW w:w="4111" w:type="dxa"/>
          </w:tcPr>
          <w:p w14:paraId="67195D43" w14:textId="77777777" w:rsidR="00734705" w:rsidRPr="0099518E" w:rsidRDefault="00734705">
            <w:pPr>
              <w:spacing w:line="253" w:lineRule="exact"/>
              <w:ind w:left="110"/>
              <w:rPr>
                <w:rFonts w:cstheme="minorHAnsi"/>
              </w:rPr>
            </w:pPr>
            <w:r w:rsidRPr="0099518E">
              <w:rPr>
                <w:rFonts w:cstheme="minorHAnsi"/>
              </w:rPr>
              <w:t>Sodium decreased</w:t>
            </w:r>
          </w:p>
        </w:tc>
        <w:tc>
          <w:tcPr>
            <w:tcW w:w="2835" w:type="dxa"/>
          </w:tcPr>
          <w:p w14:paraId="531BD258" w14:textId="77777777" w:rsidR="00734705" w:rsidRPr="0099518E" w:rsidRDefault="00734705">
            <w:pPr>
              <w:spacing w:line="253" w:lineRule="exact"/>
              <w:ind w:left="523"/>
              <w:rPr>
                <w:rFonts w:cstheme="minorHAnsi"/>
              </w:rPr>
            </w:pPr>
            <w:r w:rsidRPr="0099518E">
              <w:rPr>
                <w:rFonts w:cstheme="minorHAnsi"/>
              </w:rPr>
              <w:t>11 (39)</w:t>
            </w:r>
          </w:p>
        </w:tc>
        <w:tc>
          <w:tcPr>
            <w:tcW w:w="2835" w:type="dxa"/>
          </w:tcPr>
          <w:p w14:paraId="6D614F3C" w14:textId="77777777" w:rsidR="00734705" w:rsidRPr="0099518E" w:rsidRDefault="00734705">
            <w:pPr>
              <w:spacing w:line="253" w:lineRule="exact"/>
              <w:ind w:left="455" w:right="449"/>
              <w:jc w:val="center"/>
              <w:rPr>
                <w:rFonts w:cstheme="minorHAnsi"/>
              </w:rPr>
            </w:pPr>
            <w:r w:rsidRPr="0099518E">
              <w:rPr>
                <w:rFonts w:cstheme="minorHAnsi"/>
              </w:rPr>
              <w:t>1 (4)</w:t>
            </w:r>
          </w:p>
        </w:tc>
      </w:tr>
      <w:tr w:rsidR="00734705" w:rsidRPr="0099518E" w14:paraId="62A2EE8D" w14:textId="77777777">
        <w:trPr>
          <w:trHeight w:val="277"/>
        </w:trPr>
        <w:tc>
          <w:tcPr>
            <w:tcW w:w="4111" w:type="dxa"/>
          </w:tcPr>
          <w:p w14:paraId="5DC8F225" w14:textId="77777777" w:rsidR="00734705" w:rsidRPr="0099518E" w:rsidRDefault="00734705">
            <w:pPr>
              <w:spacing w:line="258" w:lineRule="exact"/>
              <w:ind w:left="110"/>
              <w:rPr>
                <w:rFonts w:cstheme="minorHAnsi"/>
              </w:rPr>
            </w:pPr>
            <w:r w:rsidRPr="0099518E">
              <w:rPr>
                <w:rFonts w:cstheme="minorHAnsi"/>
              </w:rPr>
              <w:t>Uric acid increased</w:t>
            </w:r>
          </w:p>
        </w:tc>
        <w:tc>
          <w:tcPr>
            <w:tcW w:w="2835" w:type="dxa"/>
          </w:tcPr>
          <w:p w14:paraId="00FE5A26" w14:textId="77777777" w:rsidR="00734705" w:rsidRPr="0099518E" w:rsidRDefault="00734705">
            <w:pPr>
              <w:spacing w:line="258" w:lineRule="exact"/>
              <w:ind w:left="585"/>
              <w:rPr>
                <w:rFonts w:cstheme="minorHAnsi"/>
              </w:rPr>
            </w:pPr>
            <w:r w:rsidRPr="0099518E">
              <w:rPr>
                <w:rFonts w:cstheme="minorHAnsi"/>
              </w:rPr>
              <w:t>8 (29)</w:t>
            </w:r>
          </w:p>
        </w:tc>
        <w:tc>
          <w:tcPr>
            <w:tcW w:w="2835" w:type="dxa"/>
          </w:tcPr>
          <w:p w14:paraId="38D51C14" w14:textId="77777777" w:rsidR="00734705" w:rsidRPr="0099518E" w:rsidRDefault="00734705">
            <w:pPr>
              <w:spacing w:line="258" w:lineRule="exact"/>
              <w:ind w:left="455" w:right="449"/>
              <w:jc w:val="center"/>
              <w:rPr>
                <w:rFonts w:cstheme="minorHAnsi"/>
              </w:rPr>
            </w:pPr>
            <w:r w:rsidRPr="0099518E">
              <w:rPr>
                <w:rFonts w:cstheme="minorHAnsi"/>
              </w:rPr>
              <w:t>1 (4)</w:t>
            </w:r>
          </w:p>
        </w:tc>
      </w:tr>
      <w:tr w:rsidR="00734705" w:rsidRPr="0099518E" w14:paraId="24D80BB3" w14:textId="77777777">
        <w:trPr>
          <w:trHeight w:val="273"/>
        </w:trPr>
        <w:tc>
          <w:tcPr>
            <w:tcW w:w="4111" w:type="dxa"/>
          </w:tcPr>
          <w:p w14:paraId="1FA680E0" w14:textId="77777777" w:rsidR="00734705" w:rsidRPr="0099518E" w:rsidRDefault="00734705">
            <w:pPr>
              <w:spacing w:line="254" w:lineRule="exact"/>
              <w:ind w:left="110"/>
              <w:rPr>
                <w:rFonts w:cstheme="minorHAnsi"/>
              </w:rPr>
            </w:pPr>
            <w:r w:rsidRPr="0099518E">
              <w:rPr>
                <w:rFonts w:cstheme="minorHAnsi"/>
              </w:rPr>
              <w:t>Aspartate aminotransferase increased</w:t>
            </w:r>
          </w:p>
        </w:tc>
        <w:tc>
          <w:tcPr>
            <w:tcW w:w="2835" w:type="dxa"/>
          </w:tcPr>
          <w:p w14:paraId="51AAC932" w14:textId="77777777" w:rsidR="00734705" w:rsidRPr="0099518E" w:rsidRDefault="00734705">
            <w:pPr>
              <w:spacing w:line="254" w:lineRule="exact"/>
              <w:ind w:left="585"/>
              <w:rPr>
                <w:rFonts w:cstheme="minorHAnsi"/>
              </w:rPr>
            </w:pPr>
            <w:r w:rsidRPr="0099518E">
              <w:rPr>
                <w:rFonts w:cstheme="minorHAnsi"/>
              </w:rPr>
              <w:t>8 (29)</w:t>
            </w:r>
          </w:p>
        </w:tc>
        <w:tc>
          <w:tcPr>
            <w:tcW w:w="2835" w:type="dxa"/>
          </w:tcPr>
          <w:p w14:paraId="1FF5695E" w14:textId="77777777" w:rsidR="00734705" w:rsidRPr="0099518E" w:rsidRDefault="00734705">
            <w:pPr>
              <w:spacing w:line="254" w:lineRule="exact"/>
              <w:ind w:left="455" w:right="449"/>
              <w:jc w:val="center"/>
              <w:rPr>
                <w:rFonts w:cstheme="minorHAnsi"/>
              </w:rPr>
            </w:pPr>
            <w:r w:rsidRPr="0099518E">
              <w:rPr>
                <w:rFonts w:cstheme="minorHAnsi"/>
              </w:rPr>
              <w:t>1 (4)</w:t>
            </w:r>
          </w:p>
        </w:tc>
      </w:tr>
      <w:tr w:rsidR="00734705" w:rsidRPr="0099518E" w14:paraId="4566EA7E" w14:textId="77777777">
        <w:trPr>
          <w:trHeight w:val="277"/>
        </w:trPr>
        <w:tc>
          <w:tcPr>
            <w:tcW w:w="4111" w:type="dxa"/>
          </w:tcPr>
          <w:p w14:paraId="0F458F9F" w14:textId="77777777" w:rsidR="00734705" w:rsidRPr="0099518E" w:rsidRDefault="00734705">
            <w:pPr>
              <w:spacing w:line="258" w:lineRule="exact"/>
              <w:ind w:left="110"/>
              <w:rPr>
                <w:rFonts w:cstheme="minorHAnsi"/>
              </w:rPr>
            </w:pPr>
            <w:r w:rsidRPr="0099518E">
              <w:rPr>
                <w:rFonts w:cstheme="minorHAnsi"/>
              </w:rPr>
              <w:t>Creatinine increased</w:t>
            </w:r>
          </w:p>
        </w:tc>
        <w:tc>
          <w:tcPr>
            <w:tcW w:w="2835" w:type="dxa"/>
          </w:tcPr>
          <w:p w14:paraId="7AA38613" w14:textId="77777777" w:rsidR="00734705" w:rsidRPr="0099518E" w:rsidRDefault="00734705">
            <w:pPr>
              <w:spacing w:line="258" w:lineRule="exact"/>
              <w:ind w:left="585"/>
              <w:rPr>
                <w:rFonts w:cstheme="minorHAnsi"/>
              </w:rPr>
            </w:pPr>
            <w:r w:rsidRPr="0099518E">
              <w:rPr>
                <w:rFonts w:cstheme="minorHAnsi"/>
              </w:rPr>
              <w:t>8 (29)</w:t>
            </w:r>
          </w:p>
        </w:tc>
        <w:tc>
          <w:tcPr>
            <w:tcW w:w="2835" w:type="dxa"/>
          </w:tcPr>
          <w:p w14:paraId="6E5B7365" w14:textId="77777777" w:rsidR="00734705" w:rsidRPr="0099518E" w:rsidRDefault="00734705">
            <w:pPr>
              <w:spacing w:line="258" w:lineRule="exact"/>
              <w:jc w:val="center"/>
              <w:rPr>
                <w:rFonts w:cstheme="minorHAnsi"/>
              </w:rPr>
            </w:pPr>
            <w:r w:rsidRPr="0099518E">
              <w:rPr>
                <w:rFonts w:cstheme="minorHAnsi"/>
              </w:rPr>
              <w:t>0</w:t>
            </w:r>
          </w:p>
        </w:tc>
      </w:tr>
      <w:tr w:rsidR="00734705" w:rsidRPr="0099518E" w14:paraId="10E770D0" w14:textId="77777777">
        <w:trPr>
          <w:trHeight w:val="273"/>
        </w:trPr>
        <w:tc>
          <w:tcPr>
            <w:tcW w:w="4111" w:type="dxa"/>
          </w:tcPr>
          <w:p w14:paraId="183EC6E8" w14:textId="77777777" w:rsidR="00734705" w:rsidRPr="0099518E" w:rsidRDefault="00734705">
            <w:pPr>
              <w:spacing w:line="253" w:lineRule="exact"/>
              <w:ind w:left="110"/>
              <w:rPr>
                <w:rFonts w:cstheme="minorHAnsi"/>
              </w:rPr>
            </w:pPr>
            <w:r w:rsidRPr="0099518E">
              <w:rPr>
                <w:rFonts w:cstheme="minorHAnsi"/>
              </w:rPr>
              <w:t>Magnesium decreased</w:t>
            </w:r>
          </w:p>
        </w:tc>
        <w:tc>
          <w:tcPr>
            <w:tcW w:w="2835" w:type="dxa"/>
          </w:tcPr>
          <w:p w14:paraId="3B6171AC" w14:textId="77777777" w:rsidR="00734705" w:rsidRPr="0099518E" w:rsidRDefault="00734705">
            <w:pPr>
              <w:spacing w:line="253" w:lineRule="exact"/>
              <w:ind w:left="585"/>
              <w:rPr>
                <w:rFonts w:cstheme="minorHAnsi"/>
              </w:rPr>
            </w:pPr>
            <w:r w:rsidRPr="0099518E">
              <w:rPr>
                <w:rFonts w:cstheme="minorHAnsi"/>
              </w:rPr>
              <w:t>7 (25)</w:t>
            </w:r>
          </w:p>
        </w:tc>
        <w:tc>
          <w:tcPr>
            <w:tcW w:w="2835" w:type="dxa"/>
          </w:tcPr>
          <w:p w14:paraId="2452A096" w14:textId="77777777" w:rsidR="00734705" w:rsidRPr="0099518E" w:rsidRDefault="00734705">
            <w:pPr>
              <w:spacing w:line="253" w:lineRule="exact"/>
              <w:jc w:val="center"/>
              <w:rPr>
                <w:rFonts w:cstheme="minorHAnsi"/>
              </w:rPr>
            </w:pPr>
            <w:r w:rsidRPr="0099518E">
              <w:rPr>
                <w:rFonts w:cstheme="minorHAnsi"/>
              </w:rPr>
              <w:t>0</w:t>
            </w:r>
          </w:p>
        </w:tc>
      </w:tr>
      <w:tr w:rsidR="00734705" w:rsidRPr="0099518E" w14:paraId="02B0F0C1" w14:textId="77777777">
        <w:trPr>
          <w:trHeight w:val="277"/>
        </w:trPr>
        <w:tc>
          <w:tcPr>
            <w:tcW w:w="4111" w:type="dxa"/>
          </w:tcPr>
          <w:p w14:paraId="19DF98A2" w14:textId="77777777" w:rsidR="00734705" w:rsidRPr="0099518E" w:rsidRDefault="00734705">
            <w:pPr>
              <w:spacing w:line="258" w:lineRule="exact"/>
              <w:ind w:left="110"/>
              <w:rPr>
                <w:rFonts w:cstheme="minorHAnsi"/>
              </w:rPr>
            </w:pPr>
            <w:r w:rsidRPr="0099518E">
              <w:rPr>
                <w:rFonts w:cstheme="minorHAnsi"/>
              </w:rPr>
              <w:t>Calcium decreased</w:t>
            </w:r>
          </w:p>
        </w:tc>
        <w:tc>
          <w:tcPr>
            <w:tcW w:w="2835" w:type="dxa"/>
          </w:tcPr>
          <w:p w14:paraId="31EF33C1" w14:textId="77777777" w:rsidR="00734705" w:rsidRPr="0099518E" w:rsidRDefault="00734705">
            <w:pPr>
              <w:spacing w:line="258" w:lineRule="exact"/>
              <w:ind w:left="585"/>
              <w:rPr>
                <w:rFonts w:cstheme="minorHAnsi"/>
              </w:rPr>
            </w:pPr>
            <w:r w:rsidRPr="0099518E">
              <w:rPr>
                <w:rFonts w:cstheme="minorHAnsi"/>
              </w:rPr>
              <w:t>7 (25)</w:t>
            </w:r>
          </w:p>
        </w:tc>
        <w:tc>
          <w:tcPr>
            <w:tcW w:w="2835" w:type="dxa"/>
          </w:tcPr>
          <w:p w14:paraId="40A12FBB" w14:textId="77777777" w:rsidR="00734705" w:rsidRPr="0099518E" w:rsidRDefault="00734705">
            <w:pPr>
              <w:spacing w:line="258" w:lineRule="exact"/>
              <w:ind w:left="455" w:right="449"/>
              <w:jc w:val="center"/>
              <w:rPr>
                <w:rFonts w:cstheme="minorHAnsi"/>
              </w:rPr>
            </w:pPr>
            <w:r w:rsidRPr="0099518E">
              <w:rPr>
                <w:rFonts w:cstheme="minorHAnsi"/>
              </w:rPr>
              <w:t>1 (4)</w:t>
            </w:r>
          </w:p>
        </w:tc>
      </w:tr>
      <w:tr w:rsidR="00734705" w:rsidRPr="0099518E" w14:paraId="20B3EDAF" w14:textId="77777777">
        <w:trPr>
          <w:trHeight w:val="278"/>
        </w:trPr>
        <w:tc>
          <w:tcPr>
            <w:tcW w:w="4111" w:type="dxa"/>
          </w:tcPr>
          <w:p w14:paraId="5910CB18" w14:textId="77777777" w:rsidR="00734705" w:rsidRPr="0099518E" w:rsidRDefault="00734705">
            <w:pPr>
              <w:spacing w:line="258" w:lineRule="exact"/>
              <w:ind w:left="110"/>
              <w:rPr>
                <w:rFonts w:cstheme="minorHAnsi"/>
              </w:rPr>
            </w:pPr>
            <w:r w:rsidRPr="0099518E">
              <w:rPr>
                <w:rFonts w:cstheme="minorHAnsi"/>
              </w:rPr>
              <w:t>Phosphate decreased</w:t>
            </w:r>
          </w:p>
        </w:tc>
        <w:tc>
          <w:tcPr>
            <w:tcW w:w="2835" w:type="dxa"/>
          </w:tcPr>
          <w:p w14:paraId="744C2D49" w14:textId="77777777" w:rsidR="00734705" w:rsidRPr="0099518E" w:rsidRDefault="00734705">
            <w:pPr>
              <w:spacing w:line="258" w:lineRule="exact"/>
              <w:ind w:left="585"/>
              <w:rPr>
                <w:rFonts w:cstheme="minorHAnsi"/>
              </w:rPr>
            </w:pPr>
            <w:r w:rsidRPr="0099518E">
              <w:rPr>
                <w:rFonts w:cstheme="minorHAnsi"/>
              </w:rPr>
              <w:t>6 (21)</w:t>
            </w:r>
          </w:p>
        </w:tc>
        <w:tc>
          <w:tcPr>
            <w:tcW w:w="2835" w:type="dxa"/>
          </w:tcPr>
          <w:p w14:paraId="29724AFF" w14:textId="77777777" w:rsidR="00734705" w:rsidRPr="0099518E" w:rsidRDefault="00734705">
            <w:pPr>
              <w:spacing w:line="258" w:lineRule="exact"/>
              <w:ind w:left="455" w:right="449"/>
              <w:jc w:val="center"/>
              <w:rPr>
                <w:rFonts w:cstheme="minorHAnsi"/>
              </w:rPr>
            </w:pPr>
            <w:r w:rsidRPr="0099518E">
              <w:rPr>
                <w:rFonts w:cstheme="minorHAnsi"/>
              </w:rPr>
              <w:t>2 (7)</w:t>
            </w:r>
          </w:p>
        </w:tc>
      </w:tr>
      <w:tr w:rsidR="00734705" w:rsidRPr="0099518E" w14:paraId="0DD682B0" w14:textId="77777777">
        <w:trPr>
          <w:trHeight w:val="273"/>
        </w:trPr>
        <w:tc>
          <w:tcPr>
            <w:tcW w:w="4111" w:type="dxa"/>
          </w:tcPr>
          <w:p w14:paraId="31B20C45" w14:textId="77777777" w:rsidR="00734705" w:rsidRPr="0099518E" w:rsidRDefault="00734705">
            <w:pPr>
              <w:spacing w:line="254" w:lineRule="exact"/>
              <w:ind w:left="110"/>
              <w:rPr>
                <w:rFonts w:cstheme="minorHAnsi"/>
              </w:rPr>
            </w:pPr>
            <w:r w:rsidRPr="0099518E">
              <w:rPr>
                <w:rFonts w:cstheme="minorHAnsi"/>
              </w:rPr>
              <w:t>Alanine aminotransferase increased</w:t>
            </w:r>
          </w:p>
        </w:tc>
        <w:tc>
          <w:tcPr>
            <w:tcW w:w="2835" w:type="dxa"/>
          </w:tcPr>
          <w:p w14:paraId="168D87AA" w14:textId="77777777" w:rsidR="00734705" w:rsidRPr="0099518E" w:rsidRDefault="00734705">
            <w:pPr>
              <w:spacing w:line="254" w:lineRule="exact"/>
              <w:ind w:left="585"/>
              <w:rPr>
                <w:rFonts w:cstheme="minorHAnsi"/>
              </w:rPr>
            </w:pPr>
            <w:r w:rsidRPr="0099518E">
              <w:rPr>
                <w:rFonts w:cstheme="minorHAnsi"/>
              </w:rPr>
              <w:t>4 (14)</w:t>
            </w:r>
          </w:p>
        </w:tc>
        <w:tc>
          <w:tcPr>
            <w:tcW w:w="2835" w:type="dxa"/>
          </w:tcPr>
          <w:p w14:paraId="4E9A3B01" w14:textId="77777777" w:rsidR="00734705" w:rsidRPr="0099518E" w:rsidRDefault="00734705">
            <w:pPr>
              <w:spacing w:line="254" w:lineRule="exact"/>
              <w:ind w:left="455" w:right="449"/>
              <w:jc w:val="center"/>
              <w:rPr>
                <w:rFonts w:cstheme="minorHAnsi"/>
              </w:rPr>
            </w:pPr>
            <w:r w:rsidRPr="0099518E">
              <w:rPr>
                <w:rFonts w:cstheme="minorHAnsi"/>
              </w:rPr>
              <w:t>1 (4)</w:t>
            </w:r>
          </w:p>
        </w:tc>
      </w:tr>
      <w:tr w:rsidR="00734705" w:rsidRPr="0099518E" w14:paraId="139B7C6A" w14:textId="77777777">
        <w:trPr>
          <w:trHeight w:val="273"/>
        </w:trPr>
        <w:tc>
          <w:tcPr>
            <w:tcW w:w="9781" w:type="dxa"/>
            <w:gridSpan w:val="3"/>
          </w:tcPr>
          <w:p w14:paraId="79604DEF" w14:textId="77777777" w:rsidR="00734705" w:rsidRDefault="00734705">
            <w:pPr>
              <w:spacing w:line="254" w:lineRule="exact"/>
              <w:ind w:left="142" w:right="449"/>
              <w:rPr>
                <w:rFonts w:cstheme="minorHAnsi"/>
                <w:sz w:val="18"/>
                <w:szCs w:val="18"/>
              </w:rPr>
            </w:pPr>
            <w:r w:rsidRPr="0099518E">
              <w:rPr>
                <w:rFonts w:cstheme="minorHAnsi"/>
                <w:sz w:val="18"/>
                <w:szCs w:val="18"/>
              </w:rPr>
              <w:t>1 Laboratory abnormality is defined as new or worsened by at least one grade from baseline, or if baseline is unknown.</w:t>
            </w:r>
          </w:p>
          <w:p w14:paraId="7E9ACC45" w14:textId="77777777" w:rsidR="00734705" w:rsidRPr="0099518E" w:rsidRDefault="00734705" w:rsidP="004F369C">
            <w:pPr>
              <w:spacing w:line="254" w:lineRule="exact"/>
              <w:ind w:right="449"/>
              <w:rPr>
                <w:rFonts w:cstheme="minorHAnsi"/>
                <w:sz w:val="18"/>
                <w:szCs w:val="18"/>
              </w:rPr>
            </w:pPr>
          </w:p>
        </w:tc>
      </w:tr>
    </w:tbl>
    <w:p w14:paraId="6076D540" w14:textId="77777777" w:rsidR="00932FE9" w:rsidRPr="00932FE9" w:rsidRDefault="00932FE9" w:rsidP="004F369C"/>
    <w:p w14:paraId="6F7934E9" w14:textId="14787436" w:rsidR="00CF2256" w:rsidRPr="00C36990" w:rsidRDefault="00932FE9" w:rsidP="005C437E">
      <w:pPr>
        <w:pStyle w:val="Heading4"/>
      </w:pPr>
      <w:r>
        <w:t>Safety profile in the treatment of r</w:t>
      </w:r>
      <w:r w:rsidR="00CF2256" w:rsidRPr="00C36990">
        <w:t xml:space="preserve">elapsed or </w:t>
      </w:r>
      <w:r>
        <w:t>r</w:t>
      </w:r>
      <w:r w:rsidR="00CF2256" w:rsidRPr="00C36990">
        <w:t>efractory AML</w:t>
      </w:r>
      <w:r>
        <w:t xml:space="preserve"> (TIBSOVO monotherapy)</w:t>
      </w:r>
    </w:p>
    <w:p w14:paraId="34A401A5" w14:textId="572CA9C2" w:rsidR="0075702E" w:rsidRPr="0075702E" w:rsidRDefault="0075702E" w:rsidP="009E3B17">
      <w:pPr>
        <w:spacing w:before="118" w:line="252" w:lineRule="auto"/>
        <w:rPr>
          <w:rFonts w:cstheme="minorHAnsi"/>
        </w:rPr>
      </w:pPr>
      <w:r w:rsidRPr="0075702E">
        <w:rPr>
          <w:rFonts w:cstheme="minorHAnsi"/>
        </w:rPr>
        <w:t xml:space="preserve">The safety profile of single-agent TIBSOVO was studied in 179 adults with relapsed or refractory AML </w:t>
      </w:r>
      <w:r w:rsidR="00932FE9">
        <w:rPr>
          <w:rFonts w:cstheme="minorHAnsi"/>
        </w:rPr>
        <w:t xml:space="preserve">who received </w:t>
      </w:r>
      <w:r w:rsidR="00EB0962">
        <w:rPr>
          <w:rFonts w:cstheme="minorHAnsi"/>
        </w:rPr>
        <w:t>TIBSOVO</w:t>
      </w:r>
      <w:r w:rsidRPr="0075702E">
        <w:rPr>
          <w:rFonts w:cstheme="minorHAnsi"/>
        </w:rPr>
        <w:t xml:space="preserve"> 500 mg daily </w:t>
      </w:r>
      <w:r w:rsidR="00932FE9">
        <w:rPr>
          <w:rFonts w:cstheme="minorHAnsi"/>
        </w:rPr>
        <w:t xml:space="preserve">in Study AG120-C-001 </w:t>
      </w:r>
      <w:r w:rsidR="00F124AE" w:rsidRPr="00F124AE">
        <w:rPr>
          <w:rFonts w:cstheme="minorHAnsi"/>
          <w:i/>
        </w:rPr>
        <w:t>(</w:t>
      </w:r>
      <w:r w:rsidR="00F124AE" w:rsidRPr="009E3B17">
        <w:rPr>
          <w:rFonts w:cstheme="minorHAnsi"/>
          <w:iCs/>
        </w:rPr>
        <w:t>see</w:t>
      </w:r>
      <w:r w:rsidR="00F124AE" w:rsidRPr="00F124AE">
        <w:rPr>
          <w:rFonts w:cstheme="minorHAnsi"/>
          <w:i/>
        </w:rPr>
        <w:t xml:space="preserve"> section 5.1 </w:t>
      </w:r>
      <w:r w:rsidR="001B556F">
        <w:rPr>
          <w:rFonts w:cstheme="minorHAnsi"/>
          <w:i/>
        </w:rPr>
        <w:t>–</w:t>
      </w:r>
      <w:r w:rsidR="00F124AE" w:rsidRPr="00F124AE">
        <w:rPr>
          <w:rFonts w:cstheme="minorHAnsi"/>
          <w:i/>
        </w:rPr>
        <w:t xml:space="preserve"> Pharmacodynamic properties)</w:t>
      </w:r>
      <w:r w:rsidRPr="0075702E">
        <w:rPr>
          <w:rFonts w:cstheme="minorHAnsi"/>
        </w:rPr>
        <w:t>.</w:t>
      </w:r>
    </w:p>
    <w:p w14:paraId="343359AF" w14:textId="4055CC17" w:rsidR="0075702E" w:rsidRPr="0075702E" w:rsidRDefault="0075702E" w:rsidP="009E3B17">
      <w:pPr>
        <w:spacing w:before="102" w:line="244" w:lineRule="auto"/>
        <w:rPr>
          <w:rFonts w:cstheme="minorHAnsi"/>
        </w:rPr>
      </w:pPr>
      <w:r w:rsidRPr="0075702E">
        <w:rPr>
          <w:rFonts w:cstheme="minorHAnsi"/>
        </w:rPr>
        <w:t xml:space="preserve">The median duration of exposure to TIBSOVO was 3.9 months (range 0.1 to 39.5 months). Sixty-five patients (36%) were exposed to TIBSOVO for at least </w:t>
      </w:r>
      <w:r w:rsidR="00E9779D">
        <w:rPr>
          <w:rFonts w:cstheme="minorHAnsi"/>
        </w:rPr>
        <w:t>six</w:t>
      </w:r>
      <w:r w:rsidRPr="0075702E">
        <w:rPr>
          <w:rFonts w:cstheme="minorHAnsi"/>
        </w:rPr>
        <w:t xml:space="preserve"> months and 16 patients (9%) were exposed for at least 1 year.</w:t>
      </w:r>
    </w:p>
    <w:p w14:paraId="0DFEC086" w14:textId="5E44E1EB" w:rsidR="0075702E" w:rsidRPr="0075702E" w:rsidRDefault="0075702E" w:rsidP="009E3B17">
      <w:pPr>
        <w:spacing w:before="153" w:line="259" w:lineRule="auto"/>
        <w:rPr>
          <w:rFonts w:cstheme="minorHAnsi"/>
        </w:rPr>
      </w:pPr>
      <w:r w:rsidRPr="0075702E">
        <w:rPr>
          <w:rFonts w:cstheme="minorHAnsi"/>
        </w:rPr>
        <w:t xml:space="preserve">Serious </w:t>
      </w:r>
      <w:r w:rsidR="005867B8">
        <w:rPr>
          <w:rFonts w:cstheme="minorHAnsi"/>
        </w:rPr>
        <w:t>Treatment emergent adverse events (</w:t>
      </w:r>
      <w:r w:rsidR="00252C82">
        <w:rPr>
          <w:rFonts w:cstheme="minorHAnsi"/>
        </w:rPr>
        <w:t>TEAEs</w:t>
      </w:r>
      <w:r w:rsidR="005867B8">
        <w:rPr>
          <w:rFonts w:cstheme="minorHAnsi"/>
        </w:rPr>
        <w:t>)</w:t>
      </w:r>
      <w:r w:rsidRPr="0075702E">
        <w:rPr>
          <w:rFonts w:cstheme="minorHAnsi"/>
        </w:rPr>
        <w:t xml:space="preserve"> (≥ 5%) were differentiation syndrome (10%), leukocytosis (10%), and electrocardiogram QT</w:t>
      </w:r>
      <w:r w:rsidR="00413C1F">
        <w:rPr>
          <w:rFonts w:cstheme="minorHAnsi"/>
        </w:rPr>
        <w:t>c</w:t>
      </w:r>
      <w:r w:rsidRPr="0075702E">
        <w:rPr>
          <w:rFonts w:cstheme="minorHAnsi"/>
        </w:rPr>
        <w:t xml:space="preserve"> </w:t>
      </w:r>
      <w:r w:rsidR="00413C1F">
        <w:rPr>
          <w:rFonts w:cstheme="minorHAnsi"/>
        </w:rPr>
        <w:t xml:space="preserve">interval </w:t>
      </w:r>
      <w:r w:rsidRPr="0075702E">
        <w:rPr>
          <w:rFonts w:cstheme="minorHAnsi"/>
        </w:rPr>
        <w:t>prolong</w:t>
      </w:r>
      <w:r w:rsidR="00413C1F">
        <w:rPr>
          <w:rFonts w:cstheme="minorHAnsi"/>
        </w:rPr>
        <w:t>ation</w:t>
      </w:r>
      <w:r w:rsidRPr="0075702E">
        <w:rPr>
          <w:rFonts w:cstheme="minorHAnsi"/>
        </w:rPr>
        <w:t xml:space="preserve"> (7%). There was one case of progressive multifocal leukoencephalopathy (PML).</w:t>
      </w:r>
    </w:p>
    <w:p w14:paraId="17FDB04D" w14:textId="77777777" w:rsidR="005B48F3" w:rsidRDefault="005B48F3" w:rsidP="009E3B17">
      <w:pPr>
        <w:spacing w:line="259" w:lineRule="auto"/>
        <w:rPr>
          <w:rFonts w:cstheme="minorHAnsi"/>
        </w:rPr>
      </w:pPr>
    </w:p>
    <w:p w14:paraId="64EB11ED" w14:textId="1997596B" w:rsidR="0075702E" w:rsidRPr="0075702E" w:rsidRDefault="0075702E" w:rsidP="009E3B17">
      <w:pPr>
        <w:spacing w:line="259" w:lineRule="auto"/>
        <w:rPr>
          <w:rFonts w:cstheme="minorHAnsi"/>
        </w:rPr>
      </w:pPr>
      <w:r w:rsidRPr="0075702E">
        <w:rPr>
          <w:rFonts w:cstheme="minorHAnsi"/>
        </w:rPr>
        <w:t>The most common</w:t>
      </w:r>
      <w:r w:rsidR="00656604">
        <w:rPr>
          <w:rFonts w:cstheme="minorHAnsi"/>
        </w:rPr>
        <w:t xml:space="preserve"> adverse events</w:t>
      </w:r>
      <w:r w:rsidRPr="0075702E">
        <w:rPr>
          <w:rFonts w:cstheme="minorHAnsi"/>
        </w:rPr>
        <w:t xml:space="preserve"> leading to dose interruption were electrocardiogram QT</w:t>
      </w:r>
      <w:r w:rsidR="005867B8">
        <w:rPr>
          <w:rFonts w:cstheme="minorHAnsi"/>
        </w:rPr>
        <w:t>c interval</w:t>
      </w:r>
      <w:r w:rsidRPr="0075702E">
        <w:rPr>
          <w:rFonts w:cstheme="minorHAnsi"/>
        </w:rPr>
        <w:t xml:space="preserve"> prolong</w:t>
      </w:r>
      <w:r w:rsidR="005867B8">
        <w:rPr>
          <w:rFonts w:cstheme="minorHAnsi"/>
        </w:rPr>
        <w:t>ation</w:t>
      </w:r>
      <w:r w:rsidRPr="0075702E">
        <w:rPr>
          <w:rFonts w:cstheme="minorHAnsi"/>
        </w:rPr>
        <w:t xml:space="preserve"> (7%), differentiation syndrome (3%), leukocytosis (3%) and </w:t>
      </w:r>
      <w:proofErr w:type="spellStart"/>
      <w:r w:rsidRPr="0075702E">
        <w:rPr>
          <w:rFonts w:cstheme="minorHAnsi"/>
        </w:rPr>
        <w:t>dyspn</w:t>
      </w:r>
      <w:r w:rsidR="00DC7075">
        <w:rPr>
          <w:rFonts w:cstheme="minorHAnsi"/>
        </w:rPr>
        <w:t>o</w:t>
      </w:r>
      <w:r w:rsidRPr="0075702E">
        <w:rPr>
          <w:rFonts w:cstheme="minorHAnsi"/>
        </w:rPr>
        <w:t>ea</w:t>
      </w:r>
      <w:proofErr w:type="spellEnd"/>
      <w:r w:rsidRPr="0075702E">
        <w:rPr>
          <w:rFonts w:cstheme="minorHAnsi"/>
        </w:rPr>
        <w:t xml:space="preserve"> (3%). Five out of 179 patients (3%) required a dose reduction due to an adverse reaction. Adverse </w:t>
      </w:r>
      <w:r w:rsidR="00252C82">
        <w:rPr>
          <w:rFonts w:cstheme="minorHAnsi"/>
        </w:rPr>
        <w:t>events</w:t>
      </w:r>
      <w:r w:rsidRPr="0075702E">
        <w:rPr>
          <w:rFonts w:cstheme="minorHAnsi"/>
        </w:rPr>
        <w:t xml:space="preserve"> leading to a dose </w:t>
      </w:r>
      <w:r w:rsidRPr="0075702E">
        <w:rPr>
          <w:rFonts w:cstheme="minorHAnsi"/>
        </w:rPr>
        <w:lastRenderedPageBreak/>
        <w:t>reduction included electrocardiogram QT</w:t>
      </w:r>
      <w:r w:rsidR="005D1942">
        <w:rPr>
          <w:rFonts w:cstheme="minorHAnsi"/>
        </w:rPr>
        <w:t>c interval</w:t>
      </w:r>
      <w:r w:rsidRPr="0075702E">
        <w:rPr>
          <w:rFonts w:cstheme="minorHAnsi"/>
        </w:rPr>
        <w:t xml:space="preserve"> prolong</w:t>
      </w:r>
      <w:r w:rsidR="005D1942">
        <w:rPr>
          <w:rFonts w:cstheme="minorHAnsi"/>
        </w:rPr>
        <w:t>ation</w:t>
      </w:r>
      <w:r w:rsidRPr="0075702E">
        <w:rPr>
          <w:rFonts w:cstheme="minorHAnsi"/>
        </w:rPr>
        <w:t xml:space="preserve"> (1%), </w:t>
      </w:r>
      <w:proofErr w:type="spellStart"/>
      <w:r w:rsidRPr="0075702E">
        <w:rPr>
          <w:rFonts w:cstheme="minorHAnsi"/>
        </w:rPr>
        <w:t>diarrh</w:t>
      </w:r>
      <w:r w:rsidR="00DC7075">
        <w:rPr>
          <w:rFonts w:cstheme="minorHAnsi"/>
        </w:rPr>
        <w:t>o</w:t>
      </w:r>
      <w:r w:rsidRPr="0075702E">
        <w:rPr>
          <w:rFonts w:cstheme="minorHAnsi"/>
        </w:rPr>
        <w:t>ea</w:t>
      </w:r>
      <w:proofErr w:type="spellEnd"/>
      <w:r w:rsidRPr="0075702E">
        <w:rPr>
          <w:rFonts w:cstheme="minorHAnsi"/>
        </w:rPr>
        <w:t xml:space="preserve"> (1%), nausea (1%), decreased </w:t>
      </w:r>
      <w:proofErr w:type="spellStart"/>
      <w:r w:rsidRPr="0075702E">
        <w:rPr>
          <w:rFonts w:cstheme="minorHAnsi"/>
        </w:rPr>
        <w:t>h</w:t>
      </w:r>
      <w:r w:rsidR="00DC7075">
        <w:rPr>
          <w:rFonts w:cstheme="minorHAnsi"/>
        </w:rPr>
        <w:t>a</w:t>
      </w:r>
      <w:r w:rsidRPr="0075702E">
        <w:rPr>
          <w:rFonts w:cstheme="minorHAnsi"/>
        </w:rPr>
        <w:t>emoglobin</w:t>
      </w:r>
      <w:proofErr w:type="spellEnd"/>
      <w:r w:rsidRPr="0075702E">
        <w:rPr>
          <w:rFonts w:cstheme="minorHAnsi"/>
        </w:rPr>
        <w:t xml:space="preserve"> (1%), and increased transaminases (1%). Adverse </w:t>
      </w:r>
      <w:r w:rsidR="00252C82">
        <w:rPr>
          <w:rFonts w:cstheme="minorHAnsi"/>
        </w:rPr>
        <w:t>events</w:t>
      </w:r>
      <w:r w:rsidRPr="0075702E">
        <w:rPr>
          <w:rFonts w:cstheme="minorHAnsi"/>
        </w:rPr>
        <w:t xml:space="preserve"> leading to permanent discontinuation included Guillain-Barré syndrome (1%), rash (1%), stomatitis (1%), and creatinine increased (1%).</w:t>
      </w:r>
    </w:p>
    <w:p w14:paraId="1B3CCCD5" w14:textId="77777777" w:rsidR="0075702E" w:rsidRPr="0075702E" w:rsidRDefault="0075702E" w:rsidP="009E3B17">
      <w:pPr>
        <w:rPr>
          <w:rFonts w:cstheme="minorHAnsi"/>
        </w:rPr>
      </w:pPr>
    </w:p>
    <w:p w14:paraId="258A92DD" w14:textId="31A535EC" w:rsidR="0075702E" w:rsidRPr="0075702E" w:rsidRDefault="0075702E" w:rsidP="004F369C">
      <w:pPr>
        <w:spacing w:line="247" w:lineRule="auto"/>
        <w:ind w:right="828"/>
        <w:rPr>
          <w:rFonts w:cstheme="minorHAnsi"/>
        </w:rPr>
      </w:pPr>
      <w:r w:rsidRPr="0075702E">
        <w:rPr>
          <w:rFonts w:cstheme="minorHAnsi"/>
        </w:rPr>
        <w:t xml:space="preserve">The most common </w:t>
      </w:r>
      <w:r w:rsidR="00D46E49">
        <w:rPr>
          <w:rFonts w:cstheme="minorHAnsi"/>
        </w:rPr>
        <w:t>adverse events</w:t>
      </w:r>
      <w:r w:rsidRPr="0075702E">
        <w:rPr>
          <w:rFonts w:cstheme="minorHAnsi"/>
        </w:rPr>
        <w:t xml:space="preserve"> </w:t>
      </w:r>
      <w:r w:rsidR="00B86753">
        <w:rPr>
          <w:rFonts w:cstheme="minorHAnsi"/>
        </w:rPr>
        <w:t>and c</w:t>
      </w:r>
      <w:r w:rsidR="00B86753" w:rsidRPr="009622B5">
        <w:rPr>
          <w:rFonts w:cstheme="minorHAnsi"/>
        </w:rPr>
        <w:t>hanges in selected post-baseline laboratory values</w:t>
      </w:r>
      <w:r w:rsidR="00B86753" w:rsidRPr="0075702E">
        <w:rPr>
          <w:rFonts w:cstheme="minorHAnsi"/>
        </w:rPr>
        <w:t xml:space="preserve"> </w:t>
      </w:r>
      <w:r w:rsidRPr="0075702E">
        <w:rPr>
          <w:rFonts w:cstheme="minorHAnsi"/>
        </w:rPr>
        <w:t xml:space="preserve">reported in </w:t>
      </w:r>
      <w:r w:rsidR="009F1805">
        <w:rPr>
          <w:rFonts w:cstheme="minorHAnsi"/>
        </w:rPr>
        <w:t>this group of patients with relapsed or refractory AML</w:t>
      </w:r>
      <w:r w:rsidRPr="0075702E">
        <w:rPr>
          <w:rFonts w:cstheme="minorHAnsi"/>
        </w:rPr>
        <w:t xml:space="preserve"> are shown in </w:t>
      </w:r>
      <w:r w:rsidR="004A3AEF" w:rsidRPr="004A3AEF">
        <w:rPr>
          <w:rFonts w:eastAsiaTheme="minorHAnsi" w:cs="Arial"/>
          <w:bCs/>
          <w:color w:val="0000FF"/>
          <w:lang w:val="en-AU"/>
        </w:rPr>
        <w:fldChar w:fldCharType="begin"/>
      </w:r>
      <w:r w:rsidR="004A3AEF" w:rsidRPr="004A3AEF">
        <w:rPr>
          <w:rFonts w:cstheme="minorHAnsi"/>
          <w:bCs/>
          <w:color w:val="0000FF"/>
        </w:rPr>
        <w:instrText xml:space="preserve"> REF _Ref145323148 \h </w:instrText>
      </w:r>
      <w:r w:rsidR="004A3AEF" w:rsidRPr="004A3AEF">
        <w:rPr>
          <w:rFonts w:eastAsiaTheme="minorHAnsi" w:cs="Arial"/>
          <w:bCs/>
          <w:color w:val="0000FF"/>
          <w:lang w:val="en-AU"/>
        </w:rPr>
        <w:instrText xml:space="preserve"> \* MERGEFORMAT </w:instrText>
      </w:r>
      <w:r w:rsidR="004A3AEF" w:rsidRPr="004A3AEF">
        <w:rPr>
          <w:rFonts w:eastAsiaTheme="minorHAnsi" w:cs="Arial"/>
          <w:bCs/>
          <w:color w:val="0000FF"/>
          <w:lang w:val="en-AU"/>
        </w:rPr>
      </w:r>
      <w:r w:rsidR="004A3AEF" w:rsidRPr="004A3AEF">
        <w:rPr>
          <w:rFonts w:eastAsiaTheme="minorHAnsi" w:cs="Arial"/>
          <w:bCs/>
          <w:color w:val="0000FF"/>
          <w:lang w:val="en-AU"/>
        </w:rPr>
        <w:fldChar w:fldCharType="separate"/>
      </w:r>
      <w:r w:rsidR="004A3AEF" w:rsidRPr="004A3AEF">
        <w:rPr>
          <w:bCs/>
          <w:color w:val="0000FF"/>
        </w:rPr>
        <w:t xml:space="preserve">Table </w:t>
      </w:r>
      <w:r w:rsidR="004A3AEF" w:rsidRPr="004A3AEF">
        <w:rPr>
          <w:bCs/>
          <w:noProof/>
          <w:color w:val="0000FF"/>
        </w:rPr>
        <w:t>9</w:t>
      </w:r>
      <w:r w:rsidR="004A3AEF" w:rsidRPr="004A3AEF">
        <w:rPr>
          <w:rFonts w:eastAsiaTheme="minorHAnsi" w:cs="Arial"/>
          <w:bCs/>
          <w:color w:val="0000FF"/>
          <w:lang w:val="en-AU"/>
        </w:rPr>
        <w:fldChar w:fldCharType="end"/>
      </w:r>
      <w:r w:rsidR="004A3AEF" w:rsidRPr="004A3AEF">
        <w:rPr>
          <w:rFonts w:eastAsiaTheme="minorHAnsi" w:cs="Arial"/>
          <w:bCs/>
          <w:color w:val="0000FF"/>
          <w:lang w:val="en-AU"/>
        </w:rPr>
        <w:t xml:space="preserve"> </w:t>
      </w:r>
      <w:r w:rsidR="00B86753">
        <w:rPr>
          <w:rFonts w:cstheme="minorHAnsi"/>
        </w:rPr>
        <w:t>a</w:t>
      </w:r>
      <w:r w:rsidR="009F1805" w:rsidRPr="009622B5">
        <w:rPr>
          <w:rFonts w:cstheme="minorHAnsi"/>
        </w:rPr>
        <w:t>n</w:t>
      </w:r>
      <w:r w:rsidR="00B86753">
        <w:rPr>
          <w:rFonts w:cstheme="minorHAnsi"/>
        </w:rPr>
        <w:t>d</w:t>
      </w:r>
      <w:r w:rsidR="009F1805" w:rsidRPr="009622B5">
        <w:rPr>
          <w:rFonts w:cstheme="minorHAnsi"/>
        </w:rPr>
        <w:t xml:space="preserve"> </w:t>
      </w:r>
      <w:r w:rsidR="004A3AEF" w:rsidRPr="004A3AEF">
        <w:rPr>
          <w:rFonts w:eastAsiaTheme="minorHAnsi" w:cs="Arial"/>
          <w:bCs/>
          <w:color w:val="0000FF"/>
          <w:lang w:val="en-AU"/>
        </w:rPr>
        <w:fldChar w:fldCharType="begin"/>
      </w:r>
      <w:r w:rsidR="004A3AEF" w:rsidRPr="004A3AEF">
        <w:rPr>
          <w:rFonts w:cstheme="minorHAnsi"/>
          <w:bCs/>
          <w:color w:val="0000FF"/>
        </w:rPr>
        <w:instrText xml:space="preserve"> REF _Ref145323197 \h </w:instrText>
      </w:r>
      <w:r w:rsidR="004A3AEF" w:rsidRPr="004A3AEF">
        <w:rPr>
          <w:rFonts w:eastAsiaTheme="minorHAnsi" w:cs="Arial"/>
          <w:bCs/>
          <w:color w:val="0000FF"/>
          <w:lang w:val="en-AU"/>
        </w:rPr>
        <w:instrText xml:space="preserve"> \* MERGEFORMAT </w:instrText>
      </w:r>
      <w:r w:rsidR="004A3AEF" w:rsidRPr="004A3AEF">
        <w:rPr>
          <w:rFonts w:eastAsiaTheme="minorHAnsi" w:cs="Arial"/>
          <w:bCs/>
          <w:color w:val="0000FF"/>
          <w:lang w:val="en-AU"/>
        </w:rPr>
      </w:r>
      <w:r w:rsidR="004A3AEF" w:rsidRPr="004A3AEF">
        <w:rPr>
          <w:rFonts w:eastAsiaTheme="minorHAnsi" w:cs="Arial"/>
          <w:bCs/>
          <w:color w:val="0000FF"/>
          <w:lang w:val="en-AU"/>
        </w:rPr>
        <w:fldChar w:fldCharType="separate"/>
      </w:r>
      <w:r w:rsidR="004A3AEF" w:rsidRPr="004A3AEF">
        <w:rPr>
          <w:bCs/>
          <w:color w:val="0000FF"/>
        </w:rPr>
        <w:t xml:space="preserve">Table </w:t>
      </w:r>
      <w:r w:rsidR="004A3AEF" w:rsidRPr="004A3AEF">
        <w:rPr>
          <w:bCs/>
          <w:noProof/>
          <w:color w:val="0000FF"/>
        </w:rPr>
        <w:t>10</w:t>
      </w:r>
      <w:r w:rsidR="004A3AEF" w:rsidRPr="004A3AEF">
        <w:rPr>
          <w:rFonts w:eastAsiaTheme="minorHAnsi" w:cs="Arial"/>
          <w:bCs/>
          <w:color w:val="0000FF"/>
          <w:lang w:val="en-AU"/>
        </w:rPr>
        <w:fldChar w:fldCharType="end"/>
      </w:r>
      <w:r w:rsidR="00B86753">
        <w:rPr>
          <w:rFonts w:cstheme="minorHAnsi"/>
        </w:rPr>
        <w:t>, respectively</w:t>
      </w:r>
      <w:r w:rsidR="009F1805" w:rsidRPr="009622B5">
        <w:rPr>
          <w:rFonts w:cstheme="minorHAnsi"/>
        </w:rPr>
        <w:t>.</w:t>
      </w:r>
    </w:p>
    <w:p w14:paraId="5030EDF8" w14:textId="77777777" w:rsidR="0075702E" w:rsidRPr="0075702E" w:rsidRDefault="0075702E" w:rsidP="0075702E">
      <w:pPr>
        <w:spacing w:before="7"/>
        <w:rPr>
          <w:sz w:val="20"/>
          <w:szCs w:val="24"/>
        </w:rPr>
      </w:pPr>
    </w:p>
    <w:p w14:paraId="12EDB467" w14:textId="24C118D6" w:rsidR="007E0BAD" w:rsidRPr="009F20F3" w:rsidRDefault="00303717" w:rsidP="00303717">
      <w:pPr>
        <w:pStyle w:val="Caption"/>
        <w:keepNext/>
        <w:rPr>
          <w:rFonts w:cstheme="minorHAnsi"/>
          <w:i w:val="0"/>
          <w:iCs w:val="0"/>
          <w:color w:val="auto"/>
          <w:sz w:val="22"/>
          <w:szCs w:val="22"/>
        </w:rPr>
      </w:pPr>
      <w:bookmarkStart w:id="18" w:name="_Ref145323148"/>
      <w:r w:rsidRPr="00303717">
        <w:rPr>
          <w:b/>
          <w:bCs/>
          <w:i w:val="0"/>
          <w:iCs w:val="0"/>
          <w:color w:val="auto"/>
          <w:sz w:val="22"/>
          <w:szCs w:val="22"/>
        </w:rPr>
        <w:t xml:space="preserve">Table </w:t>
      </w:r>
      <w:r w:rsidRPr="00303717">
        <w:rPr>
          <w:b/>
          <w:bCs/>
          <w:i w:val="0"/>
          <w:iCs w:val="0"/>
          <w:color w:val="auto"/>
          <w:sz w:val="22"/>
          <w:szCs w:val="22"/>
        </w:rPr>
        <w:fldChar w:fldCharType="begin"/>
      </w:r>
      <w:r w:rsidRPr="00303717">
        <w:rPr>
          <w:b/>
          <w:bCs/>
          <w:i w:val="0"/>
          <w:iCs w:val="0"/>
          <w:color w:val="auto"/>
          <w:sz w:val="22"/>
          <w:szCs w:val="22"/>
        </w:rPr>
        <w:instrText xml:space="preserve"> SEQ Table \* ARABIC </w:instrText>
      </w:r>
      <w:r w:rsidRPr="00303717">
        <w:rPr>
          <w:b/>
          <w:bCs/>
          <w:i w:val="0"/>
          <w:iCs w:val="0"/>
          <w:color w:val="auto"/>
          <w:sz w:val="22"/>
          <w:szCs w:val="22"/>
        </w:rPr>
        <w:fldChar w:fldCharType="separate"/>
      </w:r>
      <w:r w:rsidR="00D44597">
        <w:rPr>
          <w:b/>
          <w:bCs/>
          <w:i w:val="0"/>
          <w:iCs w:val="0"/>
          <w:noProof/>
          <w:color w:val="auto"/>
          <w:sz w:val="22"/>
          <w:szCs w:val="22"/>
        </w:rPr>
        <w:t>9</w:t>
      </w:r>
      <w:r w:rsidRPr="00303717">
        <w:rPr>
          <w:b/>
          <w:bCs/>
          <w:i w:val="0"/>
          <w:iCs w:val="0"/>
          <w:color w:val="auto"/>
          <w:sz w:val="22"/>
          <w:szCs w:val="22"/>
        </w:rPr>
        <w:fldChar w:fldCharType="end"/>
      </w:r>
      <w:bookmarkEnd w:id="18"/>
      <w:r w:rsidRPr="00303717">
        <w:rPr>
          <w:b/>
          <w:bCs/>
          <w:i w:val="0"/>
          <w:iCs w:val="0"/>
          <w:color w:val="auto"/>
          <w:sz w:val="22"/>
          <w:szCs w:val="22"/>
        </w:rPr>
        <w:t xml:space="preserve">- </w:t>
      </w:r>
      <w:r w:rsidR="009F1805" w:rsidRPr="009F20F3">
        <w:rPr>
          <w:b/>
          <w:bCs/>
          <w:i w:val="0"/>
          <w:iCs w:val="0"/>
          <w:color w:val="auto"/>
          <w:sz w:val="22"/>
          <w:szCs w:val="22"/>
        </w:rPr>
        <w:t>Most common (</w:t>
      </w:r>
      <w:r w:rsidR="0075702E" w:rsidRPr="009F20F3">
        <w:rPr>
          <w:b/>
          <w:bCs/>
          <w:i w:val="0"/>
          <w:iCs w:val="0"/>
          <w:color w:val="auto"/>
          <w:sz w:val="22"/>
          <w:szCs w:val="22"/>
        </w:rPr>
        <w:t>≥10%</w:t>
      </w:r>
      <w:r w:rsidR="0075702E" w:rsidRPr="009F20F3">
        <w:rPr>
          <w:b/>
          <w:bCs/>
          <w:i w:val="0"/>
          <w:iCs w:val="0"/>
          <w:color w:val="auto"/>
        </w:rPr>
        <w:t xml:space="preserve"> </w:t>
      </w:r>
      <w:r w:rsidR="009F1805" w:rsidRPr="009F20F3">
        <w:rPr>
          <w:b/>
          <w:bCs/>
          <w:i w:val="0"/>
          <w:iCs w:val="0"/>
          <w:color w:val="auto"/>
          <w:sz w:val="22"/>
          <w:szCs w:val="22"/>
        </w:rPr>
        <w:t xml:space="preserve">incidence) and most common severe </w:t>
      </w:r>
      <w:r w:rsidR="00B86753" w:rsidRPr="009F20F3">
        <w:rPr>
          <w:b/>
          <w:bCs/>
          <w:i w:val="0"/>
          <w:iCs w:val="0"/>
          <w:color w:val="auto"/>
          <w:sz w:val="22"/>
          <w:szCs w:val="22"/>
        </w:rPr>
        <w:t>(</w:t>
      </w:r>
      <w:r w:rsidR="00FF1946" w:rsidRPr="009F20F3">
        <w:rPr>
          <w:b/>
          <w:bCs/>
          <w:i w:val="0"/>
          <w:iCs w:val="0"/>
          <w:color w:val="auto"/>
          <w:sz w:val="22"/>
          <w:szCs w:val="22"/>
        </w:rPr>
        <w:t xml:space="preserve">≥5% </w:t>
      </w:r>
      <w:r w:rsidR="00FF1946" w:rsidRPr="009F20F3">
        <w:rPr>
          <w:rFonts w:cstheme="minorHAnsi"/>
          <w:b/>
          <w:bCs/>
          <w:i w:val="0"/>
          <w:iCs w:val="0"/>
          <w:color w:val="auto"/>
          <w:sz w:val="22"/>
          <w:szCs w:val="22"/>
        </w:rPr>
        <w:t xml:space="preserve">incidence of </w:t>
      </w:r>
      <w:r w:rsidR="0075702E" w:rsidRPr="009F20F3">
        <w:rPr>
          <w:rFonts w:cstheme="minorHAnsi"/>
          <w:b/>
          <w:bCs/>
          <w:i w:val="0"/>
          <w:iCs w:val="0"/>
          <w:color w:val="auto"/>
          <w:sz w:val="22"/>
          <w:szCs w:val="22"/>
        </w:rPr>
        <w:t xml:space="preserve">Grade ≥3) </w:t>
      </w:r>
      <w:r w:rsidR="009F1805" w:rsidRPr="009F20F3">
        <w:rPr>
          <w:rFonts w:cstheme="minorHAnsi"/>
          <w:b/>
          <w:bCs/>
          <w:i w:val="0"/>
          <w:iCs w:val="0"/>
          <w:color w:val="auto"/>
          <w:sz w:val="22"/>
          <w:szCs w:val="22"/>
        </w:rPr>
        <w:t>adverse events</w:t>
      </w:r>
      <w:r w:rsidR="00B86753" w:rsidRPr="009F20F3">
        <w:rPr>
          <w:rFonts w:cstheme="minorHAnsi"/>
          <w:b/>
          <w:bCs/>
          <w:i w:val="0"/>
          <w:iCs w:val="0"/>
          <w:color w:val="auto"/>
          <w:sz w:val="22"/>
          <w:szCs w:val="22"/>
        </w:rPr>
        <w:t xml:space="preserve"> </w:t>
      </w:r>
      <w:r w:rsidR="009F1805" w:rsidRPr="009F20F3">
        <w:rPr>
          <w:rFonts w:cstheme="minorHAnsi"/>
          <w:b/>
          <w:bCs/>
          <w:i w:val="0"/>
          <w:iCs w:val="0"/>
          <w:color w:val="auto"/>
          <w:sz w:val="22"/>
          <w:szCs w:val="22"/>
        </w:rPr>
        <w:t>reported in</w:t>
      </w:r>
      <w:r w:rsidR="00F124AE" w:rsidRPr="009F20F3">
        <w:rPr>
          <w:rFonts w:cstheme="minorHAnsi"/>
          <w:b/>
          <w:bCs/>
          <w:i w:val="0"/>
          <w:iCs w:val="0"/>
          <w:color w:val="auto"/>
          <w:sz w:val="22"/>
          <w:szCs w:val="22"/>
        </w:rPr>
        <w:t xml:space="preserve"> </w:t>
      </w:r>
      <w:r w:rsidR="009E3B17" w:rsidRPr="009F20F3">
        <w:rPr>
          <w:rFonts w:cstheme="minorHAnsi"/>
          <w:b/>
          <w:bCs/>
          <w:i w:val="0"/>
          <w:iCs w:val="0"/>
          <w:color w:val="auto"/>
          <w:sz w:val="22"/>
          <w:szCs w:val="22"/>
        </w:rPr>
        <w:t>p</w:t>
      </w:r>
      <w:r w:rsidR="0075702E" w:rsidRPr="009F20F3">
        <w:rPr>
          <w:rFonts w:cstheme="minorHAnsi"/>
          <w:b/>
          <w:bCs/>
          <w:i w:val="0"/>
          <w:iCs w:val="0"/>
          <w:color w:val="auto"/>
          <w:sz w:val="22"/>
          <w:szCs w:val="22"/>
        </w:rPr>
        <w:t xml:space="preserve">atients with </w:t>
      </w:r>
      <w:r w:rsidR="009E3B17" w:rsidRPr="009F20F3">
        <w:rPr>
          <w:rFonts w:cstheme="minorHAnsi"/>
          <w:b/>
          <w:bCs/>
          <w:i w:val="0"/>
          <w:iCs w:val="0"/>
          <w:color w:val="auto"/>
          <w:sz w:val="22"/>
          <w:szCs w:val="22"/>
        </w:rPr>
        <w:t>r</w:t>
      </w:r>
      <w:r w:rsidR="0075702E" w:rsidRPr="009F20F3">
        <w:rPr>
          <w:rFonts w:cstheme="minorHAnsi"/>
          <w:b/>
          <w:bCs/>
          <w:i w:val="0"/>
          <w:iCs w:val="0"/>
          <w:color w:val="auto"/>
          <w:sz w:val="22"/>
          <w:szCs w:val="22"/>
        </w:rPr>
        <w:t xml:space="preserve">elapsed or </w:t>
      </w:r>
      <w:r w:rsidR="009E3B17" w:rsidRPr="009F20F3">
        <w:rPr>
          <w:rFonts w:cstheme="minorHAnsi"/>
          <w:b/>
          <w:bCs/>
          <w:i w:val="0"/>
          <w:iCs w:val="0"/>
          <w:color w:val="auto"/>
          <w:sz w:val="22"/>
          <w:szCs w:val="22"/>
        </w:rPr>
        <w:t>r</w:t>
      </w:r>
      <w:r w:rsidR="0075702E" w:rsidRPr="009F20F3">
        <w:rPr>
          <w:rFonts w:cstheme="minorHAnsi"/>
          <w:b/>
          <w:bCs/>
          <w:i w:val="0"/>
          <w:iCs w:val="0"/>
          <w:color w:val="auto"/>
          <w:sz w:val="22"/>
          <w:szCs w:val="22"/>
        </w:rPr>
        <w:t>efractory AML</w:t>
      </w:r>
      <w:r w:rsidR="009F1805" w:rsidRPr="009F20F3">
        <w:rPr>
          <w:rFonts w:cstheme="minorHAnsi"/>
          <w:b/>
          <w:bCs/>
          <w:i w:val="0"/>
          <w:iCs w:val="0"/>
          <w:color w:val="auto"/>
          <w:sz w:val="22"/>
          <w:szCs w:val="22"/>
        </w:rPr>
        <w:t xml:space="preserve"> who received </w:t>
      </w:r>
      <w:r w:rsidR="002616B6" w:rsidRPr="009F20F3">
        <w:rPr>
          <w:rFonts w:cstheme="minorHAnsi"/>
          <w:b/>
          <w:bCs/>
          <w:i w:val="0"/>
          <w:iCs w:val="0"/>
          <w:color w:val="auto"/>
          <w:sz w:val="22"/>
          <w:szCs w:val="22"/>
        </w:rPr>
        <w:t>TIBSOVO</w:t>
      </w:r>
      <w:r w:rsidR="009F1805" w:rsidRPr="009F20F3">
        <w:rPr>
          <w:rFonts w:cstheme="minorHAnsi"/>
          <w:b/>
          <w:bCs/>
          <w:i w:val="0"/>
          <w:iCs w:val="0"/>
          <w:color w:val="auto"/>
          <w:sz w:val="22"/>
          <w:szCs w:val="22"/>
        </w:rPr>
        <w:t xml:space="preserve"> as monotherapy </w:t>
      </w:r>
      <w:r w:rsidR="00034965" w:rsidRPr="009F20F3">
        <w:rPr>
          <w:rFonts w:cstheme="minorHAnsi"/>
          <w:b/>
          <w:bCs/>
          <w:i w:val="0"/>
          <w:iCs w:val="0"/>
          <w:color w:val="auto"/>
          <w:sz w:val="22"/>
          <w:szCs w:val="22"/>
        </w:rPr>
        <w:t xml:space="preserve">at a dose of 500 mg daily </w:t>
      </w:r>
      <w:r w:rsidR="009F1805" w:rsidRPr="009F20F3">
        <w:rPr>
          <w:rFonts w:cstheme="minorHAnsi"/>
          <w:b/>
          <w:bCs/>
          <w:i w:val="0"/>
          <w:iCs w:val="0"/>
          <w:color w:val="auto"/>
          <w:sz w:val="22"/>
          <w:szCs w:val="22"/>
        </w:rPr>
        <w:t>in study AG120-C-001</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2409"/>
        <w:gridCol w:w="2268"/>
      </w:tblGrid>
      <w:tr w:rsidR="0075702E" w:rsidRPr="00006613" w14:paraId="18BE061E" w14:textId="77777777" w:rsidTr="00260A8F">
        <w:trPr>
          <w:trHeight w:val="551"/>
        </w:trPr>
        <w:tc>
          <w:tcPr>
            <w:tcW w:w="4962" w:type="dxa"/>
          </w:tcPr>
          <w:p w14:paraId="50C39369" w14:textId="77777777" w:rsidR="0075702E" w:rsidRPr="00006613" w:rsidRDefault="0075702E" w:rsidP="0075702E">
            <w:pPr>
              <w:rPr>
                <w:rFonts w:cstheme="minorHAnsi"/>
              </w:rPr>
            </w:pPr>
          </w:p>
        </w:tc>
        <w:tc>
          <w:tcPr>
            <w:tcW w:w="4677" w:type="dxa"/>
            <w:gridSpan w:val="2"/>
          </w:tcPr>
          <w:p w14:paraId="79FAFFAE" w14:textId="77777777" w:rsidR="0075702E" w:rsidRPr="00006613" w:rsidRDefault="0075702E" w:rsidP="0075702E">
            <w:pPr>
              <w:spacing w:line="270" w:lineRule="exact"/>
              <w:ind w:left="514" w:right="518"/>
              <w:jc w:val="center"/>
              <w:rPr>
                <w:rFonts w:cstheme="minorHAnsi"/>
                <w:b/>
              </w:rPr>
            </w:pPr>
            <w:r w:rsidRPr="00006613">
              <w:rPr>
                <w:rFonts w:cstheme="minorHAnsi"/>
                <w:b/>
              </w:rPr>
              <w:t>TIBSOVO (500 mg daily)</w:t>
            </w:r>
          </w:p>
          <w:p w14:paraId="2D2FAAF3" w14:textId="77777777" w:rsidR="0075702E" w:rsidRPr="00006613" w:rsidRDefault="0075702E" w:rsidP="0075702E">
            <w:pPr>
              <w:spacing w:before="2" w:line="259" w:lineRule="exact"/>
              <w:ind w:left="513" w:right="518"/>
              <w:jc w:val="center"/>
              <w:rPr>
                <w:rFonts w:cstheme="minorHAnsi"/>
                <w:b/>
              </w:rPr>
            </w:pPr>
            <w:r w:rsidRPr="00006613">
              <w:rPr>
                <w:rFonts w:cstheme="minorHAnsi"/>
                <w:b/>
              </w:rPr>
              <w:t>N=179</w:t>
            </w:r>
          </w:p>
        </w:tc>
      </w:tr>
      <w:tr w:rsidR="0075702E" w:rsidRPr="00006613" w14:paraId="6269EFDD" w14:textId="77777777" w:rsidTr="00260A8F">
        <w:trPr>
          <w:trHeight w:val="552"/>
        </w:trPr>
        <w:tc>
          <w:tcPr>
            <w:tcW w:w="4962" w:type="dxa"/>
          </w:tcPr>
          <w:p w14:paraId="4CFD7E92" w14:textId="77777777" w:rsidR="0075702E" w:rsidRPr="00006613" w:rsidRDefault="0075702E" w:rsidP="0075702E">
            <w:pPr>
              <w:spacing w:line="271" w:lineRule="exact"/>
              <w:ind w:left="105"/>
              <w:rPr>
                <w:rFonts w:cstheme="minorHAnsi"/>
                <w:b/>
              </w:rPr>
            </w:pPr>
            <w:r w:rsidRPr="00006613">
              <w:rPr>
                <w:rFonts w:cstheme="minorHAnsi"/>
                <w:b/>
              </w:rPr>
              <w:t>Body System</w:t>
            </w:r>
          </w:p>
          <w:p w14:paraId="33ED806E" w14:textId="77777777" w:rsidR="0075702E" w:rsidRPr="00006613" w:rsidRDefault="0075702E" w:rsidP="0075702E">
            <w:pPr>
              <w:spacing w:before="2" w:line="259" w:lineRule="exact"/>
              <w:ind w:left="105"/>
              <w:rPr>
                <w:rFonts w:cstheme="minorHAnsi"/>
              </w:rPr>
            </w:pPr>
            <w:r w:rsidRPr="00006613">
              <w:rPr>
                <w:rFonts w:cstheme="minorHAnsi"/>
              </w:rPr>
              <w:t>Adverse Reaction</w:t>
            </w:r>
          </w:p>
        </w:tc>
        <w:tc>
          <w:tcPr>
            <w:tcW w:w="2409" w:type="dxa"/>
          </w:tcPr>
          <w:p w14:paraId="3964CA30" w14:textId="77777777" w:rsidR="0075702E" w:rsidRPr="00006613" w:rsidRDefault="0075702E" w:rsidP="0075702E">
            <w:pPr>
              <w:spacing w:line="271" w:lineRule="exact"/>
              <w:ind w:left="364" w:right="364"/>
              <w:jc w:val="center"/>
              <w:rPr>
                <w:rFonts w:cstheme="minorHAnsi"/>
                <w:b/>
              </w:rPr>
            </w:pPr>
            <w:r w:rsidRPr="00006613">
              <w:rPr>
                <w:rFonts w:cstheme="minorHAnsi"/>
                <w:b/>
              </w:rPr>
              <w:t>All Grades</w:t>
            </w:r>
          </w:p>
          <w:p w14:paraId="6AAD5F30" w14:textId="77777777" w:rsidR="0075702E" w:rsidRPr="00006613" w:rsidRDefault="0075702E" w:rsidP="0075702E">
            <w:pPr>
              <w:spacing w:before="2" w:line="259" w:lineRule="exact"/>
              <w:ind w:left="364" w:right="364"/>
              <w:jc w:val="center"/>
              <w:rPr>
                <w:rFonts w:cstheme="minorHAnsi"/>
                <w:b/>
              </w:rPr>
            </w:pPr>
            <w:r w:rsidRPr="00006613">
              <w:rPr>
                <w:rFonts w:cstheme="minorHAnsi"/>
                <w:b/>
              </w:rPr>
              <w:t>n (%)</w:t>
            </w:r>
          </w:p>
        </w:tc>
        <w:tc>
          <w:tcPr>
            <w:tcW w:w="2268" w:type="dxa"/>
          </w:tcPr>
          <w:p w14:paraId="1829A6C8" w14:textId="77777777" w:rsidR="0075702E" w:rsidRPr="00006613" w:rsidRDefault="0075702E" w:rsidP="0075702E">
            <w:pPr>
              <w:spacing w:line="271" w:lineRule="exact"/>
              <w:ind w:left="369" w:right="367"/>
              <w:jc w:val="center"/>
              <w:rPr>
                <w:rFonts w:cstheme="minorHAnsi"/>
                <w:b/>
              </w:rPr>
            </w:pPr>
            <w:r w:rsidRPr="00006613">
              <w:rPr>
                <w:rFonts w:cstheme="minorHAnsi"/>
                <w:b/>
              </w:rPr>
              <w:t>Grade ≥ 3</w:t>
            </w:r>
          </w:p>
          <w:p w14:paraId="10F0012E" w14:textId="77777777" w:rsidR="0075702E" w:rsidRPr="00006613" w:rsidRDefault="0075702E" w:rsidP="0075702E">
            <w:pPr>
              <w:spacing w:before="2" w:line="259" w:lineRule="exact"/>
              <w:ind w:left="369" w:right="364"/>
              <w:jc w:val="center"/>
              <w:rPr>
                <w:rFonts w:cstheme="minorHAnsi"/>
                <w:b/>
              </w:rPr>
            </w:pPr>
            <w:r w:rsidRPr="00006613">
              <w:rPr>
                <w:rFonts w:cstheme="minorHAnsi"/>
                <w:b/>
              </w:rPr>
              <w:t>n (%)</w:t>
            </w:r>
          </w:p>
        </w:tc>
      </w:tr>
      <w:tr w:rsidR="0075702E" w:rsidRPr="00006613" w14:paraId="1E532154" w14:textId="77777777" w:rsidTr="00260A8F">
        <w:trPr>
          <w:trHeight w:val="277"/>
        </w:trPr>
        <w:tc>
          <w:tcPr>
            <w:tcW w:w="9639" w:type="dxa"/>
            <w:gridSpan w:val="3"/>
          </w:tcPr>
          <w:p w14:paraId="1523ED4B" w14:textId="77777777" w:rsidR="0075702E" w:rsidRPr="00006613" w:rsidRDefault="0075702E" w:rsidP="0075702E">
            <w:pPr>
              <w:spacing w:line="258" w:lineRule="exact"/>
              <w:ind w:left="105"/>
              <w:rPr>
                <w:rFonts w:cstheme="minorHAnsi"/>
                <w:b/>
              </w:rPr>
            </w:pPr>
            <w:r w:rsidRPr="00006613">
              <w:rPr>
                <w:rFonts w:cstheme="minorHAnsi"/>
                <w:b/>
              </w:rPr>
              <w:t>General disorders and administration site conditions</w:t>
            </w:r>
          </w:p>
        </w:tc>
      </w:tr>
      <w:tr w:rsidR="0075702E" w:rsidRPr="00006613" w14:paraId="5E91AEF8" w14:textId="77777777" w:rsidTr="00260A8F">
        <w:trPr>
          <w:trHeight w:val="273"/>
        </w:trPr>
        <w:tc>
          <w:tcPr>
            <w:tcW w:w="4962" w:type="dxa"/>
          </w:tcPr>
          <w:p w14:paraId="76324723" w14:textId="77777777" w:rsidR="0075702E" w:rsidRPr="00006613" w:rsidRDefault="0075702E" w:rsidP="0075702E">
            <w:pPr>
              <w:spacing w:line="253" w:lineRule="exact"/>
              <w:ind w:left="105"/>
              <w:rPr>
                <w:rFonts w:cstheme="minorHAnsi"/>
              </w:rPr>
            </w:pPr>
            <w:r w:rsidRPr="00006613">
              <w:rPr>
                <w:rFonts w:cstheme="minorHAnsi"/>
              </w:rPr>
              <w:t>Fatigue</w:t>
            </w:r>
            <w:r w:rsidRPr="00006613">
              <w:rPr>
                <w:rFonts w:cstheme="minorHAnsi"/>
                <w:vertAlign w:val="superscript"/>
              </w:rPr>
              <w:t>1</w:t>
            </w:r>
          </w:p>
        </w:tc>
        <w:tc>
          <w:tcPr>
            <w:tcW w:w="2409" w:type="dxa"/>
          </w:tcPr>
          <w:p w14:paraId="01E00FB1" w14:textId="77777777" w:rsidR="0075702E" w:rsidRPr="00006613" w:rsidRDefault="0075702E" w:rsidP="0075702E">
            <w:pPr>
              <w:spacing w:line="253" w:lineRule="exact"/>
              <w:ind w:left="364" w:right="364"/>
              <w:jc w:val="center"/>
              <w:rPr>
                <w:rFonts w:cstheme="minorHAnsi"/>
              </w:rPr>
            </w:pPr>
            <w:r w:rsidRPr="00006613">
              <w:rPr>
                <w:rFonts w:cstheme="minorHAnsi"/>
              </w:rPr>
              <w:t>69 (39)</w:t>
            </w:r>
          </w:p>
        </w:tc>
        <w:tc>
          <w:tcPr>
            <w:tcW w:w="2268" w:type="dxa"/>
          </w:tcPr>
          <w:p w14:paraId="0BC6A417" w14:textId="77777777" w:rsidR="0075702E" w:rsidRPr="00006613" w:rsidRDefault="0075702E" w:rsidP="0075702E">
            <w:pPr>
              <w:spacing w:line="253" w:lineRule="exact"/>
              <w:ind w:left="369" w:right="364"/>
              <w:jc w:val="center"/>
              <w:rPr>
                <w:rFonts w:cstheme="minorHAnsi"/>
              </w:rPr>
            </w:pPr>
            <w:r w:rsidRPr="00006613">
              <w:rPr>
                <w:rFonts w:cstheme="minorHAnsi"/>
              </w:rPr>
              <w:t>6 (3)</w:t>
            </w:r>
          </w:p>
        </w:tc>
      </w:tr>
      <w:tr w:rsidR="0075702E" w:rsidRPr="00006613" w14:paraId="4DD7F89A" w14:textId="77777777" w:rsidTr="00260A8F">
        <w:trPr>
          <w:trHeight w:val="277"/>
        </w:trPr>
        <w:tc>
          <w:tcPr>
            <w:tcW w:w="4962" w:type="dxa"/>
          </w:tcPr>
          <w:p w14:paraId="15F23BCD" w14:textId="12B4F2D1" w:rsidR="0075702E" w:rsidRPr="006912A3" w:rsidRDefault="009F1805" w:rsidP="0075702E">
            <w:pPr>
              <w:spacing w:line="258" w:lineRule="exact"/>
              <w:ind w:left="105"/>
              <w:rPr>
                <w:rFonts w:cstheme="minorHAnsi"/>
              </w:rPr>
            </w:pPr>
            <w:r>
              <w:rPr>
                <w:rFonts w:cstheme="minorHAnsi"/>
              </w:rPr>
              <w:t>Oe</w:t>
            </w:r>
            <w:r w:rsidR="0075702E" w:rsidRPr="006912A3">
              <w:rPr>
                <w:rFonts w:cstheme="minorHAnsi"/>
              </w:rPr>
              <w:t>dema</w:t>
            </w:r>
            <w:r w:rsidR="0075702E" w:rsidRPr="006912A3">
              <w:rPr>
                <w:rFonts w:cstheme="minorHAnsi"/>
                <w:vertAlign w:val="superscript"/>
              </w:rPr>
              <w:t>2</w:t>
            </w:r>
          </w:p>
        </w:tc>
        <w:tc>
          <w:tcPr>
            <w:tcW w:w="2409" w:type="dxa"/>
          </w:tcPr>
          <w:p w14:paraId="08ECD841" w14:textId="77777777" w:rsidR="0075702E" w:rsidRPr="006912A3" w:rsidRDefault="0075702E" w:rsidP="0075702E">
            <w:pPr>
              <w:spacing w:line="258" w:lineRule="exact"/>
              <w:ind w:left="364" w:right="363"/>
              <w:jc w:val="center"/>
              <w:rPr>
                <w:rFonts w:cstheme="minorHAnsi"/>
              </w:rPr>
            </w:pPr>
            <w:r w:rsidRPr="006912A3">
              <w:rPr>
                <w:rFonts w:cstheme="minorHAnsi"/>
              </w:rPr>
              <w:t>57 (32)</w:t>
            </w:r>
          </w:p>
        </w:tc>
        <w:tc>
          <w:tcPr>
            <w:tcW w:w="2268" w:type="dxa"/>
          </w:tcPr>
          <w:p w14:paraId="0130F29C" w14:textId="77777777" w:rsidR="0075702E" w:rsidRPr="006912A3" w:rsidRDefault="0075702E" w:rsidP="0075702E">
            <w:pPr>
              <w:spacing w:line="258" w:lineRule="exact"/>
              <w:ind w:left="369" w:right="364"/>
              <w:jc w:val="center"/>
              <w:rPr>
                <w:rFonts w:cstheme="minorHAnsi"/>
              </w:rPr>
            </w:pPr>
            <w:r w:rsidRPr="006912A3">
              <w:rPr>
                <w:rFonts w:cstheme="minorHAnsi"/>
              </w:rPr>
              <w:t>2 (1)</w:t>
            </w:r>
          </w:p>
        </w:tc>
      </w:tr>
      <w:tr w:rsidR="0075702E" w:rsidRPr="00006613" w14:paraId="7A431DAF" w14:textId="77777777" w:rsidTr="00260A8F">
        <w:trPr>
          <w:trHeight w:val="278"/>
        </w:trPr>
        <w:tc>
          <w:tcPr>
            <w:tcW w:w="4962" w:type="dxa"/>
          </w:tcPr>
          <w:p w14:paraId="7169130C" w14:textId="77777777" w:rsidR="0075702E" w:rsidRPr="006912A3" w:rsidRDefault="0075702E" w:rsidP="0075702E">
            <w:pPr>
              <w:spacing w:line="259" w:lineRule="exact"/>
              <w:ind w:left="105"/>
              <w:rPr>
                <w:rFonts w:cstheme="minorHAnsi"/>
              </w:rPr>
            </w:pPr>
            <w:r w:rsidRPr="006912A3">
              <w:rPr>
                <w:rFonts w:cstheme="minorHAnsi"/>
              </w:rPr>
              <w:t>Pyrexia</w:t>
            </w:r>
          </w:p>
        </w:tc>
        <w:tc>
          <w:tcPr>
            <w:tcW w:w="2409" w:type="dxa"/>
          </w:tcPr>
          <w:p w14:paraId="670C9643" w14:textId="77777777" w:rsidR="0075702E" w:rsidRPr="006912A3" w:rsidRDefault="0075702E" w:rsidP="0075702E">
            <w:pPr>
              <w:spacing w:line="259" w:lineRule="exact"/>
              <w:ind w:left="364" w:right="364"/>
              <w:jc w:val="center"/>
              <w:rPr>
                <w:rFonts w:cstheme="minorHAnsi"/>
              </w:rPr>
            </w:pPr>
            <w:r w:rsidRPr="006912A3">
              <w:rPr>
                <w:rFonts w:cstheme="minorHAnsi"/>
              </w:rPr>
              <w:t>41 (23)</w:t>
            </w:r>
          </w:p>
        </w:tc>
        <w:tc>
          <w:tcPr>
            <w:tcW w:w="2268" w:type="dxa"/>
          </w:tcPr>
          <w:p w14:paraId="68ED7F8C" w14:textId="77777777" w:rsidR="0075702E" w:rsidRPr="006912A3" w:rsidRDefault="0075702E" w:rsidP="0075702E">
            <w:pPr>
              <w:spacing w:line="259" w:lineRule="exact"/>
              <w:ind w:left="369" w:right="364"/>
              <w:jc w:val="center"/>
              <w:rPr>
                <w:rFonts w:cstheme="minorHAnsi"/>
              </w:rPr>
            </w:pPr>
            <w:r w:rsidRPr="006912A3">
              <w:rPr>
                <w:rFonts w:cstheme="minorHAnsi"/>
              </w:rPr>
              <w:t>2 (1)</w:t>
            </w:r>
          </w:p>
        </w:tc>
      </w:tr>
      <w:tr w:rsidR="0075702E" w:rsidRPr="00006613" w14:paraId="095D5EC1" w14:textId="77777777" w:rsidTr="00260A8F">
        <w:trPr>
          <w:trHeight w:val="273"/>
        </w:trPr>
        <w:tc>
          <w:tcPr>
            <w:tcW w:w="4962" w:type="dxa"/>
          </w:tcPr>
          <w:p w14:paraId="7BD6BE21" w14:textId="77777777" w:rsidR="0075702E" w:rsidRPr="006912A3" w:rsidRDefault="0075702E" w:rsidP="0075702E">
            <w:pPr>
              <w:spacing w:line="253" w:lineRule="exact"/>
              <w:ind w:left="105"/>
              <w:rPr>
                <w:rFonts w:cstheme="minorHAnsi"/>
              </w:rPr>
            </w:pPr>
            <w:r w:rsidRPr="006912A3">
              <w:rPr>
                <w:rFonts w:cstheme="minorHAnsi"/>
              </w:rPr>
              <w:t>Chest pain</w:t>
            </w:r>
            <w:r w:rsidRPr="006912A3">
              <w:rPr>
                <w:rFonts w:cstheme="minorHAnsi"/>
                <w:vertAlign w:val="superscript"/>
              </w:rPr>
              <w:t>3</w:t>
            </w:r>
          </w:p>
        </w:tc>
        <w:tc>
          <w:tcPr>
            <w:tcW w:w="2409" w:type="dxa"/>
          </w:tcPr>
          <w:p w14:paraId="7848E60E" w14:textId="77777777" w:rsidR="0075702E" w:rsidRPr="006912A3" w:rsidRDefault="0075702E" w:rsidP="0075702E">
            <w:pPr>
              <w:spacing w:line="253" w:lineRule="exact"/>
              <w:ind w:left="364" w:right="364"/>
              <w:jc w:val="center"/>
              <w:rPr>
                <w:rFonts w:cstheme="minorHAnsi"/>
              </w:rPr>
            </w:pPr>
            <w:r w:rsidRPr="006912A3">
              <w:rPr>
                <w:rFonts w:cstheme="minorHAnsi"/>
              </w:rPr>
              <w:t>29 (16)</w:t>
            </w:r>
          </w:p>
        </w:tc>
        <w:tc>
          <w:tcPr>
            <w:tcW w:w="2268" w:type="dxa"/>
          </w:tcPr>
          <w:p w14:paraId="1FAEA0D9" w14:textId="77777777" w:rsidR="0075702E" w:rsidRPr="006912A3" w:rsidRDefault="0075702E" w:rsidP="0075702E">
            <w:pPr>
              <w:spacing w:line="253" w:lineRule="exact"/>
              <w:ind w:left="369" w:right="364"/>
              <w:jc w:val="center"/>
              <w:rPr>
                <w:rFonts w:cstheme="minorHAnsi"/>
              </w:rPr>
            </w:pPr>
            <w:r w:rsidRPr="006912A3">
              <w:rPr>
                <w:rFonts w:cstheme="minorHAnsi"/>
              </w:rPr>
              <w:t>5 (3)</w:t>
            </w:r>
          </w:p>
        </w:tc>
      </w:tr>
      <w:tr w:rsidR="0075702E" w:rsidRPr="00006613" w14:paraId="13E9C880" w14:textId="77777777" w:rsidTr="00260A8F">
        <w:trPr>
          <w:trHeight w:val="277"/>
        </w:trPr>
        <w:tc>
          <w:tcPr>
            <w:tcW w:w="9639" w:type="dxa"/>
            <w:gridSpan w:val="3"/>
          </w:tcPr>
          <w:p w14:paraId="5E08D53F" w14:textId="77777777" w:rsidR="0075702E" w:rsidRPr="006912A3" w:rsidRDefault="0075702E" w:rsidP="0075702E">
            <w:pPr>
              <w:spacing w:line="258" w:lineRule="exact"/>
              <w:ind w:left="105"/>
              <w:rPr>
                <w:rFonts w:cstheme="minorHAnsi"/>
                <w:b/>
              </w:rPr>
            </w:pPr>
            <w:r w:rsidRPr="006912A3">
              <w:rPr>
                <w:rFonts w:cstheme="minorHAnsi"/>
                <w:b/>
              </w:rPr>
              <w:t>Blood system and lymphatic system disorders</w:t>
            </w:r>
          </w:p>
        </w:tc>
      </w:tr>
      <w:tr w:rsidR="0075702E" w:rsidRPr="00006613" w14:paraId="1BB4653F" w14:textId="77777777" w:rsidTr="00260A8F">
        <w:trPr>
          <w:trHeight w:val="273"/>
        </w:trPr>
        <w:tc>
          <w:tcPr>
            <w:tcW w:w="4962" w:type="dxa"/>
          </w:tcPr>
          <w:p w14:paraId="0ABD9E96" w14:textId="77777777" w:rsidR="0075702E" w:rsidRPr="006912A3" w:rsidRDefault="0075702E" w:rsidP="0075702E">
            <w:pPr>
              <w:spacing w:line="253" w:lineRule="exact"/>
              <w:ind w:left="105"/>
              <w:rPr>
                <w:rFonts w:cstheme="minorHAnsi"/>
              </w:rPr>
            </w:pPr>
            <w:r w:rsidRPr="006912A3">
              <w:rPr>
                <w:rFonts w:cstheme="minorHAnsi"/>
              </w:rPr>
              <w:t>Leukocytosis</w:t>
            </w:r>
            <w:r w:rsidRPr="006912A3">
              <w:rPr>
                <w:rFonts w:cstheme="minorHAnsi"/>
                <w:vertAlign w:val="superscript"/>
              </w:rPr>
              <w:t>4</w:t>
            </w:r>
          </w:p>
        </w:tc>
        <w:tc>
          <w:tcPr>
            <w:tcW w:w="2409" w:type="dxa"/>
          </w:tcPr>
          <w:p w14:paraId="277989EE" w14:textId="77777777" w:rsidR="0075702E" w:rsidRPr="006912A3" w:rsidRDefault="0075702E" w:rsidP="0075702E">
            <w:pPr>
              <w:spacing w:line="253" w:lineRule="exact"/>
              <w:ind w:left="364" w:right="364"/>
              <w:jc w:val="center"/>
              <w:rPr>
                <w:rFonts w:cstheme="minorHAnsi"/>
              </w:rPr>
            </w:pPr>
            <w:r w:rsidRPr="006912A3">
              <w:rPr>
                <w:rFonts w:cstheme="minorHAnsi"/>
              </w:rPr>
              <w:t>68 (38)</w:t>
            </w:r>
          </w:p>
        </w:tc>
        <w:tc>
          <w:tcPr>
            <w:tcW w:w="2268" w:type="dxa"/>
          </w:tcPr>
          <w:p w14:paraId="7CAD3418" w14:textId="0D62E999" w:rsidR="0075702E" w:rsidRPr="006912A3" w:rsidRDefault="00904E5C" w:rsidP="0075702E">
            <w:pPr>
              <w:spacing w:line="253" w:lineRule="exact"/>
              <w:ind w:left="609"/>
              <w:rPr>
                <w:rFonts w:cstheme="minorHAnsi"/>
              </w:rPr>
            </w:pPr>
            <w:r>
              <w:rPr>
                <w:rFonts w:cstheme="minorHAnsi"/>
              </w:rPr>
              <w:t xml:space="preserve">    </w:t>
            </w:r>
            <w:r w:rsidR="0075702E" w:rsidRPr="006912A3">
              <w:rPr>
                <w:rFonts w:cstheme="minorHAnsi"/>
              </w:rPr>
              <w:t>15 (8)</w:t>
            </w:r>
          </w:p>
        </w:tc>
      </w:tr>
      <w:tr w:rsidR="0075702E" w:rsidRPr="00006613" w14:paraId="653976B6" w14:textId="77777777" w:rsidTr="00260A8F">
        <w:trPr>
          <w:trHeight w:val="277"/>
        </w:trPr>
        <w:tc>
          <w:tcPr>
            <w:tcW w:w="4962" w:type="dxa"/>
          </w:tcPr>
          <w:p w14:paraId="729CE458" w14:textId="42D3FA7E" w:rsidR="0075702E" w:rsidRPr="006912A3" w:rsidRDefault="0075702E" w:rsidP="0075702E">
            <w:pPr>
              <w:spacing w:line="258" w:lineRule="exact"/>
              <w:ind w:left="105"/>
              <w:rPr>
                <w:rFonts w:cstheme="minorHAnsi"/>
              </w:rPr>
            </w:pPr>
            <w:r w:rsidRPr="006912A3">
              <w:rPr>
                <w:rFonts w:cstheme="minorHAnsi"/>
              </w:rPr>
              <w:t xml:space="preserve">Differentiation </w:t>
            </w:r>
            <w:r w:rsidR="009F1805">
              <w:rPr>
                <w:rFonts w:cstheme="minorHAnsi"/>
              </w:rPr>
              <w:t>s</w:t>
            </w:r>
            <w:r w:rsidRPr="006912A3">
              <w:rPr>
                <w:rFonts w:cstheme="minorHAnsi"/>
              </w:rPr>
              <w:t>yndrome</w:t>
            </w:r>
            <w:r w:rsidRPr="006912A3">
              <w:rPr>
                <w:rFonts w:cstheme="minorHAnsi"/>
                <w:vertAlign w:val="superscript"/>
              </w:rPr>
              <w:t>5</w:t>
            </w:r>
          </w:p>
        </w:tc>
        <w:tc>
          <w:tcPr>
            <w:tcW w:w="2409" w:type="dxa"/>
          </w:tcPr>
          <w:p w14:paraId="07F10898" w14:textId="77777777" w:rsidR="0075702E" w:rsidRPr="006912A3" w:rsidRDefault="0075702E" w:rsidP="0075702E">
            <w:pPr>
              <w:spacing w:line="258" w:lineRule="exact"/>
              <w:ind w:left="364" w:right="364"/>
              <w:jc w:val="center"/>
              <w:rPr>
                <w:rFonts w:cstheme="minorHAnsi"/>
              </w:rPr>
            </w:pPr>
            <w:r w:rsidRPr="006912A3">
              <w:rPr>
                <w:rFonts w:cstheme="minorHAnsi"/>
              </w:rPr>
              <w:t>34 (19)</w:t>
            </w:r>
          </w:p>
        </w:tc>
        <w:tc>
          <w:tcPr>
            <w:tcW w:w="2268" w:type="dxa"/>
          </w:tcPr>
          <w:p w14:paraId="44E3762D" w14:textId="32622D99" w:rsidR="0075702E" w:rsidRPr="006912A3" w:rsidRDefault="00904E5C" w:rsidP="0075702E">
            <w:pPr>
              <w:spacing w:line="258" w:lineRule="exact"/>
              <w:ind w:left="551"/>
              <w:rPr>
                <w:rFonts w:cstheme="minorHAnsi"/>
              </w:rPr>
            </w:pPr>
            <w:r>
              <w:rPr>
                <w:rFonts w:cstheme="minorHAnsi"/>
              </w:rPr>
              <w:t xml:space="preserve">     </w:t>
            </w:r>
            <w:r w:rsidR="0075702E" w:rsidRPr="006912A3">
              <w:rPr>
                <w:rFonts w:cstheme="minorHAnsi"/>
              </w:rPr>
              <w:t>23 (13)</w:t>
            </w:r>
          </w:p>
        </w:tc>
      </w:tr>
      <w:tr w:rsidR="0075702E" w:rsidRPr="00006613" w14:paraId="5DF0ADCB" w14:textId="77777777" w:rsidTr="00260A8F">
        <w:trPr>
          <w:trHeight w:val="273"/>
        </w:trPr>
        <w:tc>
          <w:tcPr>
            <w:tcW w:w="9639" w:type="dxa"/>
            <w:gridSpan w:val="3"/>
          </w:tcPr>
          <w:p w14:paraId="688C0034" w14:textId="77777777" w:rsidR="0075702E" w:rsidRPr="006912A3" w:rsidRDefault="0075702E" w:rsidP="0075702E">
            <w:pPr>
              <w:spacing w:line="254" w:lineRule="exact"/>
              <w:ind w:left="105"/>
              <w:rPr>
                <w:rFonts w:cstheme="minorHAnsi"/>
                <w:b/>
              </w:rPr>
            </w:pPr>
            <w:r w:rsidRPr="006912A3">
              <w:rPr>
                <w:rFonts w:cstheme="minorHAnsi"/>
                <w:b/>
              </w:rPr>
              <w:t>Musculoskeletal and connective tissue disorders</w:t>
            </w:r>
          </w:p>
        </w:tc>
      </w:tr>
      <w:tr w:rsidR="0075702E" w:rsidRPr="00006613" w14:paraId="42FD93D5" w14:textId="77777777" w:rsidTr="00260A8F">
        <w:trPr>
          <w:trHeight w:val="278"/>
        </w:trPr>
        <w:tc>
          <w:tcPr>
            <w:tcW w:w="4962" w:type="dxa"/>
          </w:tcPr>
          <w:p w14:paraId="75483BF4" w14:textId="77777777" w:rsidR="0075702E" w:rsidRPr="006912A3" w:rsidRDefault="0075702E" w:rsidP="0075702E">
            <w:pPr>
              <w:spacing w:line="258" w:lineRule="exact"/>
              <w:ind w:left="105"/>
              <w:rPr>
                <w:rFonts w:cstheme="minorHAnsi"/>
              </w:rPr>
            </w:pPr>
            <w:r w:rsidRPr="006912A3">
              <w:rPr>
                <w:rFonts w:cstheme="minorHAnsi"/>
              </w:rPr>
              <w:t>Arthralgia</w:t>
            </w:r>
            <w:r w:rsidRPr="006912A3">
              <w:rPr>
                <w:rFonts w:cstheme="minorHAnsi"/>
                <w:vertAlign w:val="superscript"/>
              </w:rPr>
              <w:t>6</w:t>
            </w:r>
          </w:p>
        </w:tc>
        <w:tc>
          <w:tcPr>
            <w:tcW w:w="2409" w:type="dxa"/>
          </w:tcPr>
          <w:p w14:paraId="6F30FF77" w14:textId="77777777" w:rsidR="0075702E" w:rsidRPr="006912A3" w:rsidRDefault="0075702E" w:rsidP="0075702E">
            <w:pPr>
              <w:spacing w:line="258" w:lineRule="exact"/>
              <w:ind w:left="364" w:right="364"/>
              <w:jc w:val="center"/>
              <w:rPr>
                <w:rFonts w:cstheme="minorHAnsi"/>
              </w:rPr>
            </w:pPr>
            <w:r w:rsidRPr="006912A3">
              <w:rPr>
                <w:rFonts w:cstheme="minorHAnsi"/>
              </w:rPr>
              <w:t>64 (36)</w:t>
            </w:r>
          </w:p>
        </w:tc>
        <w:tc>
          <w:tcPr>
            <w:tcW w:w="2268" w:type="dxa"/>
          </w:tcPr>
          <w:p w14:paraId="45C573F0" w14:textId="77777777" w:rsidR="0075702E" w:rsidRPr="006912A3" w:rsidRDefault="0075702E" w:rsidP="0075702E">
            <w:pPr>
              <w:spacing w:line="258" w:lineRule="exact"/>
              <w:ind w:left="369" w:right="364"/>
              <w:jc w:val="center"/>
              <w:rPr>
                <w:rFonts w:cstheme="minorHAnsi"/>
              </w:rPr>
            </w:pPr>
            <w:r w:rsidRPr="006912A3">
              <w:rPr>
                <w:rFonts w:cstheme="minorHAnsi"/>
              </w:rPr>
              <w:t>8 (4)</w:t>
            </w:r>
          </w:p>
        </w:tc>
      </w:tr>
      <w:tr w:rsidR="0075702E" w:rsidRPr="00006613" w14:paraId="12B920C1" w14:textId="77777777" w:rsidTr="00260A8F">
        <w:trPr>
          <w:trHeight w:val="277"/>
        </w:trPr>
        <w:tc>
          <w:tcPr>
            <w:tcW w:w="4962" w:type="dxa"/>
          </w:tcPr>
          <w:p w14:paraId="151D1D76" w14:textId="77777777" w:rsidR="0075702E" w:rsidRPr="006912A3" w:rsidRDefault="0075702E" w:rsidP="0075702E">
            <w:pPr>
              <w:spacing w:line="258" w:lineRule="exact"/>
              <w:ind w:left="105"/>
              <w:rPr>
                <w:rFonts w:cstheme="minorHAnsi"/>
              </w:rPr>
            </w:pPr>
            <w:r w:rsidRPr="006912A3">
              <w:rPr>
                <w:rFonts w:cstheme="minorHAnsi"/>
              </w:rPr>
              <w:t>Myalgia</w:t>
            </w:r>
            <w:r w:rsidRPr="006912A3">
              <w:rPr>
                <w:rFonts w:cstheme="minorHAnsi"/>
                <w:vertAlign w:val="superscript"/>
              </w:rPr>
              <w:t>7</w:t>
            </w:r>
          </w:p>
        </w:tc>
        <w:tc>
          <w:tcPr>
            <w:tcW w:w="2409" w:type="dxa"/>
          </w:tcPr>
          <w:p w14:paraId="18FFEB7F" w14:textId="77777777" w:rsidR="0075702E" w:rsidRPr="006912A3" w:rsidRDefault="0075702E" w:rsidP="0075702E">
            <w:pPr>
              <w:spacing w:line="258" w:lineRule="exact"/>
              <w:ind w:left="364" w:right="364"/>
              <w:jc w:val="center"/>
              <w:rPr>
                <w:rFonts w:cstheme="minorHAnsi"/>
              </w:rPr>
            </w:pPr>
            <w:r w:rsidRPr="006912A3">
              <w:rPr>
                <w:rFonts w:cstheme="minorHAnsi"/>
              </w:rPr>
              <w:t>33 (18)</w:t>
            </w:r>
          </w:p>
        </w:tc>
        <w:tc>
          <w:tcPr>
            <w:tcW w:w="2268" w:type="dxa"/>
          </w:tcPr>
          <w:p w14:paraId="2CFA2062" w14:textId="77777777" w:rsidR="0075702E" w:rsidRPr="006912A3" w:rsidRDefault="0075702E" w:rsidP="0075702E">
            <w:pPr>
              <w:spacing w:line="258" w:lineRule="exact"/>
              <w:ind w:left="369" w:right="364"/>
              <w:jc w:val="center"/>
              <w:rPr>
                <w:rFonts w:cstheme="minorHAnsi"/>
              </w:rPr>
            </w:pPr>
            <w:r w:rsidRPr="006912A3">
              <w:rPr>
                <w:rFonts w:cstheme="minorHAnsi"/>
              </w:rPr>
              <w:t>1 (1)</w:t>
            </w:r>
          </w:p>
        </w:tc>
      </w:tr>
      <w:tr w:rsidR="0075702E" w:rsidRPr="00006613" w14:paraId="65358847" w14:textId="77777777" w:rsidTr="00260A8F">
        <w:trPr>
          <w:trHeight w:val="273"/>
        </w:trPr>
        <w:tc>
          <w:tcPr>
            <w:tcW w:w="9639" w:type="dxa"/>
            <w:gridSpan w:val="3"/>
          </w:tcPr>
          <w:p w14:paraId="632A34B9" w14:textId="77777777" w:rsidR="0075702E" w:rsidRPr="006912A3" w:rsidRDefault="0075702E" w:rsidP="0075702E">
            <w:pPr>
              <w:spacing w:line="253" w:lineRule="exact"/>
              <w:ind w:left="105"/>
              <w:rPr>
                <w:rFonts w:cstheme="minorHAnsi"/>
                <w:b/>
              </w:rPr>
            </w:pPr>
            <w:r w:rsidRPr="006912A3">
              <w:rPr>
                <w:rFonts w:cstheme="minorHAnsi"/>
                <w:b/>
              </w:rPr>
              <w:t>Gastrointestinal disorders</w:t>
            </w:r>
          </w:p>
        </w:tc>
      </w:tr>
      <w:tr w:rsidR="0075702E" w:rsidRPr="00006613" w14:paraId="3FE1D25D" w14:textId="77777777" w:rsidTr="00260A8F">
        <w:trPr>
          <w:trHeight w:val="277"/>
        </w:trPr>
        <w:tc>
          <w:tcPr>
            <w:tcW w:w="4962" w:type="dxa"/>
          </w:tcPr>
          <w:p w14:paraId="51B9FB49" w14:textId="13039CB8" w:rsidR="0075702E" w:rsidRPr="006912A3" w:rsidRDefault="0075702E" w:rsidP="0075702E">
            <w:pPr>
              <w:spacing w:line="258" w:lineRule="exact"/>
              <w:ind w:left="105"/>
              <w:rPr>
                <w:rFonts w:cstheme="minorHAnsi"/>
              </w:rPr>
            </w:pPr>
            <w:proofErr w:type="spellStart"/>
            <w:r w:rsidRPr="006912A3">
              <w:rPr>
                <w:rFonts w:cstheme="minorHAnsi"/>
              </w:rPr>
              <w:t>Diarrh</w:t>
            </w:r>
            <w:r w:rsidR="00E32C35">
              <w:rPr>
                <w:rFonts w:cstheme="minorHAnsi"/>
              </w:rPr>
              <w:t>o</w:t>
            </w:r>
            <w:r w:rsidRPr="006912A3">
              <w:rPr>
                <w:rFonts w:cstheme="minorHAnsi"/>
              </w:rPr>
              <w:t>ea</w:t>
            </w:r>
            <w:proofErr w:type="spellEnd"/>
          </w:p>
        </w:tc>
        <w:tc>
          <w:tcPr>
            <w:tcW w:w="2409" w:type="dxa"/>
          </w:tcPr>
          <w:p w14:paraId="66EA0425" w14:textId="77777777" w:rsidR="0075702E" w:rsidRPr="006912A3" w:rsidRDefault="0075702E" w:rsidP="0075702E">
            <w:pPr>
              <w:spacing w:line="258" w:lineRule="exact"/>
              <w:ind w:left="364" w:right="364"/>
              <w:jc w:val="center"/>
              <w:rPr>
                <w:rFonts w:cstheme="minorHAnsi"/>
              </w:rPr>
            </w:pPr>
            <w:r w:rsidRPr="006912A3">
              <w:rPr>
                <w:rFonts w:cstheme="minorHAnsi"/>
              </w:rPr>
              <w:t>60 (34)</w:t>
            </w:r>
          </w:p>
        </w:tc>
        <w:tc>
          <w:tcPr>
            <w:tcW w:w="2268" w:type="dxa"/>
          </w:tcPr>
          <w:p w14:paraId="3AADFD79" w14:textId="77777777" w:rsidR="0075702E" w:rsidRPr="006912A3" w:rsidRDefault="0075702E" w:rsidP="0075702E">
            <w:pPr>
              <w:spacing w:line="258" w:lineRule="exact"/>
              <w:ind w:left="369" w:right="364"/>
              <w:jc w:val="center"/>
              <w:rPr>
                <w:rFonts w:cstheme="minorHAnsi"/>
              </w:rPr>
            </w:pPr>
            <w:r w:rsidRPr="006912A3">
              <w:rPr>
                <w:rFonts w:cstheme="minorHAnsi"/>
              </w:rPr>
              <w:t>4 (2)</w:t>
            </w:r>
          </w:p>
        </w:tc>
      </w:tr>
      <w:tr w:rsidR="0075702E" w:rsidRPr="00006613" w14:paraId="6BBF389F" w14:textId="77777777" w:rsidTr="00260A8F">
        <w:trPr>
          <w:trHeight w:val="273"/>
        </w:trPr>
        <w:tc>
          <w:tcPr>
            <w:tcW w:w="4962" w:type="dxa"/>
          </w:tcPr>
          <w:p w14:paraId="55501798" w14:textId="77777777" w:rsidR="0075702E" w:rsidRPr="006912A3" w:rsidRDefault="0075702E" w:rsidP="0075702E">
            <w:pPr>
              <w:spacing w:line="254" w:lineRule="exact"/>
              <w:ind w:left="105"/>
              <w:rPr>
                <w:rFonts w:cstheme="minorHAnsi"/>
              </w:rPr>
            </w:pPr>
            <w:r w:rsidRPr="006912A3">
              <w:rPr>
                <w:rFonts w:cstheme="minorHAnsi"/>
              </w:rPr>
              <w:t>Nausea</w:t>
            </w:r>
          </w:p>
        </w:tc>
        <w:tc>
          <w:tcPr>
            <w:tcW w:w="2409" w:type="dxa"/>
          </w:tcPr>
          <w:p w14:paraId="7CA60BF0" w14:textId="77777777" w:rsidR="0075702E" w:rsidRPr="006912A3" w:rsidRDefault="0075702E" w:rsidP="0075702E">
            <w:pPr>
              <w:spacing w:line="254" w:lineRule="exact"/>
              <w:ind w:left="364" w:right="364"/>
              <w:jc w:val="center"/>
              <w:rPr>
                <w:rFonts w:cstheme="minorHAnsi"/>
              </w:rPr>
            </w:pPr>
            <w:r w:rsidRPr="006912A3">
              <w:rPr>
                <w:rFonts w:cstheme="minorHAnsi"/>
              </w:rPr>
              <w:t>56 (31)</w:t>
            </w:r>
          </w:p>
        </w:tc>
        <w:tc>
          <w:tcPr>
            <w:tcW w:w="2268" w:type="dxa"/>
          </w:tcPr>
          <w:p w14:paraId="092501B5" w14:textId="77777777" w:rsidR="0075702E" w:rsidRPr="006912A3" w:rsidRDefault="0075702E" w:rsidP="0075702E">
            <w:pPr>
              <w:spacing w:line="254" w:lineRule="exact"/>
              <w:ind w:left="369" w:right="364"/>
              <w:jc w:val="center"/>
              <w:rPr>
                <w:rFonts w:cstheme="minorHAnsi"/>
              </w:rPr>
            </w:pPr>
            <w:r w:rsidRPr="006912A3">
              <w:rPr>
                <w:rFonts w:cstheme="minorHAnsi"/>
              </w:rPr>
              <w:t>1 (1)</w:t>
            </w:r>
          </w:p>
        </w:tc>
      </w:tr>
      <w:tr w:rsidR="0075702E" w:rsidRPr="00006613" w14:paraId="739D791F" w14:textId="77777777" w:rsidTr="00260A8F">
        <w:trPr>
          <w:trHeight w:val="277"/>
        </w:trPr>
        <w:tc>
          <w:tcPr>
            <w:tcW w:w="4962" w:type="dxa"/>
          </w:tcPr>
          <w:p w14:paraId="21EC0AA0" w14:textId="77777777" w:rsidR="0075702E" w:rsidRPr="006912A3" w:rsidRDefault="0075702E" w:rsidP="0075702E">
            <w:pPr>
              <w:spacing w:line="258" w:lineRule="exact"/>
              <w:ind w:left="105"/>
              <w:rPr>
                <w:rFonts w:cstheme="minorHAnsi"/>
              </w:rPr>
            </w:pPr>
            <w:r w:rsidRPr="006912A3">
              <w:rPr>
                <w:rFonts w:cstheme="minorHAnsi"/>
              </w:rPr>
              <w:t>Mucositis</w:t>
            </w:r>
            <w:r w:rsidRPr="006912A3">
              <w:rPr>
                <w:rFonts w:cstheme="minorHAnsi"/>
                <w:vertAlign w:val="superscript"/>
              </w:rPr>
              <w:t>8</w:t>
            </w:r>
          </w:p>
        </w:tc>
        <w:tc>
          <w:tcPr>
            <w:tcW w:w="2409" w:type="dxa"/>
          </w:tcPr>
          <w:p w14:paraId="77604E19" w14:textId="77777777" w:rsidR="0075702E" w:rsidRPr="006912A3" w:rsidRDefault="0075702E" w:rsidP="0075702E">
            <w:pPr>
              <w:spacing w:line="258" w:lineRule="exact"/>
              <w:ind w:left="364" w:right="364"/>
              <w:jc w:val="center"/>
              <w:rPr>
                <w:rFonts w:cstheme="minorHAnsi"/>
              </w:rPr>
            </w:pPr>
            <w:r w:rsidRPr="006912A3">
              <w:rPr>
                <w:rFonts w:cstheme="minorHAnsi"/>
              </w:rPr>
              <w:t>51 (28)</w:t>
            </w:r>
          </w:p>
        </w:tc>
        <w:tc>
          <w:tcPr>
            <w:tcW w:w="2268" w:type="dxa"/>
          </w:tcPr>
          <w:p w14:paraId="44A11B34" w14:textId="77777777" w:rsidR="0075702E" w:rsidRPr="006912A3" w:rsidRDefault="0075702E" w:rsidP="0075702E">
            <w:pPr>
              <w:spacing w:line="258" w:lineRule="exact"/>
              <w:ind w:left="369" w:right="364"/>
              <w:jc w:val="center"/>
              <w:rPr>
                <w:rFonts w:cstheme="minorHAnsi"/>
              </w:rPr>
            </w:pPr>
            <w:r w:rsidRPr="006912A3">
              <w:rPr>
                <w:rFonts w:cstheme="minorHAnsi"/>
              </w:rPr>
              <w:t>6 (3)</w:t>
            </w:r>
          </w:p>
        </w:tc>
      </w:tr>
      <w:tr w:rsidR="0075702E" w:rsidRPr="00006613" w14:paraId="741C4D95" w14:textId="77777777" w:rsidTr="00260A8F">
        <w:trPr>
          <w:trHeight w:val="273"/>
        </w:trPr>
        <w:tc>
          <w:tcPr>
            <w:tcW w:w="4962" w:type="dxa"/>
          </w:tcPr>
          <w:p w14:paraId="7B3C954A" w14:textId="77777777" w:rsidR="0075702E" w:rsidRPr="006912A3" w:rsidRDefault="0075702E" w:rsidP="0075702E">
            <w:pPr>
              <w:spacing w:line="253" w:lineRule="exact"/>
              <w:ind w:left="105"/>
              <w:rPr>
                <w:rFonts w:cstheme="minorHAnsi"/>
              </w:rPr>
            </w:pPr>
            <w:r w:rsidRPr="006912A3">
              <w:rPr>
                <w:rFonts w:cstheme="minorHAnsi"/>
              </w:rPr>
              <w:t>Constipation</w:t>
            </w:r>
          </w:p>
        </w:tc>
        <w:tc>
          <w:tcPr>
            <w:tcW w:w="2409" w:type="dxa"/>
          </w:tcPr>
          <w:p w14:paraId="5E3841F9" w14:textId="77777777" w:rsidR="0075702E" w:rsidRPr="006912A3" w:rsidRDefault="0075702E" w:rsidP="0075702E">
            <w:pPr>
              <w:spacing w:line="253" w:lineRule="exact"/>
              <w:ind w:left="364" w:right="364"/>
              <w:jc w:val="center"/>
              <w:rPr>
                <w:rFonts w:cstheme="minorHAnsi"/>
              </w:rPr>
            </w:pPr>
            <w:r w:rsidRPr="006912A3">
              <w:rPr>
                <w:rFonts w:cstheme="minorHAnsi"/>
              </w:rPr>
              <w:t>35 (20)</w:t>
            </w:r>
          </w:p>
        </w:tc>
        <w:tc>
          <w:tcPr>
            <w:tcW w:w="2268" w:type="dxa"/>
          </w:tcPr>
          <w:p w14:paraId="2F47E4AB" w14:textId="77777777" w:rsidR="0075702E" w:rsidRPr="006912A3" w:rsidRDefault="0075702E" w:rsidP="0075702E">
            <w:pPr>
              <w:spacing w:line="253" w:lineRule="exact"/>
              <w:ind w:left="369" w:right="364"/>
              <w:jc w:val="center"/>
              <w:rPr>
                <w:rFonts w:cstheme="minorHAnsi"/>
              </w:rPr>
            </w:pPr>
            <w:r w:rsidRPr="006912A3">
              <w:rPr>
                <w:rFonts w:cstheme="minorHAnsi"/>
              </w:rPr>
              <w:t>1 (1)</w:t>
            </w:r>
          </w:p>
        </w:tc>
      </w:tr>
      <w:tr w:rsidR="0075702E" w:rsidRPr="00006613" w14:paraId="65B30373" w14:textId="77777777" w:rsidTr="00260A8F">
        <w:trPr>
          <w:trHeight w:val="277"/>
        </w:trPr>
        <w:tc>
          <w:tcPr>
            <w:tcW w:w="4962" w:type="dxa"/>
          </w:tcPr>
          <w:p w14:paraId="7CD948AF" w14:textId="77777777" w:rsidR="0075702E" w:rsidRPr="006912A3" w:rsidRDefault="0075702E" w:rsidP="0075702E">
            <w:pPr>
              <w:spacing w:line="258" w:lineRule="exact"/>
              <w:ind w:left="105"/>
              <w:rPr>
                <w:rFonts w:cstheme="minorHAnsi"/>
              </w:rPr>
            </w:pPr>
            <w:r w:rsidRPr="006912A3">
              <w:rPr>
                <w:rFonts w:cstheme="minorHAnsi"/>
              </w:rPr>
              <w:t>Vomiting</w:t>
            </w:r>
            <w:r w:rsidRPr="006912A3">
              <w:rPr>
                <w:rFonts w:cstheme="minorHAnsi"/>
                <w:vertAlign w:val="superscript"/>
              </w:rPr>
              <w:t>9</w:t>
            </w:r>
          </w:p>
        </w:tc>
        <w:tc>
          <w:tcPr>
            <w:tcW w:w="2409" w:type="dxa"/>
          </w:tcPr>
          <w:p w14:paraId="36C64FA5" w14:textId="77777777" w:rsidR="0075702E" w:rsidRPr="006912A3" w:rsidRDefault="0075702E" w:rsidP="0075702E">
            <w:pPr>
              <w:spacing w:line="258" w:lineRule="exact"/>
              <w:ind w:left="364" w:right="364"/>
              <w:jc w:val="center"/>
              <w:rPr>
                <w:rFonts w:cstheme="minorHAnsi"/>
              </w:rPr>
            </w:pPr>
            <w:r w:rsidRPr="006912A3">
              <w:rPr>
                <w:rFonts w:cstheme="minorHAnsi"/>
              </w:rPr>
              <w:t>32 (18)</w:t>
            </w:r>
          </w:p>
        </w:tc>
        <w:tc>
          <w:tcPr>
            <w:tcW w:w="2268" w:type="dxa"/>
          </w:tcPr>
          <w:p w14:paraId="70EA4055" w14:textId="77777777" w:rsidR="0075702E" w:rsidRPr="006912A3" w:rsidRDefault="0075702E" w:rsidP="0075702E">
            <w:pPr>
              <w:spacing w:line="258" w:lineRule="exact"/>
              <w:ind w:left="369" w:right="364"/>
              <w:jc w:val="center"/>
              <w:rPr>
                <w:rFonts w:cstheme="minorHAnsi"/>
              </w:rPr>
            </w:pPr>
            <w:r w:rsidRPr="006912A3">
              <w:rPr>
                <w:rFonts w:cstheme="minorHAnsi"/>
              </w:rPr>
              <w:t>2 (1)</w:t>
            </w:r>
          </w:p>
        </w:tc>
      </w:tr>
      <w:tr w:rsidR="0075702E" w:rsidRPr="00006613" w14:paraId="03CFE236" w14:textId="77777777" w:rsidTr="00260A8F">
        <w:trPr>
          <w:trHeight w:val="278"/>
        </w:trPr>
        <w:tc>
          <w:tcPr>
            <w:tcW w:w="4962" w:type="dxa"/>
          </w:tcPr>
          <w:p w14:paraId="1F98354F" w14:textId="77777777" w:rsidR="0075702E" w:rsidRPr="006912A3" w:rsidRDefault="0075702E" w:rsidP="0075702E">
            <w:pPr>
              <w:spacing w:line="258" w:lineRule="exact"/>
              <w:ind w:left="105"/>
              <w:rPr>
                <w:rFonts w:cstheme="minorHAnsi"/>
              </w:rPr>
            </w:pPr>
            <w:r w:rsidRPr="006912A3">
              <w:rPr>
                <w:rFonts w:cstheme="minorHAnsi"/>
              </w:rPr>
              <w:t>Abdominal pain</w:t>
            </w:r>
            <w:r w:rsidRPr="006912A3">
              <w:rPr>
                <w:rFonts w:cstheme="minorHAnsi"/>
                <w:vertAlign w:val="superscript"/>
              </w:rPr>
              <w:t>10</w:t>
            </w:r>
          </w:p>
        </w:tc>
        <w:tc>
          <w:tcPr>
            <w:tcW w:w="2409" w:type="dxa"/>
          </w:tcPr>
          <w:p w14:paraId="2D41EC12" w14:textId="77777777" w:rsidR="0075702E" w:rsidRPr="006912A3" w:rsidRDefault="0075702E" w:rsidP="0075702E">
            <w:pPr>
              <w:spacing w:line="258" w:lineRule="exact"/>
              <w:ind w:left="364" w:right="364"/>
              <w:jc w:val="center"/>
              <w:rPr>
                <w:rFonts w:cstheme="minorHAnsi"/>
              </w:rPr>
            </w:pPr>
            <w:r w:rsidRPr="006912A3">
              <w:rPr>
                <w:rFonts w:cstheme="minorHAnsi"/>
              </w:rPr>
              <w:t>29 (16)</w:t>
            </w:r>
          </w:p>
        </w:tc>
        <w:tc>
          <w:tcPr>
            <w:tcW w:w="2268" w:type="dxa"/>
          </w:tcPr>
          <w:p w14:paraId="550A363F" w14:textId="77777777" w:rsidR="0075702E" w:rsidRPr="006912A3" w:rsidRDefault="0075702E" w:rsidP="0075702E">
            <w:pPr>
              <w:spacing w:line="258" w:lineRule="exact"/>
              <w:ind w:left="369" w:right="364"/>
              <w:jc w:val="center"/>
              <w:rPr>
                <w:rFonts w:cstheme="minorHAnsi"/>
              </w:rPr>
            </w:pPr>
            <w:r w:rsidRPr="006912A3">
              <w:rPr>
                <w:rFonts w:cstheme="minorHAnsi"/>
              </w:rPr>
              <w:t>2 (1)</w:t>
            </w:r>
          </w:p>
        </w:tc>
      </w:tr>
      <w:tr w:rsidR="0075702E" w:rsidRPr="00006613" w14:paraId="1DBB9C6D" w14:textId="77777777" w:rsidTr="00260A8F">
        <w:trPr>
          <w:trHeight w:val="273"/>
        </w:trPr>
        <w:tc>
          <w:tcPr>
            <w:tcW w:w="9639" w:type="dxa"/>
            <w:gridSpan w:val="3"/>
          </w:tcPr>
          <w:p w14:paraId="5925E47E" w14:textId="77777777" w:rsidR="0075702E" w:rsidRPr="006912A3" w:rsidRDefault="0075702E" w:rsidP="0075702E">
            <w:pPr>
              <w:spacing w:line="253" w:lineRule="exact"/>
              <w:ind w:left="105"/>
              <w:rPr>
                <w:rFonts w:cstheme="minorHAnsi"/>
                <w:b/>
              </w:rPr>
            </w:pPr>
            <w:r w:rsidRPr="006912A3">
              <w:rPr>
                <w:rFonts w:cstheme="minorHAnsi"/>
                <w:b/>
              </w:rPr>
              <w:t>Respiratory, thoracic, and mediastinal disorders</w:t>
            </w:r>
          </w:p>
        </w:tc>
      </w:tr>
      <w:tr w:rsidR="0075702E" w:rsidRPr="00006613" w14:paraId="44CC94F9" w14:textId="77777777" w:rsidTr="00260A8F">
        <w:trPr>
          <w:trHeight w:val="278"/>
        </w:trPr>
        <w:tc>
          <w:tcPr>
            <w:tcW w:w="4962" w:type="dxa"/>
          </w:tcPr>
          <w:p w14:paraId="416CD598" w14:textId="1B435911" w:rsidR="0075702E" w:rsidRPr="006912A3" w:rsidRDefault="0075702E" w:rsidP="0075702E">
            <w:pPr>
              <w:spacing w:line="259" w:lineRule="exact"/>
              <w:ind w:left="105"/>
              <w:rPr>
                <w:rFonts w:cstheme="minorHAnsi"/>
              </w:rPr>
            </w:pPr>
            <w:r w:rsidRPr="006912A3">
              <w:rPr>
                <w:rFonts w:cstheme="minorHAnsi"/>
              </w:rPr>
              <w:t>Dyspn</w:t>
            </w:r>
            <w:r w:rsidR="00E32C35">
              <w:rPr>
                <w:rFonts w:cstheme="minorHAnsi"/>
              </w:rPr>
              <w:t>o</w:t>
            </w:r>
            <w:r w:rsidRPr="006912A3">
              <w:rPr>
                <w:rFonts w:cstheme="minorHAnsi"/>
              </w:rPr>
              <w:t>ea</w:t>
            </w:r>
            <w:r w:rsidRPr="006912A3">
              <w:rPr>
                <w:rFonts w:cstheme="minorHAnsi"/>
                <w:vertAlign w:val="superscript"/>
              </w:rPr>
              <w:t>11</w:t>
            </w:r>
          </w:p>
        </w:tc>
        <w:tc>
          <w:tcPr>
            <w:tcW w:w="2409" w:type="dxa"/>
          </w:tcPr>
          <w:p w14:paraId="074AF373" w14:textId="77777777" w:rsidR="0075702E" w:rsidRPr="006912A3" w:rsidRDefault="0075702E" w:rsidP="0075702E">
            <w:pPr>
              <w:spacing w:line="259" w:lineRule="exact"/>
              <w:ind w:left="364" w:right="364"/>
              <w:jc w:val="center"/>
              <w:rPr>
                <w:rFonts w:cstheme="minorHAnsi"/>
              </w:rPr>
            </w:pPr>
            <w:r w:rsidRPr="006912A3">
              <w:rPr>
                <w:rFonts w:cstheme="minorHAnsi"/>
              </w:rPr>
              <w:t>59 (33)</w:t>
            </w:r>
          </w:p>
        </w:tc>
        <w:tc>
          <w:tcPr>
            <w:tcW w:w="2268" w:type="dxa"/>
          </w:tcPr>
          <w:p w14:paraId="616A4456" w14:textId="50AFA05C" w:rsidR="0075702E" w:rsidRPr="006912A3" w:rsidRDefault="00904E5C" w:rsidP="0075702E">
            <w:pPr>
              <w:spacing w:line="259" w:lineRule="exact"/>
              <w:ind w:left="609"/>
              <w:rPr>
                <w:rFonts w:cstheme="minorHAnsi"/>
              </w:rPr>
            </w:pPr>
            <w:r>
              <w:rPr>
                <w:rFonts w:cstheme="minorHAnsi"/>
              </w:rPr>
              <w:t xml:space="preserve">    </w:t>
            </w:r>
            <w:r w:rsidR="0075702E" w:rsidRPr="006912A3">
              <w:rPr>
                <w:rFonts w:cstheme="minorHAnsi"/>
              </w:rPr>
              <w:t>16 (9)</w:t>
            </w:r>
          </w:p>
        </w:tc>
      </w:tr>
      <w:tr w:rsidR="0075702E" w:rsidRPr="00006613" w14:paraId="18CF0D98" w14:textId="77777777" w:rsidTr="00260A8F">
        <w:trPr>
          <w:trHeight w:val="273"/>
        </w:trPr>
        <w:tc>
          <w:tcPr>
            <w:tcW w:w="4962" w:type="dxa"/>
          </w:tcPr>
          <w:p w14:paraId="777BE65A" w14:textId="77777777" w:rsidR="0075702E" w:rsidRPr="006912A3" w:rsidRDefault="0075702E" w:rsidP="0075702E">
            <w:pPr>
              <w:spacing w:line="253" w:lineRule="exact"/>
              <w:ind w:left="105"/>
              <w:rPr>
                <w:rFonts w:cstheme="minorHAnsi"/>
              </w:rPr>
            </w:pPr>
            <w:r w:rsidRPr="006912A3">
              <w:rPr>
                <w:rFonts w:cstheme="minorHAnsi"/>
              </w:rPr>
              <w:t>Cough</w:t>
            </w:r>
            <w:r w:rsidRPr="006912A3">
              <w:rPr>
                <w:rFonts w:cstheme="minorHAnsi"/>
                <w:vertAlign w:val="superscript"/>
              </w:rPr>
              <w:t>12</w:t>
            </w:r>
          </w:p>
        </w:tc>
        <w:tc>
          <w:tcPr>
            <w:tcW w:w="2409" w:type="dxa"/>
          </w:tcPr>
          <w:p w14:paraId="6740F8FD" w14:textId="77777777" w:rsidR="0075702E" w:rsidRPr="006912A3" w:rsidRDefault="0075702E" w:rsidP="0075702E">
            <w:pPr>
              <w:spacing w:line="253" w:lineRule="exact"/>
              <w:ind w:left="364" w:right="364"/>
              <w:jc w:val="center"/>
              <w:rPr>
                <w:rFonts w:cstheme="minorHAnsi"/>
              </w:rPr>
            </w:pPr>
            <w:r w:rsidRPr="006912A3">
              <w:rPr>
                <w:rFonts w:cstheme="minorHAnsi"/>
              </w:rPr>
              <w:t>40 (22)</w:t>
            </w:r>
          </w:p>
        </w:tc>
        <w:tc>
          <w:tcPr>
            <w:tcW w:w="2268" w:type="dxa"/>
          </w:tcPr>
          <w:p w14:paraId="429CEA23" w14:textId="675C6FB9" w:rsidR="0075702E" w:rsidRPr="006912A3" w:rsidRDefault="00904E5C" w:rsidP="0075702E">
            <w:pPr>
              <w:spacing w:line="253" w:lineRule="exact"/>
              <w:ind w:left="604"/>
              <w:rPr>
                <w:rFonts w:cstheme="minorHAnsi"/>
              </w:rPr>
            </w:pPr>
            <w:r>
              <w:rPr>
                <w:rFonts w:cstheme="minorHAnsi"/>
              </w:rPr>
              <w:t xml:space="preserve">    </w:t>
            </w:r>
            <w:r w:rsidR="0075702E" w:rsidRPr="006912A3">
              <w:rPr>
                <w:rFonts w:cstheme="minorHAnsi"/>
              </w:rPr>
              <w:t>1 (&lt;1)</w:t>
            </w:r>
          </w:p>
        </w:tc>
      </w:tr>
      <w:tr w:rsidR="0075702E" w:rsidRPr="00006613" w14:paraId="232693CB" w14:textId="77777777" w:rsidTr="00260A8F">
        <w:trPr>
          <w:trHeight w:val="277"/>
        </w:trPr>
        <w:tc>
          <w:tcPr>
            <w:tcW w:w="4962" w:type="dxa"/>
          </w:tcPr>
          <w:p w14:paraId="5A4941A1" w14:textId="77777777" w:rsidR="0075702E" w:rsidRPr="006912A3" w:rsidRDefault="0075702E" w:rsidP="0075702E">
            <w:pPr>
              <w:spacing w:line="258" w:lineRule="exact"/>
              <w:ind w:left="105"/>
              <w:rPr>
                <w:rFonts w:cstheme="minorHAnsi"/>
              </w:rPr>
            </w:pPr>
            <w:r w:rsidRPr="006912A3">
              <w:rPr>
                <w:rFonts w:cstheme="minorHAnsi"/>
              </w:rPr>
              <w:t>Pleural effusion</w:t>
            </w:r>
          </w:p>
        </w:tc>
        <w:tc>
          <w:tcPr>
            <w:tcW w:w="2409" w:type="dxa"/>
          </w:tcPr>
          <w:p w14:paraId="4767AD48" w14:textId="77777777" w:rsidR="0075702E" w:rsidRPr="006912A3" w:rsidRDefault="0075702E" w:rsidP="0075702E">
            <w:pPr>
              <w:spacing w:line="258" w:lineRule="exact"/>
              <w:ind w:left="364" w:right="364"/>
              <w:jc w:val="center"/>
              <w:rPr>
                <w:rFonts w:cstheme="minorHAnsi"/>
              </w:rPr>
            </w:pPr>
            <w:r w:rsidRPr="006912A3">
              <w:rPr>
                <w:rFonts w:cstheme="minorHAnsi"/>
              </w:rPr>
              <w:t>23 (13)</w:t>
            </w:r>
          </w:p>
        </w:tc>
        <w:tc>
          <w:tcPr>
            <w:tcW w:w="2268" w:type="dxa"/>
          </w:tcPr>
          <w:p w14:paraId="6F6F7D4B" w14:textId="77777777" w:rsidR="0075702E" w:rsidRPr="006912A3" w:rsidRDefault="0075702E" w:rsidP="0075702E">
            <w:pPr>
              <w:spacing w:line="258" w:lineRule="exact"/>
              <w:ind w:left="369" w:right="364"/>
              <w:jc w:val="center"/>
              <w:rPr>
                <w:rFonts w:cstheme="minorHAnsi"/>
              </w:rPr>
            </w:pPr>
            <w:r w:rsidRPr="006912A3">
              <w:rPr>
                <w:rFonts w:cstheme="minorHAnsi"/>
              </w:rPr>
              <w:t>5 (3)</w:t>
            </w:r>
          </w:p>
        </w:tc>
      </w:tr>
      <w:tr w:rsidR="0075702E" w:rsidRPr="00006613" w14:paraId="2465E523" w14:textId="77777777" w:rsidTr="00260A8F">
        <w:trPr>
          <w:trHeight w:val="278"/>
        </w:trPr>
        <w:tc>
          <w:tcPr>
            <w:tcW w:w="9639" w:type="dxa"/>
            <w:gridSpan w:val="3"/>
          </w:tcPr>
          <w:p w14:paraId="1A009BCE" w14:textId="77777777" w:rsidR="0075702E" w:rsidRPr="006912A3" w:rsidRDefault="0075702E" w:rsidP="0075702E">
            <w:pPr>
              <w:spacing w:line="258" w:lineRule="exact"/>
              <w:ind w:left="105"/>
              <w:rPr>
                <w:rFonts w:cstheme="minorHAnsi"/>
                <w:b/>
              </w:rPr>
            </w:pPr>
            <w:r w:rsidRPr="006912A3">
              <w:rPr>
                <w:rFonts w:cstheme="minorHAnsi"/>
                <w:b/>
              </w:rPr>
              <w:t>Investigations</w:t>
            </w:r>
          </w:p>
        </w:tc>
      </w:tr>
      <w:tr w:rsidR="0075702E" w:rsidRPr="00006613" w14:paraId="793358D3" w14:textId="77777777" w:rsidTr="00260A8F">
        <w:trPr>
          <w:trHeight w:val="273"/>
        </w:trPr>
        <w:tc>
          <w:tcPr>
            <w:tcW w:w="4962" w:type="dxa"/>
          </w:tcPr>
          <w:p w14:paraId="74142523" w14:textId="614061DA" w:rsidR="0075702E" w:rsidRPr="006912A3" w:rsidRDefault="0075702E" w:rsidP="0075702E">
            <w:pPr>
              <w:spacing w:line="253" w:lineRule="exact"/>
              <w:ind w:left="105"/>
              <w:rPr>
                <w:rFonts w:cstheme="minorHAnsi"/>
              </w:rPr>
            </w:pPr>
            <w:r w:rsidRPr="006912A3">
              <w:rPr>
                <w:rFonts w:cstheme="minorHAnsi"/>
              </w:rPr>
              <w:t>Electrocardiogram QT</w:t>
            </w:r>
            <w:r w:rsidR="006B6E85">
              <w:rPr>
                <w:rFonts w:cstheme="minorHAnsi"/>
              </w:rPr>
              <w:t>c interval</w:t>
            </w:r>
            <w:r w:rsidRPr="006912A3">
              <w:rPr>
                <w:rFonts w:cstheme="minorHAnsi"/>
              </w:rPr>
              <w:t xml:space="preserve"> prolong</w:t>
            </w:r>
            <w:r w:rsidR="006B6E85">
              <w:rPr>
                <w:rFonts w:cstheme="minorHAnsi"/>
              </w:rPr>
              <w:t>ation</w:t>
            </w:r>
          </w:p>
        </w:tc>
        <w:tc>
          <w:tcPr>
            <w:tcW w:w="2409" w:type="dxa"/>
          </w:tcPr>
          <w:p w14:paraId="43E19D1C" w14:textId="77777777" w:rsidR="0075702E" w:rsidRPr="006912A3" w:rsidRDefault="0075702E" w:rsidP="0075702E">
            <w:pPr>
              <w:spacing w:line="253" w:lineRule="exact"/>
              <w:ind w:left="364" w:right="364"/>
              <w:jc w:val="center"/>
              <w:rPr>
                <w:rFonts w:cstheme="minorHAnsi"/>
              </w:rPr>
            </w:pPr>
            <w:r w:rsidRPr="006912A3">
              <w:rPr>
                <w:rFonts w:cstheme="minorHAnsi"/>
              </w:rPr>
              <w:t>46 (26)</w:t>
            </w:r>
          </w:p>
        </w:tc>
        <w:tc>
          <w:tcPr>
            <w:tcW w:w="2268" w:type="dxa"/>
          </w:tcPr>
          <w:p w14:paraId="41551C81" w14:textId="3A18D2E0" w:rsidR="0075702E" w:rsidRPr="006912A3" w:rsidRDefault="00904E5C" w:rsidP="0075702E">
            <w:pPr>
              <w:spacing w:line="253" w:lineRule="exact"/>
              <w:ind w:left="551"/>
              <w:rPr>
                <w:rFonts w:cstheme="minorHAnsi"/>
              </w:rPr>
            </w:pPr>
            <w:r>
              <w:rPr>
                <w:rFonts w:cstheme="minorHAnsi"/>
              </w:rPr>
              <w:t xml:space="preserve">    </w:t>
            </w:r>
            <w:r w:rsidR="0075702E" w:rsidRPr="006912A3">
              <w:rPr>
                <w:rFonts w:cstheme="minorHAnsi"/>
              </w:rPr>
              <w:t>18 (10)</w:t>
            </w:r>
          </w:p>
        </w:tc>
      </w:tr>
      <w:tr w:rsidR="0075702E" w:rsidRPr="00006613" w14:paraId="54895102" w14:textId="77777777" w:rsidTr="00260A8F">
        <w:trPr>
          <w:trHeight w:val="278"/>
        </w:trPr>
        <w:tc>
          <w:tcPr>
            <w:tcW w:w="9639" w:type="dxa"/>
            <w:gridSpan w:val="3"/>
          </w:tcPr>
          <w:p w14:paraId="41E3A04C" w14:textId="77777777" w:rsidR="0075702E" w:rsidRPr="006912A3" w:rsidRDefault="0075702E" w:rsidP="0075702E">
            <w:pPr>
              <w:spacing w:line="258" w:lineRule="exact"/>
              <w:ind w:left="105"/>
              <w:rPr>
                <w:rFonts w:cstheme="minorHAnsi"/>
                <w:b/>
              </w:rPr>
            </w:pPr>
            <w:r w:rsidRPr="006912A3">
              <w:rPr>
                <w:rFonts w:cstheme="minorHAnsi"/>
                <w:b/>
              </w:rPr>
              <w:t>Skin and subcutaneous tissue disorders</w:t>
            </w:r>
          </w:p>
        </w:tc>
      </w:tr>
      <w:tr w:rsidR="0075702E" w:rsidRPr="00006613" w14:paraId="4CA73755" w14:textId="77777777" w:rsidTr="00260A8F">
        <w:trPr>
          <w:trHeight w:val="273"/>
        </w:trPr>
        <w:tc>
          <w:tcPr>
            <w:tcW w:w="4962" w:type="dxa"/>
          </w:tcPr>
          <w:p w14:paraId="32F5ABEB" w14:textId="77777777" w:rsidR="0075702E" w:rsidRPr="00006613" w:rsidRDefault="0075702E" w:rsidP="0075702E">
            <w:pPr>
              <w:spacing w:line="253" w:lineRule="exact"/>
              <w:ind w:left="105"/>
              <w:rPr>
                <w:rFonts w:cstheme="minorHAnsi"/>
              </w:rPr>
            </w:pPr>
            <w:r w:rsidRPr="00006613">
              <w:rPr>
                <w:rFonts w:cstheme="minorHAnsi"/>
              </w:rPr>
              <w:t>Rash</w:t>
            </w:r>
            <w:r w:rsidRPr="00006613">
              <w:rPr>
                <w:rFonts w:cstheme="minorHAnsi"/>
                <w:vertAlign w:val="superscript"/>
              </w:rPr>
              <w:t>13</w:t>
            </w:r>
          </w:p>
        </w:tc>
        <w:tc>
          <w:tcPr>
            <w:tcW w:w="2409" w:type="dxa"/>
          </w:tcPr>
          <w:p w14:paraId="15D12952" w14:textId="77777777" w:rsidR="0075702E" w:rsidRPr="00006613" w:rsidRDefault="0075702E" w:rsidP="0075702E">
            <w:pPr>
              <w:spacing w:line="253" w:lineRule="exact"/>
              <w:ind w:left="364" w:right="364"/>
              <w:jc w:val="center"/>
              <w:rPr>
                <w:rFonts w:cstheme="minorHAnsi"/>
              </w:rPr>
            </w:pPr>
            <w:r w:rsidRPr="00006613">
              <w:rPr>
                <w:rFonts w:cstheme="minorHAnsi"/>
              </w:rPr>
              <w:t>46 (26)</w:t>
            </w:r>
          </w:p>
        </w:tc>
        <w:tc>
          <w:tcPr>
            <w:tcW w:w="2268" w:type="dxa"/>
          </w:tcPr>
          <w:p w14:paraId="142AE531" w14:textId="77777777" w:rsidR="0075702E" w:rsidRPr="00006613" w:rsidRDefault="0075702E" w:rsidP="0075702E">
            <w:pPr>
              <w:spacing w:line="253" w:lineRule="exact"/>
              <w:ind w:left="369" w:right="364"/>
              <w:jc w:val="center"/>
              <w:rPr>
                <w:rFonts w:cstheme="minorHAnsi"/>
              </w:rPr>
            </w:pPr>
            <w:r w:rsidRPr="00006613">
              <w:rPr>
                <w:rFonts w:cstheme="minorHAnsi"/>
              </w:rPr>
              <w:t>4 (2)</w:t>
            </w:r>
          </w:p>
        </w:tc>
      </w:tr>
      <w:tr w:rsidR="0075702E" w:rsidRPr="00006613" w14:paraId="6A74FED5" w14:textId="77777777" w:rsidTr="00260A8F">
        <w:trPr>
          <w:trHeight w:val="278"/>
        </w:trPr>
        <w:tc>
          <w:tcPr>
            <w:tcW w:w="9639" w:type="dxa"/>
            <w:gridSpan w:val="3"/>
          </w:tcPr>
          <w:p w14:paraId="46028A00" w14:textId="77777777" w:rsidR="0075702E" w:rsidRPr="00006613" w:rsidRDefault="0075702E" w:rsidP="0075702E">
            <w:pPr>
              <w:spacing w:line="258" w:lineRule="exact"/>
              <w:ind w:left="105"/>
              <w:rPr>
                <w:rFonts w:cstheme="minorHAnsi"/>
                <w:b/>
              </w:rPr>
            </w:pPr>
            <w:r w:rsidRPr="00006613">
              <w:rPr>
                <w:rFonts w:cstheme="minorHAnsi"/>
                <w:b/>
              </w:rPr>
              <w:t>Metabolism and nutrition disorders</w:t>
            </w:r>
          </w:p>
        </w:tc>
      </w:tr>
      <w:tr w:rsidR="0075702E" w:rsidRPr="00006613" w14:paraId="32AB10FC" w14:textId="77777777" w:rsidTr="00260A8F">
        <w:trPr>
          <w:trHeight w:val="273"/>
        </w:trPr>
        <w:tc>
          <w:tcPr>
            <w:tcW w:w="4962" w:type="dxa"/>
          </w:tcPr>
          <w:p w14:paraId="2561339B" w14:textId="77777777" w:rsidR="0075702E" w:rsidRPr="00006613" w:rsidRDefault="0075702E" w:rsidP="0075702E">
            <w:pPr>
              <w:spacing w:line="253" w:lineRule="exact"/>
              <w:ind w:left="105"/>
              <w:rPr>
                <w:rFonts w:cstheme="minorHAnsi"/>
              </w:rPr>
            </w:pPr>
            <w:r w:rsidRPr="00006613">
              <w:rPr>
                <w:rFonts w:cstheme="minorHAnsi"/>
              </w:rPr>
              <w:t>Decreased appetite</w:t>
            </w:r>
          </w:p>
        </w:tc>
        <w:tc>
          <w:tcPr>
            <w:tcW w:w="2409" w:type="dxa"/>
          </w:tcPr>
          <w:p w14:paraId="1D058F50" w14:textId="77777777" w:rsidR="0075702E" w:rsidRPr="00006613" w:rsidRDefault="0075702E" w:rsidP="0075702E">
            <w:pPr>
              <w:spacing w:line="253" w:lineRule="exact"/>
              <w:ind w:left="364" w:right="364"/>
              <w:jc w:val="center"/>
              <w:rPr>
                <w:rFonts w:cstheme="minorHAnsi"/>
              </w:rPr>
            </w:pPr>
            <w:r w:rsidRPr="00006613">
              <w:rPr>
                <w:rFonts w:cstheme="minorHAnsi"/>
              </w:rPr>
              <w:t>33 (18)</w:t>
            </w:r>
          </w:p>
        </w:tc>
        <w:tc>
          <w:tcPr>
            <w:tcW w:w="2268" w:type="dxa"/>
          </w:tcPr>
          <w:p w14:paraId="7957A6E8" w14:textId="77777777" w:rsidR="0075702E" w:rsidRPr="00006613" w:rsidRDefault="0075702E" w:rsidP="0075702E">
            <w:pPr>
              <w:spacing w:line="253" w:lineRule="exact"/>
              <w:ind w:left="369" w:right="364"/>
              <w:jc w:val="center"/>
              <w:rPr>
                <w:rFonts w:cstheme="minorHAnsi"/>
              </w:rPr>
            </w:pPr>
            <w:r w:rsidRPr="00006613">
              <w:rPr>
                <w:rFonts w:cstheme="minorHAnsi"/>
              </w:rPr>
              <w:t>3 (2)</w:t>
            </w:r>
          </w:p>
        </w:tc>
      </w:tr>
      <w:tr w:rsidR="0075702E" w:rsidRPr="00006613" w14:paraId="7EA9C6C0" w14:textId="77777777" w:rsidTr="00260A8F">
        <w:trPr>
          <w:trHeight w:val="278"/>
        </w:trPr>
        <w:tc>
          <w:tcPr>
            <w:tcW w:w="4962" w:type="dxa"/>
          </w:tcPr>
          <w:p w14:paraId="67B77361" w14:textId="32EF06C0" w:rsidR="0075702E" w:rsidRPr="00006613" w:rsidRDefault="0075702E" w:rsidP="0075702E">
            <w:pPr>
              <w:spacing w:line="258" w:lineRule="exact"/>
              <w:ind w:left="105"/>
              <w:rPr>
                <w:rFonts w:cstheme="minorHAnsi"/>
              </w:rPr>
            </w:pPr>
            <w:proofErr w:type="spellStart"/>
            <w:r w:rsidRPr="00006613">
              <w:rPr>
                <w:rFonts w:cstheme="minorHAnsi"/>
              </w:rPr>
              <w:t>Tumo</w:t>
            </w:r>
            <w:r w:rsidR="00E32C35">
              <w:rPr>
                <w:rFonts w:cstheme="minorHAnsi"/>
              </w:rPr>
              <w:t>u</w:t>
            </w:r>
            <w:r w:rsidRPr="00006613">
              <w:rPr>
                <w:rFonts w:cstheme="minorHAnsi"/>
              </w:rPr>
              <w:t>r</w:t>
            </w:r>
            <w:proofErr w:type="spellEnd"/>
            <w:r w:rsidRPr="00006613">
              <w:rPr>
                <w:rFonts w:cstheme="minorHAnsi"/>
              </w:rPr>
              <w:t xml:space="preserve"> lysis syndrome</w:t>
            </w:r>
          </w:p>
        </w:tc>
        <w:tc>
          <w:tcPr>
            <w:tcW w:w="2409" w:type="dxa"/>
          </w:tcPr>
          <w:p w14:paraId="03D2364B" w14:textId="77777777" w:rsidR="0075702E" w:rsidRPr="00006613" w:rsidRDefault="0075702E" w:rsidP="0075702E">
            <w:pPr>
              <w:spacing w:line="258" w:lineRule="exact"/>
              <w:ind w:left="363" w:right="364"/>
              <w:jc w:val="center"/>
              <w:rPr>
                <w:rFonts w:cstheme="minorHAnsi"/>
              </w:rPr>
            </w:pPr>
            <w:r w:rsidRPr="00006613">
              <w:rPr>
                <w:rFonts w:cstheme="minorHAnsi"/>
              </w:rPr>
              <w:t>14 (8)</w:t>
            </w:r>
          </w:p>
        </w:tc>
        <w:tc>
          <w:tcPr>
            <w:tcW w:w="2268" w:type="dxa"/>
          </w:tcPr>
          <w:p w14:paraId="32799DDC" w14:textId="77777777" w:rsidR="0075702E" w:rsidRPr="00006613" w:rsidRDefault="0075702E" w:rsidP="0075702E">
            <w:pPr>
              <w:spacing w:line="258" w:lineRule="exact"/>
              <w:ind w:left="609"/>
              <w:rPr>
                <w:rFonts w:cstheme="minorHAnsi"/>
              </w:rPr>
            </w:pPr>
            <w:r w:rsidRPr="00006613">
              <w:rPr>
                <w:rFonts w:cstheme="minorHAnsi"/>
              </w:rPr>
              <w:t>11 (6)</w:t>
            </w:r>
          </w:p>
        </w:tc>
      </w:tr>
      <w:tr w:rsidR="0075702E" w:rsidRPr="00006613" w14:paraId="32BFD640" w14:textId="77777777" w:rsidTr="00260A8F">
        <w:trPr>
          <w:trHeight w:val="278"/>
        </w:trPr>
        <w:tc>
          <w:tcPr>
            <w:tcW w:w="9639" w:type="dxa"/>
            <w:gridSpan w:val="3"/>
          </w:tcPr>
          <w:p w14:paraId="523ABF0A" w14:textId="77777777" w:rsidR="0075702E" w:rsidRPr="00006613" w:rsidRDefault="0075702E" w:rsidP="0075702E">
            <w:pPr>
              <w:spacing w:line="259" w:lineRule="exact"/>
              <w:ind w:left="105"/>
              <w:rPr>
                <w:rFonts w:cstheme="minorHAnsi"/>
                <w:b/>
              </w:rPr>
            </w:pPr>
            <w:r w:rsidRPr="00006613">
              <w:rPr>
                <w:rFonts w:cstheme="minorHAnsi"/>
                <w:b/>
              </w:rPr>
              <w:t>Nervous system disorders</w:t>
            </w:r>
          </w:p>
        </w:tc>
      </w:tr>
      <w:tr w:rsidR="0075702E" w:rsidRPr="00006613" w14:paraId="3F73436B" w14:textId="77777777" w:rsidTr="00260A8F">
        <w:trPr>
          <w:trHeight w:val="273"/>
        </w:trPr>
        <w:tc>
          <w:tcPr>
            <w:tcW w:w="4962" w:type="dxa"/>
          </w:tcPr>
          <w:p w14:paraId="048B1325" w14:textId="77777777" w:rsidR="0075702E" w:rsidRPr="00006613" w:rsidRDefault="0075702E" w:rsidP="0075702E">
            <w:pPr>
              <w:spacing w:line="253" w:lineRule="exact"/>
              <w:ind w:left="105"/>
              <w:rPr>
                <w:rFonts w:cstheme="minorHAnsi"/>
              </w:rPr>
            </w:pPr>
            <w:r w:rsidRPr="00006613">
              <w:rPr>
                <w:rFonts w:cstheme="minorHAnsi"/>
              </w:rPr>
              <w:t>Headache</w:t>
            </w:r>
          </w:p>
        </w:tc>
        <w:tc>
          <w:tcPr>
            <w:tcW w:w="2409" w:type="dxa"/>
          </w:tcPr>
          <w:p w14:paraId="666A2744" w14:textId="77777777" w:rsidR="0075702E" w:rsidRPr="00006613" w:rsidRDefault="0075702E" w:rsidP="0075702E">
            <w:pPr>
              <w:spacing w:line="253" w:lineRule="exact"/>
              <w:ind w:left="364" w:right="364"/>
              <w:jc w:val="center"/>
              <w:rPr>
                <w:rFonts w:cstheme="minorHAnsi"/>
              </w:rPr>
            </w:pPr>
            <w:r w:rsidRPr="00006613">
              <w:rPr>
                <w:rFonts w:cstheme="minorHAnsi"/>
              </w:rPr>
              <w:t>28 (16)</w:t>
            </w:r>
          </w:p>
        </w:tc>
        <w:tc>
          <w:tcPr>
            <w:tcW w:w="2268" w:type="dxa"/>
          </w:tcPr>
          <w:p w14:paraId="117137B8" w14:textId="77777777" w:rsidR="0075702E" w:rsidRPr="00006613" w:rsidRDefault="0075702E" w:rsidP="0075702E">
            <w:pPr>
              <w:spacing w:line="253" w:lineRule="exact"/>
              <w:ind w:right="1"/>
              <w:jc w:val="center"/>
              <w:rPr>
                <w:rFonts w:cstheme="minorHAnsi"/>
              </w:rPr>
            </w:pPr>
            <w:r w:rsidRPr="00006613">
              <w:rPr>
                <w:rFonts w:cstheme="minorHAnsi"/>
              </w:rPr>
              <w:t>0</w:t>
            </w:r>
          </w:p>
        </w:tc>
      </w:tr>
      <w:tr w:rsidR="0075702E" w:rsidRPr="00006613" w14:paraId="098C2EFB" w14:textId="77777777" w:rsidTr="00260A8F">
        <w:trPr>
          <w:trHeight w:val="278"/>
        </w:trPr>
        <w:tc>
          <w:tcPr>
            <w:tcW w:w="4962" w:type="dxa"/>
          </w:tcPr>
          <w:p w14:paraId="43EE34D7" w14:textId="77777777" w:rsidR="0075702E" w:rsidRPr="00006613" w:rsidRDefault="0075702E" w:rsidP="0075702E">
            <w:pPr>
              <w:spacing w:line="258" w:lineRule="exact"/>
              <w:ind w:left="105"/>
              <w:rPr>
                <w:rFonts w:cstheme="minorHAnsi"/>
              </w:rPr>
            </w:pPr>
            <w:r w:rsidRPr="00006613">
              <w:rPr>
                <w:rFonts w:cstheme="minorHAnsi"/>
              </w:rPr>
              <w:lastRenderedPageBreak/>
              <w:t>Neuropathy</w:t>
            </w:r>
            <w:r w:rsidRPr="00006613">
              <w:rPr>
                <w:rFonts w:cstheme="minorHAnsi"/>
                <w:vertAlign w:val="superscript"/>
              </w:rPr>
              <w:t>14</w:t>
            </w:r>
          </w:p>
        </w:tc>
        <w:tc>
          <w:tcPr>
            <w:tcW w:w="2409" w:type="dxa"/>
          </w:tcPr>
          <w:p w14:paraId="246DF532" w14:textId="77777777" w:rsidR="0075702E" w:rsidRPr="00006613" w:rsidRDefault="0075702E" w:rsidP="0075702E">
            <w:pPr>
              <w:spacing w:line="258" w:lineRule="exact"/>
              <w:ind w:left="364" w:right="364"/>
              <w:jc w:val="center"/>
              <w:rPr>
                <w:rFonts w:cstheme="minorHAnsi"/>
              </w:rPr>
            </w:pPr>
            <w:r w:rsidRPr="00006613">
              <w:rPr>
                <w:rFonts w:cstheme="minorHAnsi"/>
              </w:rPr>
              <w:t>21 (12)</w:t>
            </w:r>
          </w:p>
        </w:tc>
        <w:tc>
          <w:tcPr>
            <w:tcW w:w="2268" w:type="dxa"/>
          </w:tcPr>
          <w:p w14:paraId="296457E2" w14:textId="77777777" w:rsidR="0075702E" w:rsidRPr="00006613" w:rsidRDefault="0075702E" w:rsidP="0075702E">
            <w:pPr>
              <w:spacing w:line="258" w:lineRule="exact"/>
              <w:ind w:left="369" w:right="364"/>
              <w:jc w:val="center"/>
              <w:rPr>
                <w:rFonts w:cstheme="minorHAnsi"/>
              </w:rPr>
            </w:pPr>
            <w:r w:rsidRPr="00006613">
              <w:rPr>
                <w:rFonts w:cstheme="minorHAnsi"/>
              </w:rPr>
              <w:t>2 (1)</w:t>
            </w:r>
          </w:p>
        </w:tc>
      </w:tr>
      <w:tr w:rsidR="0075702E" w:rsidRPr="00006613" w14:paraId="41060D94" w14:textId="77777777" w:rsidTr="00260A8F">
        <w:trPr>
          <w:trHeight w:val="273"/>
        </w:trPr>
        <w:tc>
          <w:tcPr>
            <w:tcW w:w="9639" w:type="dxa"/>
            <w:gridSpan w:val="3"/>
          </w:tcPr>
          <w:p w14:paraId="61F2F74C" w14:textId="77777777" w:rsidR="0075702E" w:rsidRPr="00006613" w:rsidRDefault="0075702E" w:rsidP="0075702E">
            <w:pPr>
              <w:spacing w:line="253" w:lineRule="exact"/>
              <w:ind w:left="105"/>
              <w:rPr>
                <w:rFonts w:cstheme="minorHAnsi"/>
                <w:b/>
              </w:rPr>
            </w:pPr>
            <w:r w:rsidRPr="00006613">
              <w:rPr>
                <w:rFonts w:cstheme="minorHAnsi"/>
                <w:b/>
              </w:rPr>
              <w:t>Vascular disorders</w:t>
            </w:r>
          </w:p>
        </w:tc>
      </w:tr>
      <w:tr w:rsidR="0075702E" w:rsidRPr="00006613" w14:paraId="7A37A7A3" w14:textId="77777777" w:rsidTr="00260A8F">
        <w:trPr>
          <w:trHeight w:val="277"/>
        </w:trPr>
        <w:tc>
          <w:tcPr>
            <w:tcW w:w="4962" w:type="dxa"/>
          </w:tcPr>
          <w:p w14:paraId="2043C0FB" w14:textId="77777777" w:rsidR="0075702E" w:rsidRPr="00006613" w:rsidRDefault="0075702E" w:rsidP="0075702E">
            <w:pPr>
              <w:spacing w:line="258" w:lineRule="exact"/>
              <w:ind w:left="105"/>
              <w:rPr>
                <w:rFonts w:cstheme="minorHAnsi"/>
              </w:rPr>
            </w:pPr>
            <w:r w:rsidRPr="00006613">
              <w:rPr>
                <w:rFonts w:cstheme="minorHAnsi"/>
              </w:rPr>
              <w:t>Hypotension</w:t>
            </w:r>
            <w:r w:rsidRPr="00006613">
              <w:rPr>
                <w:rFonts w:cstheme="minorHAnsi"/>
                <w:vertAlign w:val="superscript"/>
              </w:rPr>
              <w:t>15</w:t>
            </w:r>
          </w:p>
        </w:tc>
        <w:tc>
          <w:tcPr>
            <w:tcW w:w="2409" w:type="dxa"/>
          </w:tcPr>
          <w:p w14:paraId="624F2B55" w14:textId="77777777" w:rsidR="0075702E" w:rsidRPr="00006613" w:rsidRDefault="0075702E" w:rsidP="0075702E">
            <w:pPr>
              <w:spacing w:line="258" w:lineRule="exact"/>
              <w:ind w:left="364" w:right="364"/>
              <w:jc w:val="center"/>
              <w:rPr>
                <w:rFonts w:cstheme="minorHAnsi"/>
              </w:rPr>
            </w:pPr>
            <w:r w:rsidRPr="00006613">
              <w:rPr>
                <w:rFonts w:cstheme="minorHAnsi"/>
              </w:rPr>
              <w:t>22 (12)</w:t>
            </w:r>
          </w:p>
        </w:tc>
        <w:tc>
          <w:tcPr>
            <w:tcW w:w="2268" w:type="dxa"/>
          </w:tcPr>
          <w:p w14:paraId="123E4708" w14:textId="77777777" w:rsidR="0075702E" w:rsidRPr="00006613" w:rsidRDefault="0075702E" w:rsidP="0075702E">
            <w:pPr>
              <w:spacing w:line="258" w:lineRule="exact"/>
              <w:ind w:left="369" w:right="364"/>
              <w:jc w:val="center"/>
              <w:rPr>
                <w:rFonts w:cstheme="minorHAnsi"/>
              </w:rPr>
            </w:pPr>
            <w:r w:rsidRPr="00006613">
              <w:rPr>
                <w:rFonts w:cstheme="minorHAnsi"/>
              </w:rPr>
              <w:t>7 (4)</w:t>
            </w:r>
          </w:p>
        </w:tc>
      </w:tr>
      <w:tr w:rsidR="006912A3" w:rsidRPr="006912A3" w14:paraId="1E183B13" w14:textId="2FE99F3A" w:rsidTr="00260A8F">
        <w:trPr>
          <w:trHeight w:val="277"/>
        </w:trPr>
        <w:tc>
          <w:tcPr>
            <w:tcW w:w="9639" w:type="dxa"/>
            <w:gridSpan w:val="3"/>
          </w:tcPr>
          <w:p w14:paraId="7B9FBD1B" w14:textId="77777777" w:rsidR="00140719" w:rsidRDefault="00140719" w:rsidP="00140719">
            <w:pPr>
              <w:spacing w:line="180" w:lineRule="exact"/>
              <w:jc w:val="both"/>
              <w:rPr>
                <w:rFonts w:cstheme="minorHAnsi"/>
                <w:position w:val="5"/>
              </w:rPr>
            </w:pPr>
          </w:p>
          <w:p w14:paraId="7874B169" w14:textId="4A24AA22" w:rsidR="00140719" w:rsidRPr="009622B5" w:rsidRDefault="00140719" w:rsidP="004F369C">
            <w:pPr>
              <w:tabs>
                <w:tab w:val="left" w:pos="142"/>
              </w:tabs>
              <w:spacing w:line="258" w:lineRule="exact"/>
              <w:ind w:left="142" w:right="364"/>
              <w:jc w:val="both"/>
              <w:rPr>
                <w:rFonts w:cstheme="minorHAnsi"/>
                <w:sz w:val="18"/>
                <w:szCs w:val="18"/>
              </w:rPr>
            </w:pPr>
            <w:r w:rsidRPr="004F369C">
              <w:rPr>
                <w:rFonts w:cstheme="minorHAnsi"/>
                <w:sz w:val="18"/>
                <w:szCs w:val="18"/>
              </w:rPr>
              <w:t xml:space="preserve">1 </w:t>
            </w:r>
            <w:r w:rsidRPr="009622B5">
              <w:rPr>
                <w:rFonts w:cstheme="minorHAnsi"/>
                <w:sz w:val="18"/>
                <w:szCs w:val="18"/>
              </w:rPr>
              <w:t>Grouped term includes asthenia and fatigue.</w:t>
            </w:r>
          </w:p>
          <w:p w14:paraId="2FC701C8" w14:textId="593D80F3" w:rsidR="00140719" w:rsidRPr="009622B5" w:rsidRDefault="00140719" w:rsidP="004F369C">
            <w:pPr>
              <w:tabs>
                <w:tab w:val="left" w:pos="142"/>
              </w:tabs>
              <w:spacing w:line="258" w:lineRule="exact"/>
              <w:ind w:left="142" w:right="364"/>
              <w:jc w:val="both"/>
              <w:rPr>
                <w:rFonts w:cstheme="minorHAnsi"/>
                <w:sz w:val="18"/>
                <w:szCs w:val="18"/>
              </w:rPr>
            </w:pPr>
            <w:r w:rsidRPr="004F369C">
              <w:rPr>
                <w:rFonts w:cstheme="minorHAnsi"/>
                <w:sz w:val="18"/>
                <w:szCs w:val="18"/>
              </w:rPr>
              <w:t xml:space="preserve">2 </w:t>
            </w:r>
            <w:r w:rsidRPr="009622B5">
              <w:rPr>
                <w:rFonts w:cstheme="minorHAnsi"/>
                <w:sz w:val="18"/>
                <w:szCs w:val="18"/>
              </w:rPr>
              <w:t xml:space="preserve">Grouped term includes peripheral </w:t>
            </w:r>
            <w:r w:rsidR="00FF1946">
              <w:rPr>
                <w:rFonts w:cstheme="minorHAnsi"/>
                <w:sz w:val="18"/>
                <w:szCs w:val="18"/>
              </w:rPr>
              <w:t>o</w:t>
            </w:r>
            <w:r w:rsidRPr="009622B5">
              <w:rPr>
                <w:rFonts w:cstheme="minorHAnsi"/>
                <w:sz w:val="18"/>
                <w:szCs w:val="18"/>
              </w:rPr>
              <w:t xml:space="preserve">edema, </w:t>
            </w:r>
            <w:r w:rsidR="00FF1946">
              <w:rPr>
                <w:rFonts w:cstheme="minorHAnsi"/>
                <w:sz w:val="18"/>
                <w:szCs w:val="18"/>
              </w:rPr>
              <w:t>o</w:t>
            </w:r>
            <w:r w:rsidRPr="009622B5">
              <w:rPr>
                <w:rFonts w:cstheme="minorHAnsi"/>
                <w:sz w:val="18"/>
                <w:szCs w:val="18"/>
              </w:rPr>
              <w:t>edema, fluid overload, fluid retention, and face</w:t>
            </w:r>
            <w:r w:rsidRPr="004F369C">
              <w:rPr>
                <w:rFonts w:cstheme="minorHAnsi"/>
                <w:sz w:val="18"/>
                <w:szCs w:val="18"/>
              </w:rPr>
              <w:t xml:space="preserve"> </w:t>
            </w:r>
            <w:r w:rsidR="00FF1946" w:rsidRPr="004F369C">
              <w:rPr>
                <w:rFonts w:cstheme="minorHAnsi"/>
                <w:sz w:val="18"/>
                <w:szCs w:val="18"/>
              </w:rPr>
              <w:t>o</w:t>
            </w:r>
            <w:r w:rsidRPr="009622B5">
              <w:rPr>
                <w:rFonts w:cstheme="minorHAnsi"/>
                <w:sz w:val="18"/>
                <w:szCs w:val="18"/>
              </w:rPr>
              <w:t>edema.</w:t>
            </w:r>
          </w:p>
          <w:p w14:paraId="009C1A38" w14:textId="2788C791" w:rsidR="00140719" w:rsidRPr="009622B5" w:rsidRDefault="00140719" w:rsidP="004F369C">
            <w:pPr>
              <w:tabs>
                <w:tab w:val="left" w:pos="142"/>
              </w:tabs>
              <w:spacing w:line="258" w:lineRule="exact"/>
              <w:ind w:left="142" w:right="364"/>
              <w:jc w:val="both"/>
              <w:rPr>
                <w:rFonts w:cstheme="minorHAnsi"/>
                <w:sz w:val="18"/>
                <w:szCs w:val="18"/>
              </w:rPr>
            </w:pPr>
            <w:r w:rsidRPr="004F369C">
              <w:rPr>
                <w:rFonts w:cstheme="minorHAnsi"/>
                <w:sz w:val="18"/>
                <w:szCs w:val="18"/>
              </w:rPr>
              <w:t xml:space="preserve">3 </w:t>
            </w:r>
            <w:r w:rsidRPr="009622B5">
              <w:rPr>
                <w:rFonts w:cstheme="minorHAnsi"/>
                <w:sz w:val="18"/>
                <w:szCs w:val="18"/>
              </w:rPr>
              <w:t>Grouped term includes angina pectoris, chest pain, chest discomfort, and non-cardiac chest</w:t>
            </w:r>
            <w:r w:rsidRPr="004F369C">
              <w:rPr>
                <w:rFonts w:cstheme="minorHAnsi"/>
                <w:sz w:val="18"/>
                <w:szCs w:val="18"/>
              </w:rPr>
              <w:t xml:space="preserve"> </w:t>
            </w:r>
            <w:r w:rsidRPr="009622B5">
              <w:rPr>
                <w:rFonts w:cstheme="minorHAnsi"/>
                <w:sz w:val="18"/>
                <w:szCs w:val="18"/>
              </w:rPr>
              <w:t>pain.</w:t>
            </w:r>
          </w:p>
          <w:p w14:paraId="783DE6E5" w14:textId="25DD8060" w:rsidR="00FE709F" w:rsidRPr="004F369C" w:rsidRDefault="00FE709F" w:rsidP="003C1E20">
            <w:pPr>
              <w:tabs>
                <w:tab w:val="left" w:pos="142"/>
              </w:tabs>
              <w:spacing w:line="258" w:lineRule="exact"/>
              <w:ind w:left="142" w:right="364"/>
              <w:jc w:val="both"/>
              <w:rPr>
                <w:rFonts w:cstheme="minorHAnsi"/>
                <w:sz w:val="18"/>
                <w:szCs w:val="18"/>
              </w:rPr>
            </w:pPr>
            <w:r w:rsidRPr="004F369C">
              <w:rPr>
                <w:rFonts w:cstheme="minorHAnsi"/>
                <w:sz w:val="18"/>
                <w:szCs w:val="18"/>
              </w:rPr>
              <w:t>4 Grouped term includes leukocytosis, hyperleukocytosis, and increased white blood cell count.</w:t>
            </w:r>
          </w:p>
          <w:p w14:paraId="79CFE5C2" w14:textId="455CBE9F" w:rsidR="00FE709F" w:rsidRPr="004F369C" w:rsidRDefault="00FE709F" w:rsidP="003C1E20">
            <w:pPr>
              <w:tabs>
                <w:tab w:val="left" w:pos="142"/>
              </w:tabs>
              <w:spacing w:line="258" w:lineRule="exact"/>
              <w:ind w:left="142" w:right="364"/>
              <w:jc w:val="both"/>
              <w:rPr>
                <w:rFonts w:cstheme="minorHAnsi"/>
                <w:sz w:val="18"/>
                <w:szCs w:val="18"/>
              </w:rPr>
            </w:pPr>
            <w:r w:rsidRPr="004F369C">
              <w:rPr>
                <w:rFonts w:cstheme="minorHAnsi"/>
                <w:sz w:val="18"/>
                <w:szCs w:val="18"/>
              </w:rPr>
              <w:t xml:space="preserve">5 Differentiation syndrome can be associated with other commonly reported events such as peripheral </w:t>
            </w:r>
            <w:r w:rsidR="00FF1946" w:rsidRPr="004F369C">
              <w:rPr>
                <w:rFonts w:cstheme="minorHAnsi"/>
                <w:sz w:val="18"/>
                <w:szCs w:val="18"/>
              </w:rPr>
              <w:t>o</w:t>
            </w:r>
            <w:r w:rsidRPr="004F369C">
              <w:rPr>
                <w:rFonts w:cstheme="minorHAnsi"/>
                <w:sz w:val="18"/>
                <w:szCs w:val="18"/>
              </w:rPr>
              <w:t xml:space="preserve">edema, leukocytosis, </w:t>
            </w:r>
            <w:r w:rsidR="00FF1946" w:rsidRPr="004F369C">
              <w:rPr>
                <w:rFonts w:cstheme="minorHAnsi"/>
                <w:sz w:val="18"/>
                <w:szCs w:val="18"/>
              </w:rPr>
              <w:t>p</w:t>
            </w:r>
            <w:r w:rsidRPr="004F369C">
              <w:rPr>
                <w:rFonts w:cstheme="minorHAnsi"/>
                <w:sz w:val="18"/>
                <w:szCs w:val="18"/>
              </w:rPr>
              <w:t xml:space="preserve">yrexia, </w:t>
            </w:r>
            <w:proofErr w:type="spellStart"/>
            <w:r w:rsidRPr="004F369C">
              <w:rPr>
                <w:rFonts w:cstheme="minorHAnsi"/>
                <w:sz w:val="18"/>
                <w:szCs w:val="18"/>
              </w:rPr>
              <w:t>dyspn</w:t>
            </w:r>
            <w:r w:rsidR="00FF1946" w:rsidRPr="004F369C">
              <w:rPr>
                <w:rFonts w:cstheme="minorHAnsi"/>
                <w:sz w:val="18"/>
                <w:szCs w:val="18"/>
              </w:rPr>
              <w:t>o</w:t>
            </w:r>
            <w:r w:rsidRPr="004F369C">
              <w:rPr>
                <w:rFonts w:cstheme="minorHAnsi"/>
                <w:sz w:val="18"/>
                <w:szCs w:val="18"/>
              </w:rPr>
              <w:t>ea</w:t>
            </w:r>
            <w:proofErr w:type="spellEnd"/>
            <w:r w:rsidRPr="004F369C">
              <w:rPr>
                <w:rFonts w:cstheme="minorHAnsi"/>
                <w:sz w:val="18"/>
                <w:szCs w:val="18"/>
              </w:rPr>
              <w:t xml:space="preserve">, pleural effusion, hypotension, hypoxia, pulmonary </w:t>
            </w:r>
            <w:r w:rsidR="00FF1946" w:rsidRPr="004F369C">
              <w:rPr>
                <w:rFonts w:cstheme="minorHAnsi"/>
                <w:sz w:val="18"/>
                <w:szCs w:val="18"/>
              </w:rPr>
              <w:t>o</w:t>
            </w:r>
            <w:r w:rsidRPr="004F369C">
              <w:rPr>
                <w:rFonts w:cstheme="minorHAnsi"/>
                <w:sz w:val="18"/>
                <w:szCs w:val="18"/>
              </w:rPr>
              <w:t xml:space="preserve">edema, pneumonia, pericardial effusion, rash, fluid overload, </w:t>
            </w:r>
            <w:proofErr w:type="spellStart"/>
            <w:r w:rsidRPr="004F369C">
              <w:rPr>
                <w:rFonts w:cstheme="minorHAnsi"/>
                <w:sz w:val="18"/>
                <w:szCs w:val="18"/>
              </w:rPr>
              <w:t>tumo</w:t>
            </w:r>
            <w:r w:rsidR="00E32C35" w:rsidRPr="004F369C">
              <w:rPr>
                <w:rFonts w:cstheme="minorHAnsi"/>
                <w:sz w:val="18"/>
                <w:szCs w:val="18"/>
              </w:rPr>
              <w:t>u</w:t>
            </w:r>
            <w:r w:rsidRPr="004F369C">
              <w:rPr>
                <w:rFonts w:cstheme="minorHAnsi"/>
                <w:sz w:val="18"/>
                <w:szCs w:val="18"/>
              </w:rPr>
              <w:t>r</w:t>
            </w:r>
            <w:proofErr w:type="spellEnd"/>
            <w:r w:rsidRPr="004F369C">
              <w:rPr>
                <w:rFonts w:cstheme="minorHAnsi"/>
                <w:sz w:val="18"/>
                <w:szCs w:val="18"/>
              </w:rPr>
              <w:t xml:space="preserve"> lysis syndrome, and creatinine increased.</w:t>
            </w:r>
          </w:p>
          <w:p w14:paraId="37AE4C5F" w14:textId="47940CFD" w:rsidR="00FE709F" w:rsidRPr="004F369C" w:rsidRDefault="00FE709F" w:rsidP="003C1E20">
            <w:pPr>
              <w:tabs>
                <w:tab w:val="left" w:pos="142"/>
              </w:tabs>
              <w:spacing w:line="258" w:lineRule="exact"/>
              <w:ind w:left="142" w:right="364"/>
              <w:jc w:val="both"/>
              <w:rPr>
                <w:rFonts w:cstheme="minorHAnsi"/>
                <w:sz w:val="18"/>
                <w:szCs w:val="18"/>
              </w:rPr>
            </w:pPr>
            <w:r w:rsidRPr="004F369C">
              <w:rPr>
                <w:rFonts w:cstheme="minorHAnsi"/>
                <w:sz w:val="18"/>
                <w:szCs w:val="18"/>
              </w:rPr>
              <w:t>6 Grouped term includes arthralgia, back pain, musculoskeletal stiffness, neck pain, and pain in extremity.</w:t>
            </w:r>
          </w:p>
          <w:p w14:paraId="34B4ACF5" w14:textId="0814A74C" w:rsidR="00FE709F" w:rsidRPr="004F369C" w:rsidRDefault="00FE709F" w:rsidP="003C1E20">
            <w:pPr>
              <w:tabs>
                <w:tab w:val="left" w:pos="142"/>
              </w:tabs>
              <w:spacing w:line="258" w:lineRule="exact"/>
              <w:ind w:left="142" w:right="364"/>
              <w:jc w:val="both"/>
              <w:rPr>
                <w:rFonts w:cstheme="minorHAnsi"/>
                <w:sz w:val="18"/>
                <w:szCs w:val="18"/>
              </w:rPr>
            </w:pPr>
            <w:r w:rsidRPr="004F369C">
              <w:rPr>
                <w:rFonts w:cstheme="minorHAnsi"/>
                <w:sz w:val="18"/>
                <w:szCs w:val="18"/>
              </w:rPr>
              <w:t>7 Grouped term includes myalgia, muscular weakness, musculoskeletal pain, musculoskeletal chest pain, musculoskeletal discomfort, and myalgia intercostal.</w:t>
            </w:r>
          </w:p>
          <w:p w14:paraId="125C01AF" w14:textId="21BDD794" w:rsidR="00FE709F" w:rsidRPr="004F369C" w:rsidRDefault="00FE709F" w:rsidP="003C1E20">
            <w:pPr>
              <w:tabs>
                <w:tab w:val="left" w:pos="142"/>
              </w:tabs>
              <w:spacing w:line="258" w:lineRule="exact"/>
              <w:ind w:left="142" w:right="364"/>
              <w:jc w:val="both"/>
              <w:rPr>
                <w:rFonts w:cstheme="minorHAnsi"/>
                <w:sz w:val="18"/>
                <w:szCs w:val="18"/>
              </w:rPr>
            </w:pPr>
            <w:r w:rsidRPr="004F369C">
              <w:rPr>
                <w:rFonts w:cstheme="minorHAnsi"/>
                <w:sz w:val="18"/>
                <w:szCs w:val="18"/>
              </w:rPr>
              <w:t xml:space="preserve">8 Grouped term includes aphthous ulcer, </w:t>
            </w:r>
            <w:proofErr w:type="spellStart"/>
            <w:r w:rsidR="00FF1946" w:rsidRPr="004F369C">
              <w:rPr>
                <w:rFonts w:cstheme="minorHAnsi"/>
                <w:sz w:val="18"/>
                <w:szCs w:val="18"/>
              </w:rPr>
              <w:t>o</w:t>
            </w:r>
            <w:r w:rsidRPr="004F369C">
              <w:rPr>
                <w:rFonts w:cstheme="minorHAnsi"/>
                <w:sz w:val="18"/>
                <w:szCs w:val="18"/>
              </w:rPr>
              <w:t>esophageal</w:t>
            </w:r>
            <w:proofErr w:type="spellEnd"/>
            <w:r w:rsidRPr="004F369C">
              <w:rPr>
                <w:rFonts w:cstheme="minorHAnsi"/>
                <w:sz w:val="18"/>
                <w:szCs w:val="18"/>
              </w:rPr>
              <w:t xml:space="preserve"> pain, </w:t>
            </w:r>
            <w:proofErr w:type="spellStart"/>
            <w:r w:rsidR="00FF1946" w:rsidRPr="004F369C">
              <w:rPr>
                <w:rFonts w:cstheme="minorHAnsi"/>
                <w:sz w:val="18"/>
                <w:szCs w:val="18"/>
              </w:rPr>
              <w:t>o</w:t>
            </w:r>
            <w:r w:rsidRPr="004F369C">
              <w:rPr>
                <w:rFonts w:cstheme="minorHAnsi"/>
                <w:sz w:val="18"/>
                <w:szCs w:val="18"/>
              </w:rPr>
              <w:t>esophagitis</w:t>
            </w:r>
            <w:proofErr w:type="spellEnd"/>
            <w:r w:rsidRPr="004F369C">
              <w:rPr>
                <w:rFonts w:cstheme="minorHAnsi"/>
                <w:sz w:val="18"/>
                <w:szCs w:val="18"/>
              </w:rPr>
              <w:t>, gingival pain, gingivitis, mouth ulceration, mucosal inflammation, oral pain, oropharyngeal pain, proctalgia, and stomatitis.</w:t>
            </w:r>
          </w:p>
          <w:p w14:paraId="6EB93F68" w14:textId="77777777" w:rsidR="00FE709F" w:rsidRPr="009622B5" w:rsidRDefault="00FE709F" w:rsidP="009622B5">
            <w:pPr>
              <w:tabs>
                <w:tab w:val="left" w:pos="142"/>
              </w:tabs>
              <w:spacing w:line="258" w:lineRule="exact"/>
              <w:ind w:left="142" w:right="364"/>
              <w:jc w:val="both"/>
              <w:rPr>
                <w:rFonts w:cstheme="minorHAnsi"/>
                <w:sz w:val="18"/>
                <w:szCs w:val="18"/>
              </w:rPr>
            </w:pPr>
            <w:r w:rsidRPr="009622B5">
              <w:rPr>
                <w:rFonts w:cstheme="minorHAnsi"/>
                <w:sz w:val="18"/>
                <w:szCs w:val="18"/>
              </w:rPr>
              <w:t>9 Grouped term includes vomiting and retching.</w:t>
            </w:r>
          </w:p>
          <w:p w14:paraId="53C278C2" w14:textId="77777777" w:rsidR="00FE709F" w:rsidRPr="009622B5" w:rsidRDefault="00FE709F" w:rsidP="009622B5">
            <w:pPr>
              <w:tabs>
                <w:tab w:val="left" w:pos="142"/>
              </w:tabs>
              <w:spacing w:line="258" w:lineRule="exact"/>
              <w:ind w:left="142" w:right="364"/>
              <w:jc w:val="both"/>
              <w:rPr>
                <w:rFonts w:cstheme="minorHAnsi"/>
                <w:sz w:val="18"/>
                <w:szCs w:val="18"/>
              </w:rPr>
            </w:pPr>
            <w:r w:rsidRPr="009622B5">
              <w:rPr>
                <w:rFonts w:cstheme="minorHAnsi"/>
                <w:sz w:val="18"/>
                <w:szCs w:val="18"/>
              </w:rPr>
              <w:t>10 Grouped term includes abdominal pain, upper abdominal pain, abdominal discomfort, and abdominal tenderness.</w:t>
            </w:r>
          </w:p>
          <w:p w14:paraId="669F8D9B" w14:textId="5BF5D367" w:rsidR="00FE709F" w:rsidRPr="009622B5" w:rsidRDefault="00FE709F" w:rsidP="009622B5">
            <w:pPr>
              <w:tabs>
                <w:tab w:val="left" w:pos="142"/>
              </w:tabs>
              <w:spacing w:line="258" w:lineRule="exact"/>
              <w:ind w:left="142" w:right="364"/>
              <w:jc w:val="both"/>
              <w:rPr>
                <w:rFonts w:cstheme="minorHAnsi"/>
                <w:sz w:val="18"/>
                <w:szCs w:val="18"/>
              </w:rPr>
            </w:pPr>
            <w:r w:rsidRPr="009622B5">
              <w:rPr>
                <w:rFonts w:cstheme="minorHAnsi"/>
                <w:sz w:val="18"/>
                <w:szCs w:val="18"/>
              </w:rPr>
              <w:t xml:space="preserve">11 Grouped term includes </w:t>
            </w:r>
            <w:proofErr w:type="spellStart"/>
            <w:r w:rsidRPr="009622B5">
              <w:rPr>
                <w:rFonts w:cstheme="minorHAnsi"/>
                <w:sz w:val="18"/>
                <w:szCs w:val="18"/>
              </w:rPr>
              <w:t>dyspn</w:t>
            </w:r>
            <w:r w:rsidR="00FF1946">
              <w:rPr>
                <w:rFonts w:cstheme="minorHAnsi"/>
                <w:sz w:val="18"/>
                <w:szCs w:val="18"/>
              </w:rPr>
              <w:t>o</w:t>
            </w:r>
            <w:r w:rsidRPr="009622B5">
              <w:rPr>
                <w:rFonts w:cstheme="minorHAnsi"/>
                <w:sz w:val="18"/>
                <w:szCs w:val="18"/>
              </w:rPr>
              <w:t>ea</w:t>
            </w:r>
            <w:proofErr w:type="spellEnd"/>
            <w:r w:rsidRPr="009622B5">
              <w:rPr>
                <w:rFonts w:cstheme="minorHAnsi"/>
                <w:sz w:val="18"/>
                <w:szCs w:val="18"/>
              </w:rPr>
              <w:t xml:space="preserve">, respiratory failure, hypoxia, and </w:t>
            </w:r>
            <w:proofErr w:type="spellStart"/>
            <w:r w:rsidRPr="009622B5">
              <w:rPr>
                <w:rFonts w:cstheme="minorHAnsi"/>
                <w:sz w:val="18"/>
                <w:szCs w:val="18"/>
              </w:rPr>
              <w:t>dyspn</w:t>
            </w:r>
            <w:r w:rsidR="00FF1946">
              <w:rPr>
                <w:rFonts w:cstheme="minorHAnsi"/>
                <w:sz w:val="18"/>
                <w:szCs w:val="18"/>
              </w:rPr>
              <w:t>o</w:t>
            </w:r>
            <w:r w:rsidRPr="009622B5">
              <w:rPr>
                <w:rFonts w:cstheme="minorHAnsi"/>
                <w:sz w:val="18"/>
                <w:szCs w:val="18"/>
              </w:rPr>
              <w:t>ea</w:t>
            </w:r>
            <w:proofErr w:type="spellEnd"/>
            <w:r w:rsidRPr="009622B5">
              <w:rPr>
                <w:rFonts w:cstheme="minorHAnsi"/>
                <w:sz w:val="18"/>
                <w:szCs w:val="18"/>
              </w:rPr>
              <w:t xml:space="preserve"> exertional.</w:t>
            </w:r>
          </w:p>
          <w:p w14:paraId="12085910" w14:textId="77777777" w:rsidR="00FE709F" w:rsidRPr="009622B5" w:rsidRDefault="00FE709F" w:rsidP="009622B5">
            <w:pPr>
              <w:tabs>
                <w:tab w:val="left" w:pos="142"/>
              </w:tabs>
              <w:spacing w:line="258" w:lineRule="exact"/>
              <w:ind w:left="142" w:right="364"/>
              <w:jc w:val="both"/>
              <w:rPr>
                <w:rFonts w:cstheme="minorHAnsi"/>
                <w:sz w:val="18"/>
                <w:szCs w:val="18"/>
              </w:rPr>
            </w:pPr>
            <w:r w:rsidRPr="009622B5">
              <w:rPr>
                <w:rFonts w:cstheme="minorHAnsi"/>
                <w:sz w:val="18"/>
                <w:szCs w:val="18"/>
              </w:rPr>
              <w:t>12 Grouped term includes cough, productive cough, and upper airway cough syndrome.</w:t>
            </w:r>
          </w:p>
          <w:p w14:paraId="654D87E9" w14:textId="77777777" w:rsidR="00FE709F" w:rsidRPr="009622B5" w:rsidRDefault="00FE709F" w:rsidP="009622B5">
            <w:pPr>
              <w:tabs>
                <w:tab w:val="left" w:pos="142"/>
              </w:tabs>
              <w:spacing w:line="258" w:lineRule="exact"/>
              <w:ind w:left="142" w:right="364"/>
              <w:jc w:val="both"/>
              <w:rPr>
                <w:rFonts w:cstheme="minorHAnsi"/>
                <w:sz w:val="18"/>
                <w:szCs w:val="18"/>
              </w:rPr>
            </w:pPr>
            <w:r w:rsidRPr="009622B5">
              <w:rPr>
                <w:rFonts w:cstheme="minorHAnsi"/>
                <w:sz w:val="18"/>
                <w:szCs w:val="18"/>
              </w:rPr>
              <w:t xml:space="preserve">13 Grouped term includes dermatitis acneiform, dermatitis, rash, rash maculo-papular, urticaria, rash erythematous, rash macular, rash pruritic, rash generalized, rash </w:t>
            </w:r>
            <w:proofErr w:type="spellStart"/>
            <w:r w:rsidRPr="009622B5">
              <w:rPr>
                <w:rFonts w:cstheme="minorHAnsi"/>
                <w:sz w:val="18"/>
                <w:szCs w:val="18"/>
              </w:rPr>
              <w:t>papular</w:t>
            </w:r>
            <w:proofErr w:type="spellEnd"/>
            <w:r w:rsidRPr="009622B5">
              <w:rPr>
                <w:rFonts w:cstheme="minorHAnsi"/>
                <w:sz w:val="18"/>
                <w:szCs w:val="18"/>
              </w:rPr>
              <w:t>, skin exfoliation, and skin ulcer.</w:t>
            </w:r>
          </w:p>
          <w:p w14:paraId="6A63F253" w14:textId="1FFABC73" w:rsidR="00FE709F" w:rsidRPr="009622B5" w:rsidRDefault="00FE709F" w:rsidP="009622B5">
            <w:pPr>
              <w:tabs>
                <w:tab w:val="left" w:pos="142"/>
              </w:tabs>
              <w:spacing w:line="258" w:lineRule="exact"/>
              <w:ind w:left="142" w:right="364"/>
              <w:jc w:val="both"/>
              <w:rPr>
                <w:rFonts w:cstheme="minorHAnsi"/>
                <w:sz w:val="18"/>
                <w:szCs w:val="18"/>
              </w:rPr>
            </w:pPr>
            <w:r w:rsidRPr="009622B5">
              <w:rPr>
                <w:rFonts w:cstheme="minorHAnsi"/>
                <w:sz w:val="18"/>
                <w:szCs w:val="18"/>
              </w:rPr>
              <w:t xml:space="preserve">14 Grouped term includes ataxia, burning sensation, gait disturbance, Guillain-Barré syndrome, neuropathy peripheral, </w:t>
            </w:r>
            <w:proofErr w:type="spellStart"/>
            <w:r w:rsidRPr="009622B5">
              <w:rPr>
                <w:rFonts w:cstheme="minorHAnsi"/>
                <w:sz w:val="18"/>
                <w:szCs w:val="18"/>
              </w:rPr>
              <w:t>par</w:t>
            </w:r>
            <w:r w:rsidR="00FF1946">
              <w:rPr>
                <w:rFonts w:cstheme="minorHAnsi"/>
                <w:sz w:val="18"/>
                <w:szCs w:val="18"/>
              </w:rPr>
              <w:t>a</w:t>
            </w:r>
            <w:r w:rsidRPr="009622B5">
              <w:rPr>
                <w:rFonts w:cstheme="minorHAnsi"/>
                <w:sz w:val="18"/>
                <w:szCs w:val="18"/>
              </w:rPr>
              <w:t>esthesia</w:t>
            </w:r>
            <w:proofErr w:type="spellEnd"/>
            <w:r w:rsidRPr="009622B5">
              <w:rPr>
                <w:rFonts w:cstheme="minorHAnsi"/>
                <w:sz w:val="18"/>
                <w:szCs w:val="18"/>
              </w:rPr>
              <w:t>, peripheral sensory neuropathy, peripheral motor neuropathy, and sensory disturbance.</w:t>
            </w:r>
          </w:p>
          <w:p w14:paraId="02695616" w14:textId="17543D96" w:rsidR="006912A3" w:rsidRPr="00006613" w:rsidRDefault="00FE709F" w:rsidP="009622B5">
            <w:pPr>
              <w:tabs>
                <w:tab w:val="left" w:pos="142"/>
              </w:tabs>
              <w:spacing w:line="258" w:lineRule="exact"/>
              <w:ind w:left="142" w:right="364"/>
              <w:jc w:val="both"/>
              <w:rPr>
                <w:rFonts w:cstheme="minorHAnsi"/>
              </w:rPr>
            </w:pPr>
            <w:r w:rsidRPr="009622B5">
              <w:rPr>
                <w:rFonts w:cstheme="minorHAnsi"/>
                <w:sz w:val="18"/>
                <w:szCs w:val="18"/>
              </w:rPr>
              <w:t>15 Grouped term includes hypotension and orthostatic hypotension.</w:t>
            </w:r>
          </w:p>
        </w:tc>
      </w:tr>
    </w:tbl>
    <w:p w14:paraId="1945B9EA" w14:textId="77777777" w:rsidR="009622B5" w:rsidRDefault="009622B5" w:rsidP="009622B5">
      <w:pPr>
        <w:spacing w:line="247" w:lineRule="auto"/>
        <w:ind w:right="828"/>
        <w:rPr>
          <w:sz w:val="24"/>
          <w:szCs w:val="24"/>
        </w:rPr>
      </w:pPr>
    </w:p>
    <w:p w14:paraId="6F29FA63" w14:textId="27B814AA" w:rsidR="0075702E" w:rsidRPr="004F369C" w:rsidRDefault="004A3AEF" w:rsidP="004A3AEF">
      <w:pPr>
        <w:pStyle w:val="Caption"/>
        <w:keepNext/>
        <w:rPr>
          <w:b/>
          <w:bCs/>
        </w:rPr>
      </w:pPr>
      <w:bookmarkStart w:id="19" w:name="_Ref145323197"/>
      <w:r w:rsidRPr="004A3AEF">
        <w:rPr>
          <w:b/>
          <w:bCs/>
          <w:i w:val="0"/>
          <w:iCs w:val="0"/>
          <w:color w:val="auto"/>
          <w:sz w:val="22"/>
          <w:szCs w:val="22"/>
        </w:rPr>
        <w:t xml:space="preserve">Table </w:t>
      </w:r>
      <w:r w:rsidRPr="004A3AEF">
        <w:rPr>
          <w:b/>
          <w:bCs/>
          <w:i w:val="0"/>
          <w:iCs w:val="0"/>
          <w:color w:val="auto"/>
          <w:sz w:val="22"/>
          <w:szCs w:val="22"/>
        </w:rPr>
        <w:fldChar w:fldCharType="begin"/>
      </w:r>
      <w:r w:rsidRPr="004A3AEF">
        <w:rPr>
          <w:b/>
          <w:bCs/>
          <w:i w:val="0"/>
          <w:iCs w:val="0"/>
          <w:color w:val="auto"/>
          <w:sz w:val="22"/>
          <w:szCs w:val="22"/>
        </w:rPr>
        <w:instrText xml:space="preserve"> SEQ Table \* ARABIC </w:instrText>
      </w:r>
      <w:r w:rsidRPr="004A3AEF">
        <w:rPr>
          <w:b/>
          <w:bCs/>
          <w:i w:val="0"/>
          <w:iCs w:val="0"/>
          <w:color w:val="auto"/>
          <w:sz w:val="22"/>
          <w:szCs w:val="22"/>
        </w:rPr>
        <w:fldChar w:fldCharType="separate"/>
      </w:r>
      <w:r w:rsidR="00D44597">
        <w:rPr>
          <w:b/>
          <w:bCs/>
          <w:i w:val="0"/>
          <w:iCs w:val="0"/>
          <w:noProof/>
          <w:color w:val="auto"/>
          <w:sz w:val="22"/>
          <w:szCs w:val="22"/>
        </w:rPr>
        <w:t>10</w:t>
      </w:r>
      <w:r w:rsidRPr="004A3AEF">
        <w:rPr>
          <w:b/>
          <w:bCs/>
          <w:i w:val="0"/>
          <w:iCs w:val="0"/>
          <w:color w:val="auto"/>
          <w:sz w:val="22"/>
          <w:szCs w:val="22"/>
        </w:rPr>
        <w:fldChar w:fldCharType="end"/>
      </w:r>
      <w:bookmarkEnd w:id="19"/>
      <w:r w:rsidR="00BC1037" w:rsidRPr="009F20F3">
        <w:rPr>
          <w:b/>
          <w:bCs/>
          <w:i w:val="0"/>
          <w:iCs w:val="0"/>
          <w:color w:val="auto"/>
          <w:sz w:val="22"/>
          <w:szCs w:val="22"/>
        </w:rPr>
        <w:t>–</w:t>
      </w:r>
      <w:r w:rsidR="0075702E" w:rsidRPr="004F369C">
        <w:rPr>
          <w:b/>
          <w:bCs/>
          <w:i w:val="0"/>
          <w:iCs w:val="0"/>
          <w:color w:val="auto"/>
          <w:sz w:val="22"/>
          <w:szCs w:val="22"/>
        </w:rPr>
        <w:t xml:space="preserve"> Most </w:t>
      </w:r>
      <w:r w:rsidR="009E3B17" w:rsidRPr="004F369C">
        <w:rPr>
          <w:b/>
          <w:bCs/>
          <w:i w:val="0"/>
          <w:iCs w:val="0"/>
          <w:color w:val="auto"/>
          <w:sz w:val="22"/>
          <w:szCs w:val="22"/>
        </w:rPr>
        <w:t>c</w:t>
      </w:r>
      <w:r w:rsidR="0075702E" w:rsidRPr="004F369C">
        <w:rPr>
          <w:b/>
          <w:bCs/>
          <w:i w:val="0"/>
          <w:iCs w:val="0"/>
          <w:color w:val="auto"/>
          <w:sz w:val="22"/>
          <w:szCs w:val="22"/>
        </w:rPr>
        <w:t>ommon (≥10%</w:t>
      </w:r>
      <w:r w:rsidR="009F1805">
        <w:rPr>
          <w:b/>
          <w:bCs/>
          <w:i w:val="0"/>
          <w:iCs w:val="0"/>
          <w:color w:val="auto"/>
          <w:sz w:val="22"/>
          <w:szCs w:val="22"/>
        </w:rPr>
        <w:t xml:space="preserve"> incidence</w:t>
      </w:r>
      <w:r w:rsidR="0075702E" w:rsidRPr="004F369C">
        <w:rPr>
          <w:b/>
          <w:bCs/>
          <w:i w:val="0"/>
          <w:iCs w:val="0"/>
          <w:color w:val="auto"/>
          <w:sz w:val="22"/>
          <w:szCs w:val="22"/>
        </w:rPr>
        <w:t xml:space="preserve">) </w:t>
      </w:r>
      <w:r w:rsidR="004D3B38">
        <w:rPr>
          <w:b/>
          <w:bCs/>
          <w:i w:val="0"/>
          <w:iCs w:val="0"/>
          <w:color w:val="auto"/>
          <w:sz w:val="22"/>
          <w:szCs w:val="22"/>
        </w:rPr>
        <w:t>and</w:t>
      </w:r>
      <w:r w:rsidR="0075702E" w:rsidRPr="004F369C">
        <w:rPr>
          <w:b/>
          <w:bCs/>
          <w:i w:val="0"/>
          <w:iCs w:val="0"/>
          <w:color w:val="auto"/>
          <w:sz w:val="22"/>
          <w:szCs w:val="22"/>
        </w:rPr>
        <w:t xml:space="preserve"> </w:t>
      </w:r>
      <w:r w:rsidR="009F1805">
        <w:rPr>
          <w:b/>
          <w:bCs/>
          <w:i w:val="0"/>
          <w:iCs w:val="0"/>
          <w:color w:val="auto"/>
          <w:sz w:val="22"/>
          <w:szCs w:val="22"/>
        </w:rPr>
        <w:t>most common severe (</w:t>
      </w:r>
      <w:r w:rsidR="0075702E" w:rsidRPr="004F369C">
        <w:rPr>
          <w:b/>
          <w:bCs/>
          <w:i w:val="0"/>
          <w:iCs w:val="0"/>
          <w:color w:val="auto"/>
          <w:sz w:val="22"/>
          <w:szCs w:val="22"/>
        </w:rPr>
        <w:t xml:space="preserve">≥5% </w:t>
      </w:r>
      <w:r w:rsidR="009F1805">
        <w:rPr>
          <w:b/>
          <w:bCs/>
          <w:i w:val="0"/>
          <w:iCs w:val="0"/>
          <w:color w:val="auto"/>
          <w:sz w:val="22"/>
          <w:szCs w:val="22"/>
        </w:rPr>
        <w:t xml:space="preserve">incidence of </w:t>
      </w:r>
      <w:r w:rsidR="0075702E" w:rsidRPr="004F369C">
        <w:rPr>
          <w:b/>
          <w:bCs/>
          <w:i w:val="0"/>
          <w:iCs w:val="0"/>
          <w:color w:val="auto"/>
          <w:sz w:val="22"/>
          <w:szCs w:val="22"/>
        </w:rPr>
        <w:t xml:space="preserve">Grade ≥3) </w:t>
      </w:r>
      <w:r w:rsidR="009E3B17" w:rsidRPr="004F369C">
        <w:rPr>
          <w:b/>
          <w:bCs/>
          <w:i w:val="0"/>
          <w:iCs w:val="0"/>
          <w:color w:val="auto"/>
          <w:sz w:val="22"/>
          <w:szCs w:val="22"/>
        </w:rPr>
        <w:t>n</w:t>
      </w:r>
      <w:r w:rsidR="0075702E" w:rsidRPr="004F369C">
        <w:rPr>
          <w:b/>
          <w:bCs/>
          <w:i w:val="0"/>
          <w:iCs w:val="0"/>
          <w:color w:val="auto"/>
          <w:sz w:val="22"/>
          <w:szCs w:val="22"/>
        </w:rPr>
        <w:t xml:space="preserve">ew or </w:t>
      </w:r>
      <w:r w:rsidR="009E3B17" w:rsidRPr="004F369C">
        <w:rPr>
          <w:b/>
          <w:bCs/>
          <w:i w:val="0"/>
          <w:iCs w:val="0"/>
          <w:color w:val="auto"/>
          <w:sz w:val="22"/>
          <w:szCs w:val="22"/>
        </w:rPr>
        <w:t>w</w:t>
      </w:r>
      <w:r w:rsidR="0075702E" w:rsidRPr="004F369C">
        <w:rPr>
          <w:b/>
          <w:bCs/>
          <w:i w:val="0"/>
          <w:iCs w:val="0"/>
          <w:color w:val="auto"/>
          <w:sz w:val="22"/>
          <w:szCs w:val="22"/>
        </w:rPr>
        <w:t xml:space="preserve">orsening </w:t>
      </w:r>
      <w:r w:rsidR="009E3B17" w:rsidRPr="004F369C">
        <w:rPr>
          <w:b/>
          <w:bCs/>
          <w:i w:val="0"/>
          <w:iCs w:val="0"/>
          <w:color w:val="auto"/>
          <w:sz w:val="22"/>
          <w:szCs w:val="22"/>
        </w:rPr>
        <w:t>l</w:t>
      </w:r>
      <w:r w:rsidR="0075702E" w:rsidRPr="004F369C">
        <w:rPr>
          <w:b/>
          <w:bCs/>
          <w:i w:val="0"/>
          <w:iCs w:val="0"/>
          <w:color w:val="auto"/>
          <w:sz w:val="22"/>
          <w:szCs w:val="22"/>
        </w:rPr>
        <w:t xml:space="preserve">aboratory </w:t>
      </w:r>
      <w:r w:rsidR="009E3B17" w:rsidRPr="004F369C">
        <w:rPr>
          <w:b/>
          <w:bCs/>
          <w:i w:val="0"/>
          <w:iCs w:val="0"/>
          <w:color w:val="auto"/>
          <w:sz w:val="22"/>
          <w:szCs w:val="22"/>
        </w:rPr>
        <w:t>a</w:t>
      </w:r>
      <w:r w:rsidR="0075702E" w:rsidRPr="004F369C">
        <w:rPr>
          <w:b/>
          <w:bCs/>
          <w:i w:val="0"/>
          <w:iCs w:val="0"/>
          <w:color w:val="auto"/>
          <w:sz w:val="22"/>
          <w:szCs w:val="22"/>
        </w:rPr>
        <w:t xml:space="preserve">bnormalities </w:t>
      </w:r>
      <w:r w:rsidR="009E3B17" w:rsidRPr="004F369C">
        <w:rPr>
          <w:b/>
          <w:bCs/>
          <w:i w:val="0"/>
          <w:iCs w:val="0"/>
          <w:color w:val="auto"/>
          <w:sz w:val="22"/>
          <w:szCs w:val="22"/>
        </w:rPr>
        <w:t>r</w:t>
      </w:r>
      <w:r w:rsidR="0075702E" w:rsidRPr="004F369C">
        <w:rPr>
          <w:b/>
          <w:bCs/>
          <w:i w:val="0"/>
          <w:iCs w:val="0"/>
          <w:color w:val="auto"/>
          <w:sz w:val="22"/>
          <w:szCs w:val="22"/>
        </w:rPr>
        <w:t xml:space="preserve">eported in </w:t>
      </w:r>
      <w:r w:rsidR="009E3B17" w:rsidRPr="004F369C">
        <w:rPr>
          <w:b/>
          <w:bCs/>
          <w:i w:val="0"/>
          <w:iCs w:val="0"/>
          <w:color w:val="auto"/>
          <w:sz w:val="22"/>
          <w:szCs w:val="22"/>
        </w:rPr>
        <w:t>p</w:t>
      </w:r>
      <w:r w:rsidR="0075702E" w:rsidRPr="004F369C">
        <w:rPr>
          <w:b/>
          <w:bCs/>
          <w:i w:val="0"/>
          <w:iCs w:val="0"/>
          <w:color w:val="auto"/>
          <w:sz w:val="22"/>
          <w:szCs w:val="22"/>
        </w:rPr>
        <w:t xml:space="preserve">atients with </w:t>
      </w:r>
      <w:r w:rsidR="009E3B17" w:rsidRPr="004F369C">
        <w:rPr>
          <w:b/>
          <w:bCs/>
          <w:i w:val="0"/>
          <w:iCs w:val="0"/>
          <w:color w:val="auto"/>
          <w:sz w:val="22"/>
          <w:szCs w:val="22"/>
        </w:rPr>
        <w:t>r</w:t>
      </w:r>
      <w:r w:rsidR="0075702E" w:rsidRPr="004F369C">
        <w:rPr>
          <w:b/>
          <w:bCs/>
          <w:i w:val="0"/>
          <w:iCs w:val="0"/>
          <w:color w:val="auto"/>
          <w:sz w:val="22"/>
          <w:szCs w:val="22"/>
        </w:rPr>
        <w:t xml:space="preserve">elapsed or </w:t>
      </w:r>
      <w:r w:rsidR="009E3B17" w:rsidRPr="004F369C">
        <w:rPr>
          <w:b/>
          <w:bCs/>
          <w:i w:val="0"/>
          <w:iCs w:val="0"/>
          <w:color w:val="auto"/>
          <w:sz w:val="22"/>
          <w:szCs w:val="22"/>
        </w:rPr>
        <w:t>r</w:t>
      </w:r>
      <w:r w:rsidR="0075702E" w:rsidRPr="004F369C">
        <w:rPr>
          <w:b/>
          <w:bCs/>
          <w:i w:val="0"/>
          <w:iCs w:val="0"/>
          <w:color w:val="auto"/>
          <w:sz w:val="22"/>
          <w:szCs w:val="22"/>
        </w:rPr>
        <w:t>efractory AML</w:t>
      </w:r>
      <w:r w:rsidR="004D3B38">
        <w:rPr>
          <w:b/>
          <w:bCs/>
          <w:i w:val="0"/>
          <w:iCs w:val="0"/>
          <w:color w:val="auto"/>
          <w:sz w:val="22"/>
          <w:szCs w:val="22"/>
        </w:rPr>
        <w:t xml:space="preserve"> who received </w:t>
      </w:r>
      <w:r w:rsidR="002616B6">
        <w:rPr>
          <w:b/>
          <w:bCs/>
          <w:i w:val="0"/>
          <w:iCs w:val="0"/>
          <w:color w:val="auto"/>
          <w:sz w:val="22"/>
          <w:szCs w:val="22"/>
        </w:rPr>
        <w:t>TIBSOVO</w:t>
      </w:r>
      <w:r w:rsidR="004D3B38">
        <w:rPr>
          <w:b/>
          <w:bCs/>
          <w:i w:val="0"/>
          <w:iCs w:val="0"/>
          <w:color w:val="auto"/>
          <w:sz w:val="22"/>
          <w:szCs w:val="22"/>
        </w:rPr>
        <w:t xml:space="preserve"> as monotherapy </w:t>
      </w:r>
      <w:r w:rsidR="004D3B38">
        <w:rPr>
          <w:rFonts w:eastAsiaTheme="minorHAnsi" w:cs="Arial"/>
          <w:b/>
          <w:i w:val="0"/>
          <w:iCs w:val="0"/>
          <w:color w:val="000000" w:themeColor="text1"/>
          <w:sz w:val="22"/>
          <w:szCs w:val="22"/>
          <w:lang w:val="en-AU"/>
        </w:rPr>
        <w:t xml:space="preserve">at a dose of 500 mg daily in Study AG120-C-001 </w:t>
      </w:r>
      <w:r w:rsidR="0075702E" w:rsidRPr="004F369C">
        <w:rPr>
          <w:b/>
          <w:bCs/>
          <w:i w:val="0"/>
          <w:iCs w:val="0"/>
          <w:color w:val="auto"/>
          <w:sz w:val="22"/>
          <w:szCs w:val="22"/>
          <w:vertAlign w:val="superscript"/>
        </w:rPr>
        <w:t>1</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2551"/>
        <w:gridCol w:w="2126"/>
      </w:tblGrid>
      <w:tr w:rsidR="009622B5" w:rsidRPr="009622B5" w14:paraId="7192D9F5" w14:textId="77777777" w:rsidTr="00260A8F">
        <w:trPr>
          <w:trHeight w:val="551"/>
        </w:trPr>
        <w:tc>
          <w:tcPr>
            <w:tcW w:w="4962" w:type="dxa"/>
          </w:tcPr>
          <w:p w14:paraId="38779835" w14:textId="77777777" w:rsidR="0075702E" w:rsidRPr="00F171F1" w:rsidRDefault="0075702E" w:rsidP="0075702E">
            <w:pPr>
              <w:rPr>
                <w:rFonts w:cstheme="minorHAnsi"/>
              </w:rPr>
            </w:pPr>
          </w:p>
        </w:tc>
        <w:tc>
          <w:tcPr>
            <w:tcW w:w="4677" w:type="dxa"/>
            <w:gridSpan w:val="2"/>
          </w:tcPr>
          <w:p w14:paraId="5F1706FD" w14:textId="77777777" w:rsidR="0075702E" w:rsidRPr="00F171F1" w:rsidRDefault="0075702E" w:rsidP="0075702E">
            <w:pPr>
              <w:spacing w:line="273" w:lineRule="exact"/>
              <w:ind w:left="537" w:right="532"/>
              <w:jc w:val="center"/>
              <w:rPr>
                <w:rFonts w:cstheme="minorHAnsi"/>
                <w:b/>
              </w:rPr>
            </w:pPr>
            <w:r w:rsidRPr="00F171F1">
              <w:rPr>
                <w:rFonts w:cstheme="minorHAnsi"/>
                <w:b/>
              </w:rPr>
              <w:t>TIBSOVO (500 mg daily)</w:t>
            </w:r>
          </w:p>
          <w:p w14:paraId="1173FAAB" w14:textId="77777777" w:rsidR="0075702E" w:rsidRPr="00F171F1" w:rsidRDefault="0075702E" w:rsidP="0075702E">
            <w:pPr>
              <w:spacing w:before="2" w:line="257" w:lineRule="exact"/>
              <w:ind w:left="536" w:right="532"/>
              <w:jc w:val="center"/>
              <w:rPr>
                <w:rFonts w:cstheme="minorHAnsi"/>
                <w:b/>
              </w:rPr>
            </w:pPr>
            <w:r w:rsidRPr="00F171F1">
              <w:rPr>
                <w:rFonts w:cstheme="minorHAnsi"/>
                <w:b/>
              </w:rPr>
              <w:t>N=179</w:t>
            </w:r>
          </w:p>
        </w:tc>
      </w:tr>
      <w:tr w:rsidR="009622B5" w:rsidRPr="009622B5" w14:paraId="4F631FB0" w14:textId="77777777" w:rsidTr="00260A8F">
        <w:trPr>
          <w:trHeight w:val="551"/>
        </w:trPr>
        <w:tc>
          <w:tcPr>
            <w:tcW w:w="4962" w:type="dxa"/>
          </w:tcPr>
          <w:p w14:paraId="0453559E" w14:textId="77777777" w:rsidR="0075702E" w:rsidRPr="00F171F1" w:rsidRDefault="0075702E" w:rsidP="0075702E">
            <w:pPr>
              <w:spacing w:line="273" w:lineRule="exact"/>
              <w:ind w:left="110"/>
              <w:rPr>
                <w:rFonts w:cstheme="minorHAnsi"/>
                <w:b/>
              </w:rPr>
            </w:pPr>
            <w:r w:rsidRPr="00F171F1">
              <w:rPr>
                <w:rFonts w:cstheme="minorHAnsi"/>
                <w:b/>
              </w:rPr>
              <w:t>Parameter</w:t>
            </w:r>
          </w:p>
        </w:tc>
        <w:tc>
          <w:tcPr>
            <w:tcW w:w="2551" w:type="dxa"/>
          </w:tcPr>
          <w:p w14:paraId="0C083C7C" w14:textId="77777777" w:rsidR="0075702E" w:rsidRPr="00F171F1" w:rsidRDefault="0075702E" w:rsidP="0075702E">
            <w:pPr>
              <w:spacing w:line="273" w:lineRule="exact"/>
              <w:ind w:left="298" w:right="296"/>
              <w:jc w:val="center"/>
              <w:rPr>
                <w:rFonts w:cstheme="minorHAnsi"/>
                <w:b/>
              </w:rPr>
            </w:pPr>
            <w:r w:rsidRPr="00F171F1">
              <w:rPr>
                <w:rFonts w:cstheme="minorHAnsi"/>
                <w:b/>
              </w:rPr>
              <w:t>All Grades</w:t>
            </w:r>
          </w:p>
          <w:p w14:paraId="3305095C" w14:textId="77777777" w:rsidR="0075702E" w:rsidRPr="00F171F1" w:rsidRDefault="0075702E" w:rsidP="0075702E">
            <w:pPr>
              <w:spacing w:before="3" w:line="257" w:lineRule="exact"/>
              <w:ind w:left="298" w:right="296"/>
              <w:jc w:val="center"/>
              <w:rPr>
                <w:rFonts w:cstheme="minorHAnsi"/>
                <w:b/>
              </w:rPr>
            </w:pPr>
            <w:r w:rsidRPr="00F171F1">
              <w:rPr>
                <w:rFonts w:cstheme="minorHAnsi"/>
                <w:b/>
              </w:rPr>
              <w:t>n (%)</w:t>
            </w:r>
          </w:p>
        </w:tc>
        <w:tc>
          <w:tcPr>
            <w:tcW w:w="2126" w:type="dxa"/>
          </w:tcPr>
          <w:p w14:paraId="6344DD9F" w14:textId="77777777" w:rsidR="0075702E" w:rsidRPr="00F171F1" w:rsidRDefault="0075702E" w:rsidP="0075702E">
            <w:pPr>
              <w:spacing w:line="273" w:lineRule="exact"/>
              <w:ind w:left="455" w:right="452"/>
              <w:jc w:val="center"/>
              <w:rPr>
                <w:rFonts w:cstheme="minorHAnsi"/>
                <w:b/>
              </w:rPr>
            </w:pPr>
            <w:r w:rsidRPr="00F171F1">
              <w:rPr>
                <w:rFonts w:cstheme="minorHAnsi"/>
                <w:b/>
              </w:rPr>
              <w:t>Grade ≥ 3</w:t>
            </w:r>
          </w:p>
          <w:p w14:paraId="63F6F660" w14:textId="77777777" w:rsidR="0075702E" w:rsidRPr="00F171F1" w:rsidRDefault="0075702E" w:rsidP="0075702E">
            <w:pPr>
              <w:spacing w:before="3" w:line="257" w:lineRule="exact"/>
              <w:ind w:left="455" w:right="449"/>
              <w:jc w:val="center"/>
              <w:rPr>
                <w:rFonts w:cstheme="minorHAnsi"/>
                <w:b/>
              </w:rPr>
            </w:pPr>
            <w:r w:rsidRPr="00F171F1">
              <w:rPr>
                <w:rFonts w:cstheme="minorHAnsi"/>
                <w:b/>
              </w:rPr>
              <w:t>n (%)</w:t>
            </w:r>
          </w:p>
        </w:tc>
      </w:tr>
      <w:tr w:rsidR="009622B5" w:rsidRPr="009622B5" w14:paraId="4DD6EF0C" w14:textId="77777777" w:rsidTr="00260A8F">
        <w:trPr>
          <w:trHeight w:val="278"/>
        </w:trPr>
        <w:tc>
          <w:tcPr>
            <w:tcW w:w="4962" w:type="dxa"/>
          </w:tcPr>
          <w:p w14:paraId="5ADEA01D" w14:textId="274C2687" w:rsidR="0075702E" w:rsidRPr="00F171F1" w:rsidRDefault="0075702E" w:rsidP="0075702E">
            <w:pPr>
              <w:spacing w:before="1" w:line="257" w:lineRule="exact"/>
              <w:ind w:left="110"/>
              <w:rPr>
                <w:rFonts w:cstheme="minorHAnsi"/>
              </w:rPr>
            </w:pPr>
            <w:proofErr w:type="spellStart"/>
            <w:r w:rsidRPr="00F171F1">
              <w:rPr>
                <w:rFonts w:cstheme="minorHAnsi"/>
              </w:rPr>
              <w:t>H</w:t>
            </w:r>
            <w:r w:rsidR="00E32C35">
              <w:rPr>
                <w:rFonts w:cstheme="minorHAnsi"/>
              </w:rPr>
              <w:t>a</w:t>
            </w:r>
            <w:r w:rsidRPr="00F171F1">
              <w:rPr>
                <w:rFonts w:cstheme="minorHAnsi"/>
              </w:rPr>
              <w:t>emoglobin</w:t>
            </w:r>
            <w:proofErr w:type="spellEnd"/>
            <w:r w:rsidRPr="00F171F1">
              <w:rPr>
                <w:rFonts w:cstheme="minorHAnsi"/>
              </w:rPr>
              <w:t xml:space="preserve"> decreased</w:t>
            </w:r>
          </w:p>
        </w:tc>
        <w:tc>
          <w:tcPr>
            <w:tcW w:w="2551" w:type="dxa"/>
          </w:tcPr>
          <w:p w14:paraId="29B16C00" w14:textId="77777777" w:rsidR="0075702E" w:rsidRPr="00F171F1" w:rsidRDefault="0075702E" w:rsidP="0075702E">
            <w:pPr>
              <w:spacing w:before="1" w:line="257" w:lineRule="exact"/>
              <w:ind w:right="456"/>
              <w:jc w:val="right"/>
              <w:rPr>
                <w:rFonts w:cstheme="minorHAnsi"/>
              </w:rPr>
            </w:pPr>
            <w:r w:rsidRPr="00F171F1">
              <w:rPr>
                <w:rFonts w:cstheme="minorHAnsi"/>
              </w:rPr>
              <w:t>108 (60)</w:t>
            </w:r>
          </w:p>
        </w:tc>
        <w:tc>
          <w:tcPr>
            <w:tcW w:w="2126" w:type="dxa"/>
          </w:tcPr>
          <w:p w14:paraId="16891252" w14:textId="77777777" w:rsidR="0075702E" w:rsidRPr="00F171F1" w:rsidRDefault="0075702E" w:rsidP="0075702E">
            <w:pPr>
              <w:spacing w:before="1" w:line="257" w:lineRule="exact"/>
              <w:ind w:left="455" w:right="449"/>
              <w:jc w:val="center"/>
              <w:rPr>
                <w:rFonts w:cstheme="minorHAnsi"/>
              </w:rPr>
            </w:pPr>
            <w:r w:rsidRPr="00F171F1">
              <w:rPr>
                <w:rFonts w:cstheme="minorHAnsi"/>
              </w:rPr>
              <w:t>83 (46)</w:t>
            </w:r>
          </w:p>
        </w:tc>
      </w:tr>
      <w:tr w:rsidR="009622B5" w:rsidRPr="009622B5" w14:paraId="3E2D6BF0" w14:textId="77777777" w:rsidTr="00260A8F">
        <w:trPr>
          <w:trHeight w:val="277"/>
        </w:trPr>
        <w:tc>
          <w:tcPr>
            <w:tcW w:w="4962" w:type="dxa"/>
          </w:tcPr>
          <w:p w14:paraId="7C11FCD1" w14:textId="77777777" w:rsidR="0075702E" w:rsidRPr="00F171F1" w:rsidRDefault="0075702E" w:rsidP="0075702E">
            <w:pPr>
              <w:spacing w:line="258" w:lineRule="exact"/>
              <w:ind w:left="110"/>
              <w:rPr>
                <w:rFonts w:cstheme="minorHAnsi"/>
              </w:rPr>
            </w:pPr>
            <w:r w:rsidRPr="00F171F1">
              <w:rPr>
                <w:rFonts w:cstheme="minorHAnsi"/>
              </w:rPr>
              <w:t>Sodium decreased</w:t>
            </w:r>
          </w:p>
        </w:tc>
        <w:tc>
          <w:tcPr>
            <w:tcW w:w="2551" w:type="dxa"/>
          </w:tcPr>
          <w:p w14:paraId="591CE745" w14:textId="77777777" w:rsidR="0075702E" w:rsidRPr="00F171F1" w:rsidRDefault="0075702E" w:rsidP="0075702E">
            <w:pPr>
              <w:spacing w:line="258" w:lineRule="exact"/>
              <w:ind w:right="519"/>
              <w:jc w:val="right"/>
              <w:rPr>
                <w:rFonts w:cstheme="minorHAnsi"/>
              </w:rPr>
            </w:pPr>
            <w:r w:rsidRPr="00F171F1">
              <w:rPr>
                <w:rFonts w:cstheme="minorHAnsi"/>
              </w:rPr>
              <w:t>69 (39)</w:t>
            </w:r>
          </w:p>
        </w:tc>
        <w:tc>
          <w:tcPr>
            <w:tcW w:w="2126" w:type="dxa"/>
          </w:tcPr>
          <w:p w14:paraId="44E119F5" w14:textId="77777777" w:rsidR="0075702E" w:rsidRPr="00F171F1" w:rsidRDefault="0075702E" w:rsidP="0075702E">
            <w:pPr>
              <w:spacing w:line="258" w:lineRule="exact"/>
              <w:ind w:left="455" w:right="449"/>
              <w:jc w:val="center"/>
              <w:rPr>
                <w:rFonts w:cstheme="minorHAnsi"/>
              </w:rPr>
            </w:pPr>
            <w:r w:rsidRPr="00F171F1">
              <w:rPr>
                <w:rFonts w:cstheme="minorHAnsi"/>
              </w:rPr>
              <w:t>8 (4)</w:t>
            </w:r>
          </w:p>
        </w:tc>
      </w:tr>
      <w:tr w:rsidR="009622B5" w:rsidRPr="009622B5" w14:paraId="34E42E8A" w14:textId="77777777" w:rsidTr="00260A8F">
        <w:trPr>
          <w:trHeight w:val="273"/>
        </w:trPr>
        <w:tc>
          <w:tcPr>
            <w:tcW w:w="4962" w:type="dxa"/>
          </w:tcPr>
          <w:p w14:paraId="431EFCDF" w14:textId="77777777" w:rsidR="0075702E" w:rsidRPr="00F171F1" w:rsidRDefault="0075702E" w:rsidP="0075702E">
            <w:pPr>
              <w:spacing w:line="253" w:lineRule="exact"/>
              <w:ind w:left="110"/>
              <w:rPr>
                <w:rFonts w:cstheme="minorHAnsi"/>
              </w:rPr>
            </w:pPr>
            <w:r w:rsidRPr="00F171F1">
              <w:rPr>
                <w:rFonts w:cstheme="minorHAnsi"/>
              </w:rPr>
              <w:t>Magnesium decreased</w:t>
            </w:r>
          </w:p>
        </w:tc>
        <w:tc>
          <w:tcPr>
            <w:tcW w:w="2551" w:type="dxa"/>
          </w:tcPr>
          <w:p w14:paraId="16D7E1DD" w14:textId="77777777" w:rsidR="0075702E" w:rsidRPr="00F171F1" w:rsidRDefault="0075702E" w:rsidP="0075702E">
            <w:pPr>
              <w:spacing w:line="253" w:lineRule="exact"/>
              <w:ind w:right="519"/>
              <w:jc w:val="right"/>
              <w:rPr>
                <w:rFonts w:cstheme="minorHAnsi"/>
              </w:rPr>
            </w:pPr>
            <w:r w:rsidRPr="00F171F1">
              <w:rPr>
                <w:rFonts w:cstheme="minorHAnsi"/>
              </w:rPr>
              <w:t>68 (38)</w:t>
            </w:r>
          </w:p>
        </w:tc>
        <w:tc>
          <w:tcPr>
            <w:tcW w:w="2126" w:type="dxa"/>
          </w:tcPr>
          <w:p w14:paraId="73008F82" w14:textId="77777777" w:rsidR="0075702E" w:rsidRPr="00F171F1" w:rsidRDefault="0075702E" w:rsidP="0075702E">
            <w:pPr>
              <w:spacing w:line="253" w:lineRule="exact"/>
              <w:jc w:val="center"/>
              <w:rPr>
                <w:rFonts w:cstheme="minorHAnsi"/>
              </w:rPr>
            </w:pPr>
            <w:r w:rsidRPr="00F171F1">
              <w:rPr>
                <w:rFonts w:cstheme="minorHAnsi"/>
              </w:rPr>
              <w:t>0</w:t>
            </w:r>
          </w:p>
        </w:tc>
      </w:tr>
      <w:tr w:rsidR="009622B5" w:rsidRPr="009622B5" w14:paraId="5BA926CF" w14:textId="77777777" w:rsidTr="00260A8F">
        <w:trPr>
          <w:trHeight w:val="277"/>
        </w:trPr>
        <w:tc>
          <w:tcPr>
            <w:tcW w:w="4962" w:type="dxa"/>
          </w:tcPr>
          <w:p w14:paraId="2BE7BDE3" w14:textId="77777777" w:rsidR="0075702E" w:rsidRPr="00F171F1" w:rsidRDefault="0075702E" w:rsidP="0075702E">
            <w:pPr>
              <w:spacing w:line="258" w:lineRule="exact"/>
              <w:ind w:left="110"/>
              <w:rPr>
                <w:rFonts w:cstheme="minorHAnsi"/>
              </w:rPr>
            </w:pPr>
            <w:r w:rsidRPr="00F171F1">
              <w:rPr>
                <w:rFonts w:cstheme="minorHAnsi"/>
              </w:rPr>
              <w:t>Uric acid increased</w:t>
            </w:r>
          </w:p>
        </w:tc>
        <w:tc>
          <w:tcPr>
            <w:tcW w:w="2551" w:type="dxa"/>
          </w:tcPr>
          <w:p w14:paraId="746C7F82" w14:textId="77777777" w:rsidR="0075702E" w:rsidRPr="00F171F1" w:rsidRDefault="0075702E" w:rsidP="0075702E">
            <w:pPr>
              <w:spacing w:line="258" w:lineRule="exact"/>
              <w:ind w:right="519"/>
              <w:jc w:val="right"/>
              <w:rPr>
                <w:rFonts w:cstheme="minorHAnsi"/>
              </w:rPr>
            </w:pPr>
            <w:r w:rsidRPr="00F171F1">
              <w:rPr>
                <w:rFonts w:cstheme="minorHAnsi"/>
              </w:rPr>
              <w:t>57 (32)</w:t>
            </w:r>
          </w:p>
        </w:tc>
        <w:tc>
          <w:tcPr>
            <w:tcW w:w="2126" w:type="dxa"/>
          </w:tcPr>
          <w:p w14:paraId="01649A76" w14:textId="77777777" w:rsidR="0075702E" w:rsidRPr="00F171F1" w:rsidRDefault="0075702E" w:rsidP="0075702E">
            <w:pPr>
              <w:spacing w:line="258" w:lineRule="exact"/>
              <w:ind w:left="453" w:right="452"/>
              <w:jc w:val="center"/>
              <w:rPr>
                <w:rFonts w:cstheme="minorHAnsi"/>
              </w:rPr>
            </w:pPr>
            <w:r w:rsidRPr="00F171F1">
              <w:rPr>
                <w:rFonts w:cstheme="minorHAnsi"/>
              </w:rPr>
              <w:t>11 (6)</w:t>
            </w:r>
          </w:p>
        </w:tc>
      </w:tr>
      <w:tr w:rsidR="009622B5" w:rsidRPr="009622B5" w14:paraId="18D50BE9" w14:textId="77777777" w:rsidTr="00260A8F">
        <w:trPr>
          <w:trHeight w:val="273"/>
        </w:trPr>
        <w:tc>
          <w:tcPr>
            <w:tcW w:w="4962" w:type="dxa"/>
          </w:tcPr>
          <w:p w14:paraId="3C4FFAC7" w14:textId="77777777" w:rsidR="0075702E" w:rsidRPr="00F171F1" w:rsidRDefault="0075702E" w:rsidP="0075702E">
            <w:pPr>
              <w:spacing w:line="254" w:lineRule="exact"/>
              <w:ind w:left="110"/>
              <w:rPr>
                <w:rFonts w:cstheme="minorHAnsi"/>
              </w:rPr>
            </w:pPr>
            <w:r w:rsidRPr="00F171F1">
              <w:rPr>
                <w:rFonts w:cstheme="minorHAnsi"/>
              </w:rPr>
              <w:t>Potassium decreased</w:t>
            </w:r>
          </w:p>
        </w:tc>
        <w:tc>
          <w:tcPr>
            <w:tcW w:w="2551" w:type="dxa"/>
          </w:tcPr>
          <w:p w14:paraId="63548848" w14:textId="77777777" w:rsidR="0075702E" w:rsidRPr="00F171F1" w:rsidRDefault="0075702E" w:rsidP="0075702E">
            <w:pPr>
              <w:spacing w:line="254" w:lineRule="exact"/>
              <w:ind w:right="519"/>
              <w:jc w:val="right"/>
              <w:rPr>
                <w:rFonts w:cstheme="minorHAnsi"/>
              </w:rPr>
            </w:pPr>
            <w:r w:rsidRPr="00F171F1">
              <w:rPr>
                <w:rFonts w:cstheme="minorHAnsi"/>
              </w:rPr>
              <w:t>55 (31)</w:t>
            </w:r>
          </w:p>
        </w:tc>
        <w:tc>
          <w:tcPr>
            <w:tcW w:w="2126" w:type="dxa"/>
          </w:tcPr>
          <w:p w14:paraId="3CFD2E8A" w14:textId="77777777" w:rsidR="0075702E" w:rsidRPr="00F171F1" w:rsidRDefault="0075702E" w:rsidP="0075702E">
            <w:pPr>
              <w:spacing w:line="254" w:lineRule="exact"/>
              <w:ind w:left="453" w:right="452"/>
              <w:jc w:val="center"/>
              <w:rPr>
                <w:rFonts w:cstheme="minorHAnsi"/>
              </w:rPr>
            </w:pPr>
            <w:r w:rsidRPr="00F171F1">
              <w:rPr>
                <w:rFonts w:cstheme="minorHAnsi"/>
              </w:rPr>
              <w:t>11 (6)</w:t>
            </w:r>
          </w:p>
        </w:tc>
      </w:tr>
      <w:tr w:rsidR="009622B5" w:rsidRPr="009622B5" w14:paraId="7E23C06E" w14:textId="77777777" w:rsidTr="00260A8F">
        <w:trPr>
          <w:trHeight w:val="278"/>
        </w:trPr>
        <w:tc>
          <w:tcPr>
            <w:tcW w:w="4962" w:type="dxa"/>
          </w:tcPr>
          <w:p w14:paraId="0D6BEAB0" w14:textId="77777777" w:rsidR="0075702E" w:rsidRPr="00F171F1" w:rsidRDefault="0075702E" w:rsidP="0075702E">
            <w:pPr>
              <w:spacing w:line="258" w:lineRule="exact"/>
              <w:ind w:left="110"/>
              <w:rPr>
                <w:rFonts w:cstheme="minorHAnsi"/>
              </w:rPr>
            </w:pPr>
            <w:r w:rsidRPr="00F171F1">
              <w:rPr>
                <w:rFonts w:cstheme="minorHAnsi"/>
              </w:rPr>
              <w:t>Alkaline phosphatase increased</w:t>
            </w:r>
          </w:p>
        </w:tc>
        <w:tc>
          <w:tcPr>
            <w:tcW w:w="2551" w:type="dxa"/>
          </w:tcPr>
          <w:p w14:paraId="00171D0F" w14:textId="77777777" w:rsidR="0075702E" w:rsidRPr="00F171F1" w:rsidRDefault="0075702E" w:rsidP="0075702E">
            <w:pPr>
              <w:spacing w:line="258" w:lineRule="exact"/>
              <w:ind w:right="519"/>
              <w:jc w:val="right"/>
              <w:rPr>
                <w:rFonts w:cstheme="minorHAnsi"/>
              </w:rPr>
            </w:pPr>
            <w:r w:rsidRPr="00F171F1">
              <w:rPr>
                <w:rFonts w:cstheme="minorHAnsi"/>
              </w:rPr>
              <w:t>49 (27)</w:t>
            </w:r>
          </w:p>
        </w:tc>
        <w:tc>
          <w:tcPr>
            <w:tcW w:w="2126" w:type="dxa"/>
          </w:tcPr>
          <w:p w14:paraId="11C287FE" w14:textId="77777777" w:rsidR="0075702E" w:rsidRPr="00F171F1" w:rsidRDefault="0075702E" w:rsidP="0075702E">
            <w:pPr>
              <w:spacing w:line="258" w:lineRule="exact"/>
              <w:ind w:left="455" w:right="449"/>
              <w:jc w:val="center"/>
              <w:rPr>
                <w:rFonts w:cstheme="minorHAnsi"/>
              </w:rPr>
            </w:pPr>
            <w:r w:rsidRPr="00F171F1">
              <w:rPr>
                <w:rFonts w:cstheme="minorHAnsi"/>
              </w:rPr>
              <w:t>1 (1)</w:t>
            </w:r>
          </w:p>
        </w:tc>
      </w:tr>
      <w:tr w:rsidR="009622B5" w:rsidRPr="009622B5" w14:paraId="23AC1034" w14:textId="77777777" w:rsidTr="00260A8F">
        <w:trPr>
          <w:trHeight w:val="273"/>
        </w:trPr>
        <w:tc>
          <w:tcPr>
            <w:tcW w:w="4962" w:type="dxa"/>
          </w:tcPr>
          <w:p w14:paraId="4E217902" w14:textId="77777777" w:rsidR="0075702E" w:rsidRPr="00F171F1" w:rsidRDefault="0075702E" w:rsidP="0075702E">
            <w:pPr>
              <w:spacing w:line="253" w:lineRule="exact"/>
              <w:ind w:left="110"/>
              <w:rPr>
                <w:rFonts w:cstheme="minorHAnsi"/>
              </w:rPr>
            </w:pPr>
            <w:r w:rsidRPr="00F171F1">
              <w:rPr>
                <w:rFonts w:cstheme="minorHAnsi"/>
              </w:rPr>
              <w:t>Aspartate aminotransferase increased</w:t>
            </w:r>
          </w:p>
        </w:tc>
        <w:tc>
          <w:tcPr>
            <w:tcW w:w="2551" w:type="dxa"/>
          </w:tcPr>
          <w:p w14:paraId="752C205C" w14:textId="77777777" w:rsidR="0075702E" w:rsidRPr="00F171F1" w:rsidRDefault="0075702E" w:rsidP="0075702E">
            <w:pPr>
              <w:spacing w:line="253" w:lineRule="exact"/>
              <w:ind w:right="519"/>
              <w:jc w:val="right"/>
              <w:rPr>
                <w:rFonts w:cstheme="minorHAnsi"/>
              </w:rPr>
            </w:pPr>
            <w:r w:rsidRPr="00F171F1">
              <w:rPr>
                <w:rFonts w:cstheme="minorHAnsi"/>
              </w:rPr>
              <w:t>49 (27)</w:t>
            </w:r>
          </w:p>
        </w:tc>
        <w:tc>
          <w:tcPr>
            <w:tcW w:w="2126" w:type="dxa"/>
          </w:tcPr>
          <w:p w14:paraId="38E25312" w14:textId="77777777" w:rsidR="0075702E" w:rsidRPr="00F171F1" w:rsidRDefault="0075702E" w:rsidP="0075702E">
            <w:pPr>
              <w:spacing w:line="253" w:lineRule="exact"/>
              <w:ind w:left="455" w:right="449"/>
              <w:jc w:val="center"/>
              <w:rPr>
                <w:rFonts w:cstheme="minorHAnsi"/>
              </w:rPr>
            </w:pPr>
            <w:r w:rsidRPr="00F171F1">
              <w:rPr>
                <w:rFonts w:cstheme="minorHAnsi"/>
              </w:rPr>
              <w:t>1 (1)</w:t>
            </w:r>
          </w:p>
        </w:tc>
      </w:tr>
      <w:tr w:rsidR="009622B5" w:rsidRPr="009622B5" w14:paraId="4D681D24" w14:textId="77777777" w:rsidTr="00260A8F">
        <w:trPr>
          <w:trHeight w:val="277"/>
        </w:trPr>
        <w:tc>
          <w:tcPr>
            <w:tcW w:w="4962" w:type="dxa"/>
          </w:tcPr>
          <w:p w14:paraId="6D2FDA26" w14:textId="77777777" w:rsidR="0075702E" w:rsidRPr="00F171F1" w:rsidRDefault="0075702E" w:rsidP="0075702E">
            <w:pPr>
              <w:spacing w:before="1" w:line="257" w:lineRule="exact"/>
              <w:ind w:left="110"/>
              <w:rPr>
                <w:rFonts w:cstheme="minorHAnsi"/>
              </w:rPr>
            </w:pPr>
            <w:r w:rsidRPr="00F171F1">
              <w:rPr>
                <w:rFonts w:cstheme="minorHAnsi"/>
              </w:rPr>
              <w:t>Phosphate decreased</w:t>
            </w:r>
          </w:p>
        </w:tc>
        <w:tc>
          <w:tcPr>
            <w:tcW w:w="2551" w:type="dxa"/>
          </w:tcPr>
          <w:p w14:paraId="5FD0D279" w14:textId="77777777" w:rsidR="0075702E" w:rsidRPr="00F171F1" w:rsidRDefault="0075702E" w:rsidP="0075702E">
            <w:pPr>
              <w:spacing w:before="1" w:line="257" w:lineRule="exact"/>
              <w:ind w:right="519"/>
              <w:jc w:val="right"/>
              <w:rPr>
                <w:rFonts w:cstheme="minorHAnsi"/>
              </w:rPr>
            </w:pPr>
            <w:r w:rsidRPr="00F171F1">
              <w:rPr>
                <w:rFonts w:cstheme="minorHAnsi"/>
              </w:rPr>
              <w:t>45 (25)</w:t>
            </w:r>
          </w:p>
        </w:tc>
        <w:tc>
          <w:tcPr>
            <w:tcW w:w="2126" w:type="dxa"/>
          </w:tcPr>
          <w:p w14:paraId="692750BC" w14:textId="77777777" w:rsidR="0075702E" w:rsidRPr="00F171F1" w:rsidRDefault="0075702E" w:rsidP="0075702E">
            <w:pPr>
              <w:spacing w:before="1" w:line="257" w:lineRule="exact"/>
              <w:ind w:left="453" w:right="452"/>
              <w:jc w:val="center"/>
              <w:rPr>
                <w:rFonts w:cstheme="minorHAnsi"/>
              </w:rPr>
            </w:pPr>
            <w:r w:rsidRPr="00F171F1">
              <w:rPr>
                <w:rFonts w:cstheme="minorHAnsi"/>
              </w:rPr>
              <w:t>15 (8)</w:t>
            </w:r>
          </w:p>
        </w:tc>
      </w:tr>
      <w:tr w:rsidR="009622B5" w:rsidRPr="009622B5" w14:paraId="4D029468" w14:textId="77777777" w:rsidTr="00260A8F">
        <w:trPr>
          <w:trHeight w:val="278"/>
        </w:trPr>
        <w:tc>
          <w:tcPr>
            <w:tcW w:w="4962" w:type="dxa"/>
          </w:tcPr>
          <w:p w14:paraId="578E5A15" w14:textId="77777777" w:rsidR="0075702E" w:rsidRPr="00F171F1" w:rsidRDefault="0075702E" w:rsidP="0075702E">
            <w:pPr>
              <w:spacing w:line="258" w:lineRule="exact"/>
              <w:ind w:left="110"/>
              <w:rPr>
                <w:rFonts w:cstheme="minorHAnsi"/>
              </w:rPr>
            </w:pPr>
            <w:r w:rsidRPr="00F171F1">
              <w:rPr>
                <w:rFonts w:cstheme="minorHAnsi"/>
              </w:rPr>
              <w:t>Creatinine increased</w:t>
            </w:r>
          </w:p>
        </w:tc>
        <w:tc>
          <w:tcPr>
            <w:tcW w:w="2551" w:type="dxa"/>
          </w:tcPr>
          <w:p w14:paraId="0B22B631" w14:textId="77777777" w:rsidR="0075702E" w:rsidRPr="00F171F1" w:rsidRDefault="0075702E" w:rsidP="0075702E">
            <w:pPr>
              <w:spacing w:line="258" w:lineRule="exact"/>
              <w:ind w:right="519"/>
              <w:jc w:val="right"/>
              <w:rPr>
                <w:rFonts w:cstheme="minorHAnsi"/>
              </w:rPr>
            </w:pPr>
            <w:r w:rsidRPr="00F171F1">
              <w:rPr>
                <w:rFonts w:cstheme="minorHAnsi"/>
              </w:rPr>
              <w:t>42 (23)</w:t>
            </w:r>
          </w:p>
        </w:tc>
        <w:tc>
          <w:tcPr>
            <w:tcW w:w="2126" w:type="dxa"/>
          </w:tcPr>
          <w:p w14:paraId="4DB4321E" w14:textId="77777777" w:rsidR="0075702E" w:rsidRPr="00F171F1" w:rsidRDefault="0075702E" w:rsidP="0075702E">
            <w:pPr>
              <w:spacing w:line="258" w:lineRule="exact"/>
              <w:ind w:left="455" w:right="449"/>
              <w:jc w:val="center"/>
              <w:rPr>
                <w:rFonts w:cstheme="minorHAnsi"/>
              </w:rPr>
            </w:pPr>
            <w:r w:rsidRPr="00F171F1">
              <w:rPr>
                <w:rFonts w:cstheme="minorHAnsi"/>
              </w:rPr>
              <w:t>2 (1)</w:t>
            </w:r>
          </w:p>
        </w:tc>
      </w:tr>
      <w:tr w:rsidR="009622B5" w:rsidRPr="009622B5" w14:paraId="4A879276" w14:textId="77777777" w:rsidTr="00260A8F">
        <w:trPr>
          <w:trHeight w:val="273"/>
        </w:trPr>
        <w:tc>
          <w:tcPr>
            <w:tcW w:w="4962" w:type="dxa"/>
          </w:tcPr>
          <w:p w14:paraId="5E302FB7" w14:textId="77777777" w:rsidR="0075702E" w:rsidRPr="00F171F1" w:rsidRDefault="0075702E" w:rsidP="0075702E">
            <w:pPr>
              <w:spacing w:line="253" w:lineRule="exact"/>
              <w:ind w:left="110"/>
              <w:rPr>
                <w:rFonts w:cstheme="minorHAnsi"/>
              </w:rPr>
            </w:pPr>
            <w:r w:rsidRPr="00F171F1">
              <w:rPr>
                <w:rFonts w:cstheme="minorHAnsi"/>
              </w:rPr>
              <w:t>Alanine aminotransferase increased</w:t>
            </w:r>
          </w:p>
        </w:tc>
        <w:tc>
          <w:tcPr>
            <w:tcW w:w="2551" w:type="dxa"/>
          </w:tcPr>
          <w:p w14:paraId="79A379E9" w14:textId="77777777" w:rsidR="0075702E" w:rsidRPr="00F171F1" w:rsidRDefault="0075702E" w:rsidP="0075702E">
            <w:pPr>
              <w:spacing w:line="253" w:lineRule="exact"/>
              <w:ind w:right="519"/>
              <w:jc w:val="right"/>
              <w:rPr>
                <w:rFonts w:cstheme="minorHAnsi"/>
              </w:rPr>
            </w:pPr>
            <w:r w:rsidRPr="00F171F1">
              <w:rPr>
                <w:rFonts w:cstheme="minorHAnsi"/>
              </w:rPr>
              <w:t>26 (15)</w:t>
            </w:r>
          </w:p>
        </w:tc>
        <w:tc>
          <w:tcPr>
            <w:tcW w:w="2126" w:type="dxa"/>
          </w:tcPr>
          <w:p w14:paraId="0F88D835" w14:textId="77777777" w:rsidR="0075702E" w:rsidRPr="00F171F1" w:rsidRDefault="0075702E" w:rsidP="0075702E">
            <w:pPr>
              <w:spacing w:line="253" w:lineRule="exact"/>
              <w:ind w:left="455" w:right="449"/>
              <w:jc w:val="center"/>
              <w:rPr>
                <w:rFonts w:cstheme="minorHAnsi"/>
              </w:rPr>
            </w:pPr>
            <w:r w:rsidRPr="00F171F1">
              <w:rPr>
                <w:rFonts w:cstheme="minorHAnsi"/>
              </w:rPr>
              <w:t>2 (1)</w:t>
            </w:r>
          </w:p>
        </w:tc>
      </w:tr>
      <w:tr w:rsidR="009622B5" w:rsidRPr="009622B5" w14:paraId="4B45DCBB" w14:textId="77777777" w:rsidTr="00260A8F">
        <w:trPr>
          <w:trHeight w:val="278"/>
        </w:trPr>
        <w:tc>
          <w:tcPr>
            <w:tcW w:w="4962" w:type="dxa"/>
          </w:tcPr>
          <w:p w14:paraId="656B3246" w14:textId="77777777" w:rsidR="0075702E" w:rsidRPr="00F171F1" w:rsidRDefault="0075702E" w:rsidP="0075702E">
            <w:pPr>
              <w:spacing w:line="259" w:lineRule="exact"/>
              <w:ind w:left="110"/>
              <w:rPr>
                <w:rFonts w:cstheme="minorHAnsi"/>
              </w:rPr>
            </w:pPr>
            <w:r w:rsidRPr="00F171F1">
              <w:rPr>
                <w:rFonts w:cstheme="minorHAnsi"/>
              </w:rPr>
              <w:t>Bilirubin increased</w:t>
            </w:r>
          </w:p>
        </w:tc>
        <w:tc>
          <w:tcPr>
            <w:tcW w:w="2551" w:type="dxa"/>
          </w:tcPr>
          <w:p w14:paraId="5C74980C" w14:textId="77777777" w:rsidR="0075702E" w:rsidRPr="00F171F1" w:rsidRDefault="0075702E" w:rsidP="0075702E">
            <w:pPr>
              <w:spacing w:line="259" w:lineRule="exact"/>
              <w:ind w:right="519"/>
              <w:jc w:val="right"/>
              <w:rPr>
                <w:rFonts w:cstheme="minorHAnsi"/>
              </w:rPr>
            </w:pPr>
            <w:r w:rsidRPr="00F171F1">
              <w:rPr>
                <w:rFonts w:cstheme="minorHAnsi"/>
              </w:rPr>
              <w:t>28 (16)</w:t>
            </w:r>
          </w:p>
        </w:tc>
        <w:tc>
          <w:tcPr>
            <w:tcW w:w="2126" w:type="dxa"/>
          </w:tcPr>
          <w:p w14:paraId="7FF9DE6B" w14:textId="77777777" w:rsidR="0075702E" w:rsidRPr="00F171F1" w:rsidRDefault="0075702E" w:rsidP="0075702E">
            <w:pPr>
              <w:spacing w:line="259" w:lineRule="exact"/>
              <w:ind w:left="455" w:right="449"/>
              <w:jc w:val="center"/>
              <w:rPr>
                <w:rFonts w:cstheme="minorHAnsi"/>
              </w:rPr>
            </w:pPr>
            <w:r w:rsidRPr="00F171F1">
              <w:rPr>
                <w:rFonts w:cstheme="minorHAnsi"/>
              </w:rPr>
              <w:t>1 (1)</w:t>
            </w:r>
          </w:p>
        </w:tc>
      </w:tr>
      <w:tr w:rsidR="009622B5" w:rsidRPr="009622B5" w14:paraId="2DC64F4B" w14:textId="77777777" w:rsidTr="00260A8F">
        <w:trPr>
          <w:trHeight w:val="278"/>
        </w:trPr>
        <w:tc>
          <w:tcPr>
            <w:tcW w:w="9639" w:type="dxa"/>
            <w:gridSpan w:val="3"/>
          </w:tcPr>
          <w:p w14:paraId="3F474F9F" w14:textId="15ACECFF" w:rsidR="009622B5" w:rsidRPr="004F369C" w:rsidRDefault="009622B5" w:rsidP="00597E5B">
            <w:pPr>
              <w:spacing w:line="264" w:lineRule="auto"/>
              <w:ind w:left="142" w:right="1981"/>
              <w:rPr>
                <w:rFonts w:cstheme="minorHAnsi"/>
                <w:sz w:val="18"/>
                <w:szCs w:val="18"/>
              </w:rPr>
            </w:pPr>
            <w:r w:rsidRPr="004F369C">
              <w:rPr>
                <w:rFonts w:cstheme="minorHAnsi"/>
                <w:position w:val="5"/>
                <w:sz w:val="18"/>
                <w:szCs w:val="18"/>
              </w:rPr>
              <w:t xml:space="preserve">1 </w:t>
            </w:r>
            <w:r w:rsidRPr="004F369C">
              <w:rPr>
                <w:rFonts w:cstheme="minorHAnsi"/>
                <w:sz w:val="18"/>
                <w:szCs w:val="18"/>
              </w:rPr>
              <w:t>Laboratory abnormality is defined as new or worsened by at least one grade from baseline, or if baseline is</w:t>
            </w:r>
            <w:r w:rsidR="00C50D04" w:rsidRPr="004F369C">
              <w:rPr>
                <w:rFonts w:cstheme="minorHAnsi"/>
                <w:sz w:val="18"/>
                <w:szCs w:val="18"/>
              </w:rPr>
              <w:t xml:space="preserve"> </w:t>
            </w:r>
            <w:r w:rsidRPr="004F369C">
              <w:rPr>
                <w:rFonts w:cstheme="minorHAnsi"/>
                <w:sz w:val="18"/>
                <w:szCs w:val="18"/>
              </w:rPr>
              <w:t>unknown.</w:t>
            </w:r>
          </w:p>
        </w:tc>
      </w:tr>
    </w:tbl>
    <w:p w14:paraId="15A9E1EF" w14:textId="7F940184" w:rsidR="00F50D3D" w:rsidRPr="00AF2BF6" w:rsidRDefault="00C56D2F" w:rsidP="0057546D">
      <w:pPr>
        <w:pStyle w:val="Heading3"/>
        <w:spacing w:before="200"/>
        <w:rPr>
          <w:b/>
          <w:bCs/>
          <w:szCs w:val="22"/>
        </w:rPr>
      </w:pPr>
      <w:r w:rsidRPr="00AF2BF6">
        <w:rPr>
          <w:b/>
          <w:bCs/>
          <w:szCs w:val="22"/>
        </w:rPr>
        <w:lastRenderedPageBreak/>
        <w:t>Description of selected adverse</w:t>
      </w:r>
      <w:r w:rsidR="006B4C47">
        <w:rPr>
          <w:b/>
          <w:bCs/>
          <w:szCs w:val="22"/>
        </w:rPr>
        <w:t xml:space="preserve"> </w:t>
      </w:r>
      <w:r w:rsidR="00D46E49">
        <w:rPr>
          <w:b/>
          <w:bCs/>
          <w:szCs w:val="22"/>
        </w:rPr>
        <w:t>events</w:t>
      </w:r>
    </w:p>
    <w:p w14:paraId="7A81E979" w14:textId="2E1C53C5" w:rsidR="00C576AE" w:rsidRPr="00C576AE" w:rsidRDefault="00C576AE" w:rsidP="009F20F3">
      <w:pPr>
        <w:keepNext/>
        <w:keepLines/>
        <w:widowControl/>
        <w:autoSpaceDE/>
        <w:autoSpaceDN/>
        <w:spacing w:before="120" w:after="120" w:line="276" w:lineRule="auto"/>
        <w:outlineLvl w:val="3"/>
        <w:rPr>
          <w:rFonts w:ascii="Cambria" w:eastAsiaTheme="majorEastAsia" w:hAnsi="Cambria" w:cstheme="majorBidi"/>
          <w:bCs/>
          <w:u w:val="single"/>
          <w:lang w:val="en-AU"/>
        </w:rPr>
      </w:pPr>
      <w:r w:rsidRPr="00617382">
        <w:rPr>
          <w:rFonts w:eastAsiaTheme="majorEastAsia" w:cstheme="minorHAnsi"/>
          <w:bCs/>
          <w:u w:val="single"/>
          <w:lang w:val="en-AU"/>
        </w:rPr>
        <w:t xml:space="preserve">Differentiation syndrome in patients with </w:t>
      </w:r>
      <w:r w:rsidR="009F1805">
        <w:rPr>
          <w:rFonts w:eastAsiaTheme="majorEastAsia" w:cstheme="minorHAnsi"/>
          <w:bCs/>
          <w:u w:val="single"/>
          <w:lang w:val="en-AU"/>
        </w:rPr>
        <w:t>AML</w:t>
      </w:r>
      <w:r w:rsidRPr="00C576AE">
        <w:rPr>
          <w:rFonts w:ascii="Cambria" w:eastAsiaTheme="majorEastAsia" w:hAnsi="Cambria" w:cstheme="majorBidi"/>
          <w:bCs/>
          <w:u w:val="single"/>
          <w:lang w:val="en-AU"/>
        </w:rPr>
        <w:t xml:space="preserve"> </w:t>
      </w:r>
    </w:p>
    <w:p w14:paraId="64E6CB5A" w14:textId="7696C8E4" w:rsidR="00C576AE" w:rsidRPr="00C576AE" w:rsidRDefault="00C576AE" w:rsidP="009F20F3">
      <w:pPr>
        <w:widowControl/>
        <w:autoSpaceDE/>
        <w:autoSpaceDN/>
        <w:spacing w:after="200" w:line="276" w:lineRule="auto"/>
        <w:rPr>
          <w:rFonts w:eastAsiaTheme="minorHAnsi" w:cs="Arial"/>
          <w:bCs/>
          <w:color w:val="000000" w:themeColor="text1"/>
          <w:lang w:val="en-AU"/>
        </w:rPr>
      </w:pPr>
      <w:r w:rsidRPr="00C576AE">
        <w:rPr>
          <w:rFonts w:eastAsiaTheme="minorHAnsi" w:cs="Arial"/>
          <w:bCs/>
          <w:color w:val="000000" w:themeColor="text1"/>
          <w:lang w:val="en-AU"/>
        </w:rPr>
        <w:t>Differentiation syndrome is a known r</w:t>
      </w:r>
      <w:r w:rsidRPr="009F1805">
        <w:rPr>
          <w:rFonts w:eastAsiaTheme="minorHAnsi" w:cs="Arial"/>
          <w:bCs/>
          <w:color w:val="000000" w:themeColor="text1"/>
          <w:lang w:val="en-AU"/>
        </w:rPr>
        <w:t xml:space="preserve">isk associated with </w:t>
      </w:r>
      <w:r w:rsidR="008E2D7C">
        <w:rPr>
          <w:rFonts w:eastAsiaTheme="minorHAnsi" w:cs="Arial"/>
          <w:bCs/>
          <w:color w:val="000000" w:themeColor="text1"/>
          <w:lang w:val="en-AU"/>
        </w:rPr>
        <w:t>TIBSOVO</w:t>
      </w:r>
      <w:r w:rsidRPr="009F1805">
        <w:rPr>
          <w:rFonts w:eastAsiaTheme="minorHAnsi" w:cs="Arial"/>
          <w:bCs/>
          <w:color w:val="000000" w:themeColor="text1"/>
          <w:lang w:val="en-AU"/>
        </w:rPr>
        <w:t xml:space="preserve"> treatment in patients with AML (see </w:t>
      </w:r>
      <w:r w:rsidR="009F1805" w:rsidRPr="004F369C">
        <w:rPr>
          <w:rFonts w:eastAsiaTheme="majorEastAsia" w:cstheme="minorHAnsi"/>
          <w:bCs/>
          <w:i/>
          <w:iCs/>
          <w:lang w:val="en-AU"/>
        </w:rPr>
        <w:t xml:space="preserve">sections 4.2 </w:t>
      </w:r>
      <w:r w:rsidR="001B556F">
        <w:rPr>
          <w:rFonts w:eastAsiaTheme="majorEastAsia" w:cstheme="minorHAnsi"/>
          <w:bCs/>
          <w:i/>
          <w:iCs/>
          <w:lang w:val="en-AU"/>
        </w:rPr>
        <w:t>–</w:t>
      </w:r>
      <w:r w:rsidR="009F1805" w:rsidRPr="004F369C">
        <w:rPr>
          <w:rFonts w:eastAsiaTheme="majorEastAsia" w:cstheme="minorHAnsi"/>
          <w:bCs/>
          <w:i/>
          <w:iCs/>
          <w:lang w:val="en-AU"/>
        </w:rPr>
        <w:t xml:space="preserve"> Dose and method of administration and </w:t>
      </w:r>
      <w:r w:rsidRPr="00C576AE">
        <w:rPr>
          <w:rFonts w:eastAsiaTheme="minorHAnsi" w:cs="Arial"/>
          <w:bCs/>
          <w:i/>
          <w:iCs/>
          <w:color w:val="000000" w:themeColor="text1"/>
          <w:lang w:val="en-AU"/>
        </w:rPr>
        <w:t xml:space="preserve">4.4 </w:t>
      </w:r>
      <w:r w:rsidR="001B556F">
        <w:rPr>
          <w:rFonts w:eastAsiaTheme="minorHAnsi" w:cs="Arial"/>
          <w:bCs/>
          <w:i/>
          <w:iCs/>
          <w:color w:val="000000" w:themeColor="text1"/>
          <w:lang w:val="en-AU"/>
        </w:rPr>
        <w:t>–</w:t>
      </w:r>
      <w:r w:rsidRPr="00C576AE">
        <w:rPr>
          <w:rFonts w:eastAsiaTheme="minorHAnsi" w:cs="Arial"/>
          <w:bCs/>
          <w:i/>
          <w:iCs/>
          <w:color w:val="000000" w:themeColor="text1"/>
          <w:lang w:val="en-AU"/>
        </w:rPr>
        <w:t xml:space="preserve"> Special warnings and precautions for use</w:t>
      </w:r>
      <w:r w:rsidRPr="00C576AE">
        <w:rPr>
          <w:rFonts w:eastAsiaTheme="minorHAnsi" w:cs="Arial"/>
          <w:bCs/>
          <w:color w:val="000000" w:themeColor="text1"/>
          <w:lang w:val="en-AU"/>
        </w:rPr>
        <w:t>).</w:t>
      </w:r>
    </w:p>
    <w:p w14:paraId="793B64C6" w14:textId="6123E1EA" w:rsidR="002E0C71" w:rsidRPr="002E3188" w:rsidRDefault="002E0C71" w:rsidP="009F20F3">
      <w:pPr>
        <w:widowControl/>
        <w:adjustRightInd w:val="0"/>
        <w:rPr>
          <w:rFonts w:eastAsiaTheme="minorHAnsi" w:cstheme="minorHAnsi"/>
        </w:rPr>
      </w:pPr>
      <w:r w:rsidRPr="00135B22">
        <w:rPr>
          <w:rFonts w:eastAsiaTheme="minorHAnsi" w:cstheme="minorHAnsi"/>
        </w:rPr>
        <w:t>In the monotherapy clinical trial AG120-C-001, 25% (7/28) of patients with newly diagnosed</w:t>
      </w:r>
      <w:r w:rsidR="002E3188">
        <w:rPr>
          <w:rFonts w:eastAsiaTheme="minorHAnsi" w:cstheme="minorHAnsi"/>
        </w:rPr>
        <w:t xml:space="preserve"> </w:t>
      </w:r>
      <w:r w:rsidRPr="00135B22">
        <w:rPr>
          <w:rFonts w:eastAsiaTheme="minorHAnsi" w:cstheme="minorHAnsi"/>
        </w:rPr>
        <w:t>AML and 19% (34/179) of patients with relapsed or refractory AML treated with TIBSOVO</w:t>
      </w:r>
      <w:r w:rsidR="002E3188">
        <w:rPr>
          <w:rFonts w:eastAsiaTheme="minorHAnsi" w:cstheme="minorHAnsi"/>
        </w:rPr>
        <w:t xml:space="preserve"> </w:t>
      </w:r>
      <w:r w:rsidRPr="00135B22">
        <w:rPr>
          <w:rFonts w:eastAsiaTheme="minorHAnsi" w:cstheme="minorHAnsi"/>
        </w:rPr>
        <w:t xml:space="preserve">experienced differentiation syndrome. Of the </w:t>
      </w:r>
      <w:r w:rsidR="00260A8F">
        <w:rPr>
          <w:rFonts w:eastAsiaTheme="minorHAnsi" w:cstheme="minorHAnsi"/>
        </w:rPr>
        <w:t>seven</w:t>
      </w:r>
      <w:r w:rsidRPr="00135B22">
        <w:rPr>
          <w:rFonts w:eastAsiaTheme="minorHAnsi" w:cstheme="minorHAnsi"/>
        </w:rPr>
        <w:t xml:space="preserve"> patients with newly</w:t>
      </w:r>
      <w:r w:rsidR="00135B22">
        <w:rPr>
          <w:rFonts w:eastAsiaTheme="minorHAnsi" w:cstheme="minorHAnsi"/>
        </w:rPr>
        <w:t xml:space="preserve"> </w:t>
      </w:r>
      <w:r w:rsidRPr="00135B22">
        <w:rPr>
          <w:rFonts w:eastAsiaTheme="minorHAnsi" w:cstheme="minorHAnsi"/>
        </w:rPr>
        <w:t xml:space="preserve">diagnosed AML who experienced differentiation syndrome, </w:t>
      </w:r>
      <w:r w:rsidR="00260A8F">
        <w:rPr>
          <w:rFonts w:eastAsiaTheme="minorHAnsi" w:cstheme="minorHAnsi"/>
        </w:rPr>
        <w:t>six</w:t>
      </w:r>
      <w:r w:rsidRPr="00135B22">
        <w:rPr>
          <w:rFonts w:eastAsiaTheme="minorHAnsi" w:cstheme="minorHAnsi"/>
        </w:rPr>
        <w:t xml:space="preserve"> (86%) patients recovered. Of the</w:t>
      </w:r>
      <w:r w:rsidR="00135B22">
        <w:rPr>
          <w:rFonts w:eastAsiaTheme="minorHAnsi" w:cstheme="minorHAnsi"/>
        </w:rPr>
        <w:t xml:space="preserve"> </w:t>
      </w:r>
      <w:r w:rsidRPr="00135B22">
        <w:rPr>
          <w:rFonts w:eastAsiaTheme="minorHAnsi" w:cstheme="minorHAnsi"/>
        </w:rPr>
        <w:t>34 patients with relapsed or refractory AML who experienced differentiation syndrome, 27</w:t>
      </w:r>
      <w:r w:rsidR="00135B22">
        <w:rPr>
          <w:rFonts w:eastAsiaTheme="minorHAnsi" w:cstheme="minorHAnsi"/>
        </w:rPr>
        <w:t xml:space="preserve"> </w:t>
      </w:r>
      <w:r w:rsidRPr="00135B22">
        <w:rPr>
          <w:rFonts w:eastAsiaTheme="minorHAnsi" w:cstheme="minorHAnsi"/>
        </w:rPr>
        <w:t>(79%) patients recovered after treatment or after dose interruption of TIBSOVO. Differentiation</w:t>
      </w:r>
      <w:r w:rsidR="00135B22" w:rsidRPr="00135B22">
        <w:rPr>
          <w:rFonts w:eastAsiaTheme="minorHAnsi" w:cstheme="minorHAnsi"/>
        </w:rPr>
        <w:t xml:space="preserve"> </w:t>
      </w:r>
      <w:r w:rsidRPr="00135B22">
        <w:rPr>
          <w:rFonts w:eastAsiaTheme="minorHAnsi" w:cstheme="minorHAnsi"/>
        </w:rPr>
        <w:t xml:space="preserve">syndrome occurred as early as </w:t>
      </w:r>
      <w:r w:rsidR="00E9779D">
        <w:rPr>
          <w:rFonts w:eastAsiaTheme="minorHAnsi" w:cstheme="minorHAnsi"/>
        </w:rPr>
        <w:t>one</w:t>
      </w:r>
      <w:r w:rsidRPr="00135B22">
        <w:rPr>
          <w:rFonts w:eastAsiaTheme="minorHAnsi" w:cstheme="minorHAnsi"/>
        </w:rPr>
        <w:t xml:space="preserve"> day and up to </w:t>
      </w:r>
      <w:r w:rsidR="00E9779D">
        <w:rPr>
          <w:rFonts w:eastAsiaTheme="minorHAnsi" w:cstheme="minorHAnsi"/>
        </w:rPr>
        <w:t>three</w:t>
      </w:r>
      <w:r w:rsidRPr="00135B22">
        <w:rPr>
          <w:rFonts w:eastAsiaTheme="minorHAnsi" w:cstheme="minorHAnsi"/>
        </w:rPr>
        <w:t xml:space="preserve"> months after initiation </w:t>
      </w:r>
      <w:r w:rsidR="002E3188">
        <w:rPr>
          <w:rFonts w:eastAsiaTheme="minorHAnsi" w:cstheme="minorHAnsi"/>
        </w:rPr>
        <w:t xml:space="preserve">with TIBSOVO </w:t>
      </w:r>
      <w:r w:rsidRPr="00135B22">
        <w:rPr>
          <w:rFonts w:eastAsiaTheme="minorHAnsi" w:cstheme="minorHAnsi"/>
        </w:rPr>
        <w:t>and has been</w:t>
      </w:r>
      <w:r w:rsidR="00135B22" w:rsidRPr="00135B22">
        <w:rPr>
          <w:rFonts w:eastAsiaTheme="minorHAnsi" w:cstheme="minorHAnsi"/>
        </w:rPr>
        <w:t xml:space="preserve"> </w:t>
      </w:r>
      <w:r w:rsidRPr="00135B22">
        <w:rPr>
          <w:rFonts w:eastAsiaTheme="minorHAnsi" w:cstheme="minorHAnsi"/>
        </w:rPr>
        <w:t>observed with or without concomitant leukocytosis.</w:t>
      </w:r>
    </w:p>
    <w:p w14:paraId="7AEA3302" w14:textId="77777777" w:rsidR="00135B22" w:rsidRPr="00CC3CD0" w:rsidRDefault="00135B22" w:rsidP="009F20F3">
      <w:pPr>
        <w:pStyle w:val="CommentText"/>
        <w:rPr>
          <w:rFonts w:ascii="TimesNewRomanPSMT" w:eastAsiaTheme="minorHAnsi" w:hAnsi="TimesNewRomanPSMT" w:cs="TimesNewRomanPSMT"/>
          <w:sz w:val="24"/>
          <w:szCs w:val="24"/>
        </w:rPr>
      </w:pPr>
    </w:p>
    <w:p w14:paraId="6B429D90" w14:textId="0C73CDEA" w:rsidR="00640D26" w:rsidRPr="00C576AE" w:rsidRDefault="474AEB18" w:rsidP="009F20F3">
      <w:pPr>
        <w:widowControl/>
        <w:autoSpaceDE/>
        <w:autoSpaceDN/>
        <w:spacing w:after="200" w:line="276" w:lineRule="auto"/>
        <w:rPr>
          <w:rFonts w:eastAsiaTheme="minorEastAsia" w:cs="Arial"/>
          <w:lang w:val="en-AU"/>
        </w:rPr>
      </w:pPr>
      <w:r w:rsidRPr="1712CEB0">
        <w:rPr>
          <w:rFonts w:eastAsiaTheme="minorEastAsia" w:cs="Arial"/>
          <w:color w:val="000000" w:themeColor="text1"/>
          <w:lang w:val="en-AU"/>
        </w:rPr>
        <w:t xml:space="preserve">In study AG120-C-009, </w:t>
      </w:r>
      <w:r w:rsidR="00E32C35">
        <w:rPr>
          <w:rFonts w:eastAsiaTheme="minorEastAsia" w:cs="Arial"/>
          <w:color w:val="000000" w:themeColor="text1"/>
          <w:lang w:val="en-AU"/>
        </w:rPr>
        <w:t>14% (</w:t>
      </w:r>
      <w:r w:rsidRPr="1712CEB0">
        <w:rPr>
          <w:rFonts w:eastAsiaTheme="minorEastAsia" w:cs="Arial"/>
          <w:color w:val="000000" w:themeColor="text1"/>
          <w:lang w:val="en-AU"/>
        </w:rPr>
        <w:t>10</w:t>
      </w:r>
      <w:r w:rsidR="00E32C35">
        <w:rPr>
          <w:rFonts w:eastAsiaTheme="minorEastAsia" w:cs="Arial"/>
          <w:color w:val="000000" w:themeColor="text1"/>
          <w:lang w:val="en-AU"/>
        </w:rPr>
        <w:t>/</w:t>
      </w:r>
      <w:r w:rsidRPr="1712CEB0">
        <w:rPr>
          <w:rFonts w:eastAsiaTheme="minorEastAsia" w:cs="Arial"/>
          <w:color w:val="000000" w:themeColor="text1"/>
          <w:lang w:val="en-AU"/>
        </w:rPr>
        <w:t>71</w:t>
      </w:r>
      <w:r w:rsidR="00E32C35">
        <w:rPr>
          <w:rFonts w:eastAsiaTheme="minorEastAsia" w:cs="Arial"/>
          <w:color w:val="000000" w:themeColor="text1"/>
          <w:lang w:val="en-AU"/>
        </w:rPr>
        <w:t>)</w:t>
      </w:r>
      <w:r w:rsidRPr="1712CEB0">
        <w:rPr>
          <w:rFonts w:eastAsiaTheme="minorEastAsia" w:cs="Arial"/>
          <w:color w:val="000000" w:themeColor="text1"/>
          <w:lang w:val="en-AU"/>
        </w:rPr>
        <w:t xml:space="preserve"> </w:t>
      </w:r>
      <w:r w:rsidR="00E32C35">
        <w:rPr>
          <w:rFonts w:eastAsiaTheme="minorEastAsia" w:cs="Arial"/>
          <w:color w:val="000000" w:themeColor="text1"/>
          <w:lang w:val="en-AU"/>
        </w:rPr>
        <w:t xml:space="preserve">of </w:t>
      </w:r>
      <w:r w:rsidRPr="1712CEB0">
        <w:rPr>
          <w:rFonts w:eastAsiaTheme="minorEastAsia" w:cs="Arial"/>
          <w:color w:val="000000" w:themeColor="text1"/>
          <w:lang w:val="en-AU"/>
        </w:rPr>
        <w:t xml:space="preserve">patients with newly diagnosed AML treated with TIBSOVO in combination with </w:t>
      </w:r>
      <w:proofErr w:type="spellStart"/>
      <w:r w:rsidRPr="1712CEB0">
        <w:rPr>
          <w:rFonts w:eastAsiaTheme="minorEastAsia" w:cs="Arial"/>
          <w:color w:val="000000" w:themeColor="text1"/>
          <w:lang w:val="en-AU"/>
        </w:rPr>
        <w:t>azacitidine</w:t>
      </w:r>
      <w:proofErr w:type="spellEnd"/>
      <w:r w:rsidRPr="1712CEB0">
        <w:rPr>
          <w:rFonts w:eastAsiaTheme="minorEastAsia" w:cs="Arial"/>
          <w:color w:val="000000" w:themeColor="text1"/>
          <w:lang w:val="en-AU"/>
        </w:rPr>
        <w:t xml:space="preserve"> experienced differentiation </w:t>
      </w:r>
      <w:r w:rsidRPr="1712CEB0">
        <w:rPr>
          <w:rFonts w:eastAsiaTheme="minorEastAsia" w:cs="Arial"/>
          <w:lang w:val="en-AU"/>
        </w:rPr>
        <w:t xml:space="preserve">syndrome. </w:t>
      </w:r>
      <w:r w:rsidR="00E32C35">
        <w:rPr>
          <w:rFonts w:eastAsiaTheme="minorEastAsia" w:cs="Arial"/>
          <w:lang w:val="en-AU"/>
        </w:rPr>
        <w:t>Of these ten</w:t>
      </w:r>
      <w:r w:rsidRPr="1712CEB0">
        <w:rPr>
          <w:rFonts w:eastAsiaTheme="minorEastAsia" w:cs="Arial"/>
          <w:lang w:val="en-AU"/>
        </w:rPr>
        <w:t xml:space="preserve"> patient</w:t>
      </w:r>
      <w:r w:rsidR="00E32C35">
        <w:rPr>
          <w:rFonts w:eastAsiaTheme="minorEastAsia" w:cs="Arial"/>
          <w:lang w:val="en-AU"/>
        </w:rPr>
        <w:t>s, two required</w:t>
      </w:r>
      <w:r w:rsidRPr="1712CEB0">
        <w:rPr>
          <w:rFonts w:eastAsiaTheme="minorEastAsia" w:cs="Arial"/>
          <w:lang w:val="en-AU"/>
        </w:rPr>
        <w:t xml:space="preserve"> dose interruptions to manage signs/symptoms </w:t>
      </w:r>
      <w:r w:rsidR="00E32C35">
        <w:rPr>
          <w:rFonts w:eastAsiaTheme="minorEastAsia" w:cs="Arial"/>
          <w:lang w:val="en-AU"/>
        </w:rPr>
        <w:t>and zero patients</w:t>
      </w:r>
      <w:r w:rsidR="00E32C35" w:rsidRPr="00E32C35">
        <w:rPr>
          <w:rFonts w:eastAsiaTheme="minorEastAsia" w:cs="Arial"/>
          <w:lang w:val="en-AU"/>
        </w:rPr>
        <w:t xml:space="preserve"> </w:t>
      </w:r>
      <w:r w:rsidR="00E32C35">
        <w:rPr>
          <w:rFonts w:eastAsiaTheme="minorEastAsia" w:cs="Arial"/>
          <w:lang w:val="en-AU"/>
        </w:rPr>
        <w:t xml:space="preserve">permanently </w:t>
      </w:r>
      <w:r w:rsidR="00E32C35" w:rsidRPr="1712CEB0">
        <w:rPr>
          <w:rFonts w:eastAsiaTheme="minorEastAsia" w:cs="Arial"/>
          <w:lang w:val="en-AU"/>
        </w:rPr>
        <w:t xml:space="preserve">discontinued </w:t>
      </w:r>
      <w:r w:rsidR="00660074">
        <w:rPr>
          <w:rFonts w:eastAsiaTheme="minorEastAsia" w:cs="Arial"/>
          <w:lang w:val="en-AU"/>
        </w:rPr>
        <w:t>TIBSOVO</w:t>
      </w:r>
      <w:r w:rsidR="00E32C35" w:rsidRPr="1712CEB0">
        <w:rPr>
          <w:rFonts w:eastAsiaTheme="minorEastAsia" w:cs="Arial"/>
          <w:lang w:val="en-AU"/>
        </w:rPr>
        <w:t xml:space="preserve"> treatment due to differentiation syndrome</w:t>
      </w:r>
      <w:r w:rsidRPr="1712CEB0">
        <w:rPr>
          <w:rFonts w:eastAsiaTheme="minorEastAsia" w:cs="Arial"/>
          <w:lang w:val="en-AU"/>
        </w:rPr>
        <w:t>.</w:t>
      </w:r>
      <w:r w:rsidR="109AE826" w:rsidRPr="1712CEB0">
        <w:rPr>
          <w:rFonts w:eastAsiaTheme="minorEastAsia" w:cs="Arial"/>
          <w:lang w:val="en-AU"/>
        </w:rPr>
        <w:t xml:space="preserve"> </w:t>
      </w:r>
      <w:r w:rsidR="5FB8B58B" w:rsidRPr="1712CEB0">
        <w:rPr>
          <w:rFonts w:eastAsiaTheme="minorEastAsia" w:cs="Arial"/>
          <w:lang w:val="en-AU"/>
        </w:rPr>
        <w:t xml:space="preserve">The median time to onset of differentiation syndrome </w:t>
      </w:r>
      <w:r w:rsidR="00E32C35">
        <w:rPr>
          <w:rFonts w:eastAsiaTheme="minorEastAsia" w:cs="Arial"/>
          <w:lang w:val="en-AU"/>
        </w:rPr>
        <w:t xml:space="preserve">after initiation of combination therapy </w:t>
      </w:r>
      <w:r w:rsidR="5FB8B58B" w:rsidRPr="1712CEB0">
        <w:rPr>
          <w:rFonts w:eastAsiaTheme="minorEastAsia" w:cs="Arial"/>
          <w:lang w:val="en-AU"/>
        </w:rPr>
        <w:t>was 20 days</w:t>
      </w:r>
      <w:r w:rsidR="00E32C35">
        <w:rPr>
          <w:rFonts w:eastAsiaTheme="minorEastAsia" w:cs="Arial"/>
          <w:lang w:val="en-AU"/>
        </w:rPr>
        <w:t xml:space="preserve">, with a range of </w:t>
      </w:r>
      <w:r w:rsidR="007F0543">
        <w:rPr>
          <w:rFonts w:eastAsiaTheme="minorEastAsia" w:cs="Arial"/>
          <w:lang w:val="en-AU"/>
        </w:rPr>
        <w:t>three</w:t>
      </w:r>
      <w:r w:rsidR="5FB8B58B" w:rsidRPr="1712CEB0">
        <w:rPr>
          <w:rFonts w:eastAsiaTheme="minorEastAsia" w:cs="Arial"/>
          <w:lang w:val="en-AU"/>
        </w:rPr>
        <w:t xml:space="preserve"> to 46 days.</w:t>
      </w:r>
    </w:p>
    <w:p w14:paraId="15A9E1F7" w14:textId="1DE62665" w:rsidR="00F50D3D" w:rsidRPr="00AF2BF6" w:rsidRDefault="00C56D2F" w:rsidP="009F20F3">
      <w:pPr>
        <w:pStyle w:val="Heading4"/>
      </w:pPr>
      <w:r w:rsidRPr="00AF2BF6">
        <w:t xml:space="preserve">QTc interval prolongation </w:t>
      </w:r>
    </w:p>
    <w:p w14:paraId="502D1D4E" w14:textId="22119DBB" w:rsidR="006B4C47" w:rsidRPr="000F7D82" w:rsidRDefault="006B4C47" w:rsidP="006B4C47">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Prolongation of the electrocardiogram QTc interval</w:t>
      </w:r>
      <w:r w:rsidRPr="000F7D82">
        <w:rPr>
          <w:rFonts w:eastAsiaTheme="minorHAnsi" w:cs="Arial"/>
          <w:bCs/>
          <w:color w:val="000000" w:themeColor="text1"/>
          <w:lang w:val="en-AU"/>
        </w:rPr>
        <w:t xml:space="preserve"> is a known risk associated with </w:t>
      </w:r>
      <w:r w:rsidR="00C03165">
        <w:rPr>
          <w:rFonts w:eastAsiaTheme="minorHAnsi" w:cs="Arial"/>
          <w:bCs/>
          <w:color w:val="000000" w:themeColor="text1"/>
          <w:lang w:val="en-AU"/>
        </w:rPr>
        <w:t>TIBSOVO</w:t>
      </w:r>
      <w:r w:rsidRPr="000F7D82">
        <w:rPr>
          <w:rFonts w:eastAsiaTheme="minorHAnsi" w:cs="Arial"/>
          <w:bCs/>
          <w:color w:val="000000" w:themeColor="text1"/>
          <w:lang w:val="en-AU"/>
        </w:rPr>
        <w:t xml:space="preserve"> treatment</w:t>
      </w:r>
      <w:r>
        <w:rPr>
          <w:rFonts w:eastAsiaTheme="minorHAnsi" w:cs="Arial"/>
          <w:bCs/>
          <w:color w:val="000000" w:themeColor="text1"/>
          <w:lang w:val="en-AU"/>
        </w:rPr>
        <w:t xml:space="preserve"> </w:t>
      </w:r>
      <w:r w:rsidRPr="00290A12">
        <w:rPr>
          <w:rFonts w:eastAsiaTheme="minorHAnsi" w:cs="Arial"/>
          <w:bCs/>
          <w:color w:val="000000" w:themeColor="text1"/>
          <w:lang w:val="en-AU"/>
        </w:rPr>
        <w:t xml:space="preserve">and may occur at any time during treatment </w:t>
      </w:r>
      <w:r w:rsidRPr="000F7D82">
        <w:rPr>
          <w:rFonts w:eastAsiaTheme="minorHAnsi" w:cs="Arial"/>
          <w:bCs/>
          <w:color w:val="000000" w:themeColor="text1"/>
          <w:lang w:val="en-AU"/>
        </w:rPr>
        <w:t xml:space="preserve">(see </w:t>
      </w:r>
      <w:r w:rsidRPr="002E1B51">
        <w:rPr>
          <w:rFonts w:eastAsiaTheme="minorHAnsi" w:cs="Arial"/>
          <w:bCs/>
          <w:i/>
          <w:iCs/>
          <w:color w:val="000000" w:themeColor="text1"/>
          <w:lang w:val="en-AU"/>
        </w:rPr>
        <w:t xml:space="preserve">sections 4.2 </w:t>
      </w:r>
      <w:r w:rsidR="001B556F">
        <w:rPr>
          <w:rFonts w:eastAsiaTheme="minorHAnsi" w:cs="Arial"/>
          <w:bCs/>
          <w:i/>
          <w:iCs/>
          <w:color w:val="000000" w:themeColor="text1"/>
          <w:lang w:val="en-AU"/>
        </w:rPr>
        <w:t>–</w:t>
      </w:r>
      <w:r w:rsidRPr="002E1B51">
        <w:rPr>
          <w:rFonts w:eastAsiaTheme="minorHAnsi" w:cs="Arial"/>
          <w:bCs/>
          <w:i/>
          <w:iCs/>
          <w:color w:val="000000" w:themeColor="text1"/>
          <w:lang w:val="en-AU"/>
        </w:rPr>
        <w:t xml:space="preserve"> Dose and method of administration</w:t>
      </w:r>
      <w:r w:rsidRPr="00C7653E">
        <w:rPr>
          <w:rFonts w:eastAsiaTheme="minorHAnsi" w:cs="Arial"/>
          <w:bCs/>
          <w:color w:val="000000" w:themeColor="text1"/>
          <w:lang w:val="en-AU"/>
        </w:rPr>
        <w:t>,</w:t>
      </w:r>
      <w:r w:rsidRPr="000F7D82">
        <w:rPr>
          <w:rFonts w:eastAsiaTheme="minorHAnsi" w:cs="Arial"/>
          <w:bCs/>
          <w:color w:val="000000" w:themeColor="text1"/>
          <w:lang w:val="en-AU"/>
        </w:rPr>
        <w:t xml:space="preserve"> 4.4</w:t>
      </w:r>
      <w:r>
        <w:rPr>
          <w:rFonts w:eastAsiaTheme="minorHAnsi" w:cs="Arial"/>
          <w:bCs/>
          <w:color w:val="000000" w:themeColor="text1"/>
          <w:lang w:val="en-AU"/>
        </w:rPr>
        <w:t xml:space="preserve"> </w:t>
      </w:r>
      <w:r w:rsidR="001B556F">
        <w:rPr>
          <w:rFonts w:eastAsiaTheme="minorHAnsi" w:cs="Arial"/>
          <w:bCs/>
          <w:color w:val="000000" w:themeColor="text1"/>
          <w:lang w:val="en-AU"/>
        </w:rPr>
        <w:t>–</w:t>
      </w:r>
      <w:r w:rsidRPr="00290A12">
        <w:rPr>
          <w:rFonts w:eastAsiaTheme="minorHAnsi" w:cs="Arial"/>
          <w:bCs/>
          <w:color w:val="000000" w:themeColor="text1"/>
          <w:lang w:val="en-AU"/>
        </w:rPr>
        <w:t xml:space="preserve"> Special warnings and pre</w:t>
      </w:r>
      <w:r w:rsidRPr="000F7D82">
        <w:rPr>
          <w:rFonts w:eastAsiaTheme="minorHAnsi" w:cs="Arial"/>
          <w:bCs/>
          <w:i/>
          <w:iCs/>
          <w:color w:val="000000" w:themeColor="text1"/>
          <w:lang w:val="en-AU"/>
        </w:rPr>
        <w:t>cautions for use</w:t>
      </w:r>
      <w:r>
        <w:rPr>
          <w:rFonts w:eastAsiaTheme="minorHAnsi" w:cs="Arial"/>
          <w:bCs/>
          <w:i/>
          <w:iCs/>
          <w:color w:val="000000" w:themeColor="text1"/>
          <w:lang w:val="en-AU"/>
        </w:rPr>
        <w:t xml:space="preserve">, </w:t>
      </w:r>
      <w:r w:rsidRPr="00C7653E">
        <w:rPr>
          <w:rFonts w:eastAsiaTheme="minorHAnsi" w:cs="Arial"/>
          <w:bCs/>
          <w:color w:val="000000" w:themeColor="text1"/>
          <w:lang w:val="en-AU"/>
        </w:rPr>
        <w:t xml:space="preserve">and </w:t>
      </w:r>
      <w:r w:rsidRPr="008A5E2F">
        <w:rPr>
          <w:rFonts w:eastAsiaTheme="minorHAnsi" w:cs="Arial"/>
          <w:bCs/>
          <w:i/>
          <w:iCs/>
          <w:color w:val="000000" w:themeColor="text1"/>
          <w:lang w:val="en-AU"/>
        </w:rPr>
        <w:t xml:space="preserve">4.5 </w:t>
      </w:r>
      <w:r w:rsidR="001B556F">
        <w:rPr>
          <w:rFonts w:eastAsiaTheme="minorHAnsi" w:cs="Arial"/>
          <w:bCs/>
          <w:i/>
          <w:iCs/>
          <w:color w:val="000000" w:themeColor="text1"/>
          <w:lang w:val="en-AU"/>
        </w:rPr>
        <w:t>–</w:t>
      </w:r>
      <w:r w:rsidRPr="008A5E2F">
        <w:rPr>
          <w:rFonts w:eastAsiaTheme="minorHAnsi" w:cs="Arial"/>
          <w:bCs/>
          <w:i/>
          <w:iCs/>
          <w:color w:val="000000" w:themeColor="text1"/>
          <w:lang w:val="en-AU"/>
        </w:rPr>
        <w:t xml:space="preserve"> Interactions with other medicines and other forms of interactions</w:t>
      </w:r>
      <w:r w:rsidRPr="000F7D82">
        <w:rPr>
          <w:rFonts w:eastAsiaTheme="minorHAnsi" w:cs="Arial"/>
          <w:bCs/>
          <w:i/>
          <w:iCs/>
          <w:color w:val="000000" w:themeColor="text1"/>
          <w:lang w:val="en-AU"/>
        </w:rPr>
        <w:t>).</w:t>
      </w:r>
    </w:p>
    <w:p w14:paraId="15A9E1FB" w14:textId="664697C1" w:rsidR="00F50D3D" w:rsidRDefault="006B4C47" w:rsidP="006B4C47">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In Study AG120-C-005, in the 123 patients with locally advanced or metastatic cholangiocarcinoma treated with </w:t>
      </w:r>
      <w:r w:rsidR="008B55EC">
        <w:rPr>
          <w:rFonts w:eastAsiaTheme="minorHAnsi" w:cs="Arial"/>
          <w:bCs/>
          <w:color w:val="000000" w:themeColor="text1"/>
          <w:lang w:val="en-AU"/>
        </w:rPr>
        <w:t>TIBSOVO</w:t>
      </w:r>
      <w:r w:rsidRPr="00AF2BF6">
        <w:rPr>
          <w:rFonts w:eastAsiaTheme="minorHAnsi" w:cs="Arial"/>
          <w:bCs/>
          <w:color w:val="000000" w:themeColor="text1"/>
          <w:lang w:val="en-AU"/>
        </w:rPr>
        <w:t xml:space="preserve"> monotherapy, QT</w:t>
      </w:r>
      <w:r>
        <w:rPr>
          <w:rFonts w:eastAsiaTheme="minorHAnsi" w:cs="Arial"/>
          <w:bCs/>
          <w:color w:val="000000" w:themeColor="text1"/>
          <w:lang w:val="en-AU"/>
        </w:rPr>
        <w:t>c</w:t>
      </w:r>
      <w:r w:rsidRPr="00AF2BF6">
        <w:rPr>
          <w:rFonts w:eastAsiaTheme="minorHAnsi" w:cs="Arial"/>
          <w:bCs/>
          <w:color w:val="000000" w:themeColor="text1"/>
          <w:lang w:val="en-AU"/>
        </w:rPr>
        <w:t xml:space="preserve"> prolong</w:t>
      </w:r>
      <w:r>
        <w:rPr>
          <w:rFonts w:eastAsiaTheme="minorHAnsi" w:cs="Arial"/>
          <w:bCs/>
          <w:color w:val="000000" w:themeColor="text1"/>
          <w:lang w:val="en-AU"/>
        </w:rPr>
        <w:t>ation</w:t>
      </w:r>
      <w:r w:rsidRPr="00AF2BF6">
        <w:rPr>
          <w:rFonts w:eastAsiaTheme="minorHAnsi" w:cs="Arial"/>
          <w:bCs/>
          <w:color w:val="000000" w:themeColor="text1"/>
          <w:lang w:val="en-AU"/>
        </w:rPr>
        <w:t xml:space="preserve"> was reported in </w:t>
      </w:r>
      <w:proofErr w:type="gramStart"/>
      <w:r w:rsidRPr="00AF2BF6">
        <w:rPr>
          <w:rFonts w:eastAsiaTheme="minorHAnsi" w:cs="Arial"/>
          <w:bCs/>
          <w:color w:val="000000" w:themeColor="text1"/>
          <w:lang w:val="en-AU"/>
        </w:rPr>
        <w:t>10%;</w:t>
      </w:r>
      <w:proofErr w:type="gramEnd"/>
      <w:r w:rsidRPr="00AF2BF6">
        <w:rPr>
          <w:rFonts w:eastAsiaTheme="minorHAnsi" w:cs="Arial"/>
          <w:bCs/>
          <w:color w:val="000000" w:themeColor="text1"/>
          <w:lang w:val="en-AU"/>
        </w:rPr>
        <w:t xml:space="preserve"> 2% experienced Grade 3 or higher reactions. Based on the analysis of the ECGs, 2% of patients had a QTc interval ˃ 500 msec and 5% </w:t>
      </w:r>
      <w:r>
        <w:rPr>
          <w:rFonts w:eastAsiaTheme="minorHAnsi" w:cs="Arial"/>
          <w:bCs/>
          <w:color w:val="000000" w:themeColor="text1"/>
          <w:lang w:val="en-AU"/>
        </w:rPr>
        <w:t xml:space="preserve">had </w:t>
      </w:r>
      <w:r w:rsidRPr="00AF2BF6">
        <w:rPr>
          <w:rFonts w:eastAsiaTheme="minorHAnsi" w:cs="Arial"/>
          <w:bCs/>
          <w:color w:val="000000" w:themeColor="text1"/>
          <w:lang w:val="en-AU"/>
        </w:rPr>
        <w:t>QTc interval prolongation ˃60 msec from baseline. No patient discontinued treatment due to QT</w:t>
      </w:r>
      <w:r>
        <w:rPr>
          <w:rFonts w:eastAsiaTheme="minorHAnsi" w:cs="Arial"/>
          <w:bCs/>
          <w:color w:val="000000" w:themeColor="text1"/>
          <w:lang w:val="en-AU"/>
        </w:rPr>
        <w:t>c</w:t>
      </w:r>
      <w:r w:rsidRPr="00AF2BF6">
        <w:rPr>
          <w:rFonts w:eastAsiaTheme="minorHAnsi" w:cs="Arial"/>
          <w:bCs/>
          <w:color w:val="000000" w:themeColor="text1"/>
          <w:lang w:val="en-AU"/>
        </w:rPr>
        <w:t xml:space="preserve"> prolong</w:t>
      </w:r>
      <w:r>
        <w:rPr>
          <w:rFonts w:eastAsiaTheme="minorHAnsi" w:cs="Arial"/>
          <w:bCs/>
          <w:color w:val="000000" w:themeColor="text1"/>
          <w:lang w:val="en-AU"/>
        </w:rPr>
        <w:t>ation,</w:t>
      </w:r>
      <w:r w:rsidRPr="00AF2BF6">
        <w:rPr>
          <w:rFonts w:eastAsiaTheme="minorHAnsi" w:cs="Arial"/>
          <w:bCs/>
          <w:color w:val="000000" w:themeColor="text1"/>
          <w:lang w:val="en-AU"/>
        </w:rPr>
        <w:t xml:space="preserve"> and dose reduction to manage signs/symptoms </w:t>
      </w:r>
      <w:r>
        <w:rPr>
          <w:rFonts w:eastAsiaTheme="minorHAnsi" w:cs="Arial"/>
          <w:bCs/>
          <w:color w:val="000000" w:themeColor="text1"/>
          <w:lang w:val="en-AU"/>
        </w:rPr>
        <w:t>was</w:t>
      </w:r>
      <w:r w:rsidRPr="00AF2BF6">
        <w:rPr>
          <w:rFonts w:eastAsiaTheme="minorHAnsi" w:cs="Arial"/>
          <w:bCs/>
          <w:color w:val="000000" w:themeColor="text1"/>
          <w:lang w:val="en-AU"/>
        </w:rPr>
        <w:t xml:space="preserve"> required in </w:t>
      </w:r>
      <w:r>
        <w:rPr>
          <w:rFonts w:eastAsiaTheme="minorHAnsi" w:cs="Arial"/>
          <w:bCs/>
          <w:color w:val="000000" w:themeColor="text1"/>
          <w:lang w:val="en-AU"/>
        </w:rPr>
        <w:t xml:space="preserve">(3% </w:t>
      </w:r>
      <w:r w:rsidRPr="00AF2BF6">
        <w:rPr>
          <w:rFonts w:eastAsiaTheme="minorHAnsi" w:cs="Arial"/>
          <w:bCs/>
          <w:color w:val="000000" w:themeColor="text1"/>
          <w:lang w:val="en-AU"/>
        </w:rPr>
        <w:t>of patients. The median time to onset after treatment initiation</w:t>
      </w:r>
      <w:r w:rsidRPr="00AF2BF6" w:rsidDel="00C7653E">
        <w:rPr>
          <w:rFonts w:eastAsiaTheme="minorHAnsi" w:cs="Arial"/>
          <w:bCs/>
          <w:color w:val="000000" w:themeColor="text1"/>
          <w:lang w:val="en-AU"/>
        </w:rPr>
        <w:t xml:space="preserve"> </w:t>
      </w:r>
      <w:r w:rsidRPr="00AF2BF6">
        <w:rPr>
          <w:rFonts w:eastAsiaTheme="minorHAnsi" w:cs="Arial"/>
          <w:bCs/>
          <w:color w:val="000000" w:themeColor="text1"/>
          <w:lang w:val="en-AU"/>
        </w:rPr>
        <w:t>was 28 days</w:t>
      </w:r>
      <w:r>
        <w:rPr>
          <w:rFonts w:eastAsiaTheme="minorHAnsi" w:cs="Arial"/>
          <w:bCs/>
          <w:color w:val="000000" w:themeColor="text1"/>
          <w:lang w:val="en-AU"/>
        </w:rPr>
        <w:t xml:space="preserve"> (range:</w:t>
      </w:r>
      <w:r w:rsidRPr="00AF2BF6">
        <w:rPr>
          <w:rFonts w:eastAsiaTheme="minorHAnsi" w:cs="Arial"/>
          <w:bCs/>
          <w:color w:val="000000" w:themeColor="text1"/>
          <w:lang w:val="en-AU"/>
        </w:rPr>
        <w:t xml:space="preserve"> </w:t>
      </w:r>
      <w:r w:rsidR="00597E5B">
        <w:rPr>
          <w:rFonts w:eastAsiaTheme="minorHAnsi" w:cs="Arial"/>
          <w:bCs/>
          <w:color w:val="000000" w:themeColor="text1"/>
          <w:lang w:val="en-AU"/>
        </w:rPr>
        <w:t>one</w:t>
      </w:r>
      <w:r w:rsidR="00597E5B" w:rsidRPr="00AF2BF6">
        <w:rPr>
          <w:rFonts w:eastAsiaTheme="minorHAnsi" w:cs="Arial"/>
          <w:bCs/>
          <w:color w:val="000000" w:themeColor="text1"/>
          <w:lang w:val="en-AU"/>
        </w:rPr>
        <w:t xml:space="preserve"> </w:t>
      </w:r>
      <w:r w:rsidRPr="00AF2BF6">
        <w:rPr>
          <w:rFonts w:eastAsiaTheme="minorHAnsi" w:cs="Arial"/>
          <w:bCs/>
          <w:color w:val="000000" w:themeColor="text1"/>
          <w:lang w:val="en-AU"/>
        </w:rPr>
        <w:t xml:space="preserve">day to </w:t>
      </w:r>
      <w:r>
        <w:rPr>
          <w:rFonts w:eastAsiaTheme="minorHAnsi" w:cs="Arial"/>
          <w:bCs/>
          <w:color w:val="000000" w:themeColor="text1"/>
          <w:lang w:val="en-AU"/>
        </w:rPr>
        <w:t>698 days [</w:t>
      </w:r>
      <w:r w:rsidRPr="00AF2BF6">
        <w:rPr>
          <w:rFonts w:eastAsiaTheme="minorHAnsi" w:cs="Arial"/>
          <w:bCs/>
          <w:color w:val="000000" w:themeColor="text1"/>
          <w:lang w:val="en-AU"/>
        </w:rPr>
        <w:t>23 months</w:t>
      </w:r>
      <w:r>
        <w:rPr>
          <w:rFonts w:eastAsiaTheme="minorHAnsi" w:cs="Arial"/>
          <w:bCs/>
          <w:color w:val="000000" w:themeColor="text1"/>
          <w:lang w:val="en-AU"/>
        </w:rPr>
        <w:t>]</w:t>
      </w:r>
      <w:r w:rsidRPr="00AF2BF6">
        <w:rPr>
          <w:rFonts w:eastAsiaTheme="minorHAnsi" w:cs="Arial"/>
          <w:bCs/>
          <w:color w:val="000000" w:themeColor="text1"/>
          <w:lang w:val="en-AU"/>
        </w:rPr>
        <w:t>.</w:t>
      </w:r>
    </w:p>
    <w:p w14:paraId="58CF208D" w14:textId="64987D64" w:rsidR="000E7B04" w:rsidRDefault="000E7B04" w:rsidP="00135B22">
      <w:pPr>
        <w:spacing w:line="276" w:lineRule="auto"/>
        <w:rPr>
          <w:rFonts w:eastAsiaTheme="minorHAnsi" w:cstheme="minorHAnsi"/>
        </w:rPr>
      </w:pPr>
      <w:r w:rsidRPr="00135B22">
        <w:rPr>
          <w:rFonts w:eastAsiaTheme="minorHAnsi" w:cstheme="minorHAnsi"/>
        </w:rPr>
        <w:t>Of the 258 patients with hematological malignancies treated with TIBSOVO monotherapy in the</w:t>
      </w:r>
      <w:r w:rsidR="00135B22" w:rsidRPr="00135B22">
        <w:rPr>
          <w:rFonts w:eastAsiaTheme="minorHAnsi" w:cstheme="minorHAnsi"/>
        </w:rPr>
        <w:t xml:space="preserve"> </w:t>
      </w:r>
      <w:r w:rsidRPr="00135B22">
        <w:rPr>
          <w:rFonts w:eastAsiaTheme="minorHAnsi" w:cstheme="minorHAnsi"/>
        </w:rPr>
        <w:t>clinical trial AG120-C-001, 9% were found to have a QTc interval greater than 500 msec an</w:t>
      </w:r>
      <w:r w:rsidR="00135B22" w:rsidRPr="00135B22">
        <w:rPr>
          <w:rFonts w:eastAsiaTheme="minorHAnsi" w:cstheme="minorHAnsi"/>
        </w:rPr>
        <w:t xml:space="preserve">d </w:t>
      </w:r>
      <w:r w:rsidRPr="00135B22">
        <w:rPr>
          <w:rFonts w:eastAsiaTheme="minorHAnsi" w:cstheme="minorHAnsi"/>
        </w:rPr>
        <w:t>14% of patients had an increase from baseline QTc greater than 60 msec [</w:t>
      </w:r>
      <w:r w:rsidR="00252C82">
        <w:rPr>
          <w:rFonts w:eastAsiaTheme="minorHAnsi" w:cstheme="minorHAnsi"/>
        </w:rPr>
        <w:t xml:space="preserve">see </w:t>
      </w:r>
      <w:r w:rsidR="00252C82" w:rsidRPr="002B05E4">
        <w:rPr>
          <w:rFonts w:eastAsiaTheme="minorHAnsi" w:cstheme="minorHAnsi"/>
          <w:i/>
          <w:iCs/>
        </w:rPr>
        <w:t xml:space="preserve">section 4.8 </w:t>
      </w:r>
      <w:r w:rsidR="001B556F">
        <w:rPr>
          <w:rFonts w:eastAsiaTheme="minorHAnsi" w:cstheme="minorHAnsi"/>
          <w:i/>
          <w:iCs/>
        </w:rPr>
        <w:t>–</w:t>
      </w:r>
      <w:r w:rsidR="00252C82" w:rsidRPr="002B05E4">
        <w:rPr>
          <w:rFonts w:eastAsiaTheme="minorHAnsi" w:cstheme="minorHAnsi"/>
          <w:i/>
          <w:iCs/>
        </w:rPr>
        <w:t xml:space="preserve"> Adverse effects (Undesirable effects</w:t>
      </w:r>
      <w:r w:rsidR="00252C82">
        <w:rPr>
          <w:rFonts w:eastAsiaTheme="minorHAnsi" w:cstheme="minorHAnsi"/>
        </w:rPr>
        <w:t>))</w:t>
      </w:r>
      <w:r w:rsidRPr="00135B22">
        <w:rPr>
          <w:rFonts w:eastAsiaTheme="minorHAnsi" w:cstheme="minorHAnsi"/>
        </w:rPr>
        <w:t>. One patient developed ventricular fibrillation attributed to TIBSOVO. The clinical trial</w:t>
      </w:r>
      <w:r w:rsidR="00135B22" w:rsidRPr="00135B22">
        <w:rPr>
          <w:rFonts w:eastAsiaTheme="minorHAnsi" w:cstheme="minorHAnsi"/>
        </w:rPr>
        <w:t xml:space="preserve"> </w:t>
      </w:r>
      <w:r w:rsidRPr="00135B22">
        <w:rPr>
          <w:rFonts w:eastAsiaTheme="minorHAnsi" w:cstheme="minorHAnsi"/>
        </w:rPr>
        <w:t>excluded patients with baseline QTc of ≥450 msec (unless the QTc ≥450 msec was due to a</w:t>
      </w:r>
      <w:r w:rsidR="00135B22" w:rsidRPr="00135B22">
        <w:rPr>
          <w:rFonts w:eastAsiaTheme="minorHAnsi" w:cstheme="minorHAnsi"/>
        </w:rPr>
        <w:t xml:space="preserve"> </w:t>
      </w:r>
      <w:r w:rsidRPr="00135B22">
        <w:rPr>
          <w:rFonts w:eastAsiaTheme="minorHAnsi" w:cstheme="minorHAnsi"/>
        </w:rPr>
        <w:t>pre-existing bundle branch block) or with a history of long QT syndrome or uncontrolled or</w:t>
      </w:r>
      <w:r w:rsidR="00135B22" w:rsidRPr="00135B22">
        <w:rPr>
          <w:rFonts w:eastAsiaTheme="minorHAnsi" w:cstheme="minorHAnsi"/>
        </w:rPr>
        <w:t xml:space="preserve"> </w:t>
      </w:r>
      <w:r w:rsidRPr="00135B22">
        <w:rPr>
          <w:rFonts w:eastAsiaTheme="minorHAnsi" w:cstheme="minorHAnsi"/>
        </w:rPr>
        <w:t>significant cardiovascular disease.</w:t>
      </w:r>
    </w:p>
    <w:p w14:paraId="1E28B40C" w14:textId="77777777" w:rsidR="00904E5C" w:rsidRPr="00135B22" w:rsidRDefault="00904E5C" w:rsidP="00135B22">
      <w:pPr>
        <w:spacing w:line="276" w:lineRule="auto"/>
        <w:rPr>
          <w:rFonts w:eastAsiaTheme="minorHAnsi" w:cstheme="minorHAnsi"/>
        </w:rPr>
      </w:pPr>
    </w:p>
    <w:p w14:paraId="68323331" w14:textId="22E7224B" w:rsidR="00C576AE" w:rsidRPr="00AF2BF6" w:rsidRDefault="00C576AE" w:rsidP="005448C7">
      <w:pPr>
        <w:widowControl/>
        <w:autoSpaceDE/>
        <w:autoSpaceDN/>
        <w:spacing w:after="200" w:line="276" w:lineRule="auto"/>
        <w:rPr>
          <w:rFonts w:eastAsiaTheme="minorHAnsi" w:cs="Arial"/>
          <w:bCs/>
          <w:color w:val="000000" w:themeColor="text1"/>
          <w:lang w:val="en-AU"/>
        </w:rPr>
      </w:pPr>
      <w:r w:rsidRPr="1EBF205E">
        <w:rPr>
          <w:rFonts w:eastAsiaTheme="minorEastAsia" w:cs="Arial"/>
          <w:color w:val="000000" w:themeColor="text1"/>
          <w:lang w:val="en-AU"/>
        </w:rPr>
        <w:t xml:space="preserve">In Study AG120-C-009, in the 71 patients with newly diagnosed AML treated with </w:t>
      </w:r>
      <w:r w:rsidR="008B55EC">
        <w:rPr>
          <w:rFonts w:eastAsiaTheme="minorEastAsia" w:cs="Arial"/>
          <w:color w:val="000000" w:themeColor="text1"/>
          <w:lang w:val="en-AU"/>
        </w:rPr>
        <w:t>TIBSOVO</w:t>
      </w:r>
      <w:r w:rsidRPr="1EBF205E">
        <w:rPr>
          <w:rFonts w:eastAsiaTheme="minorEastAsia" w:cs="Arial"/>
          <w:color w:val="000000" w:themeColor="text1"/>
          <w:lang w:val="en-AU"/>
        </w:rPr>
        <w:t xml:space="preserve"> in combination with </w:t>
      </w:r>
      <w:proofErr w:type="spellStart"/>
      <w:r w:rsidRPr="1EBF205E">
        <w:rPr>
          <w:rFonts w:eastAsiaTheme="minorEastAsia" w:cs="Arial"/>
          <w:color w:val="000000" w:themeColor="text1"/>
          <w:lang w:val="en-AU"/>
        </w:rPr>
        <w:t>azacitidine</w:t>
      </w:r>
      <w:proofErr w:type="spellEnd"/>
      <w:r w:rsidRPr="1EBF205E">
        <w:rPr>
          <w:rFonts w:eastAsiaTheme="minorEastAsia" w:cs="Arial"/>
          <w:color w:val="000000" w:themeColor="text1"/>
          <w:lang w:val="en-AU"/>
        </w:rPr>
        <w:t xml:space="preserve">, electrocardiogram QT prolonged was reported in </w:t>
      </w:r>
      <w:proofErr w:type="gramStart"/>
      <w:r w:rsidRPr="1EBF205E">
        <w:rPr>
          <w:rFonts w:eastAsiaTheme="minorEastAsia" w:cs="Arial"/>
          <w:color w:val="000000" w:themeColor="text1"/>
          <w:lang w:val="en-AU"/>
        </w:rPr>
        <w:t>20%;</w:t>
      </w:r>
      <w:proofErr w:type="gramEnd"/>
      <w:r w:rsidRPr="1EBF205E">
        <w:rPr>
          <w:rFonts w:eastAsiaTheme="minorEastAsia" w:cs="Arial"/>
          <w:color w:val="000000" w:themeColor="text1"/>
          <w:lang w:val="en-AU"/>
        </w:rPr>
        <w:t xml:space="preserve"> 10% experienced Grade 3 or higher reactions. Based on the analysis of the ECGs, 14% of patients treated with </w:t>
      </w:r>
      <w:r w:rsidR="00753012">
        <w:rPr>
          <w:rFonts w:eastAsiaTheme="minorEastAsia" w:cs="Arial"/>
          <w:color w:val="000000" w:themeColor="text1"/>
          <w:lang w:val="en-AU"/>
        </w:rPr>
        <w:t>TIBSOVO</w:t>
      </w:r>
      <w:r w:rsidRPr="1EBF205E">
        <w:rPr>
          <w:rFonts w:eastAsiaTheme="minorEastAsia" w:cs="Arial"/>
          <w:color w:val="000000" w:themeColor="text1"/>
          <w:lang w:val="en-AU"/>
        </w:rPr>
        <w:t xml:space="preserve"> in combination with </w:t>
      </w:r>
      <w:proofErr w:type="spellStart"/>
      <w:r w:rsidRPr="1EBF205E">
        <w:rPr>
          <w:rFonts w:eastAsiaTheme="minorEastAsia" w:cs="Arial"/>
          <w:color w:val="000000" w:themeColor="text1"/>
          <w:lang w:val="en-AU"/>
        </w:rPr>
        <w:t>azacitidine</w:t>
      </w:r>
      <w:proofErr w:type="spellEnd"/>
      <w:r w:rsidRPr="1EBF205E">
        <w:rPr>
          <w:rFonts w:eastAsiaTheme="minorEastAsia" w:cs="Arial"/>
          <w:color w:val="000000" w:themeColor="text1"/>
          <w:lang w:val="en-AU"/>
        </w:rPr>
        <w:t>, who had at least one post-baseline ECG assessment, were found to have a QTc interval</w:t>
      </w:r>
      <w:r>
        <w:br/>
      </w:r>
      <w:r w:rsidRPr="1EBF205E">
        <w:rPr>
          <w:rFonts w:eastAsiaTheme="minorEastAsia" w:cs="Arial"/>
          <w:color w:val="000000" w:themeColor="text1"/>
          <w:lang w:val="en-AU"/>
        </w:rPr>
        <w:t xml:space="preserve">˃500 msec, 22% had an increase from baseline QTc ˃60 msec. One patient discontinued </w:t>
      </w:r>
      <w:r w:rsidR="00753012">
        <w:rPr>
          <w:rFonts w:eastAsiaTheme="minorEastAsia" w:cs="Arial"/>
          <w:color w:val="000000" w:themeColor="text1"/>
          <w:lang w:val="en-AU"/>
        </w:rPr>
        <w:t xml:space="preserve">TIBSOVO </w:t>
      </w:r>
      <w:r w:rsidRPr="1EBF205E">
        <w:rPr>
          <w:rFonts w:eastAsiaTheme="minorEastAsia" w:cs="Arial"/>
          <w:color w:val="000000" w:themeColor="text1"/>
          <w:lang w:val="en-AU"/>
        </w:rPr>
        <w:t>treatment due to electrocardiogram QT prolongation. Dose interruption and reduction were required in</w:t>
      </w:r>
      <w:r>
        <w:rPr>
          <w:rFonts w:eastAsiaTheme="minorEastAsia" w:cs="Arial"/>
          <w:color w:val="000000" w:themeColor="text1"/>
          <w:lang w:val="en-AU"/>
        </w:rPr>
        <w:t xml:space="preserve"> </w:t>
      </w:r>
      <w:r w:rsidRPr="1EBF205E">
        <w:rPr>
          <w:rFonts w:eastAsiaTheme="minorEastAsia" w:cs="Arial"/>
          <w:color w:val="000000" w:themeColor="text1"/>
          <w:lang w:val="en-AU"/>
        </w:rPr>
        <w:t xml:space="preserve">6% </w:t>
      </w:r>
      <w:r w:rsidRPr="1EBF205E">
        <w:rPr>
          <w:rFonts w:eastAsiaTheme="minorEastAsia" w:cs="Arial"/>
          <w:color w:val="000000" w:themeColor="text1"/>
          <w:lang w:val="en-AU"/>
        </w:rPr>
        <w:lastRenderedPageBreak/>
        <w:t xml:space="preserve">and 9% of patients, respectively. The median time to onset of QT prolongation in patients treated with </w:t>
      </w:r>
      <w:r w:rsidR="00753012">
        <w:rPr>
          <w:rFonts w:eastAsiaTheme="minorEastAsia" w:cs="Arial"/>
          <w:color w:val="000000" w:themeColor="text1"/>
          <w:lang w:val="en-AU"/>
        </w:rPr>
        <w:t>TIBSOVO</w:t>
      </w:r>
      <w:r w:rsidRPr="1EBF205E">
        <w:rPr>
          <w:rFonts w:eastAsiaTheme="minorEastAsia" w:cs="Arial"/>
          <w:color w:val="000000" w:themeColor="text1"/>
          <w:lang w:val="en-AU"/>
        </w:rPr>
        <w:t xml:space="preserve"> was 29 days. Electrocardiogram QT prolongation occurred as early as 1 day and up to 5 months after treatment initiation.</w:t>
      </w:r>
    </w:p>
    <w:p w14:paraId="2E62C342" w14:textId="5C527FF0" w:rsidR="00A52A0D" w:rsidRPr="00AF2BF6" w:rsidRDefault="00A52A0D" w:rsidP="005448C7">
      <w:pPr>
        <w:pStyle w:val="Heading4"/>
      </w:pPr>
      <w:r>
        <w:t>Guillain-</w:t>
      </w:r>
      <w:r w:rsidRPr="002E1B51">
        <w:t>Barré syndrome</w:t>
      </w:r>
    </w:p>
    <w:p w14:paraId="5720C38C" w14:textId="7109EE41" w:rsidR="0025316F" w:rsidRPr="004F369C" w:rsidRDefault="00A52A0D" w:rsidP="005448C7">
      <w:pPr>
        <w:widowControl/>
        <w:autoSpaceDE/>
        <w:autoSpaceDN/>
        <w:spacing w:after="200" w:line="276" w:lineRule="auto"/>
        <w:rPr>
          <w:rFonts w:eastAsiaTheme="minorEastAsia" w:cstheme="minorBidi"/>
          <w:lang w:val="en-AU"/>
        </w:rPr>
      </w:pPr>
      <w:r w:rsidRPr="004F369C">
        <w:rPr>
          <w:rFonts w:eastAsiaTheme="minorEastAsia" w:cstheme="minorBidi"/>
          <w:lang w:val="en-AU"/>
        </w:rPr>
        <w:t xml:space="preserve">Two cases of Guillain-Barré syndrome (&lt;1%) occurred in patients with haematological malignancies receiving </w:t>
      </w:r>
      <w:r w:rsidR="0019320C">
        <w:rPr>
          <w:rFonts w:eastAsiaTheme="minorEastAsia" w:cstheme="minorBidi"/>
          <w:lang w:val="en-AU"/>
        </w:rPr>
        <w:t>TIBSOVO</w:t>
      </w:r>
      <w:r w:rsidRPr="004F369C">
        <w:rPr>
          <w:rFonts w:eastAsiaTheme="minorEastAsia" w:cstheme="minorBidi"/>
          <w:lang w:val="en-AU"/>
        </w:rPr>
        <w:t xml:space="preserve"> in study AG120-C-001. There were no cases in study AG120-C-009</w:t>
      </w:r>
      <w:r w:rsidR="0025316F" w:rsidRPr="1DCA7628">
        <w:rPr>
          <w:rFonts w:eastAsiaTheme="minorEastAsia" w:cstheme="minorBidi"/>
          <w:lang w:val="en-AU"/>
        </w:rPr>
        <w:t xml:space="preserve"> or Study AG120-C-005.</w:t>
      </w:r>
    </w:p>
    <w:p w14:paraId="15A9E1FD" w14:textId="7000B1F9" w:rsidR="00F50D3D" w:rsidRPr="00AF2BF6" w:rsidRDefault="00C56D2F" w:rsidP="000025A2">
      <w:pPr>
        <w:pStyle w:val="Heading3"/>
        <w:rPr>
          <w:b/>
          <w:bCs/>
          <w:szCs w:val="22"/>
        </w:rPr>
      </w:pPr>
      <w:r w:rsidRPr="00AF2BF6">
        <w:rPr>
          <w:b/>
          <w:bCs/>
          <w:szCs w:val="22"/>
        </w:rPr>
        <w:t>Special populations</w:t>
      </w:r>
    </w:p>
    <w:p w14:paraId="15A9E1FF" w14:textId="77777777" w:rsidR="00F50D3D" w:rsidRPr="00AF2BF6" w:rsidRDefault="00C56D2F" w:rsidP="005C437E">
      <w:pPr>
        <w:pStyle w:val="Heading4"/>
      </w:pPr>
      <w:r w:rsidRPr="00AF2BF6">
        <w:t>Elderly</w:t>
      </w:r>
    </w:p>
    <w:p w14:paraId="15A9E201" w14:textId="1FFF8181" w:rsidR="00F50D3D" w:rsidRPr="00AF2BF6" w:rsidRDefault="003A6B2C" w:rsidP="00A7330C">
      <w:pPr>
        <w:widowControl/>
        <w:autoSpaceDE/>
        <w:autoSpaceDN/>
        <w:spacing w:after="200" w:line="276" w:lineRule="auto"/>
        <w:rPr>
          <w:rFonts w:eastAsiaTheme="minorHAnsi" w:cs="Arial"/>
          <w:bCs/>
          <w:color w:val="000000" w:themeColor="text1"/>
          <w:lang w:val="en-AU"/>
        </w:rPr>
      </w:pPr>
      <w:r w:rsidRPr="00793C86">
        <w:rPr>
          <w:rFonts w:eastAsiaTheme="minorHAnsi" w:cstheme="minorHAnsi"/>
          <w:lang w:val="en-AU"/>
        </w:rPr>
        <w:t xml:space="preserve">Of the 72 patients with newly diagnosed AML treated with TIBSOVO in combination with </w:t>
      </w:r>
      <w:proofErr w:type="spellStart"/>
      <w:r w:rsidRPr="00793C86">
        <w:rPr>
          <w:rFonts w:eastAsiaTheme="minorHAnsi" w:cstheme="minorHAnsi"/>
          <w:lang w:val="en-AU"/>
        </w:rPr>
        <w:t>azacitidine</w:t>
      </w:r>
      <w:proofErr w:type="spellEnd"/>
      <w:r w:rsidRPr="00793C86">
        <w:rPr>
          <w:rFonts w:eastAsiaTheme="minorHAnsi" w:cstheme="minorHAnsi"/>
          <w:lang w:val="en-AU"/>
        </w:rPr>
        <w:t xml:space="preserve">, 94% were 65 years of age or older, and 54% were 75 years or older. </w:t>
      </w:r>
      <w:r w:rsidR="00CE765D" w:rsidRPr="00793C86">
        <w:rPr>
          <w:rFonts w:eastAsiaTheme="minorHAnsi" w:cstheme="minorHAnsi"/>
          <w:lang w:val="en-AU"/>
        </w:rPr>
        <w:t xml:space="preserve"> </w:t>
      </w:r>
      <w:r w:rsidR="00A7330C" w:rsidRPr="000B42B9">
        <w:rPr>
          <w:rFonts w:eastAsiaTheme="minorHAnsi" w:cstheme="minorHAnsi"/>
        </w:rPr>
        <w:t>Of the 34 patients with newly diagnosed AML treated with TIBSOVO monotherapy, 97% were 65 years of age or older, and 56% were 75 years or older. Of the 179 patients with relapsed or refractory AML treated with TIBSOVO monotherapy, 63% were 65 years of age or older and 22% were 75 years or older.</w:t>
      </w:r>
      <w:r w:rsidR="000B6315">
        <w:rPr>
          <w:rFonts w:eastAsiaTheme="minorHAnsi" w:cstheme="minorHAnsi"/>
        </w:rPr>
        <w:t xml:space="preserve"> </w:t>
      </w:r>
      <w:r w:rsidR="006B4C47" w:rsidRPr="006F774C">
        <w:rPr>
          <w:rFonts w:eastAsiaTheme="minorHAnsi" w:cs="Arial"/>
          <w:bCs/>
          <w:color w:val="000000" w:themeColor="text1"/>
          <w:lang w:val="en-AU"/>
        </w:rPr>
        <w:t>Of 12</w:t>
      </w:r>
      <w:r w:rsidR="006B4C47">
        <w:rPr>
          <w:rFonts w:eastAsiaTheme="minorHAnsi" w:cs="Arial"/>
          <w:bCs/>
          <w:color w:val="000000" w:themeColor="text1"/>
          <w:lang w:val="en-AU"/>
        </w:rPr>
        <w:t>3</w:t>
      </w:r>
      <w:r w:rsidR="006B4C47" w:rsidRPr="006F774C">
        <w:rPr>
          <w:rFonts w:eastAsiaTheme="minorHAnsi" w:cs="Arial"/>
          <w:bCs/>
          <w:color w:val="000000" w:themeColor="text1"/>
          <w:lang w:val="en-AU"/>
        </w:rPr>
        <w:t xml:space="preserve"> patients with cholangiocarcinoma treated with TIBSOVO in Study</w:t>
      </w:r>
      <w:r w:rsidR="006B4C47">
        <w:rPr>
          <w:rFonts w:eastAsiaTheme="minorHAnsi" w:cs="Arial"/>
          <w:bCs/>
          <w:color w:val="000000" w:themeColor="text1"/>
          <w:lang w:val="en-AU"/>
        </w:rPr>
        <w:t xml:space="preserve"> </w:t>
      </w:r>
      <w:r w:rsidR="006B4C47" w:rsidRPr="006F774C">
        <w:rPr>
          <w:rFonts w:eastAsiaTheme="minorHAnsi" w:cs="Arial"/>
          <w:bCs/>
          <w:color w:val="000000" w:themeColor="text1"/>
          <w:lang w:val="en-AU"/>
        </w:rPr>
        <w:t>AG120-C-005, 3</w:t>
      </w:r>
      <w:r w:rsidR="006B4C47">
        <w:rPr>
          <w:rFonts w:eastAsiaTheme="minorHAnsi" w:cs="Arial"/>
          <w:bCs/>
          <w:color w:val="000000" w:themeColor="text1"/>
          <w:lang w:val="en-AU"/>
        </w:rPr>
        <w:t>6</w:t>
      </w:r>
      <w:r w:rsidR="006B4C47" w:rsidRPr="006F774C">
        <w:rPr>
          <w:rFonts w:eastAsiaTheme="minorHAnsi" w:cs="Arial"/>
          <w:bCs/>
          <w:color w:val="000000" w:themeColor="text1"/>
          <w:lang w:val="en-AU"/>
        </w:rPr>
        <w:t xml:space="preserve">% were </w:t>
      </w:r>
      <w:r w:rsidR="006B4C47" w:rsidRPr="00AF2BF6">
        <w:rPr>
          <w:rFonts w:eastAsiaTheme="minorHAnsi" w:cs="Arial"/>
          <w:bCs/>
          <w:color w:val="000000" w:themeColor="text1"/>
          <w:lang w:val="en-AU"/>
        </w:rPr>
        <w:t>≥</w:t>
      </w:r>
      <w:r w:rsidR="006B4C47" w:rsidRPr="006F774C">
        <w:rPr>
          <w:rFonts w:eastAsiaTheme="minorHAnsi" w:cs="Arial"/>
          <w:bCs/>
          <w:color w:val="000000" w:themeColor="text1"/>
          <w:lang w:val="en-AU"/>
        </w:rPr>
        <w:t xml:space="preserve">65 </w:t>
      </w:r>
      <w:r w:rsidR="006B4C47">
        <w:rPr>
          <w:rFonts w:eastAsiaTheme="minorHAnsi" w:cs="Arial"/>
          <w:bCs/>
          <w:color w:val="000000" w:themeColor="text1"/>
          <w:lang w:val="en-AU"/>
        </w:rPr>
        <w:t>years of age a</w:t>
      </w:r>
      <w:r w:rsidR="006B4C47" w:rsidRPr="006F774C">
        <w:rPr>
          <w:rFonts w:eastAsiaTheme="minorHAnsi" w:cs="Arial"/>
          <w:bCs/>
          <w:color w:val="000000" w:themeColor="text1"/>
          <w:lang w:val="en-AU"/>
        </w:rPr>
        <w:t xml:space="preserve">nd 11% were </w:t>
      </w:r>
      <w:r w:rsidR="006B4C47" w:rsidRPr="00AF2BF6">
        <w:rPr>
          <w:rFonts w:eastAsiaTheme="minorHAnsi" w:cs="Arial"/>
          <w:bCs/>
          <w:color w:val="000000" w:themeColor="text1"/>
          <w:lang w:val="en-AU"/>
        </w:rPr>
        <w:t>≥</w:t>
      </w:r>
      <w:r w:rsidR="006B4C47" w:rsidRPr="006F774C">
        <w:rPr>
          <w:rFonts w:eastAsiaTheme="minorHAnsi" w:cs="Arial"/>
          <w:bCs/>
          <w:color w:val="000000" w:themeColor="text1"/>
          <w:lang w:val="en-AU"/>
        </w:rPr>
        <w:t xml:space="preserve">75 years </w:t>
      </w:r>
      <w:r w:rsidR="006B4C47">
        <w:rPr>
          <w:rFonts w:eastAsiaTheme="minorHAnsi" w:cs="Arial"/>
          <w:bCs/>
          <w:color w:val="000000" w:themeColor="text1"/>
          <w:lang w:val="en-AU"/>
        </w:rPr>
        <w:t>of age</w:t>
      </w:r>
      <w:r w:rsidR="006B4C47" w:rsidRPr="006F774C">
        <w:rPr>
          <w:rFonts w:eastAsiaTheme="minorHAnsi" w:cs="Arial"/>
          <w:bCs/>
          <w:color w:val="000000" w:themeColor="text1"/>
          <w:lang w:val="en-AU"/>
        </w:rPr>
        <w:t>.</w:t>
      </w:r>
      <w:r w:rsidR="006B4C47">
        <w:rPr>
          <w:rFonts w:eastAsiaTheme="minorHAnsi" w:cs="Arial"/>
          <w:bCs/>
          <w:color w:val="000000" w:themeColor="text1"/>
          <w:lang w:val="en-AU"/>
        </w:rPr>
        <w:t xml:space="preserve"> </w:t>
      </w:r>
      <w:r w:rsidR="006B4C47" w:rsidRPr="00AF2BF6">
        <w:rPr>
          <w:rFonts w:eastAsiaTheme="minorHAnsi" w:cs="Arial"/>
          <w:bCs/>
          <w:color w:val="000000" w:themeColor="text1"/>
          <w:lang w:val="en-AU"/>
        </w:rPr>
        <w:t>No overall difference in safety was observed between patients ≥65 years old and younger patients.</w:t>
      </w:r>
    </w:p>
    <w:p w14:paraId="771721D6" w14:textId="77777777" w:rsidR="00594C0D" w:rsidRPr="002E1B51" w:rsidRDefault="00594C0D" w:rsidP="002E1B51">
      <w:pPr>
        <w:pStyle w:val="Heading3"/>
        <w:spacing w:before="200"/>
        <w:rPr>
          <w:b/>
          <w:bCs/>
        </w:rPr>
      </w:pPr>
      <w:r w:rsidRPr="002E1B51">
        <w:rPr>
          <w:b/>
          <w:bCs/>
          <w:szCs w:val="22"/>
        </w:rPr>
        <w:t>Reporting suspected adverse effects</w:t>
      </w:r>
    </w:p>
    <w:p w14:paraId="4D7A019B" w14:textId="3F52A4BA" w:rsidR="00594C0D" w:rsidRPr="00AF2BF6" w:rsidRDefault="006B4C47" w:rsidP="009326D7">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bookmarkStart w:id="20" w:name="_Hlk29284137"/>
      <w:r w:rsidRPr="00AF2BF6">
        <w:rPr>
          <w:rFonts w:eastAsiaTheme="minorHAnsi" w:cs="Arial"/>
          <w:bCs/>
          <w:color w:val="000000" w:themeColor="text1"/>
          <w:lang w:val="en-AU"/>
        </w:rPr>
        <w:fldChar w:fldCharType="begin"/>
      </w:r>
      <w:r w:rsidRPr="00AF2BF6">
        <w:rPr>
          <w:rFonts w:eastAsiaTheme="minorHAnsi" w:cs="Arial"/>
          <w:bCs/>
          <w:color w:val="000000" w:themeColor="text1"/>
          <w:lang w:val="en-AU"/>
        </w:rPr>
        <w:instrText xml:space="preserve"> HYPERLINK "http://www.tga.gov.au/reporting-problems" </w:instrText>
      </w:r>
      <w:r w:rsidRPr="00AF2BF6">
        <w:rPr>
          <w:rFonts w:eastAsiaTheme="minorHAnsi" w:cs="Arial"/>
          <w:bCs/>
          <w:color w:val="000000" w:themeColor="text1"/>
          <w:lang w:val="en-AU"/>
        </w:rPr>
      </w:r>
      <w:r w:rsidRPr="00AF2BF6">
        <w:rPr>
          <w:rFonts w:eastAsiaTheme="minorHAnsi" w:cs="Arial"/>
          <w:bCs/>
          <w:color w:val="000000" w:themeColor="text1"/>
          <w:lang w:val="en-AU"/>
        </w:rPr>
        <w:fldChar w:fldCharType="separate"/>
      </w:r>
      <w:r w:rsidRPr="00AF2BF6">
        <w:rPr>
          <w:rFonts w:eastAsiaTheme="minorHAnsi"/>
          <w:bCs/>
          <w:color w:val="000000" w:themeColor="text1"/>
          <w:lang w:val="en-AU"/>
        </w:rPr>
        <w:t>www.tga.gov.au/reporting-problems</w:t>
      </w:r>
      <w:r w:rsidRPr="00AF2BF6">
        <w:rPr>
          <w:rFonts w:eastAsiaTheme="minorHAnsi"/>
          <w:bCs/>
          <w:color w:val="000000" w:themeColor="text1"/>
          <w:lang w:val="en-AU"/>
        </w:rPr>
        <w:fldChar w:fldCharType="end"/>
      </w:r>
      <w:r w:rsidRPr="00AF2BF6">
        <w:rPr>
          <w:rFonts w:eastAsiaTheme="minorHAnsi" w:cs="Arial"/>
          <w:bCs/>
          <w:color w:val="000000" w:themeColor="text1"/>
          <w:lang w:val="en-AU"/>
        </w:rPr>
        <w:t>.</w:t>
      </w:r>
      <w:bookmarkEnd w:id="20"/>
    </w:p>
    <w:p w14:paraId="15A9E206" w14:textId="77777777" w:rsidR="00F50D3D" w:rsidRPr="00AF2BF6" w:rsidRDefault="00C56D2F" w:rsidP="00621FF9">
      <w:pPr>
        <w:pStyle w:val="Heading2"/>
        <w:numPr>
          <w:ilvl w:val="1"/>
          <w:numId w:val="6"/>
        </w:numPr>
      </w:pPr>
      <w:r w:rsidRPr="00AF2BF6">
        <w:t>Overdose</w:t>
      </w:r>
    </w:p>
    <w:p w14:paraId="15A9E208" w14:textId="7B999DBE" w:rsidR="00F50D3D" w:rsidRPr="00AF2BF6" w:rsidRDefault="00943888" w:rsidP="009B0191">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In the event of overdose, toxicity </w:t>
      </w:r>
      <w:r>
        <w:rPr>
          <w:rFonts w:eastAsiaTheme="minorHAnsi" w:cs="Arial"/>
          <w:bCs/>
          <w:color w:val="000000" w:themeColor="text1"/>
          <w:lang w:val="en-AU"/>
        </w:rPr>
        <w:t>may</w:t>
      </w:r>
      <w:r w:rsidRPr="00AF2BF6">
        <w:rPr>
          <w:rFonts w:eastAsiaTheme="minorHAnsi" w:cs="Arial"/>
          <w:bCs/>
          <w:color w:val="000000" w:themeColor="text1"/>
          <w:lang w:val="en-AU"/>
        </w:rPr>
        <w:t xml:space="preserve"> manifest as </w:t>
      </w:r>
      <w:r>
        <w:rPr>
          <w:rFonts w:eastAsiaTheme="minorHAnsi" w:cs="Arial"/>
          <w:bCs/>
          <w:color w:val="000000" w:themeColor="text1"/>
          <w:lang w:val="en-AU"/>
        </w:rPr>
        <w:t>QT</w:t>
      </w:r>
      <w:r w:rsidR="001B556F">
        <w:rPr>
          <w:rFonts w:eastAsiaTheme="minorHAnsi" w:cs="Arial"/>
          <w:bCs/>
          <w:color w:val="000000" w:themeColor="text1"/>
          <w:lang w:val="en-AU"/>
        </w:rPr>
        <w:t>c interval</w:t>
      </w:r>
      <w:r>
        <w:rPr>
          <w:rFonts w:eastAsiaTheme="minorHAnsi" w:cs="Arial"/>
          <w:bCs/>
          <w:color w:val="000000" w:themeColor="text1"/>
          <w:lang w:val="en-AU"/>
        </w:rPr>
        <w:t xml:space="preserve"> prolongation or ventricular arrhythmia, or </w:t>
      </w:r>
      <w:r w:rsidRPr="00AF2BF6">
        <w:rPr>
          <w:rFonts w:eastAsiaTheme="minorHAnsi" w:cs="Arial"/>
          <w:bCs/>
          <w:color w:val="000000" w:themeColor="text1"/>
          <w:lang w:val="en-AU"/>
        </w:rPr>
        <w:t xml:space="preserve">exacerbation of </w:t>
      </w:r>
      <w:r>
        <w:rPr>
          <w:rFonts w:eastAsiaTheme="minorHAnsi" w:cs="Arial"/>
          <w:bCs/>
          <w:color w:val="000000" w:themeColor="text1"/>
          <w:lang w:val="en-AU"/>
        </w:rPr>
        <w:t>other</w:t>
      </w:r>
      <w:r w:rsidRPr="00AF2BF6">
        <w:rPr>
          <w:rFonts w:eastAsiaTheme="minorHAnsi" w:cs="Arial"/>
          <w:bCs/>
          <w:color w:val="000000" w:themeColor="text1"/>
          <w:lang w:val="en-AU"/>
        </w:rPr>
        <w:t xml:space="preserve"> adverse reactions (see </w:t>
      </w:r>
      <w:r w:rsidRPr="00AF2BF6">
        <w:rPr>
          <w:rFonts w:eastAsiaTheme="minorHAnsi" w:cs="Arial"/>
          <w:bCs/>
          <w:i/>
          <w:iCs/>
          <w:color w:val="000000" w:themeColor="text1"/>
          <w:lang w:val="en-AU"/>
        </w:rPr>
        <w:t>section 4.4 - Special warnings and precautions for use</w:t>
      </w:r>
      <w:r>
        <w:rPr>
          <w:rFonts w:eastAsiaTheme="minorHAnsi" w:cs="Arial"/>
          <w:bCs/>
          <w:color w:val="000000" w:themeColor="text1"/>
          <w:lang w:val="en-AU"/>
        </w:rPr>
        <w:t xml:space="preserve"> and </w:t>
      </w:r>
      <w:r w:rsidRPr="00AF2BF6">
        <w:rPr>
          <w:rFonts w:eastAsiaTheme="minorHAnsi" w:cs="Arial"/>
          <w:bCs/>
          <w:i/>
          <w:iCs/>
          <w:color w:val="000000" w:themeColor="text1"/>
          <w:lang w:val="en-AU"/>
        </w:rPr>
        <w:t>4.8 - Adverse effects (Undesirable effects)</w:t>
      </w:r>
      <w:r w:rsidRPr="00AF2BF6">
        <w:rPr>
          <w:rFonts w:eastAsiaTheme="minorHAnsi" w:cs="Arial"/>
          <w:bCs/>
          <w:color w:val="000000" w:themeColor="text1"/>
          <w:lang w:val="en-AU"/>
        </w:rPr>
        <w:t xml:space="preserve">). Patients should be closely monitored and provided with appropriate supportive care (see </w:t>
      </w:r>
      <w:r w:rsidRPr="00AF2BF6">
        <w:rPr>
          <w:rFonts w:eastAsiaTheme="minorHAnsi" w:cs="Arial"/>
          <w:bCs/>
          <w:i/>
          <w:iCs/>
          <w:color w:val="000000" w:themeColor="text1"/>
          <w:lang w:val="en-AU"/>
        </w:rPr>
        <w:t xml:space="preserve">sections 4.2 - </w:t>
      </w:r>
      <w:r>
        <w:rPr>
          <w:rFonts w:eastAsiaTheme="minorHAnsi" w:cs="Arial"/>
          <w:bCs/>
          <w:i/>
          <w:iCs/>
          <w:color w:val="000000" w:themeColor="text1"/>
          <w:lang w:val="en-AU"/>
        </w:rPr>
        <w:t>Dose</w:t>
      </w:r>
      <w:r w:rsidRPr="00AF2BF6">
        <w:rPr>
          <w:rFonts w:eastAsiaTheme="minorHAnsi" w:cs="Arial"/>
          <w:bCs/>
          <w:i/>
          <w:iCs/>
          <w:color w:val="000000" w:themeColor="text1"/>
          <w:lang w:val="en-AU"/>
        </w:rPr>
        <w:t xml:space="preserve"> and method of administration</w:t>
      </w:r>
      <w:r w:rsidRPr="00AF2BF6">
        <w:rPr>
          <w:rFonts w:eastAsiaTheme="minorHAnsi" w:cs="Arial"/>
          <w:bCs/>
          <w:color w:val="000000" w:themeColor="text1"/>
          <w:lang w:val="en-AU"/>
        </w:rPr>
        <w:t xml:space="preserve">). There is no specific antidote for </w:t>
      </w:r>
      <w:r w:rsidR="00015444">
        <w:rPr>
          <w:rFonts w:eastAsiaTheme="minorHAnsi" w:cs="Arial"/>
          <w:bCs/>
          <w:color w:val="000000" w:themeColor="text1"/>
          <w:lang w:val="en-AU"/>
        </w:rPr>
        <w:t>TIBSOVO</w:t>
      </w:r>
      <w:r w:rsidRPr="00AF2BF6">
        <w:rPr>
          <w:rFonts w:eastAsiaTheme="minorHAnsi" w:cs="Arial"/>
          <w:bCs/>
          <w:color w:val="000000" w:themeColor="text1"/>
          <w:lang w:val="en-AU"/>
        </w:rPr>
        <w:t xml:space="preserve"> overdose.</w:t>
      </w:r>
    </w:p>
    <w:p w14:paraId="15A9E20B" w14:textId="77777777" w:rsidR="00F50D3D" w:rsidRPr="00AF2BF6" w:rsidRDefault="00C56D2F" w:rsidP="000321E7">
      <w:pPr>
        <w:pStyle w:val="Heading1"/>
      </w:pPr>
      <w:r w:rsidRPr="00AF2BF6">
        <w:t>PHARMACOLOGICAL PROPERTIES</w:t>
      </w:r>
    </w:p>
    <w:p w14:paraId="15A9E20D" w14:textId="77777777" w:rsidR="00F50D3D" w:rsidRPr="00AF2BF6" w:rsidRDefault="00C56D2F" w:rsidP="00621FF9">
      <w:pPr>
        <w:pStyle w:val="Heading2"/>
        <w:numPr>
          <w:ilvl w:val="1"/>
          <w:numId w:val="6"/>
        </w:numPr>
      </w:pPr>
      <w:r w:rsidRPr="00AF2BF6">
        <w:t>Pharmacodynamic properties</w:t>
      </w:r>
    </w:p>
    <w:p w14:paraId="15A9E20F" w14:textId="77777777" w:rsidR="00F50D3D" w:rsidRPr="00AF2BF6" w:rsidRDefault="00C56D2F" w:rsidP="009B0191">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Pharmacotherapeutic group: Antineoplastic agents; other antineoplastic agents ATC code: L01XX62</w:t>
      </w:r>
    </w:p>
    <w:p w14:paraId="15A9E211" w14:textId="77777777" w:rsidR="00F50D3D" w:rsidRPr="00AF2BF6" w:rsidRDefault="00C56D2F" w:rsidP="00750827">
      <w:pPr>
        <w:pStyle w:val="Heading3"/>
        <w:rPr>
          <w:b/>
          <w:bCs/>
          <w:szCs w:val="22"/>
        </w:rPr>
      </w:pPr>
      <w:r w:rsidRPr="00AF2BF6">
        <w:rPr>
          <w:b/>
          <w:bCs/>
          <w:szCs w:val="22"/>
        </w:rPr>
        <w:t>Mechanism of action</w:t>
      </w:r>
    </w:p>
    <w:p w14:paraId="523856B3" w14:textId="0819BFD9" w:rsidR="00404A78" w:rsidRDefault="00C56D2F" w:rsidP="00404A78">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Ivosidenib is a small molecule inhibitor </w:t>
      </w:r>
      <w:r w:rsidRPr="003A482B">
        <w:rPr>
          <w:rFonts w:eastAsiaTheme="minorHAnsi" w:cs="Arial"/>
          <w:bCs/>
          <w:color w:val="000000" w:themeColor="text1"/>
          <w:lang w:val="en-AU"/>
        </w:rPr>
        <w:t xml:space="preserve">of </w:t>
      </w:r>
      <w:r w:rsidR="0011769E">
        <w:rPr>
          <w:rFonts w:eastAsiaTheme="minorHAnsi" w:cs="Arial"/>
          <w:bCs/>
          <w:color w:val="000000" w:themeColor="text1"/>
          <w:lang w:val="en-AU"/>
        </w:rPr>
        <w:t xml:space="preserve">certain </w:t>
      </w:r>
      <w:r w:rsidR="004B5ECC">
        <w:rPr>
          <w:rFonts w:eastAsiaTheme="minorHAnsi" w:cs="Arial"/>
          <w:bCs/>
          <w:color w:val="000000" w:themeColor="text1"/>
          <w:lang w:val="en-AU"/>
        </w:rPr>
        <w:t>mu</w:t>
      </w:r>
      <w:r w:rsidR="00C84070">
        <w:rPr>
          <w:rFonts w:eastAsiaTheme="minorHAnsi" w:cs="Arial"/>
          <w:bCs/>
          <w:color w:val="000000" w:themeColor="text1"/>
          <w:lang w:val="en-AU"/>
        </w:rPr>
        <w:t>tant</w:t>
      </w:r>
      <w:r w:rsidR="00404A78" w:rsidRPr="00404A78">
        <w:rPr>
          <w:rFonts w:eastAsiaTheme="minorHAnsi" w:cs="Arial"/>
          <w:bCs/>
          <w:color w:val="000000" w:themeColor="text1"/>
          <w:lang w:val="en-AU"/>
        </w:rPr>
        <w:t xml:space="preserve"> </w:t>
      </w:r>
      <w:r w:rsidR="00404A78">
        <w:rPr>
          <w:rFonts w:eastAsiaTheme="minorHAnsi" w:cs="Arial"/>
          <w:bCs/>
          <w:color w:val="000000" w:themeColor="text1"/>
          <w:lang w:val="en-AU"/>
        </w:rPr>
        <w:t>isocitrate dehydrogenase 1</w:t>
      </w:r>
      <w:r w:rsidR="00404A78" w:rsidRPr="00AF2BF6">
        <w:rPr>
          <w:rFonts w:eastAsiaTheme="minorHAnsi" w:cs="Arial"/>
          <w:bCs/>
          <w:color w:val="000000" w:themeColor="text1"/>
          <w:lang w:val="en-AU"/>
        </w:rPr>
        <w:t xml:space="preserve"> </w:t>
      </w:r>
      <w:r w:rsidR="00404A78">
        <w:rPr>
          <w:rFonts w:eastAsiaTheme="minorHAnsi" w:cs="Arial"/>
          <w:bCs/>
          <w:color w:val="000000" w:themeColor="text1"/>
          <w:lang w:val="en-AU"/>
        </w:rPr>
        <w:t>(</w:t>
      </w:r>
      <w:r w:rsidR="00404A78" w:rsidRPr="00AF2BF6">
        <w:rPr>
          <w:rFonts w:eastAsiaTheme="minorHAnsi" w:cs="Arial"/>
          <w:bCs/>
          <w:color w:val="000000" w:themeColor="text1"/>
          <w:lang w:val="en-AU"/>
        </w:rPr>
        <w:t>IDH1</w:t>
      </w:r>
      <w:r w:rsidR="00404A78">
        <w:rPr>
          <w:rFonts w:eastAsiaTheme="minorHAnsi" w:cs="Arial"/>
          <w:bCs/>
          <w:color w:val="000000" w:themeColor="text1"/>
          <w:lang w:val="en-AU"/>
        </w:rPr>
        <w:t>)</w:t>
      </w:r>
      <w:r w:rsidR="00404A78" w:rsidRPr="00AF2BF6">
        <w:rPr>
          <w:rFonts w:eastAsiaTheme="minorHAnsi" w:cs="Arial"/>
          <w:bCs/>
          <w:color w:val="000000" w:themeColor="text1"/>
          <w:lang w:val="en-AU"/>
        </w:rPr>
        <w:t xml:space="preserve"> enzyme</w:t>
      </w:r>
      <w:r w:rsidR="00404A78">
        <w:rPr>
          <w:rFonts w:eastAsiaTheme="minorHAnsi" w:cs="Arial"/>
          <w:bCs/>
          <w:color w:val="000000" w:themeColor="text1"/>
          <w:lang w:val="en-AU"/>
        </w:rPr>
        <w:t>s</w:t>
      </w:r>
      <w:r w:rsidR="00404A78" w:rsidRPr="00AF2BF6">
        <w:rPr>
          <w:rFonts w:eastAsiaTheme="minorHAnsi" w:cs="Arial"/>
          <w:bCs/>
          <w:color w:val="000000" w:themeColor="text1"/>
          <w:lang w:val="en-AU"/>
        </w:rPr>
        <w:t xml:space="preserve">. </w:t>
      </w:r>
      <w:r w:rsidR="00404A78">
        <w:rPr>
          <w:rFonts w:eastAsiaTheme="minorHAnsi" w:cs="Arial"/>
          <w:bCs/>
          <w:color w:val="000000" w:themeColor="text1"/>
          <w:lang w:val="en-AU"/>
        </w:rPr>
        <w:t xml:space="preserve">Through a gain of </w:t>
      </w:r>
      <w:proofErr w:type="spellStart"/>
      <w:r w:rsidR="00404A78">
        <w:rPr>
          <w:rFonts w:eastAsiaTheme="minorHAnsi" w:cs="Arial"/>
          <w:bCs/>
          <w:color w:val="000000" w:themeColor="text1"/>
          <w:lang w:val="en-AU"/>
        </w:rPr>
        <w:t>neomorphic</w:t>
      </w:r>
      <w:proofErr w:type="spellEnd"/>
      <w:r w:rsidR="00404A78">
        <w:rPr>
          <w:rFonts w:eastAsiaTheme="minorHAnsi" w:cs="Arial"/>
          <w:bCs/>
          <w:color w:val="000000" w:themeColor="text1"/>
          <w:lang w:val="en-AU"/>
        </w:rPr>
        <w:t xml:space="preserve"> function, the m</w:t>
      </w:r>
      <w:r w:rsidR="00404A78" w:rsidRPr="00AF2BF6">
        <w:rPr>
          <w:rFonts w:eastAsiaTheme="minorHAnsi" w:cs="Arial"/>
          <w:bCs/>
          <w:color w:val="000000" w:themeColor="text1"/>
          <w:lang w:val="en-AU"/>
        </w:rPr>
        <w:t>utant IDH1 converts alpha-ketoglutarate (α-KG)</w:t>
      </w:r>
      <w:r w:rsidR="00404A78">
        <w:rPr>
          <w:rFonts w:eastAsiaTheme="minorHAnsi" w:cs="Arial"/>
          <w:bCs/>
          <w:color w:val="000000" w:themeColor="text1"/>
          <w:lang w:val="en-AU"/>
        </w:rPr>
        <w:t xml:space="preserve"> to </w:t>
      </w:r>
      <w:r w:rsidR="00404A78" w:rsidRPr="001E4A01">
        <w:rPr>
          <w:rFonts w:eastAsiaTheme="minorHAnsi" w:cs="Arial"/>
          <w:bCs/>
          <w:color w:val="000000" w:themeColor="text1"/>
          <w:lang w:val="en-AU"/>
        </w:rPr>
        <w:t>2-hydroxyglutarate (2-HG</w:t>
      </w:r>
      <w:r w:rsidR="00404A78">
        <w:rPr>
          <w:rFonts w:eastAsiaTheme="minorHAnsi" w:cs="Arial"/>
          <w:bCs/>
          <w:color w:val="000000" w:themeColor="text1"/>
          <w:lang w:val="en-AU"/>
        </w:rPr>
        <w:t>).</w:t>
      </w:r>
      <w:r w:rsidR="00404A78" w:rsidRPr="001E4A01">
        <w:rPr>
          <w:rFonts w:eastAsiaTheme="minorHAnsi" w:cs="Arial"/>
          <w:bCs/>
          <w:color w:val="000000" w:themeColor="text1"/>
          <w:lang w:val="en-AU"/>
        </w:rPr>
        <w:t xml:space="preserve"> </w:t>
      </w:r>
      <w:r w:rsidR="00404A78">
        <w:rPr>
          <w:rFonts w:eastAsiaTheme="minorHAnsi" w:cs="Arial"/>
          <w:bCs/>
          <w:color w:val="000000" w:themeColor="text1"/>
          <w:lang w:val="en-AU"/>
        </w:rPr>
        <w:t xml:space="preserve">As 2-HG </w:t>
      </w:r>
      <w:r w:rsidR="00404A78" w:rsidRPr="001E4A01">
        <w:rPr>
          <w:rFonts w:eastAsiaTheme="minorHAnsi" w:cs="Arial"/>
          <w:bCs/>
          <w:color w:val="000000" w:themeColor="text1"/>
          <w:lang w:val="en-AU"/>
        </w:rPr>
        <w:t>competitive</w:t>
      </w:r>
      <w:r w:rsidR="00404A78">
        <w:rPr>
          <w:rFonts w:eastAsiaTheme="minorHAnsi" w:cs="Arial"/>
          <w:bCs/>
          <w:color w:val="000000" w:themeColor="text1"/>
          <w:lang w:val="en-AU"/>
        </w:rPr>
        <w:t>ly</w:t>
      </w:r>
      <w:r w:rsidR="00404A78" w:rsidRPr="001E4A01">
        <w:rPr>
          <w:rFonts w:eastAsiaTheme="minorHAnsi" w:cs="Arial"/>
          <w:bCs/>
          <w:color w:val="000000" w:themeColor="text1"/>
          <w:lang w:val="en-AU"/>
        </w:rPr>
        <w:t xml:space="preserve"> inhibit</w:t>
      </w:r>
      <w:r w:rsidR="00404A78">
        <w:rPr>
          <w:rFonts w:eastAsiaTheme="minorHAnsi" w:cs="Arial"/>
          <w:bCs/>
          <w:color w:val="000000" w:themeColor="text1"/>
          <w:lang w:val="en-AU"/>
        </w:rPr>
        <w:t>s</w:t>
      </w:r>
      <w:r w:rsidR="00404A78" w:rsidRPr="001E4A01">
        <w:rPr>
          <w:rFonts w:eastAsiaTheme="minorHAnsi" w:cs="Arial"/>
          <w:bCs/>
          <w:color w:val="000000" w:themeColor="text1"/>
          <w:lang w:val="en-AU"/>
        </w:rPr>
        <w:t xml:space="preserve"> α-KG-dependent enzymes, including histone and DNA demethylases</w:t>
      </w:r>
      <w:r w:rsidR="00404A78">
        <w:rPr>
          <w:rFonts w:eastAsiaTheme="minorHAnsi" w:cs="Arial"/>
          <w:bCs/>
          <w:color w:val="000000" w:themeColor="text1"/>
          <w:lang w:val="en-AU"/>
        </w:rPr>
        <w:t>,</w:t>
      </w:r>
      <w:r w:rsidR="00404A78" w:rsidRPr="001E4A01">
        <w:rPr>
          <w:rFonts w:eastAsiaTheme="minorHAnsi" w:cs="Arial"/>
          <w:bCs/>
          <w:color w:val="000000" w:themeColor="text1"/>
          <w:lang w:val="en-AU"/>
        </w:rPr>
        <w:t xml:space="preserve"> </w:t>
      </w:r>
      <w:r w:rsidR="00404A78">
        <w:rPr>
          <w:rFonts w:eastAsiaTheme="minorHAnsi" w:cs="Arial"/>
          <w:bCs/>
          <w:color w:val="000000" w:themeColor="text1"/>
          <w:lang w:val="en-AU"/>
        </w:rPr>
        <w:t>its accumulation leads to</w:t>
      </w:r>
      <w:r w:rsidR="00404A78" w:rsidRPr="001E4A01">
        <w:rPr>
          <w:rFonts w:eastAsiaTheme="minorHAnsi" w:cs="Arial"/>
          <w:bCs/>
          <w:color w:val="000000" w:themeColor="text1"/>
          <w:lang w:val="en-AU"/>
        </w:rPr>
        <w:t xml:space="preserve"> widespread epigenetic dysregulation</w:t>
      </w:r>
      <w:r w:rsidR="00404A78" w:rsidRPr="00AF2BF6">
        <w:rPr>
          <w:rFonts w:eastAsiaTheme="minorHAnsi" w:cs="Arial"/>
          <w:bCs/>
          <w:color w:val="000000" w:themeColor="text1"/>
          <w:lang w:val="en-AU"/>
        </w:rPr>
        <w:t>.</w:t>
      </w:r>
      <w:r w:rsidR="00404A78">
        <w:rPr>
          <w:rFonts w:eastAsiaTheme="minorHAnsi" w:cs="Arial"/>
          <w:bCs/>
          <w:color w:val="000000" w:themeColor="text1"/>
          <w:lang w:val="en-AU"/>
        </w:rPr>
        <w:t xml:space="preserve"> </w:t>
      </w:r>
    </w:p>
    <w:p w14:paraId="454391BE" w14:textId="5662E5B2" w:rsidR="001E4A01" w:rsidRDefault="00404A78" w:rsidP="00404A78">
      <w:pPr>
        <w:widowControl/>
        <w:autoSpaceDE/>
        <w:autoSpaceDN/>
        <w:spacing w:after="200" w:line="276" w:lineRule="auto"/>
        <w:rPr>
          <w:rFonts w:eastAsiaTheme="minorHAnsi" w:cs="Arial"/>
          <w:bCs/>
          <w:color w:val="000000" w:themeColor="text1"/>
          <w:lang w:val="en-AU"/>
        </w:rPr>
      </w:pPr>
      <w:r w:rsidRPr="004F105C">
        <w:rPr>
          <w:rFonts w:eastAsiaTheme="minorHAnsi" w:cs="Arial"/>
          <w:bCs/>
          <w:color w:val="000000" w:themeColor="text1"/>
          <w:lang w:val="en-AU"/>
        </w:rPr>
        <w:t xml:space="preserve">Ivosidenib </w:t>
      </w:r>
      <w:r>
        <w:rPr>
          <w:rFonts w:eastAsiaTheme="minorHAnsi" w:cs="Arial"/>
          <w:bCs/>
          <w:color w:val="000000" w:themeColor="text1"/>
          <w:lang w:val="en-AU"/>
        </w:rPr>
        <w:t>inhibited</w:t>
      </w:r>
      <w:r w:rsidRPr="004F105C">
        <w:rPr>
          <w:rFonts w:eastAsiaTheme="minorHAnsi" w:cs="Arial"/>
          <w:bCs/>
          <w:color w:val="000000" w:themeColor="text1"/>
          <w:lang w:val="en-AU"/>
        </w:rPr>
        <w:t xml:space="preserve"> selected IDH1 mutants </w:t>
      </w:r>
      <w:r>
        <w:rPr>
          <w:rFonts w:eastAsiaTheme="minorHAnsi" w:cs="Arial"/>
          <w:bCs/>
          <w:color w:val="000000" w:themeColor="text1"/>
          <w:lang w:val="en-AU"/>
        </w:rPr>
        <w:t>(</w:t>
      </w:r>
      <w:r w:rsidRPr="004F105C">
        <w:rPr>
          <w:rFonts w:eastAsiaTheme="minorHAnsi" w:cs="Arial"/>
          <w:bCs/>
          <w:color w:val="000000" w:themeColor="text1"/>
          <w:lang w:val="en-AU"/>
        </w:rPr>
        <w:t>R132</w:t>
      </w:r>
      <w:r>
        <w:rPr>
          <w:rFonts w:eastAsiaTheme="minorHAnsi" w:cs="Arial"/>
          <w:bCs/>
          <w:color w:val="000000" w:themeColor="text1"/>
          <w:lang w:val="en-AU"/>
        </w:rPr>
        <w:t>C, R132L, R132G, R132H and R132S)</w:t>
      </w:r>
      <w:r w:rsidRPr="004F105C">
        <w:rPr>
          <w:rFonts w:eastAsiaTheme="minorHAnsi" w:cs="Arial"/>
          <w:bCs/>
          <w:color w:val="000000" w:themeColor="text1"/>
          <w:lang w:val="en-AU"/>
        </w:rPr>
        <w:t xml:space="preserve"> at much lower concentrations than</w:t>
      </w:r>
      <w:r>
        <w:rPr>
          <w:rFonts w:eastAsiaTheme="minorHAnsi" w:cs="Arial"/>
          <w:bCs/>
          <w:color w:val="000000" w:themeColor="text1"/>
          <w:lang w:val="en-AU"/>
        </w:rPr>
        <w:t xml:space="preserve"> </w:t>
      </w:r>
      <w:r w:rsidRPr="004F105C">
        <w:rPr>
          <w:rFonts w:eastAsiaTheme="minorHAnsi" w:cs="Arial"/>
          <w:bCs/>
          <w:color w:val="000000" w:themeColor="text1"/>
          <w:lang w:val="en-AU"/>
        </w:rPr>
        <w:t>wild-type IDH1 in vitro.</w:t>
      </w:r>
    </w:p>
    <w:p w14:paraId="15A9E218" w14:textId="6F6ECB59" w:rsidR="00F50D3D" w:rsidRPr="00AF2BF6" w:rsidRDefault="00C56D2F" w:rsidP="005C437E">
      <w:pPr>
        <w:pStyle w:val="Heading4"/>
      </w:pPr>
      <w:r w:rsidRPr="00AF2BF6">
        <w:lastRenderedPageBreak/>
        <w:t>Cholangiocarcinoma</w:t>
      </w:r>
    </w:p>
    <w:p w14:paraId="2E4DF669" w14:textId="08E8CBFB" w:rsidR="00C576AE" w:rsidRDefault="00EB03DA" w:rsidP="00571F75">
      <w:pPr>
        <w:rPr>
          <w:rFonts w:eastAsiaTheme="minorHAnsi" w:cs="Arial"/>
          <w:bCs/>
          <w:color w:val="000000" w:themeColor="text1"/>
          <w:lang w:val="en-AU"/>
        </w:rPr>
      </w:pPr>
      <w:r w:rsidRPr="00153AE9">
        <w:rPr>
          <w:rFonts w:eastAsiaTheme="minorHAnsi" w:cs="Arial"/>
          <w:bCs/>
          <w:color w:val="000000" w:themeColor="text1"/>
          <w:lang w:val="en-AU"/>
        </w:rPr>
        <w:t xml:space="preserve">In a patient-derived xenograft intra-hepatic cholangiocarcinoma mouse model with IDH1 R132C, </w:t>
      </w:r>
      <w:proofErr w:type="spellStart"/>
      <w:r w:rsidRPr="00153AE9">
        <w:rPr>
          <w:rFonts w:eastAsiaTheme="minorHAnsi" w:cs="Arial"/>
          <w:bCs/>
          <w:color w:val="000000" w:themeColor="text1"/>
          <w:lang w:val="en-AU"/>
        </w:rPr>
        <w:t>ivosidenib</w:t>
      </w:r>
      <w:proofErr w:type="spellEnd"/>
      <w:r w:rsidRPr="00153AE9">
        <w:rPr>
          <w:rFonts w:eastAsiaTheme="minorHAnsi" w:cs="Arial"/>
          <w:bCs/>
          <w:color w:val="000000" w:themeColor="text1"/>
          <w:lang w:val="en-AU"/>
        </w:rPr>
        <w:t xml:space="preserve"> reduced 2-HG levels.</w:t>
      </w:r>
    </w:p>
    <w:p w14:paraId="019F66C6" w14:textId="0E9A4830" w:rsidR="00C576AE" w:rsidRPr="00C576AE" w:rsidRDefault="00C576AE" w:rsidP="005C437E">
      <w:pPr>
        <w:pStyle w:val="Heading4"/>
      </w:pPr>
      <w:r w:rsidRPr="00C576AE">
        <w:t xml:space="preserve">Acute </w:t>
      </w:r>
      <w:r w:rsidR="009F1805">
        <w:t>m</w:t>
      </w:r>
      <w:r w:rsidRPr="00C576AE">
        <w:t xml:space="preserve">yeloid </w:t>
      </w:r>
      <w:r w:rsidR="009F1805">
        <w:t>l</w:t>
      </w:r>
      <w:r w:rsidRPr="00C576AE">
        <w:t>eukaemia</w:t>
      </w:r>
    </w:p>
    <w:p w14:paraId="30328FE4" w14:textId="0911C304" w:rsidR="00C576AE" w:rsidRPr="00C576AE" w:rsidRDefault="00C576AE" w:rsidP="004C5CEF">
      <w:pPr>
        <w:widowControl/>
        <w:autoSpaceDE/>
        <w:autoSpaceDN/>
        <w:spacing w:after="200" w:line="276" w:lineRule="auto"/>
        <w:rPr>
          <w:rFonts w:eastAsiaTheme="minorHAnsi" w:cs="Arial"/>
          <w:bCs/>
          <w:color w:val="000000" w:themeColor="text1"/>
          <w:lang w:val="en-AU"/>
        </w:rPr>
      </w:pPr>
      <w:r w:rsidRPr="00C576AE">
        <w:rPr>
          <w:rFonts w:eastAsiaTheme="minorHAnsi" w:cs="Arial"/>
          <w:bCs/>
          <w:color w:val="000000" w:themeColor="text1"/>
          <w:lang w:val="en-AU"/>
        </w:rPr>
        <w:t xml:space="preserve">Inhibition of the mutant IDH1 enzyme by </w:t>
      </w:r>
      <w:proofErr w:type="spellStart"/>
      <w:r w:rsidRPr="00C576AE">
        <w:rPr>
          <w:rFonts w:eastAsiaTheme="minorHAnsi" w:cs="Arial"/>
          <w:bCs/>
          <w:color w:val="000000" w:themeColor="text1"/>
          <w:lang w:val="en-AU"/>
        </w:rPr>
        <w:t>ivosidenib</w:t>
      </w:r>
      <w:proofErr w:type="spellEnd"/>
      <w:r w:rsidRPr="00C576AE">
        <w:rPr>
          <w:rFonts w:eastAsiaTheme="minorHAnsi" w:cs="Arial"/>
          <w:bCs/>
          <w:color w:val="000000" w:themeColor="text1"/>
          <w:lang w:val="en-AU"/>
        </w:rPr>
        <w:t xml:space="preserve"> led to decreased 2-HG levels and induced myeloid differentiation in vitro and in vivo in mouse xenograft models of IDH1-mutated AML. In blood samples from patients with AML with mutated IDH1, </w:t>
      </w:r>
      <w:proofErr w:type="spellStart"/>
      <w:r w:rsidRPr="00C576AE">
        <w:rPr>
          <w:rFonts w:eastAsiaTheme="minorHAnsi" w:cs="Arial"/>
          <w:bCs/>
          <w:color w:val="000000" w:themeColor="text1"/>
          <w:lang w:val="en-AU"/>
        </w:rPr>
        <w:t>ivosidenib</w:t>
      </w:r>
      <w:proofErr w:type="spellEnd"/>
      <w:r w:rsidRPr="00C576AE">
        <w:rPr>
          <w:rFonts w:eastAsiaTheme="minorHAnsi" w:cs="Arial"/>
          <w:bCs/>
          <w:color w:val="000000" w:themeColor="text1"/>
          <w:lang w:val="en-AU"/>
        </w:rPr>
        <w:t xml:space="preserve"> decreased 2-HG levels, reduced blast counts, and increased percentages of mature myeloid cells.</w:t>
      </w:r>
    </w:p>
    <w:p w14:paraId="15A9E21B" w14:textId="77777777" w:rsidR="00F50D3D" w:rsidRPr="00AF2BF6" w:rsidRDefault="00C56D2F" w:rsidP="004C5CEF">
      <w:pPr>
        <w:pStyle w:val="Heading4"/>
      </w:pPr>
      <w:r w:rsidRPr="00AF2BF6">
        <w:t>Pharmacodynamic effects</w:t>
      </w:r>
    </w:p>
    <w:p w14:paraId="15A9E21D" w14:textId="0473E2B8" w:rsidR="00F50D3D" w:rsidRPr="00AF2BF6" w:rsidRDefault="00C37035" w:rsidP="004C5CEF">
      <w:pPr>
        <w:widowControl/>
        <w:autoSpaceDE/>
        <w:autoSpaceDN/>
        <w:spacing w:after="200" w:line="276" w:lineRule="auto"/>
        <w:rPr>
          <w:rFonts w:eastAsiaTheme="minorHAnsi" w:cs="Arial"/>
          <w:bCs/>
          <w:color w:val="000000" w:themeColor="text1"/>
          <w:lang w:val="en-AU"/>
        </w:rPr>
      </w:pPr>
      <w:r w:rsidRPr="00AF2BF6">
        <w:rPr>
          <w:rFonts w:eastAsiaTheme="minorHAnsi" w:cs="Arial"/>
          <w:bCs/>
          <w:color w:val="000000" w:themeColor="text1"/>
          <w:lang w:val="en-AU"/>
        </w:rPr>
        <w:t xml:space="preserve">Multiple doses of </w:t>
      </w:r>
      <w:proofErr w:type="spellStart"/>
      <w:r w:rsidRPr="00AF2BF6">
        <w:rPr>
          <w:rFonts w:eastAsiaTheme="minorHAnsi" w:cs="Arial"/>
          <w:bCs/>
          <w:color w:val="000000" w:themeColor="text1"/>
          <w:lang w:val="en-AU"/>
        </w:rPr>
        <w:t>ivosidenib</w:t>
      </w:r>
      <w:proofErr w:type="spellEnd"/>
      <w:r w:rsidRPr="00AF2BF6">
        <w:rPr>
          <w:rFonts w:eastAsiaTheme="minorHAnsi" w:cs="Arial"/>
          <w:bCs/>
          <w:color w:val="000000" w:themeColor="text1"/>
          <w:lang w:val="en-AU"/>
        </w:rPr>
        <w:t xml:space="preserve"> 500 mg daily decreased plasma concentrations of 2-HG in patients with </w:t>
      </w:r>
      <w:r w:rsidR="0011769E">
        <w:rPr>
          <w:rFonts w:eastAsiaTheme="minorHAnsi" w:cs="Arial"/>
          <w:bCs/>
          <w:color w:val="000000" w:themeColor="text1"/>
          <w:lang w:val="en-AU"/>
        </w:rPr>
        <w:t xml:space="preserve">haematological malignancies and </w:t>
      </w:r>
      <w:r w:rsidRPr="00AF2BF6">
        <w:rPr>
          <w:rFonts w:eastAsiaTheme="minorHAnsi" w:cs="Arial"/>
          <w:bCs/>
          <w:color w:val="000000" w:themeColor="text1"/>
          <w:lang w:val="en-AU"/>
        </w:rPr>
        <w:t>cholangiocarcinoma with mutated IDH1 to levels approximating those observed in healthy subjects. In tumour biops</w:t>
      </w:r>
      <w:r w:rsidR="0011769E">
        <w:rPr>
          <w:rFonts w:eastAsiaTheme="minorHAnsi" w:cs="Arial"/>
          <w:bCs/>
          <w:color w:val="000000" w:themeColor="text1"/>
          <w:lang w:val="en-AU"/>
        </w:rPr>
        <w:t>ies</w:t>
      </w:r>
      <w:r w:rsidRPr="00AF2BF6">
        <w:rPr>
          <w:rFonts w:eastAsiaTheme="minorHAnsi" w:cs="Arial"/>
          <w:bCs/>
          <w:color w:val="000000" w:themeColor="text1"/>
          <w:lang w:val="en-AU"/>
        </w:rPr>
        <w:t xml:space="preserve"> </w:t>
      </w:r>
      <w:r w:rsidR="0011769E">
        <w:rPr>
          <w:rFonts w:eastAsiaTheme="minorHAnsi" w:cs="Arial"/>
          <w:bCs/>
          <w:color w:val="000000" w:themeColor="text1"/>
          <w:lang w:val="en-AU"/>
        </w:rPr>
        <w:t>from</w:t>
      </w:r>
      <w:r w:rsidR="0011769E" w:rsidRPr="00AF2BF6">
        <w:rPr>
          <w:rFonts w:eastAsiaTheme="minorHAnsi" w:cs="Arial"/>
          <w:bCs/>
          <w:color w:val="000000" w:themeColor="text1"/>
          <w:lang w:val="en-AU"/>
        </w:rPr>
        <w:t xml:space="preserve"> </w:t>
      </w:r>
      <w:r w:rsidRPr="00AF2BF6">
        <w:rPr>
          <w:rFonts w:eastAsiaTheme="minorHAnsi" w:cs="Arial"/>
          <w:bCs/>
          <w:color w:val="000000" w:themeColor="text1"/>
          <w:lang w:val="en-AU"/>
        </w:rPr>
        <w:t>patients with cholangiocarcinoma</w:t>
      </w:r>
      <w:r w:rsidR="0011769E">
        <w:rPr>
          <w:rFonts w:eastAsiaTheme="minorHAnsi" w:cs="Arial"/>
          <w:bCs/>
          <w:color w:val="000000" w:themeColor="text1"/>
          <w:lang w:val="en-AU"/>
        </w:rPr>
        <w:t xml:space="preserve"> who received </w:t>
      </w:r>
      <w:proofErr w:type="spellStart"/>
      <w:r w:rsidR="0011769E">
        <w:rPr>
          <w:rFonts w:eastAsiaTheme="minorHAnsi" w:cs="Arial"/>
          <w:bCs/>
          <w:color w:val="000000" w:themeColor="text1"/>
          <w:lang w:val="en-AU"/>
        </w:rPr>
        <w:t>ivosidenib</w:t>
      </w:r>
      <w:proofErr w:type="spellEnd"/>
      <w:r w:rsidRPr="00AF2BF6">
        <w:rPr>
          <w:rFonts w:eastAsiaTheme="minorHAnsi" w:cs="Arial"/>
          <w:bCs/>
          <w:color w:val="000000" w:themeColor="text1"/>
          <w:lang w:val="en-AU"/>
        </w:rPr>
        <w:t>, the mean (coefficient of variation</w:t>
      </w:r>
      <w:r w:rsidR="0011769E">
        <w:rPr>
          <w:rFonts w:eastAsiaTheme="minorHAnsi" w:cs="Arial"/>
          <w:bCs/>
          <w:color w:val="000000" w:themeColor="text1"/>
          <w:lang w:val="en-AU"/>
        </w:rPr>
        <w:t xml:space="preserve"> [CV]</w:t>
      </w:r>
      <w:r w:rsidRPr="00AF2BF6">
        <w:rPr>
          <w:rFonts w:eastAsiaTheme="minorHAnsi" w:cs="Arial"/>
          <w:bCs/>
          <w:color w:val="000000" w:themeColor="text1"/>
          <w:lang w:val="en-AU"/>
        </w:rPr>
        <w:t>) reduction in 2-HG concentrations was 82% (32%)</w:t>
      </w:r>
      <w:r w:rsidR="0011769E">
        <w:rPr>
          <w:rFonts w:eastAsiaTheme="minorHAnsi" w:cs="Arial"/>
          <w:bCs/>
          <w:color w:val="000000" w:themeColor="text1"/>
          <w:shd w:val="clear" w:color="auto" w:fill="D9D9D9" w:themeFill="background1" w:themeFillShade="D9"/>
          <w:lang w:val="en-AU"/>
        </w:rPr>
        <w:t>.</w:t>
      </w:r>
      <w:r w:rsidR="00C942C8" w:rsidRPr="003A417D">
        <w:rPr>
          <w:rFonts w:eastAsiaTheme="minorHAnsi" w:cs="Arial"/>
          <w:bCs/>
          <w:color w:val="000000" w:themeColor="text1"/>
          <w:shd w:val="clear" w:color="auto" w:fill="D9D9D9" w:themeFill="background1" w:themeFillShade="D9"/>
          <w:lang w:val="en-AU"/>
        </w:rPr>
        <w:t xml:space="preserve"> </w:t>
      </w:r>
      <w:r w:rsidR="0011769E">
        <w:rPr>
          <w:rFonts w:eastAsiaTheme="minorHAnsi" w:cs="Arial"/>
          <w:bCs/>
          <w:color w:val="000000" w:themeColor="text1"/>
          <w:shd w:val="clear" w:color="auto" w:fill="D9D9D9" w:themeFill="background1" w:themeFillShade="D9"/>
          <w:lang w:val="en-AU"/>
        </w:rPr>
        <w:t>I</w:t>
      </w:r>
      <w:r w:rsidR="00C942C8" w:rsidRPr="003A417D">
        <w:rPr>
          <w:rFonts w:eastAsiaTheme="minorHAnsi" w:cs="Arial"/>
          <w:bCs/>
          <w:color w:val="000000" w:themeColor="text1"/>
          <w:shd w:val="clear" w:color="auto" w:fill="D9D9D9" w:themeFill="background1" w:themeFillShade="D9"/>
          <w:lang w:val="en-AU"/>
        </w:rPr>
        <w:t xml:space="preserve">n </w:t>
      </w:r>
      <w:r w:rsidR="00C942C8" w:rsidRPr="004C5CEF">
        <w:rPr>
          <w:rFonts w:eastAsiaTheme="minorHAnsi" w:cs="Arial"/>
          <w:bCs/>
          <w:color w:val="000000" w:themeColor="text1"/>
          <w:lang w:val="en-AU"/>
        </w:rPr>
        <w:t>bone marrow</w:t>
      </w:r>
      <w:r w:rsidR="0011769E" w:rsidRPr="004C5CEF">
        <w:rPr>
          <w:rFonts w:eastAsiaTheme="minorHAnsi" w:cs="Arial"/>
          <w:bCs/>
          <w:color w:val="000000" w:themeColor="text1"/>
          <w:lang w:val="en-AU"/>
        </w:rPr>
        <w:t xml:space="preserve"> biopsies</w:t>
      </w:r>
      <w:r w:rsidR="00C942C8" w:rsidRPr="004C5CEF">
        <w:rPr>
          <w:rFonts w:eastAsiaTheme="minorHAnsi" w:cs="Arial"/>
          <w:bCs/>
          <w:color w:val="000000" w:themeColor="text1"/>
          <w:lang w:val="en-AU"/>
        </w:rPr>
        <w:t xml:space="preserve"> </w:t>
      </w:r>
      <w:r w:rsidR="0011769E" w:rsidRPr="004C5CEF">
        <w:rPr>
          <w:rFonts w:eastAsiaTheme="minorHAnsi" w:cs="Arial"/>
          <w:bCs/>
          <w:color w:val="000000" w:themeColor="text1"/>
          <w:lang w:val="en-AU"/>
        </w:rPr>
        <w:t xml:space="preserve">from </w:t>
      </w:r>
      <w:r w:rsidR="00C942C8" w:rsidRPr="004C5CEF">
        <w:rPr>
          <w:rFonts w:eastAsiaTheme="minorHAnsi" w:cs="Arial"/>
          <w:bCs/>
          <w:color w:val="000000" w:themeColor="text1"/>
          <w:lang w:val="en-AU"/>
        </w:rPr>
        <w:t>patients with haematological malignancies</w:t>
      </w:r>
      <w:r w:rsidR="0011769E" w:rsidRPr="004C5CEF">
        <w:rPr>
          <w:rFonts w:eastAsiaTheme="minorHAnsi" w:cs="Arial"/>
          <w:bCs/>
          <w:color w:val="000000" w:themeColor="text1"/>
          <w:lang w:val="en-AU"/>
        </w:rPr>
        <w:t xml:space="preserve"> who received </w:t>
      </w:r>
      <w:proofErr w:type="spellStart"/>
      <w:r w:rsidR="0011769E" w:rsidRPr="004C5CEF">
        <w:rPr>
          <w:rFonts w:eastAsiaTheme="minorHAnsi" w:cs="Arial"/>
          <w:bCs/>
          <w:color w:val="000000" w:themeColor="text1"/>
          <w:lang w:val="en-AU"/>
        </w:rPr>
        <w:t>ivosidenib</w:t>
      </w:r>
      <w:proofErr w:type="spellEnd"/>
      <w:r w:rsidR="00C942C8" w:rsidRPr="004C5CEF">
        <w:rPr>
          <w:rFonts w:eastAsiaTheme="minorHAnsi" w:cs="Arial"/>
          <w:bCs/>
          <w:color w:val="000000" w:themeColor="text1"/>
          <w:lang w:val="en-AU"/>
        </w:rPr>
        <w:t>, the mean</w:t>
      </w:r>
      <w:r w:rsidR="0011769E" w:rsidRPr="004C5CEF">
        <w:rPr>
          <w:rFonts w:eastAsiaTheme="minorHAnsi" w:cs="Arial"/>
          <w:bCs/>
          <w:color w:val="000000" w:themeColor="text1"/>
          <w:lang w:val="en-AU"/>
        </w:rPr>
        <w:t xml:space="preserve"> (CV</w:t>
      </w:r>
      <w:r w:rsidR="00C942C8" w:rsidRPr="004C5CEF">
        <w:rPr>
          <w:rFonts w:eastAsiaTheme="minorHAnsi" w:cs="Arial"/>
          <w:bCs/>
          <w:color w:val="000000" w:themeColor="text1"/>
          <w:lang w:val="en-AU"/>
        </w:rPr>
        <w:t>) reduction in 2-HG concentrations was 93% (11%).</w:t>
      </w:r>
    </w:p>
    <w:p w14:paraId="15A9E21F" w14:textId="6E7E72CE" w:rsidR="00F50D3D" w:rsidRPr="00AF2BF6" w:rsidRDefault="00B30520" w:rsidP="004145AE">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C</w:t>
      </w:r>
      <w:r w:rsidRPr="00AF2BF6">
        <w:rPr>
          <w:rFonts w:eastAsiaTheme="minorHAnsi" w:cs="Arial"/>
          <w:bCs/>
          <w:color w:val="000000" w:themeColor="text1"/>
          <w:lang w:val="en-AU"/>
        </w:rPr>
        <w:t xml:space="preserve">oncentration-dependent </w:t>
      </w:r>
      <w:r>
        <w:rPr>
          <w:rFonts w:eastAsiaTheme="minorHAnsi" w:cs="Arial"/>
          <w:bCs/>
          <w:color w:val="000000" w:themeColor="text1"/>
          <w:lang w:val="en-AU"/>
        </w:rPr>
        <w:t xml:space="preserve">prolongation of the </w:t>
      </w:r>
      <w:r w:rsidRPr="00AF2BF6">
        <w:rPr>
          <w:rFonts w:eastAsiaTheme="minorHAnsi" w:cs="Arial"/>
          <w:bCs/>
          <w:color w:val="000000" w:themeColor="text1"/>
          <w:lang w:val="en-AU"/>
        </w:rPr>
        <w:t xml:space="preserve">QTc interval was observed </w:t>
      </w:r>
      <w:r>
        <w:rPr>
          <w:rFonts w:eastAsiaTheme="minorHAnsi" w:cs="Arial"/>
          <w:bCs/>
          <w:color w:val="000000" w:themeColor="text1"/>
          <w:lang w:val="en-AU"/>
        </w:rPr>
        <w:t xml:space="preserve">following administration of </w:t>
      </w:r>
      <w:proofErr w:type="spellStart"/>
      <w:r>
        <w:rPr>
          <w:rFonts w:eastAsiaTheme="minorHAnsi" w:cs="Arial"/>
          <w:bCs/>
          <w:color w:val="000000" w:themeColor="text1"/>
          <w:lang w:val="en-AU"/>
        </w:rPr>
        <w:t>ivosidenib</w:t>
      </w:r>
      <w:proofErr w:type="spellEnd"/>
      <w:r>
        <w:rPr>
          <w:rFonts w:eastAsiaTheme="minorHAnsi" w:cs="Arial"/>
          <w:bCs/>
          <w:color w:val="000000" w:themeColor="text1"/>
          <w:lang w:val="en-AU"/>
        </w:rPr>
        <w:t xml:space="preserve"> at the</w:t>
      </w:r>
      <w:r w:rsidRPr="00AF2BF6">
        <w:rPr>
          <w:rFonts w:eastAsiaTheme="minorHAnsi" w:cs="Arial"/>
          <w:bCs/>
          <w:color w:val="000000" w:themeColor="text1"/>
          <w:lang w:val="en-AU"/>
        </w:rPr>
        <w:t xml:space="preserve"> </w:t>
      </w:r>
      <w:r>
        <w:rPr>
          <w:rFonts w:eastAsiaTheme="minorHAnsi" w:cs="Arial"/>
          <w:bCs/>
          <w:color w:val="000000" w:themeColor="text1"/>
          <w:lang w:val="en-AU"/>
        </w:rPr>
        <w:t>recommended dose in</w:t>
      </w:r>
      <w:r w:rsidRPr="00AF2BF6">
        <w:rPr>
          <w:rFonts w:eastAsiaTheme="minorHAnsi" w:cs="Arial"/>
          <w:bCs/>
          <w:color w:val="000000" w:themeColor="text1"/>
          <w:lang w:val="en-AU"/>
        </w:rPr>
        <w:t xml:space="preserve"> patients with </w:t>
      </w:r>
      <w:r>
        <w:rPr>
          <w:rFonts w:eastAsiaTheme="minorHAnsi" w:cs="Arial"/>
          <w:bCs/>
          <w:color w:val="000000" w:themeColor="text1"/>
          <w:lang w:val="en-AU"/>
        </w:rPr>
        <w:t>haematological malignancies and solid tumours. The</w:t>
      </w:r>
      <w:r w:rsidRPr="00AF2BF6">
        <w:rPr>
          <w:rFonts w:eastAsiaTheme="minorHAnsi" w:cs="Arial"/>
          <w:bCs/>
          <w:color w:val="000000" w:themeColor="text1"/>
          <w:lang w:val="en-AU"/>
        </w:rPr>
        <w:t xml:space="preserve"> </w:t>
      </w:r>
      <w:r>
        <w:rPr>
          <w:rFonts w:eastAsiaTheme="minorHAnsi" w:cs="Arial"/>
          <w:bCs/>
          <w:color w:val="000000" w:themeColor="text1"/>
          <w:lang w:val="en-AU"/>
        </w:rPr>
        <w:t>mean maximal prolongation in both settings was</w:t>
      </w:r>
      <w:r w:rsidRPr="00AF2BF6">
        <w:rPr>
          <w:rFonts w:eastAsiaTheme="minorHAnsi" w:cs="Arial"/>
          <w:bCs/>
          <w:color w:val="000000" w:themeColor="text1"/>
          <w:lang w:val="en-AU"/>
        </w:rPr>
        <w:t xml:space="preserve"> 17 msec</w:t>
      </w:r>
      <w:r>
        <w:rPr>
          <w:rFonts w:eastAsiaTheme="minorHAnsi" w:cs="Arial"/>
          <w:bCs/>
          <w:color w:val="000000" w:themeColor="text1"/>
          <w:lang w:val="en-AU"/>
        </w:rPr>
        <w:t>, with an upper confidence interval</w:t>
      </w:r>
      <w:r w:rsidRPr="00AF2BF6">
        <w:rPr>
          <w:rFonts w:eastAsiaTheme="minorHAnsi" w:cs="Arial"/>
          <w:bCs/>
          <w:color w:val="000000" w:themeColor="text1"/>
          <w:lang w:val="en-AU"/>
        </w:rPr>
        <w:t xml:space="preserve"> </w:t>
      </w:r>
      <w:r>
        <w:rPr>
          <w:rFonts w:eastAsiaTheme="minorHAnsi" w:cs="Arial"/>
          <w:bCs/>
          <w:color w:val="000000" w:themeColor="text1"/>
          <w:lang w:val="en-AU"/>
        </w:rPr>
        <w:t xml:space="preserve">of </w:t>
      </w:r>
      <w:r w:rsidRPr="00AF2BF6">
        <w:rPr>
          <w:rFonts w:eastAsiaTheme="minorHAnsi" w:cs="Arial"/>
          <w:bCs/>
          <w:color w:val="000000" w:themeColor="text1"/>
          <w:lang w:val="en-AU"/>
        </w:rPr>
        <w:t>20</w:t>
      </w:r>
      <w:r>
        <w:rPr>
          <w:rFonts w:eastAsiaTheme="minorHAnsi" w:cs="Arial"/>
          <w:bCs/>
          <w:color w:val="000000" w:themeColor="text1"/>
          <w:lang w:val="en-AU"/>
        </w:rPr>
        <w:t xml:space="preserve"> msec.</w:t>
      </w:r>
      <w:r w:rsidRPr="004145AE">
        <w:t xml:space="preserve"> </w:t>
      </w:r>
      <w:r w:rsidRPr="004145AE">
        <w:rPr>
          <w:rFonts w:eastAsiaTheme="minorHAnsi" w:cs="Arial"/>
          <w:bCs/>
          <w:color w:val="000000" w:themeColor="text1"/>
          <w:lang w:val="en-AU"/>
        </w:rPr>
        <w:t>Co</w:t>
      </w:r>
      <w:r>
        <w:rPr>
          <w:rFonts w:eastAsiaTheme="minorHAnsi" w:cs="Arial"/>
          <w:bCs/>
          <w:color w:val="000000" w:themeColor="text1"/>
          <w:lang w:val="en-AU"/>
        </w:rPr>
        <w:t>-</w:t>
      </w:r>
      <w:r w:rsidRPr="004145AE">
        <w:rPr>
          <w:rFonts w:eastAsiaTheme="minorHAnsi" w:cs="Arial"/>
          <w:bCs/>
          <w:color w:val="000000" w:themeColor="text1"/>
          <w:lang w:val="en-AU"/>
        </w:rPr>
        <w:t>administration</w:t>
      </w:r>
      <w:r>
        <w:rPr>
          <w:rFonts w:eastAsiaTheme="minorHAnsi" w:cs="Arial"/>
          <w:bCs/>
          <w:color w:val="000000" w:themeColor="text1"/>
          <w:lang w:val="en-AU"/>
        </w:rPr>
        <w:t xml:space="preserve"> of</w:t>
      </w:r>
      <w:r w:rsidRPr="004145AE">
        <w:rPr>
          <w:rFonts w:eastAsiaTheme="minorHAnsi" w:cs="Arial"/>
          <w:bCs/>
          <w:color w:val="000000" w:themeColor="text1"/>
          <w:lang w:val="en-AU"/>
        </w:rPr>
        <w:t xml:space="preserve"> moderate or strong CYP3A inhibitors is expected to further increase QTc</w:t>
      </w:r>
      <w:r>
        <w:rPr>
          <w:rFonts w:eastAsiaTheme="minorHAnsi" w:cs="Arial"/>
          <w:bCs/>
          <w:color w:val="000000" w:themeColor="text1"/>
          <w:lang w:val="en-AU"/>
        </w:rPr>
        <w:t xml:space="preserve"> </w:t>
      </w:r>
      <w:r w:rsidRPr="004145AE">
        <w:rPr>
          <w:rFonts w:eastAsiaTheme="minorHAnsi" w:cs="Arial"/>
          <w:bCs/>
          <w:color w:val="000000" w:themeColor="text1"/>
          <w:lang w:val="en-AU"/>
        </w:rPr>
        <w:t>interval prolongation from baseline</w:t>
      </w:r>
      <w:r>
        <w:rPr>
          <w:rFonts w:eastAsiaTheme="minorHAnsi" w:cs="Arial"/>
          <w:bCs/>
          <w:color w:val="000000" w:themeColor="text1"/>
          <w:lang w:val="en-AU"/>
        </w:rPr>
        <w:t>. S</w:t>
      </w:r>
      <w:r w:rsidRPr="00AF2BF6">
        <w:rPr>
          <w:rFonts w:eastAsiaTheme="minorHAnsi" w:cs="Arial"/>
          <w:bCs/>
          <w:color w:val="000000" w:themeColor="text1"/>
          <w:lang w:val="en-AU"/>
        </w:rPr>
        <w:t xml:space="preserve">ee </w:t>
      </w:r>
      <w:r w:rsidRPr="00AF2BF6">
        <w:rPr>
          <w:rFonts w:eastAsiaTheme="minorHAnsi" w:cs="Arial"/>
          <w:bCs/>
          <w:i/>
          <w:iCs/>
          <w:color w:val="000000" w:themeColor="text1"/>
          <w:lang w:val="en-AU"/>
        </w:rPr>
        <w:t xml:space="preserve">sections 4.2 - </w:t>
      </w:r>
      <w:r>
        <w:rPr>
          <w:rFonts w:eastAsiaTheme="minorHAnsi" w:cs="Arial"/>
          <w:bCs/>
          <w:i/>
          <w:iCs/>
          <w:color w:val="000000" w:themeColor="text1"/>
          <w:lang w:val="en-AU"/>
        </w:rPr>
        <w:t>Dose</w:t>
      </w:r>
      <w:r w:rsidRPr="00AF2BF6">
        <w:rPr>
          <w:rFonts w:eastAsiaTheme="minorHAnsi" w:cs="Arial"/>
          <w:bCs/>
          <w:i/>
          <w:iCs/>
          <w:color w:val="000000" w:themeColor="text1"/>
          <w:lang w:val="en-AU"/>
        </w:rPr>
        <w:t xml:space="preserve"> and method of administration</w:t>
      </w:r>
      <w:r w:rsidRPr="00AF2BF6">
        <w:rPr>
          <w:rFonts w:eastAsiaTheme="minorHAnsi" w:cs="Arial"/>
          <w:bCs/>
          <w:color w:val="000000" w:themeColor="text1"/>
          <w:lang w:val="en-AU"/>
        </w:rPr>
        <w:t xml:space="preserve"> and </w:t>
      </w:r>
      <w:r w:rsidRPr="00AF2BF6">
        <w:rPr>
          <w:rFonts w:eastAsiaTheme="minorHAnsi" w:cs="Arial"/>
          <w:bCs/>
          <w:i/>
          <w:iCs/>
          <w:color w:val="000000" w:themeColor="text1"/>
          <w:lang w:val="en-AU"/>
        </w:rPr>
        <w:t>4.4 - Special warnings and precautions for use</w:t>
      </w:r>
      <w:r w:rsidRPr="00AF2BF6">
        <w:rPr>
          <w:rFonts w:eastAsiaTheme="minorHAnsi" w:cs="Arial"/>
          <w:bCs/>
          <w:color w:val="000000" w:themeColor="text1"/>
          <w:lang w:val="en-AU"/>
        </w:rPr>
        <w:t>.</w:t>
      </w:r>
    </w:p>
    <w:p w14:paraId="15A9E221" w14:textId="13AA5B0A" w:rsidR="00F50D3D" w:rsidRPr="00AF2BF6" w:rsidRDefault="21E50964" w:rsidP="1712CEB0">
      <w:pPr>
        <w:pStyle w:val="Heading3"/>
        <w:rPr>
          <w:b/>
          <w:bCs/>
        </w:rPr>
      </w:pPr>
      <w:r w:rsidRPr="1712CEB0">
        <w:rPr>
          <w:b/>
          <w:bCs/>
        </w:rPr>
        <w:t xml:space="preserve">Clinical </w:t>
      </w:r>
      <w:r w:rsidR="0011769E">
        <w:rPr>
          <w:b/>
          <w:bCs/>
        </w:rPr>
        <w:t>trials</w:t>
      </w:r>
      <w:r w:rsidR="00853A5E">
        <w:rPr>
          <w:b/>
          <w:bCs/>
        </w:rPr>
        <w:t xml:space="preserve"> (</w:t>
      </w:r>
      <w:r w:rsidRPr="1712CEB0">
        <w:rPr>
          <w:b/>
          <w:bCs/>
        </w:rPr>
        <w:t>efficacy</w:t>
      </w:r>
      <w:r w:rsidR="00853A5E">
        <w:rPr>
          <w:b/>
          <w:bCs/>
        </w:rPr>
        <w:t>)</w:t>
      </w:r>
    </w:p>
    <w:p w14:paraId="15A9E2B1" w14:textId="6CCD6A95" w:rsidR="00F50D3D" w:rsidRPr="00C36990" w:rsidRDefault="0011769E" w:rsidP="005C437E">
      <w:pPr>
        <w:pStyle w:val="Heading4"/>
      </w:pPr>
      <w:r>
        <w:t>Efficacy in p</w:t>
      </w:r>
      <w:r w:rsidR="00C56D2F" w:rsidRPr="00C36990">
        <w:t>reviously treated, locally advanced or metastatic cholangiocarcinoma</w:t>
      </w:r>
    </w:p>
    <w:p w14:paraId="00345F85" w14:textId="68DFF8D9" w:rsidR="00E26F8B" w:rsidRPr="00AF2BF6" w:rsidRDefault="00E26F8B" w:rsidP="00E26F8B">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The efficacy of TIBSOVO was evaluated in a randomised (2:1), multicent</w:t>
      </w:r>
      <w:r>
        <w:rPr>
          <w:rFonts w:eastAsiaTheme="minorHAnsi" w:cs="Arial"/>
          <w:color w:val="000000" w:themeColor="text1"/>
          <w:lang w:val="en-AU"/>
        </w:rPr>
        <w:t>re</w:t>
      </w:r>
      <w:r w:rsidRPr="00AF2BF6">
        <w:rPr>
          <w:rFonts w:eastAsiaTheme="minorHAnsi" w:cs="Arial"/>
          <w:color w:val="000000" w:themeColor="text1"/>
          <w:lang w:val="en-AU"/>
        </w:rPr>
        <w:t>, double-blind, placebo- controlled, phase 3 clinical trial (Study AG120-C-005</w:t>
      </w:r>
      <w:r>
        <w:rPr>
          <w:rFonts w:eastAsiaTheme="minorHAnsi" w:cs="Arial"/>
          <w:color w:val="000000" w:themeColor="text1"/>
          <w:lang w:val="en-AU"/>
        </w:rPr>
        <w:t>, also known as ‘</w:t>
      </w:r>
      <w:proofErr w:type="spellStart"/>
      <w:r w:rsidRPr="00716D72">
        <w:rPr>
          <w:rFonts w:eastAsiaTheme="minorHAnsi" w:cs="Arial"/>
          <w:color w:val="000000" w:themeColor="text1"/>
          <w:lang w:val="en-AU"/>
        </w:rPr>
        <w:t>ClarIDHy</w:t>
      </w:r>
      <w:proofErr w:type="spellEnd"/>
      <w:r>
        <w:rPr>
          <w:rFonts w:eastAsiaTheme="minorHAnsi" w:cs="Arial"/>
          <w:color w:val="000000" w:themeColor="text1"/>
          <w:lang w:val="en-AU"/>
        </w:rPr>
        <w:t>’</w:t>
      </w:r>
      <w:r w:rsidRPr="00AF2BF6">
        <w:rPr>
          <w:rFonts w:eastAsiaTheme="minorHAnsi" w:cs="Arial"/>
          <w:color w:val="000000" w:themeColor="text1"/>
          <w:lang w:val="en-AU"/>
        </w:rPr>
        <w:t>) of 185 adult patients with locally advanced or metastatic cholangiocarcinoma with an IDH1 mutation whose disease had progressed following at least 1 but not more than 2 prior treatment regimens</w:t>
      </w:r>
      <w:r>
        <w:rPr>
          <w:rFonts w:eastAsiaTheme="minorHAnsi" w:cs="Arial"/>
          <w:color w:val="000000" w:themeColor="text1"/>
          <w:lang w:val="en-AU"/>
        </w:rPr>
        <w:t xml:space="preserve">, including </w:t>
      </w:r>
      <w:r w:rsidRPr="0073184E">
        <w:rPr>
          <w:rFonts w:eastAsiaTheme="minorHAnsi" w:cs="Arial"/>
          <w:color w:val="000000" w:themeColor="text1"/>
          <w:lang w:val="en-AU"/>
        </w:rPr>
        <w:t>at least 1 gemcitabine- or 5-FU-containing regimen</w:t>
      </w:r>
      <w:r w:rsidRPr="00AF2BF6">
        <w:rPr>
          <w:rFonts w:eastAsiaTheme="minorHAnsi" w:cs="Arial"/>
          <w:color w:val="000000" w:themeColor="text1"/>
          <w:lang w:val="en-AU"/>
        </w:rPr>
        <w:t xml:space="preserve">. Patients with </w:t>
      </w:r>
      <w:r>
        <w:rPr>
          <w:rFonts w:eastAsiaTheme="minorHAnsi" w:cs="Arial"/>
          <w:color w:val="000000" w:themeColor="text1"/>
          <w:lang w:val="en-AU"/>
        </w:rPr>
        <w:t xml:space="preserve">certain </w:t>
      </w:r>
      <w:r w:rsidRPr="00AF2BF6">
        <w:rPr>
          <w:rFonts w:eastAsiaTheme="minorHAnsi" w:cs="Arial"/>
          <w:color w:val="000000" w:themeColor="text1"/>
          <w:lang w:val="en-AU"/>
        </w:rPr>
        <w:t xml:space="preserve">IDH1 mutations </w:t>
      </w:r>
      <w:r>
        <w:rPr>
          <w:rFonts w:eastAsiaTheme="minorHAnsi" w:cs="Arial"/>
          <w:color w:val="000000" w:themeColor="text1"/>
          <w:lang w:val="en-AU"/>
        </w:rPr>
        <w:t>(</w:t>
      </w:r>
      <w:r w:rsidRPr="00873CE5">
        <w:rPr>
          <w:rFonts w:eastAsiaTheme="minorHAnsi" w:cs="Arial"/>
          <w:color w:val="000000" w:themeColor="text1"/>
          <w:lang w:val="en-AU"/>
        </w:rPr>
        <w:t>R132C, R132CL, R132G, R132H or R132S</w:t>
      </w:r>
      <w:r>
        <w:rPr>
          <w:rFonts w:eastAsiaTheme="minorHAnsi" w:cs="Arial"/>
          <w:color w:val="000000" w:themeColor="text1"/>
          <w:lang w:val="en-AU"/>
        </w:rPr>
        <w:t xml:space="preserve">) </w:t>
      </w:r>
      <w:r w:rsidRPr="00AF2BF6">
        <w:rPr>
          <w:rFonts w:eastAsiaTheme="minorHAnsi" w:cs="Arial"/>
          <w:color w:val="000000" w:themeColor="text1"/>
          <w:lang w:val="en-AU"/>
        </w:rPr>
        <w:t>were selected using a central diagnostic next generation sequencing assay</w:t>
      </w:r>
      <w:r>
        <w:rPr>
          <w:rFonts w:eastAsiaTheme="minorHAnsi" w:cs="Arial"/>
          <w:color w:val="000000" w:themeColor="text1"/>
          <w:lang w:val="en-AU"/>
        </w:rPr>
        <w:t xml:space="preserve"> (the </w:t>
      </w:r>
      <w:proofErr w:type="spellStart"/>
      <w:r>
        <w:rPr>
          <w:rFonts w:eastAsiaTheme="minorHAnsi" w:cs="Arial"/>
          <w:color w:val="000000" w:themeColor="text1"/>
          <w:lang w:val="en-AU"/>
        </w:rPr>
        <w:t>Oncomine</w:t>
      </w:r>
      <w:proofErr w:type="spellEnd"/>
      <w:r>
        <w:rPr>
          <w:rFonts w:eastAsiaTheme="minorHAnsi" w:cs="Arial"/>
          <w:color w:val="000000" w:themeColor="text1"/>
          <w:lang w:val="en-AU"/>
        </w:rPr>
        <w:t xml:space="preserve"> Focus Assay)</w:t>
      </w:r>
      <w:r w:rsidRPr="00AF2BF6">
        <w:rPr>
          <w:rFonts w:eastAsiaTheme="minorHAnsi" w:cs="Arial"/>
          <w:color w:val="000000" w:themeColor="text1"/>
          <w:lang w:val="en-AU"/>
        </w:rPr>
        <w:t>.</w:t>
      </w:r>
      <w:r>
        <w:rPr>
          <w:rFonts w:eastAsiaTheme="minorHAnsi" w:cs="Arial"/>
          <w:color w:val="000000" w:themeColor="text1"/>
          <w:lang w:val="en-AU"/>
        </w:rPr>
        <w:t xml:space="preserve"> </w:t>
      </w:r>
    </w:p>
    <w:p w14:paraId="74411907" w14:textId="75FC774D" w:rsidR="00E26F8B" w:rsidRDefault="00E26F8B" w:rsidP="00E26F8B">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Patients were randomised to receive either TIBSOVO 500 mg orally once daily or matched placebo until disease progression or development of unacceptable toxicity. Randomisation was stratified by number of prior therapies (1 or 2). Eligible patients who were randomised to placebo were allowed to cross over to receive TIBSOVO after documented radiographic disease progression as assessed by the Investigator.</w:t>
      </w:r>
    </w:p>
    <w:p w14:paraId="15A9E2B5" w14:textId="006A05BA" w:rsidR="00F50D3D" w:rsidRPr="00AF2BF6" w:rsidRDefault="00E26F8B" w:rsidP="00E26F8B">
      <w:pPr>
        <w:widowControl/>
        <w:autoSpaceDE/>
        <w:autoSpaceDN/>
        <w:spacing w:after="200" w:line="276" w:lineRule="auto"/>
        <w:rPr>
          <w:rFonts w:eastAsiaTheme="minorHAnsi" w:cs="Arial"/>
          <w:color w:val="000000" w:themeColor="text1"/>
          <w:lang w:val="en-AU"/>
        </w:rPr>
      </w:pPr>
      <w:r>
        <w:rPr>
          <w:rFonts w:eastAsiaTheme="minorHAnsi" w:cs="Arial"/>
          <w:color w:val="000000" w:themeColor="text1"/>
          <w:lang w:val="en-AU"/>
        </w:rPr>
        <w:t>Tumour imaging assessments were performed every 6 weeks for the first 8 assessments and every 8 weeks thereafter. The primary efficacy outcome was p</w:t>
      </w:r>
      <w:r w:rsidRPr="00AF2BF6">
        <w:rPr>
          <w:rFonts w:eastAsiaTheme="minorHAnsi" w:cs="Arial"/>
          <w:color w:val="000000" w:themeColor="text1"/>
          <w:lang w:val="en-AU"/>
        </w:rPr>
        <w:t>rogressi</w:t>
      </w:r>
      <w:r>
        <w:rPr>
          <w:rFonts w:eastAsiaTheme="minorHAnsi" w:cs="Arial"/>
          <w:color w:val="000000" w:themeColor="text1"/>
          <w:lang w:val="en-AU"/>
        </w:rPr>
        <w:t>on-f</w:t>
      </w:r>
      <w:r w:rsidRPr="00AF2BF6">
        <w:rPr>
          <w:rFonts w:eastAsiaTheme="minorHAnsi" w:cs="Arial"/>
          <w:color w:val="000000" w:themeColor="text1"/>
          <w:lang w:val="en-AU"/>
        </w:rPr>
        <w:t xml:space="preserve">ree </w:t>
      </w:r>
      <w:r>
        <w:rPr>
          <w:rFonts w:eastAsiaTheme="minorHAnsi" w:cs="Arial"/>
          <w:color w:val="000000" w:themeColor="text1"/>
          <w:lang w:val="en-AU"/>
        </w:rPr>
        <w:t>s</w:t>
      </w:r>
      <w:r w:rsidRPr="00AF2BF6">
        <w:rPr>
          <w:rFonts w:eastAsiaTheme="minorHAnsi" w:cs="Arial"/>
          <w:color w:val="000000" w:themeColor="text1"/>
          <w:lang w:val="en-AU"/>
        </w:rPr>
        <w:t xml:space="preserve">urvival (PFS) </w:t>
      </w:r>
      <w:r>
        <w:rPr>
          <w:rFonts w:eastAsiaTheme="minorHAnsi" w:cs="Arial"/>
          <w:color w:val="000000" w:themeColor="text1"/>
          <w:lang w:val="en-AU"/>
        </w:rPr>
        <w:t>assessed by an i</w:t>
      </w:r>
      <w:r w:rsidRPr="00AF2BF6">
        <w:rPr>
          <w:rFonts w:eastAsiaTheme="minorHAnsi" w:cs="Arial"/>
          <w:color w:val="000000" w:themeColor="text1"/>
          <w:lang w:val="en-AU"/>
        </w:rPr>
        <w:t xml:space="preserve">ndependent </w:t>
      </w:r>
      <w:r>
        <w:rPr>
          <w:rFonts w:eastAsiaTheme="minorHAnsi" w:cs="Arial"/>
          <w:color w:val="000000" w:themeColor="text1"/>
          <w:lang w:val="en-AU"/>
        </w:rPr>
        <w:t>review committed</w:t>
      </w:r>
      <w:r w:rsidRPr="00AF2BF6">
        <w:rPr>
          <w:rFonts w:eastAsiaTheme="minorHAnsi" w:cs="Arial"/>
          <w:color w:val="000000" w:themeColor="text1"/>
          <w:lang w:val="en-AU"/>
        </w:rPr>
        <w:t xml:space="preserve"> (IRC) according to Response Evaluation Criteria in Solid </w:t>
      </w:r>
      <w:proofErr w:type="spellStart"/>
      <w:r w:rsidRPr="00AF2BF6">
        <w:rPr>
          <w:rFonts w:eastAsiaTheme="minorHAnsi" w:cs="Arial"/>
          <w:color w:val="000000" w:themeColor="text1"/>
          <w:lang w:val="en-AU"/>
        </w:rPr>
        <w:t>Tumors</w:t>
      </w:r>
      <w:proofErr w:type="spellEnd"/>
      <w:r w:rsidRPr="00AF2BF6">
        <w:rPr>
          <w:rFonts w:eastAsiaTheme="minorHAnsi" w:cs="Arial"/>
          <w:color w:val="000000" w:themeColor="text1"/>
          <w:lang w:val="en-AU"/>
        </w:rPr>
        <w:t xml:space="preserve"> (RECIST) v1.1</w:t>
      </w:r>
      <w:r>
        <w:rPr>
          <w:rFonts w:eastAsiaTheme="minorHAnsi" w:cs="Arial"/>
          <w:color w:val="000000" w:themeColor="text1"/>
          <w:lang w:val="en-AU"/>
        </w:rPr>
        <w:t>.</w:t>
      </w:r>
    </w:p>
    <w:p w14:paraId="23A580E3" w14:textId="6547673B" w:rsidR="00A91A51" w:rsidRPr="00AF2BF6" w:rsidRDefault="00037FD8" w:rsidP="00927BD3">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 xml:space="preserve">The median age was 62 years (range: 33 to 83). </w:t>
      </w:r>
      <w:r>
        <w:rPr>
          <w:rFonts w:eastAsiaTheme="minorHAnsi" w:cs="Arial"/>
          <w:color w:val="000000" w:themeColor="text1"/>
          <w:lang w:val="en-AU"/>
        </w:rPr>
        <w:t>Most</w:t>
      </w:r>
      <w:r w:rsidRPr="00AF2BF6">
        <w:rPr>
          <w:rFonts w:eastAsiaTheme="minorHAnsi" w:cs="Arial"/>
          <w:color w:val="000000" w:themeColor="text1"/>
          <w:lang w:val="en-AU"/>
        </w:rPr>
        <w:t xml:space="preserve"> patients were female (63%), 57% were </w:t>
      </w:r>
      <w:r>
        <w:rPr>
          <w:rFonts w:eastAsiaTheme="minorHAnsi" w:cs="Arial"/>
          <w:color w:val="000000" w:themeColor="text1"/>
          <w:lang w:val="en-AU"/>
        </w:rPr>
        <w:t>Caucasian,</w:t>
      </w:r>
      <w:r w:rsidRPr="00AF2BF6">
        <w:rPr>
          <w:rFonts w:eastAsiaTheme="minorHAnsi" w:cs="Arial"/>
          <w:color w:val="000000" w:themeColor="text1"/>
          <w:lang w:val="en-AU"/>
        </w:rPr>
        <w:t xml:space="preserve"> </w:t>
      </w:r>
      <w:r>
        <w:rPr>
          <w:rFonts w:eastAsiaTheme="minorHAnsi" w:cs="Arial"/>
          <w:color w:val="000000" w:themeColor="text1"/>
          <w:lang w:val="en-AU"/>
        </w:rPr>
        <w:t>all patients</w:t>
      </w:r>
      <w:r w:rsidRPr="00AF2BF6">
        <w:rPr>
          <w:rFonts w:eastAsiaTheme="minorHAnsi" w:cs="Arial"/>
          <w:color w:val="000000" w:themeColor="text1"/>
          <w:lang w:val="en-AU"/>
        </w:rPr>
        <w:t xml:space="preserve"> had an ECOG performance status of 0 (37%) or 1 (62%)</w:t>
      </w:r>
      <w:r>
        <w:rPr>
          <w:rFonts w:eastAsiaTheme="minorHAnsi" w:cs="Arial"/>
          <w:color w:val="000000" w:themeColor="text1"/>
          <w:lang w:val="en-AU"/>
        </w:rPr>
        <w:t>, and</w:t>
      </w:r>
      <w:r w:rsidRPr="00AF2BF6">
        <w:rPr>
          <w:rFonts w:eastAsiaTheme="minorHAnsi" w:cs="Arial"/>
          <w:color w:val="000000" w:themeColor="text1"/>
          <w:lang w:val="en-AU"/>
        </w:rPr>
        <w:t xml:space="preserve"> 47% </w:t>
      </w:r>
      <w:r>
        <w:rPr>
          <w:rFonts w:eastAsiaTheme="minorHAnsi" w:cs="Arial"/>
          <w:color w:val="000000" w:themeColor="text1"/>
          <w:lang w:val="en-AU"/>
        </w:rPr>
        <w:t xml:space="preserve">had </w:t>
      </w:r>
      <w:r w:rsidRPr="00AF2BF6">
        <w:rPr>
          <w:rFonts w:eastAsiaTheme="minorHAnsi" w:cs="Arial"/>
          <w:color w:val="000000" w:themeColor="text1"/>
          <w:lang w:val="en-AU"/>
        </w:rPr>
        <w:t>received two prior lines</w:t>
      </w:r>
      <w:r>
        <w:rPr>
          <w:rFonts w:eastAsiaTheme="minorHAnsi" w:cs="Arial"/>
          <w:color w:val="000000" w:themeColor="text1"/>
          <w:lang w:val="en-AU"/>
        </w:rPr>
        <w:t xml:space="preserve"> of </w:t>
      </w:r>
      <w:r>
        <w:rPr>
          <w:rFonts w:eastAsiaTheme="minorHAnsi" w:cs="Arial"/>
          <w:color w:val="000000" w:themeColor="text1"/>
          <w:lang w:val="en-AU"/>
        </w:rPr>
        <w:lastRenderedPageBreak/>
        <w:t>systemic therapy</w:t>
      </w:r>
      <w:r w:rsidRPr="00AF2BF6">
        <w:rPr>
          <w:rFonts w:eastAsiaTheme="minorHAnsi" w:cs="Arial"/>
          <w:color w:val="000000" w:themeColor="text1"/>
          <w:lang w:val="en-AU"/>
        </w:rPr>
        <w:t>. Most patients had intrahepatic cholangiocarcinoma (91%) at diagnosis and 92% had metastatic disease.</w:t>
      </w:r>
      <w:r>
        <w:rPr>
          <w:rFonts w:eastAsiaTheme="minorHAnsi" w:cs="Arial"/>
          <w:color w:val="000000" w:themeColor="text1"/>
          <w:lang w:val="en-AU"/>
        </w:rPr>
        <w:t xml:space="preserve"> </w:t>
      </w:r>
      <w:r w:rsidRPr="00927BD3">
        <w:rPr>
          <w:rFonts w:eastAsiaTheme="minorHAnsi" w:cs="Arial"/>
          <w:color w:val="000000" w:themeColor="text1"/>
          <w:lang w:val="en-AU"/>
        </w:rPr>
        <w:t xml:space="preserve">Across both arms, 70% </w:t>
      </w:r>
      <w:r>
        <w:rPr>
          <w:rFonts w:eastAsiaTheme="minorHAnsi" w:cs="Arial"/>
          <w:color w:val="000000" w:themeColor="text1"/>
          <w:lang w:val="en-AU"/>
        </w:rPr>
        <w:t xml:space="preserve">of </w:t>
      </w:r>
      <w:r w:rsidRPr="00927BD3">
        <w:rPr>
          <w:rFonts w:eastAsiaTheme="minorHAnsi" w:cs="Arial"/>
          <w:color w:val="000000" w:themeColor="text1"/>
          <w:lang w:val="en-AU"/>
        </w:rPr>
        <w:t>patients had an R132C mutation, 15% had an R132L</w:t>
      </w:r>
      <w:r>
        <w:rPr>
          <w:rFonts w:eastAsiaTheme="minorHAnsi" w:cs="Arial"/>
          <w:color w:val="000000" w:themeColor="text1"/>
          <w:lang w:val="en-AU"/>
        </w:rPr>
        <w:t xml:space="preserve"> </w:t>
      </w:r>
      <w:r w:rsidRPr="00927BD3">
        <w:rPr>
          <w:rFonts w:eastAsiaTheme="minorHAnsi" w:cs="Arial"/>
          <w:color w:val="000000" w:themeColor="text1"/>
          <w:lang w:val="en-AU"/>
        </w:rPr>
        <w:t>mutation, 12% had an R132G mutation, 1.6% had an R132S</w:t>
      </w:r>
      <w:r>
        <w:rPr>
          <w:rFonts w:eastAsiaTheme="minorHAnsi" w:cs="Arial"/>
          <w:color w:val="000000" w:themeColor="text1"/>
          <w:lang w:val="en-AU"/>
        </w:rPr>
        <w:t xml:space="preserve"> </w:t>
      </w:r>
      <w:r w:rsidRPr="00927BD3">
        <w:rPr>
          <w:rFonts w:eastAsiaTheme="minorHAnsi" w:cs="Arial"/>
          <w:color w:val="000000" w:themeColor="text1"/>
          <w:lang w:val="en-AU"/>
        </w:rPr>
        <w:t>mutation</w:t>
      </w:r>
      <w:r>
        <w:rPr>
          <w:rFonts w:eastAsiaTheme="minorHAnsi" w:cs="Arial"/>
          <w:color w:val="000000" w:themeColor="text1"/>
          <w:lang w:val="en-AU"/>
        </w:rPr>
        <w:t xml:space="preserve">, and </w:t>
      </w:r>
      <w:r w:rsidRPr="00927BD3">
        <w:rPr>
          <w:rFonts w:eastAsiaTheme="minorHAnsi" w:cs="Arial"/>
          <w:color w:val="000000" w:themeColor="text1"/>
          <w:lang w:val="en-AU"/>
        </w:rPr>
        <w:t>1.1% had an R132H mutation.</w:t>
      </w:r>
      <w:r>
        <w:rPr>
          <w:rFonts w:eastAsiaTheme="minorHAnsi" w:cs="Arial"/>
          <w:color w:val="000000" w:themeColor="text1"/>
          <w:lang w:val="en-AU"/>
        </w:rPr>
        <w:t xml:space="preserve"> No patients with R132H-mutant IDH1 were randomised to</w:t>
      </w:r>
      <w:r w:rsidR="00EE66D9">
        <w:rPr>
          <w:rFonts w:eastAsiaTheme="minorHAnsi" w:cs="Arial"/>
          <w:color w:val="000000" w:themeColor="text1"/>
          <w:lang w:val="en-AU"/>
        </w:rPr>
        <w:t xml:space="preserve"> TIBSOVO</w:t>
      </w:r>
      <w:r w:rsidR="0025146B">
        <w:rPr>
          <w:rFonts w:eastAsiaTheme="minorHAnsi" w:cs="Arial"/>
          <w:color w:val="000000" w:themeColor="text1"/>
          <w:lang w:val="en-AU"/>
        </w:rPr>
        <w:t>.</w:t>
      </w:r>
    </w:p>
    <w:p w14:paraId="15A9E2BB" w14:textId="4E4E63A3" w:rsidR="00E55119" w:rsidRDefault="00C56D2F" w:rsidP="00927BD3">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The study demonstrated a statistically significant improvement in PFS</w:t>
      </w:r>
      <w:r w:rsidR="00927BD3">
        <w:rPr>
          <w:rFonts w:eastAsiaTheme="minorHAnsi" w:cs="Arial"/>
          <w:color w:val="000000" w:themeColor="text1"/>
          <w:lang w:val="en-AU"/>
        </w:rPr>
        <w:t>. The efficacy results for Study AG120-C-005 are summarised in</w:t>
      </w:r>
      <w:r w:rsidRPr="00AF2BF6">
        <w:rPr>
          <w:rFonts w:eastAsiaTheme="minorHAnsi" w:cs="Arial"/>
          <w:color w:val="000000" w:themeColor="text1"/>
          <w:lang w:val="en-AU"/>
        </w:rPr>
        <w:t xml:space="preserve"> </w:t>
      </w:r>
      <w:r w:rsidR="004A3AEF" w:rsidRPr="004A3AEF">
        <w:rPr>
          <w:rFonts w:eastAsiaTheme="minorHAnsi" w:cs="Arial"/>
          <w:color w:val="0000FF"/>
          <w:lang w:val="en-AU"/>
        </w:rPr>
        <w:fldChar w:fldCharType="begin"/>
      </w:r>
      <w:r w:rsidR="004A3AEF" w:rsidRPr="004A3AEF">
        <w:rPr>
          <w:rFonts w:eastAsiaTheme="minorHAnsi" w:cs="Arial"/>
          <w:color w:val="0000FF"/>
          <w:lang w:val="en-AU"/>
        </w:rPr>
        <w:instrText xml:space="preserve"> REF _Ref130227854 \h  \* MERGEFORMAT </w:instrText>
      </w:r>
      <w:r w:rsidR="004A3AEF" w:rsidRPr="004A3AEF">
        <w:rPr>
          <w:rFonts w:eastAsiaTheme="minorHAnsi" w:cs="Arial"/>
          <w:color w:val="0000FF"/>
          <w:lang w:val="en-AU"/>
        </w:rPr>
      </w:r>
      <w:r w:rsidR="004A3AEF" w:rsidRPr="004A3AEF">
        <w:rPr>
          <w:rFonts w:eastAsiaTheme="minorHAnsi" w:cs="Arial"/>
          <w:color w:val="0000FF"/>
          <w:lang w:val="en-AU"/>
        </w:rPr>
        <w:fldChar w:fldCharType="separate"/>
      </w:r>
      <w:r w:rsidR="004A3AEF" w:rsidRPr="004A3AEF">
        <w:rPr>
          <w:color w:val="0000FF"/>
        </w:rPr>
        <w:t xml:space="preserve">Table </w:t>
      </w:r>
      <w:r w:rsidR="004A3AEF" w:rsidRPr="004A3AEF">
        <w:rPr>
          <w:noProof/>
          <w:color w:val="0000FF"/>
        </w:rPr>
        <w:t>11</w:t>
      </w:r>
      <w:r w:rsidR="004A3AEF" w:rsidRPr="004A3AEF">
        <w:rPr>
          <w:rFonts w:eastAsiaTheme="minorHAnsi" w:cs="Arial"/>
          <w:color w:val="0000FF"/>
          <w:lang w:val="en-AU"/>
        </w:rPr>
        <w:fldChar w:fldCharType="end"/>
      </w:r>
      <w:r w:rsidR="00331BE6" w:rsidRPr="004A3AEF">
        <w:rPr>
          <w:rFonts w:eastAsiaTheme="minorHAnsi" w:cs="Arial"/>
          <w:color w:val="0000FF"/>
          <w:lang w:val="en-AU"/>
        </w:rPr>
        <w:t xml:space="preserve"> </w:t>
      </w:r>
      <w:r w:rsidRPr="00AF2BF6">
        <w:rPr>
          <w:rFonts w:eastAsiaTheme="minorHAnsi" w:cs="Arial"/>
          <w:color w:val="000000" w:themeColor="text1"/>
          <w:lang w:val="en-AU"/>
        </w:rPr>
        <w:t>and</w:t>
      </w:r>
      <w:r w:rsidR="007B6611" w:rsidRPr="00AF2BF6">
        <w:rPr>
          <w:rFonts w:eastAsiaTheme="minorHAnsi" w:cs="Arial"/>
          <w:color w:val="000000" w:themeColor="text1"/>
          <w:lang w:val="en-AU"/>
        </w:rPr>
        <w:t xml:space="preserve"> </w:t>
      </w:r>
      <w:r w:rsidR="005A0458" w:rsidRPr="00AF2BF6">
        <w:rPr>
          <w:rFonts w:eastAsiaTheme="minorHAnsi" w:cs="Arial"/>
          <w:color w:val="0000FF"/>
          <w:lang w:val="en-AU"/>
        </w:rPr>
        <w:fldChar w:fldCharType="begin"/>
      </w:r>
      <w:r w:rsidR="005A0458" w:rsidRPr="00AF2BF6">
        <w:rPr>
          <w:rFonts w:eastAsiaTheme="minorHAnsi" w:cs="Arial"/>
          <w:color w:val="0000FF"/>
          <w:lang w:val="en-AU"/>
        </w:rPr>
        <w:instrText xml:space="preserve"> REF _Ref104284175 \h  \* MERGEFORMAT </w:instrText>
      </w:r>
      <w:r w:rsidR="005A0458" w:rsidRPr="00AF2BF6">
        <w:rPr>
          <w:rFonts w:eastAsiaTheme="minorHAnsi" w:cs="Arial"/>
          <w:color w:val="0000FF"/>
          <w:lang w:val="en-AU"/>
        </w:rPr>
      </w:r>
      <w:r w:rsidR="005A0458" w:rsidRPr="00AF2BF6">
        <w:rPr>
          <w:rFonts w:eastAsiaTheme="minorHAnsi" w:cs="Arial"/>
          <w:color w:val="0000FF"/>
          <w:lang w:val="en-AU"/>
        </w:rPr>
        <w:fldChar w:fldCharType="separate"/>
      </w:r>
      <w:r w:rsidR="00E05FA0" w:rsidRPr="004F369C">
        <w:rPr>
          <w:rFonts w:eastAsiaTheme="minorHAnsi" w:cs="Arial"/>
          <w:color w:val="0000FF"/>
          <w:lang w:val="en-AU"/>
        </w:rPr>
        <w:t>Figure 1</w:t>
      </w:r>
      <w:r w:rsidR="005A0458" w:rsidRPr="00AF2BF6">
        <w:rPr>
          <w:rFonts w:eastAsiaTheme="minorHAnsi" w:cs="Arial"/>
          <w:color w:val="0000FF"/>
          <w:lang w:val="en-AU"/>
        </w:rPr>
        <w:fldChar w:fldCharType="end"/>
      </w:r>
      <w:r w:rsidRPr="00AF2BF6">
        <w:rPr>
          <w:rFonts w:eastAsiaTheme="minorHAnsi" w:cs="Arial"/>
          <w:color w:val="000000" w:themeColor="text1"/>
          <w:lang w:val="en-AU"/>
        </w:rPr>
        <w:t>.</w:t>
      </w:r>
    </w:p>
    <w:p w14:paraId="4869EFE6" w14:textId="5D2AD9F5" w:rsidR="00FE595B" w:rsidRPr="004A3AEF" w:rsidRDefault="004A3AEF" w:rsidP="004A3AEF">
      <w:pPr>
        <w:pStyle w:val="Caption"/>
        <w:keepNext/>
      </w:pPr>
      <w:bookmarkStart w:id="21" w:name="_Ref130227854"/>
      <w:bookmarkStart w:id="22" w:name="_Ref125969878"/>
      <w:bookmarkStart w:id="23" w:name="_Ref104283854"/>
      <w:bookmarkStart w:id="24" w:name="_Ref101219079"/>
      <w:r w:rsidRPr="004A3AEF">
        <w:rPr>
          <w:b/>
          <w:bCs/>
          <w:i w:val="0"/>
          <w:iCs w:val="0"/>
          <w:color w:val="auto"/>
          <w:sz w:val="22"/>
          <w:szCs w:val="22"/>
        </w:rPr>
        <w:t xml:space="preserve">Table </w:t>
      </w:r>
      <w:r w:rsidRPr="004A3AEF">
        <w:rPr>
          <w:b/>
          <w:bCs/>
          <w:i w:val="0"/>
          <w:iCs w:val="0"/>
          <w:color w:val="auto"/>
          <w:sz w:val="22"/>
          <w:szCs w:val="22"/>
        </w:rPr>
        <w:fldChar w:fldCharType="begin"/>
      </w:r>
      <w:r w:rsidRPr="004A3AEF">
        <w:rPr>
          <w:b/>
          <w:bCs/>
          <w:i w:val="0"/>
          <w:iCs w:val="0"/>
          <w:color w:val="auto"/>
          <w:sz w:val="22"/>
          <w:szCs w:val="22"/>
        </w:rPr>
        <w:instrText xml:space="preserve"> SEQ Table \* ARABIC </w:instrText>
      </w:r>
      <w:r w:rsidRPr="004A3AEF">
        <w:rPr>
          <w:b/>
          <w:bCs/>
          <w:i w:val="0"/>
          <w:iCs w:val="0"/>
          <w:color w:val="auto"/>
          <w:sz w:val="22"/>
          <w:szCs w:val="22"/>
        </w:rPr>
        <w:fldChar w:fldCharType="separate"/>
      </w:r>
      <w:r w:rsidR="00D44597">
        <w:rPr>
          <w:b/>
          <w:bCs/>
          <w:i w:val="0"/>
          <w:iCs w:val="0"/>
          <w:noProof/>
          <w:color w:val="auto"/>
          <w:sz w:val="22"/>
          <w:szCs w:val="22"/>
        </w:rPr>
        <w:t>11</w:t>
      </w:r>
      <w:r w:rsidRPr="004A3AEF">
        <w:rPr>
          <w:b/>
          <w:bCs/>
          <w:i w:val="0"/>
          <w:iCs w:val="0"/>
          <w:color w:val="auto"/>
          <w:sz w:val="22"/>
          <w:szCs w:val="22"/>
        </w:rPr>
        <w:fldChar w:fldCharType="end"/>
      </w:r>
      <w:bookmarkEnd w:id="21"/>
      <w:r w:rsidR="000E4278" w:rsidRPr="004A3AEF">
        <w:rPr>
          <w:rFonts w:eastAsiaTheme="minorHAnsi" w:cs="Arial"/>
          <w:b/>
          <w:bCs/>
          <w:i w:val="0"/>
          <w:iCs w:val="0"/>
          <w:color w:val="auto"/>
          <w:sz w:val="22"/>
          <w:szCs w:val="22"/>
          <w:lang w:val="en-AU"/>
        </w:rPr>
        <w:t>-</w:t>
      </w:r>
      <w:r w:rsidR="000E4278" w:rsidRPr="004A3AEF">
        <w:rPr>
          <w:rFonts w:eastAsiaTheme="minorHAnsi" w:cs="Arial"/>
          <w:b/>
          <w:i w:val="0"/>
          <w:iCs w:val="0"/>
          <w:color w:val="auto"/>
          <w:sz w:val="22"/>
          <w:szCs w:val="22"/>
          <w:lang w:val="en-AU"/>
        </w:rPr>
        <w:t xml:space="preserve"> </w:t>
      </w:r>
      <w:r w:rsidR="000E4278" w:rsidRPr="00242442">
        <w:rPr>
          <w:rFonts w:eastAsiaTheme="minorHAnsi" w:cs="Arial"/>
          <w:b/>
          <w:i w:val="0"/>
          <w:iCs w:val="0"/>
          <w:color w:val="000000" w:themeColor="text1"/>
          <w:sz w:val="22"/>
          <w:szCs w:val="22"/>
          <w:lang w:val="en-AU"/>
        </w:rPr>
        <w:t>Efficacy results in patients with locally advanced or metastatic cholangiocarcinoma</w:t>
      </w:r>
      <w:r w:rsidR="00F66211">
        <w:rPr>
          <w:rFonts w:eastAsiaTheme="minorHAnsi" w:cs="Arial"/>
          <w:b/>
          <w:i w:val="0"/>
          <w:iCs w:val="0"/>
          <w:color w:val="000000" w:themeColor="text1"/>
          <w:sz w:val="22"/>
          <w:szCs w:val="22"/>
          <w:lang w:val="en-AU"/>
        </w:rPr>
        <w:t xml:space="preserve"> (Study AG120-C-005)</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6"/>
        <w:gridCol w:w="2772"/>
        <w:gridCol w:w="2551"/>
      </w:tblGrid>
      <w:tr w:rsidR="00FE595B" w:rsidRPr="00AF2BF6" w14:paraId="4273C209" w14:textId="77777777">
        <w:trPr>
          <w:tblHeader/>
        </w:trPr>
        <w:tc>
          <w:tcPr>
            <w:tcW w:w="4306" w:type="dxa"/>
            <w:tcBorders>
              <w:bottom w:val="single" w:sz="12" w:space="0" w:color="000000"/>
            </w:tcBorders>
          </w:tcPr>
          <w:p w14:paraId="232515C9" w14:textId="77777777" w:rsidR="00FE595B" w:rsidRPr="00AF2BF6" w:rsidRDefault="00FE595B">
            <w:pPr>
              <w:pStyle w:val="TableParagraph"/>
              <w:ind w:left="108"/>
              <w:rPr>
                <w:rFonts w:cstheme="minorHAnsi"/>
                <w:b/>
                <w:sz w:val="20"/>
                <w:szCs w:val="20"/>
                <w:lang w:val="en-AU"/>
              </w:rPr>
            </w:pPr>
          </w:p>
        </w:tc>
        <w:tc>
          <w:tcPr>
            <w:tcW w:w="2772" w:type="dxa"/>
            <w:tcBorders>
              <w:bottom w:val="single" w:sz="12" w:space="0" w:color="000000"/>
            </w:tcBorders>
          </w:tcPr>
          <w:p w14:paraId="60C18195" w14:textId="2649869C" w:rsidR="00FE595B" w:rsidRPr="00AF2BF6" w:rsidRDefault="00D44864">
            <w:pPr>
              <w:pStyle w:val="TableParagraph"/>
              <w:ind w:left="108"/>
              <w:jc w:val="center"/>
              <w:rPr>
                <w:rFonts w:cstheme="minorHAnsi"/>
                <w:b/>
                <w:sz w:val="20"/>
                <w:szCs w:val="20"/>
                <w:lang w:val="en-AU"/>
              </w:rPr>
            </w:pPr>
            <w:r>
              <w:rPr>
                <w:rFonts w:cstheme="minorHAnsi"/>
                <w:b/>
                <w:sz w:val="20"/>
                <w:szCs w:val="20"/>
                <w:lang w:val="en-AU"/>
              </w:rPr>
              <w:t>TIBSOVO</w:t>
            </w:r>
            <w:r w:rsidR="00FE595B" w:rsidRPr="00AF2BF6">
              <w:rPr>
                <w:rFonts w:cstheme="minorHAnsi"/>
                <w:b/>
                <w:sz w:val="20"/>
                <w:szCs w:val="20"/>
                <w:lang w:val="en-AU"/>
              </w:rPr>
              <w:t xml:space="preserve"> (500 mg daily)</w:t>
            </w:r>
          </w:p>
        </w:tc>
        <w:tc>
          <w:tcPr>
            <w:tcW w:w="2551" w:type="dxa"/>
            <w:tcBorders>
              <w:bottom w:val="single" w:sz="12" w:space="0" w:color="000000"/>
            </w:tcBorders>
          </w:tcPr>
          <w:p w14:paraId="7A95087E" w14:textId="77777777" w:rsidR="00FE595B" w:rsidRPr="00AF2BF6" w:rsidRDefault="00FE595B">
            <w:pPr>
              <w:pStyle w:val="TableParagraph"/>
              <w:ind w:left="108"/>
              <w:jc w:val="center"/>
              <w:rPr>
                <w:rFonts w:cstheme="minorHAnsi"/>
                <w:b/>
                <w:sz w:val="20"/>
                <w:szCs w:val="20"/>
                <w:lang w:val="en-AU"/>
              </w:rPr>
            </w:pPr>
            <w:r w:rsidRPr="00AF2BF6">
              <w:rPr>
                <w:rFonts w:cstheme="minorHAnsi"/>
                <w:b/>
                <w:sz w:val="20"/>
                <w:szCs w:val="20"/>
                <w:lang w:val="en-AU"/>
              </w:rPr>
              <w:t>Placebo</w:t>
            </w:r>
          </w:p>
        </w:tc>
      </w:tr>
      <w:tr w:rsidR="00FE595B" w:rsidRPr="00AF2BF6" w14:paraId="6812ECE3" w14:textId="77777777">
        <w:trPr>
          <w:tblHeader/>
        </w:trPr>
        <w:tc>
          <w:tcPr>
            <w:tcW w:w="4306" w:type="dxa"/>
            <w:tcBorders>
              <w:top w:val="single" w:sz="12" w:space="0" w:color="000000"/>
            </w:tcBorders>
          </w:tcPr>
          <w:p w14:paraId="6DE79B46" w14:textId="77777777" w:rsidR="00FE595B" w:rsidRPr="00AF2BF6" w:rsidRDefault="00FE595B">
            <w:pPr>
              <w:pStyle w:val="TableParagraph"/>
              <w:spacing w:line="254" w:lineRule="exact"/>
              <w:ind w:right="135"/>
              <w:rPr>
                <w:rFonts w:cstheme="minorHAnsi"/>
                <w:b/>
                <w:sz w:val="20"/>
                <w:szCs w:val="20"/>
                <w:lang w:val="en-AU"/>
              </w:rPr>
            </w:pPr>
            <w:r w:rsidRPr="00AF2BF6">
              <w:rPr>
                <w:rFonts w:cstheme="minorHAnsi"/>
                <w:b/>
                <w:sz w:val="20"/>
                <w:szCs w:val="20"/>
                <w:lang w:val="en-AU"/>
              </w:rPr>
              <w:t>Progression-</w:t>
            </w:r>
            <w:r>
              <w:rPr>
                <w:rFonts w:cstheme="minorHAnsi"/>
                <w:b/>
                <w:sz w:val="20"/>
                <w:szCs w:val="20"/>
                <w:lang w:val="en-AU"/>
              </w:rPr>
              <w:t>f</w:t>
            </w:r>
            <w:r w:rsidRPr="00AF2BF6">
              <w:rPr>
                <w:rFonts w:cstheme="minorHAnsi"/>
                <w:b/>
                <w:sz w:val="20"/>
                <w:szCs w:val="20"/>
                <w:lang w:val="en-AU"/>
              </w:rPr>
              <w:t xml:space="preserve">ree </w:t>
            </w:r>
            <w:r>
              <w:rPr>
                <w:rFonts w:cstheme="minorHAnsi"/>
                <w:b/>
                <w:sz w:val="20"/>
                <w:szCs w:val="20"/>
                <w:lang w:val="en-AU"/>
              </w:rPr>
              <w:t>s</w:t>
            </w:r>
            <w:r w:rsidRPr="00AF2BF6">
              <w:rPr>
                <w:rFonts w:cstheme="minorHAnsi"/>
                <w:b/>
                <w:sz w:val="20"/>
                <w:szCs w:val="20"/>
                <w:lang w:val="en-AU"/>
              </w:rPr>
              <w:t xml:space="preserve">urvival (PFS) by IRC </w:t>
            </w:r>
          </w:p>
        </w:tc>
        <w:tc>
          <w:tcPr>
            <w:tcW w:w="2772" w:type="dxa"/>
            <w:tcBorders>
              <w:top w:val="single" w:sz="12" w:space="0" w:color="000000"/>
            </w:tcBorders>
          </w:tcPr>
          <w:p w14:paraId="693CBB9F" w14:textId="77777777" w:rsidR="00FE595B" w:rsidRPr="00AF2BF6" w:rsidRDefault="00FE595B">
            <w:pPr>
              <w:pStyle w:val="TableParagraph"/>
              <w:spacing w:line="251" w:lineRule="exact"/>
              <w:ind w:left="167" w:right="161"/>
              <w:jc w:val="center"/>
              <w:rPr>
                <w:rFonts w:cstheme="minorHAnsi"/>
                <w:b/>
                <w:sz w:val="20"/>
                <w:szCs w:val="20"/>
                <w:lang w:val="en-AU"/>
              </w:rPr>
            </w:pPr>
            <w:r w:rsidRPr="00AF2BF6">
              <w:rPr>
                <w:rFonts w:cstheme="minorHAnsi"/>
                <w:b/>
                <w:sz w:val="20"/>
                <w:szCs w:val="20"/>
                <w:lang w:val="en-AU"/>
              </w:rPr>
              <w:t>N=124</w:t>
            </w:r>
          </w:p>
        </w:tc>
        <w:tc>
          <w:tcPr>
            <w:tcW w:w="2551" w:type="dxa"/>
            <w:tcBorders>
              <w:top w:val="single" w:sz="12" w:space="0" w:color="000000"/>
            </w:tcBorders>
          </w:tcPr>
          <w:p w14:paraId="59F6B1E1" w14:textId="77777777" w:rsidR="00FE595B" w:rsidRPr="00AF2BF6" w:rsidRDefault="00FE595B">
            <w:pPr>
              <w:pStyle w:val="TableParagraph"/>
              <w:spacing w:line="251" w:lineRule="exact"/>
              <w:ind w:left="257" w:right="249"/>
              <w:jc w:val="center"/>
              <w:rPr>
                <w:rFonts w:cstheme="minorHAnsi"/>
                <w:b/>
                <w:sz w:val="20"/>
                <w:szCs w:val="20"/>
                <w:lang w:val="en-AU"/>
              </w:rPr>
            </w:pPr>
            <w:r w:rsidRPr="00AF2BF6">
              <w:rPr>
                <w:rFonts w:cstheme="minorHAnsi"/>
                <w:b/>
                <w:sz w:val="20"/>
                <w:szCs w:val="20"/>
                <w:lang w:val="en-AU"/>
              </w:rPr>
              <w:t>N=61</w:t>
            </w:r>
          </w:p>
        </w:tc>
      </w:tr>
      <w:tr w:rsidR="00FE595B" w:rsidRPr="00AF2BF6" w14:paraId="51A4F443" w14:textId="77777777">
        <w:trPr>
          <w:tblHeader/>
        </w:trPr>
        <w:tc>
          <w:tcPr>
            <w:tcW w:w="4306" w:type="dxa"/>
          </w:tcPr>
          <w:p w14:paraId="3916ACBD" w14:textId="77777777" w:rsidR="00FE595B" w:rsidRPr="00AF2BF6" w:rsidRDefault="00FE595B">
            <w:pPr>
              <w:pStyle w:val="TableParagraph"/>
              <w:spacing w:line="248" w:lineRule="exact"/>
              <w:ind w:left="827"/>
              <w:rPr>
                <w:rFonts w:cstheme="minorHAnsi"/>
                <w:b/>
                <w:sz w:val="20"/>
                <w:szCs w:val="20"/>
                <w:lang w:val="en-AU"/>
              </w:rPr>
            </w:pPr>
            <w:r w:rsidRPr="00AF2BF6">
              <w:rPr>
                <w:rFonts w:cstheme="minorHAnsi"/>
                <w:b/>
                <w:sz w:val="20"/>
                <w:szCs w:val="20"/>
                <w:lang w:val="en-AU"/>
              </w:rPr>
              <w:t>Events, n</w:t>
            </w:r>
            <w:r w:rsidRPr="00AF2BF6">
              <w:rPr>
                <w:rFonts w:cstheme="minorHAnsi"/>
                <w:b/>
                <w:spacing w:val="-4"/>
                <w:sz w:val="20"/>
                <w:szCs w:val="20"/>
                <w:lang w:val="en-AU"/>
              </w:rPr>
              <w:t xml:space="preserve"> </w:t>
            </w:r>
            <w:r w:rsidRPr="00AF2BF6">
              <w:rPr>
                <w:rFonts w:cstheme="minorHAnsi"/>
                <w:b/>
                <w:sz w:val="20"/>
                <w:szCs w:val="20"/>
                <w:lang w:val="en-AU"/>
              </w:rPr>
              <w:t>(%)</w:t>
            </w:r>
          </w:p>
          <w:p w14:paraId="35ED9432" w14:textId="77777777" w:rsidR="00FE595B" w:rsidRPr="00AF2BF6" w:rsidRDefault="00FE595B">
            <w:pPr>
              <w:pStyle w:val="TableParagraph"/>
              <w:spacing w:before="1" w:line="254" w:lineRule="exact"/>
              <w:ind w:left="1547" w:right="730"/>
              <w:rPr>
                <w:rFonts w:cstheme="minorHAnsi"/>
                <w:sz w:val="20"/>
                <w:szCs w:val="20"/>
                <w:lang w:val="en-AU"/>
              </w:rPr>
            </w:pPr>
            <w:r w:rsidRPr="00AF2BF6">
              <w:rPr>
                <w:rFonts w:cstheme="minorHAnsi"/>
                <w:sz w:val="20"/>
                <w:szCs w:val="20"/>
                <w:lang w:val="en-AU"/>
              </w:rPr>
              <w:t>Progressive Disease Death</w:t>
            </w:r>
          </w:p>
        </w:tc>
        <w:tc>
          <w:tcPr>
            <w:tcW w:w="2772" w:type="dxa"/>
          </w:tcPr>
          <w:p w14:paraId="765B0B37" w14:textId="77777777" w:rsidR="00FE595B" w:rsidRPr="00AF2BF6" w:rsidRDefault="00FE595B">
            <w:pPr>
              <w:pStyle w:val="TableParagraph"/>
              <w:spacing w:line="252" w:lineRule="exact"/>
              <w:ind w:left="0"/>
              <w:jc w:val="center"/>
              <w:rPr>
                <w:rFonts w:cstheme="minorHAnsi"/>
                <w:sz w:val="20"/>
                <w:szCs w:val="20"/>
                <w:lang w:val="en-AU"/>
              </w:rPr>
            </w:pPr>
            <w:r w:rsidRPr="00AF2BF6">
              <w:rPr>
                <w:rFonts w:cstheme="minorHAnsi"/>
                <w:sz w:val="20"/>
                <w:szCs w:val="20"/>
                <w:lang w:val="en-AU"/>
              </w:rPr>
              <w:t>76</w:t>
            </w:r>
            <w:r w:rsidRPr="002E1B51">
              <w:rPr>
                <w:rFonts w:cstheme="minorHAnsi"/>
                <w:sz w:val="20"/>
                <w:szCs w:val="20"/>
                <w:lang w:val="en-AU"/>
              </w:rPr>
              <w:t xml:space="preserve"> </w:t>
            </w:r>
            <w:r w:rsidRPr="00AF2BF6">
              <w:rPr>
                <w:rFonts w:cstheme="minorHAnsi"/>
                <w:sz w:val="20"/>
                <w:szCs w:val="20"/>
                <w:lang w:val="en-AU"/>
              </w:rPr>
              <w:t>(61)</w:t>
            </w:r>
          </w:p>
          <w:p w14:paraId="1DCA4102" w14:textId="77777777" w:rsidR="00FE595B" w:rsidRPr="00AF2BF6" w:rsidRDefault="00FE595B">
            <w:pPr>
              <w:pStyle w:val="TableParagraph"/>
              <w:spacing w:line="252" w:lineRule="exact"/>
              <w:ind w:left="0"/>
              <w:jc w:val="center"/>
              <w:rPr>
                <w:rFonts w:cstheme="minorHAnsi"/>
                <w:sz w:val="20"/>
                <w:szCs w:val="20"/>
                <w:lang w:val="en-AU"/>
              </w:rPr>
            </w:pPr>
            <w:r w:rsidRPr="00AF2BF6">
              <w:rPr>
                <w:rFonts w:cstheme="minorHAnsi"/>
                <w:sz w:val="20"/>
                <w:szCs w:val="20"/>
                <w:lang w:val="en-AU"/>
              </w:rPr>
              <w:t>64</w:t>
            </w:r>
            <w:r w:rsidRPr="002E1B51">
              <w:rPr>
                <w:rFonts w:cstheme="minorHAnsi"/>
                <w:sz w:val="20"/>
                <w:szCs w:val="20"/>
                <w:lang w:val="en-AU"/>
              </w:rPr>
              <w:t xml:space="preserve"> </w:t>
            </w:r>
            <w:r w:rsidRPr="00AF2BF6">
              <w:rPr>
                <w:rFonts w:cstheme="minorHAnsi"/>
                <w:sz w:val="20"/>
                <w:szCs w:val="20"/>
                <w:lang w:val="en-AU"/>
              </w:rPr>
              <w:t>(52)</w:t>
            </w:r>
          </w:p>
          <w:p w14:paraId="732C9F4C" w14:textId="77777777" w:rsidR="00FE595B" w:rsidRPr="00AF2BF6" w:rsidRDefault="00FE595B">
            <w:pPr>
              <w:pStyle w:val="TableParagraph"/>
              <w:spacing w:line="252" w:lineRule="exact"/>
              <w:ind w:left="0"/>
              <w:jc w:val="center"/>
              <w:rPr>
                <w:rFonts w:cstheme="minorHAnsi"/>
                <w:sz w:val="20"/>
                <w:szCs w:val="20"/>
                <w:lang w:val="en-AU"/>
              </w:rPr>
            </w:pPr>
            <w:r w:rsidRPr="00AF2BF6">
              <w:rPr>
                <w:rFonts w:cstheme="minorHAnsi"/>
                <w:sz w:val="20"/>
                <w:szCs w:val="20"/>
                <w:lang w:val="en-AU"/>
              </w:rPr>
              <w:t>12</w:t>
            </w:r>
            <w:r w:rsidRPr="002E1B51">
              <w:rPr>
                <w:rFonts w:cstheme="minorHAnsi"/>
                <w:sz w:val="20"/>
                <w:szCs w:val="20"/>
                <w:lang w:val="en-AU"/>
              </w:rPr>
              <w:t xml:space="preserve"> </w:t>
            </w:r>
            <w:r w:rsidRPr="00AF2BF6">
              <w:rPr>
                <w:rFonts w:cstheme="minorHAnsi"/>
                <w:sz w:val="20"/>
                <w:szCs w:val="20"/>
                <w:lang w:val="en-AU"/>
              </w:rPr>
              <w:t>(10)</w:t>
            </w:r>
          </w:p>
        </w:tc>
        <w:tc>
          <w:tcPr>
            <w:tcW w:w="2551" w:type="dxa"/>
          </w:tcPr>
          <w:p w14:paraId="11E821F2" w14:textId="77777777" w:rsidR="00FE595B" w:rsidRPr="00AF2BF6" w:rsidRDefault="00FE595B">
            <w:pPr>
              <w:pStyle w:val="TableParagraph"/>
              <w:spacing w:line="248" w:lineRule="exact"/>
              <w:ind w:left="259" w:right="247"/>
              <w:jc w:val="center"/>
              <w:rPr>
                <w:rFonts w:cstheme="minorHAnsi"/>
                <w:sz w:val="20"/>
                <w:szCs w:val="20"/>
                <w:lang w:val="en-AU"/>
              </w:rPr>
            </w:pPr>
            <w:r w:rsidRPr="00AF2BF6">
              <w:rPr>
                <w:rFonts w:cstheme="minorHAnsi"/>
                <w:sz w:val="20"/>
                <w:szCs w:val="20"/>
                <w:lang w:val="en-AU"/>
              </w:rPr>
              <w:t>50</w:t>
            </w:r>
            <w:r w:rsidRPr="00AF2BF6">
              <w:rPr>
                <w:rFonts w:cstheme="minorHAnsi"/>
                <w:spacing w:val="-1"/>
                <w:sz w:val="20"/>
                <w:szCs w:val="20"/>
                <w:lang w:val="en-AU"/>
              </w:rPr>
              <w:t xml:space="preserve"> </w:t>
            </w:r>
            <w:r w:rsidRPr="00AF2BF6">
              <w:rPr>
                <w:rFonts w:cstheme="minorHAnsi"/>
                <w:sz w:val="20"/>
                <w:szCs w:val="20"/>
                <w:lang w:val="en-AU"/>
              </w:rPr>
              <w:t>(82)</w:t>
            </w:r>
          </w:p>
          <w:p w14:paraId="116AF3CB" w14:textId="77777777" w:rsidR="00FE595B" w:rsidRPr="00AF2BF6" w:rsidRDefault="00FE595B">
            <w:pPr>
              <w:pStyle w:val="TableParagraph"/>
              <w:spacing w:line="252" w:lineRule="exact"/>
              <w:ind w:left="259" w:right="247"/>
              <w:jc w:val="center"/>
              <w:rPr>
                <w:rFonts w:cstheme="minorHAnsi"/>
                <w:sz w:val="20"/>
                <w:szCs w:val="20"/>
                <w:lang w:val="en-AU"/>
              </w:rPr>
            </w:pPr>
            <w:r w:rsidRPr="00AF2BF6">
              <w:rPr>
                <w:rFonts w:cstheme="minorHAnsi"/>
                <w:sz w:val="20"/>
                <w:szCs w:val="20"/>
                <w:lang w:val="en-AU"/>
              </w:rPr>
              <w:t>44</w:t>
            </w:r>
            <w:r w:rsidRPr="00AF2BF6">
              <w:rPr>
                <w:rFonts w:cstheme="minorHAnsi"/>
                <w:spacing w:val="-1"/>
                <w:sz w:val="20"/>
                <w:szCs w:val="20"/>
                <w:lang w:val="en-AU"/>
              </w:rPr>
              <w:t xml:space="preserve"> </w:t>
            </w:r>
            <w:r w:rsidRPr="00AF2BF6">
              <w:rPr>
                <w:rFonts w:cstheme="minorHAnsi"/>
                <w:sz w:val="20"/>
                <w:szCs w:val="20"/>
                <w:lang w:val="en-AU"/>
              </w:rPr>
              <w:t>(72)</w:t>
            </w:r>
          </w:p>
          <w:p w14:paraId="4F177309" w14:textId="77777777" w:rsidR="00FE595B" w:rsidRPr="00AF2BF6" w:rsidRDefault="00FE595B">
            <w:pPr>
              <w:pStyle w:val="TableParagraph"/>
              <w:spacing w:before="1" w:line="233" w:lineRule="exact"/>
              <w:ind w:left="259" w:right="247"/>
              <w:jc w:val="center"/>
              <w:rPr>
                <w:rFonts w:cstheme="minorHAnsi"/>
                <w:sz w:val="20"/>
                <w:szCs w:val="20"/>
                <w:lang w:val="en-AU"/>
              </w:rPr>
            </w:pPr>
            <w:r w:rsidRPr="00AF2BF6">
              <w:rPr>
                <w:rFonts w:cstheme="minorHAnsi"/>
                <w:sz w:val="20"/>
                <w:szCs w:val="20"/>
                <w:lang w:val="en-AU"/>
              </w:rPr>
              <w:t>6 (10)</w:t>
            </w:r>
          </w:p>
        </w:tc>
      </w:tr>
      <w:tr w:rsidR="00FE595B" w:rsidRPr="00AF2BF6" w14:paraId="152424C7" w14:textId="77777777">
        <w:trPr>
          <w:tblHeader/>
        </w:trPr>
        <w:tc>
          <w:tcPr>
            <w:tcW w:w="4306" w:type="dxa"/>
          </w:tcPr>
          <w:p w14:paraId="403B9FEE" w14:textId="77777777" w:rsidR="00FE595B" w:rsidRPr="00AF2BF6" w:rsidRDefault="00FE595B">
            <w:pPr>
              <w:pStyle w:val="TableParagraph"/>
              <w:spacing w:line="232" w:lineRule="exact"/>
              <w:ind w:left="827"/>
              <w:rPr>
                <w:rFonts w:cstheme="minorHAnsi"/>
                <w:b/>
                <w:sz w:val="20"/>
                <w:szCs w:val="20"/>
                <w:lang w:val="en-AU"/>
              </w:rPr>
            </w:pPr>
            <w:r w:rsidRPr="00AF2BF6">
              <w:rPr>
                <w:rFonts w:cstheme="minorHAnsi"/>
                <w:b/>
                <w:sz w:val="20"/>
                <w:szCs w:val="20"/>
                <w:lang w:val="en-AU"/>
              </w:rPr>
              <w:t>Median PFS, months (95% CI)</w:t>
            </w:r>
          </w:p>
        </w:tc>
        <w:tc>
          <w:tcPr>
            <w:tcW w:w="2772" w:type="dxa"/>
          </w:tcPr>
          <w:p w14:paraId="4A735563" w14:textId="77777777" w:rsidR="00FE595B" w:rsidRPr="00AF2BF6" w:rsidRDefault="00FE595B">
            <w:pPr>
              <w:pStyle w:val="TableParagraph"/>
              <w:spacing w:line="232" w:lineRule="exact"/>
              <w:ind w:left="169" w:right="161"/>
              <w:jc w:val="center"/>
              <w:rPr>
                <w:rFonts w:cstheme="minorHAnsi"/>
                <w:sz w:val="20"/>
                <w:szCs w:val="20"/>
                <w:lang w:val="en-AU"/>
              </w:rPr>
            </w:pPr>
            <w:r w:rsidRPr="00AF2BF6">
              <w:rPr>
                <w:rFonts w:cstheme="minorHAnsi"/>
                <w:sz w:val="20"/>
                <w:szCs w:val="20"/>
                <w:lang w:val="en-AU"/>
              </w:rPr>
              <w:t>2.7 (1.6, 4.2)</w:t>
            </w:r>
          </w:p>
        </w:tc>
        <w:tc>
          <w:tcPr>
            <w:tcW w:w="2551" w:type="dxa"/>
          </w:tcPr>
          <w:p w14:paraId="459F8E55" w14:textId="77777777" w:rsidR="00FE595B" w:rsidRPr="00AF2BF6" w:rsidRDefault="00FE595B">
            <w:pPr>
              <w:pStyle w:val="TableParagraph"/>
              <w:spacing w:line="232" w:lineRule="exact"/>
              <w:ind w:left="259" w:right="249"/>
              <w:jc w:val="center"/>
              <w:rPr>
                <w:rFonts w:cstheme="minorHAnsi"/>
                <w:sz w:val="20"/>
                <w:szCs w:val="20"/>
                <w:lang w:val="en-AU"/>
              </w:rPr>
            </w:pPr>
            <w:r w:rsidRPr="00AF2BF6">
              <w:rPr>
                <w:rFonts w:cstheme="minorHAnsi"/>
                <w:sz w:val="20"/>
                <w:szCs w:val="20"/>
                <w:lang w:val="en-AU"/>
              </w:rPr>
              <w:t>1.4 (1.4, 1.6)</w:t>
            </w:r>
          </w:p>
        </w:tc>
      </w:tr>
      <w:tr w:rsidR="00FE595B" w:rsidRPr="00AF2BF6" w14:paraId="20E0A5B4" w14:textId="77777777">
        <w:trPr>
          <w:tblHeader/>
        </w:trPr>
        <w:tc>
          <w:tcPr>
            <w:tcW w:w="4306" w:type="dxa"/>
          </w:tcPr>
          <w:p w14:paraId="26A3AE3A" w14:textId="74AD839C" w:rsidR="00FE595B" w:rsidRPr="00AF2BF6" w:rsidRDefault="00FE595B">
            <w:pPr>
              <w:pStyle w:val="TableParagraph"/>
              <w:spacing w:line="234" w:lineRule="exact"/>
              <w:ind w:left="827"/>
              <w:rPr>
                <w:rFonts w:cstheme="minorHAnsi"/>
                <w:b/>
                <w:sz w:val="20"/>
                <w:szCs w:val="20"/>
                <w:lang w:val="en-AU"/>
              </w:rPr>
            </w:pPr>
            <w:r w:rsidRPr="00AF2BF6">
              <w:rPr>
                <w:rFonts w:cstheme="minorHAnsi"/>
                <w:b/>
                <w:sz w:val="20"/>
                <w:szCs w:val="20"/>
                <w:lang w:val="en-AU"/>
              </w:rPr>
              <w:t>Hazard ratio (95 % CI)</w:t>
            </w:r>
            <w:r w:rsidRPr="00C017B2">
              <w:rPr>
                <w:rFonts w:cstheme="minorHAnsi"/>
                <w:b/>
                <w:sz w:val="20"/>
                <w:szCs w:val="20"/>
                <w:vertAlign w:val="superscript"/>
                <w:lang w:val="en-AU"/>
              </w:rPr>
              <w:fldChar w:fldCharType="begin"/>
            </w:r>
            <w:r w:rsidRPr="002E1B51">
              <w:rPr>
                <w:rFonts w:cstheme="minorHAnsi"/>
                <w:b/>
                <w:sz w:val="20"/>
                <w:szCs w:val="20"/>
                <w:vertAlign w:val="superscript"/>
                <w:lang w:val="en-AU"/>
              </w:rPr>
              <w:instrText xml:space="preserve"> REF _Ref124529594 \n \h  \* MERGEFORMAT </w:instrText>
            </w:r>
            <w:r w:rsidRPr="00C017B2">
              <w:rPr>
                <w:rFonts w:cstheme="minorHAnsi"/>
                <w:b/>
                <w:sz w:val="20"/>
                <w:szCs w:val="20"/>
                <w:vertAlign w:val="superscript"/>
                <w:lang w:val="en-AU"/>
              </w:rPr>
            </w:r>
            <w:r w:rsidRPr="00C017B2">
              <w:rPr>
                <w:rFonts w:cstheme="minorHAnsi"/>
                <w:b/>
                <w:sz w:val="20"/>
                <w:szCs w:val="20"/>
                <w:vertAlign w:val="superscript"/>
                <w:lang w:val="en-AU"/>
              </w:rPr>
              <w:fldChar w:fldCharType="separate"/>
            </w:r>
            <w:r w:rsidR="00E05FA0">
              <w:rPr>
                <w:rFonts w:cstheme="minorHAnsi"/>
                <w:b/>
                <w:sz w:val="20"/>
                <w:szCs w:val="20"/>
                <w:vertAlign w:val="superscript"/>
                <w:lang w:val="en-AU"/>
              </w:rPr>
              <w:t>1</w:t>
            </w:r>
            <w:r w:rsidRPr="00C017B2">
              <w:rPr>
                <w:rFonts w:cstheme="minorHAnsi"/>
                <w:b/>
                <w:sz w:val="20"/>
                <w:szCs w:val="20"/>
                <w:vertAlign w:val="superscript"/>
                <w:lang w:val="en-AU"/>
              </w:rPr>
              <w:fldChar w:fldCharType="end"/>
            </w:r>
          </w:p>
        </w:tc>
        <w:tc>
          <w:tcPr>
            <w:tcW w:w="5323" w:type="dxa"/>
            <w:gridSpan w:val="2"/>
          </w:tcPr>
          <w:p w14:paraId="705FA8EE" w14:textId="77777777" w:rsidR="00FE595B" w:rsidRPr="00AF2BF6" w:rsidRDefault="00FE595B">
            <w:pPr>
              <w:pStyle w:val="TableParagraph"/>
              <w:spacing w:line="234" w:lineRule="exact"/>
              <w:ind w:left="0"/>
              <w:jc w:val="center"/>
              <w:rPr>
                <w:rFonts w:cstheme="minorHAnsi"/>
                <w:sz w:val="20"/>
                <w:szCs w:val="20"/>
                <w:lang w:val="en-AU"/>
              </w:rPr>
            </w:pPr>
            <w:r w:rsidRPr="00AF2BF6">
              <w:rPr>
                <w:rFonts w:cstheme="minorHAnsi"/>
                <w:sz w:val="20"/>
                <w:szCs w:val="20"/>
                <w:lang w:val="en-AU"/>
              </w:rPr>
              <w:t>0.37 (0.25, 0.54)</w:t>
            </w:r>
          </w:p>
        </w:tc>
      </w:tr>
      <w:tr w:rsidR="00FE595B" w:rsidRPr="00AF2BF6" w14:paraId="623E299F" w14:textId="77777777">
        <w:trPr>
          <w:trHeight w:val="244"/>
        </w:trPr>
        <w:tc>
          <w:tcPr>
            <w:tcW w:w="4306" w:type="dxa"/>
          </w:tcPr>
          <w:p w14:paraId="6541ABF3" w14:textId="4EDD720A" w:rsidR="00FE595B" w:rsidRPr="00AF2BF6" w:rsidRDefault="00FE595B">
            <w:pPr>
              <w:pStyle w:val="TableParagraph"/>
              <w:spacing w:line="224" w:lineRule="exact"/>
              <w:ind w:left="827"/>
              <w:rPr>
                <w:rFonts w:cstheme="minorHAnsi"/>
                <w:b/>
                <w:sz w:val="20"/>
                <w:szCs w:val="20"/>
                <w:lang w:val="en-AU"/>
              </w:rPr>
            </w:pPr>
            <w:r w:rsidRPr="00AF2BF6">
              <w:rPr>
                <w:rFonts w:cstheme="minorHAnsi"/>
                <w:b/>
                <w:sz w:val="20"/>
                <w:szCs w:val="20"/>
                <w:lang w:val="en-AU"/>
              </w:rPr>
              <w:t>P-value</w:t>
            </w:r>
            <w:r>
              <w:rPr>
                <w:rFonts w:cstheme="minorHAnsi"/>
                <w:b/>
                <w:sz w:val="20"/>
                <w:szCs w:val="20"/>
                <w:vertAlign w:val="superscript"/>
                <w:lang w:val="en-AU"/>
              </w:rPr>
              <w:fldChar w:fldCharType="begin"/>
            </w:r>
            <w:r>
              <w:rPr>
                <w:rFonts w:cstheme="minorHAnsi"/>
                <w:b/>
                <w:sz w:val="20"/>
                <w:szCs w:val="20"/>
                <w:vertAlign w:val="superscript"/>
                <w:lang w:val="en-AU"/>
              </w:rPr>
              <w:instrText xml:space="preserve"> REF _Ref124529600 \n \h </w:instrText>
            </w:r>
            <w:r>
              <w:rPr>
                <w:rFonts w:cstheme="minorHAnsi"/>
                <w:b/>
                <w:sz w:val="20"/>
                <w:szCs w:val="20"/>
                <w:vertAlign w:val="superscript"/>
                <w:lang w:val="en-AU"/>
              </w:rPr>
            </w:r>
            <w:r>
              <w:rPr>
                <w:rFonts w:cstheme="minorHAnsi"/>
                <w:b/>
                <w:sz w:val="20"/>
                <w:szCs w:val="20"/>
                <w:vertAlign w:val="superscript"/>
                <w:lang w:val="en-AU"/>
              </w:rPr>
              <w:fldChar w:fldCharType="separate"/>
            </w:r>
            <w:r w:rsidR="00E05FA0">
              <w:rPr>
                <w:rFonts w:cstheme="minorHAnsi"/>
                <w:b/>
                <w:sz w:val="20"/>
                <w:szCs w:val="20"/>
                <w:vertAlign w:val="superscript"/>
                <w:lang w:val="en-AU"/>
              </w:rPr>
              <w:t>2</w:t>
            </w:r>
            <w:r>
              <w:rPr>
                <w:rFonts w:cstheme="minorHAnsi"/>
                <w:b/>
                <w:sz w:val="20"/>
                <w:szCs w:val="20"/>
                <w:vertAlign w:val="superscript"/>
                <w:lang w:val="en-AU"/>
              </w:rPr>
              <w:fldChar w:fldCharType="end"/>
            </w:r>
          </w:p>
        </w:tc>
        <w:tc>
          <w:tcPr>
            <w:tcW w:w="5323" w:type="dxa"/>
            <w:gridSpan w:val="2"/>
          </w:tcPr>
          <w:p w14:paraId="236E8702" w14:textId="77777777" w:rsidR="00FE595B" w:rsidRPr="00AF2BF6" w:rsidRDefault="00FE595B">
            <w:pPr>
              <w:pStyle w:val="TableParagraph"/>
              <w:spacing w:line="224" w:lineRule="exact"/>
              <w:ind w:left="1334" w:right="1323"/>
              <w:jc w:val="center"/>
              <w:rPr>
                <w:rFonts w:cstheme="minorHAnsi"/>
                <w:sz w:val="20"/>
                <w:szCs w:val="20"/>
                <w:lang w:val="en-AU"/>
              </w:rPr>
            </w:pPr>
            <w:r w:rsidRPr="00AF2BF6">
              <w:rPr>
                <w:rFonts w:cstheme="minorHAnsi"/>
                <w:sz w:val="20"/>
                <w:szCs w:val="20"/>
                <w:lang w:val="en-AU"/>
              </w:rPr>
              <w:t>&lt;0.0001</w:t>
            </w:r>
          </w:p>
        </w:tc>
      </w:tr>
      <w:tr w:rsidR="00FE595B" w:rsidRPr="00AF2BF6" w14:paraId="2F12EFF7" w14:textId="77777777">
        <w:trPr>
          <w:trHeight w:val="433"/>
        </w:trPr>
        <w:tc>
          <w:tcPr>
            <w:tcW w:w="4306" w:type="dxa"/>
            <w:tcBorders>
              <w:bottom w:val="single" w:sz="12" w:space="0" w:color="000000"/>
            </w:tcBorders>
            <w:vAlign w:val="center"/>
          </w:tcPr>
          <w:p w14:paraId="05CFA70F" w14:textId="77777777" w:rsidR="00FE595B" w:rsidRPr="00AF2BF6" w:rsidRDefault="00FE595B">
            <w:pPr>
              <w:pStyle w:val="TableParagraph"/>
              <w:spacing w:line="254" w:lineRule="exact"/>
              <w:ind w:right="135"/>
              <w:rPr>
                <w:rFonts w:cstheme="minorHAnsi"/>
                <w:b/>
                <w:sz w:val="20"/>
                <w:szCs w:val="20"/>
                <w:lang w:val="en-AU"/>
              </w:rPr>
            </w:pPr>
            <w:r w:rsidRPr="004F2BD8">
              <w:rPr>
                <w:rFonts w:cstheme="minorHAnsi"/>
                <w:b/>
                <w:sz w:val="20"/>
                <w:szCs w:val="20"/>
                <w:lang w:val="en-AU"/>
              </w:rPr>
              <w:t xml:space="preserve">Objective </w:t>
            </w:r>
            <w:r>
              <w:rPr>
                <w:rFonts w:cstheme="minorHAnsi"/>
                <w:b/>
                <w:sz w:val="20"/>
                <w:szCs w:val="20"/>
                <w:lang w:val="en-AU"/>
              </w:rPr>
              <w:t>r</w:t>
            </w:r>
            <w:r w:rsidRPr="004F2BD8">
              <w:rPr>
                <w:rFonts w:cstheme="minorHAnsi"/>
                <w:b/>
                <w:sz w:val="20"/>
                <w:szCs w:val="20"/>
                <w:lang w:val="en-AU"/>
              </w:rPr>
              <w:t xml:space="preserve">esponse </w:t>
            </w:r>
            <w:r>
              <w:rPr>
                <w:rFonts w:cstheme="minorHAnsi"/>
                <w:b/>
                <w:sz w:val="20"/>
                <w:szCs w:val="20"/>
                <w:lang w:val="en-AU"/>
              </w:rPr>
              <w:t>r</w:t>
            </w:r>
            <w:r w:rsidRPr="004F2BD8">
              <w:rPr>
                <w:rFonts w:cstheme="minorHAnsi"/>
                <w:b/>
                <w:sz w:val="20"/>
                <w:szCs w:val="20"/>
                <w:lang w:val="en-AU"/>
              </w:rPr>
              <w:t>ate</w:t>
            </w:r>
            <w:r w:rsidRPr="008B210C">
              <w:rPr>
                <w:rFonts w:cstheme="minorHAnsi"/>
                <w:bCs/>
                <w:sz w:val="20"/>
                <w:szCs w:val="20"/>
                <w:lang w:val="en-AU"/>
              </w:rPr>
              <w:t xml:space="preserve">, n (%) </w:t>
            </w:r>
          </w:p>
        </w:tc>
        <w:tc>
          <w:tcPr>
            <w:tcW w:w="2772" w:type="dxa"/>
            <w:tcBorders>
              <w:bottom w:val="single" w:sz="12" w:space="0" w:color="000000"/>
            </w:tcBorders>
            <w:vAlign w:val="center"/>
          </w:tcPr>
          <w:p w14:paraId="0A48AC51" w14:textId="77777777" w:rsidR="00FE595B" w:rsidRPr="008B210C" w:rsidRDefault="00FE595B">
            <w:pPr>
              <w:pStyle w:val="TableParagraph"/>
              <w:spacing w:before="4"/>
              <w:ind w:left="0"/>
              <w:jc w:val="center"/>
              <w:rPr>
                <w:rFonts w:cstheme="minorHAnsi"/>
                <w:bCs/>
                <w:sz w:val="20"/>
                <w:szCs w:val="20"/>
                <w:lang w:val="en-AU"/>
              </w:rPr>
            </w:pPr>
            <w:r w:rsidRPr="008B210C">
              <w:rPr>
                <w:rFonts w:cstheme="minorHAnsi"/>
                <w:bCs/>
                <w:sz w:val="20"/>
                <w:szCs w:val="20"/>
                <w:lang w:val="en-AU"/>
              </w:rPr>
              <w:t>3 (2.4)</w:t>
            </w:r>
          </w:p>
        </w:tc>
        <w:tc>
          <w:tcPr>
            <w:tcW w:w="2551" w:type="dxa"/>
            <w:tcBorders>
              <w:bottom w:val="single" w:sz="12" w:space="0" w:color="000000"/>
            </w:tcBorders>
            <w:vAlign w:val="center"/>
          </w:tcPr>
          <w:p w14:paraId="210745F1" w14:textId="77777777" w:rsidR="00FE595B" w:rsidRPr="008B210C" w:rsidRDefault="00FE595B">
            <w:pPr>
              <w:pStyle w:val="TableParagraph"/>
              <w:spacing w:before="8"/>
              <w:ind w:left="0"/>
              <w:jc w:val="center"/>
              <w:rPr>
                <w:rFonts w:cstheme="minorHAnsi"/>
                <w:bCs/>
                <w:sz w:val="20"/>
                <w:szCs w:val="20"/>
                <w:lang w:val="en-AU"/>
              </w:rPr>
            </w:pPr>
            <w:r w:rsidRPr="008B210C">
              <w:rPr>
                <w:rFonts w:cstheme="minorHAnsi"/>
                <w:bCs/>
                <w:sz w:val="20"/>
                <w:szCs w:val="20"/>
                <w:lang w:val="en-AU"/>
              </w:rPr>
              <w:t>0</w:t>
            </w:r>
          </w:p>
        </w:tc>
      </w:tr>
      <w:tr w:rsidR="00FE595B" w:rsidRPr="00AF2BF6" w14:paraId="64EC220B" w14:textId="77777777">
        <w:trPr>
          <w:trHeight w:val="253"/>
        </w:trPr>
        <w:tc>
          <w:tcPr>
            <w:tcW w:w="4306" w:type="dxa"/>
            <w:tcBorders>
              <w:top w:val="single" w:sz="12" w:space="0" w:color="000000"/>
            </w:tcBorders>
          </w:tcPr>
          <w:p w14:paraId="048CA02A" w14:textId="77777777" w:rsidR="00FE595B" w:rsidRPr="00AF2BF6" w:rsidRDefault="00FE595B">
            <w:pPr>
              <w:pStyle w:val="TableParagraph"/>
              <w:spacing w:line="234" w:lineRule="exact"/>
              <w:rPr>
                <w:rFonts w:cstheme="minorHAnsi"/>
                <w:b/>
                <w:sz w:val="20"/>
                <w:szCs w:val="20"/>
                <w:lang w:val="en-AU"/>
              </w:rPr>
            </w:pPr>
            <w:r w:rsidRPr="00AF2BF6">
              <w:rPr>
                <w:rFonts w:cstheme="minorHAnsi"/>
                <w:b/>
                <w:sz w:val="20"/>
                <w:szCs w:val="20"/>
                <w:lang w:val="en-AU"/>
              </w:rPr>
              <w:t xml:space="preserve">Overall </w:t>
            </w:r>
            <w:r>
              <w:rPr>
                <w:rFonts w:cstheme="minorHAnsi"/>
                <w:b/>
                <w:sz w:val="20"/>
                <w:szCs w:val="20"/>
                <w:lang w:val="en-AU"/>
              </w:rPr>
              <w:t>s</w:t>
            </w:r>
            <w:r w:rsidRPr="00AF2BF6">
              <w:rPr>
                <w:rFonts w:cstheme="minorHAnsi"/>
                <w:b/>
                <w:sz w:val="20"/>
                <w:szCs w:val="20"/>
                <w:lang w:val="en-AU"/>
              </w:rPr>
              <w:t>urvival</w:t>
            </w:r>
            <w:r>
              <w:rPr>
                <w:rFonts w:cstheme="minorHAnsi"/>
                <w:b/>
                <w:sz w:val="20"/>
                <w:szCs w:val="20"/>
                <w:vertAlign w:val="superscript"/>
                <w:lang w:val="en-AU"/>
              </w:rPr>
              <w:t>3</w:t>
            </w:r>
          </w:p>
        </w:tc>
        <w:tc>
          <w:tcPr>
            <w:tcW w:w="2772" w:type="dxa"/>
            <w:tcBorders>
              <w:top w:val="single" w:sz="12" w:space="0" w:color="000000"/>
            </w:tcBorders>
          </w:tcPr>
          <w:p w14:paraId="21E91F09" w14:textId="77777777" w:rsidR="00FE595B" w:rsidRPr="00AF2BF6" w:rsidRDefault="00FE595B">
            <w:pPr>
              <w:pStyle w:val="TableParagraph"/>
              <w:spacing w:line="234" w:lineRule="exact"/>
              <w:ind w:left="167" w:right="161"/>
              <w:jc w:val="center"/>
              <w:rPr>
                <w:rFonts w:cstheme="minorHAnsi"/>
                <w:b/>
                <w:sz w:val="20"/>
                <w:szCs w:val="20"/>
                <w:lang w:val="en-AU"/>
              </w:rPr>
            </w:pPr>
            <w:r w:rsidRPr="00AF2BF6">
              <w:rPr>
                <w:rFonts w:cstheme="minorHAnsi"/>
                <w:b/>
                <w:sz w:val="20"/>
                <w:szCs w:val="20"/>
                <w:lang w:val="en-AU"/>
              </w:rPr>
              <w:t>N=126</w:t>
            </w:r>
          </w:p>
        </w:tc>
        <w:tc>
          <w:tcPr>
            <w:tcW w:w="2551" w:type="dxa"/>
            <w:tcBorders>
              <w:top w:val="single" w:sz="12" w:space="0" w:color="000000"/>
            </w:tcBorders>
          </w:tcPr>
          <w:p w14:paraId="07586375" w14:textId="77777777" w:rsidR="00FE595B" w:rsidRPr="00AF2BF6" w:rsidRDefault="00FE595B">
            <w:pPr>
              <w:pStyle w:val="TableParagraph"/>
              <w:spacing w:line="234" w:lineRule="exact"/>
              <w:ind w:left="574" w:right="568"/>
              <w:jc w:val="center"/>
              <w:rPr>
                <w:rFonts w:cstheme="minorHAnsi"/>
                <w:b/>
                <w:sz w:val="20"/>
                <w:szCs w:val="20"/>
                <w:lang w:val="en-AU"/>
              </w:rPr>
            </w:pPr>
            <w:r w:rsidRPr="00AF2BF6">
              <w:rPr>
                <w:rFonts w:cstheme="minorHAnsi"/>
                <w:b/>
                <w:sz w:val="20"/>
                <w:szCs w:val="20"/>
                <w:lang w:val="en-AU"/>
              </w:rPr>
              <w:t>N=61</w:t>
            </w:r>
          </w:p>
        </w:tc>
      </w:tr>
      <w:tr w:rsidR="00FE595B" w:rsidRPr="00AF2BF6" w14:paraId="188EC93A" w14:textId="77777777">
        <w:trPr>
          <w:trHeight w:val="251"/>
        </w:trPr>
        <w:tc>
          <w:tcPr>
            <w:tcW w:w="4306" w:type="dxa"/>
          </w:tcPr>
          <w:p w14:paraId="51E2F615" w14:textId="77777777" w:rsidR="00FE595B" w:rsidRPr="00AF2BF6" w:rsidRDefault="00FE595B">
            <w:pPr>
              <w:pStyle w:val="TableParagraph"/>
              <w:spacing w:line="232" w:lineRule="exact"/>
              <w:ind w:left="827"/>
              <w:rPr>
                <w:rFonts w:cstheme="minorHAnsi"/>
                <w:b/>
                <w:sz w:val="20"/>
                <w:szCs w:val="20"/>
                <w:lang w:val="en-AU"/>
              </w:rPr>
            </w:pPr>
            <w:r w:rsidRPr="00AF2BF6">
              <w:rPr>
                <w:rFonts w:cstheme="minorHAnsi"/>
                <w:b/>
                <w:sz w:val="20"/>
                <w:szCs w:val="20"/>
                <w:lang w:val="en-AU"/>
              </w:rPr>
              <w:t>Deaths, n (%)</w:t>
            </w:r>
          </w:p>
        </w:tc>
        <w:tc>
          <w:tcPr>
            <w:tcW w:w="2772" w:type="dxa"/>
          </w:tcPr>
          <w:p w14:paraId="0B0767A9" w14:textId="77777777" w:rsidR="00FE595B" w:rsidRPr="00AF2BF6" w:rsidRDefault="00FE595B">
            <w:pPr>
              <w:pStyle w:val="TableParagraph"/>
              <w:spacing w:line="232" w:lineRule="exact"/>
              <w:ind w:left="171" w:right="161"/>
              <w:jc w:val="center"/>
              <w:rPr>
                <w:rFonts w:cstheme="minorHAnsi"/>
                <w:sz w:val="20"/>
                <w:szCs w:val="20"/>
                <w:lang w:val="en-AU"/>
              </w:rPr>
            </w:pPr>
            <w:r w:rsidRPr="00AF2BF6">
              <w:rPr>
                <w:rFonts w:cstheme="minorHAnsi"/>
                <w:sz w:val="20"/>
                <w:szCs w:val="20"/>
                <w:lang w:val="en-AU"/>
              </w:rPr>
              <w:t>100 (79)</w:t>
            </w:r>
          </w:p>
        </w:tc>
        <w:tc>
          <w:tcPr>
            <w:tcW w:w="2551" w:type="dxa"/>
          </w:tcPr>
          <w:p w14:paraId="362084AE" w14:textId="77777777" w:rsidR="00FE595B" w:rsidRPr="00AF2BF6" w:rsidRDefault="00FE595B">
            <w:pPr>
              <w:pStyle w:val="TableParagraph"/>
              <w:spacing w:line="232" w:lineRule="exact"/>
              <w:ind w:left="205" w:right="195"/>
              <w:jc w:val="center"/>
              <w:rPr>
                <w:rFonts w:cstheme="minorHAnsi"/>
                <w:sz w:val="20"/>
                <w:szCs w:val="20"/>
                <w:lang w:val="en-AU"/>
              </w:rPr>
            </w:pPr>
            <w:r w:rsidRPr="00AF2BF6">
              <w:rPr>
                <w:rFonts w:cstheme="minorHAnsi"/>
                <w:sz w:val="20"/>
                <w:szCs w:val="20"/>
                <w:lang w:val="en-AU"/>
              </w:rPr>
              <w:t>50 (82)</w:t>
            </w:r>
          </w:p>
        </w:tc>
      </w:tr>
      <w:tr w:rsidR="00FE595B" w:rsidRPr="00AF2BF6" w14:paraId="4DDABDF8" w14:textId="77777777" w:rsidTr="00FE595B">
        <w:trPr>
          <w:trHeight w:val="254"/>
        </w:trPr>
        <w:tc>
          <w:tcPr>
            <w:tcW w:w="4306" w:type="dxa"/>
            <w:tcBorders>
              <w:bottom w:val="single" w:sz="4" w:space="0" w:color="auto"/>
            </w:tcBorders>
          </w:tcPr>
          <w:p w14:paraId="38CA6A85" w14:textId="77777777" w:rsidR="00FE595B" w:rsidRPr="00AF2BF6" w:rsidRDefault="00FE595B">
            <w:pPr>
              <w:pStyle w:val="TableParagraph"/>
              <w:spacing w:line="234" w:lineRule="exact"/>
              <w:ind w:left="827"/>
              <w:rPr>
                <w:rFonts w:cstheme="minorHAnsi"/>
                <w:b/>
                <w:sz w:val="20"/>
                <w:szCs w:val="20"/>
                <w:lang w:val="en-AU"/>
              </w:rPr>
            </w:pPr>
            <w:r w:rsidRPr="00AF2BF6">
              <w:rPr>
                <w:rFonts w:cstheme="minorHAnsi"/>
                <w:b/>
                <w:sz w:val="20"/>
                <w:szCs w:val="20"/>
                <w:lang w:val="en-AU"/>
              </w:rPr>
              <w:t>Median OS (months, 95 % CI)</w:t>
            </w:r>
          </w:p>
        </w:tc>
        <w:tc>
          <w:tcPr>
            <w:tcW w:w="2772" w:type="dxa"/>
          </w:tcPr>
          <w:p w14:paraId="48654FDA" w14:textId="77777777" w:rsidR="00FE595B" w:rsidRPr="00AF2BF6" w:rsidRDefault="00FE595B">
            <w:pPr>
              <w:pStyle w:val="TableParagraph"/>
              <w:spacing w:line="234" w:lineRule="exact"/>
              <w:ind w:left="171" w:right="161"/>
              <w:jc w:val="center"/>
              <w:rPr>
                <w:rFonts w:cstheme="minorHAnsi"/>
                <w:sz w:val="20"/>
                <w:szCs w:val="20"/>
                <w:lang w:val="en-AU"/>
              </w:rPr>
            </w:pPr>
            <w:r w:rsidRPr="00AF2BF6">
              <w:rPr>
                <w:rFonts w:cstheme="minorHAnsi"/>
                <w:sz w:val="20"/>
                <w:szCs w:val="20"/>
                <w:lang w:val="en-AU"/>
              </w:rPr>
              <w:t>10.3 (7.8, 12.4)</w:t>
            </w:r>
          </w:p>
        </w:tc>
        <w:tc>
          <w:tcPr>
            <w:tcW w:w="2551" w:type="dxa"/>
          </w:tcPr>
          <w:p w14:paraId="71B5285F" w14:textId="77777777" w:rsidR="00FE595B" w:rsidRPr="00AF2BF6" w:rsidRDefault="00FE595B">
            <w:pPr>
              <w:pStyle w:val="TableParagraph"/>
              <w:spacing w:line="234" w:lineRule="exact"/>
              <w:ind w:left="205" w:right="195"/>
              <w:jc w:val="center"/>
              <w:rPr>
                <w:rFonts w:cstheme="minorHAnsi"/>
                <w:sz w:val="20"/>
                <w:szCs w:val="20"/>
                <w:lang w:val="en-AU"/>
              </w:rPr>
            </w:pPr>
            <w:r w:rsidRPr="00AF2BF6">
              <w:rPr>
                <w:rFonts w:cstheme="minorHAnsi"/>
                <w:sz w:val="20"/>
                <w:szCs w:val="20"/>
                <w:lang w:val="en-AU"/>
              </w:rPr>
              <w:t>7.5 (4.8, 11.1)</w:t>
            </w:r>
          </w:p>
        </w:tc>
      </w:tr>
      <w:tr w:rsidR="00FE595B" w:rsidRPr="00AF2BF6" w14:paraId="1032A333" w14:textId="77777777" w:rsidTr="00FE595B">
        <w:trPr>
          <w:trHeight w:val="758"/>
        </w:trPr>
        <w:tc>
          <w:tcPr>
            <w:tcW w:w="4306" w:type="dxa"/>
            <w:tcBorders>
              <w:top w:val="single" w:sz="4" w:space="0" w:color="auto"/>
              <w:left w:val="single" w:sz="4" w:space="0" w:color="auto"/>
              <w:right w:val="single" w:sz="4" w:space="0" w:color="auto"/>
            </w:tcBorders>
            <w:vAlign w:val="center"/>
          </w:tcPr>
          <w:p w14:paraId="5BB6BDDD" w14:textId="05ED3DA5" w:rsidR="00FE595B" w:rsidRDefault="00FE595B">
            <w:pPr>
              <w:pStyle w:val="TableParagraph"/>
              <w:spacing w:line="252" w:lineRule="exact"/>
              <w:ind w:left="854" w:right="977"/>
              <w:rPr>
                <w:rFonts w:cstheme="minorHAnsi"/>
                <w:b/>
                <w:sz w:val="20"/>
                <w:szCs w:val="20"/>
                <w:lang w:val="en-AU"/>
              </w:rPr>
            </w:pPr>
            <w:r w:rsidRPr="00AF2BF6">
              <w:rPr>
                <w:rFonts w:cstheme="minorHAnsi"/>
                <w:b/>
                <w:sz w:val="20"/>
                <w:szCs w:val="20"/>
                <w:lang w:val="en-AU"/>
              </w:rPr>
              <w:t>Hazard ratio (95 % CI)</w:t>
            </w:r>
            <w:r w:rsidRPr="002E1B51">
              <w:rPr>
                <w:rFonts w:cstheme="minorHAnsi"/>
                <w:b/>
                <w:sz w:val="20"/>
                <w:szCs w:val="20"/>
                <w:vertAlign w:val="superscript"/>
                <w:lang w:val="en-AU"/>
              </w:rPr>
              <w:t xml:space="preserve"> </w:t>
            </w:r>
            <w:r w:rsidRPr="002E1B51">
              <w:rPr>
                <w:rFonts w:cstheme="minorHAnsi"/>
                <w:b/>
                <w:sz w:val="20"/>
                <w:szCs w:val="20"/>
                <w:vertAlign w:val="superscript"/>
                <w:lang w:val="en-AU"/>
              </w:rPr>
              <w:fldChar w:fldCharType="begin"/>
            </w:r>
            <w:r w:rsidRPr="002E1B51">
              <w:rPr>
                <w:rFonts w:cstheme="minorHAnsi"/>
                <w:b/>
                <w:sz w:val="20"/>
                <w:szCs w:val="20"/>
                <w:vertAlign w:val="superscript"/>
                <w:lang w:val="en-AU"/>
              </w:rPr>
              <w:instrText xml:space="preserve"> REF _Ref124529594 \n \h  \* MERGEFORMAT </w:instrText>
            </w:r>
            <w:r w:rsidRPr="002E1B51">
              <w:rPr>
                <w:rFonts w:cstheme="minorHAnsi"/>
                <w:b/>
                <w:sz w:val="20"/>
                <w:szCs w:val="20"/>
                <w:vertAlign w:val="superscript"/>
                <w:lang w:val="en-AU"/>
              </w:rPr>
            </w:r>
            <w:r w:rsidRPr="002E1B51">
              <w:rPr>
                <w:rFonts w:cstheme="minorHAnsi"/>
                <w:b/>
                <w:sz w:val="20"/>
                <w:szCs w:val="20"/>
                <w:vertAlign w:val="superscript"/>
                <w:lang w:val="en-AU"/>
              </w:rPr>
              <w:fldChar w:fldCharType="separate"/>
            </w:r>
            <w:r w:rsidR="00E05FA0">
              <w:rPr>
                <w:rFonts w:cstheme="minorHAnsi"/>
                <w:b/>
                <w:sz w:val="20"/>
                <w:szCs w:val="20"/>
                <w:vertAlign w:val="superscript"/>
                <w:lang w:val="en-AU"/>
              </w:rPr>
              <w:t>1</w:t>
            </w:r>
            <w:r w:rsidRPr="002E1B51">
              <w:rPr>
                <w:rFonts w:cstheme="minorHAnsi"/>
                <w:b/>
                <w:sz w:val="20"/>
                <w:szCs w:val="20"/>
                <w:vertAlign w:val="superscript"/>
                <w:lang w:val="en-AU"/>
              </w:rPr>
              <w:fldChar w:fldCharType="end"/>
            </w:r>
          </w:p>
          <w:p w14:paraId="0C9EC146" w14:textId="77777777" w:rsidR="00FE595B" w:rsidRPr="00AF2BF6" w:rsidRDefault="00FE595B">
            <w:pPr>
              <w:pStyle w:val="TableParagraph"/>
              <w:spacing w:line="252" w:lineRule="exact"/>
              <w:ind w:left="854" w:right="977"/>
              <w:rPr>
                <w:rFonts w:cstheme="minorHAnsi"/>
                <w:b/>
                <w:sz w:val="20"/>
                <w:szCs w:val="20"/>
                <w:lang w:val="en-AU"/>
              </w:rPr>
            </w:pPr>
            <w:r w:rsidRPr="00AF2BF6">
              <w:rPr>
                <w:rFonts w:cstheme="minorHAnsi"/>
                <w:b/>
                <w:sz w:val="20"/>
                <w:szCs w:val="20"/>
                <w:lang w:val="en-AU"/>
              </w:rPr>
              <w:t>P-value</w:t>
            </w:r>
            <w:r w:rsidRPr="00AF2BF6">
              <w:rPr>
                <w:rFonts w:cstheme="minorHAnsi"/>
                <w:b/>
                <w:sz w:val="20"/>
                <w:szCs w:val="20"/>
                <w:vertAlign w:val="superscript"/>
                <w:lang w:val="en-AU"/>
              </w:rPr>
              <w:t>2</w:t>
            </w:r>
          </w:p>
        </w:tc>
        <w:tc>
          <w:tcPr>
            <w:tcW w:w="5323" w:type="dxa"/>
            <w:gridSpan w:val="2"/>
            <w:tcBorders>
              <w:left w:val="single" w:sz="4" w:space="0" w:color="auto"/>
              <w:right w:val="single" w:sz="4" w:space="0" w:color="auto"/>
            </w:tcBorders>
          </w:tcPr>
          <w:p w14:paraId="416942D1" w14:textId="77777777" w:rsidR="00FE595B" w:rsidRPr="00AF2BF6" w:rsidRDefault="00FE595B">
            <w:pPr>
              <w:pStyle w:val="TableParagraph"/>
              <w:spacing w:line="242" w:lineRule="auto"/>
              <w:ind w:left="1130" w:right="1118"/>
              <w:jc w:val="center"/>
              <w:rPr>
                <w:rFonts w:cstheme="minorHAnsi"/>
                <w:sz w:val="20"/>
                <w:szCs w:val="20"/>
                <w:lang w:val="en-AU"/>
              </w:rPr>
            </w:pPr>
            <w:r w:rsidRPr="00AF2BF6">
              <w:rPr>
                <w:rFonts w:cstheme="minorHAnsi"/>
                <w:sz w:val="20"/>
                <w:szCs w:val="20"/>
                <w:lang w:val="en-AU"/>
              </w:rPr>
              <w:t>ITT: Ivosidenib vs. placebo</w:t>
            </w:r>
          </w:p>
          <w:p w14:paraId="7E352217" w14:textId="77777777" w:rsidR="00FE595B" w:rsidRPr="00AF2BF6" w:rsidRDefault="00FE595B">
            <w:pPr>
              <w:pStyle w:val="TableParagraph"/>
              <w:spacing w:line="242" w:lineRule="auto"/>
              <w:ind w:left="1130" w:right="1118"/>
              <w:jc w:val="center"/>
              <w:rPr>
                <w:rFonts w:cstheme="minorHAnsi"/>
                <w:sz w:val="20"/>
                <w:szCs w:val="20"/>
                <w:lang w:val="en-AU"/>
              </w:rPr>
            </w:pPr>
            <w:r w:rsidRPr="00AF2BF6">
              <w:rPr>
                <w:rFonts w:cstheme="minorHAnsi"/>
                <w:sz w:val="20"/>
                <w:szCs w:val="20"/>
                <w:lang w:val="en-AU"/>
              </w:rPr>
              <w:t>0.79 (0.56, 1.12)</w:t>
            </w:r>
          </w:p>
          <w:p w14:paraId="5769C836" w14:textId="77777777" w:rsidR="00FE595B" w:rsidRPr="00AF2BF6" w:rsidRDefault="00FE595B">
            <w:pPr>
              <w:pStyle w:val="TableParagraph"/>
              <w:spacing w:line="237" w:lineRule="exact"/>
              <w:ind w:left="1127" w:right="1119"/>
              <w:jc w:val="center"/>
              <w:rPr>
                <w:rFonts w:cstheme="minorHAnsi"/>
                <w:sz w:val="20"/>
                <w:szCs w:val="20"/>
                <w:lang w:val="en-AU"/>
              </w:rPr>
            </w:pPr>
            <w:r w:rsidRPr="00AF2BF6">
              <w:rPr>
                <w:rFonts w:cstheme="minorHAnsi"/>
                <w:sz w:val="20"/>
                <w:szCs w:val="20"/>
                <w:lang w:val="en-AU"/>
              </w:rPr>
              <w:t>0.093</w:t>
            </w:r>
          </w:p>
        </w:tc>
      </w:tr>
      <w:tr w:rsidR="00FE595B" w:rsidRPr="00AF2BF6" w14:paraId="4ECC6474" w14:textId="77777777" w:rsidTr="00FE595B">
        <w:trPr>
          <w:trHeight w:val="757"/>
        </w:trPr>
        <w:tc>
          <w:tcPr>
            <w:tcW w:w="9629" w:type="dxa"/>
            <w:gridSpan w:val="3"/>
            <w:tcBorders>
              <w:left w:val="single" w:sz="4" w:space="0" w:color="auto"/>
              <w:bottom w:val="single" w:sz="4" w:space="0" w:color="auto"/>
              <w:right w:val="single" w:sz="4" w:space="0" w:color="auto"/>
            </w:tcBorders>
          </w:tcPr>
          <w:p w14:paraId="01AB9E5E" w14:textId="36D3C310" w:rsidR="00FE595B" w:rsidRPr="00FE595B" w:rsidRDefault="00FE595B">
            <w:pPr>
              <w:pStyle w:val="Default"/>
              <w:rPr>
                <w:rFonts w:asciiTheme="minorHAnsi" w:hAnsiTheme="minorHAnsi" w:cstheme="minorHAnsi"/>
                <w:sz w:val="18"/>
                <w:szCs w:val="18"/>
              </w:rPr>
            </w:pPr>
            <w:r w:rsidRPr="00FE595B">
              <w:rPr>
                <w:rFonts w:asciiTheme="minorHAnsi" w:hAnsiTheme="minorHAnsi" w:cstheme="minorHAnsi"/>
                <w:sz w:val="18"/>
                <w:szCs w:val="18"/>
              </w:rPr>
              <w:t>IRC: Independent Radiology Cent</w:t>
            </w:r>
            <w:r w:rsidR="00726389">
              <w:rPr>
                <w:rFonts w:asciiTheme="minorHAnsi" w:hAnsiTheme="minorHAnsi" w:cstheme="minorHAnsi"/>
                <w:sz w:val="18"/>
                <w:szCs w:val="18"/>
              </w:rPr>
              <w:t>re</w:t>
            </w:r>
            <w:r w:rsidRPr="00FE595B">
              <w:rPr>
                <w:rFonts w:asciiTheme="minorHAnsi" w:hAnsiTheme="minorHAnsi" w:cstheme="minorHAnsi"/>
                <w:sz w:val="18"/>
                <w:szCs w:val="18"/>
              </w:rPr>
              <w:t xml:space="preserve">; CI: Confidence Interval; NE = not estimable. </w:t>
            </w:r>
          </w:p>
          <w:p w14:paraId="2FE73086" w14:textId="77777777" w:rsidR="00FE595B" w:rsidRPr="00FE595B" w:rsidRDefault="00FE595B">
            <w:pPr>
              <w:pStyle w:val="ListParagraph"/>
              <w:numPr>
                <w:ilvl w:val="0"/>
                <w:numId w:val="16"/>
              </w:numPr>
              <w:ind w:left="265" w:right="375" w:hanging="265"/>
              <w:rPr>
                <w:rFonts w:cstheme="minorHAnsi"/>
                <w:sz w:val="18"/>
                <w:szCs w:val="18"/>
                <w:lang w:val="en-AU"/>
              </w:rPr>
            </w:pPr>
            <w:bookmarkStart w:id="25" w:name="_Ref124529594"/>
            <w:r w:rsidRPr="00FE595B">
              <w:rPr>
                <w:rFonts w:cstheme="minorHAnsi"/>
                <w:sz w:val="18"/>
                <w:szCs w:val="18"/>
                <w:lang w:val="en-AU"/>
              </w:rPr>
              <w:t>Hazard</w:t>
            </w:r>
            <w:r w:rsidRPr="00FE595B">
              <w:rPr>
                <w:rFonts w:cstheme="minorHAnsi"/>
                <w:spacing w:val="-2"/>
                <w:sz w:val="18"/>
                <w:szCs w:val="18"/>
                <w:lang w:val="en-AU"/>
              </w:rPr>
              <w:t xml:space="preserve"> </w:t>
            </w:r>
            <w:r w:rsidRPr="00FE595B">
              <w:rPr>
                <w:rFonts w:cstheme="minorHAnsi"/>
                <w:sz w:val="18"/>
                <w:szCs w:val="18"/>
                <w:lang w:val="en-AU"/>
              </w:rPr>
              <w:t>ratio</w:t>
            </w:r>
            <w:r w:rsidRPr="00FE595B">
              <w:rPr>
                <w:rFonts w:cstheme="minorHAnsi"/>
                <w:spacing w:val="-3"/>
                <w:sz w:val="18"/>
                <w:szCs w:val="18"/>
                <w:lang w:val="en-AU"/>
              </w:rPr>
              <w:t xml:space="preserve"> </w:t>
            </w:r>
            <w:r w:rsidRPr="00FE595B">
              <w:rPr>
                <w:rFonts w:cstheme="minorHAnsi"/>
                <w:sz w:val="18"/>
                <w:szCs w:val="18"/>
                <w:lang w:val="en-AU"/>
              </w:rPr>
              <w:t>is</w:t>
            </w:r>
            <w:r w:rsidRPr="00FE595B">
              <w:rPr>
                <w:rFonts w:cstheme="minorHAnsi"/>
                <w:spacing w:val="-4"/>
                <w:sz w:val="18"/>
                <w:szCs w:val="18"/>
                <w:lang w:val="en-AU"/>
              </w:rPr>
              <w:t xml:space="preserve"> </w:t>
            </w:r>
            <w:r w:rsidRPr="00FE595B">
              <w:rPr>
                <w:rFonts w:cstheme="minorHAnsi"/>
                <w:sz w:val="18"/>
                <w:szCs w:val="18"/>
                <w:lang w:val="en-AU"/>
              </w:rPr>
              <w:t>calculated</w:t>
            </w:r>
            <w:r w:rsidRPr="00FE595B">
              <w:rPr>
                <w:rFonts w:cstheme="minorHAnsi"/>
                <w:spacing w:val="-5"/>
                <w:sz w:val="18"/>
                <w:szCs w:val="18"/>
                <w:lang w:val="en-AU"/>
              </w:rPr>
              <w:t xml:space="preserve"> </w:t>
            </w:r>
            <w:r w:rsidRPr="00FE595B">
              <w:rPr>
                <w:rFonts w:cstheme="minorHAnsi"/>
                <w:sz w:val="18"/>
                <w:szCs w:val="18"/>
                <w:lang w:val="en-AU"/>
              </w:rPr>
              <w:t>from</w:t>
            </w:r>
            <w:r w:rsidRPr="00FE595B">
              <w:rPr>
                <w:rFonts w:cstheme="minorHAnsi"/>
                <w:spacing w:val="-2"/>
                <w:sz w:val="18"/>
                <w:szCs w:val="18"/>
                <w:lang w:val="en-AU"/>
              </w:rPr>
              <w:t xml:space="preserve"> </w:t>
            </w:r>
            <w:r w:rsidRPr="00FE595B">
              <w:rPr>
                <w:rFonts w:cstheme="minorHAnsi"/>
                <w:sz w:val="18"/>
                <w:szCs w:val="18"/>
                <w:lang w:val="en-AU"/>
              </w:rPr>
              <w:t>stratified</w:t>
            </w:r>
            <w:r w:rsidRPr="00FE595B">
              <w:rPr>
                <w:rFonts w:cstheme="minorHAnsi"/>
                <w:spacing w:val="-3"/>
                <w:sz w:val="18"/>
                <w:szCs w:val="18"/>
                <w:lang w:val="en-AU"/>
              </w:rPr>
              <w:t xml:space="preserve"> </w:t>
            </w:r>
            <w:r w:rsidRPr="00FE595B">
              <w:rPr>
                <w:rFonts w:cstheme="minorHAnsi"/>
                <w:sz w:val="18"/>
                <w:szCs w:val="18"/>
                <w:lang w:val="en-AU"/>
              </w:rPr>
              <w:t>Cox</w:t>
            </w:r>
            <w:r w:rsidRPr="00FE595B">
              <w:rPr>
                <w:rFonts w:cstheme="minorHAnsi"/>
                <w:spacing w:val="-2"/>
                <w:sz w:val="18"/>
                <w:szCs w:val="18"/>
                <w:lang w:val="en-AU"/>
              </w:rPr>
              <w:t xml:space="preserve"> </w:t>
            </w:r>
            <w:r w:rsidRPr="00FE595B">
              <w:rPr>
                <w:rFonts w:cstheme="minorHAnsi"/>
                <w:sz w:val="18"/>
                <w:szCs w:val="18"/>
                <w:lang w:val="en-AU"/>
              </w:rPr>
              <w:t>regression</w:t>
            </w:r>
            <w:r w:rsidRPr="00FE595B">
              <w:rPr>
                <w:rFonts w:cstheme="minorHAnsi"/>
                <w:spacing w:val="-3"/>
                <w:sz w:val="18"/>
                <w:szCs w:val="18"/>
                <w:lang w:val="en-AU"/>
              </w:rPr>
              <w:t xml:space="preserve"> </w:t>
            </w:r>
            <w:r w:rsidRPr="00FE595B">
              <w:rPr>
                <w:rFonts w:cstheme="minorHAnsi"/>
                <w:sz w:val="18"/>
                <w:szCs w:val="18"/>
                <w:lang w:val="en-AU"/>
              </w:rPr>
              <w:t>model.</w:t>
            </w:r>
            <w:r w:rsidRPr="00FE595B">
              <w:rPr>
                <w:rFonts w:cstheme="minorHAnsi"/>
                <w:spacing w:val="-2"/>
                <w:sz w:val="18"/>
                <w:szCs w:val="18"/>
                <w:lang w:val="en-AU"/>
              </w:rPr>
              <w:t xml:space="preserve"> </w:t>
            </w:r>
            <w:r w:rsidRPr="00FE595B">
              <w:rPr>
                <w:rFonts w:cstheme="minorHAnsi"/>
                <w:sz w:val="18"/>
                <w:szCs w:val="18"/>
                <w:lang w:val="en-AU"/>
              </w:rPr>
              <w:t>Stratifi</w:t>
            </w:r>
            <w:r w:rsidRPr="00FE595B">
              <w:rPr>
                <w:rFonts w:cstheme="minorHAnsi"/>
                <w:spacing w:val="-3"/>
                <w:sz w:val="18"/>
                <w:szCs w:val="18"/>
                <w:lang w:val="en-AU"/>
              </w:rPr>
              <w:t xml:space="preserve">ed by </w:t>
            </w:r>
            <w:r w:rsidRPr="00FE595B">
              <w:rPr>
                <w:rFonts w:cstheme="minorHAnsi"/>
                <w:sz w:val="18"/>
                <w:szCs w:val="18"/>
                <w:lang w:val="en-AU"/>
              </w:rPr>
              <w:t>number</w:t>
            </w:r>
            <w:r w:rsidRPr="00FE595B">
              <w:rPr>
                <w:rFonts w:cstheme="minorHAnsi"/>
                <w:spacing w:val="-3"/>
                <w:sz w:val="18"/>
                <w:szCs w:val="18"/>
                <w:lang w:val="en-AU"/>
              </w:rPr>
              <w:t xml:space="preserve"> </w:t>
            </w:r>
            <w:r w:rsidRPr="00FE595B">
              <w:rPr>
                <w:rFonts w:cstheme="minorHAnsi"/>
                <w:sz w:val="18"/>
                <w:szCs w:val="18"/>
                <w:lang w:val="en-AU"/>
              </w:rPr>
              <w:t>of</w:t>
            </w:r>
            <w:r w:rsidRPr="00FE595B">
              <w:rPr>
                <w:rFonts w:cstheme="minorHAnsi"/>
                <w:spacing w:val="-5"/>
                <w:sz w:val="18"/>
                <w:szCs w:val="18"/>
                <w:lang w:val="en-AU"/>
              </w:rPr>
              <w:t xml:space="preserve"> </w:t>
            </w:r>
            <w:r w:rsidRPr="00FE595B">
              <w:rPr>
                <w:rFonts w:cstheme="minorHAnsi"/>
                <w:sz w:val="18"/>
                <w:szCs w:val="18"/>
                <w:lang w:val="en-AU"/>
              </w:rPr>
              <w:t>prior lines of therapy.</w:t>
            </w:r>
            <w:bookmarkEnd w:id="25"/>
          </w:p>
          <w:p w14:paraId="533D5D3F" w14:textId="77777777" w:rsidR="00FE595B" w:rsidRPr="00FE595B" w:rsidRDefault="00FE595B">
            <w:pPr>
              <w:pStyle w:val="ListParagraph"/>
              <w:numPr>
                <w:ilvl w:val="0"/>
                <w:numId w:val="16"/>
              </w:numPr>
              <w:ind w:left="265" w:right="375" w:hanging="265"/>
              <w:rPr>
                <w:rFonts w:cstheme="minorHAnsi"/>
                <w:sz w:val="18"/>
                <w:szCs w:val="18"/>
                <w:lang w:val="en-AU"/>
              </w:rPr>
            </w:pPr>
            <w:bookmarkStart w:id="26" w:name="_Ref124529600"/>
            <w:r w:rsidRPr="00FE595B">
              <w:rPr>
                <w:rFonts w:cstheme="minorHAnsi"/>
                <w:sz w:val="18"/>
                <w:szCs w:val="18"/>
                <w:lang w:val="en-AU"/>
              </w:rPr>
              <w:t>P-value</w:t>
            </w:r>
            <w:r w:rsidRPr="00FE595B">
              <w:rPr>
                <w:rFonts w:cstheme="minorHAnsi"/>
                <w:spacing w:val="-3"/>
                <w:sz w:val="18"/>
                <w:szCs w:val="18"/>
                <w:lang w:val="en-AU"/>
              </w:rPr>
              <w:t xml:space="preserve"> </w:t>
            </w:r>
            <w:r w:rsidRPr="00FE595B">
              <w:rPr>
                <w:rFonts w:cstheme="minorHAnsi"/>
                <w:sz w:val="18"/>
                <w:szCs w:val="18"/>
                <w:lang w:val="en-AU"/>
              </w:rPr>
              <w:t>is</w:t>
            </w:r>
            <w:r w:rsidRPr="00FE595B">
              <w:rPr>
                <w:rFonts w:cstheme="minorHAnsi"/>
                <w:spacing w:val="-4"/>
                <w:sz w:val="18"/>
                <w:szCs w:val="18"/>
                <w:lang w:val="en-AU"/>
              </w:rPr>
              <w:t xml:space="preserve"> </w:t>
            </w:r>
            <w:r w:rsidRPr="00FE595B">
              <w:rPr>
                <w:rFonts w:cstheme="minorHAnsi"/>
                <w:sz w:val="18"/>
                <w:szCs w:val="18"/>
                <w:lang w:val="en-AU"/>
              </w:rPr>
              <w:t>calculated</w:t>
            </w:r>
            <w:r w:rsidRPr="00FE595B">
              <w:rPr>
                <w:rFonts w:cstheme="minorHAnsi"/>
                <w:spacing w:val="-2"/>
                <w:sz w:val="18"/>
                <w:szCs w:val="18"/>
                <w:lang w:val="en-AU"/>
              </w:rPr>
              <w:t xml:space="preserve"> </w:t>
            </w:r>
            <w:r w:rsidRPr="00FE595B">
              <w:rPr>
                <w:rFonts w:cstheme="minorHAnsi"/>
                <w:sz w:val="18"/>
                <w:szCs w:val="18"/>
                <w:lang w:val="en-AU"/>
              </w:rPr>
              <w:t>from</w:t>
            </w:r>
            <w:r w:rsidRPr="00FE595B">
              <w:rPr>
                <w:rFonts w:cstheme="minorHAnsi"/>
                <w:spacing w:val="-2"/>
                <w:sz w:val="18"/>
                <w:szCs w:val="18"/>
                <w:lang w:val="en-AU"/>
              </w:rPr>
              <w:t xml:space="preserve"> </w:t>
            </w:r>
            <w:r w:rsidRPr="00FE595B">
              <w:rPr>
                <w:rFonts w:cstheme="minorHAnsi"/>
                <w:sz w:val="18"/>
                <w:szCs w:val="18"/>
                <w:lang w:val="en-AU"/>
              </w:rPr>
              <w:t>the</w:t>
            </w:r>
            <w:r w:rsidRPr="00FE595B">
              <w:rPr>
                <w:rFonts w:cstheme="minorHAnsi"/>
                <w:spacing w:val="-3"/>
                <w:sz w:val="18"/>
                <w:szCs w:val="18"/>
                <w:lang w:val="en-AU"/>
              </w:rPr>
              <w:t xml:space="preserve"> </w:t>
            </w:r>
            <w:r w:rsidRPr="00FE595B">
              <w:rPr>
                <w:rFonts w:cstheme="minorHAnsi"/>
                <w:sz w:val="18"/>
                <w:szCs w:val="18"/>
                <w:lang w:val="en-AU"/>
              </w:rPr>
              <w:t>one-sided</w:t>
            </w:r>
            <w:r w:rsidRPr="00FE595B">
              <w:rPr>
                <w:rFonts w:cstheme="minorHAnsi"/>
                <w:spacing w:val="-3"/>
                <w:sz w:val="18"/>
                <w:szCs w:val="18"/>
                <w:lang w:val="en-AU"/>
              </w:rPr>
              <w:t xml:space="preserve"> </w:t>
            </w:r>
            <w:r w:rsidRPr="00FE595B">
              <w:rPr>
                <w:rFonts w:cstheme="minorHAnsi"/>
                <w:sz w:val="18"/>
                <w:szCs w:val="18"/>
                <w:lang w:val="en-AU"/>
              </w:rPr>
              <w:t>stratified</w:t>
            </w:r>
            <w:r w:rsidRPr="00FE595B">
              <w:rPr>
                <w:rFonts w:cstheme="minorHAnsi"/>
                <w:spacing w:val="-2"/>
                <w:sz w:val="18"/>
                <w:szCs w:val="18"/>
                <w:lang w:val="en-AU"/>
              </w:rPr>
              <w:t xml:space="preserve"> </w:t>
            </w:r>
            <w:r w:rsidRPr="00FE595B">
              <w:rPr>
                <w:rFonts w:cstheme="minorHAnsi"/>
                <w:sz w:val="18"/>
                <w:szCs w:val="18"/>
                <w:lang w:val="en-AU"/>
              </w:rPr>
              <w:t>log-rank</w:t>
            </w:r>
            <w:r w:rsidRPr="00FE595B">
              <w:rPr>
                <w:rFonts w:cstheme="minorHAnsi"/>
                <w:spacing w:val="-4"/>
                <w:sz w:val="18"/>
                <w:szCs w:val="18"/>
                <w:lang w:val="en-AU"/>
              </w:rPr>
              <w:t xml:space="preserve"> </w:t>
            </w:r>
            <w:r w:rsidRPr="00FE595B">
              <w:rPr>
                <w:rFonts w:cstheme="minorHAnsi"/>
                <w:sz w:val="18"/>
                <w:szCs w:val="18"/>
                <w:lang w:val="en-AU"/>
              </w:rPr>
              <w:t>test without adjusting for crossover.</w:t>
            </w:r>
            <w:r w:rsidRPr="00FE595B">
              <w:rPr>
                <w:rFonts w:cstheme="minorHAnsi"/>
                <w:spacing w:val="-2"/>
                <w:sz w:val="18"/>
                <w:szCs w:val="18"/>
                <w:lang w:val="en-AU"/>
              </w:rPr>
              <w:t xml:space="preserve"> </w:t>
            </w:r>
            <w:r w:rsidRPr="00FE595B">
              <w:rPr>
                <w:rFonts w:cstheme="minorHAnsi"/>
                <w:sz w:val="18"/>
                <w:szCs w:val="18"/>
                <w:lang w:val="en-AU"/>
              </w:rPr>
              <w:t>Stratified</w:t>
            </w:r>
            <w:r w:rsidRPr="00FE595B">
              <w:rPr>
                <w:rFonts w:cstheme="minorHAnsi"/>
                <w:spacing w:val="-3"/>
                <w:sz w:val="18"/>
                <w:szCs w:val="18"/>
                <w:lang w:val="en-AU"/>
              </w:rPr>
              <w:t xml:space="preserve"> by </w:t>
            </w:r>
            <w:r w:rsidRPr="00FE595B">
              <w:rPr>
                <w:rFonts w:cstheme="minorHAnsi"/>
                <w:sz w:val="18"/>
                <w:szCs w:val="18"/>
                <w:lang w:val="en-AU"/>
              </w:rPr>
              <w:t>number</w:t>
            </w:r>
            <w:r w:rsidRPr="00FE595B">
              <w:rPr>
                <w:rFonts w:cstheme="minorHAnsi"/>
                <w:spacing w:val="-2"/>
                <w:sz w:val="18"/>
                <w:szCs w:val="18"/>
                <w:lang w:val="en-AU"/>
              </w:rPr>
              <w:t xml:space="preserve"> </w:t>
            </w:r>
            <w:r w:rsidRPr="00FE595B">
              <w:rPr>
                <w:rFonts w:cstheme="minorHAnsi"/>
                <w:sz w:val="18"/>
                <w:szCs w:val="18"/>
                <w:lang w:val="en-AU"/>
              </w:rPr>
              <w:t>of</w:t>
            </w:r>
            <w:r w:rsidRPr="00FE595B">
              <w:rPr>
                <w:rFonts w:cstheme="minorHAnsi"/>
                <w:spacing w:val="-5"/>
                <w:sz w:val="18"/>
                <w:szCs w:val="18"/>
                <w:lang w:val="en-AU"/>
              </w:rPr>
              <w:t xml:space="preserve"> </w:t>
            </w:r>
            <w:r w:rsidRPr="00FE595B">
              <w:rPr>
                <w:rFonts w:cstheme="minorHAnsi"/>
                <w:sz w:val="18"/>
                <w:szCs w:val="18"/>
                <w:lang w:val="en-AU"/>
              </w:rPr>
              <w:t>prior lines of therapy.</w:t>
            </w:r>
            <w:bookmarkEnd w:id="26"/>
            <w:r w:rsidRPr="00FE595B">
              <w:rPr>
                <w:rFonts w:cstheme="minorHAnsi"/>
                <w:sz w:val="18"/>
                <w:szCs w:val="18"/>
                <w:lang w:val="en-AU"/>
              </w:rPr>
              <w:t xml:space="preserve"> </w:t>
            </w:r>
          </w:p>
          <w:p w14:paraId="712CF35F" w14:textId="6B36C1AD" w:rsidR="00FE595B" w:rsidRPr="00FE595B" w:rsidRDefault="00FE595B">
            <w:pPr>
              <w:pStyle w:val="ListParagraph"/>
              <w:numPr>
                <w:ilvl w:val="0"/>
                <w:numId w:val="16"/>
              </w:numPr>
              <w:ind w:left="265" w:right="242" w:hanging="265"/>
              <w:rPr>
                <w:rFonts w:cstheme="minorHAnsi"/>
                <w:b/>
                <w:sz w:val="18"/>
                <w:szCs w:val="18"/>
                <w:lang w:val="en-AU"/>
              </w:rPr>
            </w:pPr>
            <w:bookmarkStart w:id="27" w:name="_Ref124529627"/>
            <w:r w:rsidRPr="00FE595B">
              <w:rPr>
                <w:rFonts w:cstheme="minorHAnsi"/>
                <w:sz w:val="18"/>
                <w:szCs w:val="18"/>
                <w:lang w:val="en-AU"/>
              </w:rPr>
              <w:t>OS results reflect the final analysis of OS (based on 150 deaths) which occurred 16 months after the final analysis of PFS and was conducted</w:t>
            </w:r>
            <w:bookmarkStart w:id="28" w:name="_Ref124529623"/>
            <w:bookmarkEnd w:id="27"/>
            <w:r w:rsidRPr="00FE595B">
              <w:rPr>
                <w:rFonts w:cstheme="minorHAnsi"/>
                <w:sz w:val="18"/>
                <w:szCs w:val="18"/>
                <w:lang w:val="en-AU"/>
              </w:rPr>
              <w:t xml:space="preserve"> based on the Intent-to-Treat (ITT) principle without adjusting for crossover.</w:t>
            </w:r>
            <w:bookmarkEnd w:id="28"/>
            <w:r w:rsidRPr="00FE595B">
              <w:rPr>
                <w:rFonts w:cstheme="minorHAnsi"/>
                <w:sz w:val="18"/>
                <w:szCs w:val="18"/>
                <w:lang w:val="en-AU"/>
              </w:rPr>
              <w:t xml:space="preserve"> Of the patients randomised to placebo (and counted in the placebo arm in this OS analysis), 70% had crossed over to receive TIBSOVO after radiographic disease progression.</w:t>
            </w:r>
          </w:p>
          <w:p w14:paraId="742F1F30" w14:textId="07C37A06" w:rsidR="00FE595B" w:rsidRPr="005B7F90" w:rsidRDefault="00FE595B" w:rsidP="005B7F90">
            <w:pPr>
              <w:ind w:right="242"/>
              <w:rPr>
                <w:rFonts w:cstheme="minorHAnsi"/>
                <w:b/>
                <w:sz w:val="20"/>
                <w:szCs w:val="20"/>
                <w:lang w:val="en-AU"/>
              </w:rPr>
            </w:pPr>
          </w:p>
        </w:tc>
      </w:tr>
    </w:tbl>
    <w:p w14:paraId="08A47F97" w14:textId="77777777" w:rsidR="00FE595B" w:rsidRDefault="00FE595B" w:rsidP="1712CEB0">
      <w:pPr>
        <w:widowControl/>
        <w:autoSpaceDE/>
        <w:autoSpaceDN/>
        <w:spacing w:after="200" w:line="276" w:lineRule="auto"/>
        <w:rPr>
          <w:rFonts w:eastAsiaTheme="minorEastAsia" w:cs="Arial"/>
          <w:b/>
          <w:bCs/>
          <w:color w:val="000000" w:themeColor="text1"/>
          <w:lang w:val="en-AU"/>
        </w:rPr>
      </w:pPr>
      <w:bookmarkStart w:id="29" w:name="_Ref104284175"/>
      <w:bookmarkEnd w:id="22"/>
      <w:bookmarkEnd w:id="23"/>
      <w:bookmarkEnd w:id="24"/>
    </w:p>
    <w:p w14:paraId="15A9E31C" w14:textId="0EBD6BCA" w:rsidR="00F50D3D" w:rsidRPr="00AF2BF6" w:rsidRDefault="132317D2" w:rsidP="00BC51CD">
      <w:pPr>
        <w:pageBreakBefore/>
        <w:widowControl/>
        <w:autoSpaceDE/>
        <w:autoSpaceDN/>
        <w:spacing w:after="200" w:line="276" w:lineRule="auto"/>
        <w:rPr>
          <w:rFonts w:eastAsiaTheme="minorEastAsia" w:cs="Arial"/>
          <w:b/>
          <w:bCs/>
          <w:color w:val="000000" w:themeColor="text1"/>
          <w:lang w:val="en-AU"/>
        </w:rPr>
      </w:pPr>
      <w:r w:rsidRPr="1712CEB0">
        <w:rPr>
          <w:rFonts w:eastAsiaTheme="minorEastAsia" w:cs="Arial"/>
          <w:b/>
          <w:bCs/>
          <w:color w:val="000000" w:themeColor="text1"/>
          <w:lang w:val="en-AU"/>
        </w:rPr>
        <w:lastRenderedPageBreak/>
        <w:t xml:space="preserve">Figure </w:t>
      </w:r>
      <w:r w:rsidR="00D44597">
        <w:rPr>
          <w:rFonts w:eastAsiaTheme="minorEastAsia" w:cs="Arial"/>
          <w:b/>
          <w:bCs/>
          <w:color w:val="000000" w:themeColor="text1"/>
          <w:lang w:val="en-AU"/>
        </w:rPr>
        <w:fldChar w:fldCharType="begin"/>
      </w:r>
      <w:r w:rsidR="00D44597">
        <w:rPr>
          <w:rFonts w:eastAsiaTheme="minorEastAsia" w:cs="Arial"/>
          <w:b/>
          <w:bCs/>
          <w:color w:val="000000" w:themeColor="text1"/>
          <w:lang w:val="en-AU"/>
        </w:rPr>
        <w:instrText xml:space="preserve"> SEQ Figure \* ARABIC </w:instrText>
      </w:r>
      <w:r w:rsidR="00D44597">
        <w:rPr>
          <w:rFonts w:eastAsiaTheme="minorEastAsia" w:cs="Arial"/>
          <w:b/>
          <w:bCs/>
          <w:color w:val="000000" w:themeColor="text1"/>
          <w:lang w:val="en-AU"/>
        </w:rPr>
        <w:fldChar w:fldCharType="separate"/>
      </w:r>
      <w:r w:rsidR="00D44597">
        <w:rPr>
          <w:rFonts w:eastAsiaTheme="minorEastAsia" w:cs="Arial"/>
          <w:b/>
          <w:bCs/>
          <w:noProof/>
          <w:color w:val="000000" w:themeColor="text1"/>
          <w:lang w:val="en-AU"/>
        </w:rPr>
        <w:t>1</w:t>
      </w:r>
      <w:r w:rsidR="00D44597">
        <w:rPr>
          <w:rFonts w:eastAsiaTheme="minorEastAsia" w:cs="Arial"/>
          <w:b/>
          <w:bCs/>
          <w:color w:val="000000" w:themeColor="text1"/>
          <w:lang w:val="en-AU"/>
        </w:rPr>
        <w:fldChar w:fldCharType="end"/>
      </w:r>
      <w:bookmarkEnd w:id="29"/>
      <w:r w:rsidRPr="1712CEB0">
        <w:rPr>
          <w:rFonts w:eastAsiaTheme="minorEastAsia" w:cs="Arial"/>
          <w:b/>
          <w:bCs/>
          <w:color w:val="000000" w:themeColor="text1"/>
          <w:lang w:val="en-AU"/>
        </w:rPr>
        <w:t xml:space="preserve"> - </w:t>
      </w:r>
      <w:r w:rsidR="21E50964" w:rsidRPr="1712CEB0">
        <w:rPr>
          <w:rFonts w:eastAsiaTheme="minorEastAsia" w:cs="Arial"/>
          <w:b/>
          <w:bCs/>
          <w:color w:val="000000" w:themeColor="text1"/>
          <w:lang w:val="en-AU"/>
        </w:rPr>
        <w:t xml:space="preserve">Kaplan Meier </w:t>
      </w:r>
      <w:r w:rsidR="00F66211">
        <w:rPr>
          <w:rFonts w:eastAsiaTheme="minorEastAsia" w:cs="Arial"/>
          <w:b/>
          <w:bCs/>
          <w:color w:val="000000" w:themeColor="text1"/>
          <w:lang w:val="en-AU"/>
        </w:rPr>
        <w:t>p</w:t>
      </w:r>
      <w:r w:rsidR="21E50964" w:rsidRPr="1712CEB0">
        <w:rPr>
          <w:rFonts w:eastAsiaTheme="minorEastAsia" w:cs="Arial"/>
          <w:b/>
          <w:bCs/>
          <w:color w:val="000000" w:themeColor="text1"/>
          <w:lang w:val="en-AU"/>
        </w:rPr>
        <w:t xml:space="preserve">lot of </w:t>
      </w:r>
      <w:r w:rsidR="00F66211">
        <w:rPr>
          <w:rFonts w:eastAsiaTheme="minorEastAsia" w:cs="Arial"/>
          <w:b/>
          <w:bCs/>
          <w:color w:val="000000" w:themeColor="text1"/>
          <w:lang w:val="en-AU"/>
        </w:rPr>
        <w:t>p</w:t>
      </w:r>
      <w:r w:rsidR="21E50964" w:rsidRPr="1712CEB0">
        <w:rPr>
          <w:rFonts w:eastAsiaTheme="minorEastAsia" w:cs="Arial"/>
          <w:b/>
          <w:bCs/>
          <w:color w:val="000000" w:themeColor="text1"/>
          <w:lang w:val="en-AU"/>
        </w:rPr>
        <w:t>rogression-</w:t>
      </w:r>
      <w:r w:rsidR="00F66211">
        <w:rPr>
          <w:rFonts w:eastAsiaTheme="minorEastAsia" w:cs="Arial"/>
          <w:b/>
          <w:bCs/>
          <w:color w:val="000000" w:themeColor="text1"/>
          <w:lang w:val="en-AU"/>
        </w:rPr>
        <w:t>f</w:t>
      </w:r>
      <w:r w:rsidR="21E50964" w:rsidRPr="1712CEB0">
        <w:rPr>
          <w:rFonts w:eastAsiaTheme="minorEastAsia" w:cs="Arial"/>
          <w:b/>
          <w:bCs/>
          <w:color w:val="000000" w:themeColor="text1"/>
          <w:lang w:val="en-AU"/>
        </w:rPr>
        <w:t xml:space="preserve">ree </w:t>
      </w:r>
      <w:r w:rsidR="00F66211">
        <w:rPr>
          <w:rFonts w:eastAsiaTheme="minorEastAsia" w:cs="Arial"/>
          <w:b/>
          <w:bCs/>
          <w:color w:val="000000" w:themeColor="text1"/>
          <w:lang w:val="en-AU"/>
        </w:rPr>
        <w:t>s</w:t>
      </w:r>
      <w:r w:rsidR="21E50964" w:rsidRPr="1712CEB0">
        <w:rPr>
          <w:rFonts w:eastAsiaTheme="minorEastAsia" w:cs="Arial"/>
          <w:b/>
          <w:bCs/>
          <w:color w:val="000000" w:themeColor="text1"/>
          <w:lang w:val="en-AU"/>
        </w:rPr>
        <w:t xml:space="preserve">urvival per </w:t>
      </w:r>
      <w:r w:rsidR="005A0458" w:rsidRPr="1712CEB0">
        <w:rPr>
          <w:rFonts w:eastAsiaTheme="minorEastAsia" w:cs="Arial"/>
          <w:b/>
          <w:bCs/>
          <w:color w:val="000000" w:themeColor="text1"/>
          <w:lang w:val="en-AU"/>
        </w:rPr>
        <w:t>IRC</w:t>
      </w:r>
      <w:r w:rsidR="00F66211">
        <w:rPr>
          <w:rFonts w:eastAsiaTheme="minorEastAsia" w:cs="Arial"/>
          <w:b/>
          <w:bCs/>
          <w:color w:val="000000" w:themeColor="text1"/>
          <w:lang w:val="en-AU"/>
        </w:rPr>
        <w:t xml:space="preserve"> </w:t>
      </w:r>
      <w:r w:rsidR="00F66211" w:rsidRPr="00242442">
        <w:rPr>
          <w:rFonts w:eastAsiaTheme="minorHAnsi" w:cs="Arial"/>
          <w:b/>
          <w:color w:val="000000" w:themeColor="text1"/>
          <w:lang w:val="en-AU"/>
        </w:rPr>
        <w:t>in patients with locally advanced or metastatic cholangiocarcinoma</w:t>
      </w:r>
      <w:r w:rsidR="00F66211">
        <w:rPr>
          <w:rFonts w:eastAsiaTheme="minorHAnsi" w:cs="Arial"/>
          <w:b/>
          <w:i/>
          <w:iCs/>
          <w:color w:val="000000" w:themeColor="text1"/>
          <w:lang w:val="en-AU"/>
        </w:rPr>
        <w:t xml:space="preserve"> </w:t>
      </w:r>
      <w:r w:rsidR="00F66211">
        <w:rPr>
          <w:rFonts w:eastAsiaTheme="minorEastAsia" w:cs="Arial"/>
          <w:b/>
          <w:bCs/>
          <w:color w:val="000000" w:themeColor="text1"/>
          <w:lang w:val="en-AU"/>
        </w:rPr>
        <w:t>(</w:t>
      </w:r>
      <w:r w:rsidR="00F66211" w:rsidRPr="00F66211">
        <w:rPr>
          <w:rFonts w:eastAsiaTheme="minorEastAsia" w:cs="Arial"/>
          <w:b/>
          <w:bCs/>
          <w:color w:val="000000" w:themeColor="text1"/>
          <w:lang w:val="en-AU"/>
        </w:rPr>
        <w:t>Study AG120-C-005</w:t>
      </w:r>
      <w:r w:rsidR="00F66211">
        <w:rPr>
          <w:rFonts w:eastAsiaTheme="minorEastAsia" w:cs="Arial"/>
          <w:b/>
          <w:bCs/>
          <w:color w:val="000000" w:themeColor="text1"/>
          <w:lang w:val="en-AU"/>
        </w:rPr>
        <w:t>)</w:t>
      </w:r>
    </w:p>
    <w:p w14:paraId="15A9E31D" w14:textId="78F491AB" w:rsidR="00F50D3D" w:rsidRPr="00AF2BF6" w:rsidRDefault="003973F0" w:rsidP="5177142C">
      <w:pPr>
        <w:pStyle w:val="BodyText"/>
        <w:spacing w:before="11"/>
        <w:rPr>
          <w:b/>
          <w:bCs/>
          <w:sz w:val="11"/>
          <w:szCs w:val="11"/>
          <w:lang w:val="en-AU"/>
        </w:rPr>
      </w:pPr>
      <w:r w:rsidRPr="00AF2BF6">
        <w:rPr>
          <w:b/>
          <w:noProof/>
          <w:sz w:val="11"/>
          <w:lang w:val="en-AU"/>
        </w:rPr>
        <w:drawing>
          <wp:inline distT="0" distB="0" distL="0" distR="0" wp14:anchorId="7BD8FD9C" wp14:editId="757A4493">
            <wp:extent cx="5868538" cy="31190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5629" cy="3128133"/>
                    </a:xfrm>
                    <a:prstGeom prst="rect">
                      <a:avLst/>
                    </a:prstGeom>
                    <a:noFill/>
                    <a:ln>
                      <a:noFill/>
                    </a:ln>
                  </pic:spPr>
                </pic:pic>
              </a:graphicData>
            </a:graphic>
          </wp:inline>
        </w:drawing>
      </w:r>
    </w:p>
    <w:p w14:paraId="58058F16" w14:textId="2376191C" w:rsidR="00505403" w:rsidRDefault="00505403" w:rsidP="009B0191">
      <w:pPr>
        <w:widowControl/>
        <w:autoSpaceDE/>
        <w:autoSpaceDN/>
        <w:spacing w:after="200" w:line="276" w:lineRule="auto"/>
        <w:rPr>
          <w:rFonts w:eastAsiaTheme="minorHAnsi" w:cs="Arial"/>
          <w:color w:val="000000" w:themeColor="text1"/>
          <w:lang w:val="en-AU"/>
        </w:rPr>
      </w:pPr>
    </w:p>
    <w:p w14:paraId="7515326E" w14:textId="33E517F5" w:rsidR="00C942C8" w:rsidRPr="00C36990" w:rsidRDefault="00853A5E" w:rsidP="005C437E">
      <w:pPr>
        <w:pStyle w:val="Heading4"/>
      </w:pPr>
      <w:r>
        <w:t>Efficacy in n</w:t>
      </w:r>
      <w:r w:rsidR="00C36990" w:rsidRPr="00C36990">
        <w:t>ewly</w:t>
      </w:r>
      <w:r w:rsidR="00F66211">
        <w:t xml:space="preserve"> </w:t>
      </w:r>
      <w:r>
        <w:t>d</w:t>
      </w:r>
      <w:r w:rsidR="00C36990" w:rsidRPr="00C36990">
        <w:t>iagnosed AML</w:t>
      </w:r>
      <w:r>
        <w:t xml:space="preserve"> </w:t>
      </w:r>
      <w:r w:rsidR="00C36990" w:rsidRPr="00C36990">
        <w:t xml:space="preserve">- TIBSOVO in </w:t>
      </w:r>
      <w:r>
        <w:t>c</w:t>
      </w:r>
      <w:r w:rsidR="00C942C8" w:rsidRPr="00C36990">
        <w:t xml:space="preserve">ombination with </w:t>
      </w:r>
      <w:proofErr w:type="spellStart"/>
      <w:r>
        <w:t>a</w:t>
      </w:r>
      <w:r w:rsidR="00C942C8" w:rsidRPr="00C36990">
        <w:t>zacitidine</w:t>
      </w:r>
      <w:proofErr w:type="spellEnd"/>
    </w:p>
    <w:p w14:paraId="493C8CD6" w14:textId="3FC1CFB0" w:rsidR="00C942C8" w:rsidRDefault="00C942C8" w:rsidP="009907BC">
      <w:pPr>
        <w:widowControl/>
        <w:autoSpaceDE/>
        <w:autoSpaceDN/>
        <w:spacing w:after="200" w:line="276" w:lineRule="auto"/>
        <w:rPr>
          <w:rFonts w:eastAsiaTheme="minorHAnsi" w:cs="Arial"/>
          <w:bCs/>
          <w:color w:val="000000" w:themeColor="text1"/>
          <w:lang w:val="en-AU"/>
        </w:rPr>
      </w:pPr>
      <w:r w:rsidRPr="00C942C8">
        <w:rPr>
          <w:rFonts w:eastAsiaTheme="minorHAnsi" w:cs="Arial"/>
          <w:bCs/>
          <w:color w:val="000000" w:themeColor="text1"/>
          <w:lang w:val="en-AU"/>
        </w:rPr>
        <w:t xml:space="preserve">The efficacy and safety of </w:t>
      </w:r>
      <w:r w:rsidR="00C55A80">
        <w:rPr>
          <w:rFonts w:eastAsiaTheme="minorHAnsi" w:cs="Arial"/>
          <w:bCs/>
          <w:color w:val="000000" w:themeColor="text1"/>
          <w:lang w:val="en-AU"/>
        </w:rPr>
        <w:t>TIBSOVO</w:t>
      </w:r>
      <w:r w:rsidRPr="00C942C8">
        <w:rPr>
          <w:rFonts w:eastAsiaTheme="minorHAnsi" w:cs="Arial"/>
          <w:bCs/>
          <w:color w:val="000000" w:themeColor="text1"/>
          <w:lang w:val="en-AU"/>
        </w:rPr>
        <w:t xml:space="preserve"> was evaluated in a randomised, </w:t>
      </w:r>
      <w:r w:rsidR="009C26EC" w:rsidRPr="00C942C8">
        <w:rPr>
          <w:rFonts w:eastAsiaTheme="minorHAnsi" w:cs="Arial"/>
          <w:bCs/>
          <w:color w:val="000000" w:themeColor="text1"/>
          <w:lang w:val="en-AU"/>
        </w:rPr>
        <w:t>multicentre</w:t>
      </w:r>
      <w:r w:rsidRPr="00C942C8">
        <w:rPr>
          <w:rFonts w:eastAsiaTheme="minorHAnsi" w:cs="Arial"/>
          <w:bCs/>
          <w:color w:val="000000" w:themeColor="text1"/>
          <w:lang w:val="en-AU"/>
        </w:rPr>
        <w:t xml:space="preserve">, double-blind, placebo-controlled clinical trial (Study AG120-C-009) of 146 adult patients with </w:t>
      </w:r>
      <w:r w:rsidR="00853A5E">
        <w:rPr>
          <w:rFonts w:eastAsiaTheme="minorHAnsi" w:cs="Arial"/>
          <w:bCs/>
          <w:color w:val="000000" w:themeColor="text1"/>
          <w:lang w:val="en-AU"/>
        </w:rPr>
        <w:t>newly</w:t>
      </w:r>
      <w:r w:rsidR="00F66211">
        <w:rPr>
          <w:rFonts w:eastAsiaTheme="minorHAnsi" w:cs="Arial"/>
          <w:bCs/>
          <w:color w:val="000000" w:themeColor="text1"/>
          <w:lang w:val="en-AU"/>
        </w:rPr>
        <w:t xml:space="preserve"> </w:t>
      </w:r>
      <w:r w:rsidR="00853A5E">
        <w:rPr>
          <w:rFonts w:eastAsiaTheme="minorHAnsi" w:cs="Arial"/>
          <w:bCs/>
          <w:color w:val="000000" w:themeColor="text1"/>
          <w:lang w:val="en-AU"/>
        </w:rPr>
        <w:t>diagnosed</w:t>
      </w:r>
      <w:r w:rsidRPr="00C942C8">
        <w:rPr>
          <w:rFonts w:eastAsiaTheme="minorHAnsi" w:cs="Arial"/>
          <w:bCs/>
          <w:color w:val="000000" w:themeColor="text1"/>
          <w:lang w:val="en-AU"/>
        </w:rPr>
        <w:t xml:space="preserve"> AML with an IDH1 mutation who were</w:t>
      </w:r>
      <w:r w:rsidR="00853A5E">
        <w:rPr>
          <w:rFonts w:eastAsiaTheme="minorHAnsi" w:cs="Arial"/>
          <w:bCs/>
          <w:color w:val="000000" w:themeColor="text1"/>
          <w:lang w:val="en-AU"/>
        </w:rPr>
        <w:t xml:space="preserve"> 75 years or older, or had comorbidities that precluded the use of</w:t>
      </w:r>
      <w:r w:rsidRPr="00C942C8">
        <w:rPr>
          <w:rFonts w:eastAsiaTheme="minorHAnsi" w:cs="Arial"/>
          <w:bCs/>
          <w:color w:val="000000" w:themeColor="text1"/>
          <w:lang w:val="en-AU"/>
        </w:rPr>
        <w:t xml:space="preserve"> intensive induction chemotherapy</w:t>
      </w:r>
      <w:r w:rsidR="00853A5E">
        <w:rPr>
          <w:rFonts w:eastAsiaTheme="minorHAnsi" w:cs="Arial"/>
          <w:bCs/>
          <w:color w:val="000000" w:themeColor="text1"/>
          <w:lang w:val="en-AU"/>
        </w:rPr>
        <w:t xml:space="preserve"> based on at least one of the following criteria: </w:t>
      </w:r>
      <w:r w:rsidR="00853A5E" w:rsidRPr="00853A5E">
        <w:rPr>
          <w:rFonts w:eastAsiaTheme="minorHAnsi" w:cs="Arial"/>
          <w:bCs/>
          <w:color w:val="000000" w:themeColor="text1"/>
        </w:rPr>
        <w:t xml:space="preserve">baseline Eastern Cooperative Oncology Group (ECOG) performance status of 2, severe cardiac or pulmonary disease, hepatic impairment with bilirubin &gt;1.5 times the upper limit of normal, creatinine clearance &lt;45 mL/min, or other comorbidity. IDH1 mutations were confirmed centrally using the Abbott </w:t>
      </w:r>
      <w:proofErr w:type="spellStart"/>
      <w:r w:rsidR="00853A5E" w:rsidRPr="00853A5E">
        <w:rPr>
          <w:rFonts w:eastAsiaTheme="minorHAnsi" w:cs="Arial"/>
          <w:bCs/>
          <w:color w:val="000000" w:themeColor="text1"/>
        </w:rPr>
        <w:t>RealTime</w:t>
      </w:r>
      <w:proofErr w:type="spellEnd"/>
      <w:r w:rsidR="00853A5E" w:rsidRPr="00853A5E">
        <w:rPr>
          <w:rFonts w:eastAsiaTheme="minorHAnsi" w:cs="Arial"/>
          <w:bCs/>
          <w:color w:val="000000" w:themeColor="text1"/>
        </w:rPr>
        <w:t xml:space="preserve">™ IDH1 Assay. Local diagnostic tests were permitted for screening and </w:t>
      </w:r>
      <w:proofErr w:type="spellStart"/>
      <w:r w:rsidR="00853A5E" w:rsidRPr="00853A5E">
        <w:rPr>
          <w:rFonts w:eastAsiaTheme="minorHAnsi" w:cs="Arial"/>
          <w:bCs/>
          <w:color w:val="000000" w:themeColor="text1"/>
        </w:rPr>
        <w:t>randomi</w:t>
      </w:r>
      <w:r w:rsidR="00853A5E">
        <w:rPr>
          <w:rFonts w:eastAsiaTheme="minorHAnsi" w:cs="Arial"/>
          <w:bCs/>
          <w:color w:val="000000" w:themeColor="text1"/>
        </w:rPr>
        <w:t>s</w:t>
      </w:r>
      <w:r w:rsidR="00853A5E" w:rsidRPr="00853A5E">
        <w:rPr>
          <w:rFonts w:eastAsiaTheme="minorHAnsi" w:cs="Arial"/>
          <w:bCs/>
          <w:color w:val="000000" w:themeColor="text1"/>
        </w:rPr>
        <w:t>ation</w:t>
      </w:r>
      <w:proofErr w:type="spellEnd"/>
      <w:r w:rsidR="00853A5E">
        <w:rPr>
          <w:rFonts w:eastAsiaTheme="minorHAnsi" w:cs="Arial"/>
          <w:bCs/>
          <w:color w:val="000000" w:themeColor="text1"/>
        </w:rPr>
        <w:t>,</w:t>
      </w:r>
      <w:r w:rsidR="00853A5E" w:rsidRPr="00853A5E">
        <w:rPr>
          <w:rFonts w:eastAsiaTheme="minorHAnsi" w:cs="Arial"/>
          <w:bCs/>
          <w:color w:val="000000" w:themeColor="text1"/>
        </w:rPr>
        <w:t xml:space="preserve"> provided a bone marrow or peripheral blood sample was sent for central confirmation</w:t>
      </w:r>
      <w:r w:rsidRPr="00C942C8">
        <w:rPr>
          <w:rFonts w:eastAsiaTheme="minorHAnsi" w:cs="Arial"/>
          <w:bCs/>
          <w:color w:val="000000" w:themeColor="text1"/>
          <w:lang w:val="en-AU"/>
        </w:rPr>
        <w:t xml:space="preserve">. Gene mutation analysis </w:t>
      </w:r>
      <w:r w:rsidR="00853A5E">
        <w:rPr>
          <w:rFonts w:eastAsiaTheme="minorHAnsi" w:cs="Arial"/>
          <w:bCs/>
          <w:color w:val="000000" w:themeColor="text1"/>
          <w:lang w:val="en-AU"/>
        </w:rPr>
        <w:t>to document</w:t>
      </w:r>
      <w:r w:rsidRPr="00C942C8">
        <w:rPr>
          <w:rFonts w:eastAsiaTheme="minorHAnsi" w:cs="Arial"/>
          <w:bCs/>
          <w:color w:val="000000" w:themeColor="text1"/>
          <w:lang w:val="en-AU"/>
        </w:rPr>
        <w:t xml:space="preserve"> IDH1 mutat</w:t>
      </w:r>
      <w:r w:rsidR="00853A5E">
        <w:rPr>
          <w:rFonts w:eastAsiaTheme="minorHAnsi" w:cs="Arial"/>
          <w:bCs/>
          <w:color w:val="000000" w:themeColor="text1"/>
          <w:lang w:val="en-AU"/>
        </w:rPr>
        <w:t>ed disease</w:t>
      </w:r>
      <w:r w:rsidRPr="00C942C8">
        <w:rPr>
          <w:rFonts w:eastAsiaTheme="minorHAnsi" w:cs="Arial"/>
          <w:bCs/>
          <w:color w:val="000000" w:themeColor="text1"/>
          <w:lang w:val="en-AU"/>
        </w:rPr>
        <w:t xml:space="preserve"> from</w:t>
      </w:r>
      <w:r w:rsidR="00853A5E">
        <w:rPr>
          <w:rFonts w:eastAsiaTheme="minorHAnsi" w:cs="Arial"/>
          <w:bCs/>
          <w:color w:val="000000" w:themeColor="text1"/>
          <w:lang w:val="en-AU"/>
        </w:rPr>
        <w:t xml:space="preserve"> a</w:t>
      </w:r>
      <w:r w:rsidRPr="00C942C8">
        <w:rPr>
          <w:rFonts w:eastAsiaTheme="minorHAnsi" w:cs="Arial"/>
          <w:bCs/>
          <w:color w:val="000000" w:themeColor="text1"/>
          <w:lang w:val="en-AU"/>
        </w:rPr>
        <w:t xml:space="preserve"> bone marrow or peripheral blood </w:t>
      </w:r>
      <w:r w:rsidR="00853A5E">
        <w:rPr>
          <w:rFonts w:eastAsiaTheme="minorHAnsi" w:cs="Arial"/>
          <w:bCs/>
          <w:color w:val="000000" w:themeColor="text1"/>
          <w:lang w:val="en-AU"/>
        </w:rPr>
        <w:t xml:space="preserve">sample </w:t>
      </w:r>
      <w:r w:rsidRPr="00C942C8">
        <w:rPr>
          <w:rFonts w:eastAsiaTheme="minorHAnsi" w:cs="Arial"/>
          <w:bCs/>
          <w:color w:val="000000" w:themeColor="text1"/>
          <w:lang w:val="en-AU"/>
        </w:rPr>
        <w:t>w</w:t>
      </w:r>
      <w:r w:rsidR="00853A5E">
        <w:rPr>
          <w:rFonts w:eastAsiaTheme="minorHAnsi" w:cs="Arial"/>
          <w:bCs/>
          <w:color w:val="000000" w:themeColor="text1"/>
          <w:lang w:val="en-AU"/>
        </w:rPr>
        <w:t>as</w:t>
      </w:r>
      <w:r w:rsidRPr="00C942C8">
        <w:rPr>
          <w:rFonts w:eastAsiaTheme="minorHAnsi" w:cs="Arial"/>
          <w:bCs/>
          <w:color w:val="000000" w:themeColor="text1"/>
          <w:lang w:val="en-AU"/>
        </w:rPr>
        <w:t xml:space="preserve"> conducted for all </w:t>
      </w:r>
      <w:r w:rsidR="00853A5E">
        <w:rPr>
          <w:rFonts w:eastAsiaTheme="minorHAnsi" w:cs="Arial"/>
          <w:bCs/>
          <w:color w:val="000000" w:themeColor="text1"/>
          <w:lang w:val="en-AU"/>
        </w:rPr>
        <w:t>patients</w:t>
      </w:r>
      <w:r w:rsidRPr="00C942C8">
        <w:rPr>
          <w:rFonts w:eastAsiaTheme="minorHAnsi" w:cs="Arial"/>
          <w:bCs/>
          <w:color w:val="000000" w:themeColor="text1"/>
          <w:lang w:val="en-AU"/>
        </w:rPr>
        <w:t xml:space="preserve">. Patients were randomised to receive either </w:t>
      </w:r>
      <w:r w:rsidR="00C55A80">
        <w:rPr>
          <w:rFonts w:eastAsiaTheme="minorHAnsi" w:cs="Arial"/>
          <w:bCs/>
          <w:color w:val="000000" w:themeColor="text1"/>
          <w:lang w:val="en-AU"/>
        </w:rPr>
        <w:t>TIBSOVO</w:t>
      </w:r>
      <w:r w:rsidRPr="00C942C8">
        <w:rPr>
          <w:rFonts w:eastAsiaTheme="minorHAnsi" w:cs="Arial"/>
          <w:bCs/>
          <w:color w:val="000000" w:themeColor="text1"/>
          <w:lang w:val="en-AU"/>
        </w:rPr>
        <w:t xml:space="preserve"> 500 mg</w:t>
      </w:r>
      <w:r w:rsidR="00853A5E">
        <w:rPr>
          <w:rFonts w:eastAsiaTheme="minorHAnsi" w:cs="Arial"/>
          <w:bCs/>
          <w:color w:val="000000" w:themeColor="text1"/>
          <w:lang w:val="en-AU"/>
        </w:rPr>
        <w:t>,</w:t>
      </w:r>
      <w:r w:rsidRPr="00C942C8">
        <w:rPr>
          <w:rFonts w:eastAsiaTheme="minorHAnsi" w:cs="Arial"/>
          <w:bCs/>
          <w:color w:val="000000" w:themeColor="text1"/>
          <w:lang w:val="en-AU"/>
        </w:rPr>
        <w:t xml:space="preserve"> or matched placebo</w:t>
      </w:r>
      <w:r w:rsidR="00853A5E">
        <w:rPr>
          <w:rFonts w:eastAsiaTheme="minorHAnsi" w:cs="Arial"/>
          <w:bCs/>
          <w:color w:val="000000" w:themeColor="text1"/>
          <w:lang w:val="en-AU"/>
        </w:rPr>
        <w:t>,</w:t>
      </w:r>
      <w:r w:rsidRPr="00C942C8">
        <w:rPr>
          <w:rFonts w:eastAsiaTheme="minorHAnsi" w:cs="Arial"/>
          <w:bCs/>
          <w:color w:val="000000" w:themeColor="text1"/>
          <w:lang w:val="en-AU"/>
        </w:rPr>
        <w:t xml:space="preserve"> orally once daily</w:t>
      </w:r>
      <w:r w:rsidR="00853A5E">
        <w:rPr>
          <w:rFonts w:eastAsiaTheme="minorHAnsi" w:cs="Arial"/>
          <w:bCs/>
          <w:color w:val="000000" w:themeColor="text1"/>
          <w:lang w:val="en-AU"/>
        </w:rPr>
        <w:t xml:space="preserve"> on Days 1-28, in combination with</w:t>
      </w:r>
      <w:r w:rsidRPr="00C942C8">
        <w:rPr>
          <w:rFonts w:eastAsiaTheme="minorHAnsi" w:cs="Arial"/>
          <w:bCs/>
          <w:color w:val="000000" w:themeColor="text1"/>
          <w:lang w:val="en-AU"/>
        </w:rPr>
        <w:t xml:space="preserve"> </w:t>
      </w:r>
      <w:proofErr w:type="spellStart"/>
      <w:r w:rsidRPr="00C942C8">
        <w:rPr>
          <w:rFonts w:eastAsiaTheme="minorHAnsi" w:cs="Arial"/>
          <w:bCs/>
          <w:color w:val="000000" w:themeColor="text1"/>
          <w:lang w:val="en-AU"/>
        </w:rPr>
        <w:t>azacitidine</w:t>
      </w:r>
      <w:proofErr w:type="spellEnd"/>
      <w:r w:rsidRPr="00C942C8">
        <w:rPr>
          <w:rFonts w:eastAsiaTheme="minorHAnsi" w:cs="Arial"/>
          <w:bCs/>
          <w:color w:val="000000" w:themeColor="text1"/>
          <w:lang w:val="en-AU"/>
        </w:rPr>
        <w:t xml:space="preserve"> 75 mg/m</w:t>
      </w:r>
      <w:r w:rsidRPr="00C942C8">
        <w:rPr>
          <w:rFonts w:eastAsiaTheme="minorHAnsi" w:cs="Arial"/>
          <w:bCs/>
          <w:color w:val="000000" w:themeColor="text1"/>
          <w:vertAlign w:val="superscript"/>
          <w:lang w:val="en-AU"/>
        </w:rPr>
        <w:t>2</w:t>
      </w:r>
      <w:r w:rsidRPr="00C942C8">
        <w:rPr>
          <w:rFonts w:eastAsiaTheme="minorHAnsi" w:cs="Arial"/>
          <w:bCs/>
          <w:color w:val="000000" w:themeColor="text1"/>
          <w:lang w:val="en-AU"/>
        </w:rPr>
        <w:t xml:space="preserve">/day subcutaneously or intravenously </w:t>
      </w:r>
      <w:r w:rsidR="00853A5E">
        <w:rPr>
          <w:rFonts w:eastAsiaTheme="minorHAnsi" w:cs="Arial"/>
          <w:bCs/>
          <w:color w:val="000000" w:themeColor="text1"/>
          <w:lang w:val="en-AU"/>
        </w:rPr>
        <w:t>on Days</w:t>
      </w:r>
      <w:r w:rsidRPr="00C942C8">
        <w:rPr>
          <w:rFonts w:eastAsiaTheme="minorHAnsi" w:cs="Arial"/>
          <w:bCs/>
          <w:color w:val="000000" w:themeColor="text1"/>
          <w:lang w:val="en-AU"/>
        </w:rPr>
        <w:t xml:space="preserve"> </w:t>
      </w:r>
      <w:r w:rsidR="00853A5E">
        <w:rPr>
          <w:rFonts w:eastAsiaTheme="minorHAnsi" w:cs="Arial"/>
          <w:bCs/>
          <w:color w:val="000000" w:themeColor="text1"/>
          <w:lang w:val="en-AU"/>
        </w:rPr>
        <w:t>1-7 or Days 1-5 and 8-9 of each 28-day cycle. Treatment was continued for a minimum of 6 cycles unless they experienced</w:t>
      </w:r>
      <w:r w:rsidRPr="00C942C8">
        <w:rPr>
          <w:rFonts w:eastAsiaTheme="minorHAnsi" w:cs="Arial"/>
          <w:bCs/>
          <w:color w:val="000000" w:themeColor="text1"/>
          <w:lang w:val="en-AU"/>
        </w:rPr>
        <w:t xml:space="preserve"> disease progression or unacceptable toxicity</w:t>
      </w:r>
      <w:r w:rsidR="00853A5E">
        <w:rPr>
          <w:rFonts w:eastAsiaTheme="minorHAnsi" w:cs="Arial"/>
          <w:bCs/>
          <w:color w:val="000000" w:themeColor="text1"/>
          <w:lang w:val="en-AU"/>
        </w:rPr>
        <w:t xml:space="preserve"> or underwent haematopoietic stem cell transplantation</w:t>
      </w:r>
      <w:r w:rsidRPr="00C942C8">
        <w:rPr>
          <w:rFonts w:eastAsiaTheme="minorHAnsi" w:cs="Arial"/>
          <w:bCs/>
          <w:color w:val="000000" w:themeColor="text1"/>
          <w:lang w:val="en-AU"/>
        </w:rPr>
        <w:t>.</w:t>
      </w:r>
    </w:p>
    <w:p w14:paraId="42F0F7FD" w14:textId="4A724F0D" w:rsidR="00853A5E" w:rsidRPr="00C942C8" w:rsidRDefault="00853A5E" w:rsidP="009907BC">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The primary efficacy outcome was</w:t>
      </w:r>
      <w:r w:rsidRPr="00C942C8">
        <w:rPr>
          <w:rFonts w:eastAsiaTheme="minorHAnsi" w:cs="Arial"/>
          <w:bCs/>
          <w:color w:val="000000" w:themeColor="text1"/>
          <w:lang w:val="en-AU"/>
        </w:rPr>
        <w:t xml:space="preserve"> event-free survival (EFS), measured from the date of randomisation until treatment failure, relapse from remission, or death by any cause. Treatment failure was defined as failure to achieve complete remission (CR) by week 24. Overall Survival (OS), CR rate, CR + CR with partial hematologic recovery (CR + </w:t>
      </w:r>
      <w:proofErr w:type="spellStart"/>
      <w:r w:rsidRPr="00C942C8">
        <w:rPr>
          <w:rFonts w:eastAsiaTheme="minorHAnsi" w:cs="Arial"/>
          <w:bCs/>
          <w:color w:val="000000" w:themeColor="text1"/>
          <w:lang w:val="en-AU"/>
        </w:rPr>
        <w:t>CRh</w:t>
      </w:r>
      <w:proofErr w:type="spellEnd"/>
      <w:r w:rsidRPr="00C942C8">
        <w:rPr>
          <w:rFonts w:eastAsiaTheme="minorHAnsi" w:cs="Arial"/>
          <w:bCs/>
          <w:color w:val="000000" w:themeColor="text1"/>
          <w:lang w:val="en-AU"/>
        </w:rPr>
        <w:t>) rate and objective response rate (ORR) were key secondary efficacy endpoints.</w:t>
      </w:r>
    </w:p>
    <w:p w14:paraId="08C25801" w14:textId="66DB8629" w:rsidR="00853A5E" w:rsidRPr="00C942C8" w:rsidRDefault="00853A5E" w:rsidP="009907BC">
      <w:pPr>
        <w:widowControl/>
        <w:autoSpaceDE/>
        <w:autoSpaceDN/>
        <w:spacing w:after="200" w:line="276" w:lineRule="auto"/>
        <w:rPr>
          <w:rFonts w:eastAsiaTheme="minorHAnsi" w:cs="Arial"/>
          <w:bCs/>
          <w:color w:val="000000" w:themeColor="text1"/>
          <w:lang w:val="en-AU"/>
        </w:rPr>
      </w:pPr>
      <w:r>
        <w:rPr>
          <w:rFonts w:eastAsiaTheme="minorHAnsi" w:cs="Arial"/>
          <w:bCs/>
          <w:color w:val="000000" w:themeColor="text1"/>
          <w:lang w:val="en-AU"/>
        </w:rPr>
        <w:t>Amongst patients randomised to receive TIBSOVO, t</w:t>
      </w:r>
      <w:r w:rsidR="00C942C8" w:rsidRPr="00C942C8">
        <w:rPr>
          <w:rFonts w:eastAsiaTheme="minorHAnsi" w:cs="Arial"/>
          <w:bCs/>
          <w:color w:val="000000" w:themeColor="text1"/>
          <w:lang w:val="en-AU"/>
        </w:rPr>
        <w:t>he median age was 76 years (range: 58 to 84); 58% were male; 21% Asian</w:t>
      </w:r>
      <w:r>
        <w:rPr>
          <w:rFonts w:eastAsiaTheme="minorHAnsi" w:cs="Arial"/>
          <w:bCs/>
          <w:color w:val="000000" w:themeColor="text1"/>
          <w:lang w:val="en-AU"/>
        </w:rPr>
        <w:t xml:space="preserve"> and</w:t>
      </w:r>
      <w:r w:rsidR="00C942C8" w:rsidRPr="00C942C8">
        <w:rPr>
          <w:rFonts w:eastAsiaTheme="minorHAnsi" w:cs="Arial"/>
          <w:bCs/>
          <w:color w:val="000000" w:themeColor="text1"/>
          <w:lang w:val="en-AU"/>
        </w:rPr>
        <w:t xml:space="preserve"> 17% were </w:t>
      </w:r>
      <w:r>
        <w:rPr>
          <w:rFonts w:eastAsiaTheme="minorHAnsi" w:cs="Arial"/>
          <w:bCs/>
          <w:color w:val="000000" w:themeColor="text1"/>
          <w:lang w:val="en-AU"/>
        </w:rPr>
        <w:t xml:space="preserve">Caucasian, whilst ethnicity was not reported for </w:t>
      </w:r>
      <w:r w:rsidR="00C942C8" w:rsidRPr="00C942C8">
        <w:rPr>
          <w:rFonts w:eastAsiaTheme="minorHAnsi" w:cs="Arial"/>
          <w:bCs/>
          <w:color w:val="000000" w:themeColor="text1"/>
          <w:lang w:val="en-AU"/>
        </w:rPr>
        <w:t>61%</w:t>
      </w:r>
      <w:r>
        <w:rPr>
          <w:rFonts w:eastAsiaTheme="minorHAnsi" w:cs="Arial"/>
          <w:bCs/>
          <w:color w:val="000000" w:themeColor="text1"/>
          <w:lang w:val="en-AU"/>
        </w:rPr>
        <w:t>. E</w:t>
      </w:r>
      <w:r w:rsidR="00C942C8" w:rsidRPr="00C942C8">
        <w:rPr>
          <w:rFonts w:eastAsiaTheme="minorHAnsi" w:cs="Arial"/>
          <w:bCs/>
          <w:color w:val="000000" w:themeColor="text1"/>
          <w:lang w:val="en-AU"/>
        </w:rPr>
        <w:t xml:space="preserve">COG </w:t>
      </w:r>
      <w:r w:rsidR="00C942C8" w:rsidRPr="00C942C8">
        <w:rPr>
          <w:rFonts w:eastAsiaTheme="minorHAnsi" w:cs="Arial"/>
          <w:bCs/>
          <w:color w:val="000000" w:themeColor="text1"/>
          <w:lang w:val="en-AU"/>
        </w:rPr>
        <w:lastRenderedPageBreak/>
        <w:t xml:space="preserve">performance status </w:t>
      </w:r>
      <w:r>
        <w:rPr>
          <w:rFonts w:eastAsiaTheme="minorHAnsi" w:cs="Arial"/>
          <w:bCs/>
          <w:color w:val="000000" w:themeColor="text1"/>
          <w:lang w:val="en-AU"/>
        </w:rPr>
        <w:t>was</w:t>
      </w:r>
      <w:r w:rsidRPr="00C942C8">
        <w:rPr>
          <w:rFonts w:eastAsiaTheme="minorHAnsi" w:cs="Arial"/>
          <w:bCs/>
          <w:color w:val="000000" w:themeColor="text1"/>
          <w:lang w:val="en-AU"/>
        </w:rPr>
        <w:t xml:space="preserve"> </w:t>
      </w:r>
      <w:r w:rsidR="00C942C8" w:rsidRPr="00C942C8">
        <w:rPr>
          <w:rFonts w:eastAsiaTheme="minorHAnsi" w:cs="Arial"/>
          <w:bCs/>
          <w:color w:val="000000" w:themeColor="text1"/>
          <w:lang w:val="en-AU"/>
        </w:rPr>
        <w:t>0 (19%),</w:t>
      </w:r>
      <w:r>
        <w:rPr>
          <w:rFonts w:eastAsiaTheme="minorHAnsi" w:cs="Arial"/>
          <w:bCs/>
          <w:color w:val="000000" w:themeColor="text1"/>
          <w:lang w:val="en-AU"/>
        </w:rPr>
        <w:t xml:space="preserve"> </w:t>
      </w:r>
      <w:r w:rsidR="00C942C8" w:rsidRPr="00C942C8">
        <w:rPr>
          <w:rFonts w:eastAsiaTheme="minorHAnsi" w:cs="Arial"/>
          <w:bCs/>
          <w:color w:val="000000" w:themeColor="text1"/>
          <w:lang w:val="en-AU"/>
        </w:rPr>
        <w:t>1 (44%), or 2 (36%)</w:t>
      </w:r>
      <w:r>
        <w:rPr>
          <w:rFonts w:eastAsiaTheme="minorHAnsi" w:cs="Arial"/>
          <w:bCs/>
          <w:color w:val="000000" w:themeColor="text1"/>
          <w:lang w:val="en-AU"/>
        </w:rPr>
        <w:t>, and most patients (75%)</w:t>
      </w:r>
      <w:r w:rsidR="00C942C8" w:rsidRPr="00C942C8">
        <w:rPr>
          <w:rFonts w:eastAsiaTheme="minorHAnsi" w:cs="Arial"/>
          <w:bCs/>
          <w:color w:val="000000" w:themeColor="text1"/>
          <w:lang w:val="en-AU"/>
        </w:rPr>
        <w:t xml:space="preserve"> had de novo AML. </w:t>
      </w:r>
      <w:r>
        <w:rPr>
          <w:rFonts w:eastAsiaTheme="minorHAnsi" w:cs="Arial"/>
          <w:bCs/>
          <w:color w:val="000000" w:themeColor="text1"/>
          <w:lang w:val="en-AU"/>
        </w:rPr>
        <w:t>C</w:t>
      </w:r>
      <w:r w:rsidRPr="00C942C8">
        <w:rPr>
          <w:rFonts w:eastAsiaTheme="minorHAnsi" w:cs="Arial"/>
          <w:bCs/>
          <w:color w:val="000000" w:themeColor="text1"/>
          <w:lang w:val="en-AU"/>
        </w:rPr>
        <w:t xml:space="preserve">ytogenetic risk </w:t>
      </w:r>
      <w:r w:rsidR="001B4DA5">
        <w:rPr>
          <w:rFonts w:eastAsiaTheme="minorHAnsi" w:cs="Arial"/>
          <w:bCs/>
          <w:color w:val="000000" w:themeColor="text1"/>
          <w:lang w:val="en-AU"/>
        </w:rPr>
        <w:t>(per</w:t>
      </w:r>
      <w:r w:rsidRPr="00C942C8">
        <w:rPr>
          <w:rFonts w:eastAsiaTheme="minorHAnsi" w:cs="Arial"/>
          <w:bCs/>
          <w:color w:val="000000" w:themeColor="text1"/>
          <w:lang w:val="en-AU"/>
        </w:rPr>
        <w:t xml:space="preserve"> National Comprehensive Cancer Network (NCCN) clinical practice guidelines in oncology</w:t>
      </w:r>
      <w:r w:rsidR="001B4DA5">
        <w:rPr>
          <w:rFonts w:eastAsiaTheme="minorHAnsi" w:cs="Arial"/>
          <w:bCs/>
          <w:color w:val="000000" w:themeColor="text1"/>
          <w:lang w:val="en-AU"/>
        </w:rPr>
        <w:t xml:space="preserve">, </w:t>
      </w:r>
      <w:r w:rsidRPr="00C942C8">
        <w:rPr>
          <w:rFonts w:eastAsiaTheme="minorHAnsi" w:cs="Arial"/>
          <w:bCs/>
          <w:color w:val="000000" w:themeColor="text1"/>
          <w:lang w:val="en-AU"/>
        </w:rPr>
        <w:t>2017)</w:t>
      </w:r>
      <w:r>
        <w:rPr>
          <w:rFonts w:eastAsiaTheme="minorHAnsi" w:cs="Arial"/>
          <w:bCs/>
          <w:color w:val="000000" w:themeColor="text1"/>
          <w:lang w:val="en-AU"/>
        </w:rPr>
        <w:t xml:space="preserve">, was intermediate for most </w:t>
      </w:r>
      <w:r w:rsidR="001B4DA5">
        <w:rPr>
          <w:rFonts w:eastAsiaTheme="minorHAnsi" w:cs="Arial"/>
          <w:bCs/>
          <w:color w:val="000000" w:themeColor="text1"/>
          <w:lang w:val="en-AU"/>
        </w:rPr>
        <w:t xml:space="preserve">patients </w:t>
      </w:r>
      <w:r>
        <w:rPr>
          <w:rFonts w:eastAsiaTheme="minorHAnsi" w:cs="Arial"/>
          <w:bCs/>
          <w:color w:val="000000" w:themeColor="text1"/>
          <w:lang w:val="en-AU"/>
        </w:rPr>
        <w:t>(67%), with 4% having</w:t>
      </w:r>
      <w:r w:rsidR="00C942C8" w:rsidRPr="00C942C8">
        <w:rPr>
          <w:rFonts w:eastAsiaTheme="minorHAnsi" w:cs="Arial"/>
          <w:bCs/>
          <w:color w:val="000000" w:themeColor="text1"/>
          <w:lang w:val="en-AU"/>
        </w:rPr>
        <w:t xml:space="preserve"> favourable </w:t>
      </w:r>
      <w:r>
        <w:rPr>
          <w:rFonts w:eastAsiaTheme="minorHAnsi" w:cs="Arial"/>
          <w:bCs/>
          <w:color w:val="000000" w:themeColor="text1"/>
          <w:lang w:val="en-AU"/>
        </w:rPr>
        <w:t>and 26% having</w:t>
      </w:r>
      <w:r w:rsidR="00C942C8" w:rsidRPr="00C942C8">
        <w:rPr>
          <w:rFonts w:eastAsiaTheme="minorHAnsi" w:cs="Arial"/>
          <w:bCs/>
          <w:color w:val="000000" w:themeColor="text1"/>
          <w:lang w:val="en-AU"/>
        </w:rPr>
        <w:t xml:space="preserve"> poor/other</w:t>
      </w:r>
      <w:r>
        <w:rPr>
          <w:rFonts w:eastAsiaTheme="minorHAnsi" w:cs="Arial"/>
          <w:bCs/>
          <w:color w:val="000000" w:themeColor="text1"/>
          <w:lang w:val="en-AU"/>
        </w:rPr>
        <w:t xml:space="preserve"> cytogenetic risk. </w:t>
      </w:r>
      <w:r>
        <w:rPr>
          <w:rFonts w:eastAsiaTheme="minorHAnsi" w:cs="Arial"/>
          <w:color w:val="000000" w:themeColor="text1"/>
          <w:lang w:val="en-AU"/>
        </w:rPr>
        <w:t>According to the central testing, 63</w:t>
      </w:r>
      <w:r w:rsidRPr="00927BD3">
        <w:rPr>
          <w:rFonts w:eastAsiaTheme="minorHAnsi" w:cs="Arial"/>
          <w:color w:val="000000" w:themeColor="text1"/>
          <w:lang w:val="en-AU"/>
        </w:rPr>
        <w:t xml:space="preserve">% </w:t>
      </w:r>
      <w:r>
        <w:rPr>
          <w:rFonts w:eastAsiaTheme="minorHAnsi" w:cs="Arial"/>
          <w:color w:val="000000" w:themeColor="text1"/>
          <w:lang w:val="en-AU"/>
        </w:rPr>
        <w:t xml:space="preserve">of </w:t>
      </w:r>
      <w:r w:rsidRPr="00927BD3">
        <w:rPr>
          <w:rFonts w:eastAsiaTheme="minorHAnsi" w:cs="Arial"/>
          <w:color w:val="000000" w:themeColor="text1"/>
          <w:lang w:val="en-AU"/>
        </w:rPr>
        <w:t>patients had an R132C mutation, 1</w:t>
      </w:r>
      <w:r>
        <w:rPr>
          <w:rFonts w:eastAsiaTheme="minorHAnsi" w:cs="Arial"/>
          <w:color w:val="000000" w:themeColor="text1"/>
          <w:lang w:val="en-AU"/>
        </w:rPr>
        <w:t>9</w:t>
      </w:r>
      <w:r w:rsidRPr="00927BD3">
        <w:rPr>
          <w:rFonts w:eastAsiaTheme="minorHAnsi" w:cs="Arial"/>
          <w:color w:val="000000" w:themeColor="text1"/>
          <w:lang w:val="en-AU"/>
        </w:rPr>
        <w:t>% had an R132</w:t>
      </w:r>
      <w:r>
        <w:rPr>
          <w:rFonts w:eastAsiaTheme="minorHAnsi" w:cs="Arial"/>
          <w:color w:val="000000" w:themeColor="text1"/>
          <w:lang w:val="en-AU"/>
        </w:rPr>
        <w:t xml:space="preserve">H </w:t>
      </w:r>
      <w:r w:rsidRPr="00927BD3">
        <w:rPr>
          <w:rFonts w:eastAsiaTheme="minorHAnsi" w:cs="Arial"/>
          <w:color w:val="000000" w:themeColor="text1"/>
          <w:lang w:val="en-AU"/>
        </w:rPr>
        <w:t xml:space="preserve">mutation, </w:t>
      </w:r>
      <w:r>
        <w:rPr>
          <w:rFonts w:eastAsiaTheme="minorHAnsi" w:cs="Arial"/>
          <w:color w:val="000000" w:themeColor="text1"/>
          <w:lang w:val="en-AU"/>
        </w:rPr>
        <w:t>8</w:t>
      </w:r>
      <w:r w:rsidRPr="00927BD3">
        <w:rPr>
          <w:rFonts w:eastAsiaTheme="minorHAnsi" w:cs="Arial"/>
          <w:color w:val="000000" w:themeColor="text1"/>
          <w:lang w:val="en-AU"/>
        </w:rPr>
        <w:t xml:space="preserve">% had an R132G mutation, </w:t>
      </w:r>
      <w:r>
        <w:rPr>
          <w:rFonts w:eastAsiaTheme="minorHAnsi" w:cs="Arial"/>
          <w:color w:val="000000" w:themeColor="text1"/>
          <w:lang w:val="en-AU"/>
        </w:rPr>
        <w:t>4</w:t>
      </w:r>
      <w:r w:rsidRPr="00927BD3">
        <w:rPr>
          <w:rFonts w:eastAsiaTheme="minorHAnsi" w:cs="Arial"/>
          <w:color w:val="000000" w:themeColor="text1"/>
          <w:lang w:val="en-AU"/>
        </w:rPr>
        <w:t>% had an R132</w:t>
      </w:r>
      <w:r>
        <w:rPr>
          <w:rFonts w:eastAsiaTheme="minorHAnsi" w:cs="Arial"/>
          <w:color w:val="000000" w:themeColor="text1"/>
          <w:lang w:val="en-AU"/>
        </w:rPr>
        <w:t xml:space="preserve">L </w:t>
      </w:r>
      <w:r w:rsidRPr="00927BD3">
        <w:rPr>
          <w:rFonts w:eastAsiaTheme="minorHAnsi" w:cs="Arial"/>
          <w:color w:val="000000" w:themeColor="text1"/>
          <w:lang w:val="en-AU"/>
        </w:rPr>
        <w:t>mutation</w:t>
      </w:r>
      <w:r>
        <w:rPr>
          <w:rFonts w:eastAsiaTheme="minorHAnsi" w:cs="Arial"/>
          <w:color w:val="000000" w:themeColor="text1"/>
          <w:lang w:val="en-AU"/>
        </w:rPr>
        <w:t>, and 3</w:t>
      </w:r>
      <w:r w:rsidRPr="00927BD3">
        <w:rPr>
          <w:rFonts w:eastAsiaTheme="minorHAnsi" w:cs="Arial"/>
          <w:color w:val="000000" w:themeColor="text1"/>
          <w:lang w:val="en-AU"/>
        </w:rPr>
        <w:t>% had an R132H mutation.</w:t>
      </w:r>
      <w:r>
        <w:rPr>
          <w:rFonts w:eastAsiaTheme="minorHAnsi" w:cs="Arial"/>
          <w:color w:val="000000" w:themeColor="text1"/>
          <w:lang w:val="en-AU"/>
        </w:rPr>
        <w:t xml:space="preserve"> </w:t>
      </w:r>
    </w:p>
    <w:p w14:paraId="42F919E5" w14:textId="24061DB4" w:rsidR="0065260F" w:rsidRDefault="00853A5E" w:rsidP="001F4E3F">
      <w:pPr>
        <w:autoSpaceDE/>
        <w:autoSpaceDN/>
        <w:spacing w:after="200" w:line="276" w:lineRule="auto"/>
        <w:rPr>
          <w:b/>
          <w:bCs/>
        </w:rPr>
      </w:pPr>
      <w:r>
        <w:rPr>
          <w:rFonts w:eastAsiaTheme="minorHAnsi" w:cs="Arial"/>
          <w:bCs/>
          <w:color w:val="000000" w:themeColor="text1"/>
          <w:lang w:val="en-AU"/>
        </w:rPr>
        <w:t>The key efficacy findings of Study AG120-C-009 are summarised in</w:t>
      </w:r>
      <w:r w:rsidRPr="004A3AEF">
        <w:rPr>
          <w:rFonts w:eastAsiaTheme="minorHAnsi" w:cs="Arial"/>
          <w:bCs/>
          <w:color w:val="0000FF"/>
          <w:lang w:val="en-AU"/>
        </w:rPr>
        <w:t xml:space="preserve"> </w:t>
      </w:r>
      <w:r w:rsidR="004A3AEF" w:rsidRPr="004A3AEF">
        <w:rPr>
          <w:rFonts w:eastAsiaTheme="minorHAnsi" w:cs="Arial"/>
          <w:bCs/>
          <w:color w:val="0000FF"/>
          <w:lang w:val="en-AU"/>
        </w:rPr>
        <w:fldChar w:fldCharType="begin"/>
      </w:r>
      <w:r w:rsidR="004A3AEF" w:rsidRPr="004A3AEF">
        <w:rPr>
          <w:rFonts w:eastAsiaTheme="minorHAnsi" w:cs="Arial"/>
          <w:bCs/>
          <w:color w:val="0000FF"/>
          <w:lang w:val="en-AU"/>
        </w:rPr>
        <w:instrText xml:space="preserve"> REF _Ref101218824 \h  \* MERGEFORMAT </w:instrText>
      </w:r>
      <w:r w:rsidR="004A3AEF" w:rsidRPr="004A3AEF">
        <w:rPr>
          <w:rFonts w:eastAsiaTheme="minorHAnsi" w:cs="Arial"/>
          <w:bCs/>
          <w:color w:val="0000FF"/>
          <w:lang w:val="en-AU"/>
        </w:rPr>
      </w:r>
      <w:r w:rsidR="004A3AEF" w:rsidRPr="004A3AEF">
        <w:rPr>
          <w:rFonts w:eastAsiaTheme="minorHAnsi" w:cs="Arial"/>
          <w:bCs/>
          <w:color w:val="0000FF"/>
          <w:lang w:val="en-AU"/>
        </w:rPr>
        <w:fldChar w:fldCharType="separate"/>
      </w:r>
      <w:r w:rsidR="004A3AEF" w:rsidRPr="004A3AEF">
        <w:rPr>
          <w:bCs/>
          <w:color w:val="0000FF"/>
        </w:rPr>
        <w:t xml:space="preserve">Table </w:t>
      </w:r>
      <w:r w:rsidR="004A3AEF" w:rsidRPr="004A3AEF">
        <w:rPr>
          <w:bCs/>
          <w:noProof/>
          <w:color w:val="0000FF"/>
        </w:rPr>
        <w:t>12</w:t>
      </w:r>
      <w:r w:rsidR="004A3AEF" w:rsidRPr="004A3AEF">
        <w:rPr>
          <w:rFonts w:eastAsiaTheme="minorHAnsi" w:cs="Arial"/>
          <w:bCs/>
          <w:color w:val="0000FF"/>
          <w:lang w:val="en-AU"/>
        </w:rPr>
        <w:fldChar w:fldCharType="end"/>
      </w:r>
      <w:r w:rsidR="004A3AEF">
        <w:rPr>
          <w:rFonts w:eastAsiaTheme="minorHAnsi" w:cs="Arial"/>
          <w:bCs/>
          <w:color w:val="0000FF"/>
          <w:lang w:val="en-AU"/>
        </w:rPr>
        <w:t xml:space="preserve"> </w:t>
      </w:r>
      <w:r w:rsidR="00C942C8" w:rsidRPr="00C942C8">
        <w:rPr>
          <w:rFonts w:eastAsiaTheme="minorHAnsi" w:cs="Arial"/>
          <w:bCs/>
          <w:color w:val="000000" w:themeColor="text1"/>
          <w:lang w:val="en-AU"/>
        </w:rPr>
        <w:t xml:space="preserve">and </w:t>
      </w:r>
      <w:r w:rsidR="00D44597" w:rsidRPr="00D44597">
        <w:rPr>
          <w:rFonts w:eastAsiaTheme="minorHAnsi" w:cs="Arial"/>
          <w:bCs/>
          <w:color w:val="0000FF"/>
          <w:lang w:val="en-AU"/>
        </w:rPr>
        <w:fldChar w:fldCharType="begin"/>
      </w:r>
      <w:r w:rsidR="00D44597" w:rsidRPr="00D44597">
        <w:rPr>
          <w:rFonts w:eastAsiaTheme="minorHAnsi" w:cs="Arial"/>
          <w:bCs/>
          <w:color w:val="0000FF"/>
          <w:lang w:val="en-AU"/>
        </w:rPr>
        <w:instrText xml:space="preserve"> REF _Ref145324390 \h  \* MERGEFORMAT </w:instrText>
      </w:r>
      <w:r w:rsidR="00D44597" w:rsidRPr="00D44597">
        <w:rPr>
          <w:rFonts w:eastAsiaTheme="minorHAnsi" w:cs="Arial"/>
          <w:bCs/>
          <w:color w:val="0000FF"/>
          <w:lang w:val="en-AU"/>
        </w:rPr>
      </w:r>
      <w:r w:rsidR="00D44597" w:rsidRPr="00D44597">
        <w:rPr>
          <w:rFonts w:eastAsiaTheme="minorHAnsi" w:cs="Arial"/>
          <w:bCs/>
          <w:color w:val="0000FF"/>
          <w:lang w:val="en-AU"/>
        </w:rPr>
        <w:fldChar w:fldCharType="separate"/>
      </w:r>
      <w:r w:rsidR="00D44597" w:rsidRPr="00D44597">
        <w:rPr>
          <w:bCs/>
          <w:color w:val="0000FF"/>
        </w:rPr>
        <w:t xml:space="preserve">Figure </w:t>
      </w:r>
      <w:r w:rsidR="00D44597" w:rsidRPr="00D44597">
        <w:rPr>
          <w:bCs/>
          <w:noProof/>
          <w:color w:val="0000FF"/>
        </w:rPr>
        <w:t>2</w:t>
      </w:r>
      <w:r w:rsidR="00D44597" w:rsidRPr="00D44597">
        <w:rPr>
          <w:rFonts w:eastAsiaTheme="minorHAnsi" w:cs="Arial"/>
          <w:bCs/>
          <w:color w:val="0000FF"/>
          <w:lang w:val="en-AU"/>
        </w:rPr>
        <w:fldChar w:fldCharType="end"/>
      </w:r>
      <w:r w:rsidR="00C942C8" w:rsidRPr="00C942C8">
        <w:rPr>
          <w:rFonts w:eastAsiaTheme="minorHAnsi" w:cs="Arial"/>
          <w:bCs/>
          <w:color w:val="000000" w:themeColor="text1"/>
          <w:lang w:val="en-AU"/>
        </w:rPr>
        <w:t>.</w:t>
      </w:r>
      <w:r w:rsidR="002119D6">
        <w:rPr>
          <w:rFonts w:eastAsiaTheme="minorHAnsi" w:cs="Arial"/>
          <w:bCs/>
          <w:color w:val="000000" w:themeColor="text1"/>
          <w:lang w:val="en-AU"/>
        </w:rPr>
        <w:t xml:space="preserve"> </w:t>
      </w:r>
      <w:bookmarkStart w:id="30" w:name="_Ref101218824"/>
    </w:p>
    <w:p w14:paraId="574F6C2D" w14:textId="377873F4" w:rsidR="00261440" w:rsidRPr="004A3AEF" w:rsidRDefault="004A3AEF" w:rsidP="004A3AEF">
      <w:pPr>
        <w:pStyle w:val="Caption"/>
        <w:keepNext/>
        <w:rPr>
          <w:rFonts w:eastAsiaTheme="minorEastAsia" w:cs="Arial"/>
          <w:b/>
          <w:bCs/>
          <w:i w:val="0"/>
          <w:iCs w:val="0"/>
          <w:color w:val="000000" w:themeColor="text1"/>
          <w:sz w:val="22"/>
          <w:szCs w:val="22"/>
          <w:lang w:val="en-AU"/>
        </w:rPr>
      </w:pPr>
      <w:r w:rsidRPr="004A3AEF">
        <w:rPr>
          <w:b/>
          <w:bCs/>
          <w:i w:val="0"/>
          <w:iCs w:val="0"/>
          <w:color w:val="auto"/>
          <w:sz w:val="22"/>
          <w:szCs w:val="22"/>
        </w:rPr>
        <w:t xml:space="preserve">Table </w:t>
      </w:r>
      <w:r w:rsidRPr="004A3AEF">
        <w:rPr>
          <w:b/>
          <w:bCs/>
          <w:i w:val="0"/>
          <w:iCs w:val="0"/>
          <w:color w:val="auto"/>
          <w:sz w:val="22"/>
          <w:szCs w:val="22"/>
        </w:rPr>
        <w:fldChar w:fldCharType="begin"/>
      </w:r>
      <w:r w:rsidRPr="004A3AEF">
        <w:rPr>
          <w:b/>
          <w:bCs/>
          <w:i w:val="0"/>
          <w:iCs w:val="0"/>
          <w:color w:val="auto"/>
          <w:sz w:val="22"/>
          <w:szCs w:val="22"/>
        </w:rPr>
        <w:instrText xml:space="preserve"> SEQ Table \* ARABIC </w:instrText>
      </w:r>
      <w:r w:rsidRPr="004A3AEF">
        <w:rPr>
          <w:b/>
          <w:bCs/>
          <w:i w:val="0"/>
          <w:iCs w:val="0"/>
          <w:color w:val="auto"/>
          <w:sz w:val="22"/>
          <w:szCs w:val="22"/>
        </w:rPr>
        <w:fldChar w:fldCharType="separate"/>
      </w:r>
      <w:r w:rsidR="00D44597">
        <w:rPr>
          <w:b/>
          <w:bCs/>
          <w:i w:val="0"/>
          <w:iCs w:val="0"/>
          <w:noProof/>
          <w:color w:val="auto"/>
          <w:sz w:val="22"/>
          <w:szCs w:val="22"/>
        </w:rPr>
        <w:t>12</w:t>
      </w:r>
      <w:r w:rsidRPr="004A3AEF">
        <w:rPr>
          <w:b/>
          <w:bCs/>
          <w:i w:val="0"/>
          <w:iCs w:val="0"/>
          <w:color w:val="auto"/>
          <w:sz w:val="22"/>
          <w:szCs w:val="22"/>
        </w:rPr>
        <w:fldChar w:fldCharType="end"/>
      </w:r>
      <w:bookmarkEnd w:id="30"/>
      <w:r w:rsidR="56851186" w:rsidRPr="004A3AEF">
        <w:rPr>
          <w:rFonts w:eastAsiaTheme="minorEastAsia" w:cs="Arial"/>
          <w:b/>
          <w:bCs/>
          <w:i w:val="0"/>
          <w:iCs w:val="0"/>
          <w:color w:val="auto"/>
          <w:sz w:val="22"/>
          <w:szCs w:val="22"/>
          <w:lang w:val="en-AU"/>
        </w:rPr>
        <w:t xml:space="preserve">- Efficacy </w:t>
      </w:r>
      <w:r w:rsidR="2390ABEC" w:rsidRPr="004A3AEF">
        <w:rPr>
          <w:rFonts w:eastAsiaTheme="minorEastAsia" w:cs="Arial"/>
          <w:b/>
          <w:bCs/>
          <w:i w:val="0"/>
          <w:iCs w:val="0"/>
          <w:color w:val="auto"/>
          <w:sz w:val="22"/>
          <w:szCs w:val="22"/>
          <w:lang w:val="en-AU"/>
        </w:rPr>
        <w:t>r</w:t>
      </w:r>
      <w:r w:rsidR="56851186" w:rsidRPr="004A3AEF">
        <w:rPr>
          <w:rFonts w:eastAsiaTheme="minorEastAsia" w:cs="Arial"/>
          <w:b/>
          <w:bCs/>
          <w:i w:val="0"/>
          <w:iCs w:val="0"/>
          <w:color w:val="auto"/>
          <w:sz w:val="22"/>
          <w:szCs w:val="22"/>
          <w:lang w:val="en-AU"/>
        </w:rPr>
        <w:t xml:space="preserve">esults </w:t>
      </w:r>
      <w:r w:rsidR="6ACB3B49" w:rsidRPr="004A3AEF">
        <w:rPr>
          <w:rFonts w:eastAsiaTheme="minorEastAsia" w:cs="Arial"/>
          <w:b/>
          <w:bCs/>
          <w:i w:val="0"/>
          <w:iCs w:val="0"/>
          <w:color w:val="auto"/>
          <w:sz w:val="22"/>
          <w:szCs w:val="22"/>
          <w:lang w:val="en-AU"/>
        </w:rPr>
        <w:t xml:space="preserve">for TIBSOVO in combination with </w:t>
      </w:r>
      <w:proofErr w:type="spellStart"/>
      <w:r w:rsidR="6ACB3B49" w:rsidRPr="004A3AEF">
        <w:rPr>
          <w:rFonts w:eastAsiaTheme="minorEastAsia" w:cs="Arial"/>
          <w:b/>
          <w:bCs/>
          <w:i w:val="0"/>
          <w:iCs w:val="0"/>
          <w:color w:val="auto"/>
          <w:sz w:val="22"/>
          <w:szCs w:val="22"/>
          <w:lang w:val="en-AU"/>
        </w:rPr>
        <w:t>azac</w:t>
      </w:r>
      <w:r w:rsidR="5C34D950" w:rsidRPr="004A3AEF">
        <w:rPr>
          <w:rFonts w:eastAsiaTheme="minorEastAsia" w:cs="Arial"/>
          <w:b/>
          <w:bCs/>
          <w:i w:val="0"/>
          <w:iCs w:val="0"/>
          <w:color w:val="auto"/>
          <w:sz w:val="22"/>
          <w:szCs w:val="22"/>
          <w:lang w:val="en-AU"/>
        </w:rPr>
        <w:t>i</w:t>
      </w:r>
      <w:r w:rsidR="6ACB3B49" w:rsidRPr="004A3AEF">
        <w:rPr>
          <w:rFonts w:eastAsiaTheme="minorEastAsia" w:cs="Arial"/>
          <w:b/>
          <w:bCs/>
          <w:i w:val="0"/>
          <w:iCs w:val="0"/>
          <w:color w:val="auto"/>
          <w:sz w:val="22"/>
          <w:szCs w:val="22"/>
          <w:lang w:val="en-AU"/>
        </w:rPr>
        <w:t>tidine</w:t>
      </w:r>
      <w:proofErr w:type="spellEnd"/>
      <w:r w:rsidR="6ACB3B49" w:rsidRPr="004A3AEF">
        <w:rPr>
          <w:rFonts w:eastAsiaTheme="minorEastAsia" w:cs="Arial"/>
          <w:b/>
          <w:bCs/>
          <w:i w:val="0"/>
          <w:iCs w:val="0"/>
          <w:color w:val="auto"/>
          <w:sz w:val="22"/>
          <w:szCs w:val="22"/>
          <w:lang w:val="en-AU"/>
        </w:rPr>
        <w:t xml:space="preserve"> </w:t>
      </w:r>
      <w:r w:rsidR="56851186" w:rsidRPr="004A3AEF">
        <w:rPr>
          <w:rFonts w:eastAsiaTheme="minorEastAsia" w:cs="Arial"/>
          <w:b/>
          <w:bCs/>
          <w:i w:val="0"/>
          <w:iCs w:val="0"/>
          <w:color w:val="auto"/>
          <w:sz w:val="22"/>
          <w:szCs w:val="22"/>
          <w:lang w:val="en-AU"/>
        </w:rPr>
        <w:t xml:space="preserve">in </w:t>
      </w:r>
      <w:r w:rsidR="2390ABEC" w:rsidRPr="004A3AEF">
        <w:rPr>
          <w:rFonts w:eastAsiaTheme="minorEastAsia" w:cs="Arial"/>
          <w:b/>
          <w:bCs/>
          <w:i w:val="0"/>
          <w:iCs w:val="0"/>
          <w:color w:val="auto"/>
          <w:sz w:val="22"/>
          <w:szCs w:val="22"/>
          <w:lang w:val="en-AU"/>
        </w:rPr>
        <w:t>p</w:t>
      </w:r>
      <w:r w:rsidR="56851186" w:rsidRPr="004A3AEF">
        <w:rPr>
          <w:rFonts w:eastAsiaTheme="minorEastAsia" w:cs="Arial"/>
          <w:b/>
          <w:bCs/>
          <w:i w:val="0"/>
          <w:iCs w:val="0"/>
          <w:color w:val="auto"/>
          <w:sz w:val="22"/>
          <w:szCs w:val="22"/>
          <w:lang w:val="en-AU"/>
        </w:rPr>
        <w:t xml:space="preserve">atients with </w:t>
      </w:r>
      <w:r w:rsidR="2390ABEC" w:rsidRPr="004A3AEF">
        <w:rPr>
          <w:rFonts w:eastAsiaTheme="minorEastAsia" w:cs="Arial"/>
          <w:b/>
          <w:bCs/>
          <w:i w:val="0"/>
          <w:iCs w:val="0"/>
          <w:color w:val="auto"/>
          <w:sz w:val="22"/>
          <w:szCs w:val="22"/>
          <w:lang w:val="en-AU"/>
        </w:rPr>
        <w:t>n</w:t>
      </w:r>
      <w:r w:rsidR="56851186" w:rsidRPr="004A3AEF">
        <w:rPr>
          <w:rFonts w:eastAsiaTheme="minorEastAsia" w:cs="Arial"/>
          <w:b/>
          <w:bCs/>
          <w:i w:val="0"/>
          <w:iCs w:val="0"/>
          <w:color w:val="auto"/>
          <w:sz w:val="22"/>
          <w:szCs w:val="22"/>
          <w:lang w:val="en-AU"/>
        </w:rPr>
        <w:t>ewly</w:t>
      </w:r>
      <w:r w:rsidR="3979C869" w:rsidRPr="004A3AEF">
        <w:rPr>
          <w:rFonts w:eastAsiaTheme="minorEastAsia" w:cs="Arial"/>
          <w:b/>
          <w:bCs/>
          <w:i w:val="0"/>
          <w:iCs w:val="0"/>
          <w:color w:val="auto"/>
          <w:sz w:val="22"/>
          <w:szCs w:val="22"/>
          <w:lang w:val="en-AU"/>
        </w:rPr>
        <w:t xml:space="preserve"> </w:t>
      </w:r>
      <w:r w:rsidR="2390ABEC" w:rsidRPr="004A3AEF">
        <w:rPr>
          <w:rFonts w:eastAsiaTheme="minorEastAsia" w:cs="Arial"/>
          <w:b/>
          <w:bCs/>
          <w:i w:val="0"/>
          <w:iCs w:val="0"/>
          <w:color w:val="auto"/>
          <w:sz w:val="22"/>
          <w:szCs w:val="22"/>
          <w:lang w:val="en-AU"/>
        </w:rPr>
        <w:t>d</w:t>
      </w:r>
      <w:r w:rsidR="56851186" w:rsidRPr="004A3AEF">
        <w:rPr>
          <w:rFonts w:eastAsiaTheme="minorEastAsia" w:cs="Arial"/>
          <w:b/>
          <w:bCs/>
          <w:i w:val="0"/>
          <w:iCs w:val="0"/>
          <w:color w:val="auto"/>
          <w:sz w:val="22"/>
          <w:szCs w:val="22"/>
          <w:lang w:val="en-AU"/>
        </w:rPr>
        <w:t xml:space="preserve">iagnosed AML </w:t>
      </w:r>
      <w:r w:rsidR="3979C869" w:rsidRPr="004A3AEF">
        <w:rPr>
          <w:rFonts w:eastAsiaTheme="minorEastAsia" w:cs="Arial"/>
          <w:b/>
          <w:bCs/>
          <w:i w:val="0"/>
          <w:iCs w:val="0"/>
          <w:color w:val="auto"/>
          <w:sz w:val="22"/>
          <w:szCs w:val="22"/>
          <w:lang w:val="en-AU"/>
        </w:rPr>
        <w:t>(Study AG120-C-009)</w:t>
      </w:r>
    </w:p>
    <w:tbl>
      <w:tblPr>
        <w:tblW w:w="93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2"/>
        <w:gridCol w:w="2693"/>
        <w:gridCol w:w="2551"/>
      </w:tblGrid>
      <w:tr w:rsidR="00261440" w:rsidRPr="000D1641" w14:paraId="4E6DD63E" w14:textId="77777777" w:rsidTr="0065260F">
        <w:trPr>
          <w:tblHeader/>
        </w:trPr>
        <w:tc>
          <w:tcPr>
            <w:tcW w:w="4152" w:type="dxa"/>
            <w:tcBorders>
              <w:bottom w:val="single" w:sz="12" w:space="0" w:color="000000" w:themeColor="text1"/>
            </w:tcBorders>
            <w:shd w:val="clear" w:color="auto" w:fill="auto"/>
          </w:tcPr>
          <w:p w14:paraId="1CF5EAE4" w14:textId="28F3C259" w:rsidR="00261440" w:rsidRPr="009907BC" w:rsidRDefault="00261440" w:rsidP="004F369C">
            <w:pPr>
              <w:rPr>
                <w:lang w:val="en-AU"/>
              </w:rPr>
            </w:pPr>
            <w:bookmarkStart w:id="31" w:name="_Hlk145320117"/>
          </w:p>
        </w:tc>
        <w:tc>
          <w:tcPr>
            <w:tcW w:w="2693" w:type="dxa"/>
            <w:tcBorders>
              <w:bottom w:val="single" w:sz="12" w:space="0" w:color="000000" w:themeColor="text1"/>
            </w:tcBorders>
            <w:shd w:val="clear" w:color="auto" w:fill="auto"/>
          </w:tcPr>
          <w:p w14:paraId="3F44821C" w14:textId="3FD55B5B" w:rsidR="002119D6" w:rsidRPr="00B828B2" w:rsidRDefault="00726389" w:rsidP="00B828B2">
            <w:pPr>
              <w:jc w:val="center"/>
              <w:rPr>
                <w:b/>
                <w:bCs/>
              </w:rPr>
            </w:pPr>
            <w:r>
              <w:rPr>
                <w:b/>
                <w:bCs/>
              </w:rPr>
              <w:t>TIBSOVO</w:t>
            </w:r>
            <w:r w:rsidR="00261440" w:rsidRPr="00B828B2">
              <w:rPr>
                <w:b/>
                <w:bCs/>
              </w:rPr>
              <w:t xml:space="preserve"> (500 mg daily) +</w:t>
            </w:r>
            <w:r w:rsidR="002119D6" w:rsidRPr="00B828B2">
              <w:rPr>
                <w:b/>
                <w:bCs/>
              </w:rPr>
              <w:t xml:space="preserve"> </w:t>
            </w:r>
            <w:proofErr w:type="spellStart"/>
            <w:r w:rsidR="00261440" w:rsidRPr="00B828B2">
              <w:rPr>
                <w:b/>
                <w:bCs/>
              </w:rPr>
              <w:t>azacitidine</w:t>
            </w:r>
            <w:proofErr w:type="spellEnd"/>
          </w:p>
          <w:p w14:paraId="55A6EB6E" w14:textId="237AF638" w:rsidR="00261440" w:rsidRPr="000D1641" w:rsidRDefault="00261440" w:rsidP="00B828B2">
            <w:pPr>
              <w:jc w:val="center"/>
              <w:rPr>
                <w:rFonts w:cstheme="minorHAnsi"/>
                <w:b/>
                <w:sz w:val="20"/>
                <w:szCs w:val="20"/>
                <w:lang w:val="en-AU"/>
              </w:rPr>
            </w:pPr>
            <w:r w:rsidRPr="00B828B2">
              <w:rPr>
                <w:b/>
                <w:bCs/>
              </w:rPr>
              <w:t>N=72</w:t>
            </w:r>
          </w:p>
        </w:tc>
        <w:tc>
          <w:tcPr>
            <w:tcW w:w="2551" w:type="dxa"/>
            <w:tcBorders>
              <w:bottom w:val="single" w:sz="12" w:space="0" w:color="000000" w:themeColor="text1"/>
            </w:tcBorders>
            <w:shd w:val="clear" w:color="auto" w:fill="auto"/>
          </w:tcPr>
          <w:p w14:paraId="1CCEBAC5" w14:textId="6D646A7A" w:rsidR="002119D6" w:rsidRPr="00B828B2" w:rsidRDefault="00261440" w:rsidP="00B828B2">
            <w:pPr>
              <w:jc w:val="center"/>
              <w:rPr>
                <w:b/>
                <w:bCs/>
              </w:rPr>
            </w:pPr>
            <w:r w:rsidRPr="00B828B2">
              <w:rPr>
                <w:b/>
                <w:bCs/>
              </w:rPr>
              <w:t>Placebo</w:t>
            </w:r>
          </w:p>
          <w:p w14:paraId="7FA2CDF9" w14:textId="65893A89" w:rsidR="00261440" w:rsidRPr="00B828B2" w:rsidRDefault="00261440" w:rsidP="00B828B2">
            <w:pPr>
              <w:jc w:val="center"/>
              <w:rPr>
                <w:b/>
                <w:bCs/>
              </w:rPr>
            </w:pPr>
            <w:r w:rsidRPr="00B828B2">
              <w:rPr>
                <w:b/>
                <w:bCs/>
              </w:rPr>
              <w:t xml:space="preserve">+ </w:t>
            </w:r>
            <w:proofErr w:type="spellStart"/>
            <w:r w:rsidRPr="00B828B2">
              <w:rPr>
                <w:b/>
                <w:bCs/>
              </w:rPr>
              <w:t>azacitidine</w:t>
            </w:r>
            <w:proofErr w:type="spellEnd"/>
          </w:p>
          <w:p w14:paraId="23C4C2B1" w14:textId="77777777" w:rsidR="00261440" w:rsidRPr="000D1641" w:rsidRDefault="00261440" w:rsidP="00B828B2">
            <w:pPr>
              <w:jc w:val="center"/>
              <w:rPr>
                <w:rFonts w:cstheme="minorHAnsi"/>
                <w:b/>
                <w:sz w:val="20"/>
                <w:szCs w:val="20"/>
                <w:lang w:val="en-AU"/>
              </w:rPr>
            </w:pPr>
            <w:r w:rsidRPr="00B828B2">
              <w:rPr>
                <w:b/>
                <w:bCs/>
              </w:rPr>
              <w:t>N=74</w:t>
            </w:r>
          </w:p>
        </w:tc>
      </w:tr>
      <w:tr w:rsidR="00261440" w:rsidRPr="000D1641" w14:paraId="1989CFF3" w14:textId="77777777" w:rsidTr="0065260F">
        <w:trPr>
          <w:tblHeader/>
        </w:trPr>
        <w:tc>
          <w:tcPr>
            <w:tcW w:w="4152" w:type="dxa"/>
            <w:tcBorders>
              <w:top w:val="single" w:sz="12" w:space="0" w:color="000000" w:themeColor="text1"/>
            </w:tcBorders>
            <w:shd w:val="clear" w:color="auto" w:fill="auto"/>
          </w:tcPr>
          <w:p w14:paraId="465B1EEC" w14:textId="70DAEF74" w:rsidR="008B1085" w:rsidRPr="00AF67AF" w:rsidRDefault="00261440" w:rsidP="00AF67AF">
            <w:pPr>
              <w:ind w:left="186"/>
              <w:rPr>
                <w:b/>
                <w:bCs/>
                <w:sz w:val="20"/>
                <w:szCs w:val="20"/>
              </w:rPr>
            </w:pPr>
            <w:r w:rsidRPr="00AF67AF">
              <w:rPr>
                <w:b/>
                <w:bCs/>
                <w:sz w:val="20"/>
                <w:szCs w:val="20"/>
              </w:rPr>
              <w:t>Event-</w:t>
            </w:r>
            <w:r w:rsidR="006017A0" w:rsidRPr="00AF67AF">
              <w:rPr>
                <w:b/>
                <w:bCs/>
                <w:sz w:val="20"/>
                <w:szCs w:val="20"/>
              </w:rPr>
              <w:t>f</w:t>
            </w:r>
            <w:r w:rsidRPr="00AF67AF">
              <w:rPr>
                <w:b/>
                <w:bCs/>
                <w:sz w:val="20"/>
                <w:szCs w:val="20"/>
              </w:rPr>
              <w:t xml:space="preserve">ree </w:t>
            </w:r>
            <w:r w:rsidR="006017A0" w:rsidRPr="00AF67AF">
              <w:rPr>
                <w:b/>
                <w:bCs/>
                <w:sz w:val="20"/>
                <w:szCs w:val="20"/>
              </w:rPr>
              <w:t>s</w:t>
            </w:r>
            <w:r w:rsidRPr="00AF67AF">
              <w:rPr>
                <w:b/>
                <w:bCs/>
                <w:sz w:val="20"/>
                <w:szCs w:val="20"/>
              </w:rPr>
              <w:t>urvival</w:t>
            </w:r>
            <w:r w:rsidR="006017A0" w:rsidRPr="00AF67AF">
              <w:rPr>
                <w:b/>
                <w:bCs/>
                <w:sz w:val="20"/>
                <w:szCs w:val="20"/>
              </w:rPr>
              <w:t xml:space="preserve"> (EFS)</w:t>
            </w:r>
            <w:r w:rsidRPr="00AF67AF">
              <w:rPr>
                <w:b/>
                <w:bCs/>
                <w:sz w:val="20"/>
                <w:szCs w:val="20"/>
              </w:rPr>
              <w:t xml:space="preserve"> events</w:t>
            </w:r>
            <w:r w:rsidR="006017A0" w:rsidRPr="00AF67AF">
              <w:rPr>
                <w:b/>
                <w:bCs/>
                <w:sz w:val="20"/>
                <w:szCs w:val="20"/>
              </w:rPr>
              <w:t>, n</w:t>
            </w:r>
            <w:r w:rsidRPr="00AF67AF">
              <w:rPr>
                <w:b/>
                <w:bCs/>
                <w:sz w:val="20"/>
                <w:szCs w:val="20"/>
              </w:rPr>
              <w:t xml:space="preserve"> (%) </w:t>
            </w:r>
          </w:p>
          <w:p w14:paraId="46041A9B" w14:textId="1A211906" w:rsidR="00261440" w:rsidRPr="00AF67AF" w:rsidRDefault="00261440" w:rsidP="00AF67AF">
            <w:pPr>
              <w:ind w:left="186"/>
              <w:rPr>
                <w:sz w:val="20"/>
                <w:szCs w:val="20"/>
              </w:rPr>
            </w:pPr>
            <w:r w:rsidRPr="00AF67AF">
              <w:rPr>
                <w:sz w:val="20"/>
                <w:szCs w:val="20"/>
              </w:rPr>
              <w:t xml:space="preserve">Treatment </w:t>
            </w:r>
            <w:r w:rsidR="006017A0" w:rsidRPr="00AF67AF">
              <w:rPr>
                <w:sz w:val="20"/>
                <w:szCs w:val="20"/>
              </w:rPr>
              <w:t>f</w:t>
            </w:r>
            <w:r w:rsidRPr="00AF67AF">
              <w:rPr>
                <w:sz w:val="20"/>
                <w:szCs w:val="20"/>
              </w:rPr>
              <w:t xml:space="preserve">ailure </w:t>
            </w:r>
          </w:p>
          <w:p w14:paraId="0BC9F4DA" w14:textId="53E3BAC2" w:rsidR="00261440" w:rsidRPr="00AF67AF" w:rsidRDefault="00261440" w:rsidP="00AF67AF">
            <w:pPr>
              <w:ind w:left="186"/>
              <w:rPr>
                <w:sz w:val="20"/>
                <w:szCs w:val="20"/>
              </w:rPr>
            </w:pPr>
            <w:r w:rsidRPr="00AF67AF">
              <w:rPr>
                <w:sz w:val="20"/>
                <w:szCs w:val="20"/>
              </w:rPr>
              <w:t>Relapse</w:t>
            </w:r>
          </w:p>
          <w:p w14:paraId="00EA53C3" w14:textId="77777777" w:rsidR="00261440" w:rsidRPr="000D1641" w:rsidRDefault="00261440" w:rsidP="00AF67AF">
            <w:pPr>
              <w:ind w:left="186"/>
              <w:rPr>
                <w:rFonts w:cstheme="minorHAnsi"/>
                <w:sz w:val="20"/>
                <w:szCs w:val="20"/>
                <w:lang w:val="en-AU"/>
              </w:rPr>
            </w:pPr>
            <w:r w:rsidRPr="00AF67AF">
              <w:rPr>
                <w:sz w:val="20"/>
                <w:szCs w:val="20"/>
              </w:rPr>
              <w:t>Death</w:t>
            </w:r>
          </w:p>
        </w:tc>
        <w:tc>
          <w:tcPr>
            <w:tcW w:w="2693" w:type="dxa"/>
            <w:tcBorders>
              <w:top w:val="single" w:sz="12" w:space="0" w:color="000000" w:themeColor="text1"/>
            </w:tcBorders>
            <w:shd w:val="clear" w:color="auto" w:fill="auto"/>
          </w:tcPr>
          <w:p w14:paraId="389C22E7" w14:textId="77777777" w:rsidR="00261440" w:rsidRPr="00AF67AF" w:rsidRDefault="00261440" w:rsidP="00B828B2">
            <w:pPr>
              <w:jc w:val="center"/>
              <w:rPr>
                <w:sz w:val="20"/>
                <w:szCs w:val="20"/>
              </w:rPr>
            </w:pPr>
            <w:r w:rsidRPr="00AF67AF">
              <w:rPr>
                <w:sz w:val="20"/>
                <w:szCs w:val="20"/>
              </w:rPr>
              <w:t>46 (63.9)</w:t>
            </w:r>
          </w:p>
          <w:p w14:paraId="58F3C133" w14:textId="77777777" w:rsidR="00261440" w:rsidRPr="00AF67AF" w:rsidRDefault="00261440" w:rsidP="00B828B2">
            <w:pPr>
              <w:jc w:val="center"/>
              <w:rPr>
                <w:sz w:val="20"/>
                <w:szCs w:val="20"/>
              </w:rPr>
            </w:pPr>
            <w:r w:rsidRPr="00AF67AF">
              <w:rPr>
                <w:sz w:val="20"/>
                <w:szCs w:val="20"/>
              </w:rPr>
              <w:t>42 (58.3)</w:t>
            </w:r>
          </w:p>
          <w:p w14:paraId="1A479932" w14:textId="77777777" w:rsidR="00261440" w:rsidRPr="00AF67AF" w:rsidRDefault="00261440" w:rsidP="00B828B2">
            <w:pPr>
              <w:jc w:val="center"/>
              <w:rPr>
                <w:sz w:val="20"/>
                <w:szCs w:val="20"/>
              </w:rPr>
            </w:pPr>
            <w:r w:rsidRPr="00AF67AF">
              <w:rPr>
                <w:sz w:val="20"/>
                <w:szCs w:val="20"/>
              </w:rPr>
              <w:t>3 (4.2)</w:t>
            </w:r>
          </w:p>
          <w:p w14:paraId="47CCDA92" w14:textId="77777777" w:rsidR="00261440" w:rsidRPr="00AF67AF" w:rsidRDefault="00261440" w:rsidP="00B828B2">
            <w:pPr>
              <w:jc w:val="center"/>
              <w:rPr>
                <w:rFonts w:cstheme="minorHAnsi"/>
                <w:sz w:val="20"/>
                <w:szCs w:val="20"/>
                <w:lang w:val="en-AU"/>
              </w:rPr>
            </w:pPr>
            <w:r w:rsidRPr="00AF67AF">
              <w:rPr>
                <w:sz w:val="20"/>
                <w:szCs w:val="20"/>
              </w:rPr>
              <w:t>1 (1.4)</w:t>
            </w:r>
          </w:p>
        </w:tc>
        <w:tc>
          <w:tcPr>
            <w:tcW w:w="2551" w:type="dxa"/>
            <w:tcBorders>
              <w:top w:val="single" w:sz="12" w:space="0" w:color="000000" w:themeColor="text1"/>
            </w:tcBorders>
            <w:shd w:val="clear" w:color="auto" w:fill="auto"/>
          </w:tcPr>
          <w:p w14:paraId="18E9F0DA" w14:textId="77777777" w:rsidR="00261440" w:rsidRPr="00AF67AF" w:rsidRDefault="00261440" w:rsidP="00B828B2">
            <w:pPr>
              <w:jc w:val="center"/>
              <w:rPr>
                <w:sz w:val="20"/>
                <w:szCs w:val="20"/>
              </w:rPr>
            </w:pPr>
            <w:r w:rsidRPr="00AF67AF">
              <w:rPr>
                <w:sz w:val="20"/>
                <w:szCs w:val="20"/>
              </w:rPr>
              <w:t>62 (83.8)</w:t>
            </w:r>
          </w:p>
          <w:p w14:paraId="61C99E8E" w14:textId="77777777" w:rsidR="00261440" w:rsidRPr="00AF67AF" w:rsidRDefault="00261440" w:rsidP="00B828B2">
            <w:pPr>
              <w:jc w:val="center"/>
              <w:rPr>
                <w:sz w:val="20"/>
                <w:szCs w:val="20"/>
              </w:rPr>
            </w:pPr>
            <w:r w:rsidRPr="00AF67AF">
              <w:rPr>
                <w:sz w:val="20"/>
                <w:szCs w:val="20"/>
              </w:rPr>
              <w:t>59 (79.7)</w:t>
            </w:r>
          </w:p>
          <w:p w14:paraId="0ED492BE" w14:textId="77777777" w:rsidR="00261440" w:rsidRPr="00AF67AF" w:rsidRDefault="00261440" w:rsidP="00B828B2">
            <w:pPr>
              <w:jc w:val="center"/>
              <w:rPr>
                <w:sz w:val="20"/>
                <w:szCs w:val="20"/>
              </w:rPr>
            </w:pPr>
            <w:r w:rsidRPr="00AF67AF">
              <w:rPr>
                <w:sz w:val="20"/>
                <w:szCs w:val="20"/>
              </w:rPr>
              <w:t>2 (2.7)</w:t>
            </w:r>
          </w:p>
          <w:p w14:paraId="0C0E3EBF" w14:textId="77777777" w:rsidR="00261440" w:rsidRPr="00AF67AF" w:rsidRDefault="00261440" w:rsidP="00B828B2">
            <w:pPr>
              <w:jc w:val="center"/>
              <w:rPr>
                <w:rFonts w:cstheme="minorHAnsi"/>
                <w:sz w:val="20"/>
                <w:szCs w:val="20"/>
                <w:lang w:val="en-AU"/>
              </w:rPr>
            </w:pPr>
            <w:r w:rsidRPr="00AF67AF">
              <w:rPr>
                <w:sz w:val="20"/>
                <w:szCs w:val="20"/>
              </w:rPr>
              <w:t>1 (1.4)</w:t>
            </w:r>
          </w:p>
        </w:tc>
      </w:tr>
      <w:tr w:rsidR="00261440" w:rsidRPr="000D1641" w14:paraId="18F8D7CA" w14:textId="77777777" w:rsidTr="0065260F">
        <w:trPr>
          <w:tblHeader/>
        </w:trPr>
        <w:tc>
          <w:tcPr>
            <w:tcW w:w="4152" w:type="dxa"/>
            <w:shd w:val="clear" w:color="auto" w:fill="auto"/>
          </w:tcPr>
          <w:p w14:paraId="56FB5758" w14:textId="77777777" w:rsidR="00261440" w:rsidRPr="00AF67AF" w:rsidRDefault="00261440" w:rsidP="00AF67AF">
            <w:pPr>
              <w:ind w:left="186"/>
              <w:rPr>
                <w:b/>
                <w:bCs/>
                <w:sz w:val="20"/>
                <w:szCs w:val="20"/>
              </w:rPr>
            </w:pPr>
            <w:r w:rsidRPr="00AF67AF">
              <w:rPr>
                <w:b/>
                <w:bCs/>
                <w:sz w:val="20"/>
                <w:szCs w:val="20"/>
              </w:rPr>
              <w:t>Hazard ratio</w:t>
            </w:r>
            <w:r w:rsidRPr="00AF67AF">
              <w:rPr>
                <w:b/>
                <w:bCs/>
                <w:sz w:val="20"/>
                <w:szCs w:val="20"/>
                <w:vertAlign w:val="superscript"/>
              </w:rPr>
              <w:t>1</w:t>
            </w:r>
            <w:r w:rsidRPr="00AF67AF">
              <w:rPr>
                <w:b/>
                <w:bCs/>
                <w:sz w:val="20"/>
                <w:szCs w:val="20"/>
              </w:rPr>
              <w:t xml:space="preserve"> (95% CI)</w:t>
            </w:r>
          </w:p>
        </w:tc>
        <w:tc>
          <w:tcPr>
            <w:tcW w:w="5244" w:type="dxa"/>
            <w:gridSpan w:val="2"/>
            <w:shd w:val="clear" w:color="auto" w:fill="auto"/>
          </w:tcPr>
          <w:p w14:paraId="0352C269" w14:textId="77777777" w:rsidR="00261440" w:rsidRPr="00AF67AF" w:rsidRDefault="00261440" w:rsidP="00AF67AF">
            <w:pPr>
              <w:jc w:val="center"/>
              <w:rPr>
                <w:sz w:val="20"/>
                <w:szCs w:val="20"/>
              </w:rPr>
            </w:pPr>
            <w:r w:rsidRPr="00AF67AF">
              <w:rPr>
                <w:sz w:val="20"/>
                <w:szCs w:val="20"/>
              </w:rPr>
              <w:t>0.33 (0.16, 0.69)</w:t>
            </w:r>
          </w:p>
        </w:tc>
      </w:tr>
      <w:tr w:rsidR="00261440" w:rsidRPr="000D1641" w14:paraId="3E1AEBBF" w14:textId="77777777" w:rsidTr="0065260F">
        <w:trPr>
          <w:tblHeader/>
        </w:trPr>
        <w:tc>
          <w:tcPr>
            <w:tcW w:w="4152" w:type="dxa"/>
            <w:tcBorders>
              <w:bottom w:val="single" w:sz="12" w:space="0" w:color="000000" w:themeColor="text1"/>
            </w:tcBorders>
            <w:shd w:val="clear" w:color="auto" w:fill="auto"/>
          </w:tcPr>
          <w:p w14:paraId="1D7B2938" w14:textId="77777777" w:rsidR="00261440" w:rsidRPr="00AF67AF" w:rsidRDefault="00261440" w:rsidP="00AF67AF">
            <w:pPr>
              <w:ind w:left="186"/>
              <w:rPr>
                <w:sz w:val="20"/>
                <w:szCs w:val="20"/>
              </w:rPr>
            </w:pPr>
            <w:r w:rsidRPr="00AF67AF">
              <w:rPr>
                <w:sz w:val="20"/>
                <w:szCs w:val="20"/>
              </w:rPr>
              <w:t>p-value</w:t>
            </w:r>
            <w:r w:rsidRPr="00AF67AF">
              <w:rPr>
                <w:sz w:val="20"/>
                <w:szCs w:val="20"/>
                <w:vertAlign w:val="superscript"/>
              </w:rPr>
              <w:t>2</w:t>
            </w:r>
          </w:p>
        </w:tc>
        <w:tc>
          <w:tcPr>
            <w:tcW w:w="5244" w:type="dxa"/>
            <w:gridSpan w:val="2"/>
            <w:tcBorders>
              <w:bottom w:val="single" w:sz="12" w:space="0" w:color="000000" w:themeColor="text1"/>
            </w:tcBorders>
            <w:shd w:val="clear" w:color="auto" w:fill="auto"/>
          </w:tcPr>
          <w:p w14:paraId="18E902BE" w14:textId="77777777" w:rsidR="00261440" w:rsidRPr="00AF67AF" w:rsidRDefault="00261440" w:rsidP="00AF67AF">
            <w:pPr>
              <w:jc w:val="center"/>
              <w:rPr>
                <w:sz w:val="20"/>
                <w:szCs w:val="20"/>
              </w:rPr>
            </w:pPr>
            <w:r w:rsidRPr="00AF67AF">
              <w:rPr>
                <w:sz w:val="20"/>
                <w:szCs w:val="20"/>
              </w:rPr>
              <w:t>0.0011</w:t>
            </w:r>
          </w:p>
        </w:tc>
      </w:tr>
      <w:tr w:rsidR="00261440" w:rsidRPr="000D1641" w14:paraId="0702E108" w14:textId="77777777" w:rsidTr="0065260F">
        <w:trPr>
          <w:tblHeader/>
        </w:trPr>
        <w:tc>
          <w:tcPr>
            <w:tcW w:w="4152" w:type="dxa"/>
            <w:tcBorders>
              <w:top w:val="single" w:sz="12" w:space="0" w:color="000000" w:themeColor="text1"/>
            </w:tcBorders>
            <w:shd w:val="clear" w:color="auto" w:fill="auto"/>
          </w:tcPr>
          <w:p w14:paraId="29D2C51F" w14:textId="73829649" w:rsidR="00261440" w:rsidRPr="00AF67AF" w:rsidRDefault="00261440" w:rsidP="00AF67AF">
            <w:pPr>
              <w:ind w:left="186"/>
              <w:rPr>
                <w:b/>
                <w:bCs/>
                <w:sz w:val="20"/>
                <w:szCs w:val="20"/>
              </w:rPr>
            </w:pPr>
            <w:r w:rsidRPr="00AF67AF">
              <w:rPr>
                <w:b/>
                <w:bCs/>
                <w:sz w:val="20"/>
                <w:szCs w:val="20"/>
              </w:rPr>
              <w:t>OS events</w:t>
            </w:r>
            <w:r w:rsidR="006017A0" w:rsidRPr="00AF67AF">
              <w:rPr>
                <w:b/>
                <w:bCs/>
                <w:sz w:val="20"/>
                <w:szCs w:val="20"/>
              </w:rPr>
              <w:t>, n</w:t>
            </w:r>
            <w:r w:rsidRPr="00AF67AF">
              <w:rPr>
                <w:b/>
                <w:bCs/>
                <w:sz w:val="20"/>
                <w:szCs w:val="20"/>
              </w:rPr>
              <w:t xml:space="preserve"> (%)</w:t>
            </w:r>
          </w:p>
        </w:tc>
        <w:tc>
          <w:tcPr>
            <w:tcW w:w="2693" w:type="dxa"/>
            <w:tcBorders>
              <w:top w:val="single" w:sz="12" w:space="0" w:color="000000" w:themeColor="text1"/>
            </w:tcBorders>
            <w:shd w:val="clear" w:color="auto" w:fill="auto"/>
          </w:tcPr>
          <w:p w14:paraId="15E0FBB9" w14:textId="77777777" w:rsidR="00261440" w:rsidRPr="00AF67AF" w:rsidRDefault="00261440" w:rsidP="00AF67AF">
            <w:pPr>
              <w:jc w:val="center"/>
              <w:rPr>
                <w:sz w:val="20"/>
                <w:szCs w:val="20"/>
              </w:rPr>
            </w:pPr>
            <w:r w:rsidRPr="00AF67AF">
              <w:rPr>
                <w:sz w:val="20"/>
                <w:szCs w:val="20"/>
              </w:rPr>
              <w:t>28 (38.9)</w:t>
            </w:r>
          </w:p>
        </w:tc>
        <w:tc>
          <w:tcPr>
            <w:tcW w:w="2551" w:type="dxa"/>
            <w:tcBorders>
              <w:top w:val="single" w:sz="12" w:space="0" w:color="000000" w:themeColor="text1"/>
            </w:tcBorders>
            <w:shd w:val="clear" w:color="auto" w:fill="auto"/>
          </w:tcPr>
          <w:p w14:paraId="7325AA4A" w14:textId="77777777" w:rsidR="00261440" w:rsidRPr="00AF67AF" w:rsidRDefault="00261440" w:rsidP="00AF67AF">
            <w:pPr>
              <w:jc w:val="center"/>
              <w:rPr>
                <w:sz w:val="20"/>
                <w:szCs w:val="20"/>
              </w:rPr>
            </w:pPr>
            <w:r w:rsidRPr="00AF67AF">
              <w:rPr>
                <w:sz w:val="20"/>
                <w:szCs w:val="20"/>
              </w:rPr>
              <w:t>46 (62.2)</w:t>
            </w:r>
          </w:p>
        </w:tc>
      </w:tr>
      <w:tr w:rsidR="00261440" w:rsidRPr="000D1641" w14:paraId="7EA4E10C" w14:textId="77777777" w:rsidTr="0065260F">
        <w:trPr>
          <w:tblHeader/>
        </w:trPr>
        <w:tc>
          <w:tcPr>
            <w:tcW w:w="4152" w:type="dxa"/>
            <w:shd w:val="clear" w:color="auto" w:fill="auto"/>
          </w:tcPr>
          <w:p w14:paraId="147FA509" w14:textId="078EFC55" w:rsidR="00261440" w:rsidRPr="00AF67AF" w:rsidRDefault="00261440" w:rsidP="00AF67AF">
            <w:pPr>
              <w:ind w:left="186"/>
              <w:rPr>
                <w:sz w:val="20"/>
                <w:szCs w:val="20"/>
              </w:rPr>
            </w:pPr>
            <w:r w:rsidRPr="00AF67AF">
              <w:rPr>
                <w:sz w:val="20"/>
                <w:szCs w:val="20"/>
              </w:rPr>
              <w:t>Median OS (95% CI)</w:t>
            </w:r>
            <w:r w:rsidR="006017A0" w:rsidRPr="00AF67AF">
              <w:rPr>
                <w:sz w:val="20"/>
                <w:szCs w:val="20"/>
              </w:rPr>
              <w:t>,</w:t>
            </w:r>
            <w:r w:rsidRPr="00AF67AF">
              <w:rPr>
                <w:sz w:val="20"/>
                <w:szCs w:val="20"/>
              </w:rPr>
              <w:t xml:space="preserve"> months</w:t>
            </w:r>
          </w:p>
        </w:tc>
        <w:tc>
          <w:tcPr>
            <w:tcW w:w="2693" w:type="dxa"/>
            <w:shd w:val="clear" w:color="auto" w:fill="auto"/>
          </w:tcPr>
          <w:p w14:paraId="7FEAF56D" w14:textId="77777777" w:rsidR="00261440" w:rsidRPr="00AF67AF" w:rsidRDefault="00261440" w:rsidP="00AF67AF">
            <w:pPr>
              <w:jc w:val="center"/>
              <w:rPr>
                <w:sz w:val="20"/>
                <w:szCs w:val="20"/>
              </w:rPr>
            </w:pPr>
            <w:r w:rsidRPr="00AF67AF">
              <w:rPr>
                <w:sz w:val="20"/>
                <w:szCs w:val="20"/>
              </w:rPr>
              <w:t>24.0 (11.3, 34.1)</w:t>
            </w:r>
          </w:p>
        </w:tc>
        <w:tc>
          <w:tcPr>
            <w:tcW w:w="2551" w:type="dxa"/>
            <w:shd w:val="clear" w:color="auto" w:fill="auto"/>
          </w:tcPr>
          <w:p w14:paraId="73D64869" w14:textId="77777777" w:rsidR="00261440" w:rsidRPr="00AF67AF" w:rsidRDefault="00261440" w:rsidP="00AF67AF">
            <w:pPr>
              <w:jc w:val="center"/>
              <w:rPr>
                <w:sz w:val="20"/>
                <w:szCs w:val="20"/>
              </w:rPr>
            </w:pPr>
            <w:r w:rsidRPr="00AF67AF">
              <w:rPr>
                <w:sz w:val="20"/>
                <w:szCs w:val="20"/>
              </w:rPr>
              <w:t>7.9 (4.1, 11.3)</w:t>
            </w:r>
          </w:p>
        </w:tc>
      </w:tr>
      <w:tr w:rsidR="00261440" w:rsidRPr="000D1641" w14:paraId="6051BA2D" w14:textId="77777777" w:rsidTr="0065260F">
        <w:trPr>
          <w:tblHeader/>
        </w:trPr>
        <w:tc>
          <w:tcPr>
            <w:tcW w:w="4152" w:type="dxa"/>
            <w:shd w:val="clear" w:color="auto" w:fill="auto"/>
          </w:tcPr>
          <w:p w14:paraId="165A81C6" w14:textId="77777777" w:rsidR="00261440" w:rsidRPr="00AF67AF" w:rsidRDefault="00261440" w:rsidP="00AF67AF">
            <w:pPr>
              <w:ind w:left="186"/>
              <w:rPr>
                <w:sz w:val="20"/>
                <w:szCs w:val="20"/>
              </w:rPr>
            </w:pPr>
            <w:r w:rsidRPr="00AF67AF">
              <w:rPr>
                <w:sz w:val="20"/>
                <w:szCs w:val="20"/>
              </w:rPr>
              <w:t>Hazard ratio</w:t>
            </w:r>
            <w:r w:rsidRPr="00AF67AF">
              <w:rPr>
                <w:sz w:val="20"/>
                <w:szCs w:val="20"/>
                <w:vertAlign w:val="superscript"/>
              </w:rPr>
              <w:t>1</w:t>
            </w:r>
            <w:r w:rsidRPr="00AF67AF">
              <w:rPr>
                <w:sz w:val="20"/>
                <w:szCs w:val="20"/>
              </w:rPr>
              <w:t xml:space="preserve"> (95% CI)</w:t>
            </w:r>
          </w:p>
        </w:tc>
        <w:tc>
          <w:tcPr>
            <w:tcW w:w="5244" w:type="dxa"/>
            <w:gridSpan w:val="2"/>
            <w:shd w:val="clear" w:color="auto" w:fill="auto"/>
          </w:tcPr>
          <w:p w14:paraId="29313883" w14:textId="77777777" w:rsidR="00261440" w:rsidRPr="00AF67AF" w:rsidRDefault="00261440" w:rsidP="00AF67AF">
            <w:pPr>
              <w:jc w:val="center"/>
              <w:rPr>
                <w:sz w:val="20"/>
                <w:szCs w:val="20"/>
              </w:rPr>
            </w:pPr>
            <w:r w:rsidRPr="00AF67AF">
              <w:rPr>
                <w:sz w:val="20"/>
                <w:szCs w:val="20"/>
              </w:rPr>
              <w:t>0.44 (0.27, 0.73)</w:t>
            </w:r>
          </w:p>
        </w:tc>
      </w:tr>
      <w:tr w:rsidR="00261440" w:rsidRPr="000D1641" w14:paraId="3928B86B" w14:textId="77777777" w:rsidTr="0065260F">
        <w:trPr>
          <w:tblHeader/>
        </w:trPr>
        <w:tc>
          <w:tcPr>
            <w:tcW w:w="4152" w:type="dxa"/>
            <w:tcBorders>
              <w:bottom w:val="single" w:sz="12" w:space="0" w:color="000000" w:themeColor="text1"/>
            </w:tcBorders>
            <w:shd w:val="clear" w:color="auto" w:fill="auto"/>
          </w:tcPr>
          <w:p w14:paraId="3A604037" w14:textId="77777777" w:rsidR="00261440" w:rsidRPr="00AF67AF" w:rsidRDefault="00261440" w:rsidP="00AF67AF">
            <w:pPr>
              <w:ind w:left="186"/>
              <w:rPr>
                <w:sz w:val="20"/>
                <w:szCs w:val="20"/>
              </w:rPr>
            </w:pPr>
            <w:r w:rsidRPr="00AF67AF">
              <w:rPr>
                <w:sz w:val="20"/>
                <w:szCs w:val="20"/>
              </w:rPr>
              <w:t>p-value</w:t>
            </w:r>
            <w:r w:rsidRPr="00AF67AF">
              <w:rPr>
                <w:sz w:val="20"/>
                <w:szCs w:val="20"/>
                <w:vertAlign w:val="superscript"/>
              </w:rPr>
              <w:t>2</w:t>
            </w:r>
          </w:p>
        </w:tc>
        <w:tc>
          <w:tcPr>
            <w:tcW w:w="5244" w:type="dxa"/>
            <w:gridSpan w:val="2"/>
            <w:tcBorders>
              <w:bottom w:val="single" w:sz="12" w:space="0" w:color="000000" w:themeColor="text1"/>
            </w:tcBorders>
            <w:shd w:val="clear" w:color="auto" w:fill="auto"/>
          </w:tcPr>
          <w:p w14:paraId="198C5F17" w14:textId="77777777" w:rsidR="00261440" w:rsidRPr="00AF67AF" w:rsidRDefault="00261440" w:rsidP="00AF67AF">
            <w:pPr>
              <w:jc w:val="center"/>
              <w:rPr>
                <w:sz w:val="20"/>
                <w:szCs w:val="20"/>
              </w:rPr>
            </w:pPr>
            <w:r w:rsidRPr="00AF67AF">
              <w:rPr>
                <w:sz w:val="20"/>
                <w:szCs w:val="20"/>
              </w:rPr>
              <w:t>0.0005</w:t>
            </w:r>
          </w:p>
        </w:tc>
      </w:tr>
      <w:tr w:rsidR="00261440" w:rsidRPr="000D1641" w14:paraId="0642D459" w14:textId="77777777" w:rsidTr="0065260F">
        <w:trPr>
          <w:tblHeader/>
        </w:trPr>
        <w:tc>
          <w:tcPr>
            <w:tcW w:w="4152" w:type="dxa"/>
            <w:tcBorders>
              <w:top w:val="single" w:sz="12" w:space="0" w:color="000000" w:themeColor="text1"/>
            </w:tcBorders>
            <w:shd w:val="clear" w:color="auto" w:fill="auto"/>
          </w:tcPr>
          <w:p w14:paraId="6A37AA26" w14:textId="071AE8EC" w:rsidR="00261440" w:rsidRPr="00AF67AF" w:rsidRDefault="00261440" w:rsidP="00AF67AF">
            <w:pPr>
              <w:ind w:left="186"/>
              <w:rPr>
                <w:b/>
                <w:bCs/>
                <w:sz w:val="20"/>
                <w:szCs w:val="20"/>
              </w:rPr>
            </w:pPr>
            <w:r w:rsidRPr="00AF67AF">
              <w:rPr>
                <w:b/>
                <w:bCs/>
                <w:sz w:val="20"/>
                <w:szCs w:val="20"/>
              </w:rPr>
              <w:t>CR</w:t>
            </w:r>
            <w:r w:rsidR="006013C7" w:rsidRPr="00AF67AF">
              <w:rPr>
                <w:b/>
                <w:bCs/>
                <w:sz w:val="20"/>
                <w:szCs w:val="20"/>
              </w:rPr>
              <w:t xml:space="preserve"> rate</w:t>
            </w:r>
            <w:r w:rsidRPr="00AF67AF">
              <w:rPr>
                <w:b/>
                <w:bCs/>
                <w:sz w:val="20"/>
                <w:szCs w:val="20"/>
              </w:rPr>
              <w:t>, n (%)</w:t>
            </w:r>
          </w:p>
        </w:tc>
        <w:tc>
          <w:tcPr>
            <w:tcW w:w="2693" w:type="dxa"/>
            <w:tcBorders>
              <w:top w:val="single" w:sz="12" w:space="0" w:color="000000" w:themeColor="text1"/>
            </w:tcBorders>
            <w:shd w:val="clear" w:color="auto" w:fill="auto"/>
          </w:tcPr>
          <w:p w14:paraId="7487665E" w14:textId="77777777" w:rsidR="00261440" w:rsidRPr="00AF67AF" w:rsidRDefault="00261440" w:rsidP="00AF67AF">
            <w:pPr>
              <w:jc w:val="center"/>
              <w:rPr>
                <w:sz w:val="20"/>
                <w:szCs w:val="20"/>
              </w:rPr>
            </w:pPr>
            <w:r w:rsidRPr="00AF67AF">
              <w:rPr>
                <w:sz w:val="20"/>
                <w:szCs w:val="20"/>
              </w:rPr>
              <w:t>34 (47.2)</w:t>
            </w:r>
          </w:p>
        </w:tc>
        <w:tc>
          <w:tcPr>
            <w:tcW w:w="2551" w:type="dxa"/>
            <w:tcBorders>
              <w:top w:val="single" w:sz="12" w:space="0" w:color="000000" w:themeColor="text1"/>
            </w:tcBorders>
            <w:shd w:val="clear" w:color="auto" w:fill="auto"/>
          </w:tcPr>
          <w:p w14:paraId="096F19F0" w14:textId="77777777" w:rsidR="00261440" w:rsidRPr="00AF67AF" w:rsidRDefault="00261440" w:rsidP="00AF67AF">
            <w:pPr>
              <w:jc w:val="center"/>
              <w:rPr>
                <w:sz w:val="20"/>
                <w:szCs w:val="20"/>
              </w:rPr>
            </w:pPr>
            <w:r w:rsidRPr="00AF67AF">
              <w:rPr>
                <w:sz w:val="20"/>
                <w:szCs w:val="20"/>
              </w:rPr>
              <w:t>11 (14.9)</w:t>
            </w:r>
          </w:p>
        </w:tc>
      </w:tr>
      <w:tr w:rsidR="00261440" w:rsidRPr="000D1641" w14:paraId="77986054" w14:textId="77777777" w:rsidTr="0065260F">
        <w:trPr>
          <w:tblHeader/>
        </w:trPr>
        <w:tc>
          <w:tcPr>
            <w:tcW w:w="4152" w:type="dxa"/>
            <w:shd w:val="clear" w:color="auto" w:fill="auto"/>
          </w:tcPr>
          <w:p w14:paraId="4CD90ABC" w14:textId="77777777" w:rsidR="00261440" w:rsidRPr="00AF67AF" w:rsidRDefault="00261440" w:rsidP="00AF67AF">
            <w:pPr>
              <w:ind w:left="186"/>
              <w:rPr>
                <w:sz w:val="20"/>
                <w:szCs w:val="20"/>
              </w:rPr>
            </w:pPr>
            <w:r w:rsidRPr="00AF67AF">
              <w:rPr>
                <w:sz w:val="20"/>
                <w:szCs w:val="20"/>
              </w:rPr>
              <w:t>95% CI3</w:t>
            </w:r>
          </w:p>
        </w:tc>
        <w:tc>
          <w:tcPr>
            <w:tcW w:w="2693" w:type="dxa"/>
            <w:shd w:val="clear" w:color="auto" w:fill="auto"/>
          </w:tcPr>
          <w:p w14:paraId="3D7DB52D" w14:textId="77777777" w:rsidR="00261440" w:rsidRPr="00AF67AF" w:rsidRDefault="00261440" w:rsidP="00AF67AF">
            <w:pPr>
              <w:jc w:val="center"/>
              <w:rPr>
                <w:sz w:val="20"/>
                <w:szCs w:val="20"/>
              </w:rPr>
            </w:pPr>
            <w:r w:rsidRPr="00AF67AF">
              <w:rPr>
                <w:sz w:val="20"/>
                <w:szCs w:val="20"/>
              </w:rPr>
              <w:t>(35.3, 59.3)</w:t>
            </w:r>
          </w:p>
        </w:tc>
        <w:tc>
          <w:tcPr>
            <w:tcW w:w="2551" w:type="dxa"/>
            <w:shd w:val="clear" w:color="auto" w:fill="auto"/>
          </w:tcPr>
          <w:p w14:paraId="1A9C41E3" w14:textId="77777777" w:rsidR="00261440" w:rsidRPr="00AF67AF" w:rsidRDefault="00261440" w:rsidP="00AF67AF">
            <w:pPr>
              <w:jc w:val="center"/>
              <w:rPr>
                <w:sz w:val="20"/>
                <w:szCs w:val="20"/>
              </w:rPr>
            </w:pPr>
            <w:r w:rsidRPr="00AF67AF">
              <w:rPr>
                <w:sz w:val="20"/>
                <w:szCs w:val="20"/>
              </w:rPr>
              <w:t>(7.7, 25.0)</w:t>
            </w:r>
          </w:p>
        </w:tc>
      </w:tr>
      <w:tr w:rsidR="00261440" w:rsidRPr="000D1641" w14:paraId="727B8ADE" w14:textId="77777777" w:rsidTr="0065260F">
        <w:trPr>
          <w:tblHeader/>
        </w:trPr>
        <w:tc>
          <w:tcPr>
            <w:tcW w:w="4152" w:type="dxa"/>
            <w:shd w:val="clear" w:color="auto" w:fill="auto"/>
          </w:tcPr>
          <w:p w14:paraId="2BB45F91" w14:textId="77777777" w:rsidR="00261440" w:rsidRPr="00AF67AF" w:rsidRDefault="00261440" w:rsidP="00AF67AF">
            <w:pPr>
              <w:ind w:left="186"/>
              <w:rPr>
                <w:sz w:val="20"/>
                <w:szCs w:val="20"/>
              </w:rPr>
            </w:pPr>
            <w:r w:rsidRPr="00AF67AF">
              <w:rPr>
                <w:sz w:val="20"/>
                <w:szCs w:val="20"/>
              </w:rPr>
              <w:t>Odds Ratio</w:t>
            </w:r>
            <w:r w:rsidRPr="0065260F">
              <w:rPr>
                <w:sz w:val="20"/>
                <w:szCs w:val="20"/>
                <w:vertAlign w:val="superscript"/>
              </w:rPr>
              <w:t>4</w:t>
            </w:r>
            <w:r w:rsidRPr="00AF67AF">
              <w:rPr>
                <w:sz w:val="20"/>
                <w:szCs w:val="20"/>
              </w:rPr>
              <w:t xml:space="preserve"> (95% CI)</w:t>
            </w:r>
          </w:p>
        </w:tc>
        <w:tc>
          <w:tcPr>
            <w:tcW w:w="5244" w:type="dxa"/>
            <w:gridSpan w:val="2"/>
            <w:shd w:val="clear" w:color="auto" w:fill="auto"/>
          </w:tcPr>
          <w:p w14:paraId="41C30AA1" w14:textId="77777777" w:rsidR="00261440" w:rsidRPr="00AF67AF" w:rsidRDefault="00261440" w:rsidP="00AF67AF">
            <w:pPr>
              <w:jc w:val="center"/>
              <w:rPr>
                <w:sz w:val="20"/>
                <w:szCs w:val="20"/>
              </w:rPr>
            </w:pPr>
            <w:r w:rsidRPr="00AF67AF">
              <w:rPr>
                <w:sz w:val="20"/>
                <w:szCs w:val="20"/>
              </w:rPr>
              <w:t>4.76 (2.15, 10.50)</w:t>
            </w:r>
          </w:p>
        </w:tc>
      </w:tr>
      <w:tr w:rsidR="00261440" w:rsidRPr="000D1641" w14:paraId="7647E47F" w14:textId="77777777" w:rsidTr="0065260F">
        <w:trPr>
          <w:tblHeader/>
        </w:trPr>
        <w:tc>
          <w:tcPr>
            <w:tcW w:w="4152" w:type="dxa"/>
            <w:tcBorders>
              <w:bottom w:val="single" w:sz="12" w:space="0" w:color="000000" w:themeColor="text1"/>
            </w:tcBorders>
            <w:shd w:val="clear" w:color="auto" w:fill="auto"/>
          </w:tcPr>
          <w:p w14:paraId="45290167" w14:textId="77777777" w:rsidR="00261440" w:rsidRPr="00AF67AF" w:rsidRDefault="00261440" w:rsidP="00AF67AF">
            <w:pPr>
              <w:ind w:left="186"/>
              <w:rPr>
                <w:sz w:val="20"/>
                <w:szCs w:val="20"/>
              </w:rPr>
            </w:pPr>
            <w:r w:rsidRPr="00AF67AF">
              <w:rPr>
                <w:sz w:val="20"/>
                <w:szCs w:val="20"/>
              </w:rPr>
              <w:t>p-value</w:t>
            </w:r>
            <w:r w:rsidRPr="00AF67AF">
              <w:rPr>
                <w:sz w:val="20"/>
                <w:szCs w:val="20"/>
                <w:vertAlign w:val="superscript"/>
              </w:rPr>
              <w:t>2</w:t>
            </w:r>
          </w:p>
        </w:tc>
        <w:tc>
          <w:tcPr>
            <w:tcW w:w="5244" w:type="dxa"/>
            <w:gridSpan w:val="2"/>
            <w:tcBorders>
              <w:bottom w:val="single" w:sz="12" w:space="0" w:color="000000" w:themeColor="text1"/>
            </w:tcBorders>
            <w:shd w:val="clear" w:color="auto" w:fill="auto"/>
          </w:tcPr>
          <w:p w14:paraId="51279339" w14:textId="77777777" w:rsidR="00261440" w:rsidRPr="00AF67AF" w:rsidRDefault="00261440" w:rsidP="00AF67AF">
            <w:pPr>
              <w:jc w:val="center"/>
              <w:rPr>
                <w:sz w:val="20"/>
                <w:szCs w:val="20"/>
              </w:rPr>
            </w:pPr>
            <w:r w:rsidRPr="00AF67AF">
              <w:rPr>
                <w:sz w:val="20"/>
                <w:szCs w:val="20"/>
              </w:rPr>
              <w:t>&lt;0.0001</w:t>
            </w:r>
          </w:p>
        </w:tc>
      </w:tr>
    </w:tbl>
    <w:p w14:paraId="5F85F55C" w14:textId="77777777" w:rsidR="001F4E3F" w:rsidRDefault="001F4E3F"/>
    <w:tbl>
      <w:tblPr>
        <w:tblW w:w="93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2"/>
        <w:gridCol w:w="2693"/>
        <w:gridCol w:w="2551"/>
      </w:tblGrid>
      <w:tr w:rsidR="001F4E3F" w:rsidRPr="000D1641" w14:paraId="4FE67EEE" w14:textId="77777777" w:rsidTr="003A08E7">
        <w:trPr>
          <w:tblHeader/>
        </w:trPr>
        <w:tc>
          <w:tcPr>
            <w:tcW w:w="4152" w:type="dxa"/>
            <w:tcBorders>
              <w:bottom w:val="single" w:sz="12" w:space="0" w:color="000000" w:themeColor="text1"/>
            </w:tcBorders>
            <w:shd w:val="clear" w:color="auto" w:fill="auto"/>
          </w:tcPr>
          <w:p w14:paraId="5036526D" w14:textId="77777777" w:rsidR="001F4E3F" w:rsidRPr="009907BC" w:rsidRDefault="001F4E3F" w:rsidP="003A08E7">
            <w:pPr>
              <w:rPr>
                <w:lang w:val="en-AU"/>
              </w:rPr>
            </w:pPr>
          </w:p>
        </w:tc>
        <w:tc>
          <w:tcPr>
            <w:tcW w:w="2693" w:type="dxa"/>
            <w:tcBorders>
              <w:bottom w:val="single" w:sz="12" w:space="0" w:color="000000" w:themeColor="text1"/>
            </w:tcBorders>
            <w:shd w:val="clear" w:color="auto" w:fill="auto"/>
          </w:tcPr>
          <w:p w14:paraId="4F04F53D" w14:textId="386F5D01" w:rsidR="001F4E3F" w:rsidRPr="00B828B2" w:rsidRDefault="00843E1E" w:rsidP="003A08E7">
            <w:pPr>
              <w:jc w:val="center"/>
              <w:rPr>
                <w:b/>
                <w:bCs/>
              </w:rPr>
            </w:pPr>
            <w:r>
              <w:rPr>
                <w:b/>
                <w:bCs/>
              </w:rPr>
              <w:t>TIBSOVO</w:t>
            </w:r>
            <w:r w:rsidR="001F4E3F" w:rsidRPr="00B828B2">
              <w:rPr>
                <w:b/>
                <w:bCs/>
              </w:rPr>
              <w:t xml:space="preserve"> (500 mg daily) + </w:t>
            </w:r>
            <w:proofErr w:type="spellStart"/>
            <w:r w:rsidR="001F4E3F" w:rsidRPr="00B828B2">
              <w:rPr>
                <w:b/>
                <w:bCs/>
              </w:rPr>
              <w:t>azacitidine</w:t>
            </w:r>
            <w:proofErr w:type="spellEnd"/>
          </w:p>
          <w:p w14:paraId="0C41169B" w14:textId="77777777" w:rsidR="001F4E3F" w:rsidRPr="000D1641" w:rsidRDefault="001F4E3F" w:rsidP="003A08E7">
            <w:pPr>
              <w:jc w:val="center"/>
              <w:rPr>
                <w:rFonts w:cstheme="minorHAnsi"/>
                <w:b/>
                <w:sz w:val="20"/>
                <w:szCs w:val="20"/>
                <w:lang w:val="en-AU"/>
              </w:rPr>
            </w:pPr>
            <w:r w:rsidRPr="00B828B2">
              <w:rPr>
                <w:b/>
                <w:bCs/>
              </w:rPr>
              <w:t>N=72</w:t>
            </w:r>
          </w:p>
        </w:tc>
        <w:tc>
          <w:tcPr>
            <w:tcW w:w="2551" w:type="dxa"/>
            <w:tcBorders>
              <w:bottom w:val="single" w:sz="12" w:space="0" w:color="000000" w:themeColor="text1"/>
            </w:tcBorders>
            <w:shd w:val="clear" w:color="auto" w:fill="auto"/>
          </w:tcPr>
          <w:p w14:paraId="380CEBEF" w14:textId="77777777" w:rsidR="001F4E3F" w:rsidRPr="00B828B2" w:rsidRDefault="001F4E3F" w:rsidP="003A08E7">
            <w:pPr>
              <w:jc w:val="center"/>
              <w:rPr>
                <w:b/>
                <w:bCs/>
              </w:rPr>
            </w:pPr>
            <w:r w:rsidRPr="00B828B2">
              <w:rPr>
                <w:b/>
                <w:bCs/>
              </w:rPr>
              <w:t>Placebo</w:t>
            </w:r>
          </w:p>
          <w:p w14:paraId="62C40F6E" w14:textId="77777777" w:rsidR="001F4E3F" w:rsidRPr="00B828B2" w:rsidRDefault="001F4E3F" w:rsidP="003A08E7">
            <w:pPr>
              <w:jc w:val="center"/>
              <w:rPr>
                <w:b/>
                <w:bCs/>
              </w:rPr>
            </w:pPr>
            <w:r w:rsidRPr="00B828B2">
              <w:rPr>
                <w:b/>
                <w:bCs/>
              </w:rPr>
              <w:t xml:space="preserve">+ </w:t>
            </w:r>
            <w:proofErr w:type="spellStart"/>
            <w:r w:rsidRPr="00B828B2">
              <w:rPr>
                <w:b/>
                <w:bCs/>
              </w:rPr>
              <w:t>azacitidine</w:t>
            </w:r>
            <w:proofErr w:type="spellEnd"/>
          </w:p>
          <w:p w14:paraId="1690E679" w14:textId="77777777" w:rsidR="001F4E3F" w:rsidRPr="000D1641" w:rsidRDefault="001F4E3F" w:rsidP="003A08E7">
            <w:pPr>
              <w:jc w:val="center"/>
              <w:rPr>
                <w:rFonts w:cstheme="minorHAnsi"/>
                <w:b/>
                <w:sz w:val="20"/>
                <w:szCs w:val="20"/>
                <w:lang w:val="en-AU"/>
              </w:rPr>
            </w:pPr>
            <w:r w:rsidRPr="00B828B2">
              <w:rPr>
                <w:b/>
                <w:bCs/>
              </w:rPr>
              <w:t>N=74</w:t>
            </w:r>
          </w:p>
        </w:tc>
      </w:tr>
      <w:tr w:rsidR="00261440" w:rsidRPr="000D1641" w14:paraId="55AE210B" w14:textId="77777777" w:rsidTr="0065260F">
        <w:trPr>
          <w:tblHeader/>
        </w:trPr>
        <w:tc>
          <w:tcPr>
            <w:tcW w:w="4152" w:type="dxa"/>
            <w:tcBorders>
              <w:top w:val="single" w:sz="12" w:space="0" w:color="000000" w:themeColor="text1"/>
            </w:tcBorders>
            <w:shd w:val="clear" w:color="auto" w:fill="auto"/>
          </w:tcPr>
          <w:p w14:paraId="228D0DDB" w14:textId="77777777" w:rsidR="00261440" w:rsidRPr="00AF67AF" w:rsidRDefault="00261440" w:rsidP="00AF67AF">
            <w:pPr>
              <w:ind w:left="186"/>
              <w:rPr>
                <w:b/>
                <w:bCs/>
                <w:sz w:val="20"/>
                <w:szCs w:val="20"/>
              </w:rPr>
            </w:pPr>
            <w:r w:rsidRPr="00AF67AF">
              <w:rPr>
                <w:b/>
                <w:bCs/>
                <w:sz w:val="20"/>
                <w:szCs w:val="20"/>
              </w:rPr>
              <w:t xml:space="preserve">CR + </w:t>
            </w:r>
            <w:proofErr w:type="spellStart"/>
            <w:r w:rsidRPr="00AF67AF">
              <w:rPr>
                <w:b/>
                <w:bCs/>
                <w:sz w:val="20"/>
                <w:szCs w:val="20"/>
              </w:rPr>
              <w:t>CRh</w:t>
            </w:r>
            <w:proofErr w:type="spellEnd"/>
            <w:r w:rsidRPr="00AF67AF">
              <w:rPr>
                <w:b/>
                <w:bCs/>
                <w:sz w:val="20"/>
                <w:szCs w:val="20"/>
              </w:rPr>
              <w:t xml:space="preserve"> rate, n (%)</w:t>
            </w:r>
          </w:p>
        </w:tc>
        <w:tc>
          <w:tcPr>
            <w:tcW w:w="2693" w:type="dxa"/>
            <w:tcBorders>
              <w:top w:val="single" w:sz="12" w:space="0" w:color="000000" w:themeColor="text1"/>
            </w:tcBorders>
            <w:shd w:val="clear" w:color="auto" w:fill="auto"/>
          </w:tcPr>
          <w:p w14:paraId="18595544" w14:textId="77777777" w:rsidR="00261440" w:rsidRPr="00AF67AF" w:rsidRDefault="00261440" w:rsidP="00AF67AF">
            <w:pPr>
              <w:jc w:val="center"/>
              <w:rPr>
                <w:sz w:val="20"/>
                <w:szCs w:val="20"/>
              </w:rPr>
            </w:pPr>
            <w:r w:rsidRPr="00AF67AF">
              <w:rPr>
                <w:sz w:val="20"/>
                <w:szCs w:val="20"/>
              </w:rPr>
              <w:t>38 (52.8)</w:t>
            </w:r>
          </w:p>
        </w:tc>
        <w:tc>
          <w:tcPr>
            <w:tcW w:w="2551" w:type="dxa"/>
            <w:tcBorders>
              <w:top w:val="single" w:sz="12" w:space="0" w:color="000000" w:themeColor="text1"/>
            </w:tcBorders>
            <w:shd w:val="clear" w:color="auto" w:fill="auto"/>
          </w:tcPr>
          <w:p w14:paraId="3628C8DA" w14:textId="77777777" w:rsidR="00261440" w:rsidRPr="00AF67AF" w:rsidRDefault="00261440" w:rsidP="00AF67AF">
            <w:pPr>
              <w:jc w:val="center"/>
              <w:rPr>
                <w:sz w:val="20"/>
                <w:szCs w:val="20"/>
              </w:rPr>
            </w:pPr>
            <w:r w:rsidRPr="00AF67AF">
              <w:rPr>
                <w:sz w:val="20"/>
                <w:szCs w:val="20"/>
              </w:rPr>
              <w:t>13 (17.6)</w:t>
            </w:r>
          </w:p>
        </w:tc>
      </w:tr>
      <w:tr w:rsidR="00261440" w:rsidRPr="000D1641" w14:paraId="00BF1703" w14:textId="77777777" w:rsidTr="0065260F">
        <w:trPr>
          <w:tblHeader/>
        </w:trPr>
        <w:tc>
          <w:tcPr>
            <w:tcW w:w="4152" w:type="dxa"/>
            <w:tcBorders>
              <w:bottom w:val="single" w:sz="4" w:space="0" w:color="000000" w:themeColor="text1"/>
            </w:tcBorders>
            <w:shd w:val="clear" w:color="auto" w:fill="auto"/>
          </w:tcPr>
          <w:p w14:paraId="143698A3" w14:textId="77777777" w:rsidR="00261440" w:rsidRPr="00AF67AF" w:rsidRDefault="00261440" w:rsidP="00AF67AF">
            <w:pPr>
              <w:ind w:left="186"/>
              <w:rPr>
                <w:sz w:val="20"/>
                <w:szCs w:val="20"/>
              </w:rPr>
            </w:pPr>
            <w:r w:rsidRPr="00AF67AF">
              <w:rPr>
                <w:sz w:val="20"/>
                <w:szCs w:val="20"/>
              </w:rPr>
              <w:t>95% CI</w:t>
            </w:r>
            <w:r w:rsidRPr="00AF67AF">
              <w:rPr>
                <w:sz w:val="20"/>
                <w:szCs w:val="20"/>
                <w:vertAlign w:val="superscript"/>
              </w:rPr>
              <w:t>3</w:t>
            </w:r>
          </w:p>
        </w:tc>
        <w:tc>
          <w:tcPr>
            <w:tcW w:w="2693" w:type="dxa"/>
            <w:tcBorders>
              <w:bottom w:val="single" w:sz="4" w:space="0" w:color="000000" w:themeColor="text1"/>
            </w:tcBorders>
            <w:shd w:val="clear" w:color="auto" w:fill="auto"/>
          </w:tcPr>
          <w:p w14:paraId="0D8A5F70" w14:textId="77777777" w:rsidR="00261440" w:rsidRPr="00AF67AF" w:rsidRDefault="00261440" w:rsidP="00AF67AF">
            <w:pPr>
              <w:jc w:val="center"/>
              <w:rPr>
                <w:sz w:val="20"/>
                <w:szCs w:val="20"/>
              </w:rPr>
            </w:pPr>
            <w:r w:rsidRPr="00AF67AF">
              <w:rPr>
                <w:sz w:val="20"/>
                <w:szCs w:val="20"/>
              </w:rPr>
              <w:t>(40.7, 64.7)</w:t>
            </w:r>
          </w:p>
        </w:tc>
        <w:tc>
          <w:tcPr>
            <w:tcW w:w="2551" w:type="dxa"/>
            <w:tcBorders>
              <w:bottom w:val="single" w:sz="4" w:space="0" w:color="000000" w:themeColor="text1"/>
            </w:tcBorders>
            <w:shd w:val="clear" w:color="auto" w:fill="auto"/>
          </w:tcPr>
          <w:p w14:paraId="107C0456" w14:textId="77777777" w:rsidR="00261440" w:rsidRPr="00AF67AF" w:rsidRDefault="00261440" w:rsidP="00AF67AF">
            <w:pPr>
              <w:jc w:val="center"/>
              <w:rPr>
                <w:sz w:val="20"/>
                <w:szCs w:val="20"/>
              </w:rPr>
            </w:pPr>
            <w:r w:rsidRPr="00AF67AF">
              <w:rPr>
                <w:sz w:val="20"/>
                <w:szCs w:val="20"/>
              </w:rPr>
              <w:t>(9.7, 28.2)</w:t>
            </w:r>
          </w:p>
        </w:tc>
      </w:tr>
      <w:tr w:rsidR="00261440" w:rsidRPr="000D1641" w14:paraId="2CD39DEA" w14:textId="77777777" w:rsidTr="0065260F">
        <w:trPr>
          <w:tblHeader/>
        </w:trPr>
        <w:tc>
          <w:tcPr>
            <w:tcW w:w="4152" w:type="dxa"/>
            <w:tcBorders>
              <w:bottom w:val="single" w:sz="4" w:space="0" w:color="000000" w:themeColor="text1"/>
            </w:tcBorders>
            <w:shd w:val="clear" w:color="auto" w:fill="auto"/>
          </w:tcPr>
          <w:p w14:paraId="3DE2714E" w14:textId="02C9B39B" w:rsidR="00261440" w:rsidRPr="00AF67AF" w:rsidRDefault="00261440" w:rsidP="00AF67AF">
            <w:pPr>
              <w:ind w:left="186"/>
              <w:rPr>
                <w:sz w:val="20"/>
                <w:szCs w:val="20"/>
              </w:rPr>
            </w:pPr>
            <w:r w:rsidRPr="00AF67AF">
              <w:rPr>
                <w:sz w:val="20"/>
                <w:szCs w:val="20"/>
              </w:rPr>
              <w:t xml:space="preserve">Odds </w:t>
            </w:r>
            <w:r w:rsidR="006017A0" w:rsidRPr="00AF67AF">
              <w:rPr>
                <w:sz w:val="20"/>
                <w:szCs w:val="20"/>
              </w:rPr>
              <w:t>r</w:t>
            </w:r>
            <w:r w:rsidRPr="00AF67AF">
              <w:rPr>
                <w:sz w:val="20"/>
                <w:szCs w:val="20"/>
              </w:rPr>
              <w:t>atio4 (95% CI)</w:t>
            </w:r>
          </w:p>
        </w:tc>
        <w:tc>
          <w:tcPr>
            <w:tcW w:w="5244" w:type="dxa"/>
            <w:gridSpan w:val="2"/>
            <w:tcBorders>
              <w:bottom w:val="single" w:sz="4" w:space="0" w:color="000000" w:themeColor="text1"/>
            </w:tcBorders>
            <w:shd w:val="clear" w:color="auto" w:fill="auto"/>
          </w:tcPr>
          <w:p w14:paraId="3321A56A" w14:textId="77777777" w:rsidR="00261440" w:rsidRPr="00AF67AF" w:rsidRDefault="00261440" w:rsidP="00AF67AF">
            <w:pPr>
              <w:jc w:val="center"/>
              <w:rPr>
                <w:sz w:val="20"/>
                <w:szCs w:val="20"/>
              </w:rPr>
            </w:pPr>
            <w:r w:rsidRPr="00AF67AF">
              <w:rPr>
                <w:sz w:val="20"/>
                <w:szCs w:val="20"/>
              </w:rPr>
              <w:t>5.01 (2.32, 10.81)</w:t>
            </w:r>
          </w:p>
        </w:tc>
      </w:tr>
      <w:tr w:rsidR="00261440" w:rsidRPr="000D1641" w14:paraId="7AAF9C91" w14:textId="77777777" w:rsidTr="0065260F">
        <w:trPr>
          <w:tblHeader/>
        </w:trPr>
        <w:tc>
          <w:tcPr>
            <w:tcW w:w="41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5DDBA5" w14:textId="77777777" w:rsidR="00261440" w:rsidRPr="00AF67AF" w:rsidRDefault="00261440" w:rsidP="00AF67AF">
            <w:pPr>
              <w:ind w:left="186"/>
              <w:rPr>
                <w:sz w:val="20"/>
                <w:szCs w:val="20"/>
              </w:rPr>
            </w:pPr>
            <w:r w:rsidRPr="00AF67AF">
              <w:rPr>
                <w:sz w:val="20"/>
                <w:szCs w:val="20"/>
              </w:rPr>
              <w:t>p-value</w:t>
            </w:r>
            <w:r w:rsidRPr="00AF67AF">
              <w:rPr>
                <w:sz w:val="20"/>
                <w:szCs w:val="20"/>
                <w:vertAlign w:val="superscript"/>
              </w:rPr>
              <w:t>2</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C02747" w14:textId="77777777" w:rsidR="00261440" w:rsidRPr="00AF67AF" w:rsidRDefault="00261440" w:rsidP="00AF67AF">
            <w:pPr>
              <w:jc w:val="center"/>
              <w:rPr>
                <w:sz w:val="20"/>
                <w:szCs w:val="20"/>
              </w:rPr>
            </w:pPr>
            <w:r w:rsidRPr="00AF67AF">
              <w:rPr>
                <w:sz w:val="20"/>
                <w:szCs w:val="20"/>
              </w:rPr>
              <w:t>&lt;0.0001</w:t>
            </w:r>
          </w:p>
        </w:tc>
      </w:tr>
      <w:tr w:rsidR="00261440" w:rsidRPr="000D1641" w14:paraId="0199B781" w14:textId="7C6043C7" w:rsidTr="0065260F">
        <w:trPr>
          <w:tblHeader/>
        </w:trPr>
        <w:tc>
          <w:tcPr>
            <w:tcW w:w="4152" w:type="dxa"/>
            <w:tcBorders>
              <w:top w:val="single" w:sz="12" w:space="0" w:color="000000" w:themeColor="text1"/>
            </w:tcBorders>
            <w:shd w:val="clear" w:color="auto" w:fill="auto"/>
          </w:tcPr>
          <w:p w14:paraId="4E144177" w14:textId="0EFBEC2C" w:rsidR="00261440" w:rsidRPr="00AF67AF" w:rsidRDefault="00261440" w:rsidP="00AF67AF">
            <w:pPr>
              <w:ind w:left="186"/>
              <w:rPr>
                <w:b/>
                <w:bCs/>
                <w:sz w:val="20"/>
                <w:szCs w:val="20"/>
              </w:rPr>
            </w:pPr>
            <w:r w:rsidRPr="00AF67AF">
              <w:rPr>
                <w:b/>
                <w:bCs/>
                <w:sz w:val="20"/>
                <w:szCs w:val="20"/>
              </w:rPr>
              <w:t xml:space="preserve">Objective </w:t>
            </w:r>
            <w:r w:rsidR="00245E5B" w:rsidRPr="00AF67AF">
              <w:rPr>
                <w:b/>
                <w:bCs/>
                <w:sz w:val="20"/>
                <w:szCs w:val="20"/>
              </w:rPr>
              <w:t>r</w:t>
            </w:r>
            <w:r w:rsidRPr="00AF67AF">
              <w:rPr>
                <w:b/>
                <w:bCs/>
                <w:sz w:val="20"/>
                <w:szCs w:val="20"/>
              </w:rPr>
              <w:t>esponse rate</w:t>
            </w:r>
            <w:r w:rsidRPr="00AF67AF">
              <w:rPr>
                <w:b/>
                <w:bCs/>
                <w:sz w:val="20"/>
                <w:szCs w:val="20"/>
                <w:vertAlign w:val="superscript"/>
              </w:rPr>
              <w:t>5</w:t>
            </w:r>
            <w:r w:rsidRPr="00AF67AF">
              <w:rPr>
                <w:b/>
                <w:bCs/>
                <w:sz w:val="20"/>
                <w:szCs w:val="20"/>
              </w:rPr>
              <w:t>, n (%)</w:t>
            </w:r>
          </w:p>
        </w:tc>
        <w:tc>
          <w:tcPr>
            <w:tcW w:w="2693" w:type="dxa"/>
            <w:tcBorders>
              <w:top w:val="single" w:sz="12" w:space="0" w:color="000000" w:themeColor="text1"/>
            </w:tcBorders>
            <w:shd w:val="clear" w:color="auto" w:fill="auto"/>
          </w:tcPr>
          <w:p w14:paraId="7A20464C" w14:textId="1225BE8F" w:rsidR="00261440" w:rsidRPr="00AF67AF" w:rsidRDefault="00261440" w:rsidP="00AF67AF">
            <w:pPr>
              <w:jc w:val="center"/>
              <w:rPr>
                <w:sz w:val="20"/>
                <w:szCs w:val="20"/>
              </w:rPr>
            </w:pPr>
            <w:r w:rsidRPr="00AF67AF">
              <w:rPr>
                <w:sz w:val="20"/>
                <w:szCs w:val="20"/>
              </w:rPr>
              <w:t>45 (62.5)</w:t>
            </w:r>
          </w:p>
        </w:tc>
        <w:tc>
          <w:tcPr>
            <w:tcW w:w="2551" w:type="dxa"/>
            <w:tcBorders>
              <w:top w:val="single" w:sz="12" w:space="0" w:color="000000" w:themeColor="text1"/>
            </w:tcBorders>
            <w:shd w:val="clear" w:color="auto" w:fill="auto"/>
          </w:tcPr>
          <w:p w14:paraId="4335CA2B" w14:textId="6590BAEF" w:rsidR="00261440" w:rsidRPr="00AF67AF" w:rsidRDefault="00261440" w:rsidP="00AF67AF">
            <w:pPr>
              <w:jc w:val="center"/>
              <w:rPr>
                <w:sz w:val="20"/>
                <w:szCs w:val="20"/>
              </w:rPr>
            </w:pPr>
            <w:r w:rsidRPr="00AF67AF">
              <w:rPr>
                <w:sz w:val="20"/>
                <w:szCs w:val="20"/>
              </w:rPr>
              <w:t>14 (18.9)</w:t>
            </w:r>
          </w:p>
        </w:tc>
      </w:tr>
      <w:tr w:rsidR="00261440" w:rsidRPr="000D1641" w14:paraId="373F46BD" w14:textId="0C6B4229" w:rsidTr="0065260F">
        <w:trPr>
          <w:tblHeader/>
        </w:trPr>
        <w:tc>
          <w:tcPr>
            <w:tcW w:w="4152" w:type="dxa"/>
            <w:shd w:val="clear" w:color="auto" w:fill="auto"/>
          </w:tcPr>
          <w:p w14:paraId="01218837" w14:textId="24E5DE0E" w:rsidR="00261440" w:rsidRPr="00AF67AF" w:rsidRDefault="00261440" w:rsidP="00AF67AF">
            <w:pPr>
              <w:ind w:left="186"/>
              <w:rPr>
                <w:sz w:val="20"/>
                <w:szCs w:val="20"/>
              </w:rPr>
            </w:pPr>
            <w:r w:rsidRPr="00AF67AF">
              <w:rPr>
                <w:sz w:val="20"/>
                <w:szCs w:val="20"/>
              </w:rPr>
              <w:t>95% CI</w:t>
            </w:r>
            <w:r w:rsidRPr="00AF67AF">
              <w:rPr>
                <w:sz w:val="20"/>
                <w:szCs w:val="20"/>
                <w:vertAlign w:val="superscript"/>
              </w:rPr>
              <w:t>3</w:t>
            </w:r>
          </w:p>
        </w:tc>
        <w:tc>
          <w:tcPr>
            <w:tcW w:w="2693" w:type="dxa"/>
            <w:shd w:val="clear" w:color="auto" w:fill="auto"/>
          </w:tcPr>
          <w:p w14:paraId="7E7349DE" w14:textId="75CC1AB3" w:rsidR="00261440" w:rsidRPr="00AF67AF" w:rsidRDefault="00261440" w:rsidP="00AF67AF">
            <w:pPr>
              <w:jc w:val="center"/>
              <w:rPr>
                <w:sz w:val="20"/>
                <w:szCs w:val="20"/>
              </w:rPr>
            </w:pPr>
            <w:r w:rsidRPr="00AF67AF">
              <w:rPr>
                <w:sz w:val="20"/>
                <w:szCs w:val="20"/>
              </w:rPr>
              <w:t>(50.3, 73.6)</w:t>
            </w:r>
          </w:p>
        </w:tc>
        <w:tc>
          <w:tcPr>
            <w:tcW w:w="2551" w:type="dxa"/>
            <w:shd w:val="clear" w:color="auto" w:fill="auto"/>
          </w:tcPr>
          <w:p w14:paraId="27E5D594" w14:textId="72C50C06" w:rsidR="00261440" w:rsidRPr="00AF67AF" w:rsidRDefault="00261440" w:rsidP="00AF67AF">
            <w:pPr>
              <w:jc w:val="center"/>
              <w:rPr>
                <w:sz w:val="20"/>
                <w:szCs w:val="20"/>
              </w:rPr>
            </w:pPr>
            <w:r w:rsidRPr="00AF67AF">
              <w:rPr>
                <w:sz w:val="20"/>
                <w:szCs w:val="20"/>
              </w:rPr>
              <w:t>(10.7, 29.7)</w:t>
            </w:r>
          </w:p>
        </w:tc>
      </w:tr>
      <w:tr w:rsidR="00261440" w:rsidRPr="000D1641" w14:paraId="1D26C2FB" w14:textId="4070CC15" w:rsidTr="0065260F">
        <w:trPr>
          <w:tblHeader/>
        </w:trPr>
        <w:tc>
          <w:tcPr>
            <w:tcW w:w="4152" w:type="dxa"/>
            <w:shd w:val="clear" w:color="auto" w:fill="auto"/>
          </w:tcPr>
          <w:p w14:paraId="11898E70" w14:textId="1A2E4D3F" w:rsidR="00261440" w:rsidRPr="00AF67AF" w:rsidRDefault="00261440" w:rsidP="00AF67AF">
            <w:pPr>
              <w:ind w:left="186"/>
              <w:rPr>
                <w:sz w:val="20"/>
                <w:szCs w:val="20"/>
              </w:rPr>
            </w:pPr>
            <w:r w:rsidRPr="00AF67AF">
              <w:rPr>
                <w:sz w:val="20"/>
                <w:szCs w:val="20"/>
              </w:rPr>
              <w:t>Odds Ratio</w:t>
            </w:r>
            <w:r w:rsidRPr="00AF67AF">
              <w:rPr>
                <w:sz w:val="20"/>
                <w:szCs w:val="20"/>
                <w:vertAlign w:val="superscript"/>
              </w:rPr>
              <w:t xml:space="preserve">4 </w:t>
            </w:r>
            <w:r w:rsidRPr="00AF67AF">
              <w:rPr>
                <w:sz w:val="20"/>
                <w:szCs w:val="20"/>
              </w:rPr>
              <w:t>(95% CI)</w:t>
            </w:r>
          </w:p>
        </w:tc>
        <w:tc>
          <w:tcPr>
            <w:tcW w:w="5244" w:type="dxa"/>
            <w:gridSpan w:val="2"/>
            <w:shd w:val="clear" w:color="auto" w:fill="auto"/>
          </w:tcPr>
          <w:p w14:paraId="652A26FE" w14:textId="6D1E5A08" w:rsidR="00261440" w:rsidRPr="00AF67AF" w:rsidRDefault="00261440" w:rsidP="00AF67AF">
            <w:pPr>
              <w:jc w:val="center"/>
              <w:rPr>
                <w:sz w:val="20"/>
                <w:szCs w:val="20"/>
              </w:rPr>
            </w:pPr>
            <w:r w:rsidRPr="00AF67AF">
              <w:rPr>
                <w:sz w:val="20"/>
                <w:szCs w:val="20"/>
              </w:rPr>
              <w:t>7.15 (3.31, 15.44)</w:t>
            </w:r>
          </w:p>
        </w:tc>
      </w:tr>
      <w:tr w:rsidR="00261440" w:rsidRPr="000D1641" w14:paraId="21E5E9B8" w14:textId="3BDFB74C" w:rsidTr="0065260F">
        <w:trPr>
          <w:tblHeader/>
        </w:trPr>
        <w:tc>
          <w:tcPr>
            <w:tcW w:w="4152" w:type="dxa"/>
            <w:tcBorders>
              <w:bottom w:val="single" w:sz="12" w:space="0" w:color="000000"/>
            </w:tcBorders>
            <w:shd w:val="clear" w:color="auto" w:fill="auto"/>
          </w:tcPr>
          <w:p w14:paraId="7312CF74" w14:textId="12295B51" w:rsidR="00261440" w:rsidRPr="00AF67AF" w:rsidRDefault="00261440" w:rsidP="00AF67AF">
            <w:pPr>
              <w:ind w:left="186"/>
              <w:rPr>
                <w:sz w:val="20"/>
                <w:szCs w:val="20"/>
              </w:rPr>
            </w:pPr>
            <w:r w:rsidRPr="00AF67AF">
              <w:rPr>
                <w:sz w:val="20"/>
                <w:szCs w:val="20"/>
              </w:rPr>
              <w:t>p-value</w:t>
            </w:r>
            <w:r w:rsidRPr="00AF67AF">
              <w:rPr>
                <w:sz w:val="20"/>
                <w:szCs w:val="20"/>
                <w:vertAlign w:val="superscript"/>
              </w:rPr>
              <w:t>2</w:t>
            </w:r>
          </w:p>
        </w:tc>
        <w:tc>
          <w:tcPr>
            <w:tcW w:w="5244" w:type="dxa"/>
            <w:gridSpan w:val="2"/>
            <w:tcBorders>
              <w:bottom w:val="single" w:sz="12" w:space="0" w:color="000000"/>
            </w:tcBorders>
            <w:shd w:val="clear" w:color="auto" w:fill="auto"/>
          </w:tcPr>
          <w:p w14:paraId="33AD7ECA" w14:textId="545E2C8B" w:rsidR="00261440" w:rsidRPr="00AF67AF" w:rsidRDefault="00261440" w:rsidP="00AF67AF">
            <w:pPr>
              <w:jc w:val="center"/>
              <w:rPr>
                <w:sz w:val="20"/>
                <w:szCs w:val="20"/>
              </w:rPr>
            </w:pPr>
            <w:r w:rsidRPr="00AF67AF">
              <w:rPr>
                <w:sz w:val="20"/>
                <w:szCs w:val="20"/>
              </w:rPr>
              <w:t>&lt;0.0001</w:t>
            </w:r>
          </w:p>
        </w:tc>
      </w:tr>
      <w:tr w:rsidR="00CD0A68" w:rsidRPr="009907BC" w14:paraId="79AD7DD8" w14:textId="77777777" w:rsidTr="0065260F">
        <w:trPr>
          <w:trHeight w:val="300"/>
          <w:tblHeader/>
        </w:trPr>
        <w:tc>
          <w:tcPr>
            <w:tcW w:w="9396" w:type="dxa"/>
            <w:gridSpan w:val="3"/>
            <w:tcBorders>
              <w:top w:val="single" w:sz="12" w:space="0" w:color="000000" w:themeColor="text1"/>
              <w:bottom w:val="single" w:sz="4" w:space="0" w:color="000000" w:themeColor="text1"/>
            </w:tcBorders>
            <w:shd w:val="clear" w:color="auto" w:fill="auto"/>
          </w:tcPr>
          <w:p w14:paraId="18D01558" w14:textId="77D47AB0" w:rsidR="00CD0A68" w:rsidRPr="0065260F" w:rsidRDefault="00CD0A68" w:rsidP="0065260F">
            <w:pPr>
              <w:ind w:left="142"/>
              <w:rPr>
                <w:sz w:val="18"/>
                <w:szCs w:val="18"/>
              </w:rPr>
            </w:pPr>
            <w:r w:rsidRPr="0065260F">
              <w:rPr>
                <w:sz w:val="18"/>
                <w:szCs w:val="18"/>
              </w:rPr>
              <w:t xml:space="preserve">CI: confidence interval; CR = </w:t>
            </w:r>
            <w:r w:rsidR="002119D6" w:rsidRPr="0065260F">
              <w:rPr>
                <w:sz w:val="18"/>
                <w:szCs w:val="18"/>
              </w:rPr>
              <w:t>c</w:t>
            </w:r>
            <w:r w:rsidRPr="0065260F">
              <w:rPr>
                <w:sz w:val="18"/>
                <w:szCs w:val="18"/>
              </w:rPr>
              <w:t xml:space="preserve">omplete remission; </w:t>
            </w:r>
            <w:proofErr w:type="spellStart"/>
            <w:r w:rsidRPr="0065260F">
              <w:rPr>
                <w:sz w:val="18"/>
                <w:szCs w:val="18"/>
              </w:rPr>
              <w:t>CRh</w:t>
            </w:r>
            <w:proofErr w:type="spellEnd"/>
            <w:r w:rsidRPr="0065260F">
              <w:rPr>
                <w:sz w:val="18"/>
                <w:szCs w:val="18"/>
              </w:rPr>
              <w:t xml:space="preserve"> = </w:t>
            </w:r>
            <w:r w:rsidR="002119D6" w:rsidRPr="0065260F">
              <w:rPr>
                <w:sz w:val="18"/>
                <w:szCs w:val="18"/>
              </w:rPr>
              <w:t>c</w:t>
            </w:r>
            <w:r w:rsidRPr="0065260F">
              <w:rPr>
                <w:sz w:val="18"/>
                <w:szCs w:val="18"/>
              </w:rPr>
              <w:t xml:space="preserve">omplete remission with partial </w:t>
            </w:r>
            <w:proofErr w:type="spellStart"/>
            <w:r w:rsidRPr="0065260F">
              <w:rPr>
                <w:sz w:val="18"/>
                <w:szCs w:val="18"/>
              </w:rPr>
              <w:t>h</w:t>
            </w:r>
            <w:r w:rsidR="006017A0" w:rsidRPr="0065260F">
              <w:rPr>
                <w:sz w:val="18"/>
                <w:szCs w:val="18"/>
              </w:rPr>
              <w:t>a</w:t>
            </w:r>
            <w:r w:rsidRPr="0065260F">
              <w:rPr>
                <w:sz w:val="18"/>
                <w:szCs w:val="18"/>
              </w:rPr>
              <w:t>ematologic</w:t>
            </w:r>
            <w:r w:rsidR="007A58E2" w:rsidRPr="0065260F">
              <w:rPr>
                <w:sz w:val="18"/>
                <w:szCs w:val="18"/>
              </w:rPr>
              <w:t>al</w:t>
            </w:r>
            <w:proofErr w:type="spellEnd"/>
            <w:r w:rsidRPr="0065260F">
              <w:rPr>
                <w:sz w:val="18"/>
                <w:szCs w:val="18"/>
              </w:rPr>
              <w:t xml:space="preserve"> </w:t>
            </w:r>
            <w:proofErr w:type="gramStart"/>
            <w:r w:rsidRPr="0065260F">
              <w:rPr>
                <w:sz w:val="18"/>
                <w:szCs w:val="18"/>
              </w:rPr>
              <w:t>recovery;</w:t>
            </w:r>
            <w:proofErr w:type="gramEnd"/>
          </w:p>
          <w:p w14:paraId="01CF8652" w14:textId="2043439E" w:rsidR="00CD0A68" w:rsidRPr="0065260F" w:rsidRDefault="00CD0A68" w:rsidP="0065260F">
            <w:pPr>
              <w:ind w:left="142"/>
              <w:rPr>
                <w:sz w:val="18"/>
                <w:szCs w:val="18"/>
              </w:rPr>
            </w:pPr>
            <w:r w:rsidRPr="0065260F">
              <w:rPr>
                <w:sz w:val="18"/>
                <w:szCs w:val="18"/>
              </w:rPr>
              <w:t xml:space="preserve">OS = </w:t>
            </w:r>
            <w:r w:rsidR="002119D6" w:rsidRPr="0065260F">
              <w:rPr>
                <w:sz w:val="18"/>
                <w:szCs w:val="18"/>
              </w:rPr>
              <w:t>o</w:t>
            </w:r>
            <w:r w:rsidRPr="0065260F">
              <w:rPr>
                <w:sz w:val="18"/>
                <w:szCs w:val="18"/>
              </w:rPr>
              <w:t>verall survival.</w:t>
            </w:r>
          </w:p>
          <w:p w14:paraId="1160B7DB" w14:textId="4F85CF1A" w:rsidR="00CD0A68" w:rsidRPr="0065260F" w:rsidRDefault="00CD0A68" w:rsidP="0065260F">
            <w:pPr>
              <w:ind w:left="142"/>
              <w:rPr>
                <w:sz w:val="18"/>
                <w:szCs w:val="18"/>
              </w:rPr>
            </w:pPr>
            <w:r w:rsidRPr="0065260F">
              <w:rPr>
                <w:sz w:val="18"/>
                <w:szCs w:val="18"/>
              </w:rPr>
              <w:t xml:space="preserve">1 Hazard ratio is estimated using a Cox’s proportional hazards model stratified by the </w:t>
            </w:r>
            <w:proofErr w:type="spellStart"/>
            <w:r w:rsidRPr="0065260F">
              <w:rPr>
                <w:sz w:val="18"/>
                <w:szCs w:val="18"/>
              </w:rPr>
              <w:t>randomisation</w:t>
            </w:r>
            <w:proofErr w:type="spellEnd"/>
            <w:r w:rsidRPr="0065260F">
              <w:rPr>
                <w:sz w:val="18"/>
                <w:szCs w:val="18"/>
              </w:rPr>
              <w:t xml:space="preserve"> stratification factors (AML status and geographic region)</w:t>
            </w:r>
            <w:r w:rsidR="006017A0" w:rsidRPr="0065260F">
              <w:rPr>
                <w:sz w:val="18"/>
                <w:szCs w:val="18"/>
              </w:rPr>
              <w:t>.</w:t>
            </w:r>
          </w:p>
          <w:p w14:paraId="467A0BA7" w14:textId="5B66F5F4" w:rsidR="00CD0A68" w:rsidRPr="0065260F" w:rsidRDefault="00CD0A68" w:rsidP="0065260F">
            <w:pPr>
              <w:ind w:left="142"/>
              <w:rPr>
                <w:sz w:val="18"/>
                <w:szCs w:val="18"/>
              </w:rPr>
            </w:pPr>
            <w:r w:rsidRPr="0065260F">
              <w:rPr>
                <w:sz w:val="18"/>
                <w:szCs w:val="18"/>
              </w:rPr>
              <w:t xml:space="preserve">2 </w:t>
            </w:r>
            <w:r w:rsidR="006017A0" w:rsidRPr="0065260F">
              <w:rPr>
                <w:sz w:val="18"/>
                <w:szCs w:val="18"/>
              </w:rPr>
              <w:t>p</w:t>
            </w:r>
            <w:r w:rsidRPr="0065260F">
              <w:rPr>
                <w:sz w:val="18"/>
                <w:szCs w:val="18"/>
              </w:rPr>
              <w:t xml:space="preserve">-value is calculated from the 1-sided log-rank test stratified by the </w:t>
            </w:r>
            <w:proofErr w:type="spellStart"/>
            <w:r w:rsidRPr="0065260F">
              <w:rPr>
                <w:sz w:val="18"/>
                <w:szCs w:val="18"/>
              </w:rPr>
              <w:t>randomisation</w:t>
            </w:r>
            <w:proofErr w:type="spellEnd"/>
            <w:r w:rsidRPr="0065260F">
              <w:rPr>
                <w:sz w:val="18"/>
                <w:szCs w:val="18"/>
              </w:rPr>
              <w:t xml:space="preserve"> stratification factors (AML status and geographic region).</w:t>
            </w:r>
          </w:p>
          <w:p w14:paraId="531DCDE6" w14:textId="17F685DB" w:rsidR="00CD0A68" w:rsidRPr="0065260F" w:rsidRDefault="00CD0A68" w:rsidP="0065260F">
            <w:pPr>
              <w:ind w:left="142"/>
              <w:rPr>
                <w:sz w:val="18"/>
                <w:szCs w:val="18"/>
              </w:rPr>
            </w:pPr>
            <w:r w:rsidRPr="0065260F">
              <w:rPr>
                <w:sz w:val="18"/>
                <w:szCs w:val="18"/>
              </w:rPr>
              <w:t xml:space="preserve">3 CI of percentage is calculated with the Clopper and Pearson (exact </w:t>
            </w:r>
            <w:r w:rsidR="006017A0" w:rsidRPr="0065260F">
              <w:rPr>
                <w:sz w:val="18"/>
                <w:szCs w:val="18"/>
              </w:rPr>
              <w:t>b</w:t>
            </w:r>
            <w:r w:rsidRPr="0065260F">
              <w:rPr>
                <w:sz w:val="18"/>
                <w:szCs w:val="18"/>
              </w:rPr>
              <w:t>inomial) method.</w:t>
            </w:r>
          </w:p>
          <w:p w14:paraId="3970CE4A" w14:textId="6779F1D5" w:rsidR="00CD0A68" w:rsidRPr="0065260F" w:rsidRDefault="00CD0A68" w:rsidP="0065260F">
            <w:pPr>
              <w:ind w:left="142"/>
              <w:rPr>
                <w:sz w:val="18"/>
                <w:szCs w:val="18"/>
              </w:rPr>
            </w:pPr>
            <w:r w:rsidRPr="0065260F">
              <w:rPr>
                <w:sz w:val="18"/>
                <w:szCs w:val="18"/>
              </w:rPr>
              <w:t>4 Cochran-Mantel-Haenszel (CMH) estimate for odds ratio.</w:t>
            </w:r>
          </w:p>
          <w:p w14:paraId="7D9935AF" w14:textId="4C3F58F6" w:rsidR="00CD0A68" w:rsidRPr="003E5F0C" w:rsidRDefault="00CD0A68" w:rsidP="0065260F">
            <w:pPr>
              <w:ind w:left="142"/>
              <w:rPr>
                <w:rFonts w:cstheme="minorHAnsi"/>
                <w:sz w:val="20"/>
                <w:szCs w:val="20"/>
                <w:lang w:val="en-AU"/>
              </w:rPr>
            </w:pPr>
            <w:r w:rsidRPr="0065260F">
              <w:rPr>
                <w:sz w:val="18"/>
                <w:szCs w:val="18"/>
              </w:rPr>
              <w:t xml:space="preserve">5 Objective response rate is defined as the rate of CR, </w:t>
            </w:r>
            <w:r w:rsidR="00245E5B" w:rsidRPr="0065260F">
              <w:rPr>
                <w:sz w:val="18"/>
                <w:szCs w:val="18"/>
              </w:rPr>
              <w:t xml:space="preserve">complete remission with </w:t>
            </w:r>
            <w:r w:rsidR="007A58E2" w:rsidRPr="0065260F">
              <w:rPr>
                <w:sz w:val="18"/>
                <w:szCs w:val="18"/>
              </w:rPr>
              <w:t xml:space="preserve">incomplete </w:t>
            </w:r>
            <w:proofErr w:type="spellStart"/>
            <w:r w:rsidR="007A58E2" w:rsidRPr="0065260F">
              <w:rPr>
                <w:sz w:val="18"/>
                <w:szCs w:val="18"/>
              </w:rPr>
              <w:t>haematological</w:t>
            </w:r>
            <w:proofErr w:type="spellEnd"/>
            <w:r w:rsidR="007A58E2" w:rsidRPr="0065260F">
              <w:rPr>
                <w:sz w:val="18"/>
                <w:szCs w:val="18"/>
              </w:rPr>
              <w:t xml:space="preserve"> recovery (</w:t>
            </w:r>
            <w:proofErr w:type="spellStart"/>
            <w:r w:rsidRPr="0065260F">
              <w:rPr>
                <w:sz w:val="18"/>
                <w:szCs w:val="18"/>
              </w:rPr>
              <w:t>CRi</w:t>
            </w:r>
            <w:proofErr w:type="spellEnd"/>
            <w:r w:rsidR="007A58E2" w:rsidRPr="0065260F">
              <w:rPr>
                <w:sz w:val="18"/>
                <w:szCs w:val="18"/>
              </w:rPr>
              <w:t>,</w:t>
            </w:r>
            <w:r w:rsidRPr="0065260F">
              <w:rPr>
                <w:sz w:val="18"/>
                <w:szCs w:val="18"/>
              </w:rPr>
              <w:t xml:space="preserve"> including </w:t>
            </w:r>
            <w:r w:rsidR="007A58E2" w:rsidRPr="0065260F">
              <w:rPr>
                <w:sz w:val="18"/>
                <w:szCs w:val="18"/>
              </w:rPr>
              <w:t>CR with incomplete platelet recovery [</w:t>
            </w:r>
            <w:proofErr w:type="spellStart"/>
            <w:r w:rsidRPr="0065260F">
              <w:rPr>
                <w:sz w:val="18"/>
                <w:szCs w:val="18"/>
              </w:rPr>
              <w:t>CRp</w:t>
            </w:r>
            <w:proofErr w:type="spellEnd"/>
            <w:r w:rsidR="007A58E2" w:rsidRPr="0065260F">
              <w:rPr>
                <w:sz w:val="18"/>
                <w:szCs w:val="18"/>
              </w:rPr>
              <w:t>]</w:t>
            </w:r>
            <w:r w:rsidRPr="0065260F">
              <w:rPr>
                <w:sz w:val="18"/>
                <w:szCs w:val="18"/>
              </w:rPr>
              <w:t xml:space="preserve">), </w:t>
            </w:r>
            <w:r w:rsidR="00C914F0" w:rsidRPr="0065260F">
              <w:rPr>
                <w:sz w:val="18"/>
                <w:szCs w:val="18"/>
              </w:rPr>
              <w:t>partial response (</w:t>
            </w:r>
            <w:r w:rsidRPr="0065260F">
              <w:rPr>
                <w:sz w:val="18"/>
                <w:szCs w:val="18"/>
              </w:rPr>
              <w:t>PR</w:t>
            </w:r>
            <w:r w:rsidR="00C914F0" w:rsidRPr="0065260F">
              <w:rPr>
                <w:sz w:val="18"/>
                <w:szCs w:val="18"/>
              </w:rPr>
              <w:t>)</w:t>
            </w:r>
            <w:r w:rsidRPr="0065260F">
              <w:rPr>
                <w:sz w:val="18"/>
                <w:szCs w:val="18"/>
              </w:rPr>
              <w:t xml:space="preserve">, and </w:t>
            </w:r>
            <w:r w:rsidR="00C914F0" w:rsidRPr="0065260F">
              <w:rPr>
                <w:sz w:val="18"/>
                <w:szCs w:val="18"/>
              </w:rPr>
              <w:t xml:space="preserve">morphologic </w:t>
            </w:r>
            <w:proofErr w:type="spellStart"/>
            <w:r w:rsidR="00C914F0" w:rsidRPr="0065260F">
              <w:rPr>
                <w:sz w:val="18"/>
                <w:szCs w:val="18"/>
              </w:rPr>
              <w:t>leukaemia</w:t>
            </w:r>
            <w:proofErr w:type="spellEnd"/>
            <w:r w:rsidR="00C914F0" w:rsidRPr="0065260F">
              <w:rPr>
                <w:sz w:val="18"/>
                <w:szCs w:val="18"/>
              </w:rPr>
              <w:t>-free state (</w:t>
            </w:r>
            <w:r w:rsidRPr="0065260F">
              <w:rPr>
                <w:sz w:val="18"/>
                <w:szCs w:val="18"/>
              </w:rPr>
              <w:t>MLFS</w:t>
            </w:r>
            <w:r w:rsidR="00C914F0" w:rsidRPr="0065260F">
              <w:rPr>
                <w:sz w:val="18"/>
                <w:szCs w:val="18"/>
              </w:rPr>
              <w:t>)</w:t>
            </w:r>
            <w:r w:rsidRPr="0065260F">
              <w:rPr>
                <w:sz w:val="18"/>
                <w:szCs w:val="18"/>
              </w:rPr>
              <w:t>.</w:t>
            </w:r>
          </w:p>
        </w:tc>
      </w:tr>
      <w:bookmarkEnd w:id="31"/>
      <w:tr w:rsidR="00893973" w:rsidRPr="009907BC" w14:paraId="56FE633A" w14:textId="77777777" w:rsidTr="0065260F">
        <w:trPr>
          <w:tblHeader/>
        </w:trPr>
        <w:tc>
          <w:tcPr>
            <w:tcW w:w="9396" w:type="dxa"/>
            <w:gridSpan w:val="3"/>
            <w:tcBorders>
              <w:left w:val="nil"/>
              <w:bottom w:val="nil"/>
              <w:right w:val="nil"/>
            </w:tcBorders>
            <w:shd w:val="clear" w:color="auto" w:fill="auto"/>
          </w:tcPr>
          <w:p w14:paraId="2101A407" w14:textId="26CE8967" w:rsidR="00CE4EEF" w:rsidRPr="009907BC" w:rsidRDefault="00CE4EEF" w:rsidP="00420D4A"/>
        </w:tc>
      </w:tr>
    </w:tbl>
    <w:p w14:paraId="1CFC2FC3" w14:textId="0BC71786" w:rsidR="00C942C8" w:rsidRPr="00D44597" w:rsidRDefault="00D44597" w:rsidP="00D44597">
      <w:pPr>
        <w:pStyle w:val="Caption"/>
        <w:keepNext/>
        <w:rPr>
          <w:rFonts w:eastAsiaTheme="minorHAnsi" w:cs="Arial"/>
          <w:b/>
          <w:bCs/>
          <w:i w:val="0"/>
          <w:iCs w:val="0"/>
          <w:color w:val="auto"/>
          <w:sz w:val="22"/>
          <w:szCs w:val="22"/>
          <w:lang w:val="en-AU"/>
        </w:rPr>
      </w:pPr>
      <w:bookmarkStart w:id="32" w:name="_Ref101218905"/>
      <w:bookmarkStart w:id="33" w:name="_Ref145324390"/>
      <w:r w:rsidRPr="00D44597">
        <w:rPr>
          <w:b/>
          <w:bCs/>
          <w:i w:val="0"/>
          <w:iCs w:val="0"/>
          <w:color w:val="auto"/>
          <w:sz w:val="22"/>
          <w:szCs w:val="22"/>
        </w:rPr>
        <w:lastRenderedPageBreak/>
        <w:t xml:space="preserve">Figure </w:t>
      </w:r>
      <w:r w:rsidRPr="00D44597">
        <w:rPr>
          <w:b/>
          <w:bCs/>
          <w:i w:val="0"/>
          <w:iCs w:val="0"/>
          <w:color w:val="auto"/>
          <w:sz w:val="22"/>
          <w:szCs w:val="22"/>
        </w:rPr>
        <w:fldChar w:fldCharType="begin"/>
      </w:r>
      <w:r w:rsidRPr="00D44597">
        <w:rPr>
          <w:b/>
          <w:bCs/>
          <w:i w:val="0"/>
          <w:iCs w:val="0"/>
          <w:color w:val="auto"/>
          <w:sz w:val="22"/>
          <w:szCs w:val="22"/>
        </w:rPr>
        <w:instrText xml:space="preserve"> SEQ Figure \* ARABIC </w:instrText>
      </w:r>
      <w:r w:rsidRPr="00D44597">
        <w:rPr>
          <w:b/>
          <w:bCs/>
          <w:i w:val="0"/>
          <w:iCs w:val="0"/>
          <w:color w:val="auto"/>
          <w:sz w:val="22"/>
          <w:szCs w:val="22"/>
        </w:rPr>
        <w:fldChar w:fldCharType="separate"/>
      </w:r>
      <w:r w:rsidRPr="00D44597">
        <w:rPr>
          <w:b/>
          <w:bCs/>
          <w:i w:val="0"/>
          <w:iCs w:val="0"/>
          <w:noProof/>
          <w:color w:val="auto"/>
          <w:sz w:val="22"/>
          <w:szCs w:val="22"/>
        </w:rPr>
        <w:t>2</w:t>
      </w:r>
      <w:r w:rsidRPr="00D44597">
        <w:rPr>
          <w:b/>
          <w:bCs/>
          <w:i w:val="0"/>
          <w:iCs w:val="0"/>
          <w:color w:val="auto"/>
          <w:sz w:val="22"/>
          <w:szCs w:val="22"/>
        </w:rPr>
        <w:fldChar w:fldCharType="end"/>
      </w:r>
      <w:bookmarkEnd w:id="32"/>
      <w:bookmarkEnd w:id="33"/>
      <w:r w:rsidRPr="00D44597">
        <w:rPr>
          <w:rFonts w:eastAsiaTheme="minorHAnsi" w:cs="Arial"/>
          <w:b/>
          <w:bCs/>
          <w:i w:val="0"/>
          <w:iCs w:val="0"/>
          <w:color w:val="auto"/>
          <w:sz w:val="22"/>
          <w:szCs w:val="22"/>
          <w:lang w:val="en-AU"/>
        </w:rPr>
        <w:t xml:space="preserve">- </w:t>
      </w:r>
      <w:r w:rsidR="00C942C8" w:rsidRPr="00D44597">
        <w:rPr>
          <w:rFonts w:eastAsiaTheme="minorHAnsi" w:cs="Arial"/>
          <w:b/>
          <w:bCs/>
          <w:i w:val="0"/>
          <w:iCs w:val="0"/>
          <w:color w:val="auto"/>
          <w:sz w:val="22"/>
          <w:szCs w:val="22"/>
          <w:lang w:val="en-AU"/>
        </w:rPr>
        <w:t>Kaplan</w:t>
      </w:r>
      <w:r w:rsidR="006017A0" w:rsidRPr="00D44597">
        <w:rPr>
          <w:rFonts w:eastAsiaTheme="minorHAnsi" w:cs="Arial"/>
          <w:b/>
          <w:bCs/>
          <w:i w:val="0"/>
          <w:iCs w:val="0"/>
          <w:color w:val="auto"/>
          <w:sz w:val="22"/>
          <w:szCs w:val="22"/>
          <w:lang w:val="en-AU"/>
        </w:rPr>
        <w:t>-</w:t>
      </w:r>
      <w:r w:rsidR="00C942C8" w:rsidRPr="00D44597">
        <w:rPr>
          <w:rFonts w:eastAsiaTheme="minorHAnsi" w:cs="Arial"/>
          <w:b/>
          <w:bCs/>
          <w:i w:val="0"/>
          <w:iCs w:val="0"/>
          <w:color w:val="auto"/>
          <w:sz w:val="22"/>
          <w:szCs w:val="22"/>
          <w:lang w:val="en-AU"/>
        </w:rPr>
        <w:t xml:space="preserve">Meier </w:t>
      </w:r>
      <w:r w:rsidR="006017A0" w:rsidRPr="00D44597">
        <w:rPr>
          <w:rFonts w:eastAsiaTheme="minorHAnsi" w:cs="Arial"/>
          <w:b/>
          <w:bCs/>
          <w:i w:val="0"/>
          <w:iCs w:val="0"/>
          <w:color w:val="auto"/>
          <w:sz w:val="22"/>
          <w:szCs w:val="22"/>
          <w:lang w:val="en-AU"/>
        </w:rPr>
        <w:t>p</w:t>
      </w:r>
      <w:r w:rsidR="00C942C8" w:rsidRPr="00D44597">
        <w:rPr>
          <w:rFonts w:eastAsiaTheme="minorHAnsi" w:cs="Arial"/>
          <w:b/>
          <w:bCs/>
          <w:i w:val="0"/>
          <w:iCs w:val="0"/>
          <w:color w:val="auto"/>
          <w:sz w:val="22"/>
          <w:szCs w:val="22"/>
          <w:lang w:val="en-AU"/>
        </w:rPr>
        <w:t xml:space="preserve">lot of </w:t>
      </w:r>
      <w:r w:rsidR="006017A0" w:rsidRPr="00D44597">
        <w:rPr>
          <w:rFonts w:eastAsiaTheme="minorHAnsi" w:cs="Arial"/>
          <w:b/>
          <w:bCs/>
          <w:i w:val="0"/>
          <w:iCs w:val="0"/>
          <w:color w:val="auto"/>
          <w:sz w:val="22"/>
          <w:szCs w:val="22"/>
          <w:lang w:val="en-AU"/>
        </w:rPr>
        <w:t>o</w:t>
      </w:r>
      <w:r w:rsidR="00C942C8" w:rsidRPr="00D44597">
        <w:rPr>
          <w:rFonts w:eastAsiaTheme="minorHAnsi" w:cs="Arial"/>
          <w:b/>
          <w:bCs/>
          <w:i w:val="0"/>
          <w:iCs w:val="0"/>
          <w:color w:val="auto"/>
          <w:sz w:val="22"/>
          <w:szCs w:val="22"/>
          <w:lang w:val="en-AU"/>
        </w:rPr>
        <w:t xml:space="preserve">verall </w:t>
      </w:r>
      <w:r w:rsidR="006017A0" w:rsidRPr="00D44597">
        <w:rPr>
          <w:rFonts w:eastAsiaTheme="minorHAnsi" w:cs="Arial"/>
          <w:b/>
          <w:bCs/>
          <w:i w:val="0"/>
          <w:iCs w:val="0"/>
          <w:color w:val="auto"/>
          <w:sz w:val="22"/>
          <w:szCs w:val="22"/>
          <w:lang w:val="en-AU"/>
        </w:rPr>
        <w:t>s</w:t>
      </w:r>
      <w:r w:rsidR="00C942C8" w:rsidRPr="00D44597">
        <w:rPr>
          <w:rFonts w:eastAsiaTheme="minorHAnsi" w:cs="Arial"/>
          <w:b/>
          <w:bCs/>
          <w:i w:val="0"/>
          <w:iCs w:val="0"/>
          <w:color w:val="auto"/>
          <w:sz w:val="22"/>
          <w:szCs w:val="22"/>
          <w:lang w:val="en-AU"/>
        </w:rPr>
        <w:t>urvival (OS)</w:t>
      </w:r>
      <w:r w:rsidR="006017A0" w:rsidRPr="00D44597">
        <w:rPr>
          <w:rFonts w:eastAsiaTheme="minorHAnsi" w:cs="Arial"/>
          <w:b/>
          <w:bCs/>
          <w:i w:val="0"/>
          <w:iCs w:val="0"/>
          <w:color w:val="auto"/>
          <w:sz w:val="22"/>
          <w:szCs w:val="22"/>
          <w:lang w:val="en-AU"/>
        </w:rPr>
        <w:t xml:space="preserve"> </w:t>
      </w:r>
      <w:r w:rsidR="001C182F" w:rsidRPr="00D44597">
        <w:rPr>
          <w:rFonts w:eastAsiaTheme="minorHAnsi" w:cs="Arial"/>
          <w:b/>
          <w:bCs/>
          <w:i w:val="0"/>
          <w:iCs w:val="0"/>
          <w:color w:val="auto"/>
          <w:sz w:val="22"/>
          <w:szCs w:val="22"/>
          <w:lang w:val="en-AU"/>
        </w:rPr>
        <w:t xml:space="preserve">TIBSOVO in combination with </w:t>
      </w:r>
      <w:proofErr w:type="spellStart"/>
      <w:r w:rsidR="001C182F" w:rsidRPr="00D44597">
        <w:rPr>
          <w:rFonts w:eastAsiaTheme="minorHAnsi" w:cs="Arial"/>
          <w:b/>
          <w:bCs/>
          <w:i w:val="0"/>
          <w:iCs w:val="0"/>
          <w:color w:val="auto"/>
          <w:sz w:val="22"/>
          <w:szCs w:val="22"/>
          <w:lang w:val="en-AU"/>
        </w:rPr>
        <w:t>azac</w:t>
      </w:r>
      <w:r w:rsidR="00170888" w:rsidRPr="00D44597">
        <w:rPr>
          <w:rFonts w:eastAsiaTheme="minorHAnsi" w:cs="Arial"/>
          <w:b/>
          <w:bCs/>
          <w:i w:val="0"/>
          <w:iCs w:val="0"/>
          <w:color w:val="auto"/>
          <w:sz w:val="22"/>
          <w:szCs w:val="22"/>
          <w:lang w:val="en-AU"/>
        </w:rPr>
        <w:t>i</w:t>
      </w:r>
      <w:r w:rsidR="001C182F" w:rsidRPr="00D44597">
        <w:rPr>
          <w:rFonts w:eastAsiaTheme="minorHAnsi" w:cs="Arial"/>
          <w:b/>
          <w:bCs/>
          <w:i w:val="0"/>
          <w:iCs w:val="0"/>
          <w:color w:val="auto"/>
          <w:sz w:val="22"/>
          <w:szCs w:val="22"/>
          <w:lang w:val="en-AU"/>
        </w:rPr>
        <w:t>tidine</w:t>
      </w:r>
      <w:proofErr w:type="spellEnd"/>
      <w:r w:rsidR="001C182F" w:rsidRPr="00D44597">
        <w:rPr>
          <w:rFonts w:eastAsiaTheme="minorHAnsi" w:cs="Arial"/>
          <w:b/>
          <w:bCs/>
          <w:i w:val="0"/>
          <w:iCs w:val="0"/>
          <w:color w:val="auto"/>
          <w:sz w:val="22"/>
          <w:szCs w:val="22"/>
          <w:lang w:val="en-AU"/>
        </w:rPr>
        <w:t xml:space="preserve"> </w:t>
      </w:r>
      <w:r w:rsidR="006017A0" w:rsidRPr="00D44597">
        <w:rPr>
          <w:rFonts w:eastAsiaTheme="minorHAnsi" w:cs="Arial"/>
          <w:b/>
          <w:bCs/>
          <w:i w:val="0"/>
          <w:iCs w:val="0"/>
          <w:color w:val="auto"/>
          <w:sz w:val="22"/>
          <w:szCs w:val="22"/>
          <w:lang w:val="en-AU"/>
        </w:rPr>
        <w:t>in patients with newly diagnosed AML (Study AG120-C-009)</w:t>
      </w:r>
    </w:p>
    <w:p w14:paraId="11C10C6E" w14:textId="77777777" w:rsidR="00C942C8" w:rsidRPr="00545C67" w:rsidRDefault="00C942C8" w:rsidP="00545C67">
      <w:pPr>
        <w:widowControl/>
        <w:autoSpaceDE/>
        <w:autoSpaceDN/>
        <w:spacing w:after="200" w:line="276" w:lineRule="auto"/>
        <w:rPr>
          <w:rFonts w:eastAsiaTheme="minorHAnsi" w:cs="Arial"/>
          <w:b/>
          <w:color w:val="000000" w:themeColor="text1"/>
          <w:lang w:val="en-AU"/>
        </w:rPr>
      </w:pPr>
      <w:r w:rsidRPr="00545C67">
        <w:rPr>
          <w:noProof/>
        </w:rPr>
        <w:drawing>
          <wp:inline distT="0" distB="0" distL="0" distR="0" wp14:anchorId="39C51B51" wp14:editId="59B5C6CC">
            <wp:extent cx="6120765" cy="3585845"/>
            <wp:effectExtent l="0" t="0" r="0" b="0"/>
            <wp:docPr id="6" name="Picture 6" descr="P33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585845"/>
                    </a:xfrm>
                    <a:prstGeom prst="rect">
                      <a:avLst/>
                    </a:prstGeom>
                  </pic:spPr>
                </pic:pic>
              </a:graphicData>
            </a:graphic>
          </wp:inline>
        </w:drawing>
      </w:r>
    </w:p>
    <w:p w14:paraId="735753AA" w14:textId="59A27660" w:rsidR="00C942C8" w:rsidRPr="005E5DC1" w:rsidRDefault="008577E8" w:rsidP="00545C67">
      <w:pPr>
        <w:widowControl/>
        <w:autoSpaceDE/>
        <w:autoSpaceDN/>
        <w:spacing w:after="200" w:line="276" w:lineRule="auto"/>
        <w:rPr>
          <w:rFonts w:eastAsiaTheme="minorEastAsia" w:cs="Arial"/>
          <w:color w:val="000000" w:themeColor="text1"/>
          <w:lang w:val="en-AU"/>
        </w:rPr>
      </w:pPr>
      <w:r w:rsidRPr="00545C67">
        <w:rPr>
          <w:rFonts w:eastAsiaTheme="minorEastAsia" w:cs="Arial"/>
          <w:color w:val="000000" w:themeColor="text1"/>
          <w:lang w:val="en-AU"/>
        </w:rPr>
        <w:t xml:space="preserve">The median time to first CR for TIBSOVO with </w:t>
      </w:r>
      <w:proofErr w:type="spellStart"/>
      <w:r w:rsidRPr="00545C67">
        <w:rPr>
          <w:rFonts w:eastAsiaTheme="minorEastAsia" w:cs="Arial"/>
          <w:color w:val="000000" w:themeColor="text1"/>
          <w:lang w:val="en-AU"/>
        </w:rPr>
        <w:t>azacitidine</w:t>
      </w:r>
      <w:proofErr w:type="spellEnd"/>
      <w:r w:rsidRPr="00545C67">
        <w:rPr>
          <w:rFonts w:eastAsiaTheme="minorEastAsia" w:cs="Arial"/>
          <w:color w:val="000000" w:themeColor="text1"/>
          <w:lang w:val="en-AU"/>
        </w:rPr>
        <w:t xml:space="preserve"> was </w:t>
      </w:r>
      <w:r w:rsidR="005527C0" w:rsidRPr="00545C67">
        <w:rPr>
          <w:rFonts w:eastAsiaTheme="minorEastAsia" w:cs="Arial"/>
          <w:color w:val="000000" w:themeColor="text1"/>
          <w:lang w:val="en-AU"/>
        </w:rPr>
        <w:t>four</w:t>
      </w:r>
      <w:r w:rsidRPr="00545C67">
        <w:rPr>
          <w:rFonts w:eastAsiaTheme="minorEastAsia" w:cs="Arial"/>
          <w:color w:val="000000" w:themeColor="text1"/>
          <w:lang w:val="en-AU"/>
        </w:rPr>
        <w:t xml:space="preserve"> months (range, 1.7 to </w:t>
      </w:r>
      <w:r w:rsidR="008C6DDE" w:rsidRPr="00545C67">
        <w:rPr>
          <w:rFonts w:eastAsiaTheme="minorEastAsia" w:cs="Arial"/>
          <w:color w:val="000000" w:themeColor="text1"/>
          <w:lang w:val="en-AU"/>
        </w:rPr>
        <w:t>9.2</w:t>
      </w:r>
      <w:r w:rsidRPr="00545C67">
        <w:rPr>
          <w:rFonts w:eastAsiaTheme="minorEastAsia" w:cs="Arial"/>
          <w:color w:val="000000" w:themeColor="text1"/>
          <w:lang w:val="en-AU"/>
        </w:rPr>
        <w:t xml:space="preserve"> months). The median time to first CR + </w:t>
      </w:r>
      <w:proofErr w:type="spellStart"/>
      <w:r w:rsidRPr="00545C67">
        <w:rPr>
          <w:rFonts w:eastAsiaTheme="minorEastAsia" w:cs="Arial"/>
          <w:color w:val="000000" w:themeColor="text1"/>
          <w:lang w:val="en-AU"/>
        </w:rPr>
        <w:t>CRh</w:t>
      </w:r>
      <w:proofErr w:type="spellEnd"/>
      <w:r w:rsidRPr="00545C67">
        <w:rPr>
          <w:rFonts w:eastAsiaTheme="minorEastAsia" w:cs="Arial"/>
          <w:color w:val="000000" w:themeColor="text1"/>
          <w:lang w:val="en-AU"/>
        </w:rPr>
        <w:t xml:space="preserve"> for TIBSOVO with </w:t>
      </w:r>
      <w:proofErr w:type="spellStart"/>
      <w:r w:rsidRPr="00545C67">
        <w:rPr>
          <w:rFonts w:eastAsiaTheme="minorEastAsia" w:cs="Arial"/>
          <w:color w:val="000000" w:themeColor="text1"/>
          <w:lang w:val="en-AU"/>
        </w:rPr>
        <w:t>azacitidine</w:t>
      </w:r>
      <w:proofErr w:type="spellEnd"/>
      <w:r w:rsidRPr="00545C67">
        <w:rPr>
          <w:rFonts w:eastAsiaTheme="minorEastAsia" w:cs="Arial"/>
          <w:color w:val="000000" w:themeColor="text1"/>
          <w:lang w:val="en-AU"/>
        </w:rPr>
        <w:t xml:space="preserve"> was </w:t>
      </w:r>
      <w:r w:rsidR="005527C0" w:rsidRPr="00545C67">
        <w:rPr>
          <w:rFonts w:eastAsiaTheme="minorEastAsia" w:cs="Arial"/>
          <w:color w:val="000000" w:themeColor="text1"/>
          <w:lang w:val="en-AU"/>
        </w:rPr>
        <w:t>four</w:t>
      </w:r>
      <w:r w:rsidRPr="00545C67">
        <w:rPr>
          <w:rFonts w:eastAsiaTheme="minorEastAsia" w:cs="Arial"/>
          <w:color w:val="000000" w:themeColor="text1"/>
          <w:lang w:val="en-AU"/>
        </w:rPr>
        <w:t xml:space="preserve"> months (range, 1.7 to </w:t>
      </w:r>
      <w:r w:rsidR="008C6DDE" w:rsidRPr="00545C67">
        <w:rPr>
          <w:rFonts w:eastAsiaTheme="minorEastAsia" w:cs="Arial"/>
          <w:color w:val="000000" w:themeColor="text1"/>
          <w:lang w:val="en-AU"/>
        </w:rPr>
        <w:t>8.6</w:t>
      </w:r>
      <w:r w:rsidRPr="00545C67">
        <w:rPr>
          <w:rFonts w:eastAsiaTheme="minorEastAsia" w:cs="Arial"/>
          <w:color w:val="000000" w:themeColor="text1"/>
          <w:lang w:val="en-AU"/>
        </w:rPr>
        <w:t xml:space="preserve"> months).</w:t>
      </w:r>
      <w:r w:rsidR="00957C5F" w:rsidRPr="00545C67">
        <w:rPr>
          <w:rFonts w:eastAsiaTheme="minorEastAsia" w:cs="Arial"/>
          <w:color w:val="000000" w:themeColor="text1"/>
          <w:lang w:val="en-AU"/>
        </w:rPr>
        <w:t xml:space="preserve"> The </w:t>
      </w:r>
      <w:r w:rsidR="00CF57F8" w:rsidRPr="00545C67">
        <w:rPr>
          <w:rFonts w:eastAsiaTheme="minorEastAsia" w:cs="Arial"/>
          <w:color w:val="000000" w:themeColor="text1"/>
          <w:lang w:val="en-AU"/>
        </w:rPr>
        <w:t>m</w:t>
      </w:r>
      <w:r w:rsidR="00957C5F" w:rsidRPr="00545C67">
        <w:rPr>
          <w:rFonts w:eastAsiaTheme="minorEastAsia" w:cs="Arial"/>
          <w:color w:val="000000" w:themeColor="text1"/>
          <w:lang w:val="en-AU"/>
        </w:rPr>
        <w:t xml:space="preserve">edian time to first </w:t>
      </w:r>
      <w:r w:rsidR="003B043B" w:rsidRPr="00545C67">
        <w:rPr>
          <w:rFonts w:eastAsiaTheme="minorEastAsia" w:cs="Arial"/>
          <w:color w:val="000000" w:themeColor="text1"/>
          <w:lang w:val="en-AU"/>
        </w:rPr>
        <w:t>o</w:t>
      </w:r>
      <w:r w:rsidR="0090389E" w:rsidRPr="00545C67">
        <w:rPr>
          <w:rFonts w:eastAsiaTheme="minorEastAsia" w:cs="Arial"/>
          <w:color w:val="000000" w:themeColor="text1"/>
          <w:lang w:val="en-AU"/>
        </w:rPr>
        <w:t xml:space="preserve">bjective </w:t>
      </w:r>
      <w:r w:rsidR="003B043B" w:rsidRPr="00545C67">
        <w:rPr>
          <w:rFonts w:eastAsiaTheme="minorEastAsia" w:cs="Arial"/>
          <w:color w:val="000000" w:themeColor="text1"/>
          <w:lang w:val="en-AU"/>
        </w:rPr>
        <w:t>r</w:t>
      </w:r>
      <w:r w:rsidR="0090389E" w:rsidRPr="00545C67">
        <w:rPr>
          <w:rFonts w:eastAsiaTheme="minorEastAsia" w:cs="Arial"/>
          <w:color w:val="000000" w:themeColor="text1"/>
          <w:lang w:val="en-AU"/>
        </w:rPr>
        <w:t>esponse (</w:t>
      </w:r>
      <w:r w:rsidR="0030436D" w:rsidRPr="00545C67">
        <w:rPr>
          <w:rFonts w:eastAsiaTheme="minorEastAsia" w:cs="Arial"/>
          <w:color w:val="000000" w:themeColor="text1"/>
          <w:lang w:val="en-AU"/>
        </w:rPr>
        <w:t xml:space="preserve">defined as CR, </w:t>
      </w:r>
      <w:proofErr w:type="spellStart"/>
      <w:r w:rsidR="0030436D" w:rsidRPr="00545C67">
        <w:rPr>
          <w:rFonts w:eastAsiaTheme="minorEastAsia" w:cs="Arial"/>
          <w:color w:val="000000" w:themeColor="text1"/>
          <w:lang w:val="en-AU"/>
        </w:rPr>
        <w:t>CRi</w:t>
      </w:r>
      <w:proofErr w:type="spellEnd"/>
      <w:r w:rsidR="002C00B4" w:rsidRPr="00545C67">
        <w:rPr>
          <w:rFonts w:eastAsiaTheme="minorEastAsia" w:cs="Arial"/>
          <w:color w:val="000000" w:themeColor="text1"/>
          <w:lang w:val="en-AU"/>
        </w:rPr>
        <w:t xml:space="preserve"> </w:t>
      </w:r>
      <w:r w:rsidR="0030436D" w:rsidRPr="00545C67">
        <w:rPr>
          <w:rFonts w:eastAsiaTheme="minorEastAsia" w:cs="Arial"/>
          <w:color w:val="000000" w:themeColor="text1"/>
          <w:lang w:val="en-AU"/>
        </w:rPr>
        <w:t xml:space="preserve">(including </w:t>
      </w:r>
      <w:proofErr w:type="spellStart"/>
      <w:r w:rsidR="0030436D" w:rsidRPr="00545C67">
        <w:rPr>
          <w:rFonts w:eastAsiaTheme="minorEastAsia" w:cs="Arial"/>
          <w:color w:val="000000" w:themeColor="text1"/>
          <w:lang w:val="en-AU"/>
        </w:rPr>
        <w:t>CRp</w:t>
      </w:r>
      <w:proofErr w:type="spellEnd"/>
      <w:r w:rsidR="0030436D" w:rsidRPr="00545C67">
        <w:rPr>
          <w:rFonts w:eastAsiaTheme="minorEastAsia" w:cs="Arial"/>
          <w:color w:val="000000" w:themeColor="text1"/>
          <w:lang w:val="en-AU"/>
        </w:rPr>
        <w:t xml:space="preserve">), PR </w:t>
      </w:r>
      <w:r w:rsidR="003B043B" w:rsidRPr="00545C67">
        <w:rPr>
          <w:rFonts w:eastAsiaTheme="minorEastAsia" w:cs="Arial"/>
          <w:color w:val="000000" w:themeColor="text1"/>
          <w:lang w:val="en-AU"/>
        </w:rPr>
        <w:t>or</w:t>
      </w:r>
      <w:r w:rsidR="0030436D" w:rsidRPr="00545C67">
        <w:rPr>
          <w:rFonts w:eastAsiaTheme="minorEastAsia" w:cs="Arial"/>
          <w:color w:val="000000" w:themeColor="text1"/>
          <w:lang w:val="en-AU"/>
        </w:rPr>
        <w:t xml:space="preserve"> MLFS) was </w:t>
      </w:r>
      <w:r w:rsidR="005527C0" w:rsidRPr="00545C67">
        <w:rPr>
          <w:rFonts w:eastAsiaTheme="minorEastAsia" w:cs="Arial"/>
          <w:color w:val="000000" w:themeColor="text1"/>
          <w:lang w:val="en-AU"/>
        </w:rPr>
        <w:t>two</w:t>
      </w:r>
      <w:r w:rsidR="0030436D" w:rsidRPr="00545C67">
        <w:rPr>
          <w:rFonts w:eastAsiaTheme="minorEastAsia" w:cs="Arial"/>
          <w:color w:val="000000" w:themeColor="text1"/>
          <w:lang w:val="en-AU"/>
        </w:rPr>
        <w:t xml:space="preserve"> months </w:t>
      </w:r>
      <w:r w:rsidR="00B12664" w:rsidRPr="00545C67">
        <w:rPr>
          <w:rFonts w:eastAsiaTheme="minorEastAsia" w:cs="Arial"/>
          <w:color w:val="000000" w:themeColor="text1"/>
          <w:lang w:val="en-AU"/>
        </w:rPr>
        <w:t xml:space="preserve">(range, </w:t>
      </w:r>
      <w:r w:rsidR="005D08A1" w:rsidRPr="00545C67">
        <w:rPr>
          <w:rFonts w:eastAsiaTheme="minorEastAsia" w:cs="Arial"/>
          <w:color w:val="000000" w:themeColor="text1"/>
          <w:lang w:val="en-AU"/>
        </w:rPr>
        <w:t>1.7 to 7.5</w:t>
      </w:r>
      <w:r w:rsidR="00AF7EF5" w:rsidRPr="00545C67">
        <w:rPr>
          <w:rFonts w:eastAsiaTheme="minorEastAsia" w:cs="Arial"/>
          <w:color w:val="000000" w:themeColor="text1"/>
          <w:lang w:val="en-AU"/>
        </w:rPr>
        <w:t xml:space="preserve"> months) for TIBSOVO </w:t>
      </w:r>
      <w:r w:rsidR="00F252D0" w:rsidRPr="00545C67">
        <w:rPr>
          <w:rFonts w:eastAsiaTheme="minorEastAsia" w:cs="Arial"/>
          <w:color w:val="000000" w:themeColor="text1"/>
          <w:lang w:val="en-AU"/>
        </w:rPr>
        <w:t xml:space="preserve">with </w:t>
      </w:r>
      <w:proofErr w:type="spellStart"/>
      <w:r w:rsidR="00F252D0" w:rsidRPr="00545C67">
        <w:rPr>
          <w:rFonts w:eastAsiaTheme="minorEastAsia" w:cs="Arial"/>
          <w:color w:val="000000" w:themeColor="text1"/>
          <w:lang w:val="en-AU"/>
        </w:rPr>
        <w:t>azac</w:t>
      </w:r>
      <w:r w:rsidR="005527C0" w:rsidRPr="00545C67">
        <w:rPr>
          <w:rFonts w:eastAsiaTheme="minorEastAsia" w:cs="Arial"/>
          <w:color w:val="000000" w:themeColor="text1"/>
          <w:lang w:val="en-AU"/>
        </w:rPr>
        <w:t>i</w:t>
      </w:r>
      <w:r w:rsidR="00F252D0" w:rsidRPr="00545C67">
        <w:rPr>
          <w:rFonts w:eastAsiaTheme="minorEastAsia" w:cs="Arial"/>
          <w:color w:val="000000" w:themeColor="text1"/>
          <w:lang w:val="en-AU"/>
        </w:rPr>
        <w:t>tidine</w:t>
      </w:r>
      <w:proofErr w:type="spellEnd"/>
      <w:r w:rsidR="00CF57F8" w:rsidRPr="00545C67">
        <w:rPr>
          <w:rFonts w:eastAsiaTheme="minorEastAsia" w:cs="Arial"/>
          <w:color w:val="000000" w:themeColor="text1"/>
          <w:lang w:val="en-AU"/>
        </w:rPr>
        <w:t xml:space="preserve">. </w:t>
      </w:r>
      <w:r w:rsidR="00AF7EF5" w:rsidRPr="00545C67">
        <w:rPr>
          <w:rFonts w:eastAsiaTheme="minorEastAsia" w:cs="Arial"/>
          <w:color w:val="000000" w:themeColor="text1"/>
          <w:lang w:val="en-AU"/>
        </w:rPr>
        <w:t xml:space="preserve"> </w:t>
      </w:r>
    </w:p>
    <w:p w14:paraId="6679F807" w14:textId="75049C65" w:rsidR="00853A5E" w:rsidRPr="00C36990" w:rsidRDefault="00853A5E" w:rsidP="005C437E">
      <w:pPr>
        <w:pStyle w:val="Heading4"/>
      </w:pPr>
      <w:r>
        <w:t>Efficacy in n</w:t>
      </w:r>
      <w:r w:rsidRPr="00C36990">
        <w:t>ewly</w:t>
      </w:r>
      <w:r w:rsidR="00F66211">
        <w:t xml:space="preserve"> </w:t>
      </w:r>
      <w:r>
        <w:t>d</w:t>
      </w:r>
      <w:r w:rsidRPr="00C36990">
        <w:t>iagnosed AML</w:t>
      </w:r>
      <w:r>
        <w:t xml:space="preserve"> - </w:t>
      </w:r>
      <w:r w:rsidRPr="00C36990">
        <w:t xml:space="preserve">TIBSOVO </w:t>
      </w:r>
      <w:r>
        <w:t>m</w:t>
      </w:r>
      <w:r w:rsidRPr="00C36990">
        <w:t xml:space="preserve">onotherapy </w:t>
      </w:r>
    </w:p>
    <w:p w14:paraId="702D0559" w14:textId="6970D4A6" w:rsidR="00853A5E" w:rsidRPr="009314E6" w:rsidRDefault="00853A5E" w:rsidP="00853A5E">
      <w:pPr>
        <w:widowControl/>
        <w:autoSpaceDE/>
        <w:autoSpaceDN/>
        <w:spacing w:after="200" w:line="276" w:lineRule="auto"/>
        <w:rPr>
          <w:rFonts w:eastAsiaTheme="minorHAnsi" w:cs="Arial"/>
          <w:color w:val="000000" w:themeColor="text1"/>
          <w:lang w:val="en-AU"/>
        </w:rPr>
      </w:pPr>
      <w:r w:rsidRPr="009314E6">
        <w:rPr>
          <w:rFonts w:eastAsiaTheme="minorHAnsi" w:cs="Arial"/>
          <w:color w:val="000000" w:themeColor="text1"/>
          <w:lang w:val="en-AU"/>
        </w:rPr>
        <w:t>The efficacy of TIBSOVO was evaluated in an open-label, single-arm, multicent</w:t>
      </w:r>
      <w:r w:rsidR="00FA583A">
        <w:rPr>
          <w:rFonts w:eastAsiaTheme="minorHAnsi" w:cs="Arial"/>
          <w:color w:val="000000" w:themeColor="text1"/>
          <w:lang w:val="en-AU"/>
        </w:rPr>
        <w:t>re</w:t>
      </w:r>
      <w:r w:rsidRPr="009314E6">
        <w:rPr>
          <w:rFonts w:eastAsiaTheme="minorHAnsi" w:cs="Arial"/>
          <w:color w:val="000000" w:themeColor="text1"/>
          <w:lang w:val="en-AU"/>
        </w:rPr>
        <w:t xml:space="preserve"> clinical trial (Study AG120-C-001) that included 28 adult patients with newly</w:t>
      </w:r>
      <w:r w:rsidR="00F66211">
        <w:rPr>
          <w:rFonts w:eastAsiaTheme="minorHAnsi" w:cs="Arial"/>
          <w:color w:val="000000" w:themeColor="text1"/>
          <w:lang w:val="en-AU"/>
        </w:rPr>
        <w:t xml:space="preserve"> </w:t>
      </w:r>
      <w:r w:rsidRPr="009314E6">
        <w:rPr>
          <w:rFonts w:eastAsiaTheme="minorHAnsi" w:cs="Arial"/>
          <w:color w:val="000000" w:themeColor="text1"/>
          <w:lang w:val="en-AU"/>
        </w:rPr>
        <w:t xml:space="preserve">diagnosed AML with an IDH1 mutation. IDH1 mutations were identified by a local or central diagnostic test and confirmed retrospectively using the Abbott </w:t>
      </w:r>
      <w:proofErr w:type="spellStart"/>
      <w:r w:rsidRPr="009314E6">
        <w:rPr>
          <w:rFonts w:eastAsiaTheme="minorHAnsi" w:cs="Arial"/>
          <w:color w:val="000000" w:themeColor="text1"/>
          <w:lang w:val="en-AU"/>
        </w:rPr>
        <w:t>RealTime</w:t>
      </w:r>
      <w:r w:rsidRPr="004F369C">
        <w:rPr>
          <w:rFonts w:eastAsiaTheme="minorHAnsi" w:cs="Arial"/>
          <w:color w:val="000000" w:themeColor="text1"/>
          <w:vertAlign w:val="superscript"/>
          <w:lang w:val="en-AU"/>
        </w:rPr>
        <w:t>TM</w:t>
      </w:r>
      <w:proofErr w:type="spellEnd"/>
      <w:r w:rsidRPr="009314E6">
        <w:rPr>
          <w:rFonts w:eastAsiaTheme="minorHAnsi" w:cs="Arial"/>
          <w:color w:val="000000" w:themeColor="text1"/>
          <w:lang w:val="en-AU"/>
        </w:rPr>
        <w:t xml:space="preserve"> IDH1 Assay. The cohort included patients who were age 75 years or older or who had comorbidities that precluded the use of intensive induction chemotherapy based on at least one of the following criteria: baseline Eastern Cooperative Oncology Group (ECOG) performance status of ≥2, severe cardiac or pulmonary disease, hepatic impairment with bilirubin &gt;1.5 times the upper limit of normal, or creatinine clearance  45 mL/min. TIBSOVO was given orally at a starting dose of 500 mg daily until disease progression, development of unacceptable toxicity, or undergoing haematopoietic stem cell transplantation. Two (7%) of the 28 patients went on to stem cell transplantation following TIBSOVO treatment. </w:t>
      </w:r>
    </w:p>
    <w:p w14:paraId="65A919B9" w14:textId="79891658" w:rsidR="00853A5E" w:rsidRPr="009314E6" w:rsidRDefault="001B4DA5" w:rsidP="00853A5E">
      <w:pPr>
        <w:widowControl/>
        <w:autoSpaceDE/>
        <w:autoSpaceDN/>
        <w:spacing w:after="200" w:line="276" w:lineRule="auto"/>
        <w:rPr>
          <w:rFonts w:eastAsiaTheme="minorHAnsi" w:cs="Arial"/>
          <w:color w:val="000000" w:themeColor="text1"/>
          <w:lang w:val="en-AU"/>
        </w:rPr>
      </w:pPr>
      <w:r>
        <w:rPr>
          <w:rFonts w:eastAsiaTheme="minorHAnsi" w:cs="Arial"/>
          <w:color w:val="000000" w:themeColor="text1"/>
          <w:lang w:val="en-AU"/>
        </w:rPr>
        <w:t>Amongst this group of patients, t</w:t>
      </w:r>
      <w:r w:rsidR="00853A5E" w:rsidRPr="009314E6">
        <w:rPr>
          <w:rFonts w:eastAsiaTheme="minorHAnsi" w:cs="Arial"/>
          <w:color w:val="000000" w:themeColor="text1"/>
          <w:lang w:val="en-AU"/>
        </w:rPr>
        <w:t xml:space="preserve">he median age was </w:t>
      </w:r>
      <w:r w:rsidR="00853A5E">
        <w:rPr>
          <w:rFonts w:eastAsiaTheme="minorHAnsi" w:cs="Arial"/>
          <w:color w:val="000000" w:themeColor="text1"/>
          <w:lang w:val="en-AU"/>
        </w:rPr>
        <w:t>77</w:t>
      </w:r>
      <w:r w:rsidR="00853A5E" w:rsidRPr="009314E6">
        <w:rPr>
          <w:rFonts w:eastAsiaTheme="minorHAnsi" w:cs="Arial"/>
          <w:color w:val="000000" w:themeColor="text1"/>
          <w:lang w:val="en-AU"/>
        </w:rPr>
        <w:t xml:space="preserve"> years (range: </w:t>
      </w:r>
      <w:r w:rsidR="00853A5E">
        <w:rPr>
          <w:rFonts w:eastAsiaTheme="minorHAnsi" w:cs="Arial"/>
          <w:color w:val="000000" w:themeColor="text1"/>
          <w:lang w:val="en-AU"/>
        </w:rPr>
        <w:t>64</w:t>
      </w:r>
      <w:r w:rsidR="00853A5E" w:rsidRPr="009314E6">
        <w:rPr>
          <w:rFonts w:eastAsiaTheme="minorHAnsi" w:cs="Arial"/>
          <w:color w:val="000000" w:themeColor="text1"/>
          <w:lang w:val="en-AU"/>
        </w:rPr>
        <w:t xml:space="preserve"> to 8</w:t>
      </w:r>
      <w:r w:rsidR="00853A5E">
        <w:rPr>
          <w:rFonts w:eastAsiaTheme="minorHAnsi" w:cs="Arial"/>
          <w:color w:val="000000" w:themeColor="text1"/>
          <w:lang w:val="en-AU"/>
        </w:rPr>
        <w:t>7</w:t>
      </w:r>
      <w:r w:rsidR="00853A5E" w:rsidRPr="009314E6">
        <w:rPr>
          <w:rFonts w:eastAsiaTheme="minorHAnsi" w:cs="Arial"/>
          <w:color w:val="000000" w:themeColor="text1"/>
          <w:lang w:val="en-AU"/>
        </w:rPr>
        <w:t>). Most patients were male (</w:t>
      </w:r>
      <w:r w:rsidR="00853A5E">
        <w:rPr>
          <w:rFonts w:eastAsiaTheme="minorHAnsi" w:cs="Arial"/>
          <w:color w:val="000000" w:themeColor="text1"/>
          <w:lang w:val="en-AU"/>
        </w:rPr>
        <w:t>54</w:t>
      </w:r>
      <w:r w:rsidR="00853A5E" w:rsidRPr="009314E6">
        <w:rPr>
          <w:rFonts w:eastAsiaTheme="minorHAnsi" w:cs="Arial"/>
          <w:color w:val="000000" w:themeColor="text1"/>
          <w:lang w:val="en-AU"/>
        </w:rPr>
        <w:t xml:space="preserve">%), </w:t>
      </w:r>
      <w:r w:rsidR="00853A5E">
        <w:rPr>
          <w:rFonts w:eastAsiaTheme="minorHAnsi" w:cs="Arial"/>
          <w:color w:val="000000" w:themeColor="text1"/>
          <w:lang w:val="en-AU"/>
        </w:rPr>
        <w:t>87</w:t>
      </w:r>
      <w:r w:rsidR="00853A5E" w:rsidRPr="009314E6">
        <w:rPr>
          <w:rFonts w:eastAsiaTheme="minorHAnsi" w:cs="Arial"/>
          <w:color w:val="000000" w:themeColor="text1"/>
          <w:lang w:val="en-AU"/>
        </w:rPr>
        <w:t xml:space="preserve">% were Caucasian, </w:t>
      </w:r>
      <w:r w:rsidR="00853A5E">
        <w:rPr>
          <w:rFonts w:eastAsiaTheme="minorHAnsi" w:cs="Arial"/>
          <w:color w:val="000000" w:themeColor="text1"/>
          <w:lang w:val="en-AU"/>
        </w:rPr>
        <w:t>E</w:t>
      </w:r>
      <w:r w:rsidR="00853A5E" w:rsidRPr="009314E6">
        <w:rPr>
          <w:rFonts w:eastAsiaTheme="minorHAnsi" w:cs="Arial"/>
          <w:color w:val="000000" w:themeColor="text1"/>
          <w:lang w:val="en-AU"/>
        </w:rPr>
        <w:t xml:space="preserve">COG performance status </w:t>
      </w:r>
      <w:r w:rsidR="00853A5E">
        <w:rPr>
          <w:rFonts w:eastAsiaTheme="minorHAnsi" w:cs="Arial"/>
          <w:color w:val="000000" w:themeColor="text1"/>
          <w:lang w:val="en-AU"/>
        </w:rPr>
        <w:t>was</w:t>
      </w:r>
      <w:r w:rsidR="00853A5E" w:rsidRPr="009314E6">
        <w:rPr>
          <w:rFonts w:eastAsiaTheme="minorHAnsi" w:cs="Arial"/>
          <w:color w:val="000000" w:themeColor="text1"/>
          <w:lang w:val="en-AU"/>
        </w:rPr>
        <w:t xml:space="preserve"> 0 </w:t>
      </w:r>
      <w:r w:rsidR="00853A5E">
        <w:rPr>
          <w:rFonts w:eastAsiaTheme="minorHAnsi" w:cs="Arial"/>
          <w:color w:val="000000" w:themeColor="text1"/>
          <w:lang w:val="en-AU"/>
        </w:rPr>
        <w:t xml:space="preserve">in </w:t>
      </w:r>
      <w:r w:rsidR="00853A5E" w:rsidRPr="009314E6">
        <w:rPr>
          <w:rFonts w:eastAsiaTheme="minorHAnsi" w:cs="Arial"/>
          <w:color w:val="000000" w:themeColor="text1"/>
          <w:lang w:val="en-AU"/>
        </w:rPr>
        <w:t>37%</w:t>
      </w:r>
      <w:r w:rsidR="00853A5E">
        <w:rPr>
          <w:rFonts w:eastAsiaTheme="minorHAnsi" w:cs="Arial"/>
          <w:color w:val="000000" w:themeColor="text1"/>
          <w:lang w:val="en-AU"/>
        </w:rPr>
        <w:t>,</w:t>
      </w:r>
      <w:r w:rsidR="00853A5E" w:rsidRPr="009314E6">
        <w:rPr>
          <w:rFonts w:eastAsiaTheme="minorHAnsi" w:cs="Arial"/>
          <w:color w:val="000000" w:themeColor="text1"/>
          <w:lang w:val="en-AU"/>
        </w:rPr>
        <w:t xml:space="preserve"> 1 </w:t>
      </w:r>
      <w:r w:rsidR="00853A5E">
        <w:rPr>
          <w:rFonts w:eastAsiaTheme="minorHAnsi" w:cs="Arial"/>
          <w:color w:val="000000" w:themeColor="text1"/>
          <w:lang w:val="en-AU"/>
        </w:rPr>
        <w:t xml:space="preserve">in </w:t>
      </w:r>
      <w:r w:rsidR="00853A5E" w:rsidRPr="009314E6">
        <w:rPr>
          <w:rFonts w:eastAsiaTheme="minorHAnsi" w:cs="Arial"/>
          <w:color w:val="000000" w:themeColor="text1"/>
          <w:lang w:val="en-AU"/>
        </w:rPr>
        <w:t xml:space="preserve">62%, </w:t>
      </w:r>
      <w:r w:rsidR="00DE3953">
        <w:rPr>
          <w:rFonts w:eastAsiaTheme="minorHAnsi" w:cs="Arial"/>
          <w:color w:val="000000" w:themeColor="text1"/>
          <w:lang w:val="en-AU"/>
        </w:rPr>
        <w:t>two</w:t>
      </w:r>
      <w:r w:rsidR="00853A5E">
        <w:rPr>
          <w:rFonts w:eastAsiaTheme="minorHAnsi" w:cs="Arial"/>
          <w:color w:val="000000" w:themeColor="text1"/>
          <w:lang w:val="en-AU"/>
        </w:rPr>
        <w:t xml:space="preserve"> in five patients (18%) and 3 in one patient (4%). Just under half (</w:t>
      </w:r>
      <w:r w:rsidR="00853A5E" w:rsidRPr="009314E6">
        <w:rPr>
          <w:rFonts w:eastAsiaTheme="minorHAnsi" w:cs="Arial"/>
          <w:color w:val="000000" w:themeColor="text1"/>
          <w:lang w:val="en-AU"/>
        </w:rPr>
        <w:t>4</w:t>
      </w:r>
      <w:r w:rsidR="00853A5E">
        <w:rPr>
          <w:rFonts w:eastAsiaTheme="minorHAnsi" w:cs="Arial"/>
          <w:color w:val="000000" w:themeColor="text1"/>
          <w:lang w:val="en-AU"/>
        </w:rPr>
        <w:t>6</w:t>
      </w:r>
      <w:r w:rsidR="00853A5E" w:rsidRPr="009314E6">
        <w:rPr>
          <w:rFonts w:eastAsiaTheme="minorHAnsi" w:cs="Arial"/>
          <w:color w:val="000000" w:themeColor="text1"/>
          <w:lang w:val="en-AU"/>
        </w:rPr>
        <w:t>%</w:t>
      </w:r>
      <w:r w:rsidR="00853A5E">
        <w:rPr>
          <w:rFonts w:eastAsiaTheme="minorHAnsi" w:cs="Arial"/>
          <w:color w:val="000000" w:themeColor="text1"/>
          <w:lang w:val="en-AU"/>
        </w:rPr>
        <w:t>)</w:t>
      </w:r>
      <w:r w:rsidR="00853A5E" w:rsidRPr="009314E6">
        <w:rPr>
          <w:rFonts w:eastAsiaTheme="minorHAnsi" w:cs="Arial"/>
          <w:color w:val="000000" w:themeColor="text1"/>
          <w:lang w:val="en-AU"/>
        </w:rPr>
        <w:t xml:space="preserve"> had received </w:t>
      </w:r>
      <w:r w:rsidR="00853A5E">
        <w:rPr>
          <w:rFonts w:eastAsiaTheme="minorHAnsi" w:cs="Arial"/>
          <w:color w:val="000000" w:themeColor="text1"/>
          <w:lang w:val="en-AU"/>
        </w:rPr>
        <w:t>a hypomethylating agent previously for an antecedent haematological disorder</w:t>
      </w:r>
      <w:r w:rsidR="00853A5E" w:rsidRPr="009314E6">
        <w:rPr>
          <w:rFonts w:eastAsiaTheme="minorHAnsi" w:cs="Arial"/>
          <w:color w:val="000000" w:themeColor="text1"/>
          <w:lang w:val="en-AU"/>
        </w:rPr>
        <w:t xml:space="preserve">. </w:t>
      </w:r>
      <w:r w:rsidR="00853A5E">
        <w:rPr>
          <w:rFonts w:eastAsiaTheme="minorHAnsi" w:cs="Arial"/>
          <w:color w:val="000000" w:themeColor="text1"/>
          <w:lang w:val="en-AU"/>
        </w:rPr>
        <w:t xml:space="preserve">Most patients (61%) were </w:t>
      </w:r>
      <w:r w:rsidR="00853A5E" w:rsidRPr="00853A5E">
        <w:rPr>
          <w:rFonts w:eastAsiaTheme="minorHAnsi" w:cs="Arial"/>
          <w:color w:val="000000" w:themeColor="text1"/>
          <w:lang w:val="en-AU"/>
        </w:rPr>
        <w:t>transfusion dependent at baseline</w:t>
      </w:r>
      <w:r w:rsidR="00853A5E">
        <w:rPr>
          <w:rFonts w:eastAsiaTheme="minorHAnsi" w:cs="Arial"/>
          <w:color w:val="000000" w:themeColor="text1"/>
          <w:lang w:val="en-AU"/>
        </w:rPr>
        <w:t xml:space="preserve">, defined </w:t>
      </w:r>
      <w:r w:rsidR="00853A5E">
        <w:rPr>
          <w:rFonts w:eastAsiaTheme="minorHAnsi" w:cs="Arial"/>
          <w:color w:val="000000" w:themeColor="text1"/>
          <w:lang w:val="en-AU"/>
        </w:rPr>
        <w:lastRenderedPageBreak/>
        <w:t>as</w:t>
      </w:r>
      <w:r w:rsidR="00853A5E" w:rsidRPr="00853A5E">
        <w:rPr>
          <w:rFonts w:eastAsiaTheme="minorHAnsi" w:cs="Arial"/>
          <w:color w:val="000000" w:themeColor="text1"/>
          <w:lang w:val="en-AU"/>
        </w:rPr>
        <w:t xml:space="preserve"> </w:t>
      </w:r>
      <w:r w:rsidR="00853A5E">
        <w:rPr>
          <w:rFonts w:eastAsiaTheme="minorHAnsi" w:cs="Arial"/>
          <w:color w:val="000000" w:themeColor="text1"/>
          <w:lang w:val="en-AU"/>
        </w:rPr>
        <w:t>receipt of</w:t>
      </w:r>
      <w:r w:rsidR="00853A5E" w:rsidRPr="00853A5E">
        <w:rPr>
          <w:rFonts w:eastAsiaTheme="minorHAnsi" w:cs="Arial"/>
          <w:color w:val="000000" w:themeColor="text1"/>
          <w:lang w:val="en-AU"/>
        </w:rPr>
        <w:t xml:space="preserve"> any transfusion within 56 days prior to the first dose of TIBSOVO.</w:t>
      </w:r>
      <w:r w:rsidR="00853A5E">
        <w:rPr>
          <w:rFonts w:eastAsiaTheme="minorHAnsi" w:cs="Arial"/>
          <w:color w:val="000000" w:themeColor="text1"/>
          <w:lang w:val="en-AU"/>
        </w:rPr>
        <w:t xml:space="preserve"> </w:t>
      </w:r>
      <w:r w:rsidR="00853A5E" w:rsidRPr="009314E6">
        <w:rPr>
          <w:rFonts w:eastAsiaTheme="minorHAnsi" w:cs="Arial"/>
          <w:color w:val="000000" w:themeColor="text1"/>
          <w:lang w:val="en-AU"/>
        </w:rPr>
        <w:t xml:space="preserve">Most patients had </w:t>
      </w:r>
      <w:r w:rsidR="00853A5E">
        <w:rPr>
          <w:rFonts w:eastAsiaTheme="minorHAnsi" w:cs="Arial"/>
          <w:color w:val="000000" w:themeColor="text1"/>
          <w:lang w:val="en-AU"/>
        </w:rPr>
        <w:t>AML with myelodysplasia-related changes (68%), whilst 21% had de novo AML and 11% had therapy-related AML.</w:t>
      </w:r>
      <w:r w:rsidR="005E5DC1">
        <w:rPr>
          <w:rFonts w:eastAsiaTheme="minorHAnsi" w:cs="Arial"/>
          <w:color w:val="000000" w:themeColor="text1"/>
          <w:lang w:val="en-AU"/>
        </w:rPr>
        <w:t xml:space="preserve"> </w:t>
      </w:r>
      <w:r>
        <w:rPr>
          <w:rFonts w:eastAsiaTheme="minorHAnsi" w:cs="Arial"/>
          <w:bCs/>
          <w:color w:val="000000" w:themeColor="text1"/>
          <w:lang w:val="en-AU"/>
        </w:rPr>
        <w:t>European Leukaemia Net</w:t>
      </w:r>
      <w:r w:rsidRPr="00C942C8">
        <w:rPr>
          <w:rFonts w:eastAsiaTheme="minorHAnsi" w:cs="Arial"/>
          <w:bCs/>
          <w:color w:val="000000" w:themeColor="text1"/>
          <w:lang w:val="en-AU"/>
        </w:rPr>
        <w:t xml:space="preserve"> risk</w:t>
      </w:r>
      <w:r>
        <w:rPr>
          <w:rFonts w:eastAsiaTheme="minorHAnsi" w:cs="Arial"/>
          <w:bCs/>
          <w:color w:val="000000" w:themeColor="text1"/>
          <w:lang w:val="en-AU"/>
        </w:rPr>
        <w:t xml:space="preserve"> category</w:t>
      </w:r>
      <w:r w:rsidRPr="00C942C8">
        <w:rPr>
          <w:rFonts w:eastAsiaTheme="minorHAnsi" w:cs="Arial"/>
          <w:bCs/>
          <w:color w:val="000000" w:themeColor="text1"/>
          <w:lang w:val="en-AU"/>
        </w:rPr>
        <w:t xml:space="preserve"> </w:t>
      </w:r>
      <w:r>
        <w:rPr>
          <w:rFonts w:eastAsiaTheme="minorHAnsi" w:cs="Arial"/>
          <w:bCs/>
          <w:color w:val="000000" w:themeColor="text1"/>
          <w:lang w:val="en-AU"/>
        </w:rPr>
        <w:t xml:space="preserve">was adverse for most patients (68%) and intermediate for the remaining 32%. </w:t>
      </w:r>
      <w:r w:rsidR="00853A5E">
        <w:rPr>
          <w:rFonts w:eastAsiaTheme="minorHAnsi" w:cs="Arial"/>
          <w:color w:val="000000" w:themeColor="text1"/>
          <w:lang w:val="en-AU"/>
        </w:rPr>
        <w:t>According to the central retrospective confirmatory testing,</w:t>
      </w:r>
      <w:r w:rsidR="00853A5E" w:rsidRPr="009314E6">
        <w:rPr>
          <w:rFonts w:eastAsiaTheme="minorHAnsi" w:cs="Arial"/>
          <w:color w:val="000000" w:themeColor="text1"/>
          <w:lang w:val="en-AU"/>
        </w:rPr>
        <w:t xml:space="preserve"> </w:t>
      </w:r>
      <w:r w:rsidR="00853A5E">
        <w:rPr>
          <w:rFonts w:eastAsiaTheme="minorHAnsi" w:cs="Arial"/>
          <w:color w:val="000000" w:themeColor="text1"/>
          <w:lang w:val="en-AU"/>
        </w:rPr>
        <w:t>86</w:t>
      </w:r>
      <w:r w:rsidR="00853A5E" w:rsidRPr="009314E6">
        <w:rPr>
          <w:rFonts w:eastAsiaTheme="minorHAnsi" w:cs="Arial"/>
          <w:color w:val="000000" w:themeColor="text1"/>
          <w:lang w:val="en-AU"/>
        </w:rPr>
        <w:t xml:space="preserve">% of patients had an R132C mutation, </w:t>
      </w:r>
      <w:r w:rsidR="00853A5E">
        <w:rPr>
          <w:rFonts w:eastAsiaTheme="minorHAnsi" w:cs="Arial"/>
          <w:color w:val="000000" w:themeColor="text1"/>
          <w:lang w:val="en-AU"/>
        </w:rPr>
        <w:t>7</w:t>
      </w:r>
      <w:r w:rsidR="00853A5E" w:rsidRPr="009314E6">
        <w:rPr>
          <w:rFonts w:eastAsiaTheme="minorHAnsi" w:cs="Arial"/>
          <w:color w:val="000000" w:themeColor="text1"/>
          <w:lang w:val="en-AU"/>
        </w:rPr>
        <w:t>% had an R132</w:t>
      </w:r>
      <w:r w:rsidR="00853A5E">
        <w:rPr>
          <w:rFonts w:eastAsiaTheme="minorHAnsi" w:cs="Arial"/>
          <w:color w:val="000000" w:themeColor="text1"/>
          <w:lang w:val="en-AU"/>
        </w:rPr>
        <w:t>H</w:t>
      </w:r>
      <w:r w:rsidR="00853A5E" w:rsidRPr="009314E6">
        <w:rPr>
          <w:rFonts w:eastAsiaTheme="minorHAnsi" w:cs="Arial"/>
          <w:color w:val="000000" w:themeColor="text1"/>
          <w:lang w:val="en-AU"/>
        </w:rPr>
        <w:t xml:space="preserve"> mutation, </w:t>
      </w:r>
      <w:r w:rsidR="00853A5E">
        <w:rPr>
          <w:rFonts w:eastAsiaTheme="minorHAnsi" w:cs="Arial"/>
          <w:color w:val="000000" w:themeColor="text1"/>
          <w:lang w:val="en-AU"/>
        </w:rPr>
        <w:t>there was 1 patient each</w:t>
      </w:r>
      <w:r w:rsidR="00853A5E" w:rsidRPr="009314E6">
        <w:rPr>
          <w:rFonts w:eastAsiaTheme="minorHAnsi" w:cs="Arial"/>
          <w:color w:val="000000" w:themeColor="text1"/>
          <w:lang w:val="en-AU"/>
        </w:rPr>
        <w:t xml:space="preserve"> </w:t>
      </w:r>
      <w:r w:rsidR="00853A5E">
        <w:rPr>
          <w:rFonts w:eastAsiaTheme="minorHAnsi" w:cs="Arial"/>
          <w:color w:val="000000" w:themeColor="text1"/>
          <w:lang w:val="en-AU"/>
        </w:rPr>
        <w:t>with an</w:t>
      </w:r>
      <w:r w:rsidR="00853A5E" w:rsidRPr="009314E6">
        <w:rPr>
          <w:rFonts w:eastAsiaTheme="minorHAnsi" w:cs="Arial"/>
          <w:color w:val="000000" w:themeColor="text1"/>
          <w:lang w:val="en-AU"/>
        </w:rPr>
        <w:t xml:space="preserve"> R132</w:t>
      </w:r>
      <w:r w:rsidR="00853A5E">
        <w:rPr>
          <w:rFonts w:eastAsiaTheme="minorHAnsi" w:cs="Arial"/>
          <w:color w:val="000000" w:themeColor="text1"/>
          <w:lang w:val="en-AU"/>
        </w:rPr>
        <w:t>G or R132L</w:t>
      </w:r>
      <w:r w:rsidR="00853A5E" w:rsidRPr="009314E6">
        <w:rPr>
          <w:rFonts w:eastAsiaTheme="minorHAnsi" w:cs="Arial"/>
          <w:color w:val="000000" w:themeColor="text1"/>
          <w:lang w:val="en-AU"/>
        </w:rPr>
        <w:t xml:space="preserve"> mutation, </w:t>
      </w:r>
      <w:r w:rsidR="00853A5E">
        <w:rPr>
          <w:rFonts w:eastAsiaTheme="minorHAnsi" w:cs="Arial"/>
          <w:color w:val="000000" w:themeColor="text1"/>
          <w:lang w:val="en-AU"/>
        </w:rPr>
        <w:t>and no patients with an</w:t>
      </w:r>
      <w:r w:rsidR="00853A5E" w:rsidRPr="009314E6">
        <w:rPr>
          <w:rFonts w:eastAsiaTheme="minorHAnsi" w:cs="Arial"/>
          <w:color w:val="000000" w:themeColor="text1"/>
          <w:lang w:val="en-AU"/>
        </w:rPr>
        <w:t xml:space="preserve"> R132S mutation. </w:t>
      </w:r>
    </w:p>
    <w:p w14:paraId="234CC63F" w14:textId="770A28F3" w:rsidR="00853A5E" w:rsidRPr="004F369C" w:rsidRDefault="00853A5E" w:rsidP="00853A5E">
      <w:pPr>
        <w:widowControl/>
        <w:autoSpaceDE/>
        <w:autoSpaceDN/>
        <w:spacing w:after="200" w:line="276" w:lineRule="auto"/>
        <w:rPr>
          <w:rFonts w:eastAsiaTheme="minorHAnsi" w:cs="Arial"/>
          <w:color w:val="000000" w:themeColor="text1"/>
          <w:highlight w:val="yellow"/>
          <w:lang w:val="en-AU"/>
        </w:rPr>
      </w:pPr>
      <w:r w:rsidRPr="009314E6">
        <w:rPr>
          <w:rFonts w:eastAsiaTheme="minorHAnsi" w:cs="Arial"/>
          <w:color w:val="000000" w:themeColor="text1"/>
          <w:lang w:val="en-AU"/>
        </w:rPr>
        <w:t xml:space="preserve">Efficacy was established </w:t>
      </w:r>
      <w:proofErr w:type="gramStart"/>
      <w:r w:rsidRPr="009314E6">
        <w:rPr>
          <w:rFonts w:eastAsiaTheme="minorHAnsi" w:cs="Arial"/>
          <w:color w:val="000000" w:themeColor="text1"/>
          <w:lang w:val="en-AU"/>
        </w:rPr>
        <w:t>on the basis of</w:t>
      </w:r>
      <w:proofErr w:type="gramEnd"/>
      <w:r w:rsidRPr="009314E6">
        <w:rPr>
          <w:rFonts w:eastAsiaTheme="minorHAnsi" w:cs="Arial"/>
          <w:color w:val="000000" w:themeColor="text1"/>
          <w:lang w:val="en-AU"/>
        </w:rPr>
        <w:t xml:space="preserve"> the rate of complete remission (CR) or complete remission with partial hematologic recovery (</w:t>
      </w:r>
      <w:proofErr w:type="spellStart"/>
      <w:r w:rsidRPr="009314E6">
        <w:rPr>
          <w:rFonts w:eastAsiaTheme="minorHAnsi" w:cs="Arial"/>
          <w:color w:val="000000" w:themeColor="text1"/>
          <w:lang w:val="en-AU"/>
        </w:rPr>
        <w:t>CRh</w:t>
      </w:r>
      <w:proofErr w:type="spellEnd"/>
      <w:r w:rsidRPr="009314E6">
        <w:rPr>
          <w:rFonts w:eastAsiaTheme="minorHAnsi" w:cs="Arial"/>
          <w:color w:val="000000" w:themeColor="text1"/>
          <w:lang w:val="en-AU"/>
        </w:rPr>
        <w:t xml:space="preserve">), the duration of </w:t>
      </w:r>
      <w:proofErr w:type="spellStart"/>
      <w:r w:rsidRPr="009314E6">
        <w:rPr>
          <w:rFonts w:eastAsiaTheme="minorHAnsi" w:cs="Arial"/>
          <w:color w:val="000000" w:themeColor="text1"/>
          <w:lang w:val="en-AU"/>
        </w:rPr>
        <w:t>CR+CRh</w:t>
      </w:r>
      <w:proofErr w:type="spellEnd"/>
      <w:r w:rsidRPr="009314E6">
        <w:rPr>
          <w:rFonts w:eastAsiaTheme="minorHAnsi" w:cs="Arial"/>
          <w:color w:val="000000" w:themeColor="text1"/>
          <w:lang w:val="en-AU"/>
        </w:rPr>
        <w:t xml:space="preserve">, and the rate of conversion from transfusion dependence to transfusion independence. The efficacy results are shown in </w:t>
      </w:r>
      <w:r w:rsidR="00D44597" w:rsidRPr="00D44597">
        <w:rPr>
          <w:rFonts w:eastAsiaTheme="minorHAnsi" w:cs="Arial"/>
          <w:bCs/>
          <w:color w:val="0000FF"/>
          <w:lang w:val="en-AU"/>
        </w:rPr>
        <w:fldChar w:fldCharType="begin"/>
      </w:r>
      <w:r w:rsidR="00D44597" w:rsidRPr="00D44597">
        <w:rPr>
          <w:rFonts w:eastAsiaTheme="minorHAnsi" w:cs="Arial"/>
          <w:bCs/>
          <w:color w:val="0000FF"/>
          <w:lang w:val="en-AU"/>
        </w:rPr>
        <w:instrText xml:space="preserve"> REF _Ref145324448 \h  \* MERGEFORMAT </w:instrText>
      </w:r>
      <w:r w:rsidR="00D44597" w:rsidRPr="00D44597">
        <w:rPr>
          <w:rFonts w:eastAsiaTheme="minorHAnsi" w:cs="Arial"/>
          <w:bCs/>
          <w:color w:val="0000FF"/>
          <w:lang w:val="en-AU"/>
        </w:rPr>
      </w:r>
      <w:r w:rsidR="00D44597" w:rsidRPr="00D44597">
        <w:rPr>
          <w:rFonts w:eastAsiaTheme="minorHAnsi" w:cs="Arial"/>
          <w:bCs/>
          <w:color w:val="0000FF"/>
          <w:lang w:val="en-AU"/>
        </w:rPr>
        <w:fldChar w:fldCharType="separate"/>
      </w:r>
      <w:r w:rsidR="00D44597" w:rsidRPr="00D44597">
        <w:rPr>
          <w:bCs/>
          <w:color w:val="0000FF"/>
        </w:rPr>
        <w:t xml:space="preserve">Table </w:t>
      </w:r>
      <w:r w:rsidR="00D44597" w:rsidRPr="00D44597">
        <w:rPr>
          <w:bCs/>
          <w:noProof/>
          <w:color w:val="0000FF"/>
        </w:rPr>
        <w:t>13</w:t>
      </w:r>
      <w:r w:rsidR="00D44597" w:rsidRPr="00D44597">
        <w:rPr>
          <w:rFonts w:eastAsiaTheme="minorHAnsi" w:cs="Arial"/>
          <w:bCs/>
          <w:color w:val="0000FF"/>
          <w:lang w:val="en-AU"/>
        </w:rPr>
        <w:fldChar w:fldCharType="end"/>
      </w:r>
      <w:r w:rsidRPr="009314E6">
        <w:rPr>
          <w:rFonts w:eastAsiaTheme="minorHAnsi" w:cs="Arial"/>
          <w:color w:val="000000" w:themeColor="text1"/>
          <w:lang w:val="en-AU"/>
        </w:rPr>
        <w:t xml:space="preserve">. The median follow-up was 8.1 months (range, 0.6 to 40.9 months) and median treatment duration was 4.3 months (range, 0.3 to </w:t>
      </w:r>
      <w:r w:rsidRPr="00853A5E">
        <w:rPr>
          <w:rFonts w:eastAsiaTheme="minorHAnsi" w:cs="Arial"/>
          <w:color w:val="000000" w:themeColor="text1"/>
          <w:lang w:val="en-AU"/>
        </w:rPr>
        <w:t>40.9 months).</w:t>
      </w:r>
    </w:p>
    <w:p w14:paraId="380AA9AA" w14:textId="0B45F9F9" w:rsidR="00D44597" w:rsidRPr="00D44597" w:rsidRDefault="00D44597" w:rsidP="00D44597">
      <w:pPr>
        <w:pStyle w:val="Caption"/>
        <w:keepNext/>
        <w:rPr>
          <w:b/>
          <w:bCs/>
          <w:i w:val="0"/>
          <w:iCs w:val="0"/>
          <w:color w:val="auto"/>
          <w:spacing w:val="-4"/>
          <w:sz w:val="22"/>
          <w:szCs w:val="22"/>
        </w:rPr>
      </w:pPr>
      <w:bookmarkStart w:id="34" w:name="_Ref145324448"/>
      <w:r w:rsidRPr="00D44597">
        <w:rPr>
          <w:b/>
          <w:bCs/>
          <w:i w:val="0"/>
          <w:iCs w:val="0"/>
          <w:color w:val="auto"/>
          <w:sz w:val="22"/>
          <w:szCs w:val="22"/>
        </w:rPr>
        <w:t xml:space="preserve">Table </w:t>
      </w:r>
      <w:r w:rsidRPr="00D44597">
        <w:rPr>
          <w:b/>
          <w:bCs/>
          <w:i w:val="0"/>
          <w:iCs w:val="0"/>
          <w:color w:val="auto"/>
          <w:sz w:val="22"/>
          <w:szCs w:val="22"/>
        </w:rPr>
        <w:fldChar w:fldCharType="begin"/>
      </w:r>
      <w:r w:rsidRPr="00D44597">
        <w:rPr>
          <w:b/>
          <w:bCs/>
          <w:i w:val="0"/>
          <w:iCs w:val="0"/>
          <w:color w:val="auto"/>
          <w:sz w:val="22"/>
          <w:szCs w:val="22"/>
        </w:rPr>
        <w:instrText xml:space="preserve"> SEQ Table \* ARABIC </w:instrText>
      </w:r>
      <w:r w:rsidRPr="00D44597">
        <w:rPr>
          <w:b/>
          <w:bCs/>
          <w:i w:val="0"/>
          <w:iCs w:val="0"/>
          <w:color w:val="auto"/>
          <w:sz w:val="22"/>
          <w:szCs w:val="22"/>
        </w:rPr>
        <w:fldChar w:fldCharType="separate"/>
      </w:r>
      <w:r>
        <w:rPr>
          <w:b/>
          <w:bCs/>
          <w:i w:val="0"/>
          <w:iCs w:val="0"/>
          <w:noProof/>
          <w:color w:val="auto"/>
          <w:sz w:val="22"/>
          <w:szCs w:val="22"/>
        </w:rPr>
        <w:t>13</w:t>
      </w:r>
      <w:r w:rsidRPr="00D44597">
        <w:rPr>
          <w:b/>
          <w:bCs/>
          <w:i w:val="0"/>
          <w:iCs w:val="0"/>
          <w:color w:val="auto"/>
          <w:sz w:val="22"/>
          <w:szCs w:val="22"/>
        </w:rPr>
        <w:fldChar w:fldCharType="end"/>
      </w:r>
      <w:bookmarkEnd w:id="34"/>
      <w:r w:rsidR="001B4DA5" w:rsidRPr="00D44597">
        <w:rPr>
          <w:b/>
          <w:bCs/>
          <w:i w:val="0"/>
          <w:iCs w:val="0"/>
          <w:color w:val="auto"/>
          <w:sz w:val="22"/>
          <w:szCs w:val="22"/>
        </w:rPr>
        <w:t>-</w:t>
      </w:r>
      <w:r w:rsidR="00853A5E" w:rsidRPr="00D44597">
        <w:rPr>
          <w:b/>
          <w:bCs/>
          <w:i w:val="0"/>
          <w:iCs w:val="0"/>
          <w:color w:val="auto"/>
          <w:sz w:val="22"/>
          <w:szCs w:val="22"/>
        </w:rPr>
        <w:t xml:space="preserve"> Efficacy</w:t>
      </w:r>
      <w:r w:rsidR="00853A5E" w:rsidRPr="00D44597">
        <w:rPr>
          <w:b/>
          <w:bCs/>
          <w:i w:val="0"/>
          <w:iCs w:val="0"/>
          <w:color w:val="auto"/>
          <w:spacing w:val="-4"/>
          <w:sz w:val="22"/>
          <w:szCs w:val="22"/>
        </w:rPr>
        <w:t xml:space="preserve"> </w:t>
      </w:r>
      <w:r w:rsidR="00853A5E" w:rsidRPr="00D44597">
        <w:rPr>
          <w:b/>
          <w:bCs/>
          <w:i w:val="0"/>
          <w:iCs w:val="0"/>
          <w:color w:val="auto"/>
          <w:sz w:val="22"/>
          <w:szCs w:val="22"/>
        </w:rPr>
        <w:t>results</w:t>
      </w:r>
      <w:r w:rsidR="00853A5E" w:rsidRPr="00D44597">
        <w:rPr>
          <w:b/>
          <w:bCs/>
          <w:i w:val="0"/>
          <w:iCs w:val="0"/>
          <w:color w:val="auto"/>
          <w:spacing w:val="-5"/>
          <w:sz w:val="22"/>
          <w:szCs w:val="22"/>
        </w:rPr>
        <w:t xml:space="preserve"> </w:t>
      </w:r>
      <w:r w:rsidR="00ED2029" w:rsidRPr="00D44597">
        <w:rPr>
          <w:b/>
          <w:bCs/>
          <w:i w:val="0"/>
          <w:iCs w:val="0"/>
          <w:color w:val="auto"/>
          <w:spacing w:val="-5"/>
          <w:sz w:val="22"/>
          <w:szCs w:val="22"/>
        </w:rPr>
        <w:t>of TIBSOVO</w:t>
      </w:r>
      <w:r w:rsidR="001B4DA5" w:rsidRPr="00D44597">
        <w:rPr>
          <w:b/>
          <w:bCs/>
          <w:i w:val="0"/>
          <w:iCs w:val="0"/>
          <w:color w:val="auto"/>
          <w:spacing w:val="-5"/>
          <w:sz w:val="22"/>
          <w:szCs w:val="22"/>
        </w:rPr>
        <w:t xml:space="preserve"> monotherapy </w:t>
      </w:r>
      <w:r w:rsidR="00853A5E" w:rsidRPr="00D44597">
        <w:rPr>
          <w:b/>
          <w:bCs/>
          <w:i w:val="0"/>
          <w:iCs w:val="0"/>
          <w:color w:val="auto"/>
          <w:sz w:val="22"/>
          <w:szCs w:val="22"/>
        </w:rPr>
        <w:t>in</w:t>
      </w:r>
      <w:r w:rsidR="00853A5E" w:rsidRPr="00D44597">
        <w:rPr>
          <w:b/>
          <w:bCs/>
          <w:i w:val="0"/>
          <w:iCs w:val="0"/>
          <w:color w:val="auto"/>
          <w:spacing w:val="-4"/>
          <w:sz w:val="22"/>
          <w:szCs w:val="22"/>
        </w:rPr>
        <w:t xml:space="preserve"> </w:t>
      </w:r>
      <w:r w:rsidR="00853A5E" w:rsidRPr="00D44597">
        <w:rPr>
          <w:b/>
          <w:bCs/>
          <w:i w:val="0"/>
          <w:iCs w:val="0"/>
          <w:color w:val="auto"/>
          <w:sz w:val="22"/>
          <w:szCs w:val="22"/>
        </w:rPr>
        <w:t>patients</w:t>
      </w:r>
      <w:r w:rsidR="00853A5E" w:rsidRPr="00D44597">
        <w:rPr>
          <w:b/>
          <w:bCs/>
          <w:i w:val="0"/>
          <w:iCs w:val="0"/>
          <w:color w:val="auto"/>
          <w:spacing w:val="-5"/>
          <w:sz w:val="22"/>
          <w:szCs w:val="22"/>
        </w:rPr>
        <w:t xml:space="preserve"> </w:t>
      </w:r>
      <w:r w:rsidR="00853A5E" w:rsidRPr="00D44597">
        <w:rPr>
          <w:b/>
          <w:bCs/>
          <w:i w:val="0"/>
          <w:iCs w:val="0"/>
          <w:color w:val="auto"/>
          <w:sz w:val="22"/>
          <w:szCs w:val="22"/>
        </w:rPr>
        <w:t>with</w:t>
      </w:r>
      <w:r w:rsidR="00853A5E" w:rsidRPr="00D44597">
        <w:rPr>
          <w:b/>
          <w:bCs/>
          <w:i w:val="0"/>
          <w:iCs w:val="0"/>
          <w:color w:val="auto"/>
          <w:spacing w:val="-5"/>
          <w:sz w:val="22"/>
          <w:szCs w:val="22"/>
        </w:rPr>
        <w:t xml:space="preserve"> </w:t>
      </w:r>
      <w:r w:rsidR="00853A5E" w:rsidRPr="00D44597">
        <w:rPr>
          <w:b/>
          <w:bCs/>
          <w:i w:val="0"/>
          <w:iCs w:val="0"/>
          <w:color w:val="auto"/>
          <w:sz w:val="22"/>
          <w:szCs w:val="22"/>
        </w:rPr>
        <w:t>newly</w:t>
      </w:r>
      <w:r w:rsidR="00F66211" w:rsidRPr="00D44597">
        <w:rPr>
          <w:b/>
          <w:bCs/>
          <w:i w:val="0"/>
          <w:iCs w:val="0"/>
          <w:color w:val="auto"/>
          <w:sz w:val="22"/>
          <w:szCs w:val="22"/>
        </w:rPr>
        <w:t xml:space="preserve"> </w:t>
      </w:r>
      <w:r w:rsidR="00853A5E" w:rsidRPr="00D44597">
        <w:rPr>
          <w:b/>
          <w:bCs/>
          <w:i w:val="0"/>
          <w:iCs w:val="0"/>
          <w:color w:val="auto"/>
          <w:sz w:val="22"/>
          <w:szCs w:val="22"/>
        </w:rPr>
        <w:t>diagnosed</w:t>
      </w:r>
      <w:r w:rsidR="00853A5E" w:rsidRPr="00D44597">
        <w:rPr>
          <w:b/>
          <w:bCs/>
          <w:i w:val="0"/>
          <w:iCs w:val="0"/>
          <w:color w:val="auto"/>
          <w:spacing w:val="-5"/>
          <w:sz w:val="22"/>
          <w:szCs w:val="22"/>
        </w:rPr>
        <w:t xml:space="preserve"> </w:t>
      </w:r>
      <w:r w:rsidR="00853A5E" w:rsidRPr="00D44597">
        <w:rPr>
          <w:b/>
          <w:bCs/>
          <w:i w:val="0"/>
          <w:iCs w:val="0"/>
          <w:color w:val="auto"/>
          <w:sz w:val="22"/>
          <w:szCs w:val="22"/>
        </w:rPr>
        <w:t>AML</w:t>
      </w:r>
      <w:r w:rsidR="00853A5E" w:rsidRPr="00D44597">
        <w:rPr>
          <w:b/>
          <w:bCs/>
          <w:i w:val="0"/>
          <w:iCs w:val="0"/>
          <w:color w:val="auto"/>
          <w:spacing w:val="-5"/>
          <w:sz w:val="22"/>
          <w:szCs w:val="22"/>
        </w:rPr>
        <w:t xml:space="preserve"> </w:t>
      </w:r>
      <w:r w:rsidR="001B4DA5" w:rsidRPr="00D44597">
        <w:rPr>
          <w:b/>
          <w:bCs/>
          <w:i w:val="0"/>
          <w:iCs w:val="0"/>
          <w:color w:val="auto"/>
          <w:sz w:val="22"/>
          <w:szCs w:val="22"/>
        </w:rPr>
        <w:t>(</w:t>
      </w:r>
      <w:r w:rsidR="00853A5E" w:rsidRPr="00D44597">
        <w:rPr>
          <w:b/>
          <w:bCs/>
          <w:i w:val="0"/>
          <w:iCs w:val="0"/>
          <w:color w:val="auto"/>
          <w:sz w:val="22"/>
          <w:szCs w:val="22"/>
        </w:rPr>
        <w:t>Study</w:t>
      </w:r>
      <w:r w:rsidR="00853A5E" w:rsidRPr="00D44597">
        <w:rPr>
          <w:b/>
          <w:bCs/>
          <w:i w:val="0"/>
          <w:iCs w:val="0"/>
          <w:color w:val="auto"/>
          <w:spacing w:val="-5"/>
          <w:sz w:val="22"/>
          <w:szCs w:val="22"/>
        </w:rPr>
        <w:t xml:space="preserve"> </w:t>
      </w:r>
      <w:r w:rsidR="00853A5E" w:rsidRPr="00D44597">
        <w:rPr>
          <w:b/>
          <w:bCs/>
          <w:i w:val="0"/>
          <w:iCs w:val="0"/>
          <w:color w:val="auto"/>
          <w:sz w:val="22"/>
          <w:szCs w:val="22"/>
        </w:rPr>
        <w:t>AG120-C-</w:t>
      </w:r>
      <w:r w:rsidR="00853A5E" w:rsidRPr="00D44597">
        <w:rPr>
          <w:b/>
          <w:bCs/>
          <w:i w:val="0"/>
          <w:iCs w:val="0"/>
          <w:color w:val="auto"/>
          <w:spacing w:val="-4"/>
          <w:sz w:val="22"/>
          <w:szCs w:val="22"/>
        </w:rPr>
        <w:t>001</w:t>
      </w:r>
      <w:r w:rsidR="001B4DA5" w:rsidRPr="00D44597">
        <w:rPr>
          <w:b/>
          <w:bCs/>
          <w:i w:val="0"/>
          <w:iCs w:val="0"/>
          <w:color w:val="auto"/>
          <w:spacing w:val="-4"/>
          <w:sz w:val="22"/>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7"/>
        <w:gridCol w:w="4673"/>
      </w:tblGrid>
      <w:tr w:rsidR="00853A5E" w:rsidRPr="00FA2518" w14:paraId="60395E33" w14:textId="77777777">
        <w:trPr>
          <w:trHeight w:val="551"/>
          <w:jc w:val="center"/>
        </w:trPr>
        <w:tc>
          <w:tcPr>
            <w:tcW w:w="4967" w:type="dxa"/>
          </w:tcPr>
          <w:p w14:paraId="5AE20C3B" w14:textId="77777777" w:rsidR="00853A5E" w:rsidRPr="00FA2518" w:rsidRDefault="00853A5E">
            <w:pPr>
              <w:rPr>
                <w:rFonts w:cstheme="minorHAnsi"/>
                <w:b/>
              </w:rPr>
            </w:pPr>
            <w:r w:rsidRPr="00FA2518">
              <w:rPr>
                <w:rFonts w:cstheme="minorHAnsi"/>
                <w:b/>
                <w:spacing w:val="-2"/>
              </w:rPr>
              <w:t>Endpoint</w:t>
            </w:r>
          </w:p>
        </w:tc>
        <w:tc>
          <w:tcPr>
            <w:tcW w:w="4673" w:type="dxa"/>
          </w:tcPr>
          <w:p w14:paraId="5C1D5687" w14:textId="77777777" w:rsidR="004151AB" w:rsidRDefault="00853A5E">
            <w:pPr>
              <w:spacing w:line="270" w:lineRule="atLeast"/>
              <w:ind w:left="1038" w:hanging="1038"/>
              <w:jc w:val="center"/>
              <w:rPr>
                <w:rFonts w:cstheme="minorHAnsi"/>
                <w:b/>
              </w:rPr>
            </w:pPr>
            <w:r w:rsidRPr="00FA2518">
              <w:rPr>
                <w:rFonts w:cstheme="minorHAnsi"/>
                <w:b/>
              </w:rPr>
              <w:t>TIBSOVO</w:t>
            </w:r>
            <w:r w:rsidRPr="00FA2518">
              <w:rPr>
                <w:rFonts w:cstheme="minorHAnsi"/>
                <w:b/>
                <w:spacing w:val="-13"/>
              </w:rPr>
              <w:t xml:space="preserve"> </w:t>
            </w:r>
            <w:r w:rsidRPr="00FA2518">
              <w:rPr>
                <w:rFonts w:cstheme="minorHAnsi"/>
                <w:b/>
              </w:rPr>
              <w:t>(500</w:t>
            </w:r>
            <w:r w:rsidRPr="00FA2518">
              <w:rPr>
                <w:rFonts w:cstheme="minorHAnsi"/>
                <w:b/>
                <w:spacing w:val="-13"/>
              </w:rPr>
              <w:t xml:space="preserve"> </w:t>
            </w:r>
            <w:r w:rsidRPr="00FA2518">
              <w:rPr>
                <w:rFonts w:cstheme="minorHAnsi"/>
                <w:b/>
              </w:rPr>
              <w:t>mg</w:t>
            </w:r>
            <w:r w:rsidRPr="00FA2518">
              <w:rPr>
                <w:rFonts w:cstheme="minorHAnsi"/>
                <w:b/>
                <w:spacing w:val="-13"/>
              </w:rPr>
              <w:t xml:space="preserve"> </w:t>
            </w:r>
            <w:r w:rsidRPr="00FA2518">
              <w:rPr>
                <w:rFonts w:cstheme="minorHAnsi"/>
                <w:b/>
              </w:rPr>
              <w:t xml:space="preserve">daily) </w:t>
            </w:r>
          </w:p>
          <w:p w14:paraId="2CFC258D" w14:textId="14AA1611" w:rsidR="00853A5E" w:rsidRPr="00FA2518" w:rsidRDefault="00853A5E">
            <w:pPr>
              <w:spacing w:line="270" w:lineRule="atLeast"/>
              <w:ind w:left="1038" w:hanging="1038"/>
              <w:jc w:val="center"/>
              <w:rPr>
                <w:rFonts w:cstheme="minorHAnsi"/>
                <w:b/>
              </w:rPr>
            </w:pPr>
            <w:r w:rsidRPr="00FA2518">
              <w:rPr>
                <w:rFonts w:cstheme="minorHAnsi"/>
                <w:b/>
                <w:spacing w:val="-4"/>
              </w:rPr>
              <w:t>N=28</w:t>
            </w:r>
          </w:p>
        </w:tc>
      </w:tr>
      <w:tr w:rsidR="00853A5E" w:rsidRPr="00FA2518" w14:paraId="02C2E268" w14:textId="77777777">
        <w:trPr>
          <w:trHeight w:val="282"/>
          <w:jc w:val="center"/>
        </w:trPr>
        <w:tc>
          <w:tcPr>
            <w:tcW w:w="4967" w:type="dxa"/>
            <w:tcBorders>
              <w:bottom w:val="nil"/>
            </w:tcBorders>
          </w:tcPr>
          <w:p w14:paraId="13DFAB6A" w14:textId="77777777" w:rsidR="00853A5E" w:rsidRPr="00FA2518" w:rsidRDefault="00853A5E">
            <w:pPr>
              <w:spacing w:before="1" w:line="261" w:lineRule="exact"/>
              <w:rPr>
                <w:rFonts w:cstheme="minorHAnsi"/>
                <w:b/>
              </w:rPr>
            </w:pPr>
            <w:r w:rsidRPr="00FA2518">
              <w:rPr>
                <w:rFonts w:cstheme="minorHAnsi"/>
                <w:b/>
              </w:rPr>
              <w:t>CR</w:t>
            </w:r>
            <w:r w:rsidRPr="00FA2518">
              <w:rPr>
                <w:rFonts w:cstheme="minorHAnsi"/>
                <w:b/>
                <w:vertAlign w:val="superscript"/>
              </w:rPr>
              <w:t>1</w:t>
            </w:r>
            <w:r w:rsidRPr="00FA2518">
              <w:rPr>
                <w:rFonts w:cstheme="minorHAnsi"/>
                <w:b/>
                <w:spacing w:val="-2"/>
              </w:rPr>
              <w:t xml:space="preserve"> </w:t>
            </w:r>
            <w:r w:rsidRPr="00FA2518">
              <w:rPr>
                <w:rFonts w:cstheme="minorHAnsi"/>
                <w:b/>
              </w:rPr>
              <w:t>n</w:t>
            </w:r>
            <w:r w:rsidRPr="00FA2518">
              <w:rPr>
                <w:rFonts w:cstheme="minorHAnsi"/>
                <w:b/>
                <w:spacing w:val="-1"/>
              </w:rPr>
              <w:t xml:space="preserve"> </w:t>
            </w:r>
            <w:r w:rsidRPr="00FA2518">
              <w:rPr>
                <w:rFonts w:cstheme="minorHAnsi"/>
                <w:b/>
                <w:spacing w:val="-5"/>
              </w:rPr>
              <w:t>(%)</w:t>
            </w:r>
          </w:p>
        </w:tc>
        <w:tc>
          <w:tcPr>
            <w:tcW w:w="4673" w:type="dxa"/>
            <w:tcBorders>
              <w:bottom w:val="nil"/>
            </w:tcBorders>
          </w:tcPr>
          <w:p w14:paraId="06BFAFAB" w14:textId="77777777" w:rsidR="00853A5E" w:rsidRPr="00FA2518" w:rsidRDefault="00853A5E">
            <w:pPr>
              <w:spacing w:before="1" w:line="261" w:lineRule="exact"/>
              <w:jc w:val="center"/>
              <w:rPr>
                <w:rFonts w:cstheme="minorHAnsi"/>
              </w:rPr>
            </w:pPr>
            <w:r w:rsidRPr="00FA2518">
              <w:rPr>
                <w:rFonts w:cstheme="minorHAnsi"/>
              </w:rPr>
              <w:t>8</w:t>
            </w:r>
            <w:r w:rsidRPr="00FA2518">
              <w:rPr>
                <w:rFonts w:cstheme="minorHAnsi"/>
                <w:spacing w:val="-1"/>
              </w:rPr>
              <w:t xml:space="preserve"> </w:t>
            </w:r>
            <w:r w:rsidRPr="00FA2518">
              <w:rPr>
                <w:rFonts w:cstheme="minorHAnsi"/>
                <w:spacing w:val="-2"/>
              </w:rPr>
              <w:t>(28.6)</w:t>
            </w:r>
          </w:p>
        </w:tc>
      </w:tr>
      <w:tr w:rsidR="00853A5E" w:rsidRPr="00FA2518" w14:paraId="2B8CD03B" w14:textId="77777777">
        <w:trPr>
          <w:trHeight w:val="275"/>
          <w:jc w:val="center"/>
        </w:trPr>
        <w:tc>
          <w:tcPr>
            <w:tcW w:w="4967" w:type="dxa"/>
            <w:tcBorders>
              <w:top w:val="nil"/>
              <w:bottom w:val="nil"/>
            </w:tcBorders>
          </w:tcPr>
          <w:p w14:paraId="09745480" w14:textId="77777777" w:rsidR="00853A5E" w:rsidRPr="00FA2518" w:rsidRDefault="00853A5E">
            <w:pPr>
              <w:spacing w:line="256" w:lineRule="exact"/>
              <w:rPr>
                <w:rFonts w:cstheme="minorHAnsi"/>
                <w:b/>
              </w:rPr>
            </w:pPr>
            <w:r w:rsidRPr="00FA2518">
              <w:rPr>
                <w:rFonts w:cstheme="minorHAnsi"/>
                <w:b/>
              </w:rPr>
              <w:t>95%</w:t>
            </w:r>
            <w:r w:rsidRPr="00FA2518">
              <w:rPr>
                <w:rFonts w:cstheme="minorHAnsi"/>
                <w:b/>
                <w:spacing w:val="-5"/>
              </w:rPr>
              <w:t xml:space="preserve"> CI</w:t>
            </w:r>
          </w:p>
        </w:tc>
        <w:tc>
          <w:tcPr>
            <w:tcW w:w="4673" w:type="dxa"/>
            <w:tcBorders>
              <w:top w:val="nil"/>
              <w:bottom w:val="nil"/>
            </w:tcBorders>
          </w:tcPr>
          <w:p w14:paraId="4EDA6621" w14:textId="77777777" w:rsidR="00853A5E" w:rsidRPr="00FA2518" w:rsidRDefault="00853A5E">
            <w:pPr>
              <w:spacing w:line="256" w:lineRule="exact"/>
              <w:jc w:val="center"/>
              <w:rPr>
                <w:rFonts w:cstheme="minorHAnsi"/>
              </w:rPr>
            </w:pPr>
            <w:r w:rsidRPr="00FA2518">
              <w:rPr>
                <w:rFonts w:cstheme="minorHAnsi"/>
              </w:rPr>
              <w:t>(13.2,</w:t>
            </w:r>
            <w:r w:rsidRPr="00FA2518">
              <w:rPr>
                <w:rFonts w:cstheme="minorHAnsi"/>
                <w:spacing w:val="-6"/>
              </w:rPr>
              <w:t xml:space="preserve"> </w:t>
            </w:r>
            <w:r w:rsidRPr="00FA2518">
              <w:rPr>
                <w:rFonts w:cstheme="minorHAnsi"/>
                <w:spacing w:val="-2"/>
              </w:rPr>
              <w:t>48.7)</w:t>
            </w:r>
          </w:p>
        </w:tc>
      </w:tr>
      <w:tr w:rsidR="00853A5E" w:rsidRPr="00FA2518" w14:paraId="13EB110E" w14:textId="77777777">
        <w:trPr>
          <w:trHeight w:val="276"/>
          <w:jc w:val="center"/>
        </w:trPr>
        <w:tc>
          <w:tcPr>
            <w:tcW w:w="4967" w:type="dxa"/>
            <w:tcBorders>
              <w:top w:val="nil"/>
              <w:bottom w:val="nil"/>
            </w:tcBorders>
          </w:tcPr>
          <w:p w14:paraId="541D203A" w14:textId="77777777" w:rsidR="00853A5E" w:rsidRPr="00FA2518" w:rsidRDefault="00853A5E">
            <w:pPr>
              <w:spacing w:line="256" w:lineRule="exact"/>
              <w:rPr>
                <w:rFonts w:cstheme="minorHAnsi"/>
                <w:b/>
              </w:rPr>
            </w:pPr>
            <w:r w:rsidRPr="00FA2518">
              <w:rPr>
                <w:rFonts w:cstheme="minorHAnsi"/>
                <w:b/>
              </w:rPr>
              <w:t>Median</w:t>
            </w:r>
            <w:r w:rsidRPr="00FA2518">
              <w:rPr>
                <w:rFonts w:cstheme="minorHAnsi"/>
                <w:b/>
                <w:spacing w:val="-5"/>
              </w:rPr>
              <w:t xml:space="preserve"> </w:t>
            </w:r>
            <w:r w:rsidRPr="00FA2518">
              <w:rPr>
                <w:rFonts w:cstheme="minorHAnsi"/>
                <w:b/>
              </w:rPr>
              <w:t>DOCR</w:t>
            </w:r>
            <w:r w:rsidRPr="00FA2518">
              <w:rPr>
                <w:rFonts w:cstheme="minorHAnsi"/>
                <w:b/>
                <w:vertAlign w:val="superscript"/>
              </w:rPr>
              <w:t>2</w:t>
            </w:r>
            <w:r w:rsidRPr="00FA2518">
              <w:rPr>
                <w:rFonts w:cstheme="minorHAnsi"/>
                <w:b/>
                <w:spacing w:val="-20"/>
              </w:rPr>
              <w:t xml:space="preserve"> </w:t>
            </w:r>
            <w:r w:rsidRPr="00FA2518">
              <w:rPr>
                <w:rFonts w:cstheme="minorHAnsi"/>
                <w:b/>
                <w:spacing w:val="-2"/>
              </w:rPr>
              <w:t>(months)</w:t>
            </w:r>
          </w:p>
        </w:tc>
        <w:tc>
          <w:tcPr>
            <w:tcW w:w="4673" w:type="dxa"/>
            <w:tcBorders>
              <w:top w:val="nil"/>
              <w:bottom w:val="nil"/>
            </w:tcBorders>
          </w:tcPr>
          <w:p w14:paraId="7C6A4522" w14:textId="77777777" w:rsidR="00853A5E" w:rsidRPr="00FA2518" w:rsidRDefault="00853A5E">
            <w:pPr>
              <w:spacing w:line="256" w:lineRule="exact"/>
              <w:jc w:val="center"/>
              <w:rPr>
                <w:rFonts w:cstheme="minorHAnsi"/>
              </w:rPr>
            </w:pPr>
            <w:r w:rsidRPr="00FA2518">
              <w:rPr>
                <w:rFonts w:cstheme="minorHAnsi"/>
                <w:spacing w:val="-5"/>
              </w:rPr>
              <w:t>NE</w:t>
            </w:r>
            <w:r w:rsidRPr="00FA2518">
              <w:rPr>
                <w:rFonts w:cstheme="minorHAnsi"/>
                <w:spacing w:val="-5"/>
                <w:vertAlign w:val="superscript"/>
              </w:rPr>
              <w:t>3</w:t>
            </w:r>
          </w:p>
        </w:tc>
      </w:tr>
      <w:tr w:rsidR="00853A5E" w:rsidRPr="00FA2518" w14:paraId="23CB8912" w14:textId="77777777">
        <w:trPr>
          <w:trHeight w:val="270"/>
          <w:jc w:val="center"/>
        </w:trPr>
        <w:tc>
          <w:tcPr>
            <w:tcW w:w="4967" w:type="dxa"/>
            <w:tcBorders>
              <w:top w:val="nil"/>
            </w:tcBorders>
          </w:tcPr>
          <w:p w14:paraId="3BFA088C" w14:textId="77777777" w:rsidR="00853A5E" w:rsidRPr="00FA2518" w:rsidRDefault="00853A5E">
            <w:pPr>
              <w:spacing w:line="250" w:lineRule="exact"/>
              <w:rPr>
                <w:rFonts w:cstheme="minorHAnsi"/>
                <w:b/>
              </w:rPr>
            </w:pPr>
            <w:r w:rsidRPr="00FA2518">
              <w:rPr>
                <w:rFonts w:cstheme="minorHAnsi"/>
                <w:b/>
              </w:rPr>
              <w:t>95%</w:t>
            </w:r>
            <w:r w:rsidRPr="00FA2518">
              <w:rPr>
                <w:rFonts w:cstheme="minorHAnsi"/>
                <w:b/>
                <w:spacing w:val="-5"/>
              </w:rPr>
              <w:t xml:space="preserve"> CI</w:t>
            </w:r>
          </w:p>
        </w:tc>
        <w:tc>
          <w:tcPr>
            <w:tcW w:w="4673" w:type="dxa"/>
            <w:tcBorders>
              <w:top w:val="nil"/>
            </w:tcBorders>
          </w:tcPr>
          <w:p w14:paraId="0226C120" w14:textId="77777777" w:rsidR="00853A5E" w:rsidRPr="00FA2518" w:rsidRDefault="00853A5E">
            <w:pPr>
              <w:spacing w:line="250" w:lineRule="exact"/>
              <w:jc w:val="center"/>
              <w:rPr>
                <w:rFonts w:cstheme="minorHAnsi"/>
              </w:rPr>
            </w:pPr>
            <w:r w:rsidRPr="00FA2518">
              <w:rPr>
                <w:rFonts w:cstheme="minorHAnsi"/>
              </w:rPr>
              <w:t xml:space="preserve">(4.2, </w:t>
            </w:r>
            <w:r w:rsidRPr="00FA2518">
              <w:rPr>
                <w:rFonts w:cstheme="minorHAnsi"/>
                <w:spacing w:val="-5"/>
              </w:rPr>
              <w:t>NE)</w:t>
            </w:r>
          </w:p>
        </w:tc>
      </w:tr>
      <w:tr w:rsidR="00853A5E" w:rsidRPr="00FA2518" w14:paraId="3A447CE7" w14:textId="77777777">
        <w:trPr>
          <w:trHeight w:val="295"/>
          <w:jc w:val="center"/>
        </w:trPr>
        <w:tc>
          <w:tcPr>
            <w:tcW w:w="4967" w:type="dxa"/>
            <w:tcBorders>
              <w:bottom w:val="nil"/>
            </w:tcBorders>
          </w:tcPr>
          <w:p w14:paraId="525643F8" w14:textId="77777777" w:rsidR="00853A5E" w:rsidRPr="00FA2518" w:rsidRDefault="00853A5E">
            <w:pPr>
              <w:spacing w:line="275" w:lineRule="exact"/>
              <w:rPr>
                <w:rFonts w:cstheme="minorHAnsi"/>
                <w:b/>
              </w:rPr>
            </w:pPr>
            <w:r w:rsidRPr="00FA2518">
              <w:rPr>
                <w:rFonts w:cstheme="minorHAnsi"/>
                <w:b/>
              </w:rPr>
              <w:t>CRh</w:t>
            </w:r>
            <w:r w:rsidRPr="00FA2518">
              <w:rPr>
                <w:rFonts w:cstheme="minorHAnsi"/>
                <w:b/>
                <w:vertAlign w:val="superscript"/>
              </w:rPr>
              <w:t>4</w:t>
            </w:r>
            <w:r w:rsidRPr="00FA2518">
              <w:rPr>
                <w:rFonts w:cstheme="minorHAnsi"/>
                <w:b/>
                <w:spacing w:val="-2"/>
              </w:rPr>
              <w:t xml:space="preserve"> </w:t>
            </w:r>
            <w:r w:rsidRPr="00FA2518">
              <w:rPr>
                <w:rFonts w:cstheme="minorHAnsi"/>
                <w:b/>
              </w:rPr>
              <w:t>n</w:t>
            </w:r>
            <w:r w:rsidRPr="00FA2518">
              <w:rPr>
                <w:rFonts w:cstheme="minorHAnsi"/>
                <w:b/>
                <w:spacing w:val="-2"/>
              </w:rPr>
              <w:t xml:space="preserve"> </w:t>
            </w:r>
            <w:r w:rsidRPr="00FA2518">
              <w:rPr>
                <w:rFonts w:cstheme="minorHAnsi"/>
                <w:b/>
                <w:spacing w:val="-5"/>
              </w:rPr>
              <w:t>(%)</w:t>
            </w:r>
          </w:p>
        </w:tc>
        <w:tc>
          <w:tcPr>
            <w:tcW w:w="4673" w:type="dxa"/>
            <w:tcBorders>
              <w:bottom w:val="nil"/>
            </w:tcBorders>
          </w:tcPr>
          <w:p w14:paraId="527A5610" w14:textId="77777777" w:rsidR="00853A5E" w:rsidRPr="00FA2518" w:rsidRDefault="00853A5E">
            <w:pPr>
              <w:spacing w:line="275" w:lineRule="exact"/>
              <w:jc w:val="center"/>
              <w:rPr>
                <w:rFonts w:cstheme="minorHAnsi"/>
              </w:rPr>
            </w:pPr>
            <w:r w:rsidRPr="00FA2518">
              <w:rPr>
                <w:rFonts w:cstheme="minorHAnsi"/>
              </w:rPr>
              <w:t>4</w:t>
            </w:r>
            <w:r w:rsidRPr="00FA2518">
              <w:rPr>
                <w:rFonts w:cstheme="minorHAnsi"/>
                <w:spacing w:val="-1"/>
              </w:rPr>
              <w:t xml:space="preserve"> </w:t>
            </w:r>
            <w:r w:rsidRPr="00FA2518">
              <w:rPr>
                <w:rFonts w:cstheme="minorHAnsi"/>
                <w:spacing w:val="-2"/>
              </w:rPr>
              <w:t>(14.3)</w:t>
            </w:r>
          </w:p>
        </w:tc>
      </w:tr>
      <w:tr w:rsidR="00853A5E" w:rsidRPr="00FA2518" w14:paraId="3F5805E9" w14:textId="77777777">
        <w:trPr>
          <w:trHeight w:val="290"/>
          <w:jc w:val="center"/>
        </w:trPr>
        <w:tc>
          <w:tcPr>
            <w:tcW w:w="4967" w:type="dxa"/>
            <w:tcBorders>
              <w:top w:val="nil"/>
              <w:bottom w:val="nil"/>
            </w:tcBorders>
          </w:tcPr>
          <w:p w14:paraId="707882A1" w14:textId="77777777" w:rsidR="00853A5E" w:rsidRPr="00FA2518" w:rsidRDefault="00853A5E">
            <w:pPr>
              <w:spacing w:before="9" w:line="261" w:lineRule="exact"/>
              <w:rPr>
                <w:rFonts w:cstheme="minorHAnsi"/>
                <w:b/>
              </w:rPr>
            </w:pPr>
            <w:r w:rsidRPr="00FA2518">
              <w:rPr>
                <w:rFonts w:cstheme="minorHAnsi"/>
                <w:b/>
              </w:rPr>
              <w:t>95%</w:t>
            </w:r>
            <w:r w:rsidRPr="00FA2518">
              <w:rPr>
                <w:rFonts w:cstheme="minorHAnsi"/>
                <w:b/>
                <w:spacing w:val="-5"/>
              </w:rPr>
              <w:t xml:space="preserve"> CI</w:t>
            </w:r>
          </w:p>
        </w:tc>
        <w:tc>
          <w:tcPr>
            <w:tcW w:w="4673" w:type="dxa"/>
            <w:tcBorders>
              <w:top w:val="nil"/>
              <w:bottom w:val="nil"/>
            </w:tcBorders>
          </w:tcPr>
          <w:p w14:paraId="5A385D16" w14:textId="77777777" w:rsidR="00853A5E" w:rsidRPr="00FA2518" w:rsidRDefault="00853A5E">
            <w:pPr>
              <w:spacing w:before="9" w:line="261" w:lineRule="exact"/>
              <w:jc w:val="center"/>
              <w:rPr>
                <w:rFonts w:cstheme="minorHAnsi"/>
              </w:rPr>
            </w:pPr>
            <w:r w:rsidRPr="00FA2518">
              <w:rPr>
                <w:rFonts w:cstheme="minorHAnsi"/>
              </w:rPr>
              <w:t>(4.0,</w:t>
            </w:r>
            <w:r w:rsidRPr="00FA2518">
              <w:rPr>
                <w:rFonts w:cstheme="minorHAnsi"/>
                <w:spacing w:val="-5"/>
              </w:rPr>
              <w:t xml:space="preserve"> </w:t>
            </w:r>
            <w:r w:rsidRPr="00FA2518">
              <w:rPr>
                <w:rFonts w:cstheme="minorHAnsi"/>
                <w:spacing w:val="-2"/>
              </w:rPr>
              <w:t>32.7)</w:t>
            </w:r>
          </w:p>
        </w:tc>
      </w:tr>
      <w:tr w:rsidR="00853A5E" w:rsidRPr="00FA2518" w14:paraId="12DACC37" w14:textId="77777777">
        <w:trPr>
          <w:trHeight w:val="270"/>
          <w:jc w:val="center"/>
        </w:trPr>
        <w:tc>
          <w:tcPr>
            <w:tcW w:w="4967" w:type="dxa"/>
            <w:tcBorders>
              <w:top w:val="nil"/>
            </w:tcBorders>
          </w:tcPr>
          <w:p w14:paraId="2EE78B38" w14:textId="77777777" w:rsidR="00853A5E" w:rsidRPr="00FA2518" w:rsidRDefault="00853A5E">
            <w:pPr>
              <w:spacing w:line="250" w:lineRule="exact"/>
              <w:rPr>
                <w:rFonts w:cstheme="minorHAnsi"/>
                <w:b/>
              </w:rPr>
            </w:pPr>
            <w:r w:rsidRPr="00FA2518">
              <w:rPr>
                <w:rFonts w:cstheme="minorHAnsi"/>
                <w:b/>
              </w:rPr>
              <w:t>Observed</w:t>
            </w:r>
            <w:r w:rsidRPr="00FA2518">
              <w:rPr>
                <w:rFonts w:cstheme="minorHAnsi"/>
                <w:b/>
                <w:spacing w:val="-3"/>
              </w:rPr>
              <w:t xml:space="preserve"> </w:t>
            </w:r>
            <w:r w:rsidRPr="00FA2518">
              <w:rPr>
                <w:rFonts w:cstheme="minorHAnsi"/>
                <w:b/>
              </w:rPr>
              <w:t>DOCRh</w:t>
            </w:r>
            <w:r w:rsidRPr="00FA2518">
              <w:rPr>
                <w:rFonts w:cstheme="minorHAnsi"/>
                <w:b/>
                <w:vertAlign w:val="superscript"/>
              </w:rPr>
              <w:t>2</w:t>
            </w:r>
            <w:r w:rsidRPr="00FA2518">
              <w:rPr>
                <w:rFonts w:cstheme="minorHAnsi"/>
                <w:b/>
                <w:spacing w:val="-3"/>
              </w:rPr>
              <w:t xml:space="preserve"> </w:t>
            </w:r>
            <w:r w:rsidRPr="00FA2518">
              <w:rPr>
                <w:rFonts w:cstheme="minorHAnsi"/>
                <w:b/>
                <w:spacing w:val="-2"/>
              </w:rPr>
              <w:t>(months)</w:t>
            </w:r>
          </w:p>
        </w:tc>
        <w:tc>
          <w:tcPr>
            <w:tcW w:w="4673" w:type="dxa"/>
            <w:tcBorders>
              <w:top w:val="nil"/>
            </w:tcBorders>
          </w:tcPr>
          <w:p w14:paraId="03D4B971" w14:textId="77777777" w:rsidR="00853A5E" w:rsidRPr="00FA2518" w:rsidRDefault="00853A5E">
            <w:pPr>
              <w:spacing w:line="250" w:lineRule="exact"/>
              <w:jc w:val="center"/>
              <w:rPr>
                <w:rFonts w:cstheme="minorHAnsi"/>
              </w:rPr>
            </w:pPr>
            <w:r w:rsidRPr="00FA2518">
              <w:rPr>
                <w:rFonts w:cstheme="minorHAnsi"/>
              </w:rPr>
              <w:t xml:space="preserve">2.8, 4.6, 8.3, </w:t>
            </w:r>
            <w:r w:rsidRPr="00FA2518">
              <w:rPr>
                <w:rFonts w:cstheme="minorHAnsi"/>
                <w:spacing w:val="-2"/>
              </w:rPr>
              <w:t>15.7+</w:t>
            </w:r>
          </w:p>
        </w:tc>
      </w:tr>
      <w:tr w:rsidR="00853A5E" w:rsidRPr="00FA2518" w14:paraId="33169AC5" w14:textId="77777777">
        <w:trPr>
          <w:trHeight w:val="281"/>
          <w:jc w:val="center"/>
        </w:trPr>
        <w:tc>
          <w:tcPr>
            <w:tcW w:w="4967" w:type="dxa"/>
            <w:tcBorders>
              <w:bottom w:val="nil"/>
            </w:tcBorders>
          </w:tcPr>
          <w:p w14:paraId="6ED91B3E" w14:textId="77777777" w:rsidR="00853A5E" w:rsidRPr="00FA2518" w:rsidRDefault="00853A5E">
            <w:pPr>
              <w:spacing w:line="261" w:lineRule="exact"/>
              <w:rPr>
                <w:rFonts w:cstheme="minorHAnsi"/>
                <w:b/>
              </w:rPr>
            </w:pPr>
            <w:proofErr w:type="spellStart"/>
            <w:r w:rsidRPr="00FA2518">
              <w:rPr>
                <w:rFonts w:cstheme="minorHAnsi"/>
                <w:b/>
              </w:rPr>
              <w:t>CR+CRh</w:t>
            </w:r>
            <w:proofErr w:type="spellEnd"/>
            <w:r w:rsidRPr="00FA2518">
              <w:rPr>
                <w:rFonts w:cstheme="minorHAnsi"/>
                <w:b/>
                <w:spacing w:val="-3"/>
              </w:rPr>
              <w:t xml:space="preserve"> </w:t>
            </w:r>
            <w:r w:rsidRPr="00FA2518">
              <w:rPr>
                <w:rFonts w:cstheme="minorHAnsi"/>
                <w:b/>
              </w:rPr>
              <w:t>n</w:t>
            </w:r>
            <w:r w:rsidRPr="00FA2518">
              <w:rPr>
                <w:rFonts w:cstheme="minorHAnsi"/>
                <w:b/>
                <w:spacing w:val="-2"/>
              </w:rPr>
              <w:t xml:space="preserve"> </w:t>
            </w:r>
            <w:r w:rsidRPr="00FA2518">
              <w:rPr>
                <w:rFonts w:cstheme="minorHAnsi"/>
                <w:b/>
                <w:spacing w:val="-5"/>
              </w:rPr>
              <w:t>(%)</w:t>
            </w:r>
          </w:p>
        </w:tc>
        <w:tc>
          <w:tcPr>
            <w:tcW w:w="4673" w:type="dxa"/>
            <w:tcBorders>
              <w:bottom w:val="nil"/>
            </w:tcBorders>
          </w:tcPr>
          <w:p w14:paraId="19F6FB62" w14:textId="77777777" w:rsidR="00853A5E" w:rsidRPr="00FA2518" w:rsidRDefault="00853A5E">
            <w:pPr>
              <w:spacing w:line="261" w:lineRule="exact"/>
              <w:jc w:val="center"/>
              <w:rPr>
                <w:rFonts w:cstheme="minorHAnsi"/>
              </w:rPr>
            </w:pPr>
            <w:r w:rsidRPr="00FA2518">
              <w:rPr>
                <w:rFonts w:cstheme="minorHAnsi"/>
              </w:rPr>
              <w:t>12</w:t>
            </w:r>
            <w:r w:rsidRPr="00FA2518">
              <w:rPr>
                <w:rFonts w:cstheme="minorHAnsi"/>
                <w:spacing w:val="-2"/>
              </w:rPr>
              <w:t xml:space="preserve"> (42.9)</w:t>
            </w:r>
          </w:p>
        </w:tc>
      </w:tr>
      <w:tr w:rsidR="00853A5E" w:rsidRPr="00FA2518" w14:paraId="4CCE0D83" w14:textId="77777777">
        <w:trPr>
          <w:trHeight w:val="275"/>
          <w:jc w:val="center"/>
        </w:trPr>
        <w:tc>
          <w:tcPr>
            <w:tcW w:w="4967" w:type="dxa"/>
            <w:tcBorders>
              <w:top w:val="nil"/>
              <w:bottom w:val="nil"/>
            </w:tcBorders>
          </w:tcPr>
          <w:p w14:paraId="053C4BF1" w14:textId="77777777" w:rsidR="00853A5E" w:rsidRPr="00FA2518" w:rsidRDefault="00853A5E">
            <w:pPr>
              <w:spacing w:line="256" w:lineRule="exact"/>
              <w:rPr>
                <w:rFonts w:cstheme="minorHAnsi"/>
                <w:b/>
              </w:rPr>
            </w:pPr>
            <w:r w:rsidRPr="00FA2518">
              <w:rPr>
                <w:rFonts w:cstheme="minorHAnsi"/>
                <w:b/>
              </w:rPr>
              <w:t>95%</w:t>
            </w:r>
            <w:r w:rsidRPr="00FA2518">
              <w:rPr>
                <w:rFonts w:cstheme="minorHAnsi"/>
                <w:b/>
                <w:spacing w:val="-5"/>
              </w:rPr>
              <w:t xml:space="preserve"> CI</w:t>
            </w:r>
          </w:p>
        </w:tc>
        <w:tc>
          <w:tcPr>
            <w:tcW w:w="4673" w:type="dxa"/>
            <w:tcBorders>
              <w:top w:val="nil"/>
              <w:bottom w:val="nil"/>
            </w:tcBorders>
          </w:tcPr>
          <w:p w14:paraId="7539FDE4" w14:textId="77777777" w:rsidR="00853A5E" w:rsidRPr="00FA2518" w:rsidRDefault="00853A5E">
            <w:pPr>
              <w:spacing w:line="256" w:lineRule="exact"/>
              <w:jc w:val="center"/>
              <w:rPr>
                <w:rFonts w:cstheme="minorHAnsi"/>
              </w:rPr>
            </w:pPr>
            <w:r w:rsidRPr="00FA2518">
              <w:rPr>
                <w:rFonts w:cstheme="minorHAnsi"/>
              </w:rPr>
              <w:t>(24.5,</w:t>
            </w:r>
            <w:r w:rsidRPr="00FA2518">
              <w:rPr>
                <w:rFonts w:cstheme="minorHAnsi"/>
                <w:spacing w:val="-6"/>
              </w:rPr>
              <w:t xml:space="preserve"> </w:t>
            </w:r>
            <w:r w:rsidRPr="00FA2518">
              <w:rPr>
                <w:rFonts w:cstheme="minorHAnsi"/>
                <w:spacing w:val="-2"/>
              </w:rPr>
              <w:t>62.8)</w:t>
            </w:r>
          </w:p>
        </w:tc>
      </w:tr>
      <w:tr w:rsidR="00853A5E" w:rsidRPr="00FA2518" w14:paraId="19829E1E" w14:textId="77777777">
        <w:trPr>
          <w:trHeight w:val="276"/>
          <w:jc w:val="center"/>
        </w:trPr>
        <w:tc>
          <w:tcPr>
            <w:tcW w:w="4967" w:type="dxa"/>
            <w:tcBorders>
              <w:top w:val="nil"/>
              <w:bottom w:val="nil"/>
            </w:tcBorders>
          </w:tcPr>
          <w:p w14:paraId="17E933D5" w14:textId="77777777" w:rsidR="00853A5E" w:rsidRPr="00FA2518" w:rsidRDefault="00853A5E">
            <w:pPr>
              <w:spacing w:line="256" w:lineRule="exact"/>
              <w:rPr>
                <w:rFonts w:cstheme="minorHAnsi"/>
                <w:b/>
              </w:rPr>
            </w:pPr>
            <w:r w:rsidRPr="00FA2518">
              <w:rPr>
                <w:rFonts w:cstheme="minorHAnsi"/>
                <w:b/>
              </w:rPr>
              <w:t>Median</w:t>
            </w:r>
            <w:r w:rsidRPr="00FA2518">
              <w:rPr>
                <w:rFonts w:cstheme="minorHAnsi"/>
                <w:b/>
                <w:spacing w:val="-5"/>
              </w:rPr>
              <w:t xml:space="preserve"> </w:t>
            </w:r>
            <w:r w:rsidRPr="00FA2518">
              <w:rPr>
                <w:rFonts w:cstheme="minorHAnsi"/>
                <w:b/>
              </w:rPr>
              <w:t>DOCR+CRh</w:t>
            </w:r>
            <w:r w:rsidRPr="00FA2518">
              <w:rPr>
                <w:rFonts w:cstheme="minorHAnsi"/>
                <w:b/>
                <w:vertAlign w:val="superscript"/>
              </w:rPr>
              <w:t>2</w:t>
            </w:r>
            <w:r w:rsidRPr="00FA2518">
              <w:rPr>
                <w:rFonts w:cstheme="minorHAnsi"/>
                <w:b/>
                <w:spacing w:val="-4"/>
              </w:rPr>
              <w:t xml:space="preserve"> </w:t>
            </w:r>
            <w:r w:rsidRPr="00FA2518">
              <w:rPr>
                <w:rFonts w:cstheme="minorHAnsi"/>
                <w:b/>
                <w:spacing w:val="-2"/>
              </w:rPr>
              <w:t>(months)</w:t>
            </w:r>
          </w:p>
        </w:tc>
        <w:tc>
          <w:tcPr>
            <w:tcW w:w="4673" w:type="dxa"/>
            <w:tcBorders>
              <w:top w:val="nil"/>
              <w:bottom w:val="nil"/>
            </w:tcBorders>
          </w:tcPr>
          <w:p w14:paraId="687632AA" w14:textId="77777777" w:rsidR="00853A5E" w:rsidRPr="00FA2518" w:rsidRDefault="00853A5E">
            <w:pPr>
              <w:spacing w:line="256" w:lineRule="exact"/>
              <w:jc w:val="center"/>
              <w:rPr>
                <w:rFonts w:cstheme="minorHAnsi"/>
              </w:rPr>
            </w:pPr>
            <w:r w:rsidRPr="00FA2518">
              <w:rPr>
                <w:rFonts w:cstheme="minorHAnsi"/>
                <w:spacing w:val="-5"/>
              </w:rPr>
              <w:t>NE</w:t>
            </w:r>
            <w:r w:rsidRPr="00FA2518">
              <w:rPr>
                <w:rFonts w:cstheme="minorHAnsi"/>
                <w:spacing w:val="-5"/>
                <w:vertAlign w:val="superscript"/>
              </w:rPr>
              <w:t>3</w:t>
            </w:r>
          </w:p>
        </w:tc>
      </w:tr>
      <w:tr w:rsidR="00853A5E" w:rsidRPr="00FA2518" w14:paraId="10542F98" w14:textId="77777777">
        <w:trPr>
          <w:trHeight w:val="271"/>
          <w:jc w:val="center"/>
        </w:trPr>
        <w:tc>
          <w:tcPr>
            <w:tcW w:w="4967" w:type="dxa"/>
            <w:tcBorders>
              <w:top w:val="nil"/>
              <w:bottom w:val="single" w:sz="4" w:space="0" w:color="auto"/>
            </w:tcBorders>
          </w:tcPr>
          <w:p w14:paraId="42F8B020" w14:textId="77777777" w:rsidR="00853A5E" w:rsidRPr="00FA2518" w:rsidRDefault="00853A5E">
            <w:pPr>
              <w:spacing w:line="252" w:lineRule="exact"/>
              <w:rPr>
                <w:rFonts w:cstheme="minorHAnsi"/>
                <w:b/>
              </w:rPr>
            </w:pPr>
            <w:r w:rsidRPr="00FA2518">
              <w:rPr>
                <w:rFonts w:cstheme="minorHAnsi"/>
                <w:b/>
              </w:rPr>
              <w:t>95%</w:t>
            </w:r>
            <w:r w:rsidRPr="00FA2518">
              <w:rPr>
                <w:rFonts w:cstheme="minorHAnsi"/>
                <w:b/>
                <w:spacing w:val="-5"/>
              </w:rPr>
              <w:t xml:space="preserve"> CI</w:t>
            </w:r>
          </w:p>
        </w:tc>
        <w:tc>
          <w:tcPr>
            <w:tcW w:w="4673" w:type="dxa"/>
            <w:tcBorders>
              <w:top w:val="nil"/>
              <w:bottom w:val="single" w:sz="4" w:space="0" w:color="auto"/>
            </w:tcBorders>
          </w:tcPr>
          <w:p w14:paraId="5989A38D" w14:textId="77777777" w:rsidR="00853A5E" w:rsidRPr="00FA2518" w:rsidRDefault="00853A5E">
            <w:pPr>
              <w:spacing w:line="252" w:lineRule="exact"/>
              <w:jc w:val="center"/>
              <w:rPr>
                <w:rFonts w:cstheme="minorHAnsi"/>
              </w:rPr>
            </w:pPr>
            <w:r w:rsidRPr="00FA2518">
              <w:rPr>
                <w:rFonts w:cstheme="minorHAnsi"/>
              </w:rPr>
              <w:t xml:space="preserve">(4.2, </w:t>
            </w:r>
            <w:r w:rsidRPr="00FA2518">
              <w:rPr>
                <w:rFonts w:cstheme="minorHAnsi"/>
                <w:spacing w:val="-5"/>
              </w:rPr>
              <w:t>NE)</w:t>
            </w:r>
          </w:p>
        </w:tc>
      </w:tr>
      <w:tr w:rsidR="00853A5E" w:rsidRPr="00FA2518" w14:paraId="70D22128" w14:textId="77777777">
        <w:trPr>
          <w:trHeight w:val="271"/>
          <w:jc w:val="center"/>
        </w:trPr>
        <w:tc>
          <w:tcPr>
            <w:tcW w:w="9640" w:type="dxa"/>
            <w:gridSpan w:val="2"/>
            <w:tcBorders>
              <w:top w:val="single" w:sz="4" w:space="0" w:color="auto"/>
            </w:tcBorders>
          </w:tcPr>
          <w:p w14:paraId="08B285C1" w14:textId="77777777" w:rsidR="00853A5E" w:rsidRPr="00FA2518" w:rsidRDefault="00853A5E">
            <w:pPr>
              <w:spacing w:before="4" w:line="184" w:lineRule="exact"/>
              <w:ind w:left="176"/>
              <w:jc w:val="both"/>
              <w:rPr>
                <w:rFonts w:cstheme="minorHAnsi"/>
                <w:sz w:val="18"/>
                <w:szCs w:val="18"/>
              </w:rPr>
            </w:pPr>
            <w:r w:rsidRPr="00FA2518">
              <w:rPr>
                <w:rFonts w:cstheme="minorHAnsi"/>
                <w:sz w:val="18"/>
                <w:szCs w:val="18"/>
              </w:rPr>
              <w:t>CI:</w:t>
            </w:r>
            <w:r w:rsidRPr="00FA2518">
              <w:rPr>
                <w:rFonts w:cstheme="minorHAnsi"/>
                <w:spacing w:val="-5"/>
                <w:sz w:val="18"/>
                <w:szCs w:val="18"/>
              </w:rPr>
              <w:t xml:space="preserve"> </w:t>
            </w:r>
            <w:r w:rsidRPr="00FA2518">
              <w:rPr>
                <w:rFonts w:cstheme="minorHAnsi"/>
                <w:sz w:val="18"/>
                <w:szCs w:val="18"/>
              </w:rPr>
              <w:t>confidence</w:t>
            </w:r>
            <w:r w:rsidRPr="00FA2518">
              <w:rPr>
                <w:rFonts w:cstheme="minorHAnsi"/>
                <w:spacing w:val="-5"/>
                <w:sz w:val="18"/>
                <w:szCs w:val="18"/>
              </w:rPr>
              <w:t xml:space="preserve"> </w:t>
            </w:r>
            <w:r w:rsidRPr="00FA2518">
              <w:rPr>
                <w:rFonts w:cstheme="minorHAnsi"/>
                <w:sz w:val="18"/>
                <w:szCs w:val="18"/>
              </w:rPr>
              <w:t>interval,</w:t>
            </w:r>
            <w:r w:rsidRPr="00FA2518">
              <w:rPr>
                <w:rFonts w:cstheme="minorHAnsi"/>
                <w:spacing w:val="-4"/>
                <w:sz w:val="18"/>
                <w:szCs w:val="18"/>
              </w:rPr>
              <w:t xml:space="preserve"> </w:t>
            </w:r>
            <w:r w:rsidRPr="00FA2518">
              <w:rPr>
                <w:rFonts w:cstheme="minorHAnsi"/>
                <w:sz w:val="18"/>
                <w:szCs w:val="18"/>
              </w:rPr>
              <w:t>NE:</w:t>
            </w:r>
            <w:r w:rsidRPr="00FA2518">
              <w:rPr>
                <w:rFonts w:cstheme="minorHAnsi"/>
                <w:spacing w:val="-5"/>
                <w:sz w:val="18"/>
                <w:szCs w:val="18"/>
              </w:rPr>
              <w:t xml:space="preserve"> </w:t>
            </w:r>
            <w:r w:rsidRPr="00FA2518">
              <w:rPr>
                <w:rFonts w:cstheme="minorHAnsi"/>
                <w:sz w:val="18"/>
                <w:szCs w:val="18"/>
              </w:rPr>
              <w:t>not</w:t>
            </w:r>
            <w:r w:rsidRPr="00FA2518">
              <w:rPr>
                <w:rFonts w:cstheme="minorHAnsi"/>
                <w:spacing w:val="-4"/>
                <w:sz w:val="18"/>
                <w:szCs w:val="18"/>
              </w:rPr>
              <w:t xml:space="preserve"> </w:t>
            </w:r>
            <w:r w:rsidRPr="00FA2518">
              <w:rPr>
                <w:rFonts w:cstheme="minorHAnsi"/>
                <w:spacing w:val="-2"/>
                <w:sz w:val="18"/>
                <w:szCs w:val="18"/>
              </w:rPr>
              <w:t>estimable</w:t>
            </w:r>
          </w:p>
          <w:p w14:paraId="43C2050B" w14:textId="77777777" w:rsidR="00853A5E" w:rsidRPr="00FA2518" w:rsidRDefault="00853A5E">
            <w:pPr>
              <w:ind w:left="176"/>
              <w:jc w:val="both"/>
              <w:rPr>
                <w:rFonts w:cstheme="minorHAnsi"/>
                <w:sz w:val="18"/>
                <w:szCs w:val="18"/>
              </w:rPr>
            </w:pPr>
            <w:r w:rsidRPr="00FA2518">
              <w:rPr>
                <w:rFonts w:cstheme="minorHAnsi"/>
                <w:sz w:val="18"/>
                <w:szCs w:val="18"/>
                <w:vertAlign w:val="superscript"/>
              </w:rPr>
              <w:t>1</w:t>
            </w:r>
            <w:r w:rsidRPr="00FA2518">
              <w:rPr>
                <w:rFonts w:cstheme="minorHAnsi"/>
                <w:spacing w:val="80"/>
                <w:sz w:val="18"/>
                <w:szCs w:val="18"/>
              </w:rPr>
              <w:t xml:space="preserve"> </w:t>
            </w:r>
            <w:r w:rsidRPr="00FA2518">
              <w:rPr>
                <w:rFonts w:cstheme="minorHAnsi"/>
                <w:sz w:val="18"/>
                <w:szCs w:val="18"/>
              </w:rPr>
              <w:t>CR</w:t>
            </w:r>
            <w:r w:rsidRPr="00FA2518">
              <w:rPr>
                <w:rFonts w:cstheme="minorHAnsi"/>
                <w:spacing w:val="-1"/>
                <w:sz w:val="18"/>
                <w:szCs w:val="18"/>
              </w:rPr>
              <w:t xml:space="preserve"> </w:t>
            </w:r>
            <w:r w:rsidRPr="00FA2518">
              <w:rPr>
                <w:rFonts w:cstheme="minorHAnsi"/>
                <w:sz w:val="18"/>
                <w:szCs w:val="18"/>
              </w:rPr>
              <w:t>(complete</w:t>
            </w:r>
            <w:r w:rsidRPr="00FA2518">
              <w:rPr>
                <w:rFonts w:cstheme="minorHAnsi"/>
                <w:spacing w:val="-1"/>
                <w:sz w:val="18"/>
                <w:szCs w:val="18"/>
              </w:rPr>
              <w:t xml:space="preserve"> </w:t>
            </w:r>
            <w:r w:rsidRPr="00FA2518">
              <w:rPr>
                <w:rFonts w:cstheme="minorHAnsi"/>
                <w:sz w:val="18"/>
                <w:szCs w:val="18"/>
              </w:rPr>
              <w:t>remission)</w:t>
            </w:r>
            <w:r w:rsidRPr="00FA2518">
              <w:rPr>
                <w:rFonts w:cstheme="minorHAnsi"/>
                <w:spacing w:val="-1"/>
                <w:sz w:val="18"/>
                <w:szCs w:val="18"/>
              </w:rPr>
              <w:t xml:space="preserve"> </w:t>
            </w:r>
            <w:r w:rsidRPr="00FA2518">
              <w:rPr>
                <w:rFonts w:cstheme="minorHAnsi"/>
                <w:sz w:val="18"/>
                <w:szCs w:val="18"/>
              </w:rPr>
              <w:t>was</w:t>
            </w:r>
            <w:r w:rsidRPr="00FA2518">
              <w:rPr>
                <w:rFonts w:cstheme="minorHAnsi"/>
                <w:spacing w:val="-1"/>
                <w:sz w:val="18"/>
                <w:szCs w:val="18"/>
              </w:rPr>
              <w:t xml:space="preserve"> </w:t>
            </w:r>
            <w:r w:rsidRPr="00FA2518">
              <w:rPr>
                <w:rFonts w:cstheme="minorHAnsi"/>
                <w:sz w:val="18"/>
                <w:szCs w:val="18"/>
              </w:rPr>
              <w:t>defined</w:t>
            </w:r>
            <w:r w:rsidRPr="00FA2518">
              <w:rPr>
                <w:rFonts w:cstheme="minorHAnsi"/>
                <w:spacing w:val="-1"/>
                <w:sz w:val="18"/>
                <w:szCs w:val="18"/>
              </w:rPr>
              <w:t xml:space="preserve"> </w:t>
            </w:r>
            <w:r w:rsidRPr="00FA2518">
              <w:rPr>
                <w:rFonts w:cstheme="minorHAnsi"/>
                <w:sz w:val="18"/>
                <w:szCs w:val="18"/>
              </w:rPr>
              <w:t>as</w:t>
            </w:r>
            <w:r w:rsidRPr="00FA2518">
              <w:rPr>
                <w:rFonts w:cstheme="minorHAnsi"/>
                <w:spacing w:val="-1"/>
                <w:sz w:val="18"/>
                <w:szCs w:val="18"/>
              </w:rPr>
              <w:t xml:space="preserve"> </w:t>
            </w:r>
            <w:r w:rsidRPr="00FA2518">
              <w:rPr>
                <w:rFonts w:cstheme="minorHAnsi"/>
                <w:sz w:val="18"/>
                <w:szCs w:val="18"/>
              </w:rPr>
              <w:t>&lt;5%</w:t>
            </w:r>
            <w:r w:rsidRPr="00FA2518">
              <w:rPr>
                <w:rFonts w:cstheme="minorHAnsi"/>
                <w:spacing w:val="-1"/>
                <w:sz w:val="18"/>
                <w:szCs w:val="18"/>
              </w:rPr>
              <w:t xml:space="preserve"> </w:t>
            </w:r>
            <w:r w:rsidRPr="00FA2518">
              <w:rPr>
                <w:rFonts w:cstheme="minorHAnsi"/>
                <w:sz w:val="18"/>
                <w:szCs w:val="18"/>
              </w:rPr>
              <w:t>blasts</w:t>
            </w:r>
            <w:r w:rsidRPr="00FA2518">
              <w:rPr>
                <w:rFonts w:cstheme="minorHAnsi"/>
                <w:spacing w:val="-2"/>
                <w:sz w:val="18"/>
                <w:szCs w:val="18"/>
              </w:rPr>
              <w:t xml:space="preserve"> </w:t>
            </w:r>
            <w:r w:rsidRPr="00FA2518">
              <w:rPr>
                <w:rFonts w:cstheme="minorHAnsi"/>
                <w:sz w:val="18"/>
                <w:szCs w:val="18"/>
              </w:rPr>
              <w:t>in the bone</w:t>
            </w:r>
            <w:r w:rsidRPr="00FA2518">
              <w:rPr>
                <w:rFonts w:cstheme="minorHAnsi"/>
                <w:spacing w:val="-1"/>
                <w:sz w:val="18"/>
                <w:szCs w:val="18"/>
              </w:rPr>
              <w:t xml:space="preserve"> </w:t>
            </w:r>
            <w:r w:rsidRPr="00FA2518">
              <w:rPr>
                <w:rFonts w:cstheme="minorHAnsi"/>
                <w:sz w:val="18"/>
                <w:szCs w:val="18"/>
              </w:rPr>
              <w:t>marrow,</w:t>
            </w:r>
            <w:r w:rsidRPr="00FA2518">
              <w:rPr>
                <w:rFonts w:cstheme="minorHAnsi"/>
                <w:spacing w:val="-1"/>
                <w:sz w:val="18"/>
                <w:szCs w:val="18"/>
              </w:rPr>
              <w:t xml:space="preserve"> </w:t>
            </w:r>
            <w:r w:rsidRPr="00FA2518">
              <w:rPr>
                <w:rFonts w:cstheme="minorHAnsi"/>
                <w:sz w:val="18"/>
                <w:szCs w:val="18"/>
              </w:rPr>
              <w:t>no evidence of</w:t>
            </w:r>
            <w:r w:rsidRPr="00FA2518">
              <w:rPr>
                <w:rFonts w:cstheme="minorHAnsi"/>
                <w:spacing w:val="-1"/>
                <w:sz w:val="18"/>
                <w:szCs w:val="18"/>
              </w:rPr>
              <w:t xml:space="preserve"> </w:t>
            </w:r>
            <w:r w:rsidRPr="00FA2518">
              <w:rPr>
                <w:rFonts w:cstheme="minorHAnsi"/>
                <w:sz w:val="18"/>
                <w:szCs w:val="18"/>
              </w:rPr>
              <w:t>disease,</w:t>
            </w:r>
            <w:r w:rsidRPr="00FA2518">
              <w:rPr>
                <w:rFonts w:cstheme="minorHAnsi"/>
                <w:spacing w:val="-1"/>
                <w:sz w:val="18"/>
                <w:szCs w:val="18"/>
              </w:rPr>
              <w:t xml:space="preserve"> </w:t>
            </w:r>
            <w:r w:rsidRPr="00FA2518">
              <w:rPr>
                <w:rFonts w:cstheme="minorHAnsi"/>
                <w:sz w:val="18"/>
                <w:szCs w:val="18"/>
              </w:rPr>
              <w:t>and</w:t>
            </w:r>
            <w:r w:rsidRPr="00FA2518">
              <w:rPr>
                <w:rFonts w:cstheme="minorHAnsi"/>
                <w:spacing w:val="40"/>
                <w:sz w:val="18"/>
                <w:szCs w:val="18"/>
              </w:rPr>
              <w:t xml:space="preserve"> </w:t>
            </w:r>
            <w:r w:rsidRPr="00FA2518">
              <w:rPr>
                <w:rFonts w:cstheme="minorHAnsi"/>
                <w:sz w:val="18"/>
                <w:szCs w:val="18"/>
              </w:rPr>
              <w:t>full</w:t>
            </w:r>
            <w:r w:rsidRPr="00FA2518">
              <w:rPr>
                <w:rFonts w:cstheme="minorHAnsi"/>
                <w:spacing w:val="-4"/>
                <w:sz w:val="18"/>
                <w:szCs w:val="18"/>
              </w:rPr>
              <w:t xml:space="preserve"> </w:t>
            </w:r>
            <w:r w:rsidRPr="00FA2518">
              <w:rPr>
                <w:rFonts w:cstheme="minorHAnsi"/>
                <w:sz w:val="18"/>
                <w:szCs w:val="18"/>
              </w:rPr>
              <w:t>recovery</w:t>
            </w:r>
            <w:r w:rsidRPr="00FA2518">
              <w:rPr>
                <w:rFonts w:cstheme="minorHAnsi"/>
                <w:spacing w:val="-4"/>
                <w:sz w:val="18"/>
                <w:szCs w:val="18"/>
              </w:rPr>
              <w:t xml:space="preserve"> </w:t>
            </w:r>
            <w:r w:rsidRPr="00FA2518">
              <w:rPr>
                <w:rFonts w:cstheme="minorHAnsi"/>
                <w:sz w:val="18"/>
                <w:szCs w:val="18"/>
              </w:rPr>
              <w:t>of</w:t>
            </w:r>
            <w:r w:rsidRPr="00FA2518">
              <w:rPr>
                <w:rFonts w:cstheme="minorHAnsi"/>
                <w:spacing w:val="-4"/>
                <w:sz w:val="18"/>
                <w:szCs w:val="18"/>
              </w:rPr>
              <w:t xml:space="preserve"> </w:t>
            </w:r>
            <w:r w:rsidRPr="00FA2518">
              <w:rPr>
                <w:rFonts w:cstheme="minorHAnsi"/>
                <w:sz w:val="18"/>
                <w:szCs w:val="18"/>
              </w:rPr>
              <w:t>peripheral</w:t>
            </w:r>
            <w:r w:rsidRPr="00FA2518">
              <w:rPr>
                <w:rFonts w:cstheme="minorHAnsi"/>
                <w:spacing w:val="-4"/>
                <w:sz w:val="18"/>
                <w:szCs w:val="18"/>
              </w:rPr>
              <w:t xml:space="preserve"> </w:t>
            </w:r>
            <w:r w:rsidRPr="00FA2518">
              <w:rPr>
                <w:rFonts w:cstheme="minorHAnsi"/>
                <w:sz w:val="18"/>
                <w:szCs w:val="18"/>
              </w:rPr>
              <w:t>blood</w:t>
            </w:r>
            <w:r w:rsidRPr="00FA2518">
              <w:rPr>
                <w:rFonts w:cstheme="minorHAnsi"/>
                <w:spacing w:val="-4"/>
                <w:sz w:val="18"/>
                <w:szCs w:val="18"/>
              </w:rPr>
              <w:t xml:space="preserve"> </w:t>
            </w:r>
            <w:r w:rsidRPr="00FA2518">
              <w:rPr>
                <w:rFonts w:cstheme="minorHAnsi"/>
                <w:sz w:val="18"/>
                <w:szCs w:val="18"/>
              </w:rPr>
              <w:t>counts</w:t>
            </w:r>
            <w:r w:rsidRPr="00FA2518">
              <w:rPr>
                <w:rFonts w:cstheme="minorHAnsi"/>
                <w:spacing w:val="-4"/>
                <w:sz w:val="18"/>
                <w:szCs w:val="18"/>
              </w:rPr>
              <w:t xml:space="preserve"> </w:t>
            </w:r>
            <w:r w:rsidRPr="00FA2518">
              <w:rPr>
                <w:rFonts w:cstheme="minorHAnsi"/>
                <w:sz w:val="18"/>
                <w:szCs w:val="18"/>
              </w:rPr>
              <w:t>(platelets</w:t>
            </w:r>
            <w:r w:rsidRPr="00FA2518">
              <w:rPr>
                <w:rFonts w:cstheme="minorHAnsi"/>
                <w:spacing w:val="-3"/>
                <w:sz w:val="18"/>
                <w:szCs w:val="18"/>
              </w:rPr>
              <w:t xml:space="preserve"> </w:t>
            </w:r>
            <w:r w:rsidRPr="00FA2518">
              <w:rPr>
                <w:rFonts w:cstheme="minorHAnsi"/>
                <w:sz w:val="18"/>
                <w:szCs w:val="18"/>
              </w:rPr>
              <w:t>&gt;100,000/microliter</w:t>
            </w:r>
            <w:r w:rsidRPr="00FA2518">
              <w:rPr>
                <w:rFonts w:cstheme="minorHAnsi"/>
                <w:spacing w:val="-4"/>
                <w:sz w:val="18"/>
                <w:szCs w:val="18"/>
              </w:rPr>
              <w:t xml:space="preserve"> </w:t>
            </w:r>
            <w:r w:rsidRPr="00FA2518">
              <w:rPr>
                <w:rFonts w:cstheme="minorHAnsi"/>
                <w:sz w:val="18"/>
                <w:szCs w:val="18"/>
              </w:rPr>
              <w:t>and</w:t>
            </w:r>
            <w:r w:rsidRPr="00FA2518">
              <w:rPr>
                <w:rFonts w:cstheme="minorHAnsi"/>
                <w:spacing w:val="-3"/>
                <w:sz w:val="18"/>
                <w:szCs w:val="18"/>
              </w:rPr>
              <w:t xml:space="preserve"> </w:t>
            </w:r>
            <w:r w:rsidRPr="00FA2518">
              <w:rPr>
                <w:rFonts w:cstheme="minorHAnsi"/>
                <w:sz w:val="18"/>
                <w:szCs w:val="18"/>
              </w:rPr>
              <w:t>absolute</w:t>
            </w:r>
            <w:r w:rsidRPr="00FA2518">
              <w:rPr>
                <w:rFonts w:cstheme="minorHAnsi"/>
                <w:spacing w:val="-4"/>
                <w:sz w:val="18"/>
                <w:szCs w:val="18"/>
              </w:rPr>
              <w:t xml:space="preserve"> </w:t>
            </w:r>
            <w:r w:rsidRPr="00FA2518">
              <w:rPr>
                <w:rFonts w:cstheme="minorHAnsi"/>
                <w:sz w:val="18"/>
                <w:szCs w:val="18"/>
              </w:rPr>
              <w:t>neutrophil</w:t>
            </w:r>
            <w:r w:rsidRPr="00FA2518">
              <w:rPr>
                <w:rFonts w:cstheme="minorHAnsi"/>
                <w:spacing w:val="-4"/>
                <w:sz w:val="18"/>
                <w:szCs w:val="18"/>
              </w:rPr>
              <w:t xml:space="preserve"> </w:t>
            </w:r>
            <w:r w:rsidRPr="00FA2518">
              <w:rPr>
                <w:rFonts w:cstheme="minorHAnsi"/>
                <w:sz w:val="18"/>
                <w:szCs w:val="18"/>
              </w:rPr>
              <w:t>counts</w:t>
            </w:r>
            <w:r w:rsidRPr="00FA2518">
              <w:rPr>
                <w:rFonts w:cstheme="minorHAnsi"/>
                <w:spacing w:val="40"/>
                <w:sz w:val="18"/>
                <w:szCs w:val="18"/>
              </w:rPr>
              <w:t xml:space="preserve"> </w:t>
            </w:r>
            <w:r w:rsidRPr="00FA2518">
              <w:rPr>
                <w:rFonts w:cstheme="minorHAnsi"/>
                <w:sz w:val="18"/>
                <w:szCs w:val="18"/>
              </w:rPr>
              <w:t>[ANC]</w:t>
            </w:r>
            <w:r w:rsidRPr="00FA2518">
              <w:rPr>
                <w:rFonts w:cstheme="minorHAnsi"/>
                <w:spacing w:val="-3"/>
                <w:sz w:val="18"/>
                <w:szCs w:val="18"/>
              </w:rPr>
              <w:t xml:space="preserve"> </w:t>
            </w:r>
            <w:r w:rsidRPr="00FA2518">
              <w:rPr>
                <w:rFonts w:cstheme="minorHAnsi"/>
                <w:sz w:val="18"/>
                <w:szCs w:val="18"/>
              </w:rPr>
              <w:t>&gt;1,000/microliter).</w:t>
            </w:r>
          </w:p>
          <w:p w14:paraId="05485F3A" w14:textId="77777777" w:rsidR="00853A5E" w:rsidRPr="00FA2518" w:rsidRDefault="00853A5E">
            <w:pPr>
              <w:ind w:left="176"/>
              <w:rPr>
                <w:rFonts w:cstheme="minorHAnsi"/>
                <w:sz w:val="18"/>
                <w:szCs w:val="18"/>
              </w:rPr>
            </w:pPr>
            <w:r w:rsidRPr="00FA2518">
              <w:rPr>
                <w:rFonts w:cstheme="minorHAnsi"/>
                <w:sz w:val="18"/>
                <w:szCs w:val="18"/>
                <w:vertAlign w:val="superscript"/>
              </w:rPr>
              <w:t>2</w:t>
            </w:r>
            <w:r w:rsidRPr="00FA2518">
              <w:rPr>
                <w:rFonts w:cstheme="minorHAnsi"/>
                <w:spacing w:val="80"/>
                <w:sz w:val="18"/>
                <w:szCs w:val="18"/>
              </w:rPr>
              <w:t xml:space="preserve"> </w:t>
            </w:r>
            <w:r w:rsidRPr="00FA2518">
              <w:rPr>
                <w:rFonts w:cstheme="minorHAnsi"/>
                <w:sz w:val="18"/>
                <w:szCs w:val="18"/>
              </w:rPr>
              <w:t>DOCR</w:t>
            </w:r>
            <w:r w:rsidRPr="00FA2518">
              <w:rPr>
                <w:rFonts w:cstheme="minorHAnsi"/>
                <w:spacing w:val="-15"/>
                <w:sz w:val="18"/>
                <w:szCs w:val="18"/>
              </w:rPr>
              <w:t xml:space="preserve"> </w:t>
            </w:r>
            <w:r w:rsidRPr="00FA2518">
              <w:rPr>
                <w:rFonts w:cstheme="minorHAnsi"/>
                <w:sz w:val="18"/>
                <w:szCs w:val="18"/>
              </w:rPr>
              <w:t>(duration</w:t>
            </w:r>
            <w:r w:rsidRPr="00FA2518">
              <w:rPr>
                <w:rFonts w:cstheme="minorHAnsi"/>
                <w:spacing w:val="-2"/>
                <w:sz w:val="18"/>
                <w:szCs w:val="18"/>
              </w:rPr>
              <w:t xml:space="preserve"> </w:t>
            </w:r>
            <w:r w:rsidRPr="00FA2518">
              <w:rPr>
                <w:rFonts w:cstheme="minorHAnsi"/>
                <w:sz w:val="18"/>
                <w:szCs w:val="18"/>
              </w:rPr>
              <w:t>of</w:t>
            </w:r>
            <w:r w:rsidRPr="00FA2518">
              <w:rPr>
                <w:rFonts w:cstheme="minorHAnsi"/>
                <w:spacing w:val="-3"/>
                <w:sz w:val="18"/>
                <w:szCs w:val="18"/>
              </w:rPr>
              <w:t xml:space="preserve"> </w:t>
            </w:r>
            <w:r w:rsidRPr="00FA2518">
              <w:rPr>
                <w:rFonts w:cstheme="minorHAnsi"/>
                <w:sz w:val="18"/>
                <w:szCs w:val="18"/>
              </w:rPr>
              <w:t>CR),</w:t>
            </w:r>
            <w:r w:rsidRPr="00FA2518">
              <w:rPr>
                <w:rFonts w:cstheme="minorHAnsi"/>
                <w:spacing w:val="-2"/>
                <w:sz w:val="18"/>
                <w:szCs w:val="18"/>
              </w:rPr>
              <w:t xml:space="preserve"> </w:t>
            </w:r>
            <w:proofErr w:type="spellStart"/>
            <w:r w:rsidRPr="00FA2518">
              <w:rPr>
                <w:rFonts w:cstheme="minorHAnsi"/>
                <w:sz w:val="18"/>
                <w:szCs w:val="18"/>
              </w:rPr>
              <w:t>DOCRh</w:t>
            </w:r>
            <w:proofErr w:type="spellEnd"/>
            <w:r w:rsidRPr="00FA2518">
              <w:rPr>
                <w:rFonts w:cstheme="minorHAnsi"/>
                <w:spacing w:val="-3"/>
                <w:sz w:val="18"/>
                <w:szCs w:val="18"/>
              </w:rPr>
              <w:t xml:space="preserve"> </w:t>
            </w:r>
            <w:r w:rsidRPr="00FA2518">
              <w:rPr>
                <w:rFonts w:cstheme="minorHAnsi"/>
                <w:sz w:val="18"/>
                <w:szCs w:val="18"/>
              </w:rPr>
              <w:t>(duration</w:t>
            </w:r>
            <w:r w:rsidRPr="00FA2518">
              <w:rPr>
                <w:rFonts w:cstheme="minorHAnsi"/>
                <w:spacing w:val="-2"/>
                <w:sz w:val="18"/>
                <w:szCs w:val="18"/>
              </w:rPr>
              <w:t xml:space="preserve"> </w:t>
            </w:r>
            <w:r w:rsidRPr="00FA2518">
              <w:rPr>
                <w:rFonts w:cstheme="minorHAnsi"/>
                <w:sz w:val="18"/>
                <w:szCs w:val="18"/>
              </w:rPr>
              <w:t>of</w:t>
            </w:r>
            <w:r w:rsidRPr="00FA2518">
              <w:rPr>
                <w:rFonts w:cstheme="minorHAnsi"/>
                <w:spacing w:val="-3"/>
                <w:sz w:val="18"/>
                <w:szCs w:val="18"/>
              </w:rPr>
              <w:t xml:space="preserve"> </w:t>
            </w:r>
            <w:proofErr w:type="spellStart"/>
            <w:r w:rsidRPr="00FA2518">
              <w:rPr>
                <w:rFonts w:cstheme="minorHAnsi"/>
                <w:sz w:val="18"/>
                <w:szCs w:val="18"/>
              </w:rPr>
              <w:t>CRh</w:t>
            </w:r>
            <w:proofErr w:type="spellEnd"/>
            <w:r w:rsidRPr="00FA2518">
              <w:rPr>
                <w:rFonts w:cstheme="minorHAnsi"/>
                <w:sz w:val="18"/>
                <w:szCs w:val="18"/>
              </w:rPr>
              <w:t>),</w:t>
            </w:r>
            <w:r w:rsidRPr="00FA2518">
              <w:rPr>
                <w:rFonts w:cstheme="minorHAnsi"/>
                <w:spacing w:val="-3"/>
                <w:sz w:val="18"/>
                <w:szCs w:val="18"/>
              </w:rPr>
              <w:t xml:space="preserve"> </w:t>
            </w:r>
            <w:r w:rsidRPr="00FA2518">
              <w:rPr>
                <w:rFonts w:cstheme="minorHAnsi"/>
                <w:sz w:val="18"/>
                <w:szCs w:val="18"/>
              </w:rPr>
              <w:t>and</w:t>
            </w:r>
            <w:r w:rsidRPr="00FA2518">
              <w:rPr>
                <w:rFonts w:cstheme="minorHAnsi"/>
                <w:spacing w:val="-3"/>
                <w:sz w:val="18"/>
                <w:szCs w:val="18"/>
              </w:rPr>
              <w:t xml:space="preserve"> </w:t>
            </w:r>
            <w:proofErr w:type="spellStart"/>
            <w:r w:rsidRPr="00FA2518">
              <w:rPr>
                <w:rFonts w:cstheme="minorHAnsi"/>
                <w:sz w:val="18"/>
                <w:szCs w:val="18"/>
              </w:rPr>
              <w:t>DOCR+CRh</w:t>
            </w:r>
            <w:proofErr w:type="spellEnd"/>
            <w:r w:rsidRPr="00FA2518">
              <w:rPr>
                <w:rFonts w:cstheme="minorHAnsi"/>
                <w:spacing w:val="-3"/>
                <w:sz w:val="18"/>
                <w:szCs w:val="18"/>
              </w:rPr>
              <w:t xml:space="preserve"> </w:t>
            </w:r>
            <w:r w:rsidRPr="00FA2518">
              <w:rPr>
                <w:rFonts w:cstheme="minorHAnsi"/>
                <w:sz w:val="18"/>
                <w:szCs w:val="18"/>
              </w:rPr>
              <w:t>(duration</w:t>
            </w:r>
            <w:r w:rsidRPr="00FA2518">
              <w:rPr>
                <w:rFonts w:cstheme="minorHAnsi"/>
                <w:spacing w:val="-3"/>
                <w:sz w:val="18"/>
                <w:szCs w:val="18"/>
              </w:rPr>
              <w:t xml:space="preserve"> </w:t>
            </w:r>
            <w:r w:rsidRPr="00FA2518">
              <w:rPr>
                <w:rFonts w:cstheme="minorHAnsi"/>
                <w:sz w:val="18"/>
                <w:szCs w:val="18"/>
              </w:rPr>
              <w:t>of</w:t>
            </w:r>
            <w:r w:rsidRPr="00FA2518">
              <w:rPr>
                <w:rFonts w:cstheme="minorHAnsi"/>
                <w:spacing w:val="-3"/>
                <w:sz w:val="18"/>
                <w:szCs w:val="18"/>
              </w:rPr>
              <w:t xml:space="preserve"> </w:t>
            </w:r>
            <w:proofErr w:type="spellStart"/>
            <w:r w:rsidRPr="00FA2518">
              <w:rPr>
                <w:rFonts w:cstheme="minorHAnsi"/>
                <w:sz w:val="18"/>
                <w:szCs w:val="18"/>
              </w:rPr>
              <w:t>CR+CRh</w:t>
            </w:r>
            <w:proofErr w:type="spellEnd"/>
            <w:r w:rsidRPr="00FA2518">
              <w:rPr>
                <w:rFonts w:cstheme="minorHAnsi"/>
                <w:sz w:val="18"/>
                <w:szCs w:val="18"/>
              </w:rPr>
              <w:t>)</w:t>
            </w:r>
            <w:r w:rsidRPr="00FA2518">
              <w:rPr>
                <w:rFonts w:cstheme="minorHAnsi"/>
                <w:spacing w:val="-3"/>
                <w:sz w:val="18"/>
                <w:szCs w:val="18"/>
              </w:rPr>
              <w:t xml:space="preserve"> </w:t>
            </w:r>
            <w:r w:rsidRPr="00FA2518">
              <w:rPr>
                <w:rFonts w:cstheme="minorHAnsi"/>
                <w:sz w:val="18"/>
                <w:szCs w:val="18"/>
              </w:rPr>
              <w:t>was</w:t>
            </w:r>
            <w:r w:rsidRPr="00FA2518">
              <w:rPr>
                <w:rFonts w:cstheme="minorHAnsi"/>
                <w:spacing w:val="40"/>
                <w:sz w:val="18"/>
                <w:szCs w:val="18"/>
              </w:rPr>
              <w:t xml:space="preserve"> </w:t>
            </w:r>
            <w:r w:rsidRPr="00FA2518">
              <w:rPr>
                <w:rFonts w:cstheme="minorHAnsi"/>
                <w:sz w:val="18"/>
                <w:szCs w:val="18"/>
              </w:rPr>
              <w:t xml:space="preserve">defined as time since first response of CR, </w:t>
            </w:r>
            <w:proofErr w:type="spellStart"/>
            <w:r w:rsidRPr="00FA2518">
              <w:rPr>
                <w:rFonts w:cstheme="minorHAnsi"/>
                <w:sz w:val="18"/>
                <w:szCs w:val="18"/>
              </w:rPr>
              <w:t>CRh</w:t>
            </w:r>
            <w:proofErr w:type="spellEnd"/>
            <w:r w:rsidRPr="00FA2518">
              <w:rPr>
                <w:rFonts w:cstheme="minorHAnsi"/>
                <w:sz w:val="18"/>
                <w:szCs w:val="18"/>
              </w:rPr>
              <w:t xml:space="preserve"> or CR/</w:t>
            </w:r>
            <w:proofErr w:type="spellStart"/>
            <w:r w:rsidRPr="00FA2518">
              <w:rPr>
                <w:rFonts w:cstheme="minorHAnsi"/>
                <w:sz w:val="18"/>
                <w:szCs w:val="18"/>
              </w:rPr>
              <w:t>CRh</w:t>
            </w:r>
            <w:proofErr w:type="spellEnd"/>
            <w:r w:rsidRPr="00FA2518">
              <w:rPr>
                <w:rFonts w:cstheme="minorHAnsi"/>
                <w:sz w:val="18"/>
                <w:szCs w:val="18"/>
              </w:rPr>
              <w:t>, respectively, to relapse or death,</w:t>
            </w:r>
            <w:r w:rsidRPr="00FA2518">
              <w:rPr>
                <w:rFonts w:cstheme="minorHAnsi"/>
                <w:spacing w:val="40"/>
                <w:sz w:val="18"/>
                <w:szCs w:val="18"/>
              </w:rPr>
              <w:t xml:space="preserve"> </w:t>
            </w:r>
            <w:r w:rsidRPr="00FA2518">
              <w:rPr>
                <w:rFonts w:cstheme="minorHAnsi"/>
                <w:sz w:val="18"/>
                <w:szCs w:val="18"/>
              </w:rPr>
              <w:t>whichever is earlier. + indicates censored observation.</w:t>
            </w:r>
          </w:p>
          <w:p w14:paraId="4479DA95" w14:textId="77777777" w:rsidR="00853A5E" w:rsidRPr="00FA2518" w:rsidRDefault="00853A5E">
            <w:pPr>
              <w:ind w:left="176"/>
              <w:rPr>
                <w:rFonts w:cstheme="minorHAnsi"/>
                <w:sz w:val="18"/>
                <w:szCs w:val="18"/>
              </w:rPr>
            </w:pPr>
            <w:r w:rsidRPr="00FA2518">
              <w:rPr>
                <w:rFonts w:cstheme="minorHAnsi"/>
                <w:sz w:val="18"/>
                <w:szCs w:val="18"/>
                <w:vertAlign w:val="superscript"/>
              </w:rPr>
              <w:t>3</w:t>
            </w:r>
            <w:r w:rsidRPr="00FA2518">
              <w:rPr>
                <w:rFonts w:cstheme="minorHAnsi"/>
                <w:spacing w:val="80"/>
                <w:sz w:val="18"/>
                <w:szCs w:val="18"/>
              </w:rPr>
              <w:t xml:space="preserve"> </w:t>
            </w:r>
            <w:r w:rsidRPr="00FA2518">
              <w:rPr>
                <w:rFonts w:cstheme="minorHAnsi"/>
                <w:sz w:val="18"/>
                <w:szCs w:val="18"/>
              </w:rPr>
              <w:t>The</w:t>
            </w:r>
            <w:r w:rsidRPr="00FA2518">
              <w:rPr>
                <w:rFonts w:cstheme="minorHAnsi"/>
                <w:spacing w:val="-2"/>
                <w:sz w:val="18"/>
                <w:szCs w:val="18"/>
              </w:rPr>
              <w:t xml:space="preserve"> </w:t>
            </w:r>
            <w:r w:rsidRPr="00FA2518">
              <w:rPr>
                <w:rFonts w:cstheme="minorHAnsi"/>
                <w:sz w:val="18"/>
                <w:szCs w:val="18"/>
              </w:rPr>
              <w:t>median</w:t>
            </w:r>
            <w:r w:rsidRPr="00FA2518">
              <w:rPr>
                <w:rFonts w:cstheme="minorHAnsi"/>
                <w:spacing w:val="-3"/>
                <w:sz w:val="18"/>
                <w:szCs w:val="18"/>
              </w:rPr>
              <w:t xml:space="preserve"> </w:t>
            </w:r>
            <w:r w:rsidRPr="00FA2518">
              <w:rPr>
                <w:rFonts w:cstheme="minorHAnsi"/>
                <w:sz w:val="18"/>
                <w:szCs w:val="18"/>
              </w:rPr>
              <w:t>durations</w:t>
            </w:r>
            <w:r w:rsidRPr="00FA2518">
              <w:rPr>
                <w:rFonts w:cstheme="minorHAnsi"/>
                <w:spacing w:val="-2"/>
                <w:sz w:val="18"/>
                <w:szCs w:val="18"/>
              </w:rPr>
              <w:t xml:space="preserve"> </w:t>
            </w:r>
            <w:r w:rsidRPr="00FA2518">
              <w:rPr>
                <w:rFonts w:cstheme="minorHAnsi"/>
                <w:sz w:val="18"/>
                <w:szCs w:val="18"/>
              </w:rPr>
              <w:t>of</w:t>
            </w:r>
            <w:r w:rsidRPr="00FA2518">
              <w:rPr>
                <w:rFonts w:cstheme="minorHAnsi"/>
                <w:spacing w:val="-3"/>
                <w:sz w:val="18"/>
                <w:szCs w:val="18"/>
              </w:rPr>
              <w:t xml:space="preserve"> </w:t>
            </w:r>
            <w:r w:rsidRPr="00FA2518">
              <w:rPr>
                <w:rFonts w:cstheme="minorHAnsi"/>
                <w:sz w:val="18"/>
                <w:szCs w:val="18"/>
              </w:rPr>
              <w:t>CR</w:t>
            </w:r>
            <w:r w:rsidRPr="00FA2518">
              <w:rPr>
                <w:rFonts w:cstheme="minorHAnsi"/>
                <w:spacing w:val="-3"/>
                <w:sz w:val="18"/>
                <w:szCs w:val="18"/>
              </w:rPr>
              <w:t xml:space="preserve"> </w:t>
            </w:r>
            <w:r w:rsidRPr="00FA2518">
              <w:rPr>
                <w:rFonts w:cstheme="minorHAnsi"/>
                <w:sz w:val="18"/>
                <w:szCs w:val="18"/>
              </w:rPr>
              <w:t>and</w:t>
            </w:r>
            <w:r w:rsidRPr="00FA2518">
              <w:rPr>
                <w:rFonts w:cstheme="minorHAnsi"/>
                <w:spacing w:val="-2"/>
                <w:sz w:val="18"/>
                <w:szCs w:val="18"/>
              </w:rPr>
              <w:t xml:space="preserve"> </w:t>
            </w:r>
            <w:proofErr w:type="spellStart"/>
            <w:r w:rsidRPr="00FA2518">
              <w:rPr>
                <w:rFonts w:cstheme="minorHAnsi"/>
                <w:sz w:val="18"/>
                <w:szCs w:val="18"/>
              </w:rPr>
              <w:t>CR+CRh</w:t>
            </w:r>
            <w:proofErr w:type="spellEnd"/>
            <w:r w:rsidRPr="00FA2518">
              <w:rPr>
                <w:rFonts w:cstheme="minorHAnsi"/>
                <w:spacing w:val="-3"/>
                <w:sz w:val="18"/>
                <w:szCs w:val="18"/>
              </w:rPr>
              <w:t xml:space="preserve"> </w:t>
            </w:r>
            <w:r w:rsidRPr="00FA2518">
              <w:rPr>
                <w:rFonts w:cstheme="minorHAnsi"/>
                <w:sz w:val="18"/>
                <w:szCs w:val="18"/>
              </w:rPr>
              <w:t>were</w:t>
            </w:r>
            <w:r w:rsidRPr="00FA2518">
              <w:rPr>
                <w:rFonts w:cstheme="minorHAnsi"/>
                <w:spacing w:val="-3"/>
                <w:sz w:val="18"/>
                <w:szCs w:val="18"/>
              </w:rPr>
              <w:t xml:space="preserve"> </w:t>
            </w:r>
            <w:r w:rsidRPr="00FA2518">
              <w:rPr>
                <w:rFonts w:cstheme="minorHAnsi"/>
                <w:sz w:val="18"/>
                <w:szCs w:val="18"/>
              </w:rPr>
              <w:t>not</w:t>
            </w:r>
            <w:r w:rsidRPr="00FA2518">
              <w:rPr>
                <w:rFonts w:cstheme="minorHAnsi"/>
                <w:spacing w:val="-3"/>
                <w:sz w:val="18"/>
                <w:szCs w:val="18"/>
              </w:rPr>
              <w:t xml:space="preserve"> </w:t>
            </w:r>
            <w:r w:rsidRPr="00FA2518">
              <w:rPr>
                <w:rFonts w:cstheme="minorHAnsi"/>
                <w:sz w:val="18"/>
                <w:szCs w:val="18"/>
              </w:rPr>
              <w:t>estimable,</w:t>
            </w:r>
            <w:r w:rsidRPr="00FA2518">
              <w:rPr>
                <w:rFonts w:cstheme="minorHAnsi"/>
                <w:spacing w:val="-2"/>
                <w:sz w:val="18"/>
                <w:szCs w:val="18"/>
              </w:rPr>
              <w:t xml:space="preserve"> </w:t>
            </w:r>
            <w:r w:rsidRPr="00FA2518">
              <w:rPr>
                <w:rFonts w:cstheme="minorHAnsi"/>
                <w:sz w:val="18"/>
                <w:szCs w:val="18"/>
              </w:rPr>
              <w:t>with</w:t>
            </w:r>
            <w:r w:rsidRPr="00FA2518">
              <w:rPr>
                <w:rFonts w:cstheme="minorHAnsi"/>
                <w:spacing w:val="-3"/>
                <w:sz w:val="18"/>
                <w:szCs w:val="18"/>
              </w:rPr>
              <w:t xml:space="preserve"> </w:t>
            </w:r>
            <w:r w:rsidRPr="00FA2518">
              <w:rPr>
                <w:rFonts w:cstheme="minorHAnsi"/>
                <w:sz w:val="18"/>
                <w:szCs w:val="18"/>
              </w:rPr>
              <w:t>5</w:t>
            </w:r>
            <w:r w:rsidRPr="00FA2518">
              <w:rPr>
                <w:rFonts w:cstheme="minorHAnsi"/>
                <w:spacing w:val="-3"/>
                <w:sz w:val="18"/>
                <w:szCs w:val="18"/>
              </w:rPr>
              <w:t xml:space="preserve"> </w:t>
            </w:r>
            <w:r w:rsidRPr="00FA2518">
              <w:rPr>
                <w:rFonts w:cstheme="minorHAnsi"/>
                <w:sz w:val="18"/>
                <w:szCs w:val="18"/>
              </w:rPr>
              <w:t>patients</w:t>
            </w:r>
            <w:r w:rsidRPr="00FA2518">
              <w:rPr>
                <w:rFonts w:cstheme="minorHAnsi"/>
                <w:spacing w:val="-3"/>
                <w:sz w:val="18"/>
                <w:szCs w:val="18"/>
              </w:rPr>
              <w:t xml:space="preserve"> </w:t>
            </w:r>
            <w:r w:rsidRPr="00FA2518">
              <w:rPr>
                <w:rFonts w:cstheme="minorHAnsi"/>
                <w:sz w:val="18"/>
                <w:szCs w:val="18"/>
              </w:rPr>
              <w:t>(41.7%)</w:t>
            </w:r>
            <w:r w:rsidRPr="00FA2518">
              <w:rPr>
                <w:rFonts w:cstheme="minorHAnsi"/>
                <w:spacing w:val="-3"/>
                <w:sz w:val="18"/>
                <w:szCs w:val="18"/>
              </w:rPr>
              <w:t xml:space="preserve"> </w:t>
            </w:r>
            <w:r w:rsidRPr="00FA2518">
              <w:rPr>
                <w:rFonts w:cstheme="minorHAnsi"/>
                <w:sz w:val="18"/>
                <w:szCs w:val="18"/>
              </w:rPr>
              <w:t>who</w:t>
            </w:r>
            <w:r w:rsidRPr="00FA2518">
              <w:rPr>
                <w:rFonts w:cstheme="minorHAnsi"/>
                <w:spacing w:val="-1"/>
                <w:sz w:val="18"/>
                <w:szCs w:val="18"/>
              </w:rPr>
              <w:t xml:space="preserve"> </w:t>
            </w:r>
            <w:r w:rsidRPr="00FA2518">
              <w:rPr>
                <w:rFonts w:cstheme="minorHAnsi"/>
                <w:sz w:val="18"/>
                <w:szCs w:val="18"/>
              </w:rPr>
              <w:t>achieved</w:t>
            </w:r>
            <w:r w:rsidRPr="00FA2518">
              <w:rPr>
                <w:rFonts w:cstheme="minorHAnsi"/>
                <w:spacing w:val="40"/>
                <w:sz w:val="18"/>
                <w:szCs w:val="18"/>
              </w:rPr>
              <w:t xml:space="preserve"> </w:t>
            </w:r>
            <w:r w:rsidRPr="00FA2518">
              <w:rPr>
                <w:rFonts w:cstheme="minorHAnsi"/>
                <w:sz w:val="18"/>
                <w:szCs w:val="18"/>
              </w:rPr>
              <w:t xml:space="preserve">CR or </w:t>
            </w:r>
            <w:proofErr w:type="spellStart"/>
            <w:r w:rsidRPr="00FA2518">
              <w:rPr>
                <w:rFonts w:cstheme="minorHAnsi"/>
                <w:sz w:val="18"/>
                <w:szCs w:val="18"/>
              </w:rPr>
              <w:t>CRh</w:t>
            </w:r>
            <w:proofErr w:type="spellEnd"/>
            <w:r w:rsidRPr="00FA2518">
              <w:rPr>
                <w:rFonts w:cstheme="minorHAnsi"/>
                <w:sz w:val="18"/>
                <w:szCs w:val="18"/>
              </w:rPr>
              <w:t xml:space="preserve"> remaining on TIBSOVO treatment (treatment duration range: 20.3 to 40.9 months).</w:t>
            </w:r>
          </w:p>
          <w:p w14:paraId="11C36DE8" w14:textId="77777777" w:rsidR="00853A5E" w:rsidRPr="00FA2518" w:rsidRDefault="00853A5E">
            <w:pPr>
              <w:ind w:left="176"/>
              <w:rPr>
                <w:rFonts w:cstheme="minorHAnsi"/>
                <w:sz w:val="18"/>
                <w:szCs w:val="18"/>
              </w:rPr>
            </w:pPr>
            <w:r w:rsidRPr="00FA2518">
              <w:rPr>
                <w:rFonts w:cstheme="minorHAnsi"/>
                <w:sz w:val="18"/>
                <w:szCs w:val="18"/>
                <w:vertAlign w:val="superscript"/>
              </w:rPr>
              <w:t>4</w:t>
            </w:r>
            <w:r w:rsidRPr="00FA2518">
              <w:rPr>
                <w:rFonts w:cstheme="minorHAnsi"/>
                <w:spacing w:val="80"/>
                <w:sz w:val="18"/>
                <w:szCs w:val="18"/>
              </w:rPr>
              <w:t xml:space="preserve"> </w:t>
            </w:r>
            <w:proofErr w:type="spellStart"/>
            <w:r w:rsidRPr="00FA2518">
              <w:rPr>
                <w:rFonts w:cstheme="minorHAnsi"/>
                <w:sz w:val="18"/>
                <w:szCs w:val="18"/>
              </w:rPr>
              <w:t>CRh</w:t>
            </w:r>
            <w:proofErr w:type="spellEnd"/>
            <w:r w:rsidRPr="00FA2518">
              <w:rPr>
                <w:rFonts w:cstheme="minorHAnsi"/>
                <w:spacing w:val="-3"/>
                <w:sz w:val="18"/>
                <w:szCs w:val="18"/>
              </w:rPr>
              <w:t xml:space="preserve"> </w:t>
            </w:r>
            <w:r w:rsidRPr="00FA2518">
              <w:rPr>
                <w:rFonts w:cstheme="minorHAnsi"/>
                <w:sz w:val="18"/>
                <w:szCs w:val="18"/>
              </w:rPr>
              <w:t>(complete</w:t>
            </w:r>
            <w:r w:rsidRPr="00FA2518">
              <w:rPr>
                <w:rFonts w:cstheme="minorHAnsi"/>
                <w:spacing w:val="-1"/>
                <w:sz w:val="18"/>
                <w:szCs w:val="18"/>
              </w:rPr>
              <w:t xml:space="preserve"> </w:t>
            </w:r>
            <w:r w:rsidRPr="00FA2518">
              <w:rPr>
                <w:rFonts w:cstheme="minorHAnsi"/>
                <w:sz w:val="18"/>
                <w:szCs w:val="18"/>
              </w:rPr>
              <w:t>remission</w:t>
            </w:r>
            <w:r w:rsidRPr="00FA2518">
              <w:rPr>
                <w:rFonts w:cstheme="minorHAnsi"/>
                <w:spacing w:val="-3"/>
                <w:sz w:val="18"/>
                <w:szCs w:val="18"/>
              </w:rPr>
              <w:t xml:space="preserve"> </w:t>
            </w:r>
            <w:r w:rsidRPr="00FA2518">
              <w:rPr>
                <w:rFonts w:cstheme="minorHAnsi"/>
                <w:sz w:val="18"/>
                <w:szCs w:val="18"/>
              </w:rPr>
              <w:t>with</w:t>
            </w:r>
            <w:r w:rsidRPr="00FA2518">
              <w:rPr>
                <w:rFonts w:cstheme="minorHAnsi"/>
                <w:spacing w:val="-3"/>
                <w:sz w:val="18"/>
                <w:szCs w:val="18"/>
              </w:rPr>
              <w:t xml:space="preserve"> </w:t>
            </w:r>
            <w:r w:rsidRPr="00FA2518">
              <w:rPr>
                <w:rFonts w:cstheme="minorHAnsi"/>
                <w:sz w:val="18"/>
                <w:szCs w:val="18"/>
              </w:rPr>
              <w:t>partial</w:t>
            </w:r>
            <w:r w:rsidRPr="00FA2518">
              <w:rPr>
                <w:rFonts w:cstheme="minorHAnsi"/>
                <w:spacing w:val="-3"/>
                <w:sz w:val="18"/>
                <w:szCs w:val="18"/>
              </w:rPr>
              <w:t xml:space="preserve"> </w:t>
            </w:r>
            <w:r w:rsidRPr="00FA2518">
              <w:rPr>
                <w:rFonts w:cstheme="minorHAnsi"/>
                <w:sz w:val="18"/>
                <w:szCs w:val="18"/>
              </w:rPr>
              <w:t>hematological</w:t>
            </w:r>
            <w:r w:rsidRPr="00FA2518">
              <w:rPr>
                <w:rFonts w:cstheme="minorHAnsi"/>
                <w:spacing w:val="-3"/>
                <w:sz w:val="18"/>
                <w:szCs w:val="18"/>
              </w:rPr>
              <w:t xml:space="preserve"> </w:t>
            </w:r>
            <w:r w:rsidRPr="00FA2518">
              <w:rPr>
                <w:rFonts w:cstheme="minorHAnsi"/>
                <w:sz w:val="18"/>
                <w:szCs w:val="18"/>
              </w:rPr>
              <w:t>recovery)</w:t>
            </w:r>
            <w:r w:rsidRPr="00FA2518">
              <w:rPr>
                <w:rFonts w:cstheme="minorHAnsi"/>
                <w:spacing w:val="-3"/>
                <w:sz w:val="18"/>
                <w:szCs w:val="18"/>
              </w:rPr>
              <w:t xml:space="preserve"> </w:t>
            </w:r>
            <w:r w:rsidRPr="00FA2518">
              <w:rPr>
                <w:rFonts w:cstheme="minorHAnsi"/>
                <w:sz w:val="18"/>
                <w:szCs w:val="18"/>
              </w:rPr>
              <w:t>was</w:t>
            </w:r>
            <w:r w:rsidRPr="00FA2518">
              <w:rPr>
                <w:rFonts w:cstheme="minorHAnsi"/>
                <w:spacing w:val="-3"/>
                <w:sz w:val="18"/>
                <w:szCs w:val="18"/>
              </w:rPr>
              <w:t xml:space="preserve"> </w:t>
            </w:r>
            <w:r w:rsidRPr="00FA2518">
              <w:rPr>
                <w:rFonts w:cstheme="minorHAnsi"/>
                <w:sz w:val="18"/>
                <w:szCs w:val="18"/>
              </w:rPr>
              <w:t>defined</w:t>
            </w:r>
            <w:r w:rsidRPr="00FA2518">
              <w:rPr>
                <w:rFonts w:cstheme="minorHAnsi"/>
                <w:spacing w:val="-1"/>
                <w:sz w:val="18"/>
                <w:szCs w:val="18"/>
              </w:rPr>
              <w:t xml:space="preserve"> </w:t>
            </w:r>
            <w:r w:rsidRPr="00FA2518">
              <w:rPr>
                <w:rFonts w:cstheme="minorHAnsi"/>
                <w:sz w:val="18"/>
                <w:szCs w:val="18"/>
              </w:rPr>
              <w:t>as</w:t>
            </w:r>
            <w:r w:rsidRPr="00FA2518">
              <w:rPr>
                <w:rFonts w:cstheme="minorHAnsi"/>
                <w:spacing w:val="-3"/>
                <w:sz w:val="18"/>
                <w:szCs w:val="18"/>
              </w:rPr>
              <w:t xml:space="preserve"> </w:t>
            </w:r>
            <w:r w:rsidRPr="00FA2518">
              <w:rPr>
                <w:rFonts w:cstheme="minorHAnsi"/>
                <w:sz w:val="18"/>
                <w:szCs w:val="18"/>
              </w:rPr>
              <w:t>&lt;5%</w:t>
            </w:r>
            <w:r w:rsidRPr="00FA2518">
              <w:rPr>
                <w:rFonts w:cstheme="minorHAnsi"/>
                <w:spacing w:val="-3"/>
                <w:sz w:val="18"/>
                <w:szCs w:val="18"/>
              </w:rPr>
              <w:t xml:space="preserve"> </w:t>
            </w:r>
            <w:r w:rsidRPr="00FA2518">
              <w:rPr>
                <w:rFonts w:cstheme="minorHAnsi"/>
                <w:sz w:val="18"/>
                <w:szCs w:val="18"/>
              </w:rPr>
              <w:t>blasts</w:t>
            </w:r>
            <w:r w:rsidRPr="00FA2518">
              <w:rPr>
                <w:rFonts w:cstheme="minorHAnsi"/>
                <w:spacing w:val="-3"/>
                <w:sz w:val="18"/>
                <w:szCs w:val="18"/>
              </w:rPr>
              <w:t xml:space="preserve"> </w:t>
            </w:r>
            <w:r w:rsidRPr="00FA2518">
              <w:rPr>
                <w:rFonts w:cstheme="minorHAnsi"/>
                <w:sz w:val="18"/>
                <w:szCs w:val="18"/>
              </w:rPr>
              <w:t>in</w:t>
            </w:r>
            <w:r w:rsidRPr="00FA2518">
              <w:rPr>
                <w:rFonts w:cstheme="minorHAnsi"/>
                <w:spacing w:val="-3"/>
                <w:sz w:val="18"/>
                <w:szCs w:val="18"/>
              </w:rPr>
              <w:t xml:space="preserve"> </w:t>
            </w:r>
            <w:r w:rsidRPr="00FA2518">
              <w:rPr>
                <w:rFonts w:cstheme="minorHAnsi"/>
                <w:sz w:val="18"/>
                <w:szCs w:val="18"/>
              </w:rPr>
              <w:t>the</w:t>
            </w:r>
            <w:r w:rsidRPr="00FA2518">
              <w:rPr>
                <w:rFonts w:cstheme="minorHAnsi"/>
                <w:spacing w:val="-3"/>
                <w:sz w:val="18"/>
                <w:szCs w:val="18"/>
              </w:rPr>
              <w:t xml:space="preserve"> </w:t>
            </w:r>
            <w:r w:rsidRPr="00FA2518">
              <w:rPr>
                <w:rFonts w:cstheme="minorHAnsi"/>
                <w:sz w:val="18"/>
                <w:szCs w:val="18"/>
              </w:rPr>
              <w:t>bone</w:t>
            </w:r>
            <w:r w:rsidRPr="00FA2518">
              <w:rPr>
                <w:rFonts w:cstheme="minorHAnsi"/>
                <w:spacing w:val="40"/>
                <w:sz w:val="18"/>
                <w:szCs w:val="18"/>
              </w:rPr>
              <w:t xml:space="preserve"> </w:t>
            </w:r>
            <w:r w:rsidRPr="00FA2518">
              <w:rPr>
                <w:rFonts w:cstheme="minorHAnsi"/>
                <w:sz w:val="18"/>
                <w:szCs w:val="18"/>
              </w:rPr>
              <w:t>marrow, no evidence of disease, and partial recovery of peripheral blood counts (platelets</w:t>
            </w:r>
          </w:p>
          <w:p w14:paraId="115C26B7" w14:textId="77777777" w:rsidR="00853A5E" w:rsidRPr="005F37E4" w:rsidRDefault="00853A5E">
            <w:pPr>
              <w:ind w:left="176"/>
              <w:rPr>
                <w:rFonts w:cstheme="minorHAnsi"/>
                <w:sz w:val="18"/>
                <w:szCs w:val="18"/>
                <w:lang w:val="fr-FR"/>
              </w:rPr>
            </w:pPr>
            <w:r w:rsidRPr="005F37E4">
              <w:rPr>
                <w:rFonts w:cstheme="minorHAnsi"/>
                <w:sz w:val="18"/>
                <w:szCs w:val="18"/>
                <w:lang w:val="fr-FR"/>
              </w:rPr>
              <w:t>&gt;50,000/</w:t>
            </w:r>
            <w:proofErr w:type="spellStart"/>
            <w:r w:rsidRPr="005F37E4">
              <w:rPr>
                <w:rFonts w:cstheme="minorHAnsi"/>
                <w:sz w:val="18"/>
                <w:szCs w:val="18"/>
                <w:lang w:val="fr-FR"/>
              </w:rPr>
              <w:t>microliter</w:t>
            </w:r>
            <w:proofErr w:type="spellEnd"/>
            <w:r w:rsidRPr="005F37E4">
              <w:rPr>
                <w:rFonts w:cstheme="minorHAnsi"/>
                <w:spacing w:val="-8"/>
                <w:sz w:val="18"/>
                <w:szCs w:val="18"/>
                <w:lang w:val="fr-FR"/>
              </w:rPr>
              <w:t xml:space="preserve"> </w:t>
            </w:r>
            <w:r w:rsidRPr="005F37E4">
              <w:rPr>
                <w:rFonts w:cstheme="minorHAnsi"/>
                <w:sz w:val="18"/>
                <w:szCs w:val="18"/>
                <w:lang w:val="fr-FR"/>
              </w:rPr>
              <w:t>and</w:t>
            </w:r>
            <w:r w:rsidRPr="005F37E4">
              <w:rPr>
                <w:rFonts w:cstheme="minorHAnsi"/>
                <w:spacing w:val="-8"/>
                <w:sz w:val="18"/>
                <w:szCs w:val="18"/>
                <w:lang w:val="fr-FR"/>
              </w:rPr>
              <w:t xml:space="preserve"> </w:t>
            </w:r>
            <w:r w:rsidRPr="005F37E4">
              <w:rPr>
                <w:rFonts w:cstheme="minorHAnsi"/>
                <w:sz w:val="18"/>
                <w:szCs w:val="18"/>
                <w:lang w:val="fr-FR"/>
              </w:rPr>
              <w:t>ANC</w:t>
            </w:r>
            <w:r w:rsidRPr="005F37E4">
              <w:rPr>
                <w:rFonts w:cstheme="minorHAnsi"/>
                <w:spacing w:val="-7"/>
                <w:sz w:val="18"/>
                <w:szCs w:val="18"/>
                <w:lang w:val="fr-FR"/>
              </w:rPr>
              <w:t xml:space="preserve"> </w:t>
            </w:r>
            <w:r w:rsidRPr="005F37E4">
              <w:rPr>
                <w:rFonts w:cstheme="minorHAnsi"/>
                <w:spacing w:val="-2"/>
                <w:sz w:val="18"/>
                <w:szCs w:val="18"/>
                <w:lang w:val="fr-FR"/>
              </w:rPr>
              <w:t>&gt;500/</w:t>
            </w:r>
            <w:proofErr w:type="spellStart"/>
            <w:r w:rsidRPr="005F37E4">
              <w:rPr>
                <w:rFonts w:cstheme="minorHAnsi"/>
                <w:spacing w:val="-2"/>
                <w:sz w:val="18"/>
                <w:szCs w:val="18"/>
                <w:lang w:val="fr-FR"/>
              </w:rPr>
              <w:t>microliter</w:t>
            </w:r>
            <w:proofErr w:type="spellEnd"/>
            <w:r w:rsidRPr="005F37E4">
              <w:rPr>
                <w:rFonts w:cstheme="minorHAnsi"/>
                <w:spacing w:val="-2"/>
                <w:sz w:val="18"/>
                <w:szCs w:val="18"/>
                <w:lang w:val="fr-FR"/>
              </w:rPr>
              <w:t>).</w:t>
            </w:r>
          </w:p>
          <w:p w14:paraId="1745EE42" w14:textId="77777777" w:rsidR="00853A5E" w:rsidRPr="00FA2518" w:rsidRDefault="00853A5E">
            <w:pPr>
              <w:ind w:left="176"/>
              <w:rPr>
                <w:rFonts w:cstheme="minorHAnsi"/>
              </w:rPr>
            </w:pPr>
          </w:p>
        </w:tc>
      </w:tr>
    </w:tbl>
    <w:p w14:paraId="484EEACD" w14:textId="77777777" w:rsidR="00853A5E" w:rsidRPr="00FA2518" w:rsidRDefault="00853A5E" w:rsidP="00853A5E">
      <w:pPr>
        <w:spacing w:before="8"/>
        <w:rPr>
          <w:rFonts w:cstheme="minorHAnsi"/>
        </w:rPr>
      </w:pPr>
    </w:p>
    <w:p w14:paraId="0ECF6411" w14:textId="6E4955D2" w:rsidR="00853A5E" w:rsidRPr="00FA2518" w:rsidRDefault="00853A5E" w:rsidP="00D44597">
      <w:pPr>
        <w:spacing w:after="240" w:line="242" w:lineRule="auto"/>
        <w:rPr>
          <w:rFonts w:cstheme="minorHAnsi"/>
        </w:rPr>
      </w:pPr>
      <w:r w:rsidRPr="00FA2518">
        <w:rPr>
          <w:rFonts w:cstheme="minorHAnsi"/>
        </w:rPr>
        <w:t>For</w:t>
      </w:r>
      <w:r w:rsidRPr="00FA2518">
        <w:rPr>
          <w:rFonts w:cstheme="minorHAnsi"/>
          <w:spacing w:val="-3"/>
        </w:rPr>
        <w:t xml:space="preserve"> </w:t>
      </w:r>
      <w:r w:rsidRPr="00FA2518">
        <w:rPr>
          <w:rFonts w:cstheme="minorHAnsi"/>
        </w:rPr>
        <w:t>patients</w:t>
      </w:r>
      <w:r w:rsidRPr="00FA2518">
        <w:rPr>
          <w:rFonts w:cstheme="minorHAnsi"/>
          <w:spacing w:val="-3"/>
        </w:rPr>
        <w:t xml:space="preserve"> </w:t>
      </w:r>
      <w:r w:rsidRPr="00FA2518">
        <w:rPr>
          <w:rFonts w:cstheme="minorHAnsi"/>
        </w:rPr>
        <w:t>who</w:t>
      </w:r>
      <w:r w:rsidRPr="00FA2518">
        <w:rPr>
          <w:rFonts w:cstheme="minorHAnsi"/>
          <w:spacing w:val="-3"/>
        </w:rPr>
        <w:t xml:space="preserve"> </w:t>
      </w:r>
      <w:r w:rsidRPr="00FA2518">
        <w:rPr>
          <w:rFonts w:cstheme="minorHAnsi"/>
        </w:rPr>
        <w:t>achieved</w:t>
      </w:r>
      <w:r w:rsidRPr="00FA2518">
        <w:rPr>
          <w:rFonts w:cstheme="minorHAnsi"/>
          <w:spacing w:val="-3"/>
        </w:rPr>
        <w:t xml:space="preserve"> </w:t>
      </w:r>
      <w:r w:rsidRPr="00FA2518">
        <w:rPr>
          <w:rFonts w:cstheme="minorHAnsi"/>
        </w:rPr>
        <w:t>a</w:t>
      </w:r>
      <w:r w:rsidRPr="00FA2518">
        <w:rPr>
          <w:rFonts w:cstheme="minorHAnsi"/>
          <w:spacing w:val="-3"/>
        </w:rPr>
        <w:t xml:space="preserve"> </w:t>
      </w:r>
      <w:r w:rsidRPr="00FA2518">
        <w:rPr>
          <w:rFonts w:cstheme="minorHAnsi"/>
        </w:rPr>
        <w:t>CR</w:t>
      </w:r>
      <w:r w:rsidRPr="00FA2518">
        <w:rPr>
          <w:rFonts w:cstheme="minorHAnsi"/>
          <w:spacing w:val="-3"/>
        </w:rPr>
        <w:t xml:space="preserve"> </w:t>
      </w:r>
      <w:r w:rsidRPr="00FA2518">
        <w:rPr>
          <w:rFonts w:cstheme="minorHAnsi"/>
        </w:rPr>
        <w:t>or</w:t>
      </w:r>
      <w:r w:rsidRPr="00FA2518">
        <w:rPr>
          <w:rFonts w:cstheme="minorHAnsi"/>
          <w:spacing w:val="-3"/>
        </w:rPr>
        <w:t xml:space="preserve"> </w:t>
      </w:r>
      <w:proofErr w:type="spellStart"/>
      <w:r w:rsidRPr="00FA2518">
        <w:rPr>
          <w:rFonts w:cstheme="minorHAnsi"/>
        </w:rPr>
        <w:t>CRh</w:t>
      </w:r>
      <w:proofErr w:type="spellEnd"/>
      <w:r w:rsidRPr="00FA2518">
        <w:rPr>
          <w:rFonts w:cstheme="minorHAnsi"/>
        </w:rPr>
        <w:t>,</w:t>
      </w:r>
      <w:r w:rsidRPr="00FA2518">
        <w:rPr>
          <w:rFonts w:cstheme="minorHAnsi"/>
          <w:spacing w:val="-3"/>
        </w:rPr>
        <w:t xml:space="preserve"> </w:t>
      </w:r>
      <w:r w:rsidRPr="00FA2518">
        <w:rPr>
          <w:rFonts w:cstheme="minorHAnsi"/>
        </w:rPr>
        <w:t>the</w:t>
      </w:r>
      <w:r w:rsidRPr="00FA2518">
        <w:rPr>
          <w:rFonts w:cstheme="minorHAnsi"/>
          <w:spacing w:val="-3"/>
        </w:rPr>
        <w:t xml:space="preserve"> </w:t>
      </w:r>
      <w:r w:rsidRPr="00FA2518">
        <w:rPr>
          <w:rFonts w:cstheme="minorHAnsi"/>
        </w:rPr>
        <w:t>median</w:t>
      </w:r>
      <w:r w:rsidRPr="00FA2518">
        <w:rPr>
          <w:rFonts w:cstheme="minorHAnsi"/>
          <w:spacing w:val="-3"/>
        </w:rPr>
        <w:t xml:space="preserve"> </w:t>
      </w:r>
      <w:r w:rsidRPr="00FA2518">
        <w:rPr>
          <w:rFonts w:cstheme="minorHAnsi"/>
        </w:rPr>
        <w:t>time</w:t>
      </w:r>
      <w:r w:rsidRPr="00FA2518">
        <w:rPr>
          <w:rFonts w:cstheme="minorHAnsi"/>
          <w:spacing w:val="-3"/>
        </w:rPr>
        <w:t xml:space="preserve"> </w:t>
      </w:r>
      <w:r w:rsidRPr="00FA2518">
        <w:rPr>
          <w:rFonts w:cstheme="minorHAnsi"/>
        </w:rPr>
        <w:t>to</w:t>
      </w:r>
      <w:r w:rsidRPr="00FA2518">
        <w:rPr>
          <w:rFonts w:cstheme="minorHAnsi"/>
          <w:spacing w:val="-3"/>
        </w:rPr>
        <w:t xml:space="preserve"> </w:t>
      </w:r>
      <w:r w:rsidRPr="00FA2518">
        <w:rPr>
          <w:rFonts w:cstheme="minorHAnsi"/>
        </w:rPr>
        <w:t>CR</w:t>
      </w:r>
      <w:r w:rsidRPr="00FA2518">
        <w:rPr>
          <w:rFonts w:cstheme="minorHAnsi"/>
          <w:spacing w:val="-3"/>
        </w:rPr>
        <w:t xml:space="preserve"> </w:t>
      </w:r>
      <w:r w:rsidRPr="00FA2518">
        <w:rPr>
          <w:rFonts w:cstheme="minorHAnsi"/>
        </w:rPr>
        <w:t>or</w:t>
      </w:r>
      <w:r w:rsidRPr="00FA2518">
        <w:rPr>
          <w:rFonts w:cstheme="minorHAnsi"/>
          <w:spacing w:val="-3"/>
        </w:rPr>
        <w:t xml:space="preserve"> </w:t>
      </w:r>
      <w:proofErr w:type="spellStart"/>
      <w:r w:rsidRPr="00FA2518">
        <w:rPr>
          <w:rFonts w:cstheme="minorHAnsi"/>
        </w:rPr>
        <w:t>CRh</w:t>
      </w:r>
      <w:proofErr w:type="spellEnd"/>
      <w:r w:rsidRPr="00FA2518">
        <w:rPr>
          <w:rFonts w:cstheme="minorHAnsi"/>
          <w:spacing w:val="-1"/>
        </w:rPr>
        <w:t xml:space="preserve"> </w:t>
      </w:r>
      <w:r w:rsidRPr="00FA2518">
        <w:rPr>
          <w:rFonts w:cstheme="minorHAnsi"/>
        </w:rPr>
        <w:t>was</w:t>
      </w:r>
      <w:r w:rsidRPr="00FA2518">
        <w:rPr>
          <w:rFonts w:cstheme="minorHAnsi"/>
          <w:spacing w:val="-2"/>
        </w:rPr>
        <w:t xml:space="preserve"> </w:t>
      </w:r>
      <w:r w:rsidRPr="00FA2518">
        <w:rPr>
          <w:rFonts w:cstheme="minorHAnsi"/>
        </w:rPr>
        <w:t>2.8</w:t>
      </w:r>
      <w:r w:rsidRPr="00FA2518">
        <w:rPr>
          <w:rFonts w:cstheme="minorHAnsi"/>
          <w:spacing w:val="-2"/>
        </w:rPr>
        <w:t xml:space="preserve"> </w:t>
      </w:r>
      <w:r w:rsidRPr="00FA2518">
        <w:rPr>
          <w:rFonts w:cstheme="minorHAnsi"/>
        </w:rPr>
        <w:t>months</w:t>
      </w:r>
      <w:r w:rsidRPr="00FA2518">
        <w:rPr>
          <w:rFonts w:cstheme="minorHAnsi"/>
          <w:spacing w:val="-2"/>
        </w:rPr>
        <w:t xml:space="preserve"> </w:t>
      </w:r>
      <w:r w:rsidRPr="00FA2518">
        <w:rPr>
          <w:rFonts w:cstheme="minorHAnsi"/>
        </w:rPr>
        <w:t xml:space="preserve">(range, 1.9 to 12.9 months). Of the 12 patients who achieved a best response of CR or </w:t>
      </w:r>
      <w:proofErr w:type="spellStart"/>
      <w:r w:rsidRPr="00FA2518">
        <w:rPr>
          <w:rFonts w:cstheme="minorHAnsi"/>
        </w:rPr>
        <w:t>CRh</w:t>
      </w:r>
      <w:proofErr w:type="spellEnd"/>
      <w:r w:rsidRPr="00FA2518">
        <w:rPr>
          <w:rFonts w:cstheme="minorHAnsi"/>
        </w:rPr>
        <w:t xml:space="preserve">, 11 (92%) achieved a first response of CR or </w:t>
      </w:r>
      <w:proofErr w:type="spellStart"/>
      <w:r w:rsidRPr="00FA2518">
        <w:rPr>
          <w:rFonts w:cstheme="minorHAnsi"/>
        </w:rPr>
        <w:t>CRh</w:t>
      </w:r>
      <w:proofErr w:type="spellEnd"/>
      <w:r w:rsidRPr="00FA2518">
        <w:rPr>
          <w:rFonts w:cstheme="minorHAnsi"/>
        </w:rPr>
        <w:t xml:space="preserve"> within </w:t>
      </w:r>
      <w:r>
        <w:rPr>
          <w:rFonts w:cstheme="minorHAnsi"/>
        </w:rPr>
        <w:t>six</w:t>
      </w:r>
      <w:r w:rsidRPr="00FA2518">
        <w:rPr>
          <w:rFonts w:cstheme="minorHAnsi"/>
        </w:rPr>
        <w:t xml:space="preserve"> months of initiating TIBSOVO.</w:t>
      </w:r>
    </w:p>
    <w:p w14:paraId="453EA256" w14:textId="7C856794" w:rsidR="00853A5E" w:rsidRDefault="00853A5E" w:rsidP="00853A5E">
      <w:pPr>
        <w:spacing w:line="242" w:lineRule="auto"/>
        <w:rPr>
          <w:rFonts w:cstheme="minorHAnsi"/>
        </w:rPr>
      </w:pPr>
      <w:r w:rsidRPr="00FA2518">
        <w:rPr>
          <w:rFonts w:cstheme="minorHAnsi"/>
        </w:rPr>
        <w:t>Among</w:t>
      </w:r>
      <w:r w:rsidRPr="00FA2518">
        <w:rPr>
          <w:rFonts w:cstheme="minorHAnsi"/>
          <w:spacing w:val="-4"/>
        </w:rPr>
        <w:t xml:space="preserve"> </w:t>
      </w:r>
      <w:r w:rsidRPr="00FA2518">
        <w:rPr>
          <w:rFonts w:cstheme="minorHAnsi"/>
        </w:rPr>
        <w:t>the</w:t>
      </w:r>
      <w:r w:rsidRPr="00FA2518">
        <w:rPr>
          <w:rFonts w:cstheme="minorHAnsi"/>
          <w:spacing w:val="-4"/>
        </w:rPr>
        <w:t xml:space="preserve"> </w:t>
      </w:r>
      <w:r w:rsidRPr="00FA2518">
        <w:rPr>
          <w:rFonts w:cstheme="minorHAnsi"/>
        </w:rPr>
        <w:t>17</w:t>
      </w:r>
      <w:r w:rsidRPr="00FA2518">
        <w:rPr>
          <w:rFonts w:cstheme="minorHAnsi"/>
          <w:spacing w:val="-4"/>
        </w:rPr>
        <w:t xml:space="preserve"> </w:t>
      </w:r>
      <w:r w:rsidRPr="00FA2518">
        <w:rPr>
          <w:rFonts w:cstheme="minorHAnsi"/>
        </w:rPr>
        <w:t>patients</w:t>
      </w:r>
      <w:r w:rsidRPr="00FA2518">
        <w:rPr>
          <w:rFonts w:cstheme="minorHAnsi"/>
          <w:spacing w:val="-4"/>
        </w:rPr>
        <w:t xml:space="preserve"> </w:t>
      </w:r>
      <w:r w:rsidRPr="00FA2518">
        <w:rPr>
          <w:rFonts w:cstheme="minorHAnsi"/>
        </w:rPr>
        <w:t>who</w:t>
      </w:r>
      <w:r w:rsidRPr="00FA2518">
        <w:rPr>
          <w:rFonts w:cstheme="minorHAnsi"/>
          <w:spacing w:val="-4"/>
        </w:rPr>
        <w:t xml:space="preserve"> </w:t>
      </w:r>
      <w:r w:rsidRPr="00FA2518">
        <w:rPr>
          <w:rFonts w:cstheme="minorHAnsi"/>
        </w:rPr>
        <w:t>were</w:t>
      </w:r>
      <w:r w:rsidRPr="00FA2518">
        <w:rPr>
          <w:rFonts w:cstheme="minorHAnsi"/>
          <w:spacing w:val="-4"/>
        </w:rPr>
        <w:t xml:space="preserve"> </w:t>
      </w:r>
      <w:r w:rsidRPr="00FA2518">
        <w:rPr>
          <w:rFonts w:cstheme="minorHAnsi"/>
        </w:rPr>
        <w:t>dependent</w:t>
      </w:r>
      <w:r w:rsidRPr="00FA2518">
        <w:rPr>
          <w:rFonts w:cstheme="minorHAnsi"/>
          <w:spacing w:val="-3"/>
        </w:rPr>
        <w:t xml:space="preserve"> </w:t>
      </w:r>
      <w:r w:rsidRPr="00FA2518">
        <w:rPr>
          <w:rFonts w:cstheme="minorHAnsi"/>
        </w:rPr>
        <w:t>on</w:t>
      </w:r>
      <w:r w:rsidRPr="00FA2518">
        <w:rPr>
          <w:rFonts w:cstheme="minorHAnsi"/>
          <w:spacing w:val="-3"/>
        </w:rPr>
        <w:t xml:space="preserve"> </w:t>
      </w:r>
      <w:r w:rsidRPr="00FA2518">
        <w:rPr>
          <w:rFonts w:cstheme="minorHAnsi"/>
        </w:rPr>
        <w:t>red</w:t>
      </w:r>
      <w:r w:rsidRPr="00FA2518">
        <w:rPr>
          <w:rFonts w:cstheme="minorHAnsi"/>
          <w:spacing w:val="-3"/>
        </w:rPr>
        <w:t xml:space="preserve"> </w:t>
      </w:r>
      <w:r w:rsidRPr="00FA2518">
        <w:rPr>
          <w:rFonts w:cstheme="minorHAnsi"/>
        </w:rPr>
        <w:t>blood</w:t>
      </w:r>
      <w:r w:rsidRPr="00FA2518">
        <w:rPr>
          <w:rFonts w:cstheme="minorHAnsi"/>
          <w:spacing w:val="-3"/>
        </w:rPr>
        <w:t xml:space="preserve"> </w:t>
      </w:r>
      <w:r w:rsidRPr="00FA2518">
        <w:rPr>
          <w:rFonts w:cstheme="minorHAnsi"/>
        </w:rPr>
        <w:t>cell</w:t>
      </w:r>
      <w:r w:rsidRPr="00FA2518">
        <w:rPr>
          <w:rFonts w:cstheme="minorHAnsi"/>
          <w:spacing w:val="-3"/>
        </w:rPr>
        <w:t xml:space="preserve"> </w:t>
      </w:r>
      <w:r w:rsidRPr="00FA2518">
        <w:rPr>
          <w:rFonts w:cstheme="minorHAnsi"/>
        </w:rPr>
        <w:t>(RBC)</w:t>
      </w:r>
      <w:r w:rsidRPr="00FA2518">
        <w:rPr>
          <w:rFonts w:cstheme="minorHAnsi"/>
          <w:spacing w:val="-3"/>
        </w:rPr>
        <w:t xml:space="preserve"> </w:t>
      </w:r>
      <w:r w:rsidRPr="00FA2518">
        <w:rPr>
          <w:rFonts w:cstheme="minorHAnsi"/>
        </w:rPr>
        <w:t>and/or</w:t>
      </w:r>
      <w:r w:rsidRPr="00FA2518">
        <w:rPr>
          <w:rFonts w:cstheme="minorHAnsi"/>
          <w:spacing w:val="-4"/>
        </w:rPr>
        <w:t xml:space="preserve"> </w:t>
      </w:r>
      <w:r w:rsidRPr="00FA2518">
        <w:rPr>
          <w:rFonts w:cstheme="minorHAnsi"/>
        </w:rPr>
        <w:t>platelet</w:t>
      </w:r>
      <w:r w:rsidRPr="00FA2518">
        <w:rPr>
          <w:rFonts w:cstheme="minorHAnsi"/>
          <w:spacing w:val="-4"/>
        </w:rPr>
        <w:t xml:space="preserve"> </w:t>
      </w:r>
      <w:r w:rsidRPr="00FA2518">
        <w:rPr>
          <w:rFonts w:cstheme="minorHAnsi"/>
        </w:rPr>
        <w:t xml:space="preserve">transfusions at baseline, </w:t>
      </w:r>
      <w:r>
        <w:rPr>
          <w:rFonts w:cstheme="minorHAnsi"/>
        </w:rPr>
        <w:t>seven</w:t>
      </w:r>
      <w:r w:rsidRPr="00FA2518">
        <w:rPr>
          <w:rFonts w:cstheme="minorHAnsi"/>
        </w:rPr>
        <w:t xml:space="preserve"> (41.2%) became independent of RBC and platelet transfusions during any 56-day post-baseline period. Of the 11 patients who were independent of both RBC and platelet transfusions at baseline, </w:t>
      </w:r>
      <w:r>
        <w:rPr>
          <w:rFonts w:cstheme="minorHAnsi"/>
        </w:rPr>
        <w:t>six</w:t>
      </w:r>
      <w:r w:rsidRPr="00FA2518">
        <w:rPr>
          <w:rFonts w:cstheme="minorHAnsi"/>
        </w:rPr>
        <w:t xml:space="preserve"> (54.5%) remained transfusion independent during any 56-day post- baseline period.</w:t>
      </w:r>
    </w:p>
    <w:p w14:paraId="0BC4C35C" w14:textId="530D9909" w:rsidR="00CC3F7A" w:rsidRPr="00C36990" w:rsidRDefault="00853A5E" w:rsidP="005C437E">
      <w:pPr>
        <w:pStyle w:val="Heading4"/>
      </w:pPr>
      <w:r>
        <w:lastRenderedPageBreak/>
        <w:t>Efficacy in r</w:t>
      </w:r>
      <w:r w:rsidR="00381AA0" w:rsidRPr="00C36990">
        <w:t xml:space="preserve">elapsed or </w:t>
      </w:r>
      <w:r>
        <w:t>r</w:t>
      </w:r>
      <w:r w:rsidR="00381AA0" w:rsidRPr="00C36990">
        <w:t>efractory AML</w:t>
      </w:r>
    </w:p>
    <w:p w14:paraId="7113990E" w14:textId="4BB4CF27" w:rsidR="008B4C53" w:rsidRPr="003550EA" w:rsidRDefault="008B4C53" w:rsidP="008B4C53">
      <w:pPr>
        <w:pStyle w:val="BodyText"/>
        <w:spacing w:before="187" w:line="242" w:lineRule="auto"/>
        <w:rPr>
          <w:rFonts w:cstheme="minorHAnsi"/>
        </w:rPr>
      </w:pPr>
      <w:r w:rsidRPr="003550EA">
        <w:rPr>
          <w:rFonts w:cstheme="minorHAnsi"/>
        </w:rPr>
        <w:t xml:space="preserve">The efficacy of TIBSOVO was evaluated in an open-label, single-arm, multicenter clinical trial (Study AG120-C-001) </w:t>
      </w:r>
      <w:r w:rsidR="00853A5E">
        <w:rPr>
          <w:rFonts w:cstheme="minorHAnsi"/>
        </w:rPr>
        <w:t>in</w:t>
      </w:r>
      <w:r w:rsidRPr="003550EA">
        <w:rPr>
          <w:rFonts w:cstheme="minorHAnsi"/>
        </w:rPr>
        <w:t xml:space="preserve"> 174 adult patients with relapsed or refractory AML with</w:t>
      </w:r>
      <w:r w:rsidRPr="003550EA">
        <w:rPr>
          <w:rFonts w:cstheme="minorHAnsi"/>
          <w:spacing w:val="-3"/>
        </w:rPr>
        <w:t xml:space="preserve"> </w:t>
      </w:r>
      <w:r w:rsidRPr="003550EA">
        <w:rPr>
          <w:rFonts w:cstheme="minorHAnsi"/>
        </w:rPr>
        <w:t>an</w:t>
      </w:r>
      <w:r w:rsidRPr="003550EA">
        <w:rPr>
          <w:rFonts w:cstheme="minorHAnsi"/>
          <w:spacing w:val="-3"/>
        </w:rPr>
        <w:t xml:space="preserve"> </w:t>
      </w:r>
      <w:r w:rsidRPr="003550EA">
        <w:rPr>
          <w:rFonts w:cstheme="minorHAnsi"/>
        </w:rPr>
        <w:t>IDH1</w:t>
      </w:r>
      <w:r w:rsidRPr="003550EA">
        <w:rPr>
          <w:rFonts w:cstheme="minorHAnsi"/>
          <w:spacing w:val="-3"/>
        </w:rPr>
        <w:t xml:space="preserve"> </w:t>
      </w:r>
      <w:r w:rsidRPr="003550EA">
        <w:rPr>
          <w:rFonts w:cstheme="minorHAnsi"/>
        </w:rPr>
        <w:t>mutation.</w:t>
      </w:r>
      <w:r w:rsidRPr="003550EA">
        <w:rPr>
          <w:rFonts w:cstheme="minorHAnsi"/>
          <w:spacing w:val="-3"/>
        </w:rPr>
        <w:t xml:space="preserve"> </w:t>
      </w:r>
      <w:r w:rsidRPr="003550EA">
        <w:rPr>
          <w:rFonts w:cstheme="minorHAnsi"/>
        </w:rPr>
        <w:t>IDH1</w:t>
      </w:r>
      <w:r w:rsidRPr="003550EA">
        <w:rPr>
          <w:rFonts w:cstheme="minorHAnsi"/>
          <w:spacing w:val="-3"/>
        </w:rPr>
        <w:t xml:space="preserve"> </w:t>
      </w:r>
      <w:r w:rsidRPr="003550EA">
        <w:rPr>
          <w:rFonts w:cstheme="minorHAnsi"/>
        </w:rPr>
        <w:t>mutations</w:t>
      </w:r>
      <w:r w:rsidRPr="003550EA">
        <w:rPr>
          <w:rFonts w:cstheme="minorHAnsi"/>
          <w:spacing w:val="-3"/>
        </w:rPr>
        <w:t xml:space="preserve"> </w:t>
      </w:r>
      <w:r w:rsidRPr="003550EA">
        <w:rPr>
          <w:rFonts w:cstheme="minorHAnsi"/>
        </w:rPr>
        <w:t>were</w:t>
      </w:r>
      <w:r w:rsidRPr="003550EA">
        <w:rPr>
          <w:rFonts w:cstheme="minorHAnsi"/>
          <w:spacing w:val="-3"/>
        </w:rPr>
        <w:t xml:space="preserve"> </w:t>
      </w:r>
      <w:r w:rsidRPr="003550EA">
        <w:rPr>
          <w:rFonts w:cstheme="minorHAnsi"/>
        </w:rPr>
        <w:t>identified</w:t>
      </w:r>
      <w:r w:rsidRPr="003550EA">
        <w:rPr>
          <w:rFonts w:cstheme="minorHAnsi"/>
          <w:spacing w:val="-3"/>
        </w:rPr>
        <w:t xml:space="preserve"> </w:t>
      </w:r>
      <w:r w:rsidRPr="003550EA">
        <w:rPr>
          <w:rFonts w:cstheme="minorHAnsi"/>
        </w:rPr>
        <w:t>by</w:t>
      </w:r>
      <w:r w:rsidRPr="003550EA">
        <w:rPr>
          <w:rFonts w:cstheme="minorHAnsi"/>
          <w:spacing w:val="-3"/>
        </w:rPr>
        <w:t xml:space="preserve"> </w:t>
      </w:r>
      <w:r w:rsidRPr="003550EA">
        <w:rPr>
          <w:rFonts w:cstheme="minorHAnsi"/>
        </w:rPr>
        <w:t>a</w:t>
      </w:r>
      <w:r w:rsidRPr="003550EA">
        <w:rPr>
          <w:rFonts w:cstheme="minorHAnsi"/>
          <w:spacing w:val="-3"/>
        </w:rPr>
        <w:t xml:space="preserve"> </w:t>
      </w:r>
      <w:r w:rsidRPr="003550EA">
        <w:rPr>
          <w:rFonts w:cstheme="minorHAnsi"/>
        </w:rPr>
        <w:t>local</w:t>
      </w:r>
      <w:r w:rsidRPr="003550EA">
        <w:rPr>
          <w:rFonts w:cstheme="minorHAnsi"/>
          <w:spacing w:val="-3"/>
        </w:rPr>
        <w:t xml:space="preserve"> </w:t>
      </w:r>
      <w:r w:rsidRPr="003550EA">
        <w:rPr>
          <w:rFonts w:cstheme="minorHAnsi"/>
        </w:rPr>
        <w:t>or</w:t>
      </w:r>
      <w:r w:rsidRPr="003550EA">
        <w:rPr>
          <w:rFonts w:cstheme="minorHAnsi"/>
          <w:spacing w:val="-3"/>
        </w:rPr>
        <w:t xml:space="preserve"> </w:t>
      </w:r>
      <w:r w:rsidRPr="003550EA">
        <w:rPr>
          <w:rFonts w:cstheme="minorHAnsi"/>
        </w:rPr>
        <w:t>central</w:t>
      </w:r>
      <w:r w:rsidRPr="003550EA">
        <w:rPr>
          <w:rFonts w:cstheme="minorHAnsi"/>
          <w:spacing w:val="-3"/>
        </w:rPr>
        <w:t xml:space="preserve"> </w:t>
      </w:r>
      <w:r w:rsidRPr="003550EA">
        <w:rPr>
          <w:rFonts w:cstheme="minorHAnsi"/>
        </w:rPr>
        <w:t>diagnostic</w:t>
      </w:r>
      <w:r w:rsidRPr="003550EA">
        <w:rPr>
          <w:rFonts w:cstheme="minorHAnsi"/>
          <w:spacing w:val="-3"/>
        </w:rPr>
        <w:t xml:space="preserve"> </w:t>
      </w:r>
      <w:r w:rsidRPr="003550EA">
        <w:rPr>
          <w:rFonts w:cstheme="minorHAnsi"/>
        </w:rPr>
        <w:t>test</w:t>
      </w:r>
      <w:r w:rsidRPr="003550EA">
        <w:rPr>
          <w:rFonts w:cstheme="minorHAnsi"/>
          <w:spacing w:val="-3"/>
        </w:rPr>
        <w:t xml:space="preserve"> </w:t>
      </w:r>
      <w:r w:rsidRPr="003550EA">
        <w:rPr>
          <w:rFonts w:cstheme="minorHAnsi"/>
        </w:rPr>
        <w:t xml:space="preserve">and confirmed retrospectively using the Abbott </w:t>
      </w:r>
      <w:proofErr w:type="spellStart"/>
      <w:r w:rsidRPr="003550EA">
        <w:rPr>
          <w:rFonts w:cstheme="minorHAnsi"/>
        </w:rPr>
        <w:t>RealTi</w:t>
      </w:r>
      <w:r w:rsidRPr="003550EA">
        <w:rPr>
          <w:rFonts w:cstheme="minorHAnsi"/>
          <w:i/>
        </w:rPr>
        <w:t>m</w:t>
      </w:r>
      <w:r w:rsidRPr="003550EA">
        <w:rPr>
          <w:rFonts w:cstheme="minorHAnsi"/>
        </w:rPr>
        <w:t>e</w:t>
      </w:r>
      <w:r w:rsidRPr="003550EA">
        <w:rPr>
          <w:rFonts w:cstheme="minorHAnsi"/>
          <w:vertAlign w:val="superscript"/>
        </w:rPr>
        <w:t>TM</w:t>
      </w:r>
      <w:proofErr w:type="spellEnd"/>
      <w:r w:rsidRPr="003550EA">
        <w:rPr>
          <w:rFonts w:cstheme="minorHAnsi"/>
        </w:rPr>
        <w:t xml:space="preserve"> IDH1 Assay. TIBSOVO was given orally</w:t>
      </w:r>
      <w:r w:rsidRPr="003550EA">
        <w:rPr>
          <w:rFonts w:cstheme="minorHAnsi"/>
          <w:spacing w:val="-1"/>
        </w:rPr>
        <w:t xml:space="preserve"> </w:t>
      </w:r>
      <w:r w:rsidRPr="003550EA">
        <w:rPr>
          <w:rFonts w:cstheme="minorHAnsi"/>
        </w:rPr>
        <w:t>at</w:t>
      </w:r>
      <w:r w:rsidRPr="003550EA">
        <w:rPr>
          <w:rFonts w:cstheme="minorHAnsi"/>
          <w:spacing w:val="-1"/>
        </w:rPr>
        <w:t xml:space="preserve"> </w:t>
      </w:r>
      <w:r w:rsidRPr="003550EA">
        <w:rPr>
          <w:rFonts w:cstheme="minorHAnsi"/>
        </w:rPr>
        <w:t>a</w:t>
      </w:r>
      <w:r w:rsidRPr="003550EA">
        <w:rPr>
          <w:rFonts w:cstheme="minorHAnsi"/>
          <w:spacing w:val="-1"/>
        </w:rPr>
        <w:t xml:space="preserve"> </w:t>
      </w:r>
      <w:r w:rsidRPr="003550EA">
        <w:rPr>
          <w:rFonts w:cstheme="minorHAnsi"/>
        </w:rPr>
        <w:t>starting</w:t>
      </w:r>
      <w:r w:rsidRPr="003550EA">
        <w:rPr>
          <w:rFonts w:cstheme="minorHAnsi"/>
          <w:spacing w:val="-1"/>
        </w:rPr>
        <w:t xml:space="preserve"> </w:t>
      </w:r>
      <w:r w:rsidRPr="003550EA">
        <w:rPr>
          <w:rFonts w:cstheme="minorHAnsi"/>
        </w:rPr>
        <w:t>dose</w:t>
      </w:r>
      <w:r w:rsidRPr="003550EA">
        <w:rPr>
          <w:rFonts w:cstheme="minorHAnsi"/>
          <w:spacing w:val="-1"/>
        </w:rPr>
        <w:t xml:space="preserve"> </w:t>
      </w:r>
      <w:r w:rsidRPr="003550EA">
        <w:rPr>
          <w:rFonts w:cstheme="minorHAnsi"/>
        </w:rPr>
        <w:t>of</w:t>
      </w:r>
      <w:r w:rsidRPr="003550EA">
        <w:rPr>
          <w:rFonts w:cstheme="minorHAnsi"/>
          <w:spacing w:val="-1"/>
        </w:rPr>
        <w:t xml:space="preserve"> </w:t>
      </w:r>
      <w:r w:rsidRPr="003550EA">
        <w:rPr>
          <w:rFonts w:cstheme="minorHAnsi"/>
        </w:rPr>
        <w:t>500</w:t>
      </w:r>
      <w:r w:rsidRPr="003550EA">
        <w:rPr>
          <w:rFonts w:cstheme="minorHAnsi"/>
          <w:spacing w:val="-1"/>
        </w:rPr>
        <w:t xml:space="preserve"> </w:t>
      </w:r>
      <w:r w:rsidRPr="003550EA">
        <w:rPr>
          <w:rFonts w:cstheme="minorHAnsi"/>
        </w:rPr>
        <w:t>mg</w:t>
      </w:r>
      <w:r w:rsidRPr="003550EA">
        <w:rPr>
          <w:rFonts w:cstheme="minorHAnsi"/>
          <w:spacing w:val="-1"/>
        </w:rPr>
        <w:t xml:space="preserve"> </w:t>
      </w:r>
      <w:r w:rsidRPr="003550EA">
        <w:rPr>
          <w:rFonts w:cstheme="minorHAnsi"/>
        </w:rPr>
        <w:t>daily</w:t>
      </w:r>
      <w:r w:rsidRPr="003550EA">
        <w:rPr>
          <w:rFonts w:cstheme="minorHAnsi"/>
          <w:spacing w:val="-1"/>
        </w:rPr>
        <w:t xml:space="preserve"> </w:t>
      </w:r>
      <w:r w:rsidRPr="003550EA">
        <w:rPr>
          <w:rFonts w:cstheme="minorHAnsi"/>
        </w:rPr>
        <w:t>until</w:t>
      </w:r>
      <w:r w:rsidRPr="003550EA">
        <w:rPr>
          <w:rFonts w:cstheme="minorHAnsi"/>
          <w:spacing w:val="-1"/>
        </w:rPr>
        <w:t xml:space="preserve"> </w:t>
      </w:r>
      <w:r w:rsidRPr="003550EA">
        <w:rPr>
          <w:rFonts w:cstheme="minorHAnsi"/>
        </w:rPr>
        <w:t xml:space="preserve">disease progression, development of unacceptable toxicity, or undergoing </w:t>
      </w:r>
      <w:proofErr w:type="spellStart"/>
      <w:r w:rsidRPr="003550EA">
        <w:rPr>
          <w:rFonts w:cstheme="minorHAnsi"/>
        </w:rPr>
        <w:t>h</w:t>
      </w:r>
      <w:r w:rsidR="00853A5E">
        <w:rPr>
          <w:rFonts w:cstheme="minorHAnsi"/>
        </w:rPr>
        <w:t>a</w:t>
      </w:r>
      <w:r w:rsidRPr="003550EA">
        <w:rPr>
          <w:rFonts w:cstheme="minorHAnsi"/>
        </w:rPr>
        <w:t>ematopoietic</w:t>
      </w:r>
      <w:proofErr w:type="spellEnd"/>
      <w:r w:rsidRPr="003550EA">
        <w:rPr>
          <w:rFonts w:cstheme="minorHAnsi"/>
        </w:rPr>
        <w:t xml:space="preserve"> stem cell transplantation. Twenty-one (12%) of the 174 patients went on to stem cell transplantation following TIBSOVO treatment.</w:t>
      </w:r>
    </w:p>
    <w:p w14:paraId="17E3A680" w14:textId="77777777" w:rsidR="008B4C53" w:rsidRPr="003550EA" w:rsidRDefault="008B4C53" w:rsidP="008B4C53">
      <w:pPr>
        <w:pStyle w:val="BodyText"/>
        <w:spacing w:before="2"/>
        <w:rPr>
          <w:rFonts w:cstheme="minorHAnsi"/>
          <w:sz w:val="25"/>
        </w:rPr>
      </w:pPr>
    </w:p>
    <w:p w14:paraId="1DDF7C1E" w14:textId="108B0030" w:rsidR="008B4C53" w:rsidRDefault="001B4DA5" w:rsidP="00CD0A68">
      <w:pPr>
        <w:pStyle w:val="BodyText"/>
        <w:rPr>
          <w:rFonts w:cstheme="minorHAnsi"/>
        </w:rPr>
      </w:pPr>
      <w:r>
        <w:rPr>
          <w:rFonts w:eastAsiaTheme="minorHAnsi" w:cs="Arial"/>
          <w:color w:val="000000" w:themeColor="text1"/>
          <w:lang w:val="en-AU"/>
        </w:rPr>
        <w:t>Amongst this group of patients, t</w:t>
      </w:r>
      <w:r w:rsidRPr="009314E6">
        <w:rPr>
          <w:rFonts w:eastAsiaTheme="minorHAnsi" w:cs="Arial"/>
          <w:color w:val="000000" w:themeColor="text1"/>
          <w:lang w:val="en-AU"/>
        </w:rPr>
        <w:t xml:space="preserve">he median age was </w:t>
      </w:r>
      <w:r>
        <w:rPr>
          <w:rFonts w:eastAsiaTheme="minorHAnsi" w:cs="Arial"/>
          <w:color w:val="000000" w:themeColor="text1"/>
          <w:lang w:val="en-AU"/>
        </w:rPr>
        <w:t>67</w:t>
      </w:r>
      <w:r w:rsidRPr="009314E6">
        <w:rPr>
          <w:rFonts w:eastAsiaTheme="minorHAnsi" w:cs="Arial"/>
          <w:color w:val="000000" w:themeColor="text1"/>
          <w:lang w:val="en-AU"/>
        </w:rPr>
        <w:t xml:space="preserve"> years (range: </w:t>
      </w:r>
      <w:r>
        <w:rPr>
          <w:rFonts w:eastAsiaTheme="minorHAnsi" w:cs="Arial"/>
          <w:color w:val="000000" w:themeColor="text1"/>
          <w:lang w:val="en-AU"/>
        </w:rPr>
        <w:t>18</w:t>
      </w:r>
      <w:r w:rsidRPr="009314E6">
        <w:rPr>
          <w:rFonts w:eastAsiaTheme="minorHAnsi" w:cs="Arial"/>
          <w:color w:val="000000" w:themeColor="text1"/>
          <w:lang w:val="en-AU"/>
        </w:rPr>
        <w:t xml:space="preserve"> to 8</w:t>
      </w:r>
      <w:r>
        <w:rPr>
          <w:rFonts w:eastAsiaTheme="minorHAnsi" w:cs="Arial"/>
          <w:color w:val="000000" w:themeColor="text1"/>
          <w:lang w:val="en-AU"/>
        </w:rPr>
        <w:t>7</w:t>
      </w:r>
      <w:r w:rsidRPr="009314E6">
        <w:rPr>
          <w:rFonts w:eastAsiaTheme="minorHAnsi" w:cs="Arial"/>
          <w:color w:val="000000" w:themeColor="text1"/>
          <w:lang w:val="en-AU"/>
        </w:rPr>
        <w:t xml:space="preserve">). </w:t>
      </w:r>
      <w:r>
        <w:rPr>
          <w:rFonts w:eastAsiaTheme="minorHAnsi" w:cs="Arial"/>
          <w:color w:val="000000" w:themeColor="text1"/>
          <w:lang w:val="en-AU"/>
        </w:rPr>
        <w:t xml:space="preserve">Half of the group </w:t>
      </w:r>
      <w:r w:rsidRPr="009314E6">
        <w:rPr>
          <w:rFonts w:eastAsiaTheme="minorHAnsi" w:cs="Arial"/>
          <w:color w:val="000000" w:themeColor="text1"/>
          <w:lang w:val="en-AU"/>
        </w:rPr>
        <w:t>were male (</w:t>
      </w:r>
      <w:r>
        <w:rPr>
          <w:rFonts w:eastAsiaTheme="minorHAnsi" w:cs="Arial"/>
          <w:color w:val="000000" w:themeColor="text1"/>
          <w:lang w:val="en-AU"/>
        </w:rPr>
        <w:t>51</w:t>
      </w:r>
      <w:r w:rsidRPr="009314E6">
        <w:rPr>
          <w:rFonts w:eastAsiaTheme="minorHAnsi" w:cs="Arial"/>
          <w:color w:val="000000" w:themeColor="text1"/>
          <w:lang w:val="en-AU"/>
        </w:rPr>
        <w:t xml:space="preserve">%), </w:t>
      </w:r>
      <w:r>
        <w:rPr>
          <w:rFonts w:eastAsiaTheme="minorHAnsi" w:cs="Arial"/>
          <w:color w:val="000000" w:themeColor="text1"/>
          <w:lang w:val="en-AU"/>
        </w:rPr>
        <w:t>62</w:t>
      </w:r>
      <w:r w:rsidRPr="009314E6">
        <w:rPr>
          <w:rFonts w:eastAsiaTheme="minorHAnsi" w:cs="Arial"/>
          <w:color w:val="000000" w:themeColor="text1"/>
          <w:lang w:val="en-AU"/>
        </w:rPr>
        <w:t xml:space="preserve">% were Caucasian, </w:t>
      </w:r>
      <w:r>
        <w:rPr>
          <w:rFonts w:eastAsiaTheme="minorHAnsi" w:cs="Arial"/>
          <w:color w:val="000000" w:themeColor="text1"/>
          <w:lang w:val="en-AU"/>
        </w:rPr>
        <w:t>E</w:t>
      </w:r>
      <w:r w:rsidRPr="009314E6">
        <w:rPr>
          <w:rFonts w:eastAsiaTheme="minorHAnsi" w:cs="Arial"/>
          <w:color w:val="000000" w:themeColor="text1"/>
          <w:lang w:val="en-AU"/>
        </w:rPr>
        <w:t xml:space="preserve">COG performance status </w:t>
      </w:r>
      <w:r>
        <w:rPr>
          <w:rFonts w:eastAsiaTheme="minorHAnsi" w:cs="Arial"/>
          <w:color w:val="000000" w:themeColor="text1"/>
          <w:lang w:val="en-AU"/>
        </w:rPr>
        <w:t>was</w:t>
      </w:r>
      <w:r w:rsidRPr="009314E6">
        <w:rPr>
          <w:rFonts w:eastAsiaTheme="minorHAnsi" w:cs="Arial"/>
          <w:color w:val="000000" w:themeColor="text1"/>
          <w:lang w:val="en-AU"/>
        </w:rPr>
        <w:t xml:space="preserve"> 0 </w:t>
      </w:r>
      <w:r>
        <w:rPr>
          <w:rFonts w:eastAsiaTheme="minorHAnsi" w:cs="Arial"/>
          <w:color w:val="000000" w:themeColor="text1"/>
          <w:lang w:val="en-AU"/>
        </w:rPr>
        <w:t>in 21</w:t>
      </w:r>
      <w:r w:rsidRPr="009314E6">
        <w:rPr>
          <w:rFonts w:eastAsiaTheme="minorHAnsi" w:cs="Arial"/>
          <w:color w:val="000000" w:themeColor="text1"/>
          <w:lang w:val="en-AU"/>
        </w:rPr>
        <w:t>%</w:t>
      </w:r>
      <w:r>
        <w:rPr>
          <w:rFonts w:eastAsiaTheme="minorHAnsi" w:cs="Arial"/>
          <w:color w:val="000000" w:themeColor="text1"/>
          <w:lang w:val="en-AU"/>
        </w:rPr>
        <w:t>;</w:t>
      </w:r>
      <w:r w:rsidRPr="009314E6">
        <w:rPr>
          <w:rFonts w:eastAsiaTheme="minorHAnsi" w:cs="Arial"/>
          <w:color w:val="000000" w:themeColor="text1"/>
          <w:lang w:val="en-AU"/>
        </w:rPr>
        <w:t xml:space="preserve"> 1 </w:t>
      </w:r>
      <w:r>
        <w:rPr>
          <w:rFonts w:eastAsiaTheme="minorHAnsi" w:cs="Arial"/>
          <w:color w:val="000000" w:themeColor="text1"/>
          <w:lang w:val="en-AU"/>
        </w:rPr>
        <w:t>in 56</w:t>
      </w:r>
      <w:r w:rsidRPr="009314E6">
        <w:rPr>
          <w:rFonts w:eastAsiaTheme="minorHAnsi" w:cs="Arial"/>
          <w:color w:val="000000" w:themeColor="text1"/>
          <w:lang w:val="en-AU"/>
        </w:rPr>
        <w:t>%</w:t>
      </w:r>
      <w:r>
        <w:rPr>
          <w:rFonts w:eastAsiaTheme="minorHAnsi" w:cs="Arial"/>
          <w:color w:val="000000" w:themeColor="text1"/>
          <w:lang w:val="en-AU"/>
        </w:rPr>
        <w:t>;</w:t>
      </w:r>
      <w:r w:rsidRPr="009314E6">
        <w:rPr>
          <w:rFonts w:eastAsiaTheme="minorHAnsi" w:cs="Arial"/>
          <w:color w:val="000000" w:themeColor="text1"/>
          <w:lang w:val="en-AU"/>
        </w:rPr>
        <w:t xml:space="preserve"> </w:t>
      </w:r>
      <w:r>
        <w:rPr>
          <w:rFonts w:eastAsiaTheme="minorHAnsi" w:cs="Arial"/>
          <w:color w:val="000000" w:themeColor="text1"/>
          <w:lang w:val="en-AU"/>
        </w:rPr>
        <w:t xml:space="preserve">2 in 22% and 3 in two patients (1%). Most patients had de novo AML (67%) and 33% had secondary AML. Relapse was primary refractory for 37%, untreated relapse for 37% and refractory relapse for 26% of patients. Most patients (63%) were </w:t>
      </w:r>
      <w:r w:rsidRPr="00853A5E">
        <w:rPr>
          <w:rFonts w:eastAsiaTheme="minorHAnsi" w:cs="Arial"/>
          <w:color w:val="000000" w:themeColor="text1"/>
          <w:lang w:val="en-AU"/>
        </w:rPr>
        <w:t>transfusion dependent at baseline</w:t>
      </w:r>
      <w:r>
        <w:rPr>
          <w:rFonts w:eastAsiaTheme="minorHAnsi" w:cs="Arial"/>
          <w:color w:val="000000" w:themeColor="text1"/>
          <w:lang w:val="en-AU"/>
        </w:rPr>
        <w:t xml:space="preserve"> (defined as</w:t>
      </w:r>
      <w:r w:rsidRPr="00853A5E">
        <w:rPr>
          <w:rFonts w:eastAsiaTheme="minorHAnsi" w:cs="Arial"/>
          <w:color w:val="000000" w:themeColor="text1"/>
          <w:lang w:val="en-AU"/>
        </w:rPr>
        <w:t xml:space="preserve"> </w:t>
      </w:r>
      <w:r>
        <w:rPr>
          <w:rFonts w:eastAsiaTheme="minorHAnsi" w:cs="Arial"/>
          <w:color w:val="000000" w:themeColor="text1"/>
          <w:lang w:val="en-AU"/>
        </w:rPr>
        <w:t>receipt of</w:t>
      </w:r>
      <w:r w:rsidRPr="00853A5E">
        <w:rPr>
          <w:rFonts w:eastAsiaTheme="minorHAnsi" w:cs="Arial"/>
          <w:color w:val="000000" w:themeColor="text1"/>
          <w:lang w:val="en-AU"/>
        </w:rPr>
        <w:t xml:space="preserve"> any transfusion within 56 days prior to the first dose of TIBSOVO</w:t>
      </w:r>
      <w:r>
        <w:rPr>
          <w:rFonts w:eastAsiaTheme="minorHAnsi" w:cs="Arial"/>
          <w:color w:val="000000" w:themeColor="text1"/>
          <w:lang w:val="en-AU"/>
        </w:rPr>
        <w:t>), and the median number of prior therapies was 2 (range 1-6): 23% had received prior stem cell transplantation for AML</w:t>
      </w:r>
      <w:r w:rsidRPr="00853A5E">
        <w:rPr>
          <w:rFonts w:eastAsiaTheme="minorHAnsi" w:cs="Arial"/>
          <w:color w:val="000000" w:themeColor="text1"/>
          <w:lang w:val="en-AU"/>
        </w:rPr>
        <w:t>.</w:t>
      </w:r>
      <w:r>
        <w:rPr>
          <w:rFonts w:eastAsiaTheme="minorHAnsi" w:cs="Arial"/>
          <w:color w:val="000000" w:themeColor="text1"/>
          <w:lang w:val="en-AU"/>
        </w:rPr>
        <w:t xml:space="preserve"> </w:t>
      </w:r>
      <w:r>
        <w:rPr>
          <w:rFonts w:eastAsiaTheme="minorHAnsi" w:cs="Arial"/>
          <w:bCs/>
          <w:color w:val="000000" w:themeColor="text1"/>
          <w:lang w:val="en-AU"/>
        </w:rPr>
        <w:t>C</w:t>
      </w:r>
      <w:r w:rsidRPr="00C942C8">
        <w:rPr>
          <w:rFonts w:eastAsiaTheme="minorHAnsi" w:cs="Arial"/>
          <w:bCs/>
          <w:color w:val="000000" w:themeColor="text1"/>
          <w:lang w:val="en-AU"/>
        </w:rPr>
        <w:t xml:space="preserve">ytogenetic risk </w:t>
      </w:r>
      <w:r>
        <w:rPr>
          <w:rFonts w:eastAsiaTheme="minorHAnsi" w:cs="Arial"/>
          <w:bCs/>
          <w:color w:val="000000" w:themeColor="text1"/>
          <w:lang w:val="en-AU"/>
        </w:rPr>
        <w:t>was intermediate for most patients (60%), with 27% having</w:t>
      </w:r>
      <w:r w:rsidRPr="00C942C8">
        <w:rPr>
          <w:rFonts w:eastAsiaTheme="minorHAnsi" w:cs="Arial"/>
          <w:bCs/>
          <w:color w:val="000000" w:themeColor="text1"/>
          <w:lang w:val="en-AU"/>
        </w:rPr>
        <w:t xml:space="preserve"> poor</w:t>
      </w:r>
      <w:r>
        <w:rPr>
          <w:rFonts w:eastAsiaTheme="minorHAnsi" w:cs="Arial"/>
          <w:bCs/>
          <w:color w:val="000000" w:themeColor="text1"/>
          <w:lang w:val="en-AU"/>
        </w:rPr>
        <w:t xml:space="preserve"> cytogenetic risk and the remainder unknown. </w:t>
      </w:r>
      <w:r>
        <w:rPr>
          <w:rFonts w:eastAsiaTheme="minorHAnsi" w:cs="Arial"/>
          <w:color w:val="000000" w:themeColor="text1"/>
          <w:lang w:val="en-AU"/>
        </w:rPr>
        <w:t>According to the central retrospective confirmatory testing,</w:t>
      </w:r>
      <w:r w:rsidRPr="009314E6">
        <w:rPr>
          <w:rFonts w:eastAsiaTheme="minorHAnsi" w:cs="Arial"/>
          <w:color w:val="000000" w:themeColor="text1"/>
          <w:lang w:val="en-AU"/>
        </w:rPr>
        <w:t xml:space="preserve"> </w:t>
      </w:r>
      <w:r>
        <w:rPr>
          <w:rFonts w:eastAsiaTheme="minorHAnsi" w:cs="Arial"/>
          <w:color w:val="000000" w:themeColor="text1"/>
          <w:lang w:val="en-AU"/>
        </w:rPr>
        <w:t>59</w:t>
      </w:r>
      <w:r w:rsidRPr="009314E6">
        <w:rPr>
          <w:rFonts w:eastAsiaTheme="minorHAnsi" w:cs="Arial"/>
          <w:color w:val="000000" w:themeColor="text1"/>
          <w:lang w:val="en-AU"/>
        </w:rPr>
        <w:t xml:space="preserve">% of patients had an R132C mutation, </w:t>
      </w:r>
      <w:r>
        <w:rPr>
          <w:rFonts w:eastAsiaTheme="minorHAnsi" w:cs="Arial"/>
          <w:color w:val="000000" w:themeColor="text1"/>
          <w:lang w:val="en-AU"/>
        </w:rPr>
        <w:t>25</w:t>
      </w:r>
      <w:r w:rsidRPr="009314E6">
        <w:rPr>
          <w:rFonts w:eastAsiaTheme="minorHAnsi" w:cs="Arial"/>
          <w:color w:val="000000" w:themeColor="text1"/>
          <w:lang w:val="en-AU"/>
        </w:rPr>
        <w:t>% had R132</w:t>
      </w:r>
      <w:r>
        <w:rPr>
          <w:rFonts w:eastAsiaTheme="minorHAnsi" w:cs="Arial"/>
          <w:color w:val="000000" w:themeColor="text1"/>
          <w:lang w:val="en-AU"/>
        </w:rPr>
        <w:t>H</w:t>
      </w:r>
      <w:r w:rsidRPr="009314E6">
        <w:rPr>
          <w:rFonts w:eastAsiaTheme="minorHAnsi" w:cs="Arial"/>
          <w:color w:val="000000" w:themeColor="text1"/>
          <w:lang w:val="en-AU"/>
        </w:rPr>
        <w:t xml:space="preserve">, </w:t>
      </w:r>
      <w:r>
        <w:rPr>
          <w:rFonts w:eastAsiaTheme="minorHAnsi" w:cs="Arial"/>
          <w:color w:val="000000" w:themeColor="text1"/>
          <w:lang w:val="en-AU"/>
        </w:rPr>
        <w:t>7% had</w:t>
      </w:r>
      <w:r w:rsidRPr="009314E6">
        <w:rPr>
          <w:rFonts w:eastAsiaTheme="minorHAnsi" w:cs="Arial"/>
          <w:color w:val="000000" w:themeColor="text1"/>
          <w:lang w:val="en-AU"/>
        </w:rPr>
        <w:t xml:space="preserve"> R132</w:t>
      </w:r>
      <w:r>
        <w:rPr>
          <w:rFonts w:eastAsiaTheme="minorHAnsi" w:cs="Arial"/>
          <w:color w:val="000000" w:themeColor="text1"/>
          <w:lang w:val="en-AU"/>
        </w:rPr>
        <w:t>G, 6% had R132S</w:t>
      </w:r>
      <w:r w:rsidRPr="009314E6">
        <w:rPr>
          <w:rFonts w:eastAsiaTheme="minorHAnsi" w:cs="Arial"/>
          <w:color w:val="000000" w:themeColor="text1"/>
          <w:lang w:val="en-AU"/>
        </w:rPr>
        <w:t xml:space="preserve">, </w:t>
      </w:r>
      <w:r>
        <w:rPr>
          <w:rFonts w:eastAsiaTheme="minorHAnsi" w:cs="Arial"/>
          <w:color w:val="000000" w:themeColor="text1"/>
          <w:lang w:val="en-AU"/>
        </w:rPr>
        <w:t>and 4% had an</w:t>
      </w:r>
      <w:r w:rsidRPr="009314E6">
        <w:rPr>
          <w:rFonts w:eastAsiaTheme="minorHAnsi" w:cs="Arial"/>
          <w:color w:val="000000" w:themeColor="text1"/>
          <w:lang w:val="en-AU"/>
        </w:rPr>
        <w:t xml:space="preserve"> R132</w:t>
      </w:r>
      <w:r>
        <w:rPr>
          <w:rFonts w:eastAsiaTheme="minorHAnsi" w:cs="Arial"/>
          <w:color w:val="000000" w:themeColor="text1"/>
          <w:lang w:val="en-AU"/>
        </w:rPr>
        <w:t>L</w:t>
      </w:r>
      <w:r w:rsidRPr="009314E6">
        <w:rPr>
          <w:rFonts w:eastAsiaTheme="minorHAnsi" w:cs="Arial"/>
          <w:color w:val="000000" w:themeColor="text1"/>
          <w:lang w:val="en-AU"/>
        </w:rPr>
        <w:t xml:space="preserve"> mutation.</w:t>
      </w:r>
    </w:p>
    <w:p w14:paraId="3B6E1DF5" w14:textId="77777777" w:rsidR="008B4C53" w:rsidRPr="003550EA" w:rsidRDefault="008B4C53" w:rsidP="008B4C53">
      <w:pPr>
        <w:pStyle w:val="BodyText"/>
        <w:spacing w:before="8"/>
        <w:rPr>
          <w:rFonts w:cstheme="minorHAnsi"/>
        </w:rPr>
      </w:pPr>
    </w:p>
    <w:p w14:paraId="0A801BCB" w14:textId="402C81CC" w:rsidR="008B4C53" w:rsidRDefault="008B4C53" w:rsidP="008B4C53">
      <w:pPr>
        <w:pStyle w:val="BodyText"/>
        <w:spacing w:line="244" w:lineRule="auto"/>
        <w:rPr>
          <w:rFonts w:cstheme="minorHAnsi"/>
        </w:rPr>
      </w:pPr>
      <w:r w:rsidRPr="003550EA">
        <w:rPr>
          <w:rFonts w:cstheme="minorHAnsi"/>
        </w:rPr>
        <w:t xml:space="preserve">Efficacy was established </w:t>
      </w:r>
      <w:proofErr w:type="gramStart"/>
      <w:r w:rsidRPr="003550EA">
        <w:rPr>
          <w:rFonts w:cstheme="minorHAnsi"/>
        </w:rPr>
        <w:t>on the basis of</w:t>
      </w:r>
      <w:proofErr w:type="gramEnd"/>
      <w:r w:rsidRPr="003550EA">
        <w:rPr>
          <w:rFonts w:cstheme="minorHAnsi"/>
        </w:rPr>
        <w:t xml:space="preserve"> the rate of complete remission (CR) plus complete remission with partial </w:t>
      </w:r>
      <w:proofErr w:type="spellStart"/>
      <w:r w:rsidRPr="003550EA">
        <w:rPr>
          <w:rFonts w:cstheme="minorHAnsi"/>
        </w:rPr>
        <w:t>h</w:t>
      </w:r>
      <w:r w:rsidR="001B4DA5">
        <w:rPr>
          <w:rFonts w:cstheme="minorHAnsi"/>
        </w:rPr>
        <w:t>a</w:t>
      </w:r>
      <w:r w:rsidRPr="003550EA">
        <w:rPr>
          <w:rFonts w:cstheme="minorHAnsi"/>
        </w:rPr>
        <w:t>ematologic</w:t>
      </w:r>
      <w:proofErr w:type="spellEnd"/>
      <w:r w:rsidRPr="003550EA">
        <w:rPr>
          <w:rFonts w:cstheme="minorHAnsi"/>
        </w:rPr>
        <w:t xml:space="preserve"> recovery (</w:t>
      </w:r>
      <w:proofErr w:type="spellStart"/>
      <w:r w:rsidRPr="003550EA">
        <w:rPr>
          <w:rFonts w:cstheme="minorHAnsi"/>
        </w:rPr>
        <w:t>CRh</w:t>
      </w:r>
      <w:proofErr w:type="spellEnd"/>
      <w:r w:rsidRPr="003550EA">
        <w:rPr>
          <w:rFonts w:cstheme="minorHAnsi"/>
        </w:rPr>
        <w:t xml:space="preserve">), the duration of </w:t>
      </w:r>
      <w:proofErr w:type="spellStart"/>
      <w:r w:rsidRPr="003550EA">
        <w:rPr>
          <w:rFonts w:cstheme="minorHAnsi"/>
        </w:rPr>
        <w:t>CR+CRh</w:t>
      </w:r>
      <w:proofErr w:type="spellEnd"/>
      <w:r w:rsidRPr="003550EA">
        <w:rPr>
          <w:rFonts w:cstheme="minorHAnsi"/>
        </w:rPr>
        <w:t>, and the rate of conversion</w:t>
      </w:r>
      <w:r w:rsidRPr="003550EA">
        <w:rPr>
          <w:rFonts w:cstheme="minorHAnsi"/>
          <w:spacing w:val="-4"/>
        </w:rPr>
        <w:t xml:space="preserve"> </w:t>
      </w:r>
      <w:r w:rsidRPr="003550EA">
        <w:rPr>
          <w:rFonts w:cstheme="minorHAnsi"/>
        </w:rPr>
        <w:t>from</w:t>
      </w:r>
      <w:r w:rsidRPr="003550EA">
        <w:rPr>
          <w:rFonts w:cstheme="minorHAnsi"/>
          <w:spacing w:val="-4"/>
        </w:rPr>
        <w:t xml:space="preserve"> </w:t>
      </w:r>
      <w:r w:rsidRPr="003550EA">
        <w:rPr>
          <w:rFonts w:cstheme="minorHAnsi"/>
        </w:rPr>
        <w:t>transfusion</w:t>
      </w:r>
      <w:r w:rsidRPr="003550EA">
        <w:rPr>
          <w:rFonts w:cstheme="minorHAnsi"/>
          <w:spacing w:val="-4"/>
        </w:rPr>
        <w:t xml:space="preserve"> </w:t>
      </w:r>
      <w:r w:rsidRPr="003550EA">
        <w:rPr>
          <w:rFonts w:cstheme="minorHAnsi"/>
        </w:rPr>
        <w:t>dependence</w:t>
      </w:r>
      <w:r w:rsidRPr="003550EA">
        <w:rPr>
          <w:rFonts w:cstheme="minorHAnsi"/>
          <w:spacing w:val="-4"/>
        </w:rPr>
        <w:t xml:space="preserve"> </w:t>
      </w:r>
      <w:r w:rsidRPr="003550EA">
        <w:rPr>
          <w:rFonts w:cstheme="minorHAnsi"/>
        </w:rPr>
        <w:t>to</w:t>
      </w:r>
      <w:r w:rsidRPr="003550EA">
        <w:rPr>
          <w:rFonts w:cstheme="minorHAnsi"/>
          <w:spacing w:val="-4"/>
        </w:rPr>
        <w:t xml:space="preserve"> </w:t>
      </w:r>
      <w:r w:rsidRPr="003550EA">
        <w:rPr>
          <w:rFonts w:cstheme="minorHAnsi"/>
        </w:rPr>
        <w:t>transfusion</w:t>
      </w:r>
      <w:r w:rsidRPr="003550EA">
        <w:rPr>
          <w:rFonts w:cstheme="minorHAnsi"/>
          <w:spacing w:val="-4"/>
        </w:rPr>
        <w:t xml:space="preserve"> </w:t>
      </w:r>
      <w:r w:rsidRPr="003550EA">
        <w:rPr>
          <w:rFonts w:cstheme="minorHAnsi"/>
        </w:rPr>
        <w:t>independence.</w:t>
      </w:r>
      <w:r w:rsidRPr="003550EA">
        <w:rPr>
          <w:rFonts w:cstheme="minorHAnsi"/>
          <w:spacing w:val="-4"/>
        </w:rPr>
        <w:t xml:space="preserve"> </w:t>
      </w:r>
      <w:r w:rsidRPr="003550EA">
        <w:rPr>
          <w:rFonts w:cstheme="minorHAnsi"/>
        </w:rPr>
        <w:t>The</w:t>
      </w:r>
      <w:r w:rsidRPr="003550EA">
        <w:rPr>
          <w:rFonts w:cstheme="minorHAnsi"/>
          <w:spacing w:val="-4"/>
        </w:rPr>
        <w:t xml:space="preserve"> </w:t>
      </w:r>
      <w:r w:rsidRPr="003550EA">
        <w:rPr>
          <w:rFonts w:cstheme="minorHAnsi"/>
        </w:rPr>
        <w:t>efficacy</w:t>
      </w:r>
      <w:r w:rsidRPr="003550EA">
        <w:rPr>
          <w:rFonts w:cstheme="minorHAnsi"/>
          <w:spacing w:val="-4"/>
        </w:rPr>
        <w:t xml:space="preserve"> </w:t>
      </w:r>
      <w:r w:rsidRPr="003550EA">
        <w:rPr>
          <w:rFonts w:cstheme="minorHAnsi"/>
        </w:rPr>
        <w:t>results</w:t>
      </w:r>
      <w:r w:rsidRPr="003550EA">
        <w:rPr>
          <w:rFonts w:cstheme="minorHAnsi"/>
          <w:spacing w:val="-4"/>
        </w:rPr>
        <w:t xml:space="preserve"> </w:t>
      </w:r>
      <w:r w:rsidRPr="003550EA">
        <w:rPr>
          <w:rFonts w:cstheme="minorHAnsi"/>
        </w:rPr>
        <w:t xml:space="preserve">are shown in </w:t>
      </w:r>
      <w:r w:rsidR="00D44597" w:rsidRPr="00D44597">
        <w:rPr>
          <w:rFonts w:eastAsiaTheme="minorHAnsi" w:cs="Arial"/>
          <w:bCs/>
          <w:color w:val="0000FF"/>
          <w:lang w:val="en-AU"/>
        </w:rPr>
        <w:fldChar w:fldCharType="begin"/>
      </w:r>
      <w:r w:rsidR="00D44597" w:rsidRPr="00D44597">
        <w:rPr>
          <w:rFonts w:cstheme="minorHAnsi"/>
          <w:bCs/>
          <w:color w:val="0000FF"/>
        </w:rPr>
        <w:instrText xml:space="preserve"> REF _Ref145324525 \h </w:instrText>
      </w:r>
      <w:r w:rsidR="00D44597" w:rsidRPr="00D44597">
        <w:rPr>
          <w:rFonts w:eastAsiaTheme="minorHAnsi" w:cs="Arial"/>
          <w:bCs/>
          <w:color w:val="0000FF"/>
          <w:lang w:val="en-AU"/>
        </w:rPr>
        <w:instrText xml:space="preserve"> \* MERGEFORMAT </w:instrText>
      </w:r>
      <w:r w:rsidR="00D44597" w:rsidRPr="00D44597">
        <w:rPr>
          <w:rFonts w:eastAsiaTheme="minorHAnsi" w:cs="Arial"/>
          <w:bCs/>
          <w:color w:val="0000FF"/>
          <w:lang w:val="en-AU"/>
        </w:rPr>
      </w:r>
      <w:r w:rsidR="00D44597" w:rsidRPr="00D44597">
        <w:rPr>
          <w:rFonts w:eastAsiaTheme="minorHAnsi" w:cs="Arial"/>
          <w:bCs/>
          <w:color w:val="0000FF"/>
          <w:lang w:val="en-AU"/>
        </w:rPr>
        <w:fldChar w:fldCharType="separate"/>
      </w:r>
      <w:r w:rsidR="00D44597" w:rsidRPr="00D44597">
        <w:rPr>
          <w:bCs/>
          <w:color w:val="0000FF"/>
        </w:rPr>
        <w:t xml:space="preserve">Table </w:t>
      </w:r>
      <w:r w:rsidR="00D44597" w:rsidRPr="00D44597">
        <w:rPr>
          <w:bCs/>
          <w:noProof/>
          <w:color w:val="0000FF"/>
        </w:rPr>
        <w:t>14</w:t>
      </w:r>
      <w:r w:rsidR="00D44597" w:rsidRPr="00D44597">
        <w:rPr>
          <w:rFonts w:eastAsiaTheme="minorHAnsi" w:cs="Arial"/>
          <w:bCs/>
          <w:color w:val="0000FF"/>
          <w:lang w:val="en-AU"/>
        </w:rPr>
        <w:fldChar w:fldCharType="end"/>
      </w:r>
      <w:r w:rsidRPr="003550EA">
        <w:rPr>
          <w:rFonts w:cstheme="minorHAnsi"/>
        </w:rPr>
        <w:t>. The median follow-up was 8.3 months (range, 0.2 to 39.5 months) and median treatment duration was 4.1 months (range, 0.1 to 39.5 months).</w:t>
      </w:r>
    </w:p>
    <w:p w14:paraId="5072F3ED" w14:textId="52793134" w:rsidR="00FE4521" w:rsidRDefault="00FE4521">
      <w:pPr>
        <w:rPr>
          <w:rFonts w:eastAsiaTheme="minorHAnsi" w:cs="Arial"/>
          <w:b/>
          <w:color w:val="000000" w:themeColor="text1"/>
          <w:lang w:val="en-AU"/>
        </w:rPr>
      </w:pPr>
      <w:r>
        <w:rPr>
          <w:rFonts w:eastAsiaTheme="minorHAnsi" w:cs="Arial"/>
          <w:b/>
          <w:color w:val="000000" w:themeColor="text1"/>
          <w:lang w:val="en-AU"/>
        </w:rPr>
        <w:br w:type="page"/>
      </w:r>
    </w:p>
    <w:p w14:paraId="6FB701C7" w14:textId="22FD73F5" w:rsidR="008B4C53" w:rsidRPr="00D44597" w:rsidRDefault="00D44597" w:rsidP="00D44597">
      <w:pPr>
        <w:pStyle w:val="Caption"/>
        <w:keepNext/>
        <w:rPr>
          <w:rFonts w:eastAsiaTheme="minorHAnsi" w:cs="Arial"/>
          <w:b/>
          <w:bCs/>
          <w:i w:val="0"/>
          <w:iCs w:val="0"/>
          <w:color w:val="auto"/>
          <w:sz w:val="22"/>
          <w:szCs w:val="22"/>
          <w:lang w:val="en-AU"/>
        </w:rPr>
      </w:pPr>
      <w:bookmarkStart w:id="35" w:name="_Ref145324525"/>
      <w:r w:rsidRPr="00D44597">
        <w:rPr>
          <w:b/>
          <w:bCs/>
          <w:i w:val="0"/>
          <w:iCs w:val="0"/>
          <w:color w:val="auto"/>
          <w:sz w:val="22"/>
          <w:szCs w:val="22"/>
        </w:rPr>
        <w:lastRenderedPageBreak/>
        <w:t xml:space="preserve">Table </w:t>
      </w:r>
      <w:r w:rsidRPr="00D44597">
        <w:rPr>
          <w:b/>
          <w:bCs/>
          <w:i w:val="0"/>
          <w:iCs w:val="0"/>
          <w:color w:val="auto"/>
          <w:sz w:val="22"/>
          <w:szCs w:val="22"/>
        </w:rPr>
        <w:fldChar w:fldCharType="begin"/>
      </w:r>
      <w:r w:rsidRPr="00D44597">
        <w:rPr>
          <w:b/>
          <w:bCs/>
          <w:i w:val="0"/>
          <w:iCs w:val="0"/>
          <w:color w:val="auto"/>
          <w:sz w:val="22"/>
          <w:szCs w:val="22"/>
        </w:rPr>
        <w:instrText xml:space="preserve"> SEQ Table \* ARABIC </w:instrText>
      </w:r>
      <w:r w:rsidRPr="00D44597">
        <w:rPr>
          <w:b/>
          <w:bCs/>
          <w:i w:val="0"/>
          <w:iCs w:val="0"/>
          <w:color w:val="auto"/>
          <w:sz w:val="22"/>
          <w:szCs w:val="22"/>
        </w:rPr>
        <w:fldChar w:fldCharType="separate"/>
      </w:r>
      <w:r>
        <w:rPr>
          <w:b/>
          <w:bCs/>
          <w:i w:val="0"/>
          <w:iCs w:val="0"/>
          <w:noProof/>
          <w:color w:val="auto"/>
          <w:sz w:val="22"/>
          <w:szCs w:val="22"/>
        </w:rPr>
        <w:t>14</w:t>
      </w:r>
      <w:r w:rsidRPr="00D44597">
        <w:rPr>
          <w:b/>
          <w:bCs/>
          <w:i w:val="0"/>
          <w:iCs w:val="0"/>
          <w:color w:val="auto"/>
          <w:sz w:val="22"/>
          <w:szCs w:val="22"/>
        </w:rPr>
        <w:fldChar w:fldCharType="end"/>
      </w:r>
      <w:bookmarkEnd w:id="35"/>
      <w:r w:rsidR="001B4DA5" w:rsidRPr="00D44597">
        <w:rPr>
          <w:rFonts w:eastAsiaTheme="minorHAnsi" w:cs="Arial"/>
          <w:b/>
          <w:bCs/>
          <w:i w:val="0"/>
          <w:iCs w:val="0"/>
          <w:color w:val="auto"/>
          <w:sz w:val="22"/>
          <w:szCs w:val="22"/>
          <w:lang w:val="en-AU"/>
        </w:rPr>
        <w:t>-</w:t>
      </w:r>
      <w:r w:rsidR="008B4C53" w:rsidRPr="00D44597">
        <w:rPr>
          <w:rFonts w:eastAsiaTheme="minorHAnsi" w:cs="Arial"/>
          <w:b/>
          <w:bCs/>
          <w:i w:val="0"/>
          <w:iCs w:val="0"/>
          <w:color w:val="auto"/>
          <w:sz w:val="22"/>
          <w:szCs w:val="22"/>
          <w:lang w:val="en-AU"/>
        </w:rPr>
        <w:t xml:space="preserve"> Efficacy </w:t>
      </w:r>
      <w:r w:rsidR="001B4DA5" w:rsidRPr="00D44597">
        <w:rPr>
          <w:rFonts w:eastAsiaTheme="minorHAnsi" w:cs="Arial"/>
          <w:b/>
          <w:bCs/>
          <w:i w:val="0"/>
          <w:iCs w:val="0"/>
          <w:color w:val="auto"/>
          <w:sz w:val="22"/>
          <w:szCs w:val="22"/>
          <w:lang w:val="en-AU"/>
        </w:rPr>
        <w:t>r</w:t>
      </w:r>
      <w:r w:rsidR="008B4C53" w:rsidRPr="00D44597">
        <w:rPr>
          <w:rFonts w:eastAsiaTheme="minorHAnsi" w:cs="Arial"/>
          <w:b/>
          <w:bCs/>
          <w:i w:val="0"/>
          <w:iCs w:val="0"/>
          <w:color w:val="auto"/>
          <w:sz w:val="22"/>
          <w:szCs w:val="22"/>
          <w:lang w:val="en-AU"/>
        </w:rPr>
        <w:t xml:space="preserve">esults in </w:t>
      </w:r>
      <w:r w:rsidR="001B4DA5" w:rsidRPr="00D44597">
        <w:rPr>
          <w:rFonts w:eastAsiaTheme="minorHAnsi" w:cs="Arial"/>
          <w:b/>
          <w:bCs/>
          <w:i w:val="0"/>
          <w:iCs w:val="0"/>
          <w:color w:val="auto"/>
          <w:sz w:val="22"/>
          <w:szCs w:val="22"/>
          <w:lang w:val="en-AU"/>
        </w:rPr>
        <w:t>p</w:t>
      </w:r>
      <w:r w:rsidR="008B4C53" w:rsidRPr="00D44597">
        <w:rPr>
          <w:rFonts w:eastAsiaTheme="minorHAnsi" w:cs="Arial"/>
          <w:b/>
          <w:bCs/>
          <w:i w:val="0"/>
          <w:iCs w:val="0"/>
          <w:color w:val="auto"/>
          <w:sz w:val="22"/>
          <w:szCs w:val="22"/>
          <w:lang w:val="en-AU"/>
        </w:rPr>
        <w:t xml:space="preserve">atients with </w:t>
      </w:r>
      <w:r w:rsidR="001B4DA5" w:rsidRPr="00D44597">
        <w:rPr>
          <w:rFonts w:eastAsiaTheme="minorHAnsi" w:cs="Arial"/>
          <w:b/>
          <w:bCs/>
          <w:i w:val="0"/>
          <w:iCs w:val="0"/>
          <w:color w:val="auto"/>
          <w:sz w:val="22"/>
          <w:szCs w:val="22"/>
          <w:lang w:val="en-AU"/>
        </w:rPr>
        <w:t>r</w:t>
      </w:r>
      <w:r w:rsidR="008B4C53" w:rsidRPr="00D44597">
        <w:rPr>
          <w:rFonts w:eastAsiaTheme="minorHAnsi" w:cs="Arial"/>
          <w:b/>
          <w:bCs/>
          <w:i w:val="0"/>
          <w:iCs w:val="0"/>
          <w:color w:val="auto"/>
          <w:sz w:val="22"/>
          <w:szCs w:val="22"/>
          <w:lang w:val="en-AU"/>
        </w:rPr>
        <w:t xml:space="preserve">elapsed or </w:t>
      </w:r>
      <w:r w:rsidR="001B4DA5" w:rsidRPr="00D44597">
        <w:rPr>
          <w:rFonts w:eastAsiaTheme="minorHAnsi" w:cs="Arial"/>
          <w:b/>
          <w:bCs/>
          <w:i w:val="0"/>
          <w:iCs w:val="0"/>
          <w:color w:val="auto"/>
          <w:sz w:val="22"/>
          <w:szCs w:val="22"/>
          <w:lang w:val="en-AU"/>
        </w:rPr>
        <w:t>r</w:t>
      </w:r>
      <w:r w:rsidR="008B4C53" w:rsidRPr="00D44597">
        <w:rPr>
          <w:rFonts w:eastAsiaTheme="minorHAnsi" w:cs="Arial"/>
          <w:b/>
          <w:bCs/>
          <w:i w:val="0"/>
          <w:iCs w:val="0"/>
          <w:color w:val="auto"/>
          <w:sz w:val="22"/>
          <w:szCs w:val="22"/>
          <w:lang w:val="en-AU"/>
        </w:rPr>
        <w:t>efractory AML (Study AG120-C-001)</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678"/>
      </w:tblGrid>
      <w:tr w:rsidR="008B4C53" w:rsidRPr="003550EA" w14:paraId="5A67B76E" w14:textId="77777777" w:rsidTr="00FE4521">
        <w:trPr>
          <w:trHeight w:val="551"/>
          <w:jc w:val="center"/>
        </w:trPr>
        <w:tc>
          <w:tcPr>
            <w:tcW w:w="4820" w:type="dxa"/>
          </w:tcPr>
          <w:p w14:paraId="5ACC10A0" w14:textId="77777777" w:rsidR="008B4C53" w:rsidRPr="00CD0A68" w:rsidRDefault="008B4C53" w:rsidP="000E2F8E">
            <w:pPr>
              <w:pStyle w:val="TableParagraph"/>
              <w:ind w:left="0"/>
              <w:rPr>
                <w:rFonts w:cstheme="minorHAnsi"/>
                <w:b/>
                <w:sz w:val="20"/>
                <w:szCs w:val="20"/>
              </w:rPr>
            </w:pPr>
            <w:r w:rsidRPr="00CD0A68">
              <w:rPr>
                <w:rFonts w:cstheme="minorHAnsi"/>
                <w:b/>
                <w:spacing w:val="-2"/>
                <w:sz w:val="20"/>
                <w:szCs w:val="20"/>
              </w:rPr>
              <w:t>Endpoint</w:t>
            </w:r>
          </w:p>
        </w:tc>
        <w:tc>
          <w:tcPr>
            <w:tcW w:w="4678" w:type="dxa"/>
          </w:tcPr>
          <w:p w14:paraId="61A6A22A" w14:textId="77777777" w:rsidR="008B4C53" w:rsidRPr="00CD0A68" w:rsidRDefault="008B4C53" w:rsidP="000E2F8E">
            <w:pPr>
              <w:pStyle w:val="TableParagraph"/>
              <w:spacing w:line="270" w:lineRule="atLeast"/>
              <w:ind w:left="975" w:hanging="975"/>
              <w:jc w:val="center"/>
              <w:rPr>
                <w:rFonts w:cstheme="minorHAnsi"/>
                <w:b/>
                <w:sz w:val="20"/>
                <w:szCs w:val="20"/>
              </w:rPr>
            </w:pPr>
            <w:r w:rsidRPr="00CD0A68">
              <w:rPr>
                <w:rFonts w:cstheme="minorHAnsi"/>
                <w:b/>
                <w:sz w:val="20"/>
                <w:szCs w:val="20"/>
              </w:rPr>
              <w:t>TIBSOVO</w:t>
            </w:r>
            <w:r w:rsidRPr="00CD0A68">
              <w:rPr>
                <w:rFonts w:cstheme="minorHAnsi"/>
                <w:b/>
                <w:spacing w:val="-13"/>
                <w:sz w:val="20"/>
                <w:szCs w:val="20"/>
              </w:rPr>
              <w:t xml:space="preserve"> </w:t>
            </w:r>
            <w:r w:rsidRPr="00CD0A68">
              <w:rPr>
                <w:rFonts w:cstheme="minorHAnsi"/>
                <w:b/>
                <w:sz w:val="20"/>
                <w:szCs w:val="20"/>
              </w:rPr>
              <w:t>(500</w:t>
            </w:r>
            <w:r w:rsidRPr="00CD0A68">
              <w:rPr>
                <w:rFonts w:cstheme="minorHAnsi"/>
                <w:b/>
                <w:spacing w:val="-13"/>
                <w:sz w:val="20"/>
                <w:szCs w:val="20"/>
              </w:rPr>
              <w:t xml:space="preserve"> </w:t>
            </w:r>
            <w:r w:rsidRPr="00CD0A68">
              <w:rPr>
                <w:rFonts w:cstheme="minorHAnsi"/>
                <w:b/>
                <w:sz w:val="20"/>
                <w:szCs w:val="20"/>
              </w:rPr>
              <w:t>mg</w:t>
            </w:r>
            <w:r w:rsidRPr="00CD0A68">
              <w:rPr>
                <w:rFonts w:cstheme="minorHAnsi"/>
                <w:b/>
                <w:spacing w:val="-13"/>
                <w:sz w:val="20"/>
                <w:szCs w:val="20"/>
              </w:rPr>
              <w:t xml:space="preserve"> </w:t>
            </w:r>
            <w:r w:rsidRPr="00CD0A68">
              <w:rPr>
                <w:rFonts w:cstheme="minorHAnsi"/>
                <w:b/>
                <w:sz w:val="20"/>
                <w:szCs w:val="20"/>
              </w:rPr>
              <w:t>daily)</w:t>
            </w:r>
          </w:p>
          <w:p w14:paraId="50A80F81" w14:textId="77777777" w:rsidR="008B4C53" w:rsidRPr="00CD0A68" w:rsidRDefault="008B4C53" w:rsidP="000E2F8E">
            <w:pPr>
              <w:pStyle w:val="TableParagraph"/>
              <w:spacing w:line="270" w:lineRule="atLeast"/>
              <w:ind w:left="975" w:hanging="975"/>
              <w:jc w:val="center"/>
              <w:rPr>
                <w:rFonts w:cstheme="minorHAnsi"/>
                <w:b/>
                <w:sz w:val="20"/>
                <w:szCs w:val="20"/>
              </w:rPr>
            </w:pPr>
            <w:r w:rsidRPr="00CD0A68">
              <w:rPr>
                <w:rFonts w:cstheme="minorHAnsi"/>
                <w:b/>
                <w:spacing w:val="-2"/>
                <w:sz w:val="20"/>
                <w:szCs w:val="20"/>
              </w:rPr>
              <w:t>N=174</w:t>
            </w:r>
          </w:p>
        </w:tc>
      </w:tr>
      <w:tr w:rsidR="008B4C53" w:rsidRPr="003550EA" w14:paraId="0456DEEC" w14:textId="77777777" w:rsidTr="00FE4521">
        <w:trPr>
          <w:trHeight w:val="281"/>
          <w:jc w:val="center"/>
        </w:trPr>
        <w:tc>
          <w:tcPr>
            <w:tcW w:w="4820" w:type="dxa"/>
            <w:tcBorders>
              <w:bottom w:val="nil"/>
            </w:tcBorders>
          </w:tcPr>
          <w:p w14:paraId="57F4E28F" w14:textId="77777777" w:rsidR="008B4C53" w:rsidRPr="00CD0A68" w:rsidRDefault="008B4C53" w:rsidP="000E2F8E">
            <w:pPr>
              <w:pStyle w:val="TableParagraph"/>
              <w:spacing w:line="261" w:lineRule="exact"/>
              <w:ind w:left="0"/>
              <w:rPr>
                <w:rFonts w:cstheme="minorHAnsi"/>
                <w:b/>
                <w:sz w:val="20"/>
                <w:szCs w:val="20"/>
              </w:rPr>
            </w:pPr>
            <w:r w:rsidRPr="00CD0A68">
              <w:rPr>
                <w:rFonts w:cstheme="minorHAnsi"/>
                <w:b/>
                <w:sz w:val="20"/>
                <w:szCs w:val="20"/>
              </w:rPr>
              <w:t>CR</w:t>
            </w:r>
            <w:r w:rsidRPr="00CD0A68">
              <w:rPr>
                <w:rFonts w:cstheme="minorHAnsi"/>
                <w:b/>
                <w:sz w:val="20"/>
                <w:szCs w:val="20"/>
                <w:vertAlign w:val="superscript"/>
              </w:rPr>
              <w:t>1</w:t>
            </w:r>
            <w:r w:rsidRPr="00CD0A68">
              <w:rPr>
                <w:rFonts w:cstheme="minorHAnsi"/>
                <w:b/>
                <w:spacing w:val="-2"/>
                <w:sz w:val="20"/>
                <w:szCs w:val="20"/>
              </w:rPr>
              <w:t xml:space="preserve"> </w:t>
            </w:r>
            <w:r w:rsidRPr="00CD0A68">
              <w:rPr>
                <w:rFonts w:cstheme="minorHAnsi"/>
                <w:b/>
                <w:sz w:val="20"/>
                <w:szCs w:val="20"/>
              </w:rPr>
              <w:t>n</w:t>
            </w:r>
            <w:r w:rsidRPr="00CD0A68">
              <w:rPr>
                <w:rFonts w:cstheme="minorHAnsi"/>
                <w:b/>
                <w:spacing w:val="-1"/>
                <w:sz w:val="20"/>
                <w:szCs w:val="20"/>
              </w:rPr>
              <w:t xml:space="preserve"> </w:t>
            </w:r>
            <w:r w:rsidRPr="00CD0A68">
              <w:rPr>
                <w:rFonts w:cstheme="minorHAnsi"/>
                <w:b/>
                <w:spacing w:val="-5"/>
                <w:sz w:val="20"/>
                <w:szCs w:val="20"/>
              </w:rPr>
              <w:t>(%)</w:t>
            </w:r>
          </w:p>
        </w:tc>
        <w:tc>
          <w:tcPr>
            <w:tcW w:w="4678" w:type="dxa"/>
            <w:tcBorders>
              <w:bottom w:val="nil"/>
            </w:tcBorders>
          </w:tcPr>
          <w:p w14:paraId="68A45B7E" w14:textId="77777777" w:rsidR="008B4C53" w:rsidRPr="00CD0A68" w:rsidRDefault="008B4C53" w:rsidP="000E2F8E">
            <w:pPr>
              <w:pStyle w:val="TableParagraph"/>
              <w:spacing w:line="261" w:lineRule="exact"/>
              <w:ind w:left="0"/>
              <w:jc w:val="center"/>
              <w:rPr>
                <w:rFonts w:cstheme="minorHAnsi"/>
                <w:sz w:val="20"/>
                <w:szCs w:val="20"/>
              </w:rPr>
            </w:pPr>
            <w:r w:rsidRPr="00CD0A68">
              <w:rPr>
                <w:rFonts w:cstheme="minorHAnsi"/>
                <w:sz w:val="20"/>
                <w:szCs w:val="20"/>
              </w:rPr>
              <w:t>43</w:t>
            </w:r>
            <w:r w:rsidRPr="00CD0A68">
              <w:rPr>
                <w:rFonts w:cstheme="minorHAnsi"/>
                <w:spacing w:val="-2"/>
                <w:sz w:val="20"/>
                <w:szCs w:val="20"/>
              </w:rPr>
              <w:t xml:space="preserve"> (24.7)</w:t>
            </w:r>
          </w:p>
        </w:tc>
      </w:tr>
      <w:tr w:rsidR="008B4C53" w:rsidRPr="003550EA" w14:paraId="1359BF9F" w14:textId="77777777" w:rsidTr="00FE4521">
        <w:trPr>
          <w:trHeight w:val="275"/>
          <w:jc w:val="center"/>
        </w:trPr>
        <w:tc>
          <w:tcPr>
            <w:tcW w:w="4820" w:type="dxa"/>
            <w:tcBorders>
              <w:top w:val="nil"/>
              <w:bottom w:val="nil"/>
            </w:tcBorders>
          </w:tcPr>
          <w:p w14:paraId="13B2B7AA" w14:textId="77777777" w:rsidR="008B4C53" w:rsidRPr="00CD0A68" w:rsidRDefault="008B4C53" w:rsidP="000E2F8E">
            <w:pPr>
              <w:pStyle w:val="TableParagraph"/>
              <w:spacing w:line="256" w:lineRule="exact"/>
              <w:ind w:left="0"/>
              <w:rPr>
                <w:rFonts w:cstheme="minorHAnsi"/>
                <w:b/>
                <w:sz w:val="20"/>
                <w:szCs w:val="20"/>
              </w:rPr>
            </w:pPr>
            <w:r w:rsidRPr="00CD0A68">
              <w:rPr>
                <w:rFonts w:cstheme="minorHAnsi"/>
                <w:b/>
                <w:sz w:val="20"/>
                <w:szCs w:val="20"/>
              </w:rPr>
              <w:t>95%</w:t>
            </w:r>
            <w:r w:rsidRPr="00CD0A68">
              <w:rPr>
                <w:rFonts w:cstheme="minorHAnsi"/>
                <w:b/>
                <w:spacing w:val="-5"/>
                <w:sz w:val="20"/>
                <w:szCs w:val="20"/>
              </w:rPr>
              <w:t xml:space="preserve"> CI</w:t>
            </w:r>
          </w:p>
        </w:tc>
        <w:tc>
          <w:tcPr>
            <w:tcW w:w="4678" w:type="dxa"/>
            <w:tcBorders>
              <w:top w:val="nil"/>
              <w:bottom w:val="nil"/>
            </w:tcBorders>
          </w:tcPr>
          <w:p w14:paraId="4A3CA383" w14:textId="77777777" w:rsidR="008B4C53" w:rsidRPr="00CD0A68" w:rsidRDefault="008B4C53" w:rsidP="00CD0A68">
            <w:pPr>
              <w:pStyle w:val="TableParagraph"/>
              <w:spacing w:line="256" w:lineRule="exact"/>
              <w:ind w:left="0"/>
              <w:jc w:val="center"/>
              <w:rPr>
                <w:rFonts w:cstheme="minorHAnsi"/>
                <w:sz w:val="20"/>
                <w:szCs w:val="20"/>
              </w:rPr>
            </w:pPr>
            <w:r w:rsidRPr="00CD0A68">
              <w:rPr>
                <w:rFonts w:cstheme="minorHAnsi"/>
                <w:sz w:val="20"/>
                <w:szCs w:val="20"/>
              </w:rPr>
              <w:t>(18.5,</w:t>
            </w:r>
            <w:r w:rsidRPr="00CD0A68">
              <w:rPr>
                <w:rFonts w:cstheme="minorHAnsi"/>
                <w:spacing w:val="-6"/>
                <w:sz w:val="20"/>
                <w:szCs w:val="20"/>
              </w:rPr>
              <w:t xml:space="preserve"> </w:t>
            </w:r>
            <w:r w:rsidRPr="00CD0A68">
              <w:rPr>
                <w:rFonts w:cstheme="minorHAnsi"/>
                <w:spacing w:val="-2"/>
                <w:sz w:val="20"/>
                <w:szCs w:val="20"/>
              </w:rPr>
              <w:t>31.8)</w:t>
            </w:r>
          </w:p>
        </w:tc>
      </w:tr>
      <w:tr w:rsidR="008B4C53" w:rsidRPr="003550EA" w14:paraId="4774CB83" w14:textId="77777777" w:rsidTr="00FE4521">
        <w:trPr>
          <w:trHeight w:val="276"/>
          <w:jc w:val="center"/>
        </w:trPr>
        <w:tc>
          <w:tcPr>
            <w:tcW w:w="4820" w:type="dxa"/>
            <w:tcBorders>
              <w:top w:val="nil"/>
              <w:bottom w:val="nil"/>
            </w:tcBorders>
          </w:tcPr>
          <w:p w14:paraId="7518E0DE" w14:textId="77777777" w:rsidR="008B4C53" w:rsidRPr="00CD0A68" w:rsidRDefault="008B4C53" w:rsidP="000E2F8E">
            <w:pPr>
              <w:pStyle w:val="TableParagraph"/>
              <w:spacing w:line="256" w:lineRule="exact"/>
              <w:ind w:left="0"/>
              <w:rPr>
                <w:rFonts w:cstheme="minorHAnsi"/>
                <w:b/>
                <w:sz w:val="20"/>
                <w:szCs w:val="20"/>
              </w:rPr>
            </w:pPr>
            <w:r w:rsidRPr="00CD0A68">
              <w:rPr>
                <w:rFonts w:cstheme="minorHAnsi"/>
                <w:b/>
                <w:sz w:val="20"/>
                <w:szCs w:val="20"/>
              </w:rPr>
              <w:t>Median</w:t>
            </w:r>
            <w:r w:rsidRPr="00CD0A68">
              <w:rPr>
                <w:rFonts w:cstheme="minorHAnsi"/>
                <w:b/>
                <w:spacing w:val="-3"/>
                <w:sz w:val="20"/>
                <w:szCs w:val="20"/>
              </w:rPr>
              <w:t xml:space="preserve"> </w:t>
            </w:r>
            <w:r w:rsidRPr="00CD0A68">
              <w:rPr>
                <w:rFonts w:cstheme="minorHAnsi"/>
                <w:b/>
                <w:sz w:val="20"/>
                <w:szCs w:val="20"/>
              </w:rPr>
              <w:t>DOCR</w:t>
            </w:r>
            <w:r w:rsidRPr="00CD0A68">
              <w:rPr>
                <w:rFonts w:cstheme="minorHAnsi"/>
                <w:b/>
                <w:sz w:val="20"/>
                <w:szCs w:val="20"/>
                <w:vertAlign w:val="superscript"/>
              </w:rPr>
              <w:t>2</w:t>
            </w:r>
            <w:r w:rsidRPr="00CD0A68">
              <w:rPr>
                <w:rFonts w:cstheme="minorHAnsi"/>
                <w:b/>
                <w:spacing w:val="-2"/>
                <w:sz w:val="20"/>
                <w:szCs w:val="20"/>
              </w:rPr>
              <w:t xml:space="preserve"> (months)</w:t>
            </w:r>
          </w:p>
        </w:tc>
        <w:tc>
          <w:tcPr>
            <w:tcW w:w="4678" w:type="dxa"/>
            <w:tcBorders>
              <w:top w:val="nil"/>
              <w:bottom w:val="nil"/>
            </w:tcBorders>
          </w:tcPr>
          <w:p w14:paraId="5677A7FF" w14:textId="77777777" w:rsidR="008B4C53" w:rsidRPr="00CD0A68" w:rsidRDefault="008B4C53" w:rsidP="000E2F8E">
            <w:pPr>
              <w:pStyle w:val="TableParagraph"/>
              <w:spacing w:line="256" w:lineRule="exact"/>
              <w:ind w:left="0"/>
              <w:jc w:val="center"/>
              <w:rPr>
                <w:rFonts w:cstheme="minorHAnsi"/>
                <w:sz w:val="20"/>
                <w:szCs w:val="20"/>
              </w:rPr>
            </w:pPr>
            <w:r w:rsidRPr="00CD0A68">
              <w:rPr>
                <w:rFonts w:cstheme="minorHAnsi"/>
                <w:spacing w:val="-4"/>
                <w:sz w:val="20"/>
                <w:szCs w:val="20"/>
              </w:rPr>
              <w:t>10.1</w:t>
            </w:r>
          </w:p>
        </w:tc>
      </w:tr>
      <w:tr w:rsidR="008B4C53" w:rsidRPr="003550EA" w14:paraId="6D45405F" w14:textId="77777777" w:rsidTr="00FE4521">
        <w:trPr>
          <w:trHeight w:val="270"/>
          <w:jc w:val="center"/>
        </w:trPr>
        <w:tc>
          <w:tcPr>
            <w:tcW w:w="4820" w:type="dxa"/>
            <w:tcBorders>
              <w:top w:val="nil"/>
            </w:tcBorders>
          </w:tcPr>
          <w:p w14:paraId="66B02D50" w14:textId="77777777" w:rsidR="008B4C53" w:rsidRPr="00CD0A68" w:rsidRDefault="008B4C53" w:rsidP="000E2F8E">
            <w:pPr>
              <w:pStyle w:val="TableParagraph"/>
              <w:spacing w:line="250" w:lineRule="exact"/>
              <w:ind w:left="0"/>
              <w:rPr>
                <w:rFonts w:cstheme="minorHAnsi"/>
                <w:b/>
                <w:sz w:val="20"/>
                <w:szCs w:val="20"/>
              </w:rPr>
            </w:pPr>
            <w:r w:rsidRPr="00CD0A68">
              <w:rPr>
                <w:rFonts w:cstheme="minorHAnsi"/>
                <w:b/>
                <w:sz w:val="20"/>
                <w:szCs w:val="20"/>
              </w:rPr>
              <w:t>95%</w:t>
            </w:r>
            <w:r w:rsidRPr="00CD0A68">
              <w:rPr>
                <w:rFonts w:cstheme="minorHAnsi"/>
                <w:b/>
                <w:spacing w:val="-5"/>
                <w:sz w:val="20"/>
                <w:szCs w:val="20"/>
              </w:rPr>
              <w:t xml:space="preserve"> CI</w:t>
            </w:r>
          </w:p>
        </w:tc>
        <w:tc>
          <w:tcPr>
            <w:tcW w:w="4678" w:type="dxa"/>
            <w:tcBorders>
              <w:top w:val="nil"/>
            </w:tcBorders>
          </w:tcPr>
          <w:p w14:paraId="0FC75645" w14:textId="77777777" w:rsidR="008B4C53" w:rsidRPr="00CD0A68" w:rsidRDefault="008B4C53" w:rsidP="00CD0A68">
            <w:pPr>
              <w:pStyle w:val="TableParagraph"/>
              <w:spacing w:line="250" w:lineRule="exact"/>
              <w:ind w:left="0"/>
              <w:jc w:val="center"/>
              <w:rPr>
                <w:rFonts w:cstheme="minorHAnsi"/>
                <w:sz w:val="20"/>
                <w:szCs w:val="20"/>
              </w:rPr>
            </w:pPr>
            <w:r w:rsidRPr="00CD0A68">
              <w:rPr>
                <w:rFonts w:cstheme="minorHAnsi"/>
                <w:sz w:val="20"/>
                <w:szCs w:val="20"/>
              </w:rPr>
              <w:t>(6.5,</w:t>
            </w:r>
            <w:r w:rsidRPr="00CD0A68">
              <w:rPr>
                <w:rFonts w:cstheme="minorHAnsi"/>
                <w:spacing w:val="-5"/>
                <w:sz w:val="20"/>
                <w:szCs w:val="20"/>
              </w:rPr>
              <w:t xml:space="preserve"> </w:t>
            </w:r>
            <w:r w:rsidRPr="00CD0A68">
              <w:rPr>
                <w:rFonts w:cstheme="minorHAnsi"/>
                <w:spacing w:val="-2"/>
                <w:sz w:val="20"/>
                <w:szCs w:val="20"/>
              </w:rPr>
              <w:t>22.2)</w:t>
            </w:r>
          </w:p>
        </w:tc>
      </w:tr>
      <w:tr w:rsidR="008B4C53" w:rsidRPr="003550EA" w14:paraId="0049F817" w14:textId="77777777" w:rsidTr="00FE4521">
        <w:trPr>
          <w:trHeight w:val="296"/>
          <w:jc w:val="center"/>
        </w:trPr>
        <w:tc>
          <w:tcPr>
            <w:tcW w:w="4820" w:type="dxa"/>
            <w:tcBorders>
              <w:bottom w:val="nil"/>
            </w:tcBorders>
          </w:tcPr>
          <w:p w14:paraId="14C37C44" w14:textId="77777777" w:rsidR="008B4C53" w:rsidRPr="00CD0A68" w:rsidRDefault="008B4C53" w:rsidP="000E2F8E">
            <w:pPr>
              <w:pStyle w:val="TableParagraph"/>
              <w:spacing w:before="1" w:line="275" w:lineRule="exact"/>
              <w:ind w:left="0"/>
              <w:rPr>
                <w:rFonts w:cstheme="minorHAnsi"/>
                <w:b/>
                <w:sz w:val="20"/>
                <w:szCs w:val="20"/>
              </w:rPr>
            </w:pPr>
            <w:r w:rsidRPr="00CD0A68">
              <w:rPr>
                <w:rFonts w:cstheme="minorHAnsi"/>
                <w:b/>
                <w:sz w:val="20"/>
                <w:szCs w:val="20"/>
              </w:rPr>
              <w:t>CRh</w:t>
            </w:r>
            <w:r w:rsidRPr="00CD0A68">
              <w:rPr>
                <w:rFonts w:cstheme="minorHAnsi"/>
                <w:b/>
                <w:sz w:val="20"/>
                <w:szCs w:val="20"/>
                <w:vertAlign w:val="superscript"/>
              </w:rPr>
              <w:t>3</w:t>
            </w:r>
            <w:r w:rsidRPr="00CD0A68">
              <w:rPr>
                <w:rFonts w:cstheme="minorHAnsi"/>
                <w:b/>
                <w:spacing w:val="-2"/>
                <w:sz w:val="20"/>
                <w:szCs w:val="20"/>
              </w:rPr>
              <w:t xml:space="preserve"> </w:t>
            </w:r>
            <w:r w:rsidRPr="00CD0A68">
              <w:rPr>
                <w:rFonts w:cstheme="minorHAnsi"/>
                <w:b/>
                <w:sz w:val="20"/>
                <w:szCs w:val="20"/>
              </w:rPr>
              <w:t>n</w:t>
            </w:r>
            <w:r w:rsidRPr="00CD0A68">
              <w:rPr>
                <w:rFonts w:cstheme="minorHAnsi"/>
                <w:b/>
                <w:spacing w:val="-2"/>
                <w:sz w:val="20"/>
                <w:szCs w:val="20"/>
              </w:rPr>
              <w:t xml:space="preserve"> </w:t>
            </w:r>
            <w:r w:rsidRPr="00CD0A68">
              <w:rPr>
                <w:rFonts w:cstheme="minorHAnsi"/>
                <w:b/>
                <w:spacing w:val="-5"/>
                <w:sz w:val="20"/>
                <w:szCs w:val="20"/>
              </w:rPr>
              <w:t>(%)</w:t>
            </w:r>
          </w:p>
        </w:tc>
        <w:tc>
          <w:tcPr>
            <w:tcW w:w="4678" w:type="dxa"/>
            <w:tcBorders>
              <w:bottom w:val="nil"/>
            </w:tcBorders>
          </w:tcPr>
          <w:p w14:paraId="2A830B01" w14:textId="77777777" w:rsidR="008B4C53" w:rsidRPr="00CD0A68" w:rsidRDefault="008B4C53" w:rsidP="000E2F8E">
            <w:pPr>
              <w:pStyle w:val="TableParagraph"/>
              <w:spacing w:before="1" w:line="275" w:lineRule="exact"/>
              <w:ind w:left="0"/>
              <w:jc w:val="center"/>
              <w:rPr>
                <w:rFonts w:cstheme="minorHAnsi"/>
                <w:sz w:val="20"/>
                <w:szCs w:val="20"/>
              </w:rPr>
            </w:pPr>
            <w:r w:rsidRPr="00CD0A68">
              <w:rPr>
                <w:rFonts w:cstheme="minorHAnsi"/>
                <w:sz w:val="20"/>
                <w:szCs w:val="20"/>
              </w:rPr>
              <w:t>14</w:t>
            </w:r>
            <w:r w:rsidRPr="00CD0A68">
              <w:rPr>
                <w:rFonts w:cstheme="minorHAnsi"/>
                <w:spacing w:val="-2"/>
                <w:sz w:val="20"/>
                <w:szCs w:val="20"/>
              </w:rPr>
              <w:t xml:space="preserve"> (8.0)</w:t>
            </w:r>
          </w:p>
        </w:tc>
      </w:tr>
      <w:tr w:rsidR="008B4C53" w:rsidRPr="003550EA" w14:paraId="358A22BD" w14:textId="77777777" w:rsidTr="00FE4521">
        <w:trPr>
          <w:trHeight w:val="290"/>
          <w:jc w:val="center"/>
        </w:trPr>
        <w:tc>
          <w:tcPr>
            <w:tcW w:w="4820" w:type="dxa"/>
            <w:tcBorders>
              <w:top w:val="nil"/>
              <w:bottom w:val="nil"/>
            </w:tcBorders>
          </w:tcPr>
          <w:p w14:paraId="30BF2BDA" w14:textId="77777777" w:rsidR="008B4C53" w:rsidRPr="00CD0A68" w:rsidRDefault="008B4C53" w:rsidP="000E2F8E">
            <w:pPr>
              <w:pStyle w:val="TableParagraph"/>
              <w:spacing w:before="9" w:line="261" w:lineRule="exact"/>
              <w:ind w:left="0"/>
              <w:rPr>
                <w:rFonts w:cstheme="minorHAnsi"/>
                <w:b/>
                <w:sz w:val="20"/>
                <w:szCs w:val="20"/>
              </w:rPr>
            </w:pPr>
            <w:r w:rsidRPr="00CD0A68">
              <w:rPr>
                <w:rFonts w:cstheme="minorHAnsi"/>
                <w:b/>
                <w:sz w:val="20"/>
                <w:szCs w:val="20"/>
              </w:rPr>
              <w:t>95%</w:t>
            </w:r>
            <w:r w:rsidRPr="00CD0A68">
              <w:rPr>
                <w:rFonts w:cstheme="minorHAnsi"/>
                <w:b/>
                <w:spacing w:val="-5"/>
                <w:sz w:val="20"/>
                <w:szCs w:val="20"/>
              </w:rPr>
              <w:t xml:space="preserve"> CI</w:t>
            </w:r>
          </w:p>
        </w:tc>
        <w:tc>
          <w:tcPr>
            <w:tcW w:w="4678" w:type="dxa"/>
            <w:tcBorders>
              <w:top w:val="nil"/>
              <w:bottom w:val="nil"/>
            </w:tcBorders>
          </w:tcPr>
          <w:p w14:paraId="31020517" w14:textId="77777777" w:rsidR="008B4C53" w:rsidRPr="00CD0A68" w:rsidRDefault="008B4C53" w:rsidP="00CD0A68">
            <w:pPr>
              <w:pStyle w:val="TableParagraph"/>
              <w:spacing w:before="9" w:line="261" w:lineRule="exact"/>
              <w:ind w:left="0"/>
              <w:jc w:val="center"/>
              <w:rPr>
                <w:rFonts w:cstheme="minorHAnsi"/>
                <w:sz w:val="20"/>
                <w:szCs w:val="20"/>
              </w:rPr>
            </w:pPr>
            <w:r w:rsidRPr="00CD0A68">
              <w:rPr>
                <w:rFonts w:cstheme="minorHAnsi"/>
                <w:sz w:val="20"/>
                <w:szCs w:val="20"/>
              </w:rPr>
              <w:t>(4.5,</w:t>
            </w:r>
            <w:r w:rsidRPr="00CD0A68">
              <w:rPr>
                <w:rFonts w:cstheme="minorHAnsi"/>
                <w:spacing w:val="-5"/>
                <w:sz w:val="20"/>
                <w:szCs w:val="20"/>
              </w:rPr>
              <w:t xml:space="preserve"> </w:t>
            </w:r>
            <w:r w:rsidRPr="00CD0A68">
              <w:rPr>
                <w:rFonts w:cstheme="minorHAnsi"/>
                <w:spacing w:val="-2"/>
                <w:sz w:val="20"/>
                <w:szCs w:val="20"/>
              </w:rPr>
              <w:t>13.1)</w:t>
            </w:r>
          </w:p>
        </w:tc>
      </w:tr>
      <w:tr w:rsidR="008B4C53" w:rsidRPr="003550EA" w14:paraId="24F40C95" w14:textId="77777777" w:rsidTr="00FE4521">
        <w:trPr>
          <w:trHeight w:val="275"/>
          <w:jc w:val="center"/>
        </w:trPr>
        <w:tc>
          <w:tcPr>
            <w:tcW w:w="4820" w:type="dxa"/>
            <w:tcBorders>
              <w:top w:val="nil"/>
              <w:bottom w:val="nil"/>
            </w:tcBorders>
          </w:tcPr>
          <w:p w14:paraId="0F638F45" w14:textId="77777777" w:rsidR="008B4C53" w:rsidRPr="00CD0A68" w:rsidRDefault="008B4C53" w:rsidP="000E2F8E">
            <w:pPr>
              <w:pStyle w:val="TableParagraph"/>
              <w:spacing w:line="256" w:lineRule="exact"/>
              <w:ind w:left="0"/>
              <w:rPr>
                <w:rFonts w:cstheme="minorHAnsi"/>
                <w:b/>
                <w:sz w:val="20"/>
                <w:szCs w:val="20"/>
              </w:rPr>
            </w:pPr>
            <w:r w:rsidRPr="00CD0A68">
              <w:rPr>
                <w:rFonts w:cstheme="minorHAnsi"/>
                <w:b/>
                <w:sz w:val="20"/>
                <w:szCs w:val="20"/>
              </w:rPr>
              <w:t>Median</w:t>
            </w:r>
            <w:r w:rsidRPr="00CD0A68">
              <w:rPr>
                <w:rFonts w:cstheme="minorHAnsi"/>
                <w:b/>
                <w:spacing w:val="-6"/>
                <w:sz w:val="20"/>
                <w:szCs w:val="20"/>
              </w:rPr>
              <w:t xml:space="preserve"> </w:t>
            </w:r>
            <w:r w:rsidRPr="00CD0A68">
              <w:rPr>
                <w:rFonts w:cstheme="minorHAnsi"/>
                <w:b/>
                <w:sz w:val="20"/>
                <w:szCs w:val="20"/>
              </w:rPr>
              <w:t>DOCRh</w:t>
            </w:r>
            <w:r w:rsidRPr="00CD0A68">
              <w:rPr>
                <w:rFonts w:cstheme="minorHAnsi"/>
                <w:b/>
                <w:sz w:val="20"/>
                <w:szCs w:val="20"/>
                <w:vertAlign w:val="superscript"/>
              </w:rPr>
              <w:t>2</w:t>
            </w:r>
            <w:r w:rsidRPr="00CD0A68">
              <w:rPr>
                <w:rFonts w:cstheme="minorHAnsi"/>
                <w:b/>
                <w:spacing w:val="-5"/>
                <w:sz w:val="20"/>
                <w:szCs w:val="20"/>
              </w:rPr>
              <w:t xml:space="preserve"> </w:t>
            </w:r>
            <w:r w:rsidRPr="00CD0A68">
              <w:rPr>
                <w:rFonts w:cstheme="minorHAnsi"/>
                <w:b/>
                <w:spacing w:val="-2"/>
                <w:sz w:val="20"/>
                <w:szCs w:val="20"/>
              </w:rPr>
              <w:t>(months)</w:t>
            </w:r>
          </w:p>
        </w:tc>
        <w:tc>
          <w:tcPr>
            <w:tcW w:w="4678" w:type="dxa"/>
            <w:tcBorders>
              <w:top w:val="nil"/>
              <w:bottom w:val="nil"/>
            </w:tcBorders>
          </w:tcPr>
          <w:p w14:paraId="797BFF0A" w14:textId="77777777" w:rsidR="008B4C53" w:rsidRPr="00CD0A68" w:rsidRDefault="008B4C53" w:rsidP="000E2F8E">
            <w:pPr>
              <w:pStyle w:val="TableParagraph"/>
              <w:spacing w:line="256" w:lineRule="exact"/>
              <w:ind w:left="0"/>
              <w:jc w:val="center"/>
              <w:rPr>
                <w:rFonts w:cstheme="minorHAnsi"/>
                <w:sz w:val="20"/>
                <w:szCs w:val="20"/>
              </w:rPr>
            </w:pPr>
            <w:r w:rsidRPr="00CD0A68">
              <w:rPr>
                <w:rFonts w:cstheme="minorHAnsi"/>
                <w:spacing w:val="-5"/>
                <w:sz w:val="20"/>
                <w:szCs w:val="20"/>
              </w:rPr>
              <w:t>3.6</w:t>
            </w:r>
          </w:p>
        </w:tc>
      </w:tr>
      <w:tr w:rsidR="008B4C53" w:rsidRPr="003550EA" w14:paraId="118EE158" w14:textId="77777777" w:rsidTr="00FE4521">
        <w:trPr>
          <w:trHeight w:val="270"/>
          <w:jc w:val="center"/>
        </w:trPr>
        <w:tc>
          <w:tcPr>
            <w:tcW w:w="4820" w:type="dxa"/>
            <w:tcBorders>
              <w:top w:val="nil"/>
            </w:tcBorders>
          </w:tcPr>
          <w:p w14:paraId="419383F9" w14:textId="77777777" w:rsidR="008B4C53" w:rsidRPr="00CD0A68" w:rsidRDefault="008B4C53" w:rsidP="000E2F8E">
            <w:pPr>
              <w:pStyle w:val="TableParagraph"/>
              <w:spacing w:line="250" w:lineRule="exact"/>
              <w:ind w:left="0"/>
              <w:rPr>
                <w:rFonts w:cstheme="minorHAnsi"/>
                <w:b/>
                <w:sz w:val="20"/>
                <w:szCs w:val="20"/>
              </w:rPr>
            </w:pPr>
            <w:r w:rsidRPr="00CD0A68">
              <w:rPr>
                <w:rFonts w:cstheme="minorHAnsi"/>
                <w:b/>
                <w:sz w:val="20"/>
                <w:szCs w:val="20"/>
              </w:rPr>
              <w:t>95%</w:t>
            </w:r>
            <w:r w:rsidRPr="00CD0A68">
              <w:rPr>
                <w:rFonts w:cstheme="minorHAnsi"/>
                <w:b/>
                <w:spacing w:val="-5"/>
                <w:sz w:val="20"/>
                <w:szCs w:val="20"/>
              </w:rPr>
              <w:t xml:space="preserve"> CI</w:t>
            </w:r>
          </w:p>
        </w:tc>
        <w:tc>
          <w:tcPr>
            <w:tcW w:w="4678" w:type="dxa"/>
            <w:tcBorders>
              <w:top w:val="nil"/>
            </w:tcBorders>
          </w:tcPr>
          <w:p w14:paraId="533ACB1C" w14:textId="77777777" w:rsidR="008B4C53" w:rsidRPr="00CD0A68" w:rsidRDefault="008B4C53" w:rsidP="000E2F8E">
            <w:pPr>
              <w:pStyle w:val="TableParagraph"/>
              <w:spacing w:line="250" w:lineRule="exact"/>
              <w:ind w:left="0"/>
              <w:jc w:val="center"/>
              <w:rPr>
                <w:rFonts w:cstheme="minorHAnsi"/>
                <w:sz w:val="20"/>
                <w:szCs w:val="20"/>
              </w:rPr>
            </w:pPr>
            <w:r w:rsidRPr="00CD0A68">
              <w:rPr>
                <w:rFonts w:cstheme="minorHAnsi"/>
                <w:sz w:val="20"/>
                <w:szCs w:val="20"/>
              </w:rPr>
              <w:t>(1,</w:t>
            </w:r>
            <w:r w:rsidRPr="00CD0A68">
              <w:rPr>
                <w:rFonts w:cstheme="minorHAnsi"/>
                <w:spacing w:val="-3"/>
                <w:sz w:val="20"/>
                <w:szCs w:val="20"/>
              </w:rPr>
              <w:t xml:space="preserve"> </w:t>
            </w:r>
            <w:r w:rsidRPr="00CD0A68">
              <w:rPr>
                <w:rFonts w:cstheme="minorHAnsi"/>
                <w:spacing w:val="-4"/>
                <w:sz w:val="20"/>
                <w:szCs w:val="20"/>
              </w:rPr>
              <w:t>5.5)</w:t>
            </w:r>
          </w:p>
        </w:tc>
      </w:tr>
      <w:tr w:rsidR="008B4C53" w:rsidRPr="003550EA" w14:paraId="0ADFE716" w14:textId="77777777" w:rsidTr="00FE4521">
        <w:trPr>
          <w:trHeight w:val="281"/>
          <w:jc w:val="center"/>
        </w:trPr>
        <w:tc>
          <w:tcPr>
            <w:tcW w:w="4820" w:type="dxa"/>
            <w:tcBorders>
              <w:bottom w:val="nil"/>
            </w:tcBorders>
          </w:tcPr>
          <w:p w14:paraId="31679D39" w14:textId="77777777" w:rsidR="008B4C53" w:rsidRPr="00CD0A68" w:rsidRDefault="008B4C53" w:rsidP="000E2F8E">
            <w:pPr>
              <w:pStyle w:val="TableParagraph"/>
              <w:spacing w:line="261" w:lineRule="exact"/>
              <w:ind w:left="0"/>
              <w:rPr>
                <w:rFonts w:cstheme="minorHAnsi"/>
                <w:b/>
                <w:sz w:val="20"/>
                <w:szCs w:val="20"/>
              </w:rPr>
            </w:pPr>
            <w:r w:rsidRPr="00CD0A68">
              <w:rPr>
                <w:rFonts w:cstheme="minorHAnsi"/>
                <w:b/>
                <w:sz w:val="20"/>
                <w:szCs w:val="20"/>
              </w:rPr>
              <w:t>CR+CRh</w:t>
            </w:r>
            <w:r w:rsidRPr="00CD0A68">
              <w:rPr>
                <w:rFonts w:cstheme="minorHAnsi"/>
                <w:b/>
                <w:sz w:val="20"/>
                <w:szCs w:val="20"/>
                <w:vertAlign w:val="superscript"/>
              </w:rPr>
              <w:t>4</w:t>
            </w:r>
            <w:r w:rsidRPr="00CD0A68">
              <w:rPr>
                <w:rFonts w:cstheme="minorHAnsi"/>
                <w:b/>
                <w:spacing w:val="-3"/>
                <w:sz w:val="20"/>
                <w:szCs w:val="20"/>
              </w:rPr>
              <w:t xml:space="preserve"> </w:t>
            </w:r>
            <w:r w:rsidRPr="00CD0A68">
              <w:rPr>
                <w:rFonts w:cstheme="minorHAnsi"/>
                <w:b/>
                <w:sz w:val="20"/>
                <w:szCs w:val="20"/>
              </w:rPr>
              <w:t>n</w:t>
            </w:r>
            <w:r w:rsidRPr="00CD0A68">
              <w:rPr>
                <w:rFonts w:cstheme="minorHAnsi"/>
                <w:b/>
                <w:spacing w:val="-3"/>
                <w:sz w:val="20"/>
                <w:szCs w:val="20"/>
              </w:rPr>
              <w:t xml:space="preserve"> </w:t>
            </w:r>
            <w:r w:rsidRPr="00CD0A68">
              <w:rPr>
                <w:rFonts w:cstheme="minorHAnsi"/>
                <w:b/>
                <w:spacing w:val="-5"/>
                <w:sz w:val="20"/>
                <w:szCs w:val="20"/>
              </w:rPr>
              <w:t>(%)</w:t>
            </w:r>
          </w:p>
        </w:tc>
        <w:tc>
          <w:tcPr>
            <w:tcW w:w="4678" w:type="dxa"/>
            <w:tcBorders>
              <w:bottom w:val="nil"/>
            </w:tcBorders>
          </w:tcPr>
          <w:p w14:paraId="6F076CA5" w14:textId="77777777" w:rsidR="008B4C53" w:rsidRPr="00CD0A68" w:rsidRDefault="008B4C53" w:rsidP="000E2F8E">
            <w:pPr>
              <w:pStyle w:val="TableParagraph"/>
              <w:spacing w:line="261" w:lineRule="exact"/>
              <w:ind w:left="0"/>
              <w:jc w:val="center"/>
              <w:rPr>
                <w:rFonts w:cstheme="minorHAnsi"/>
                <w:sz w:val="20"/>
                <w:szCs w:val="20"/>
              </w:rPr>
            </w:pPr>
            <w:r w:rsidRPr="00CD0A68">
              <w:rPr>
                <w:rFonts w:cstheme="minorHAnsi"/>
                <w:sz w:val="20"/>
                <w:szCs w:val="20"/>
              </w:rPr>
              <w:t>57</w:t>
            </w:r>
            <w:r w:rsidRPr="00CD0A68">
              <w:rPr>
                <w:rFonts w:cstheme="minorHAnsi"/>
                <w:spacing w:val="-2"/>
                <w:sz w:val="20"/>
                <w:szCs w:val="20"/>
              </w:rPr>
              <w:t xml:space="preserve"> (32.8)</w:t>
            </w:r>
          </w:p>
        </w:tc>
      </w:tr>
      <w:tr w:rsidR="008B4C53" w:rsidRPr="003550EA" w14:paraId="66FACD59" w14:textId="77777777" w:rsidTr="00FE4521">
        <w:trPr>
          <w:trHeight w:val="275"/>
          <w:jc w:val="center"/>
        </w:trPr>
        <w:tc>
          <w:tcPr>
            <w:tcW w:w="4820" w:type="dxa"/>
            <w:tcBorders>
              <w:top w:val="nil"/>
              <w:bottom w:val="nil"/>
            </w:tcBorders>
          </w:tcPr>
          <w:p w14:paraId="4AB0F542" w14:textId="77777777" w:rsidR="008B4C53" w:rsidRPr="00CD0A68" w:rsidRDefault="008B4C53" w:rsidP="000E2F8E">
            <w:pPr>
              <w:pStyle w:val="TableParagraph"/>
              <w:spacing w:line="256" w:lineRule="exact"/>
              <w:ind w:left="0"/>
              <w:rPr>
                <w:rFonts w:cstheme="minorHAnsi"/>
                <w:b/>
                <w:sz w:val="20"/>
                <w:szCs w:val="20"/>
              </w:rPr>
            </w:pPr>
            <w:r w:rsidRPr="00CD0A68">
              <w:rPr>
                <w:rFonts w:cstheme="minorHAnsi"/>
                <w:b/>
                <w:sz w:val="20"/>
                <w:szCs w:val="20"/>
              </w:rPr>
              <w:t>95%</w:t>
            </w:r>
            <w:r w:rsidRPr="00CD0A68">
              <w:rPr>
                <w:rFonts w:cstheme="minorHAnsi"/>
                <w:b/>
                <w:spacing w:val="-5"/>
                <w:sz w:val="20"/>
                <w:szCs w:val="20"/>
              </w:rPr>
              <w:t xml:space="preserve"> CI</w:t>
            </w:r>
          </w:p>
        </w:tc>
        <w:tc>
          <w:tcPr>
            <w:tcW w:w="4678" w:type="dxa"/>
            <w:tcBorders>
              <w:top w:val="nil"/>
              <w:bottom w:val="nil"/>
            </w:tcBorders>
          </w:tcPr>
          <w:p w14:paraId="01BDBCA6" w14:textId="77777777" w:rsidR="008B4C53" w:rsidRPr="00CD0A68" w:rsidRDefault="008B4C53" w:rsidP="00CD0A68">
            <w:pPr>
              <w:pStyle w:val="TableParagraph"/>
              <w:spacing w:line="256" w:lineRule="exact"/>
              <w:ind w:left="0"/>
              <w:jc w:val="center"/>
              <w:rPr>
                <w:rFonts w:cstheme="minorHAnsi"/>
                <w:sz w:val="20"/>
                <w:szCs w:val="20"/>
              </w:rPr>
            </w:pPr>
            <w:r w:rsidRPr="00CD0A68">
              <w:rPr>
                <w:rFonts w:cstheme="minorHAnsi"/>
                <w:sz w:val="20"/>
                <w:szCs w:val="20"/>
              </w:rPr>
              <w:t>(25.8,</w:t>
            </w:r>
            <w:r w:rsidRPr="00CD0A68">
              <w:rPr>
                <w:rFonts w:cstheme="minorHAnsi"/>
                <w:spacing w:val="-6"/>
                <w:sz w:val="20"/>
                <w:szCs w:val="20"/>
              </w:rPr>
              <w:t xml:space="preserve"> </w:t>
            </w:r>
            <w:r w:rsidRPr="00CD0A68">
              <w:rPr>
                <w:rFonts w:cstheme="minorHAnsi"/>
                <w:spacing w:val="-2"/>
                <w:sz w:val="20"/>
                <w:szCs w:val="20"/>
              </w:rPr>
              <w:t>40.3)</w:t>
            </w:r>
          </w:p>
        </w:tc>
      </w:tr>
      <w:tr w:rsidR="008B4C53" w:rsidRPr="003550EA" w14:paraId="01DD40ED" w14:textId="77777777" w:rsidTr="00FE4521">
        <w:trPr>
          <w:trHeight w:val="276"/>
          <w:jc w:val="center"/>
        </w:trPr>
        <w:tc>
          <w:tcPr>
            <w:tcW w:w="4820" w:type="dxa"/>
            <w:tcBorders>
              <w:top w:val="nil"/>
              <w:bottom w:val="nil"/>
            </w:tcBorders>
          </w:tcPr>
          <w:p w14:paraId="3EA4AD25" w14:textId="77777777" w:rsidR="008B4C53" w:rsidRPr="00CD0A68" w:rsidRDefault="008B4C53" w:rsidP="000E2F8E">
            <w:pPr>
              <w:pStyle w:val="TableParagraph"/>
              <w:spacing w:line="256" w:lineRule="exact"/>
              <w:ind w:left="0"/>
              <w:rPr>
                <w:rFonts w:cstheme="minorHAnsi"/>
                <w:b/>
                <w:sz w:val="20"/>
                <w:szCs w:val="20"/>
              </w:rPr>
            </w:pPr>
            <w:r w:rsidRPr="00CD0A68">
              <w:rPr>
                <w:rFonts w:cstheme="minorHAnsi"/>
                <w:b/>
                <w:sz w:val="20"/>
                <w:szCs w:val="20"/>
              </w:rPr>
              <w:t>Median</w:t>
            </w:r>
            <w:r w:rsidRPr="00CD0A68">
              <w:rPr>
                <w:rFonts w:cstheme="minorHAnsi"/>
                <w:b/>
                <w:spacing w:val="-5"/>
                <w:sz w:val="20"/>
                <w:szCs w:val="20"/>
              </w:rPr>
              <w:t xml:space="preserve"> </w:t>
            </w:r>
            <w:r w:rsidRPr="00CD0A68">
              <w:rPr>
                <w:rFonts w:cstheme="minorHAnsi"/>
                <w:b/>
                <w:sz w:val="20"/>
                <w:szCs w:val="20"/>
              </w:rPr>
              <w:t>DOCR+CRh</w:t>
            </w:r>
            <w:r w:rsidRPr="00CD0A68">
              <w:rPr>
                <w:rFonts w:cstheme="minorHAnsi"/>
                <w:b/>
                <w:sz w:val="20"/>
                <w:szCs w:val="20"/>
                <w:vertAlign w:val="superscript"/>
              </w:rPr>
              <w:t>2</w:t>
            </w:r>
            <w:r w:rsidRPr="00CD0A68">
              <w:rPr>
                <w:rFonts w:cstheme="minorHAnsi"/>
                <w:b/>
                <w:spacing w:val="-4"/>
                <w:sz w:val="20"/>
                <w:szCs w:val="20"/>
              </w:rPr>
              <w:t xml:space="preserve"> </w:t>
            </w:r>
            <w:r w:rsidRPr="00CD0A68">
              <w:rPr>
                <w:rFonts w:cstheme="minorHAnsi"/>
                <w:b/>
                <w:spacing w:val="-2"/>
                <w:sz w:val="20"/>
                <w:szCs w:val="20"/>
              </w:rPr>
              <w:t>(months)</w:t>
            </w:r>
          </w:p>
        </w:tc>
        <w:tc>
          <w:tcPr>
            <w:tcW w:w="4678" w:type="dxa"/>
            <w:tcBorders>
              <w:top w:val="nil"/>
              <w:bottom w:val="nil"/>
            </w:tcBorders>
          </w:tcPr>
          <w:p w14:paraId="4E933ECE" w14:textId="77777777" w:rsidR="008B4C53" w:rsidRPr="00CD0A68" w:rsidRDefault="008B4C53" w:rsidP="000E2F8E">
            <w:pPr>
              <w:pStyle w:val="TableParagraph"/>
              <w:spacing w:line="256" w:lineRule="exact"/>
              <w:ind w:left="0"/>
              <w:jc w:val="center"/>
              <w:rPr>
                <w:rFonts w:cstheme="minorHAnsi"/>
                <w:sz w:val="20"/>
                <w:szCs w:val="20"/>
              </w:rPr>
            </w:pPr>
            <w:r w:rsidRPr="00CD0A68">
              <w:rPr>
                <w:rFonts w:cstheme="minorHAnsi"/>
                <w:spacing w:val="-5"/>
                <w:sz w:val="20"/>
                <w:szCs w:val="20"/>
              </w:rPr>
              <w:t>8.2</w:t>
            </w:r>
          </w:p>
        </w:tc>
      </w:tr>
      <w:tr w:rsidR="008B4C53" w:rsidRPr="003550EA" w14:paraId="5FFF1A10" w14:textId="77777777" w:rsidTr="00FE4521">
        <w:trPr>
          <w:trHeight w:val="270"/>
          <w:jc w:val="center"/>
        </w:trPr>
        <w:tc>
          <w:tcPr>
            <w:tcW w:w="4820" w:type="dxa"/>
            <w:tcBorders>
              <w:top w:val="nil"/>
              <w:bottom w:val="single" w:sz="4" w:space="0" w:color="auto"/>
            </w:tcBorders>
          </w:tcPr>
          <w:p w14:paraId="201080A4" w14:textId="77777777" w:rsidR="008B4C53" w:rsidRPr="00CD0A68" w:rsidRDefault="008B4C53" w:rsidP="000E2F8E">
            <w:pPr>
              <w:pStyle w:val="TableParagraph"/>
              <w:spacing w:line="250" w:lineRule="exact"/>
              <w:ind w:left="0"/>
              <w:rPr>
                <w:rFonts w:cstheme="minorHAnsi"/>
                <w:b/>
                <w:sz w:val="20"/>
                <w:szCs w:val="20"/>
              </w:rPr>
            </w:pPr>
            <w:r w:rsidRPr="00CD0A68">
              <w:rPr>
                <w:rFonts w:cstheme="minorHAnsi"/>
                <w:b/>
                <w:sz w:val="20"/>
                <w:szCs w:val="20"/>
              </w:rPr>
              <w:t>95%</w:t>
            </w:r>
            <w:r w:rsidRPr="00CD0A68">
              <w:rPr>
                <w:rFonts w:cstheme="minorHAnsi"/>
                <w:b/>
                <w:spacing w:val="-5"/>
                <w:sz w:val="20"/>
                <w:szCs w:val="20"/>
              </w:rPr>
              <w:t xml:space="preserve"> CI</w:t>
            </w:r>
          </w:p>
        </w:tc>
        <w:tc>
          <w:tcPr>
            <w:tcW w:w="4678" w:type="dxa"/>
            <w:tcBorders>
              <w:top w:val="nil"/>
              <w:bottom w:val="single" w:sz="4" w:space="0" w:color="auto"/>
            </w:tcBorders>
          </w:tcPr>
          <w:p w14:paraId="3423E46E" w14:textId="77777777" w:rsidR="008B4C53" w:rsidRPr="00CD0A68" w:rsidRDefault="008B4C53" w:rsidP="000E2F8E">
            <w:pPr>
              <w:pStyle w:val="TableParagraph"/>
              <w:spacing w:line="250" w:lineRule="exact"/>
              <w:ind w:left="0"/>
              <w:jc w:val="center"/>
              <w:rPr>
                <w:rFonts w:cstheme="minorHAnsi"/>
                <w:sz w:val="20"/>
                <w:szCs w:val="20"/>
              </w:rPr>
            </w:pPr>
            <w:r w:rsidRPr="00CD0A68">
              <w:rPr>
                <w:rFonts w:cstheme="minorHAnsi"/>
                <w:sz w:val="20"/>
                <w:szCs w:val="20"/>
              </w:rPr>
              <w:t>(5.6,</w:t>
            </w:r>
            <w:r w:rsidRPr="00CD0A68">
              <w:rPr>
                <w:rFonts w:cstheme="minorHAnsi"/>
                <w:spacing w:val="-5"/>
                <w:sz w:val="20"/>
                <w:szCs w:val="20"/>
              </w:rPr>
              <w:t xml:space="preserve"> 12)</w:t>
            </w:r>
          </w:p>
        </w:tc>
      </w:tr>
      <w:tr w:rsidR="00CD0A68" w:rsidRPr="003550EA" w14:paraId="69188C32" w14:textId="77777777" w:rsidTr="00FE4521">
        <w:trPr>
          <w:trHeight w:val="270"/>
          <w:jc w:val="center"/>
        </w:trPr>
        <w:tc>
          <w:tcPr>
            <w:tcW w:w="9498" w:type="dxa"/>
            <w:gridSpan w:val="2"/>
            <w:tcBorders>
              <w:top w:val="single" w:sz="4" w:space="0" w:color="auto"/>
            </w:tcBorders>
          </w:tcPr>
          <w:p w14:paraId="3518ABF5" w14:textId="77777777" w:rsidR="00CD0A68" w:rsidRPr="003550EA" w:rsidRDefault="00CD0A68" w:rsidP="00CD0A68">
            <w:pPr>
              <w:spacing w:before="5"/>
              <w:ind w:left="284"/>
              <w:rPr>
                <w:rFonts w:cstheme="minorHAnsi"/>
                <w:sz w:val="16"/>
              </w:rPr>
            </w:pPr>
            <w:r w:rsidRPr="003550EA">
              <w:rPr>
                <w:rFonts w:cstheme="minorHAnsi"/>
                <w:sz w:val="16"/>
              </w:rPr>
              <w:t>CI:</w:t>
            </w:r>
            <w:r w:rsidRPr="003550EA">
              <w:rPr>
                <w:rFonts w:cstheme="minorHAnsi"/>
                <w:spacing w:val="-6"/>
                <w:sz w:val="16"/>
              </w:rPr>
              <w:t xml:space="preserve"> </w:t>
            </w:r>
            <w:r w:rsidRPr="003550EA">
              <w:rPr>
                <w:rFonts w:cstheme="minorHAnsi"/>
                <w:sz w:val="16"/>
              </w:rPr>
              <w:t>confidence</w:t>
            </w:r>
            <w:r w:rsidRPr="003550EA">
              <w:rPr>
                <w:rFonts w:cstheme="minorHAnsi"/>
                <w:spacing w:val="-6"/>
                <w:sz w:val="16"/>
              </w:rPr>
              <w:t xml:space="preserve"> </w:t>
            </w:r>
            <w:r w:rsidRPr="003550EA">
              <w:rPr>
                <w:rFonts w:cstheme="minorHAnsi"/>
                <w:spacing w:val="-2"/>
                <w:sz w:val="16"/>
              </w:rPr>
              <w:t>interval</w:t>
            </w:r>
          </w:p>
          <w:p w14:paraId="0E899300" w14:textId="77777777" w:rsidR="00CD0A68" w:rsidRPr="003550EA" w:rsidRDefault="00CD0A68" w:rsidP="00CD0A68">
            <w:pPr>
              <w:spacing w:before="1"/>
              <w:ind w:left="284"/>
              <w:rPr>
                <w:rFonts w:cstheme="minorHAnsi"/>
                <w:sz w:val="16"/>
              </w:rPr>
            </w:pPr>
            <w:r w:rsidRPr="003550EA">
              <w:rPr>
                <w:rFonts w:cstheme="minorHAnsi"/>
                <w:sz w:val="16"/>
                <w:vertAlign w:val="superscript"/>
              </w:rPr>
              <w:t>1</w:t>
            </w:r>
            <w:r w:rsidRPr="003550EA">
              <w:rPr>
                <w:rFonts w:cstheme="minorHAnsi"/>
                <w:spacing w:val="80"/>
                <w:sz w:val="16"/>
              </w:rPr>
              <w:t xml:space="preserve"> </w:t>
            </w:r>
            <w:r w:rsidRPr="003550EA">
              <w:rPr>
                <w:rFonts w:cstheme="minorHAnsi"/>
                <w:sz w:val="16"/>
              </w:rPr>
              <w:t>CR</w:t>
            </w:r>
            <w:r w:rsidRPr="003550EA">
              <w:rPr>
                <w:rFonts w:cstheme="minorHAnsi"/>
                <w:spacing w:val="-2"/>
                <w:sz w:val="16"/>
              </w:rPr>
              <w:t xml:space="preserve"> </w:t>
            </w:r>
            <w:r w:rsidRPr="003550EA">
              <w:rPr>
                <w:rFonts w:cstheme="minorHAnsi"/>
                <w:sz w:val="16"/>
              </w:rPr>
              <w:t>(complete</w:t>
            </w:r>
            <w:r w:rsidRPr="003550EA">
              <w:rPr>
                <w:rFonts w:cstheme="minorHAnsi"/>
                <w:spacing w:val="-2"/>
                <w:sz w:val="16"/>
              </w:rPr>
              <w:t xml:space="preserve"> </w:t>
            </w:r>
            <w:r w:rsidRPr="003550EA">
              <w:rPr>
                <w:rFonts w:cstheme="minorHAnsi"/>
                <w:sz w:val="16"/>
              </w:rPr>
              <w:t>remission)</w:t>
            </w:r>
            <w:r w:rsidRPr="003550EA">
              <w:rPr>
                <w:rFonts w:cstheme="minorHAnsi"/>
                <w:spacing w:val="-2"/>
                <w:sz w:val="16"/>
              </w:rPr>
              <w:t xml:space="preserve"> </w:t>
            </w:r>
            <w:r w:rsidRPr="003550EA">
              <w:rPr>
                <w:rFonts w:cstheme="minorHAnsi"/>
                <w:sz w:val="16"/>
              </w:rPr>
              <w:t>was</w:t>
            </w:r>
            <w:r w:rsidRPr="003550EA">
              <w:rPr>
                <w:rFonts w:cstheme="minorHAnsi"/>
                <w:spacing w:val="-2"/>
                <w:sz w:val="16"/>
              </w:rPr>
              <w:t xml:space="preserve"> </w:t>
            </w:r>
            <w:r w:rsidRPr="003550EA">
              <w:rPr>
                <w:rFonts w:cstheme="minorHAnsi"/>
                <w:sz w:val="16"/>
              </w:rPr>
              <w:t>defined</w:t>
            </w:r>
            <w:r w:rsidRPr="003550EA">
              <w:rPr>
                <w:rFonts w:cstheme="minorHAnsi"/>
                <w:spacing w:val="-2"/>
                <w:sz w:val="16"/>
              </w:rPr>
              <w:t xml:space="preserve"> </w:t>
            </w:r>
            <w:r w:rsidRPr="003550EA">
              <w:rPr>
                <w:rFonts w:cstheme="minorHAnsi"/>
                <w:sz w:val="16"/>
              </w:rPr>
              <w:t>as</w:t>
            </w:r>
            <w:r w:rsidRPr="003550EA">
              <w:rPr>
                <w:rFonts w:cstheme="minorHAnsi"/>
                <w:spacing w:val="-2"/>
                <w:sz w:val="16"/>
              </w:rPr>
              <w:t xml:space="preserve"> </w:t>
            </w:r>
            <w:r w:rsidRPr="003550EA">
              <w:rPr>
                <w:rFonts w:cstheme="minorHAnsi"/>
                <w:sz w:val="16"/>
              </w:rPr>
              <w:t>&lt;5%</w:t>
            </w:r>
            <w:r w:rsidRPr="003550EA">
              <w:rPr>
                <w:rFonts w:cstheme="minorHAnsi"/>
                <w:spacing w:val="-2"/>
                <w:sz w:val="16"/>
              </w:rPr>
              <w:t xml:space="preserve"> </w:t>
            </w:r>
            <w:r w:rsidRPr="003550EA">
              <w:rPr>
                <w:rFonts w:cstheme="minorHAnsi"/>
                <w:sz w:val="16"/>
              </w:rPr>
              <w:t>blasts</w:t>
            </w:r>
            <w:r w:rsidRPr="003550EA">
              <w:rPr>
                <w:rFonts w:cstheme="minorHAnsi"/>
                <w:spacing w:val="-3"/>
                <w:sz w:val="16"/>
              </w:rPr>
              <w:t xml:space="preserve"> </w:t>
            </w:r>
            <w:r w:rsidRPr="003550EA">
              <w:rPr>
                <w:rFonts w:cstheme="minorHAnsi"/>
                <w:sz w:val="16"/>
              </w:rPr>
              <w:t>in</w:t>
            </w:r>
            <w:r w:rsidRPr="003550EA">
              <w:rPr>
                <w:rFonts w:cstheme="minorHAnsi"/>
                <w:spacing w:val="-2"/>
                <w:sz w:val="16"/>
              </w:rPr>
              <w:t xml:space="preserve"> </w:t>
            </w:r>
            <w:r w:rsidRPr="003550EA">
              <w:rPr>
                <w:rFonts w:cstheme="minorHAnsi"/>
                <w:sz w:val="16"/>
              </w:rPr>
              <w:t>the</w:t>
            </w:r>
            <w:r w:rsidRPr="003550EA">
              <w:rPr>
                <w:rFonts w:cstheme="minorHAnsi"/>
                <w:spacing w:val="-2"/>
                <w:sz w:val="16"/>
              </w:rPr>
              <w:t xml:space="preserve"> </w:t>
            </w:r>
            <w:r w:rsidRPr="003550EA">
              <w:rPr>
                <w:rFonts w:cstheme="minorHAnsi"/>
                <w:sz w:val="16"/>
              </w:rPr>
              <w:t>bone</w:t>
            </w:r>
            <w:r w:rsidRPr="003550EA">
              <w:rPr>
                <w:rFonts w:cstheme="minorHAnsi"/>
                <w:spacing w:val="-2"/>
                <w:sz w:val="16"/>
              </w:rPr>
              <w:t xml:space="preserve"> </w:t>
            </w:r>
            <w:r w:rsidRPr="003550EA">
              <w:rPr>
                <w:rFonts w:cstheme="minorHAnsi"/>
                <w:sz w:val="16"/>
              </w:rPr>
              <w:t>marrow,</w:t>
            </w:r>
            <w:r w:rsidRPr="003550EA">
              <w:rPr>
                <w:rFonts w:cstheme="minorHAnsi"/>
                <w:spacing w:val="-2"/>
                <w:sz w:val="16"/>
              </w:rPr>
              <w:t xml:space="preserve"> </w:t>
            </w:r>
            <w:r w:rsidRPr="003550EA">
              <w:rPr>
                <w:rFonts w:cstheme="minorHAnsi"/>
                <w:sz w:val="16"/>
              </w:rPr>
              <w:t>no</w:t>
            </w:r>
            <w:r w:rsidRPr="003550EA">
              <w:rPr>
                <w:rFonts w:cstheme="minorHAnsi"/>
                <w:spacing w:val="-2"/>
                <w:sz w:val="16"/>
              </w:rPr>
              <w:t xml:space="preserve"> </w:t>
            </w:r>
            <w:r w:rsidRPr="003550EA">
              <w:rPr>
                <w:rFonts w:cstheme="minorHAnsi"/>
                <w:sz w:val="16"/>
              </w:rPr>
              <w:t>evidence</w:t>
            </w:r>
            <w:r w:rsidRPr="003550EA">
              <w:rPr>
                <w:rFonts w:cstheme="minorHAnsi"/>
                <w:spacing w:val="-2"/>
                <w:sz w:val="16"/>
              </w:rPr>
              <w:t xml:space="preserve"> </w:t>
            </w:r>
            <w:r w:rsidRPr="003550EA">
              <w:rPr>
                <w:rFonts w:cstheme="minorHAnsi"/>
                <w:sz w:val="16"/>
              </w:rPr>
              <w:t>of</w:t>
            </w:r>
            <w:r w:rsidRPr="003550EA">
              <w:rPr>
                <w:rFonts w:cstheme="minorHAnsi"/>
                <w:spacing w:val="-2"/>
                <w:sz w:val="16"/>
              </w:rPr>
              <w:t xml:space="preserve"> </w:t>
            </w:r>
            <w:r w:rsidRPr="003550EA">
              <w:rPr>
                <w:rFonts w:cstheme="minorHAnsi"/>
                <w:sz w:val="16"/>
              </w:rPr>
              <w:t>disease,</w:t>
            </w:r>
            <w:r w:rsidRPr="003550EA">
              <w:rPr>
                <w:rFonts w:cstheme="minorHAnsi"/>
                <w:spacing w:val="-2"/>
                <w:sz w:val="16"/>
              </w:rPr>
              <w:t xml:space="preserve"> </w:t>
            </w:r>
            <w:r w:rsidRPr="003550EA">
              <w:rPr>
                <w:rFonts w:cstheme="minorHAnsi"/>
                <w:sz w:val="16"/>
              </w:rPr>
              <w:t>and</w:t>
            </w:r>
            <w:r w:rsidRPr="003550EA">
              <w:rPr>
                <w:rFonts w:cstheme="minorHAnsi"/>
                <w:spacing w:val="-2"/>
                <w:sz w:val="16"/>
              </w:rPr>
              <w:t xml:space="preserve"> </w:t>
            </w:r>
            <w:r w:rsidRPr="003550EA">
              <w:rPr>
                <w:rFonts w:cstheme="minorHAnsi"/>
                <w:sz w:val="16"/>
              </w:rPr>
              <w:t>full</w:t>
            </w:r>
            <w:r w:rsidRPr="003550EA">
              <w:rPr>
                <w:rFonts w:cstheme="minorHAnsi"/>
                <w:spacing w:val="40"/>
                <w:sz w:val="16"/>
              </w:rPr>
              <w:t xml:space="preserve"> </w:t>
            </w:r>
            <w:r w:rsidRPr="003550EA">
              <w:rPr>
                <w:rFonts w:cstheme="minorHAnsi"/>
                <w:sz w:val="16"/>
              </w:rPr>
              <w:t>recovery</w:t>
            </w:r>
            <w:r w:rsidRPr="003550EA">
              <w:rPr>
                <w:rFonts w:cstheme="minorHAnsi"/>
                <w:spacing w:val="-7"/>
                <w:sz w:val="16"/>
              </w:rPr>
              <w:t xml:space="preserve"> </w:t>
            </w:r>
            <w:r w:rsidRPr="003550EA">
              <w:rPr>
                <w:rFonts w:cstheme="minorHAnsi"/>
                <w:sz w:val="16"/>
              </w:rPr>
              <w:t>of</w:t>
            </w:r>
            <w:r w:rsidRPr="003550EA">
              <w:rPr>
                <w:rFonts w:cstheme="minorHAnsi"/>
                <w:spacing w:val="-6"/>
                <w:sz w:val="16"/>
              </w:rPr>
              <w:t xml:space="preserve"> </w:t>
            </w:r>
            <w:r w:rsidRPr="003550EA">
              <w:rPr>
                <w:rFonts w:cstheme="minorHAnsi"/>
                <w:sz w:val="16"/>
              </w:rPr>
              <w:t>peripheral</w:t>
            </w:r>
            <w:r w:rsidRPr="003550EA">
              <w:rPr>
                <w:rFonts w:cstheme="minorHAnsi"/>
                <w:spacing w:val="-7"/>
                <w:sz w:val="16"/>
              </w:rPr>
              <w:t xml:space="preserve"> </w:t>
            </w:r>
            <w:r w:rsidRPr="003550EA">
              <w:rPr>
                <w:rFonts w:cstheme="minorHAnsi"/>
                <w:sz w:val="16"/>
              </w:rPr>
              <w:t>blood</w:t>
            </w:r>
            <w:r w:rsidRPr="003550EA">
              <w:rPr>
                <w:rFonts w:cstheme="minorHAnsi"/>
                <w:spacing w:val="-6"/>
                <w:sz w:val="16"/>
              </w:rPr>
              <w:t xml:space="preserve"> </w:t>
            </w:r>
            <w:r w:rsidRPr="003550EA">
              <w:rPr>
                <w:rFonts w:cstheme="minorHAnsi"/>
                <w:sz w:val="16"/>
              </w:rPr>
              <w:t>counts</w:t>
            </w:r>
            <w:r w:rsidRPr="003550EA">
              <w:rPr>
                <w:rFonts w:cstheme="minorHAnsi"/>
                <w:spacing w:val="-7"/>
                <w:sz w:val="16"/>
              </w:rPr>
              <w:t xml:space="preserve"> </w:t>
            </w:r>
            <w:r w:rsidRPr="003550EA">
              <w:rPr>
                <w:rFonts w:cstheme="minorHAnsi"/>
                <w:sz w:val="16"/>
              </w:rPr>
              <w:t>(platelets</w:t>
            </w:r>
            <w:r w:rsidRPr="003550EA">
              <w:rPr>
                <w:rFonts w:cstheme="minorHAnsi"/>
                <w:spacing w:val="-6"/>
                <w:sz w:val="16"/>
              </w:rPr>
              <w:t xml:space="preserve"> </w:t>
            </w:r>
            <w:r w:rsidRPr="003550EA">
              <w:rPr>
                <w:rFonts w:cstheme="minorHAnsi"/>
                <w:sz w:val="16"/>
              </w:rPr>
              <w:t>&gt;100,000/microliter</w:t>
            </w:r>
            <w:r w:rsidRPr="003550EA">
              <w:rPr>
                <w:rFonts w:cstheme="minorHAnsi"/>
                <w:spacing w:val="-7"/>
                <w:sz w:val="16"/>
              </w:rPr>
              <w:t xml:space="preserve"> </w:t>
            </w:r>
            <w:r w:rsidRPr="003550EA">
              <w:rPr>
                <w:rFonts w:cstheme="minorHAnsi"/>
                <w:sz w:val="16"/>
              </w:rPr>
              <w:t>and</w:t>
            </w:r>
            <w:r w:rsidRPr="003550EA">
              <w:rPr>
                <w:rFonts w:cstheme="minorHAnsi"/>
                <w:spacing w:val="-7"/>
                <w:sz w:val="16"/>
              </w:rPr>
              <w:t xml:space="preserve"> </w:t>
            </w:r>
            <w:r w:rsidRPr="003550EA">
              <w:rPr>
                <w:rFonts w:cstheme="minorHAnsi"/>
                <w:sz w:val="16"/>
              </w:rPr>
              <w:t>absolute</w:t>
            </w:r>
            <w:r w:rsidRPr="003550EA">
              <w:rPr>
                <w:rFonts w:cstheme="minorHAnsi"/>
                <w:spacing w:val="-7"/>
                <w:sz w:val="16"/>
              </w:rPr>
              <w:t xml:space="preserve"> </w:t>
            </w:r>
            <w:r w:rsidRPr="003550EA">
              <w:rPr>
                <w:rFonts w:cstheme="minorHAnsi"/>
                <w:sz w:val="16"/>
              </w:rPr>
              <w:t>neutrophil</w:t>
            </w:r>
            <w:r w:rsidRPr="003550EA">
              <w:rPr>
                <w:rFonts w:cstheme="minorHAnsi"/>
                <w:spacing w:val="-6"/>
                <w:sz w:val="16"/>
              </w:rPr>
              <w:t xml:space="preserve"> </w:t>
            </w:r>
            <w:r w:rsidRPr="003550EA">
              <w:rPr>
                <w:rFonts w:cstheme="minorHAnsi"/>
                <w:sz w:val="16"/>
              </w:rPr>
              <w:t>counts</w:t>
            </w:r>
            <w:r w:rsidRPr="003550EA">
              <w:rPr>
                <w:rFonts w:cstheme="minorHAnsi"/>
                <w:spacing w:val="-7"/>
                <w:sz w:val="16"/>
              </w:rPr>
              <w:t xml:space="preserve"> </w:t>
            </w:r>
            <w:r w:rsidRPr="003550EA">
              <w:rPr>
                <w:rFonts w:cstheme="minorHAnsi"/>
                <w:spacing w:val="-2"/>
                <w:sz w:val="16"/>
              </w:rPr>
              <w:t>[ANC]</w:t>
            </w:r>
          </w:p>
          <w:p w14:paraId="4ED914EE" w14:textId="77777777" w:rsidR="00CD0A68" w:rsidRPr="003550EA" w:rsidRDefault="00CD0A68" w:rsidP="00CD0A68">
            <w:pPr>
              <w:spacing w:line="183" w:lineRule="exact"/>
              <w:ind w:left="284"/>
              <w:rPr>
                <w:rFonts w:cstheme="minorHAnsi"/>
                <w:sz w:val="16"/>
              </w:rPr>
            </w:pPr>
            <w:r w:rsidRPr="003550EA">
              <w:rPr>
                <w:rFonts w:cstheme="minorHAnsi"/>
                <w:spacing w:val="-2"/>
                <w:sz w:val="16"/>
              </w:rPr>
              <w:t>&gt;1,000/microliter).</w:t>
            </w:r>
          </w:p>
          <w:p w14:paraId="7904D58F" w14:textId="77777777" w:rsidR="00CD0A68" w:rsidRPr="003550EA" w:rsidRDefault="00CD0A68" w:rsidP="00CD0A68">
            <w:pPr>
              <w:spacing w:before="1"/>
              <w:ind w:left="284"/>
              <w:rPr>
                <w:rFonts w:cstheme="minorHAnsi"/>
                <w:sz w:val="16"/>
              </w:rPr>
            </w:pPr>
            <w:r w:rsidRPr="003550EA">
              <w:rPr>
                <w:rFonts w:cstheme="minorHAnsi"/>
                <w:sz w:val="16"/>
                <w:vertAlign w:val="superscript"/>
              </w:rPr>
              <w:t>2</w:t>
            </w:r>
            <w:r w:rsidRPr="003550EA">
              <w:rPr>
                <w:rFonts w:cstheme="minorHAnsi"/>
                <w:spacing w:val="80"/>
                <w:sz w:val="16"/>
              </w:rPr>
              <w:t xml:space="preserve"> </w:t>
            </w:r>
            <w:r w:rsidRPr="003550EA">
              <w:rPr>
                <w:rFonts w:cstheme="minorHAnsi"/>
                <w:sz w:val="16"/>
              </w:rPr>
              <w:t>DOCR</w:t>
            </w:r>
            <w:r w:rsidRPr="003550EA">
              <w:rPr>
                <w:rFonts w:cstheme="minorHAnsi"/>
                <w:spacing w:val="-11"/>
                <w:sz w:val="16"/>
              </w:rPr>
              <w:t xml:space="preserve"> </w:t>
            </w:r>
            <w:r w:rsidRPr="003550EA">
              <w:rPr>
                <w:rFonts w:cstheme="minorHAnsi"/>
                <w:sz w:val="16"/>
              </w:rPr>
              <w:t xml:space="preserve">(duration of CR), </w:t>
            </w:r>
            <w:proofErr w:type="spellStart"/>
            <w:r w:rsidRPr="003550EA">
              <w:rPr>
                <w:rFonts w:cstheme="minorHAnsi"/>
                <w:sz w:val="16"/>
              </w:rPr>
              <w:t>DOCRh</w:t>
            </w:r>
            <w:proofErr w:type="spellEnd"/>
            <w:r w:rsidRPr="003550EA">
              <w:rPr>
                <w:rFonts w:cstheme="minorHAnsi"/>
                <w:sz w:val="16"/>
              </w:rPr>
              <w:t xml:space="preserve"> (duration of </w:t>
            </w:r>
            <w:proofErr w:type="spellStart"/>
            <w:r w:rsidRPr="003550EA">
              <w:rPr>
                <w:rFonts w:cstheme="minorHAnsi"/>
                <w:sz w:val="16"/>
              </w:rPr>
              <w:t>CRh</w:t>
            </w:r>
            <w:proofErr w:type="spellEnd"/>
            <w:r w:rsidRPr="003550EA">
              <w:rPr>
                <w:rFonts w:cstheme="minorHAnsi"/>
                <w:sz w:val="16"/>
              </w:rPr>
              <w:t xml:space="preserve">), and </w:t>
            </w:r>
            <w:proofErr w:type="spellStart"/>
            <w:r w:rsidRPr="003550EA">
              <w:rPr>
                <w:rFonts w:cstheme="minorHAnsi"/>
                <w:sz w:val="16"/>
              </w:rPr>
              <w:t>DOCR+CRh</w:t>
            </w:r>
            <w:proofErr w:type="spellEnd"/>
            <w:r w:rsidRPr="003550EA">
              <w:rPr>
                <w:rFonts w:cstheme="minorHAnsi"/>
                <w:sz w:val="16"/>
              </w:rPr>
              <w:t xml:space="preserve"> (duration of </w:t>
            </w:r>
            <w:proofErr w:type="spellStart"/>
            <w:r w:rsidRPr="003550EA">
              <w:rPr>
                <w:rFonts w:cstheme="minorHAnsi"/>
                <w:sz w:val="16"/>
              </w:rPr>
              <w:t>CR+CRh</w:t>
            </w:r>
            <w:proofErr w:type="spellEnd"/>
            <w:r w:rsidRPr="003550EA">
              <w:rPr>
                <w:rFonts w:cstheme="minorHAnsi"/>
                <w:sz w:val="16"/>
              </w:rPr>
              <w:t>) was</w:t>
            </w:r>
            <w:r w:rsidRPr="003550EA">
              <w:rPr>
                <w:rFonts w:cstheme="minorHAnsi"/>
                <w:spacing w:val="40"/>
                <w:sz w:val="16"/>
              </w:rPr>
              <w:t xml:space="preserve"> </w:t>
            </w:r>
            <w:r w:rsidRPr="003550EA">
              <w:rPr>
                <w:rFonts w:cstheme="minorHAnsi"/>
                <w:sz w:val="16"/>
              </w:rPr>
              <w:t>defined</w:t>
            </w:r>
            <w:r w:rsidRPr="003550EA">
              <w:rPr>
                <w:rFonts w:cstheme="minorHAnsi"/>
                <w:spacing w:val="-3"/>
                <w:sz w:val="16"/>
              </w:rPr>
              <w:t xml:space="preserve"> </w:t>
            </w:r>
            <w:r w:rsidRPr="003550EA">
              <w:rPr>
                <w:rFonts w:cstheme="minorHAnsi"/>
                <w:sz w:val="16"/>
              </w:rPr>
              <w:t>as</w:t>
            </w:r>
            <w:r w:rsidRPr="003550EA">
              <w:rPr>
                <w:rFonts w:cstheme="minorHAnsi"/>
                <w:spacing w:val="-2"/>
                <w:sz w:val="16"/>
              </w:rPr>
              <w:t xml:space="preserve"> </w:t>
            </w:r>
            <w:r w:rsidRPr="003550EA">
              <w:rPr>
                <w:rFonts w:cstheme="minorHAnsi"/>
                <w:sz w:val="16"/>
              </w:rPr>
              <w:t>time</w:t>
            </w:r>
            <w:r w:rsidRPr="003550EA">
              <w:rPr>
                <w:rFonts w:cstheme="minorHAnsi"/>
                <w:spacing w:val="-2"/>
                <w:sz w:val="16"/>
              </w:rPr>
              <w:t xml:space="preserve"> </w:t>
            </w:r>
            <w:r w:rsidRPr="003550EA">
              <w:rPr>
                <w:rFonts w:cstheme="minorHAnsi"/>
                <w:sz w:val="16"/>
              </w:rPr>
              <w:t>since</w:t>
            </w:r>
            <w:r w:rsidRPr="003550EA">
              <w:rPr>
                <w:rFonts w:cstheme="minorHAnsi"/>
                <w:spacing w:val="-3"/>
                <w:sz w:val="16"/>
              </w:rPr>
              <w:t xml:space="preserve"> </w:t>
            </w:r>
            <w:r w:rsidRPr="003550EA">
              <w:rPr>
                <w:rFonts w:cstheme="minorHAnsi"/>
                <w:sz w:val="16"/>
              </w:rPr>
              <w:t>first</w:t>
            </w:r>
            <w:r w:rsidRPr="003550EA">
              <w:rPr>
                <w:rFonts w:cstheme="minorHAnsi"/>
                <w:spacing w:val="-2"/>
                <w:sz w:val="16"/>
              </w:rPr>
              <w:t xml:space="preserve"> </w:t>
            </w:r>
            <w:r w:rsidRPr="003550EA">
              <w:rPr>
                <w:rFonts w:cstheme="minorHAnsi"/>
                <w:sz w:val="16"/>
              </w:rPr>
              <w:t>response</w:t>
            </w:r>
            <w:r w:rsidRPr="003550EA">
              <w:rPr>
                <w:rFonts w:cstheme="minorHAnsi"/>
                <w:spacing w:val="-3"/>
                <w:sz w:val="16"/>
              </w:rPr>
              <w:t xml:space="preserve"> </w:t>
            </w:r>
            <w:r w:rsidRPr="003550EA">
              <w:rPr>
                <w:rFonts w:cstheme="minorHAnsi"/>
                <w:sz w:val="16"/>
              </w:rPr>
              <w:t>of</w:t>
            </w:r>
            <w:r w:rsidRPr="003550EA">
              <w:rPr>
                <w:rFonts w:cstheme="minorHAnsi"/>
                <w:spacing w:val="-3"/>
                <w:sz w:val="16"/>
              </w:rPr>
              <w:t xml:space="preserve"> </w:t>
            </w:r>
            <w:r w:rsidRPr="003550EA">
              <w:rPr>
                <w:rFonts w:cstheme="minorHAnsi"/>
                <w:sz w:val="16"/>
              </w:rPr>
              <w:t>CR,</w:t>
            </w:r>
            <w:r w:rsidRPr="003550EA">
              <w:rPr>
                <w:rFonts w:cstheme="minorHAnsi"/>
                <w:spacing w:val="-3"/>
                <w:sz w:val="16"/>
              </w:rPr>
              <w:t xml:space="preserve"> </w:t>
            </w:r>
            <w:proofErr w:type="spellStart"/>
            <w:r w:rsidRPr="003550EA">
              <w:rPr>
                <w:rFonts w:cstheme="minorHAnsi"/>
                <w:sz w:val="16"/>
              </w:rPr>
              <w:t>CRh</w:t>
            </w:r>
            <w:proofErr w:type="spellEnd"/>
            <w:r w:rsidRPr="003550EA">
              <w:rPr>
                <w:rFonts w:cstheme="minorHAnsi"/>
                <w:spacing w:val="-3"/>
                <w:sz w:val="16"/>
              </w:rPr>
              <w:t xml:space="preserve"> </w:t>
            </w:r>
            <w:r w:rsidRPr="003550EA">
              <w:rPr>
                <w:rFonts w:cstheme="minorHAnsi"/>
                <w:sz w:val="16"/>
              </w:rPr>
              <w:t>or</w:t>
            </w:r>
            <w:r w:rsidRPr="003550EA">
              <w:rPr>
                <w:rFonts w:cstheme="minorHAnsi"/>
                <w:spacing w:val="-3"/>
                <w:sz w:val="16"/>
              </w:rPr>
              <w:t xml:space="preserve"> </w:t>
            </w:r>
            <w:r w:rsidRPr="003550EA">
              <w:rPr>
                <w:rFonts w:cstheme="minorHAnsi"/>
                <w:sz w:val="16"/>
              </w:rPr>
              <w:t>CR/</w:t>
            </w:r>
            <w:proofErr w:type="spellStart"/>
            <w:r w:rsidRPr="003550EA">
              <w:rPr>
                <w:rFonts w:cstheme="minorHAnsi"/>
                <w:sz w:val="16"/>
              </w:rPr>
              <w:t>CRh</w:t>
            </w:r>
            <w:proofErr w:type="spellEnd"/>
            <w:r w:rsidRPr="003550EA">
              <w:rPr>
                <w:rFonts w:cstheme="minorHAnsi"/>
                <w:sz w:val="16"/>
              </w:rPr>
              <w:t>,</w:t>
            </w:r>
            <w:r w:rsidRPr="003550EA">
              <w:rPr>
                <w:rFonts w:cstheme="minorHAnsi"/>
                <w:spacing w:val="-3"/>
                <w:sz w:val="16"/>
              </w:rPr>
              <w:t xml:space="preserve"> </w:t>
            </w:r>
            <w:r w:rsidRPr="003550EA">
              <w:rPr>
                <w:rFonts w:cstheme="minorHAnsi"/>
                <w:sz w:val="16"/>
              </w:rPr>
              <w:t>respectively,</w:t>
            </w:r>
            <w:r w:rsidRPr="003550EA">
              <w:rPr>
                <w:rFonts w:cstheme="minorHAnsi"/>
                <w:spacing w:val="-3"/>
                <w:sz w:val="16"/>
              </w:rPr>
              <w:t xml:space="preserve"> </w:t>
            </w:r>
            <w:r w:rsidRPr="003550EA">
              <w:rPr>
                <w:rFonts w:cstheme="minorHAnsi"/>
                <w:sz w:val="16"/>
              </w:rPr>
              <w:t>to</w:t>
            </w:r>
            <w:r w:rsidRPr="003550EA">
              <w:rPr>
                <w:rFonts w:cstheme="minorHAnsi"/>
                <w:spacing w:val="-3"/>
                <w:sz w:val="16"/>
              </w:rPr>
              <w:t xml:space="preserve"> </w:t>
            </w:r>
            <w:r w:rsidRPr="003550EA">
              <w:rPr>
                <w:rFonts w:cstheme="minorHAnsi"/>
                <w:sz w:val="16"/>
              </w:rPr>
              <w:t>relapse</w:t>
            </w:r>
            <w:r w:rsidRPr="003550EA">
              <w:rPr>
                <w:rFonts w:cstheme="minorHAnsi"/>
                <w:spacing w:val="-3"/>
                <w:sz w:val="16"/>
              </w:rPr>
              <w:t xml:space="preserve"> </w:t>
            </w:r>
            <w:r w:rsidRPr="003550EA">
              <w:rPr>
                <w:rFonts w:cstheme="minorHAnsi"/>
                <w:sz w:val="16"/>
              </w:rPr>
              <w:t>or</w:t>
            </w:r>
            <w:r w:rsidRPr="003550EA">
              <w:rPr>
                <w:rFonts w:cstheme="minorHAnsi"/>
                <w:spacing w:val="-3"/>
                <w:sz w:val="16"/>
              </w:rPr>
              <w:t xml:space="preserve"> </w:t>
            </w:r>
            <w:r w:rsidRPr="003550EA">
              <w:rPr>
                <w:rFonts w:cstheme="minorHAnsi"/>
                <w:sz w:val="16"/>
              </w:rPr>
              <w:t>death,</w:t>
            </w:r>
            <w:r w:rsidRPr="003550EA">
              <w:rPr>
                <w:rFonts w:cstheme="minorHAnsi"/>
                <w:spacing w:val="-1"/>
                <w:sz w:val="16"/>
              </w:rPr>
              <w:t xml:space="preserve"> </w:t>
            </w:r>
            <w:r w:rsidRPr="003550EA">
              <w:rPr>
                <w:rFonts w:cstheme="minorHAnsi"/>
                <w:sz w:val="16"/>
              </w:rPr>
              <w:t>whichever</w:t>
            </w:r>
            <w:r w:rsidRPr="003550EA">
              <w:rPr>
                <w:rFonts w:cstheme="minorHAnsi"/>
                <w:spacing w:val="40"/>
                <w:sz w:val="16"/>
              </w:rPr>
              <w:t xml:space="preserve"> </w:t>
            </w:r>
            <w:r w:rsidRPr="003550EA">
              <w:rPr>
                <w:rFonts w:cstheme="minorHAnsi"/>
                <w:sz w:val="16"/>
              </w:rPr>
              <w:t>is</w:t>
            </w:r>
            <w:r w:rsidRPr="003550EA">
              <w:rPr>
                <w:rFonts w:cstheme="minorHAnsi"/>
                <w:spacing w:val="-3"/>
                <w:sz w:val="16"/>
              </w:rPr>
              <w:t xml:space="preserve"> </w:t>
            </w:r>
            <w:r w:rsidRPr="003550EA">
              <w:rPr>
                <w:rFonts w:cstheme="minorHAnsi"/>
                <w:sz w:val="16"/>
              </w:rPr>
              <w:t>earlier.</w:t>
            </w:r>
          </w:p>
          <w:p w14:paraId="4981CCC1" w14:textId="77777777" w:rsidR="00CD0A68" w:rsidRPr="003550EA" w:rsidRDefault="00CD0A68" w:rsidP="00CD0A68">
            <w:pPr>
              <w:ind w:left="284"/>
              <w:rPr>
                <w:rFonts w:cstheme="minorHAnsi"/>
                <w:sz w:val="16"/>
              </w:rPr>
            </w:pPr>
            <w:r w:rsidRPr="003550EA">
              <w:rPr>
                <w:rFonts w:cstheme="minorHAnsi"/>
                <w:sz w:val="16"/>
                <w:vertAlign w:val="superscript"/>
              </w:rPr>
              <w:t>3</w:t>
            </w:r>
            <w:r w:rsidRPr="003550EA">
              <w:rPr>
                <w:rFonts w:cstheme="minorHAnsi"/>
                <w:spacing w:val="80"/>
                <w:sz w:val="16"/>
              </w:rPr>
              <w:t xml:space="preserve"> </w:t>
            </w:r>
            <w:proofErr w:type="spellStart"/>
            <w:r w:rsidRPr="003550EA">
              <w:rPr>
                <w:rFonts w:cstheme="minorHAnsi"/>
                <w:sz w:val="16"/>
              </w:rPr>
              <w:t>CRh</w:t>
            </w:r>
            <w:proofErr w:type="spellEnd"/>
            <w:r w:rsidRPr="003550EA">
              <w:rPr>
                <w:rFonts w:cstheme="minorHAnsi"/>
                <w:spacing w:val="-3"/>
                <w:sz w:val="16"/>
              </w:rPr>
              <w:t xml:space="preserve"> </w:t>
            </w:r>
            <w:r w:rsidRPr="003550EA">
              <w:rPr>
                <w:rFonts w:cstheme="minorHAnsi"/>
                <w:sz w:val="16"/>
              </w:rPr>
              <w:t>(complete</w:t>
            </w:r>
            <w:r w:rsidRPr="003550EA">
              <w:rPr>
                <w:rFonts w:cstheme="minorHAnsi"/>
                <w:spacing w:val="-1"/>
                <w:sz w:val="16"/>
              </w:rPr>
              <w:t xml:space="preserve"> </w:t>
            </w:r>
            <w:r w:rsidRPr="003550EA">
              <w:rPr>
                <w:rFonts w:cstheme="minorHAnsi"/>
                <w:sz w:val="16"/>
              </w:rPr>
              <w:t>remission</w:t>
            </w:r>
            <w:r w:rsidRPr="003550EA">
              <w:rPr>
                <w:rFonts w:cstheme="minorHAnsi"/>
                <w:spacing w:val="-3"/>
                <w:sz w:val="16"/>
              </w:rPr>
              <w:t xml:space="preserve"> </w:t>
            </w:r>
            <w:r w:rsidRPr="003550EA">
              <w:rPr>
                <w:rFonts w:cstheme="minorHAnsi"/>
                <w:sz w:val="16"/>
              </w:rPr>
              <w:t>with</w:t>
            </w:r>
            <w:r w:rsidRPr="003550EA">
              <w:rPr>
                <w:rFonts w:cstheme="minorHAnsi"/>
                <w:spacing w:val="-3"/>
                <w:sz w:val="16"/>
              </w:rPr>
              <w:t xml:space="preserve"> </w:t>
            </w:r>
            <w:r w:rsidRPr="003550EA">
              <w:rPr>
                <w:rFonts w:cstheme="minorHAnsi"/>
                <w:sz w:val="16"/>
              </w:rPr>
              <w:t>partial</w:t>
            </w:r>
            <w:r w:rsidRPr="003550EA">
              <w:rPr>
                <w:rFonts w:cstheme="minorHAnsi"/>
                <w:spacing w:val="-3"/>
                <w:sz w:val="16"/>
              </w:rPr>
              <w:t xml:space="preserve"> </w:t>
            </w:r>
            <w:r w:rsidRPr="003550EA">
              <w:rPr>
                <w:rFonts w:cstheme="minorHAnsi"/>
                <w:sz w:val="16"/>
              </w:rPr>
              <w:t>hematological</w:t>
            </w:r>
            <w:r w:rsidRPr="003550EA">
              <w:rPr>
                <w:rFonts w:cstheme="minorHAnsi"/>
                <w:spacing w:val="-3"/>
                <w:sz w:val="16"/>
              </w:rPr>
              <w:t xml:space="preserve"> </w:t>
            </w:r>
            <w:r w:rsidRPr="003550EA">
              <w:rPr>
                <w:rFonts w:cstheme="minorHAnsi"/>
                <w:sz w:val="16"/>
              </w:rPr>
              <w:t>recovery)</w:t>
            </w:r>
            <w:r w:rsidRPr="003550EA">
              <w:rPr>
                <w:rFonts w:cstheme="minorHAnsi"/>
                <w:spacing w:val="-3"/>
                <w:sz w:val="16"/>
              </w:rPr>
              <w:t xml:space="preserve"> </w:t>
            </w:r>
            <w:r w:rsidRPr="003550EA">
              <w:rPr>
                <w:rFonts w:cstheme="minorHAnsi"/>
                <w:sz w:val="16"/>
              </w:rPr>
              <w:t>was</w:t>
            </w:r>
            <w:r w:rsidRPr="003550EA">
              <w:rPr>
                <w:rFonts w:cstheme="minorHAnsi"/>
                <w:spacing w:val="-3"/>
                <w:sz w:val="16"/>
              </w:rPr>
              <w:t xml:space="preserve"> </w:t>
            </w:r>
            <w:r w:rsidRPr="003550EA">
              <w:rPr>
                <w:rFonts w:cstheme="minorHAnsi"/>
                <w:sz w:val="16"/>
              </w:rPr>
              <w:t>defined</w:t>
            </w:r>
            <w:r w:rsidRPr="003550EA">
              <w:rPr>
                <w:rFonts w:cstheme="minorHAnsi"/>
                <w:spacing w:val="-1"/>
                <w:sz w:val="16"/>
              </w:rPr>
              <w:t xml:space="preserve"> </w:t>
            </w:r>
            <w:r w:rsidRPr="003550EA">
              <w:rPr>
                <w:rFonts w:cstheme="minorHAnsi"/>
                <w:sz w:val="16"/>
              </w:rPr>
              <w:t>as</w:t>
            </w:r>
            <w:r w:rsidRPr="003550EA">
              <w:rPr>
                <w:rFonts w:cstheme="minorHAnsi"/>
                <w:spacing w:val="-3"/>
                <w:sz w:val="16"/>
              </w:rPr>
              <w:t xml:space="preserve"> </w:t>
            </w:r>
            <w:r w:rsidRPr="003550EA">
              <w:rPr>
                <w:rFonts w:cstheme="minorHAnsi"/>
                <w:sz w:val="16"/>
              </w:rPr>
              <w:t>&lt;5%</w:t>
            </w:r>
            <w:r w:rsidRPr="003550EA">
              <w:rPr>
                <w:rFonts w:cstheme="minorHAnsi"/>
                <w:spacing w:val="-3"/>
                <w:sz w:val="16"/>
              </w:rPr>
              <w:t xml:space="preserve"> </w:t>
            </w:r>
            <w:r w:rsidRPr="003550EA">
              <w:rPr>
                <w:rFonts w:cstheme="minorHAnsi"/>
                <w:sz w:val="16"/>
              </w:rPr>
              <w:t>blasts</w:t>
            </w:r>
            <w:r w:rsidRPr="003550EA">
              <w:rPr>
                <w:rFonts w:cstheme="minorHAnsi"/>
                <w:spacing w:val="-3"/>
                <w:sz w:val="16"/>
              </w:rPr>
              <w:t xml:space="preserve"> </w:t>
            </w:r>
            <w:r w:rsidRPr="003550EA">
              <w:rPr>
                <w:rFonts w:cstheme="minorHAnsi"/>
                <w:sz w:val="16"/>
              </w:rPr>
              <w:t>in</w:t>
            </w:r>
            <w:r w:rsidRPr="003550EA">
              <w:rPr>
                <w:rFonts w:cstheme="minorHAnsi"/>
                <w:spacing w:val="-3"/>
                <w:sz w:val="16"/>
              </w:rPr>
              <w:t xml:space="preserve"> </w:t>
            </w:r>
            <w:r w:rsidRPr="003550EA">
              <w:rPr>
                <w:rFonts w:cstheme="minorHAnsi"/>
                <w:sz w:val="16"/>
              </w:rPr>
              <w:t>the</w:t>
            </w:r>
            <w:r w:rsidRPr="003550EA">
              <w:rPr>
                <w:rFonts w:cstheme="minorHAnsi"/>
                <w:spacing w:val="-3"/>
                <w:sz w:val="16"/>
              </w:rPr>
              <w:t xml:space="preserve"> </w:t>
            </w:r>
            <w:r w:rsidRPr="003550EA">
              <w:rPr>
                <w:rFonts w:cstheme="minorHAnsi"/>
                <w:sz w:val="16"/>
              </w:rPr>
              <w:t>bone</w:t>
            </w:r>
            <w:r w:rsidRPr="003550EA">
              <w:rPr>
                <w:rFonts w:cstheme="minorHAnsi"/>
                <w:spacing w:val="40"/>
                <w:sz w:val="16"/>
              </w:rPr>
              <w:t xml:space="preserve"> </w:t>
            </w:r>
            <w:r w:rsidRPr="003550EA">
              <w:rPr>
                <w:rFonts w:cstheme="minorHAnsi"/>
                <w:sz w:val="16"/>
              </w:rPr>
              <w:t>marrow, no evidence of disease, and partial recovery of peripheral blood counts (platelets</w:t>
            </w:r>
          </w:p>
          <w:p w14:paraId="1398E10E" w14:textId="77777777" w:rsidR="00CD0A68" w:rsidRPr="003550EA" w:rsidRDefault="00CD0A68" w:rsidP="00CD0A68">
            <w:pPr>
              <w:spacing w:line="183" w:lineRule="exact"/>
              <w:ind w:left="284"/>
              <w:rPr>
                <w:rFonts w:cstheme="minorHAnsi"/>
                <w:sz w:val="16"/>
              </w:rPr>
            </w:pPr>
            <w:r w:rsidRPr="003550EA">
              <w:rPr>
                <w:rFonts w:cstheme="minorHAnsi"/>
                <w:sz w:val="16"/>
              </w:rPr>
              <w:t>&gt;50,000/microliter</w:t>
            </w:r>
            <w:r w:rsidRPr="003550EA">
              <w:rPr>
                <w:rFonts w:cstheme="minorHAnsi"/>
                <w:spacing w:val="-8"/>
                <w:sz w:val="16"/>
              </w:rPr>
              <w:t xml:space="preserve"> </w:t>
            </w:r>
            <w:r w:rsidRPr="003550EA">
              <w:rPr>
                <w:rFonts w:cstheme="minorHAnsi"/>
                <w:sz w:val="16"/>
              </w:rPr>
              <w:t>and</w:t>
            </w:r>
            <w:r w:rsidRPr="003550EA">
              <w:rPr>
                <w:rFonts w:cstheme="minorHAnsi"/>
                <w:spacing w:val="-8"/>
                <w:sz w:val="16"/>
              </w:rPr>
              <w:t xml:space="preserve"> </w:t>
            </w:r>
            <w:r w:rsidRPr="003550EA">
              <w:rPr>
                <w:rFonts w:cstheme="minorHAnsi"/>
                <w:sz w:val="16"/>
              </w:rPr>
              <w:t>ANC</w:t>
            </w:r>
            <w:r w:rsidRPr="003550EA">
              <w:rPr>
                <w:rFonts w:cstheme="minorHAnsi"/>
                <w:spacing w:val="-7"/>
                <w:sz w:val="16"/>
              </w:rPr>
              <w:t xml:space="preserve"> </w:t>
            </w:r>
            <w:r w:rsidRPr="003550EA">
              <w:rPr>
                <w:rFonts w:cstheme="minorHAnsi"/>
                <w:spacing w:val="-2"/>
                <w:sz w:val="16"/>
              </w:rPr>
              <w:t>&gt;500/microliter).</w:t>
            </w:r>
          </w:p>
          <w:p w14:paraId="6AFEA0DD" w14:textId="77777777" w:rsidR="00CD0A68" w:rsidRPr="003550EA" w:rsidRDefault="00CD0A68" w:rsidP="00CD0A68">
            <w:pPr>
              <w:spacing w:before="1"/>
              <w:ind w:left="284"/>
              <w:rPr>
                <w:rFonts w:cstheme="minorHAnsi"/>
                <w:sz w:val="16"/>
              </w:rPr>
            </w:pPr>
            <w:r w:rsidRPr="003550EA">
              <w:rPr>
                <w:rFonts w:cstheme="minorHAnsi"/>
                <w:sz w:val="16"/>
                <w:vertAlign w:val="superscript"/>
              </w:rPr>
              <w:t>4</w:t>
            </w:r>
            <w:r w:rsidRPr="003550EA">
              <w:rPr>
                <w:rFonts w:cstheme="minorHAnsi"/>
                <w:spacing w:val="80"/>
                <w:sz w:val="16"/>
              </w:rPr>
              <w:t xml:space="preserve"> </w:t>
            </w:r>
            <w:proofErr w:type="spellStart"/>
            <w:r w:rsidRPr="003550EA">
              <w:rPr>
                <w:rFonts w:cstheme="minorHAnsi"/>
                <w:sz w:val="16"/>
              </w:rPr>
              <w:t>CR+CRh</w:t>
            </w:r>
            <w:proofErr w:type="spellEnd"/>
            <w:r w:rsidRPr="003550EA">
              <w:rPr>
                <w:rFonts w:cstheme="minorHAnsi"/>
                <w:spacing w:val="-3"/>
                <w:sz w:val="16"/>
              </w:rPr>
              <w:t xml:space="preserve"> </w:t>
            </w:r>
            <w:r w:rsidRPr="003550EA">
              <w:rPr>
                <w:rFonts w:cstheme="minorHAnsi"/>
                <w:sz w:val="16"/>
              </w:rPr>
              <w:t>rate</w:t>
            </w:r>
            <w:r w:rsidRPr="003550EA">
              <w:rPr>
                <w:rFonts w:cstheme="minorHAnsi"/>
                <w:spacing w:val="-3"/>
                <w:sz w:val="16"/>
              </w:rPr>
              <w:t xml:space="preserve"> </w:t>
            </w:r>
            <w:r w:rsidRPr="003550EA">
              <w:rPr>
                <w:rFonts w:cstheme="minorHAnsi"/>
                <w:sz w:val="16"/>
              </w:rPr>
              <w:t>appeared</w:t>
            </w:r>
            <w:r w:rsidRPr="003550EA">
              <w:rPr>
                <w:rFonts w:cstheme="minorHAnsi"/>
                <w:spacing w:val="-3"/>
                <w:sz w:val="16"/>
              </w:rPr>
              <w:t xml:space="preserve"> </w:t>
            </w:r>
            <w:r w:rsidRPr="003550EA">
              <w:rPr>
                <w:rFonts w:cstheme="minorHAnsi"/>
                <w:sz w:val="16"/>
              </w:rPr>
              <w:t>to</w:t>
            </w:r>
            <w:r w:rsidRPr="003550EA">
              <w:rPr>
                <w:rFonts w:cstheme="minorHAnsi"/>
                <w:spacing w:val="-3"/>
                <w:sz w:val="16"/>
              </w:rPr>
              <w:t xml:space="preserve"> </w:t>
            </w:r>
            <w:r w:rsidRPr="003550EA">
              <w:rPr>
                <w:rFonts w:cstheme="minorHAnsi"/>
                <w:sz w:val="16"/>
              </w:rPr>
              <w:t>be</w:t>
            </w:r>
            <w:r w:rsidRPr="003550EA">
              <w:rPr>
                <w:rFonts w:cstheme="minorHAnsi"/>
                <w:spacing w:val="-3"/>
                <w:sz w:val="16"/>
              </w:rPr>
              <w:t xml:space="preserve"> </w:t>
            </w:r>
            <w:r w:rsidRPr="003550EA">
              <w:rPr>
                <w:rFonts w:cstheme="minorHAnsi"/>
                <w:sz w:val="16"/>
              </w:rPr>
              <w:t>consistent</w:t>
            </w:r>
            <w:r w:rsidRPr="003550EA">
              <w:rPr>
                <w:rFonts w:cstheme="minorHAnsi"/>
                <w:spacing w:val="-3"/>
                <w:sz w:val="16"/>
              </w:rPr>
              <w:t xml:space="preserve"> </w:t>
            </w:r>
            <w:r w:rsidRPr="003550EA">
              <w:rPr>
                <w:rFonts w:cstheme="minorHAnsi"/>
                <w:sz w:val="16"/>
              </w:rPr>
              <w:t>across</w:t>
            </w:r>
            <w:r w:rsidRPr="003550EA">
              <w:rPr>
                <w:rFonts w:cstheme="minorHAnsi"/>
                <w:spacing w:val="-3"/>
                <w:sz w:val="16"/>
              </w:rPr>
              <w:t xml:space="preserve"> </w:t>
            </w:r>
            <w:r w:rsidRPr="003550EA">
              <w:rPr>
                <w:rFonts w:cstheme="minorHAnsi"/>
                <w:sz w:val="16"/>
              </w:rPr>
              <w:t>all</w:t>
            </w:r>
            <w:r w:rsidRPr="003550EA">
              <w:rPr>
                <w:rFonts w:cstheme="minorHAnsi"/>
                <w:spacing w:val="-3"/>
                <w:sz w:val="16"/>
              </w:rPr>
              <w:t xml:space="preserve"> </w:t>
            </w:r>
            <w:r w:rsidRPr="003550EA">
              <w:rPr>
                <w:rFonts w:cstheme="minorHAnsi"/>
                <w:sz w:val="16"/>
              </w:rPr>
              <w:t>baseline</w:t>
            </w:r>
            <w:r w:rsidRPr="003550EA">
              <w:rPr>
                <w:rFonts w:cstheme="minorHAnsi"/>
                <w:spacing w:val="-3"/>
                <w:sz w:val="16"/>
              </w:rPr>
              <w:t xml:space="preserve"> </w:t>
            </w:r>
            <w:r w:rsidRPr="003550EA">
              <w:rPr>
                <w:rFonts w:cstheme="minorHAnsi"/>
                <w:sz w:val="16"/>
              </w:rPr>
              <w:t>demographic</w:t>
            </w:r>
            <w:r w:rsidRPr="003550EA">
              <w:rPr>
                <w:rFonts w:cstheme="minorHAnsi"/>
                <w:spacing w:val="-3"/>
                <w:sz w:val="16"/>
              </w:rPr>
              <w:t xml:space="preserve"> </w:t>
            </w:r>
            <w:r w:rsidRPr="003550EA">
              <w:rPr>
                <w:rFonts w:cstheme="minorHAnsi"/>
                <w:sz w:val="16"/>
              </w:rPr>
              <w:t>and</w:t>
            </w:r>
            <w:r w:rsidRPr="003550EA">
              <w:rPr>
                <w:rFonts w:cstheme="minorHAnsi"/>
                <w:spacing w:val="-3"/>
                <w:sz w:val="16"/>
              </w:rPr>
              <w:t xml:space="preserve"> </w:t>
            </w:r>
            <w:r w:rsidRPr="003550EA">
              <w:rPr>
                <w:rFonts w:cstheme="minorHAnsi"/>
                <w:sz w:val="16"/>
              </w:rPr>
              <w:t>baseline</w:t>
            </w:r>
            <w:r w:rsidRPr="003550EA">
              <w:rPr>
                <w:rFonts w:cstheme="minorHAnsi"/>
                <w:spacing w:val="-3"/>
                <w:sz w:val="16"/>
              </w:rPr>
              <w:t xml:space="preserve"> </w:t>
            </w:r>
            <w:r w:rsidRPr="003550EA">
              <w:rPr>
                <w:rFonts w:cstheme="minorHAnsi"/>
                <w:sz w:val="16"/>
              </w:rPr>
              <w:t>disease</w:t>
            </w:r>
            <w:r w:rsidRPr="003550EA">
              <w:rPr>
                <w:rFonts w:cstheme="minorHAnsi"/>
                <w:spacing w:val="40"/>
                <w:sz w:val="16"/>
              </w:rPr>
              <w:t xml:space="preserve"> </w:t>
            </w:r>
            <w:r w:rsidRPr="003550EA">
              <w:rPr>
                <w:rFonts w:cstheme="minorHAnsi"/>
                <w:sz w:val="16"/>
              </w:rPr>
              <w:t xml:space="preserve">characteristics </w:t>
            </w:r>
            <w:proofErr w:type="gramStart"/>
            <w:r w:rsidRPr="003550EA">
              <w:rPr>
                <w:rFonts w:cstheme="minorHAnsi"/>
                <w:sz w:val="16"/>
              </w:rPr>
              <w:t>with the exception of</w:t>
            </w:r>
            <w:proofErr w:type="gramEnd"/>
            <w:r w:rsidRPr="003550EA">
              <w:rPr>
                <w:rFonts w:cstheme="minorHAnsi"/>
                <w:sz w:val="16"/>
              </w:rPr>
              <w:t xml:space="preserve"> number of prior regimens.</w:t>
            </w:r>
          </w:p>
          <w:p w14:paraId="652F77EC" w14:textId="77777777" w:rsidR="00CD0A68" w:rsidRPr="00CD0A68" w:rsidRDefault="00CD0A68" w:rsidP="00CD0A68">
            <w:pPr>
              <w:pStyle w:val="TableParagraph"/>
              <w:spacing w:line="250" w:lineRule="exact"/>
              <w:ind w:left="284"/>
              <w:jc w:val="center"/>
              <w:rPr>
                <w:rFonts w:cstheme="minorHAnsi"/>
                <w:sz w:val="20"/>
                <w:szCs w:val="20"/>
              </w:rPr>
            </w:pPr>
          </w:p>
        </w:tc>
      </w:tr>
    </w:tbl>
    <w:p w14:paraId="77D984F4" w14:textId="77777777" w:rsidR="008B4C53" w:rsidRPr="003550EA" w:rsidRDefault="008B4C53" w:rsidP="008B4C53">
      <w:pPr>
        <w:pStyle w:val="BodyText"/>
        <w:spacing w:before="8"/>
        <w:rPr>
          <w:rFonts w:cstheme="minorHAnsi"/>
        </w:rPr>
      </w:pPr>
    </w:p>
    <w:p w14:paraId="6ECE79AD" w14:textId="4176879E" w:rsidR="008B4C53" w:rsidRPr="003550EA" w:rsidRDefault="008B4C53" w:rsidP="008B4C53">
      <w:pPr>
        <w:pStyle w:val="BodyText"/>
        <w:spacing w:line="242" w:lineRule="auto"/>
        <w:rPr>
          <w:rFonts w:cstheme="minorHAnsi"/>
        </w:rPr>
      </w:pPr>
      <w:r w:rsidRPr="003550EA">
        <w:rPr>
          <w:rFonts w:cstheme="minorHAnsi"/>
        </w:rPr>
        <w:t>For</w:t>
      </w:r>
      <w:r w:rsidRPr="003550EA">
        <w:rPr>
          <w:rFonts w:cstheme="minorHAnsi"/>
          <w:spacing w:val="-3"/>
        </w:rPr>
        <w:t xml:space="preserve"> </w:t>
      </w:r>
      <w:r w:rsidRPr="003550EA">
        <w:rPr>
          <w:rFonts w:cstheme="minorHAnsi"/>
        </w:rPr>
        <w:t>patients</w:t>
      </w:r>
      <w:r w:rsidRPr="003550EA">
        <w:rPr>
          <w:rFonts w:cstheme="minorHAnsi"/>
          <w:spacing w:val="-3"/>
        </w:rPr>
        <w:t xml:space="preserve"> </w:t>
      </w:r>
      <w:r w:rsidRPr="003550EA">
        <w:rPr>
          <w:rFonts w:cstheme="minorHAnsi"/>
        </w:rPr>
        <w:t>who</w:t>
      </w:r>
      <w:r w:rsidRPr="003550EA">
        <w:rPr>
          <w:rFonts w:cstheme="minorHAnsi"/>
          <w:spacing w:val="-3"/>
        </w:rPr>
        <w:t xml:space="preserve"> </w:t>
      </w:r>
      <w:r w:rsidRPr="003550EA">
        <w:rPr>
          <w:rFonts w:cstheme="minorHAnsi"/>
        </w:rPr>
        <w:t>achieved</w:t>
      </w:r>
      <w:r w:rsidRPr="003550EA">
        <w:rPr>
          <w:rFonts w:cstheme="minorHAnsi"/>
          <w:spacing w:val="-2"/>
        </w:rPr>
        <w:t xml:space="preserve"> </w:t>
      </w:r>
      <w:r w:rsidRPr="003550EA">
        <w:rPr>
          <w:rFonts w:cstheme="minorHAnsi"/>
        </w:rPr>
        <w:t>a</w:t>
      </w:r>
      <w:r w:rsidRPr="003550EA">
        <w:rPr>
          <w:rFonts w:cstheme="minorHAnsi"/>
          <w:spacing w:val="-2"/>
        </w:rPr>
        <w:t xml:space="preserve"> </w:t>
      </w:r>
      <w:r w:rsidRPr="003550EA">
        <w:rPr>
          <w:rFonts w:cstheme="minorHAnsi"/>
        </w:rPr>
        <w:t>CR</w:t>
      </w:r>
      <w:r w:rsidRPr="003550EA">
        <w:rPr>
          <w:rFonts w:cstheme="minorHAnsi"/>
          <w:spacing w:val="-3"/>
        </w:rPr>
        <w:t xml:space="preserve"> </w:t>
      </w:r>
      <w:r w:rsidRPr="003550EA">
        <w:rPr>
          <w:rFonts w:cstheme="minorHAnsi"/>
        </w:rPr>
        <w:t>or</w:t>
      </w:r>
      <w:r w:rsidRPr="003550EA">
        <w:rPr>
          <w:rFonts w:cstheme="minorHAnsi"/>
          <w:spacing w:val="-3"/>
        </w:rPr>
        <w:t xml:space="preserve"> </w:t>
      </w:r>
      <w:proofErr w:type="spellStart"/>
      <w:r w:rsidRPr="003550EA">
        <w:rPr>
          <w:rFonts w:cstheme="minorHAnsi"/>
        </w:rPr>
        <w:t>CRh</w:t>
      </w:r>
      <w:proofErr w:type="spellEnd"/>
      <w:r w:rsidRPr="003550EA">
        <w:rPr>
          <w:rFonts w:cstheme="minorHAnsi"/>
        </w:rPr>
        <w:t>,</w:t>
      </w:r>
      <w:r w:rsidRPr="003550EA">
        <w:rPr>
          <w:rFonts w:cstheme="minorHAnsi"/>
          <w:spacing w:val="-3"/>
        </w:rPr>
        <w:t xml:space="preserve"> </w:t>
      </w:r>
      <w:r w:rsidRPr="003550EA">
        <w:rPr>
          <w:rFonts w:cstheme="minorHAnsi"/>
        </w:rPr>
        <w:t>the</w:t>
      </w:r>
      <w:r w:rsidRPr="003550EA">
        <w:rPr>
          <w:rFonts w:cstheme="minorHAnsi"/>
          <w:spacing w:val="-2"/>
        </w:rPr>
        <w:t xml:space="preserve"> </w:t>
      </w:r>
      <w:r w:rsidRPr="003550EA">
        <w:rPr>
          <w:rFonts w:cstheme="minorHAnsi"/>
        </w:rPr>
        <w:t>median</w:t>
      </w:r>
      <w:r w:rsidRPr="003550EA">
        <w:rPr>
          <w:rFonts w:cstheme="minorHAnsi"/>
          <w:spacing w:val="-3"/>
        </w:rPr>
        <w:t xml:space="preserve"> </w:t>
      </w:r>
      <w:r w:rsidRPr="003550EA">
        <w:rPr>
          <w:rFonts w:cstheme="minorHAnsi"/>
        </w:rPr>
        <w:t>time</w:t>
      </w:r>
      <w:r w:rsidRPr="003550EA">
        <w:rPr>
          <w:rFonts w:cstheme="minorHAnsi"/>
          <w:spacing w:val="-3"/>
        </w:rPr>
        <w:t xml:space="preserve"> </w:t>
      </w:r>
      <w:r w:rsidRPr="003550EA">
        <w:rPr>
          <w:rFonts w:cstheme="minorHAnsi"/>
        </w:rPr>
        <w:t>to</w:t>
      </w:r>
      <w:r w:rsidRPr="003550EA">
        <w:rPr>
          <w:rFonts w:cstheme="minorHAnsi"/>
          <w:spacing w:val="-3"/>
        </w:rPr>
        <w:t xml:space="preserve"> </w:t>
      </w:r>
      <w:r w:rsidRPr="003550EA">
        <w:rPr>
          <w:rFonts w:cstheme="minorHAnsi"/>
        </w:rPr>
        <w:t>CR</w:t>
      </w:r>
      <w:r w:rsidRPr="003550EA">
        <w:rPr>
          <w:rFonts w:cstheme="minorHAnsi"/>
          <w:spacing w:val="-3"/>
        </w:rPr>
        <w:t xml:space="preserve"> </w:t>
      </w:r>
      <w:r w:rsidRPr="003550EA">
        <w:rPr>
          <w:rFonts w:cstheme="minorHAnsi"/>
        </w:rPr>
        <w:t>or</w:t>
      </w:r>
      <w:r w:rsidRPr="003550EA">
        <w:rPr>
          <w:rFonts w:cstheme="minorHAnsi"/>
          <w:spacing w:val="-3"/>
        </w:rPr>
        <w:t xml:space="preserve"> </w:t>
      </w:r>
      <w:proofErr w:type="spellStart"/>
      <w:r w:rsidRPr="003550EA">
        <w:rPr>
          <w:rFonts w:cstheme="minorHAnsi"/>
        </w:rPr>
        <w:t>CRh</w:t>
      </w:r>
      <w:proofErr w:type="spellEnd"/>
      <w:r w:rsidRPr="003550EA">
        <w:rPr>
          <w:rFonts w:cstheme="minorHAnsi"/>
          <w:spacing w:val="-3"/>
        </w:rPr>
        <w:t xml:space="preserve"> </w:t>
      </w:r>
      <w:r w:rsidRPr="003550EA">
        <w:rPr>
          <w:rFonts w:cstheme="minorHAnsi"/>
        </w:rPr>
        <w:t>was</w:t>
      </w:r>
      <w:r w:rsidRPr="003550EA">
        <w:rPr>
          <w:rFonts w:cstheme="minorHAnsi"/>
          <w:spacing w:val="-3"/>
        </w:rPr>
        <w:t xml:space="preserve"> </w:t>
      </w:r>
      <w:r w:rsidR="005B48F3">
        <w:rPr>
          <w:rFonts w:cstheme="minorHAnsi"/>
        </w:rPr>
        <w:t>two</w:t>
      </w:r>
      <w:r w:rsidRPr="003550EA">
        <w:rPr>
          <w:rFonts w:cstheme="minorHAnsi"/>
          <w:spacing w:val="-2"/>
        </w:rPr>
        <w:t xml:space="preserve"> </w:t>
      </w:r>
      <w:r w:rsidRPr="003550EA">
        <w:rPr>
          <w:rFonts w:cstheme="minorHAnsi"/>
        </w:rPr>
        <w:t>months</w:t>
      </w:r>
      <w:r w:rsidRPr="003550EA">
        <w:rPr>
          <w:rFonts w:cstheme="minorHAnsi"/>
          <w:spacing w:val="-2"/>
        </w:rPr>
        <w:t xml:space="preserve"> </w:t>
      </w:r>
      <w:r w:rsidRPr="003550EA">
        <w:rPr>
          <w:rFonts w:cstheme="minorHAnsi"/>
        </w:rPr>
        <w:t>(range,</w:t>
      </w:r>
      <w:r w:rsidRPr="003550EA">
        <w:rPr>
          <w:rFonts w:cstheme="minorHAnsi"/>
          <w:spacing w:val="-2"/>
        </w:rPr>
        <w:t xml:space="preserve"> </w:t>
      </w:r>
      <w:r w:rsidRPr="003550EA">
        <w:rPr>
          <w:rFonts w:cstheme="minorHAnsi"/>
        </w:rPr>
        <w:t xml:space="preserve">0.9 to 5.6 months). Of the 57 patients who achieved a best response of CR or </w:t>
      </w:r>
      <w:proofErr w:type="spellStart"/>
      <w:r w:rsidRPr="003550EA">
        <w:rPr>
          <w:rFonts w:cstheme="minorHAnsi"/>
        </w:rPr>
        <w:t>CRh</w:t>
      </w:r>
      <w:proofErr w:type="spellEnd"/>
      <w:r w:rsidRPr="003550EA">
        <w:rPr>
          <w:rFonts w:cstheme="minorHAnsi"/>
        </w:rPr>
        <w:t xml:space="preserve">, all achieved a first response of CR or </w:t>
      </w:r>
      <w:proofErr w:type="spellStart"/>
      <w:r w:rsidRPr="003550EA">
        <w:rPr>
          <w:rFonts w:cstheme="minorHAnsi"/>
        </w:rPr>
        <w:t>CRh</w:t>
      </w:r>
      <w:proofErr w:type="spellEnd"/>
      <w:r w:rsidRPr="003550EA">
        <w:rPr>
          <w:rFonts w:cstheme="minorHAnsi"/>
        </w:rPr>
        <w:t xml:space="preserve"> within </w:t>
      </w:r>
      <w:r w:rsidR="005B48F3">
        <w:rPr>
          <w:rFonts w:cstheme="minorHAnsi"/>
        </w:rPr>
        <w:t>six</w:t>
      </w:r>
      <w:r w:rsidRPr="003550EA">
        <w:rPr>
          <w:rFonts w:cstheme="minorHAnsi"/>
        </w:rPr>
        <w:t xml:space="preserve"> months of initiating TIBSOVO.</w:t>
      </w:r>
    </w:p>
    <w:p w14:paraId="021ED790" w14:textId="79F77976" w:rsidR="008B4C53" w:rsidRPr="003550EA" w:rsidRDefault="008B4C53" w:rsidP="008B4C53">
      <w:pPr>
        <w:pStyle w:val="BodyText"/>
        <w:spacing w:before="188" w:line="242" w:lineRule="auto"/>
        <w:rPr>
          <w:rFonts w:cstheme="minorHAnsi"/>
        </w:rPr>
      </w:pPr>
      <w:r w:rsidRPr="003550EA">
        <w:rPr>
          <w:rFonts w:cstheme="minorHAnsi"/>
        </w:rPr>
        <w:t>Among the 110 patients who were dependent on red blood cell (RBC) and/or platelet</w:t>
      </w:r>
      <w:r w:rsidRPr="003550EA">
        <w:rPr>
          <w:rFonts w:cstheme="minorHAnsi"/>
          <w:spacing w:val="40"/>
        </w:rPr>
        <w:t xml:space="preserve"> </w:t>
      </w:r>
      <w:r w:rsidRPr="003550EA">
        <w:rPr>
          <w:rFonts w:cstheme="minorHAnsi"/>
        </w:rPr>
        <w:t>transfusions</w:t>
      </w:r>
      <w:r w:rsidRPr="003550EA">
        <w:rPr>
          <w:rFonts w:cstheme="minorHAnsi"/>
          <w:spacing w:val="-4"/>
        </w:rPr>
        <w:t xml:space="preserve"> </w:t>
      </w:r>
      <w:r w:rsidRPr="003550EA">
        <w:rPr>
          <w:rFonts w:cstheme="minorHAnsi"/>
        </w:rPr>
        <w:t>at</w:t>
      </w:r>
      <w:r w:rsidRPr="003550EA">
        <w:rPr>
          <w:rFonts w:cstheme="minorHAnsi"/>
          <w:spacing w:val="-4"/>
        </w:rPr>
        <w:t xml:space="preserve"> </w:t>
      </w:r>
      <w:r w:rsidRPr="003550EA">
        <w:rPr>
          <w:rFonts w:cstheme="minorHAnsi"/>
        </w:rPr>
        <w:t>baseline,</w:t>
      </w:r>
      <w:r w:rsidRPr="003550EA">
        <w:rPr>
          <w:rFonts w:cstheme="minorHAnsi"/>
          <w:spacing w:val="-4"/>
        </w:rPr>
        <w:t xml:space="preserve"> </w:t>
      </w:r>
      <w:r w:rsidRPr="003550EA">
        <w:rPr>
          <w:rFonts w:cstheme="minorHAnsi"/>
        </w:rPr>
        <w:t>41</w:t>
      </w:r>
      <w:r w:rsidRPr="003550EA">
        <w:rPr>
          <w:rFonts w:cstheme="minorHAnsi"/>
          <w:spacing w:val="-4"/>
        </w:rPr>
        <w:t xml:space="preserve"> </w:t>
      </w:r>
      <w:r w:rsidRPr="003550EA">
        <w:rPr>
          <w:rFonts w:cstheme="minorHAnsi"/>
        </w:rPr>
        <w:t>(37%)</w:t>
      </w:r>
      <w:r w:rsidRPr="003550EA">
        <w:rPr>
          <w:rFonts w:cstheme="minorHAnsi"/>
          <w:spacing w:val="-4"/>
        </w:rPr>
        <w:t xml:space="preserve"> </w:t>
      </w:r>
      <w:r w:rsidRPr="003550EA">
        <w:rPr>
          <w:rFonts w:cstheme="minorHAnsi"/>
        </w:rPr>
        <w:t>became</w:t>
      </w:r>
      <w:r w:rsidRPr="003550EA">
        <w:rPr>
          <w:rFonts w:cstheme="minorHAnsi"/>
          <w:spacing w:val="-4"/>
        </w:rPr>
        <w:t xml:space="preserve"> </w:t>
      </w:r>
      <w:r w:rsidRPr="003550EA">
        <w:rPr>
          <w:rFonts w:cstheme="minorHAnsi"/>
        </w:rPr>
        <w:t>independent</w:t>
      </w:r>
      <w:r w:rsidRPr="003550EA">
        <w:rPr>
          <w:rFonts w:cstheme="minorHAnsi"/>
          <w:spacing w:val="-4"/>
        </w:rPr>
        <w:t xml:space="preserve"> </w:t>
      </w:r>
      <w:r w:rsidRPr="003550EA">
        <w:rPr>
          <w:rFonts w:cstheme="minorHAnsi"/>
        </w:rPr>
        <w:t>of</w:t>
      </w:r>
      <w:r w:rsidRPr="003550EA">
        <w:rPr>
          <w:rFonts w:cstheme="minorHAnsi"/>
          <w:spacing w:val="-4"/>
        </w:rPr>
        <w:t xml:space="preserve"> </w:t>
      </w:r>
      <w:r w:rsidRPr="003550EA">
        <w:rPr>
          <w:rFonts w:cstheme="minorHAnsi"/>
        </w:rPr>
        <w:t>RBC</w:t>
      </w:r>
      <w:r w:rsidRPr="003550EA">
        <w:rPr>
          <w:rFonts w:cstheme="minorHAnsi"/>
          <w:spacing w:val="-4"/>
        </w:rPr>
        <w:t xml:space="preserve"> </w:t>
      </w:r>
      <w:r w:rsidRPr="003550EA">
        <w:rPr>
          <w:rFonts w:cstheme="minorHAnsi"/>
        </w:rPr>
        <w:t>and</w:t>
      </w:r>
      <w:r w:rsidRPr="003550EA">
        <w:rPr>
          <w:rFonts w:cstheme="minorHAnsi"/>
          <w:spacing w:val="-3"/>
        </w:rPr>
        <w:t xml:space="preserve"> </w:t>
      </w:r>
      <w:r w:rsidRPr="003550EA">
        <w:rPr>
          <w:rFonts w:cstheme="minorHAnsi"/>
        </w:rPr>
        <w:t>platelet</w:t>
      </w:r>
      <w:r w:rsidRPr="003550EA">
        <w:rPr>
          <w:rFonts w:cstheme="minorHAnsi"/>
          <w:spacing w:val="-4"/>
        </w:rPr>
        <w:t xml:space="preserve"> </w:t>
      </w:r>
      <w:r w:rsidRPr="003550EA">
        <w:rPr>
          <w:rFonts w:cstheme="minorHAnsi"/>
        </w:rPr>
        <w:t>transfusions</w:t>
      </w:r>
      <w:r w:rsidRPr="003550EA">
        <w:rPr>
          <w:rFonts w:cstheme="minorHAnsi"/>
          <w:spacing w:val="-3"/>
        </w:rPr>
        <w:t xml:space="preserve"> </w:t>
      </w:r>
      <w:r w:rsidRPr="003550EA">
        <w:rPr>
          <w:rFonts w:cstheme="minorHAnsi"/>
        </w:rPr>
        <w:t>during any 56-day post-baseline period. Of the 64 patients who were independent of both RBC and platelet</w:t>
      </w:r>
      <w:r w:rsidRPr="003550EA">
        <w:rPr>
          <w:rFonts w:cstheme="minorHAnsi"/>
          <w:spacing w:val="-5"/>
        </w:rPr>
        <w:t xml:space="preserve"> </w:t>
      </w:r>
      <w:r w:rsidRPr="003550EA">
        <w:rPr>
          <w:rFonts w:cstheme="minorHAnsi"/>
        </w:rPr>
        <w:t>transfusions</w:t>
      </w:r>
      <w:r w:rsidRPr="003550EA">
        <w:rPr>
          <w:rFonts w:cstheme="minorHAnsi"/>
          <w:spacing w:val="-3"/>
        </w:rPr>
        <w:t xml:space="preserve"> </w:t>
      </w:r>
      <w:r w:rsidRPr="003550EA">
        <w:rPr>
          <w:rFonts w:cstheme="minorHAnsi"/>
        </w:rPr>
        <w:t>at</w:t>
      </w:r>
      <w:r w:rsidRPr="003550EA">
        <w:rPr>
          <w:rFonts w:cstheme="minorHAnsi"/>
          <w:spacing w:val="-3"/>
        </w:rPr>
        <w:t xml:space="preserve"> </w:t>
      </w:r>
      <w:r w:rsidRPr="003550EA">
        <w:rPr>
          <w:rFonts w:cstheme="minorHAnsi"/>
        </w:rPr>
        <w:t>baseline,</w:t>
      </w:r>
      <w:r w:rsidRPr="003550EA">
        <w:rPr>
          <w:rFonts w:cstheme="minorHAnsi"/>
          <w:spacing w:val="-3"/>
        </w:rPr>
        <w:t xml:space="preserve"> </w:t>
      </w:r>
      <w:r w:rsidRPr="003550EA">
        <w:rPr>
          <w:rFonts w:cstheme="minorHAnsi"/>
        </w:rPr>
        <w:t>38</w:t>
      </w:r>
      <w:r w:rsidRPr="003550EA">
        <w:rPr>
          <w:rFonts w:cstheme="minorHAnsi"/>
          <w:spacing w:val="-3"/>
        </w:rPr>
        <w:t xml:space="preserve"> </w:t>
      </w:r>
      <w:r w:rsidRPr="003550EA">
        <w:rPr>
          <w:rFonts w:cstheme="minorHAnsi"/>
        </w:rPr>
        <w:t>(59%)</w:t>
      </w:r>
      <w:r w:rsidRPr="003550EA">
        <w:rPr>
          <w:rFonts w:cstheme="minorHAnsi"/>
          <w:spacing w:val="-3"/>
        </w:rPr>
        <w:t xml:space="preserve"> </w:t>
      </w:r>
      <w:r w:rsidRPr="003550EA">
        <w:rPr>
          <w:rFonts w:cstheme="minorHAnsi"/>
        </w:rPr>
        <w:t>remained</w:t>
      </w:r>
      <w:r w:rsidRPr="003550EA">
        <w:rPr>
          <w:rFonts w:cstheme="minorHAnsi"/>
          <w:spacing w:val="-3"/>
        </w:rPr>
        <w:t xml:space="preserve"> </w:t>
      </w:r>
      <w:r w:rsidRPr="003550EA">
        <w:rPr>
          <w:rFonts w:cstheme="minorHAnsi"/>
        </w:rPr>
        <w:t>transfusion</w:t>
      </w:r>
      <w:r w:rsidRPr="003550EA">
        <w:rPr>
          <w:rFonts w:cstheme="minorHAnsi"/>
          <w:spacing w:val="-4"/>
        </w:rPr>
        <w:t xml:space="preserve"> </w:t>
      </w:r>
      <w:r w:rsidRPr="003550EA">
        <w:rPr>
          <w:rFonts w:cstheme="minorHAnsi"/>
        </w:rPr>
        <w:t>independent</w:t>
      </w:r>
      <w:r w:rsidRPr="003550EA">
        <w:rPr>
          <w:rFonts w:cstheme="minorHAnsi"/>
          <w:spacing w:val="-3"/>
        </w:rPr>
        <w:t xml:space="preserve"> </w:t>
      </w:r>
      <w:r w:rsidRPr="003550EA">
        <w:rPr>
          <w:rFonts w:cstheme="minorHAnsi"/>
        </w:rPr>
        <w:t>during</w:t>
      </w:r>
      <w:r w:rsidRPr="003550EA">
        <w:rPr>
          <w:rFonts w:cstheme="minorHAnsi"/>
          <w:spacing w:val="-4"/>
        </w:rPr>
        <w:t xml:space="preserve"> </w:t>
      </w:r>
      <w:r w:rsidRPr="003550EA">
        <w:rPr>
          <w:rFonts w:cstheme="minorHAnsi"/>
        </w:rPr>
        <w:t>any</w:t>
      </w:r>
      <w:r w:rsidRPr="003550EA">
        <w:rPr>
          <w:rFonts w:cstheme="minorHAnsi"/>
          <w:spacing w:val="-3"/>
        </w:rPr>
        <w:t xml:space="preserve"> </w:t>
      </w:r>
      <w:r w:rsidRPr="003550EA">
        <w:rPr>
          <w:rFonts w:cstheme="minorHAnsi"/>
        </w:rPr>
        <w:t>56-day post-baseline period.</w:t>
      </w:r>
    </w:p>
    <w:p w14:paraId="15A9E384" w14:textId="71B9BA06" w:rsidR="00F50D3D" w:rsidRPr="00AF2BF6" w:rsidRDefault="00C56D2F" w:rsidP="00621FF9">
      <w:pPr>
        <w:pStyle w:val="Heading2"/>
        <w:numPr>
          <w:ilvl w:val="1"/>
          <w:numId w:val="6"/>
        </w:numPr>
      </w:pPr>
      <w:r w:rsidRPr="00AF2BF6">
        <w:t>Pharmacokinetic properties</w:t>
      </w:r>
    </w:p>
    <w:p w14:paraId="4BB579C4" w14:textId="6522E960" w:rsidR="006D2B30" w:rsidRPr="00E55886" w:rsidRDefault="00753235" w:rsidP="005F300E">
      <w:pPr>
        <w:widowControl/>
        <w:autoSpaceDE/>
        <w:autoSpaceDN/>
        <w:spacing w:after="200" w:line="276" w:lineRule="auto"/>
        <w:rPr>
          <w:rFonts w:eastAsiaTheme="minorEastAsia" w:cs="Arial"/>
          <w:color w:val="000000" w:themeColor="text1"/>
        </w:rPr>
      </w:pPr>
      <w:r w:rsidRPr="30D451F2">
        <w:rPr>
          <w:rFonts w:eastAsiaTheme="minorEastAsia" w:cs="Arial"/>
          <w:color w:val="000000" w:themeColor="text1"/>
          <w:lang w:val="en-AU"/>
        </w:rPr>
        <w:t xml:space="preserve">A summary of </w:t>
      </w:r>
      <w:proofErr w:type="spellStart"/>
      <w:r w:rsidRPr="30D451F2">
        <w:rPr>
          <w:rFonts w:eastAsiaTheme="minorEastAsia" w:cs="Arial"/>
          <w:color w:val="000000" w:themeColor="text1"/>
          <w:lang w:val="en-AU"/>
        </w:rPr>
        <w:t>ivosidenib</w:t>
      </w:r>
      <w:proofErr w:type="spellEnd"/>
      <w:r w:rsidRPr="30D451F2">
        <w:rPr>
          <w:rFonts w:eastAsiaTheme="minorEastAsia" w:cs="Arial"/>
          <w:color w:val="000000" w:themeColor="text1"/>
          <w:lang w:val="en-AU"/>
        </w:rPr>
        <w:t xml:space="preserve"> pharmacokinetic </w:t>
      </w:r>
      <w:r w:rsidR="002D6153" w:rsidRPr="30D451F2">
        <w:rPr>
          <w:rFonts w:eastAsiaTheme="minorEastAsia" w:cs="Arial"/>
          <w:color w:val="000000" w:themeColor="text1"/>
          <w:lang w:val="en-AU"/>
        </w:rPr>
        <w:t xml:space="preserve">(PK) </w:t>
      </w:r>
      <w:r w:rsidRPr="30D451F2">
        <w:rPr>
          <w:rFonts w:eastAsiaTheme="minorEastAsia" w:cs="Arial"/>
          <w:color w:val="000000" w:themeColor="text1"/>
          <w:lang w:val="en-AU"/>
        </w:rPr>
        <w:t xml:space="preserve">parameters following administration of </w:t>
      </w:r>
      <w:proofErr w:type="spellStart"/>
      <w:r w:rsidRPr="30D451F2">
        <w:rPr>
          <w:rFonts w:eastAsiaTheme="minorEastAsia" w:cs="Arial"/>
          <w:color w:val="000000" w:themeColor="text1"/>
          <w:lang w:val="en-AU"/>
        </w:rPr>
        <w:t>ivosidenib</w:t>
      </w:r>
      <w:proofErr w:type="spellEnd"/>
      <w:r w:rsidRPr="30D451F2">
        <w:rPr>
          <w:rFonts w:eastAsiaTheme="minorEastAsia" w:cs="Arial"/>
          <w:color w:val="000000" w:themeColor="text1"/>
          <w:lang w:val="en-AU"/>
        </w:rPr>
        <w:t xml:space="preserve"> 500</w:t>
      </w:r>
      <w:r w:rsidR="009D2349" w:rsidRPr="30D451F2">
        <w:rPr>
          <w:rFonts w:eastAsiaTheme="minorEastAsia" w:cs="Arial"/>
          <w:color w:val="000000" w:themeColor="text1"/>
          <w:lang w:val="en-AU"/>
        </w:rPr>
        <w:t xml:space="preserve"> </w:t>
      </w:r>
      <w:r w:rsidRPr="30D451F2">
        <w:rPr>
          <w:rFonts w:eastAsiaTheme="minorEastAsia" w:cs="Arial"/>
          <w:color w:val="000000" w:themeColor="text1"/>
          <w:lang w:val="en-AU"/>
        </w:rPr>
        <w:t>mg as a single or daily dose (for steady</w:t>
      </w:r>
      <w:r w:rsidR="002D6153" w:rsidRPr="30D451F2">
        <w:rPr>
          <w:rFonts w:eastAsiaTheme="minorEastAsia" w:cs="Arial"/>
          <w:color w:val="000000" w:themeColor="text1"/>
          <w:lang w:val="en-AU"/>
        </w:rPr>
        <w:t xml:space="preserve"> </w:t>
      </w:r>
      <w:r w:rsidRPr="30D451F2">
        <w:rPr>
          <w:rFonts w:eastAsiaTheme="minorEastAsia" w:cs="Arial"/>
          <w:color w:val="000000" w:themeColor="text1"/>
          <w:lang w:val="en-AU"/>
        </w:rPr>
        <w:t>state) is provided in</w:t>
      </w:r>
      <w:r w:rsidR="00D40357" w:rsidRPr="30D451F2">
        <w:rPr>
          <w:rFonts w:eastAsiaTheme="minorEastAsia" w:cs="Arial"/>
          <w:color w:val="000000" w:themeColor="text1"/>
          <w:lang w:val="en-AU"/>
        </w:rPr>
        <w:t xml:space="preserve"> </w:t>
      </w:r>
      <w:r w:rsidR="00D44597" w:rsidRPr="00D44597">
        <w:rPr>
          <w:rFonts w:eastAsiaTheme="minorEastAsia" w:cs="Arial"/>
          <w:color w:val="0000FF"/>
          <w:lang w:val="en-AU"/>
        </w:rPr>
        <w:fldChar w:fldCharType="begin"/>
      </w:r>
      <w:r w:rsidR="00D44597" w:rsidRPr="00D44597">
        <w:rPr>
          <w:rFonts w:eastAsiaTheme="minorEastAsia" w:cs="Arial"/>
          <w:color w:val="0000FF"/>
          <w:lang w:val="en-AU"/>
        </w:rPr>
        <w:instrText xml:space="preserve"> REF _Ref124887626 \h  \* MERGEFORMAT </w:instrText>
      </w:r>
      <w:r w:rsidR="00D44597" w:rsidRPr="00D44597">
        <w:rPr>
          <w:rFonts w:eastAsiaTheme="minorEastAsia" w:cs="Arial"/>
          <w:color w:val="0000FF"/>
          <w:lang w:val="en-AU"/>
        </w:rPr>
      </w:r>
      <w:r w:rsidR="00D44597" w:rsidRPr="00D44597">
        <w:rPr>
          <w:rFonts w:eastAsiaTheme="minorEastAsia" w:cs="Arial"/>
          <w:color w:val="0000FF"/>
          <w:lang w:val="en-AU"/>
        </w:rPr>
        <w:fldChar w:fldCharType="separate"/>
      </w:r>
      <w:r w:rsidR="00D44597" w:rsidRPr="00D44597">
        <w:rPr>
          <w:color w:val="0000FF"/>
        </w:rPr>
        <w:t xml:space="preserve">Table </w:t>
      </w:r>
      <w:r w:rsidR="00D44597" w:rsidRPr="00D44597">
        <w:rPr>
          <w:noProof/>
          <w:color w:val="0000FF"/>
        </w:rPr>
        <w:t>15</w:t>
      </w:r>
      <w:r w:rsidR="00D44597" w:rsidRPr="00D44597">
        <w:rPr>
          <w:rFonts w:eastAsiaTheme="minorEastAsia" w:cs="Arial"/>
          <w:color w:val="0000FF"/>
          <w:lang w:val="en-AU"/>
        </w:rPr>
        <w:fldChar w:fldCharType="end"/>
      </w:r>
      <w:r w:rsidR="00853A5E" w:rsidRPr="00D44597">
        <w:rPr>
          <w:rFonts w:eastAsiaTheme="minorEastAsia" w:cs="Arial"/>
          <w:color w:val="0000FF"/>
          <w:lang w:val="en-AU"/>
        </w:rPr>
        <w:t>.</w:t>
      </w:r>
      <w:r w:rsidR="002D6153" w:rsidRPr="00D44597">
        <w:rPr>
          <w:rFonts w:eastAsiaTheme="minorEastAsia" w:cs="Arial"/>
          <w:color w:val="0000FF"/>
          <w:lang w:val="en-AU"/>
        </w:rPr>
        <w:t xml:space="preserve"> </w:t>
      </w:r>
      <w:r w:rsidR="002D6153" w:rsidRPr="30D451F2">
        <w:rPr>
          <w:rFonts w:eastAsiaTheme="minorEastAsia" w:cs="Arial"/>
          <w:color w:val="000000" w:themeColor="text1"/>
          <w:lang w:val="en-AU"/>
        </w:rPr>
        <w:t xml:space="preserve">The AUC and </w:t>
      </w:r>
      <w:proofErr w:type="spellStart"/>
      <w:r w:rsidR="002D6153" w:rsidRPr="30D451F2">
        <w:rPr>
          <w:rFonts w:eastAsiaTheme="minorEastAsia" w:cs="Arial"/>
          <w:color w:val="000000" w:themeColor="text1"/>
          <w:lang w:val="en-AU"/>
        </w:rPr>
        <w:t>C</w:t>
      </w:r>
      <w:r w:rsidR="002D6153" w:rsidRPr="30D451F2">
        <w:rPr>
          <w:rFonts w:eastAsiaTheme="minorEastAsia" w:cs="Arial"/>
          <w:color w:val="000000" w:themeColor="text1"/>
          <w:vertAlign w:val="subscript"/>
          <w:lang w:val="en-AU"/>
        </w:rPr>
        <w:t>max</w:t>
      </w:r>
      <w:proofErr w:type="spellEnd"/>
      <w:r w:rsidR="002D6153" w:rsidRPr="30D451F2">
        <w:rPr>
          <w:rFonts w:eastAsiaTheme="minorEastAsia" w:cs="Arial"/>
          <w:color w:val="000000" w:themeColor="text1"/>
          <w:lang w:val="en-AU"/>
        </w:rPr>
        <w:t xml:space="preserve"> of </w:t>
      </w:r>
      <w:proofErr w:type="spellStart"/>
      <w:r w:rsidR="002D6153" w:rsidRPr="30D451F2">
        <w:rPr>
          <w:rFonts w:eastAsiaTheme="minorEastAsia" w:cs="Arial"/>
          <w:color w:val="000000" w:themeColor="text1"/>
          <w:lang w:val="en-AU"/>
        </w:rPr>
        <w:t>ivosidenib</w:t>
      </w:r>
      <w:proofErr w:type="spellEnd"/>
      <w:r w:rsidR="002D6153" w:rsidRPr="30D451F2">
        <w:rPr>
          <w:rFonts w:eastAsiaTheme="minorEastAsia" w:cs="Arial"/>
          <w:color w:val="000000" w:themeColor="text1"/>
          <w:lang w:val="en-AU"/>
        </w:rPr>
        <w:t xml:space="preserve"> increase in a less than dose proportional manner from 200 mg to 1,200 mg once daily (0.4 to 2.4 times the recommended dose). Steady-state PK is reached within 14 days with daily dosing.</w:t>
      </w:r>
    </w:p>
    <w:p w14:paraId="3B113949" w14:textId="4C93EBCC" w:rsidR="00753235" w:rsidRPr="00D44597" w:rsidRDefault="00D44597" w:rsidP="00D44597">
      <w:pPr>
        <w:pStyle w:val="Caption"/>
        <w:keepNext/>
        <w:rPr>
          <w:b/>
          <w:bCs/>
          <w:i w:val="0"/>
          <w:iCs w:val="0"/>
          <w:color w:val="auto"/>
          <w:sz w:val="22"/>
          <w:szCs w:val="22"/>
        </w:rPr>
      </w:pPr>
      <w:bookmarkStart w:id="36" w:name="_Ref124887626"/>
      <w:r w:rsidRPr="00D44597">
        <w:rPr>
          <w:b/>
          <w:bCs/>
          <w:i w:val="0"/>
          <w:iCs w:val="0"/>
          <w:color w:val="auto"/>
          <w:sz w:val="22"/>
          <w:szCs w:val="22"/>
        </w:rPr>
        <w:t xml:space="preserve">Table </w:t>
      </w:r>
      <w:r w:rsidRPr="00D44597">
        <w:rPr>
          <w:b/>
          <w:bCs/>
          <w:i w:val="0"/>
          <w:iCs w:val="0"/>
          <w:color w:val="auto"/>
          <w:sz w:val="22"/>
          <w:szCs w:val="22"/>
        </w:rPr>
        <w:fldChar w:fldCharType="begin"/>
      </w:r>
      <w:r w:rsidRPr="00D44597">
        <w:rPr>
          <w:b/>
          <w:bCs/>
          <w:i w:val="0"/>
          <w:iCs w:val="0"/>
          <w:color w:val="auto"/>
          <w:sz w:val="22"/>
          <w:szCs w:val="22"/>
        </w:rPr>
        <w:instrText xml:space="preserve"> SEQ Table \* ARABIC </w:instrText>
      </w:r>
      <w:r w:rsidRPr="00D44597">
        <w:rPr>
          <w:b/>
          <w:bCs/>
          <w:i w:val="0"/>
          <w:iCs w:val="0"/>
          <w:color w:val="auto"/>
          <w:sz w:val="22"/>
          <w:szCs w:val="22"/>
        </w:rPr>
        <w:fldChar w:fldCharType="separate"/>
      </w:r>
      <w:r w:rsidRPr="00D44597">
        <w:rPr>
          <w:b/>
          <w:bCs/>
          <w:i w:val="0"/>
          <w:iCs w:val="0"/>
          <w:noProof/>
          <w:color w:val="auto"/>
          <w:sz w:val="22"/>
          <w:szCs w:val="22"/>
        </w:rPr>
        <w:t>15</w:t>
      </w:r>
      <w:r w:rsidRPr="00D44597">
        <w:rPr>
          <w:b/>
          <w:bCs/>
          <w:i w:val="0"/>
          <w:iCs w:val="0"/>
          <w:color w:val="auto"/>
          <w:sz w:val="22"/>
          <w:szCs w:val="22"/>
        </w:rPr>
        <w:fldChar w:fldCharType="end"/>
      </w:r>
      <w:bookmarkEnd w:id="36"/>
      <w:r w:rsidR="00331BE6" w:rsidRPr="00D44597">
        <w:rPr>
          <w:rFonts w:eastAsiaTheme="minorHAnsi" w:cs="Arial"/>
          <w:b/>
          <w:bCs/>
          <w:i w:val="0"/>
          <w:iCs w:val="0"/>
          <w:color w:val="auto"/>
          <w:sz w:val="22"/>
          <w:szCs w:val="22"/>
          <w:lang w:val="en-AU"/>
        </w:rPr>
        <w:t xml:space="preserve">- </w:t>
      </w:r>
      <w:r w:rsidR="00753235" w:rsidRPr="00D44597">
        <w:rPr>
          <w:rFonts w:eastAsiaTheme="minorHAnsi" w:cs="Arial"/>
          <w:b/>
          <w:bCs/>
          <w:i w:val="0"/>
          <w:iCs w:val="0"/>
          <w:color w:val="auto"/>
          <w:sz w:val="22"/>
          <w:szCs w:val="22"/>
          <w:lang w:val="en-AU"/>
        </w:rPr>
        <w:t xml:space="preserve">Summary of plasma PK parameters of </w:t>
      </w:r>
      <w:proofErr w:type="spellStart"/>
      <w:r w:rsidR="00753235" w:rsidRPr="00D44597">
        <w:rPr>
          <w:rFonts w:eastAsiaTheme="minorHAnsi" w:cs="Arial"/>
          <w:b/>
          <w:bCs/>
          <w:i w:val="0"/>
          <w:iCs w:val="0"/>
          <w:color w:val="auto"/>
          <w:sz w:val="22"/>
          <w:szCs w:val="22"/>
          <w:lang w:val="en-AU"/>
        </w:rPr>
        <w:t>ivosidenib</w:t>
      </w:r>
      <w:r w:rsidR="002D6153" w:rsidRPr="00D44597">
        <w:rPr>
          <w:rFonts w:cstheme="minorHAnsi"/>
          <w:b/>
          <w:bCs/>
          <w:i w:val="0"/>
          <w:iCs w:val="0"/>
          <w:color w:val="auto"/>
          <w:sz w:val="22"/>
          <w:szCs w:val="22"/>
          <w:vertAlign w:val="superscript"/>
          <w:lang w:val="en-AU" w:eastAsia="en-AU"/>
        </w:rPr>
        <w:fldChar w:fldCharType="begin"/>
      </w:r>
      <w:r w:rsidR="002D6153" w:rsidRPr="00D44597">
        <w:rPr>
          <w:rFonts w:cstheme="minorHAnsi"/>
          <w:b/>
          <w:bCs/>
          <w:i w:val="0"/>
          <w:iCs w:val="0"/>
          <w:color w:val="auto"/>
          <w:sz w:val="22"/>
          <w:szCs w:val="22"/>
          <w:vertAlign w:val="superscript"/>
          <w:lang w:val="en-AU" w:eastAsia="en-AU"/>
        </w:rPr>
        <w:instrText xml:space="preserve"> REF _Ref124524852 \n \h  \* MERGEFORMAT </w:instrText>
      </w:r>
      <w:r w:rsidR="002D6153" w:rsidRPr="00D44597">
        <w:rPr>
          <w:rFonts w:cstheme="minorHAnsi"/>
          <w:b/>
          <w:bCs/>
          <w:i w:val="0"/>
          <w:iCs w:val="0"/>
          <w:color w:val="auto"/>
          <w:sz w:val="22"/>
          <w:szCs w:val="22"/>
          <w:vertAlign w:val="superscript"/>
          <w:lang w:val="en-AU" w:eastAsia="en-AU"/>
        </w:rPr>
      </w:r>
      <w:r w:rsidR="002D6153" w:rsidRPr="00D44597">
        <w:rPr>
          <w:rFonts w:cstheme="minorHAnsi"/>
          <w:b/>
          <w:bCs/>
          <w:i w:val="0"/>
          <w:iCs w:val="0"/>
          <w:color w:val="auto"/>
          <w:sz w:val="22"/>
          <w:szCs w:val="22"/>
          <w:vertAlign w:val="superscript"/>
          <w:lang w:val="en-AU" w:eastAsia="en-AU"/>
        </w:rPr>
        <w:fldChar w:fldCharType="separate"/>
      </w:r>
      <w:r w:rsidR="00E05FA0" w:rsidRPr="00D44597">
        <w:rPr>
          <w:rFonts w:cstheme="minorHAnsi"/>
          <w:b/>
          <w:bCs/>
          <w:i w:val="0"/>
          <w:iCs w:val="0"/>
          <w:color w:val="auto"/>
          <w:sz w:val="22"/>
          <w:szCs w:val="22"/>
          <w:vertAlign w:val="superscript"/>
          <w:lang w:val="en-AU" w:eastAsia="en-AU"/>
        </w:rPr>
        <w:t>a</w:t>
      </w:r>
      <w:proofErr w:type="spellEnd"/>
      <w:r w:rsidR="002D6153" w:rsidRPr="00D44597">
        <w:rPr>
          <w:rFonts w:cstheme="minorHAnsi"/>
          <w:b/>
          <w:bCs/>
          <w:i w:val="0"/>
          <w:iCs w:val="0"/>
          <w:color w:val="auto"/>
          <w:sz w:val="22"/>
          <w:szCs w:val="22"/>
          <w:vertAlign w:val="superscript"/>
          <w:lang w:val="en-AU" w:eastAsia="en-AU"/>
        </w:rPr>
        <w:fldChar w:fldCharType="end"/>
      </w:r>
      <w:r w:rsidR="00753235" w:rsidRPr="00D44597">
        <w:rPr>
          <w:rFonts w:eastAsiaTheme="minorHAnsi" w:cs="Arial"/>
          <w:b/>
          <w:bCs/>
          <w:i w:val="0"/>
          <w:iCs w:val="0"/>
          <w:color w:val="auto"/>
          <w:sz w:val="22"/>
          <w:szCs w:val="22"/>
          <w:lang w:val="en-AU"/>
        </w:rPr>
        <w:t xml:space="preserve"> after administration </w:t>
      </w:r>
      <w:r w:rsidR="002D6153" w:rsidRPr="00D44597">
        <w:rPr>
          <w:rFonts w:eastAsiaTheme="minorHAnsi" w:cs="Arial"/>
          <w:b/>
          <w:bCs/>
          <w:i w:val="0"/>
          <w:iCs w:val="0"/>
          <w:color w:val="auto"/>
          <w:sz w:val="22"/>
          <w:szCs w:val="22"/>
          <w:lang w:val="en-AU"/>
        </w:rPr>
        <w:t>in clinical studies</w:t>
      </w:r>
      <w:r w:rsidR="00753235" w:rsidRPr="00D44597">
        <w:rPr>
          <w:rFonts w:eastAsiaTheme="minorHAnsi" w:cs="Arial"/>
          <w:b/>
          <w:bCs/>
          <w:i w:val="0"/>
          <w:iCs w:val="0"/>
          <w:color w:val="auto"/>
          <w:sz w:val="22"/>
          <w:szCs w:val="22"/>
          <w:lang w:val="en-AU"/>
        </w:rPr>
        <w:t xml:space="preserve"> </w:t>
      </w:r>
      <w:r w:rsidR="00A50D51" w:rsidRPr="00D44597">
        <w:rPr>
          <w:rFonts w:eastAsiaTheme="minorHAnsi" w:cs="Arial"/>
          <w:b/>
          <w:bCs/>
          <w:i w:val="0"/>
          <w:iCs w:val="0"/>
          <w:color w:val="auto"/>
          <w:sz w:val="22"/>
          <w:szCs w:val="22"/>
          <w:lang w:val="en-AU"/>
        </w:rPr>
        <w:t>(</w:t>
      </w:r>
      <w:r w:rsidR="00FE3D16" w:rsidRPr="00D44597">
        <w:rPr>
          <w:rFonts w:eastAsiaTheme="minorHAnsi" w:cs="Arial"/>
          <w:b/>
          <w:bCs/>
          <w:i w:val="0"/>
          <w:iCs w:val="0"/>
          <w:color w:val="auto"/>
          <w:sz w:val="22"/>
          <w:szCs w:val="22"/>
          <w:lang w:val="en-AU"/>
        </w:rPr>
        <w:t>c</w:t>
      </w:r>
      <w:r w:rsidR="00A50D51" w:rsidRPr="00D44597">
        <w:rPr>
          <w:rFonts w:eastAsiaTheme="minorHAnsi" w:cs="Arial"/>
          <w:b/>
          <w:bCs/>
          <w:i w:val="0"/>
          <w:iCs w:val="0"/>
          <w:color w:val="auto"/>
          <w:sz w:val="22"/>
          <w:szCs w:val="22"/>
          <w:lang w:val="en-AU"/>
        </w:rPr>
        <w:t>holangiocarcinoma</w:t>
      </w:r>
      <w:r w:rsidR="00FE3D16" w:rsidRPr="00D44597">
        <w:rPr>
          <w:rFonts w:eastAsiaTheme="minorHAnsi" w:cs="Arial"/>
          <w:b/>
          <w:bCs/>
          <w:i w:val="0"/>
          <w:iCs w:val="0"/>
          <w:color w:val="auto"/>
          <w:sz w:val="22"/>
          <w:szCs w:val="22"/>
          <w:lang w:val="en-AU"/>
        </w:rPr>
        <w:t xml:space="preserve"> and AML</w:t>
      </w:r>
      <w:r w:rsidR="00A50D51" w:rsidRPr="00D44597">
        <w:rPr>
          <w:rFonts w:eastAsiaTheme="minorHAnsi" w:cs="Arial"/>
          <w:b/>
          <w:bCs/>
          <w:i w:val="0"/>
          <w:iCs w:val="0"/>
          <w:color w:val="auto"/>
          <w:sz w:val="22"/>
          <w:szCs w:val="22"/>
          <w:lang w:val="en-AU"/>
        </w:rPr>
        <w:t>)</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54"/>
        <w:gridCol w:w="294"/>
        <w:gridCol w:w="1181"/>
        <w:gridCol w:w="1990"/>
        <w:gridCol w:w="1984"/>
        <w:gridCol w:w="1701"/>
      </w:tblGrid>
      <w:tr w:rsidR="00FE3D16" w:rsidRPr="00193A5E" w14:paraId="0FEC3C0D" w14:textId="017CDD73" w:rsidTr="004151AB">
        <w:trPr>
          <w:trHeight w:val="20"/>
          <w:tblHeader/>
        </w:trPr>
        <w:tc>
          <w:tcPr>
            <w:tcW w:w="3529" w:type="dxa"/>
            <w:gridSpan w:val="3"/>
            <w:shd w:val="clear" w:color="auto" w:fill="auto"/>
            <w:vAlign w:val="bottom"/>
            <w:hideMark/>
          </w:tcPr>
          <w:p w14:paraId="1ECF80B6" w14:textId="6786E1E6" w:rsidR="00FE3D16" w:rsidRPr="004F369C" w:rsidRDefault="00FE3D16" w:rsidP="00FE3D16">
            <w:pPr>
              <w:widowControl/>
              <w:autoSpaceDE/>
              <w:autoSpaceDN/>
              <w:spacing w:before="40" w:after="40"/>
              <w:rPr>
                <w:rFonts w:cstheme="minorHAnsi"/>
                <w:b/>
                <w:bCs/>
                <w:sz w:val="20"/>
                <w:szCs w:val="20"/>
                <w:lang w:val="en-AU" w:eastAsia="en-AU"/>
              </w:rPr>
            </w:pPr>
            <w:r w:rsidRPr="004F369C">
              <w:rPr>
                <w:rFonts w:cstheme="minorHAnsi"/>
                <w:b/>
                <w:bCs/>
                <w:sz w:val="20"/>
                <w:szCs w:val="20"/>
                <w:lang w:val="en-AU" w:eastAsia="en-AU"/>
              </w:rPr>
              <w:t>PK parameter</w:t>
            </w:r>
          </w:p>
        </w:tc>
        <w:tc>
          <w:tcPr>
            <w:tcW w:w="1990" w:type="dxa"/>
            <w:shd w:val="clear" w:color="auto" w:fill="auto"/>
            <w:hideMark/>
          </w:tcPr>
          <w:p w14:paraId="19897BC5" w14:textId="0F223F3B" w:rsidR="00FE3D16" w:rsidRPr="004F369C" w:rsidRDefault="00FE3D16" w:rsidP="00FE3D16">
            <w:pPr>
              <w:widowControl/>
              <w:autoSpaceDE/>
              <w:autoSpaceDN/>
              <w:spacing w:before="40" w:after="40"/>
              <w:jc w:val="center"/>
              <w:rPr>
                <w:rFonts w:cstheme="minorHAnsi"/>
                <w:b/>
                <w:bCs/>
                <w:sz w:val="20"/>
                <w:szCs w:val="20"/>
                <w:lang w:val="en-AU" w:eastAsia="en-AU"/>
              </w:rPr>
            </w:pPr>
            <w:r w:rsidRPr="004F369C">
              <w:rPr>
                <w:rFonts w:cstheme="minorHAnsi"/>
                <w:b/>
                <w:bCs/>
                <w:sz w:val="20"/>
                <w:szCs w:val="20"/>
                <w:lang w:val="en-AU" w:eastAsia="en-AU"/>
              </w:rPr>
              <w:t xml:space="preserve">Cholangiocarcinoma </w:t>
            </w:r>
            <w:r>
              <w:rPr>
                <w:rFonts w:cstheme="minorHAnsi"/>
                <w:b/>
                <w:bCs/>
                <w:sz w:val="20"/>
                <w:szCs w:val="20"/>
                <w:lang w:val="en-AU" w:eastAsia="en-AU"/>
              </w:rPr>
              <w:t>(TIBSOVO monotherapy)</w:t>
            </w:r>
          </w:p>
        </w:tc>
        <w:tc>
          <w:tcPr>
            <w:tcW w:w="1984" w:type="dxa"/>
            <w:shd w:val="clear" w:color="auto" w:fill="auto"/>
          </w:tcPr>
          <w:p w14:paraId="3CD64E19" w14:textId="4214C5B7" w:rsidR="00FE3D16" w:rsidRPr="00231F11" w:rsidRDefault="00FE3D16" w:rsidP="00FE3D16">
            <w:pPr>
              <w:pStyle w:val="TableParagraph"/>
              <w:ind w:left="108" w:right="94"/>
              <w:jc w:val="center"/>
              <w:rPr>
                <w:rFonts w:cstheme="minorHAnsi"/>
                <w:b/>
                <w:sz w:val="20"/>
                <w:szCs w:val="20"/>
              </w:rPr>
            </w:pPr>
            <w:r w:rsidRPr="00231F11">
              <w:rPr>
                <w:rFonts w:cstheme="minorHAnsi"/>
                <w:b/>
                <w:sz w:val="20"/>
                <w:szCs w:val="20"/>
              </w:rPr>
              <w:t xml:space="preserve">Relapsed or </w:t>
            </w:r>
            <w:r w:rsidRPr="00231F11">
              <w:rPr>
                <w:rFonts w:cstheme="minorHAnsi"/>
                <w:b/>
                <w:spacing w:val="-2"/>
                <w:sz w:val="20"/>
                <w:szCs w:val="20"/>
              </w:rPr>
              <w:t xml:space="preserve">refractory </w:t>
            </w:r>
            <w:r w:rsidRPr="00231F11">
              <w:rPr>
                <w:rFonts w:cstheme="minorHAnsi"/>
                <w:b/>
                <w:sz w:val="20"/>
                <w:szCs w:val="20"/>
              </w:rPr>
              <w:t>AML</w:t>
            </w:r>
            <w:r w:rsidRPr="00231F11">
              <w:rPr>
                <w:rFonts w:cstheme="minorHAnsi"/>
                <w:b/>
                <w:spacing w:val="-13"/>
                <w:sz w:val="20"/>
                <w:szCs w:val="20"/>
              </w:rPr>
              <w:t xml:space="preserve"> </w:t>
            </w:r>
          </w:p>
          <w:p w14:paraId="6B837B91" w14:textId="30C07D23" w:rsidR="00FE3D16" w:rsidRPr="001B4DA5" w:rsidRDefault="00FE3D16" w:rsidP="00FE3D16">
            <w:pPr>
              <w:widowControl/>
              <w:autoSpaceDE/>
              <w:autoSpaceDN/>
              <w:spacing w:before="40" w:after="40"/>
              <w:jc w:val="center"/>
              <w:rPr>
                <w:rFonts w:cstheme="minorHAnsi"/>
                <w:b/>
                <w:bCs/>
                <w:sz w:val="20"/>
                <w:szCs w:val="20"/>
                <w:lang w:val="en-AU" w:eastAsia="en-AU"/>
              </w:rPr>
            </w:pPr>
            <w:r>
              <w:rPr>
                <w:rFonts w:cstheme="minorHAnsi"/>
                <w:b/>
                <w:spacing w:val="-2"/>
                <w:sz w:val="20"/>
                <w:szCs w:val="20"/>
              </w:rPr>
              <w:t>(</w:t>
            </w:r>
            <w:r w:rsidRPr="00231F11">
              <w:rPr>
                <w:rFonts w:cstheme="minorHAnsi"/>
                <w:b/>
                <w:spacing w:val="-2"/>
                <w:sz w:val="20"/>
                <w:szCs w:val="20"/>
              </w:rPr>
              <w:t>TIBSOVO</w:t>
            </w:r>
            <w:r>
              <w:rPr>
                <w:rFonts w:cstheme="minorHAnsi"/>
                <w:b/>
                <w:spacing w:val="-2"/>
                <w:sz w:val="20"/>
                <w:szCs w:val="20"/>
              </w:rPr>
              <w:t xml:space="preserve"> monotherapy)</w:t>
            </w:r>
          </w:p>
        </w:tc>
        <w:tc>
          <w:tcPr>
            <w:tcW w:w="1701" w:type="dxa"/>
            <w:shd w:val="clear" w:color="auto" w:fill="auto"/>
          </w:tcPr>
          <w:p w14:paraId="16963ECE" w14:textId="154B79B1" w:rsidR="00FE3D16" w:rsidRPr="00231F11" w:rsidRDefault="00FE3D16" w:rsidP="00FE3D16">
            <w:pPr>
              <w:pStyle w:val="TableParagraph"/>
              <w:ind w:left="136" w:right="119" w:hanging="1"/>
              <w:jc w:val="center"/>
              <w:rPr>
                <w:rFonts w:cstheme="minorHAnsi"/>
                <w:b/>
                <w:sz w:val="20"/>
                <w:szCs w:val="20"/>
              </w:rPr>
            </w:pPr>
            <w:r w:rsidRPr="00231F11">
              <w:rPr>
                <w:rFonts w:cstheme="minorHAnsi"/>
                <w:b/>
                <w:sz w:val="20"/>
                <w:szCs w:val="20"/>
              </w:rPr>
              <w:t>Newly diagnosed AML</w:t>
            </w:r>
            <w:r w:rsidRPr="00231F11">
              <w:rPr>
                <w:rFonts w:cstheme="minorHAnsi"/>
                <w:b/>
                <w:spacing w:val="-13"/>
                <w:sz w:val="20"/>
                <w:szCs w:val="20"/>
              </w:rPr>
              <w:t xml:space="preserve"> </w:t>
            </w:r>
            <w:r>
              <w:rPr>
                <w:rFonts w:cstheme="minorHAnsi"/>
                <w:b/>
                <w:sz w:val="20"/>
                <w:szCs w:val="20"/>
              </w:rPr>
              <w:t>(</w:t>
            </w:r>
            <w:r w:rsidRPr="00231F11">
              <w:rPr>
                <w:rFonts w:cstheme="minorHAnsi"/>
                <w:b/>
                <w:sz w:val="20"/>
                <w:szCs w:val="20"/>
              </w:rPr>
              <w:t xml:space="preserve">TIBSOVO </w:t>
            </w:r>
            <w:r>
              <w:rPr>
                <w:rFonts w:cstheme="minorHAnsi"/>
                <w:b/>
                <w:sz w:val="20"/>
                <w:szCs w:val="20"/>
              </w:rPr>
              <w:t>+</w:t>
            </w:r>
          </w:p>
          <w:p w14:paraId="2E4845E4" w14:textId="0B2F4DE2" w:rsidR="00FE3D16" w:rsidRPr="001B4DA5" w:rsidRDefault="00FE3D16" w:rsidP="00FE3D16">
            <w:pPr>
              <w:widowControl/>
              <w:autoSpaceDE/>
              <w:autoSpaceDN/>
              <w:spacing w:before="40" w:after="40"/>
              <w:jc w:val="center"/>
              <w:rPr>
                <w:rFonts w:cstheme="minorHAnsi"/>
                <w:b/>
                <w:bCs/>
                <w:sz w:val="20"/>
                <w:szCs w:val="20"/>
                <w:lang w:val="en-AU" w:eastAsia="en-AU"/>
              </w:rPr>
            </w:pPr>
            <w:proofErr w:type="spellStart"/>
            <w:r w:rsidRPr="00231F11">
              <w:rPr>
                <w:rFonts w:cstheme="minorHAnsi"/>
                <w:b/>
                <w:spacing w:val="-2"/>
                <w:sz w:val="20"/>
                <w:szCs w:val="20"/>
              </w:rPr>
              <w:t>Azacitidine</w:t>
            </w:r>
            <w:proofErr w:type="spellEnd"/>
            <w:r>
              <w:rPr>
                <w:rFonts w:cstheme="minorHAnsi"/>
                <w:b/>
                <w:spacing w:val="-2"/>
                <w:sz w:val="20"/>
                <w:szCs w:val="20"/>
              </w:rPr>
              <w:t>)</w:t>
            </w:r>
          </w:p>
        </w:tc>
      </w:tr>
      <w:tr w:rsidR="001B4DA5" w:rsidRPr="00193A5E" w14:paraId="1A5D2C92" w14:textId="25AE0FC0" w:rsidTr="004F369C">
        <w:trPr>
          <w:trHeight w:val="20"/>
        </w:trPr>
        <w:tc>
          <w:tcPr>
            <w:tcW w:w="3529" w:type="dxa"/>
            <w:gridSpan w:val="3"/>
            <w:shd w:val="clear" w:color="auto" w:fill="auto"/>
            <w:hideMark/>
          </w:tcPr>
          <w:p w14:paraId="74C87172" w14:textId="0D58313D" w:rsidR="001B4DA5" w:rsidRPr="004F369C" w:rsidRDefault="001B4DA5" w:rsidP="004F369C">
            <w:pPr>
              <w:widowControl/>
              <w:autoSpaceDE/>
              <w:autoSpaceDN/>
              <w:spacing w:before="40" w:after="40"/>
              <w:ind w:left="284"/>
              <w:rPr>
                <w:rFonts w:cstheme="minorHAnsi"/>
                <w:color w:val="000000"/>
                <w:sz w:val="20"/>
                <w:szCs w:val="20"/>
                <w:lang w:val="en-AU" w:eastAsia="en-AU"/>
              </w:rPr>
            </w:pPr>
            <w:r w:rsidRPr="004F369C">
              <w:rPr>
                <w:rFonts w:cstheme="minorHAnsi"/>
                <w:sz w:val="20"/>
                <w:szCs w:val="20"/>
                <w:lang w:val="en-AU" w:eastAsia="en-AU"/>
              </w:rPr>
              <w:t xml:space="preserve">Mean (CV) single dose </w:t>
            </w:r>
            <w:proofErr w:type="spellStart"/>
            <w:r w:rsidRPr="004F369C">
              <w:rPr>
                <w:rFonts w:cstheme="minorHAnsi"/>
                <w:sz w:val="20"/>
                <w:szCs w:val="20"/>
                <w:lang w:val="en-AU" w:eastAsia="en-AU"/>
              </w:rPr>
              <w:t>C</w:t>
            </w:r>
            <w:r w:rsidRPr="004F369C">
              <w:rPr>
                <w:rFonts w:cstheme="minorHAnsi"/>
                <w:sz w:val="20"/>
                <w:szCs w:val="20"/>
                <w:vertAlign w:val="subscript"/>
                <w:lang w:val="en-AU" w:eastAsia="en-AU"/>
              </w:rPr>
              <w:t>max</w:t>
            </w:r>
            <w:proofErr w:type="spellEnd"/>
            <w:r>
              <w:rPr>
                <w:rFonts w:cstheme="minorHAnsi"/>
                <w:sz w:val="20"/>
                <w:szCs w:val="20"/>
                <w:lang w:val="en-AU" w:eastAsia="en-AU"/>
              </w:rPr>
              <w:t xml:space="preserve"> (ng/mL)</w:t>
            </w:r>
          </w:p>
        </w:tc>
        <w:tc>
          <w:tcPr>
            <w:tcW w:w="1990" w:type="dxa"/>
            <w:shd w:val="clear" w:color="auto" w:fill="auto"/>
            <w:noWrap/>
            <w:hideMark/>
          </w:tcPr>
          <w:p w14:paraId="48B5217E" w14:textId="2FE07C12" w:rsidR="001B4DA5" w:rsidRPr="004F369C" w:rsidRDefault="001B4DA5" w:rsidP="001B4DA5">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4,060 (45%)</w:t>
            </w:r>
          </w:p>
        </w:tc>
        <w:tc>
          <w:tcPr>
            <w:tcW w:w="1984" w:type="dxa"/>
          </w:tcPr>
          <w:p w14:paraId="5FB4CB95" w14:textId="149E1F78" w:rsidR="001B4DA5" w:rsidRPr="001B4DA5" w:rsidRDefault="001B4DA5" w:rsidP="001B4DA5">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4</w:t>
            </w:r>
            <w:r>
              <w:rPr>
                <w:rFonts w:cstheme="minorHAnsi"/>
                <w:sz w:val="20"/>
                <w:szCs w:val="20"/>
              </w:rPr>
              <w:t>,</w:t>
            </w:r>
            <w:r w:rsidRPr="00231F11">
              <w:rPr>
                <w:rFonts w:cstheme="minorHAnsi"/>
                <w:sz w:val="20"/>
                <w:szCs w:val="20"/>
              </w:rPr>
              <w:t>503</w:t>
            </w:r>
            <w:r w:rsidRPr="00231F11">
              <w:rPr>
                <w:rFonts w:cstheme="minorHAnsi"/>
                <w:spacing w:val="-5"/>
                <w:sz w:val="20"/>
                <w:szCs w:val="20"/>
              </w:rPr>
              <w:t xml:space="preserve"> </w:t>
            </w:r>
            <w:r w:rsidRPr="00231F11">
              <w:rPr>
                <w:rFonts w:cstheme="minorHAnsi"/>
                <w:spacing w:val="-2"/>
                <w:sz w:val="20"/>
                <w:szCs w:val="20"/>
              </w:rPr>
              <w:t>(38%)</w:t>
            </w:r>
          </w:p>
        </w:tc>
        <w:tc>
          <w:tcPr>
            <w:tcW w:w="1701" w:type="dxa"/>
          </w:tcPr>
          <w:p w14:paraId="219F0883" w14:textId="1129ECFA" w:rsidR="001B4DA5" w:rsidRPr="001B4DA5" w:rsidRDefault="001B4DA5" w:rsidP="001B4DA5">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4,820</w:t>
            </w:r>
            <w:r w:rsidRPr="00231F11">
              <w:rPr>
                <w:rFonts w:cstheme="minorHAnsi"/>
                <w:spacing w:val="-5"/>
                <w:sz w:val="20"/>
                <w:szCs w:val="20"/>
              </w:rPr>
              <w:t xml:space="preserve"> </w:t>
            </w:r>
            <w:r w:rsidRPr="00231F11">
              <w:rPr>
                <w:rFonts w:cstheme="minorHAnsi"/>
                <w:spacing w:val="-2"/>
                <w:sz w:val="20"/>
                <w:szCs w:val="20"/>
              </w:rPr>
              <w:t>(39%)</w:t>
            </w:r>
          </w:p>
        </w:tc>
      </w:tr>
      <w:tr w:rsidR="001B4DA5" w:rsidRPr="00193A5E" w14:paraId="1F828770" w14:textId="6D165DEB" w:rsidTr="004F369C">
        <w:trPr>
          <w:trHeight w:val="20"/>
        </w:trPr>
        <w:tc>
          <w:tcPr>
            <w:tcW w:w="3529" w:type="dxa"/>
            <w:gridSpan w:val="3"/>
            <w:shd w:val="clear" w:color="auto" w:fill="auto"/>
            <w:hideMark/>
          </w:tcPr>
          <w:p w14:paraId="0383A5A6" w14:textId="3EDC8619" w:rsidR="001B4DA5" w:rsidRPr="004F369C" w:rsidRDefault="001B4DA5" w:rsidP="004F369C">
            <w:pPr>
              <w:widowControl/>
              <w:autoSpaceDE/>
              <w:autoSpaceDN/>
              <w:spacing w:before="40" w:after="40"/>
              <w:ind w:left="284"/>
              <w:rPr>
                <w:rFonts w:cstheme="minorHAnsi"/>
                <w:color w:val="000000"/>
                <w:sz w:val="20"/>
                <w:szCs w:val="20"/>
                <w:lang w:val="en-AU" w:eastAsia="en-AU"/>
              </w:rPr>
            </w:pPr>
            <w:r w:rsidRPr="004F369C">
              <w:rPr>
                <w:rFonts w:cstheme="minorHAnsi"/>
                <w:sz w:val="20"/>
                <w:szCs w:val="20"/>
                <w:lang w:val="en-AU" w:eastAsia="en-AU"/>
              </w:rPr>
              <w:lastRenderedPageBreak/>
              <w:t xml:space="preserve">Mean (CV) steady-state </w:t>
            </w:r>
            <w:proofErr w:type="spellStart"/>
            <w:r w:rsidRPr="004F369C">
              <w:rPr>
                <w:rFonts w:cstheme="minorHAnsi"/>
                <w:sz w:val="20"/>
                <w:szCs w:val="20"/>
                <w:lang w:val="en-AU" w:eastAsia="en-AU"/>
              </w:rPr>
              <w:t>C</w:t>
            </w:r>
            <w:r w:rsidRPr="004F369C">
              <w:rPr>
                <w:rFonts w:cstheme="minorHAnsi"/>
                <w:sz w:val="20"/>
                <w:szCs w:val="20"/>
                <w:vertAlign w:val="subscript"/>
                <w:lang w:val="en-AU" w:eastAsia="en-AU"/>
              </w:rPr>
              <w:t>max</w:t>
            </w:r>
            <w:proofErr w:type="spellEnd"/>
            <w:r w:rsidRPr="004F369C">
              <w:rPr>
                <w:rFonts w:cstheme="minorHAnsi"/>
                <w:sz w:val="20"/>
                <w:szCs w:val="20"/>
                <w:lang w:val="en-AU" w:eastAsia="en-AU"/>
              </w:rPr>
              <w:t xml:space="preserve"> </w:t>
            </w:r>
            <w:r w:rsidR="00FE3D16">
              <w:rPr>
                <w:rFonts w:cstheme="minorHAnsi"/>
                <w:sz w:val="20"/>
                <w:szCs w:val="20"/>
                <w:lang w:val="en-AU" w:eastAsia="en-AU"/>
              </w:rPr>
              <w:t>(ng/mL)</w:t>
            </w:r>
          </w:p>
        </w:tc>
        <w:tc>
          <w:tcPr>
            <w:tcW w:w="1990" w:type="dxa"/>
            <w:shd w:val="clear" w:color="auto" w:fill="auto"/>
            <w:noWrap/>
            <w:hideMark/>
          </w:tcPr>
          <w:p w14:paraId="6C768527" w14:textId="52049CDF" w:rsidR="001B4DA5" w:rsidRPr="004F369C" w:rsidRDefault="001B4DA5" w:rsidP="001B4DA5">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4,799 (33%)</w:t>
            </w:r>
          </w:p>
        </w:tc>
        <w:tc>
          <w:tcPr>
            <w:tcW w:w="1984" w:type="dxa"/>
          </w:tcPr>
          <w:p w14:paraId="488A1D70" w14:textId="1074F702" w:rsidR="001B4DA5" w:rsidRPr="001B4DA5" w:rsidRDefault="001B4DA5" w:rsidP="001B4DA5">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6</w:t>
            </w:r>
            <w:r>
              <w:rPr>
                <w:rFonts w:cstheme="minorHAnsi"/>
                <w:sz w:val="20"/>
                <w:szCs w:val="20"/>
              </w:rPr>
              <w:t>,</w:t>
            </w:r>
            <w:r w:rsidRPr="00231F11">
              <w:rPr>
                <w:rFonts w:cstheme="minorHAnsi"/>
                <w:sz w:val="20"/>
                <w:szCs w:val="20"/>
              </w:rPr>
              <w:t>551</w:t>
            </w:r>
            <w:r w:rsidRPr="00231F11">
              <w:rPr>
                <w:rFonts w:cstheme="minorHAnsi"/>
                <w:spacing w:val="-5"/>
                <w:sz w:val="20"/>
                <w:szCs w:val="20"/>
              </w:rPr>
              <w:t xml:space="preserve"> </w:t>
            </w:r>
            <w:r w:rsidRPr="00231F11">
              <w:rPr>
                <w:rFonts w:cstheme="minorHAnsi"/>
                <w:spacing w:val="-2"/>
                <w:sz w:val="20"/>
                <w:szCs w:val="20"/>
              </w:rPr>
              <w:t>(44%)</w:t>
            </w:r>
          </w:p>
        </w:tc>
        <w:tc>
          <w:tcPr>
            <w:tcW w:w="1701" w:type="dxa"/>
          </w:tcPr>
          <w:p w14:paraId="0E1DFE24" w14:textId="7234C670" w:rsidR="001B4DA5" w:rsidRPr="001B4DA5" w:rsidRDefault="001B4DA5" w:rsidP="001B4DA5">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6,145</w:t>
            </w:r>
            <w:r w:rsidRPr="00231F11">
              <w:rPr>
                <w:rFonts w:cstheme="minorHAnsi"/>
                <w:spacing w:val="-5"/>
                <w:sz w:val="20"/>
                <w:szCs w:val="20"/>
              </w:rPr>
              <w:t xml:space="preserve"> </w:t>
            </w:r>
            <w:r w:rsidRPr="00231F11">
              <w:rPr>
                <w:rFonts w:cstheme="minorHAnsi"/>
                <w:spacing w:val="-2"/>
                <w:sz w:val="20"/>
                <w:szCs w:val="20"/>
              </w:rPr>
              <w:t>(34%)</w:t>
            </w:r>
          </w:p>
        </w:tc>
      </w:tr>
      <w:tr w:rsidR="001B4DA5" w:rsidRPr="00193A5E" w14:paraId="593BF7CA" w14:textId="2FAB6D64" w:rsidTr="004F369C">
        <w:trPr>
          <w:trHeight w:val="20"/>
        </w:trPr>
        <w:tc>
          <w:tcPr>
            <w:tcW w:w="3529" w:type="dxa"/>
            <w:gridSpan w:val="3"/>
            <w:shd w:val="clear" w:color="auto" w:fill="auto"/>
            <w:hideMark/>
          </w:tcPr>
          <w:p w14:paraId="6D928463" w14:textId="098F90E0" w:rsidR="001B4DA5" w:rsidRPr="004F369C" w:rsidRDefault="001B4DA5" w:rsidP="004F369C">
            <w:pPr>
              <w:widowControl/>
              <w:autoSpaceDE/>
              <w:autoSpaceDN/>
              <w:spacing w:before="40" w:after="40"/>
              <w:ind w:left="284"/>
              <w:rPr>
                <w:rFonts w:cstheme="minorHAnsi"/>
                <w:color w:val="000000"/>
                <w:sz w:val="20"/>
                <w:szCs w:val="20"/>
                <w:lang w:val="en-AU" w:eastAsia="en-AU"/>
              </w:rPr>
            </w:pPr>
            <w:r w:rsidRPr="004F369C">
              <w:rPr>
                <w:rFonts w:cstheme="minorHAnsi"/>
                <w:sz w:val="20"/>
                <w:szCs w:val="20"/>
                <w:lang w:val="en-AU" w:eastAsia="en-AU"/>
              </w:rPr>
              <w:t>Mean (CV) steady-state AUC</w:t>
            </w:r>
            <w:r w:rsidR="00FE3D16">
              <w:rPr>
                <w:rFonts w:cstheme="minorHAnsi"/>
                <w:sz w:val="20"/>
                <w:szCs w:val="20"/>
                <w:lang w:val="en-AU" w:eastAsia="en-AU"/>
              </w:rPr>
              <w:t xml:space="preserve"> (ng/mL)</w:t>
            </w:r>
          </w:p>
        </w:tc>
        <w:tc>
          <w:tcPr>
            <w:tcW w:w="1990" w:type="dxa"/>
            <w:shd w:val="clear" w:color="auto" w:fill="auto"/>
            <w:noWrap/>
            <w:hideMark/>
          </w:tcPr>
          <w:p w14:paraId="28EDCCB7" w14:textId="16030B27" w:rsidR="001B4DA5" w:rsidRPr="004F369C" w:rsidRDefault="001B4DA5" w:rsidP="001B4DA5">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86,382 (34%)</w:t>
            </w:r>
          </w:p>
        </w:tc>
        <w:tc>
          <w:tcPr>
            <w:tcW w:w="1984" w:type="dxa"/>
          </w:tcPr>
          <w:p w14:paraId="6CE6E7E4" w14:textId="6DADB829" w:rsidR="001B4DA5" w:rsidRPr="001B4DA5" w:rsidRDefault="001B4DA5" w:rsidP="001B4DA5">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117</w:t>
            </w:r>
            <w:r>
              <w:rPr>
                <w:rFonts w:cstheme="minorHAnsi"/>
                <w:sz w:val="20"/>
                <w:szCs w:val="20"/>
              </w:rPr>
              <w:t>,</w:t>
            </w:r>
            <w:r w:rsidRPr="00231F11">
              <w:rPr>
                <w:rFonts w:cstheme="minorHAnsi"/>
                <w:sz w:val="20"/>
                <w:szCs w:val="20"/>
              </w:rPr>
              <w:t>348</w:t>
            </w:r>
            <w:r w:rsidRPr="00231F11">
              <w:rPr>
                <w:rFonts w:cstheme="minorHAnsi"/>
                <w:spacing w:val="-4"/>
                <w:sz w:val="20"/>
                <w:szCs w:val="20"/>
              </w:rPr>
              <w:t xml:space="preserve"> </w:t>
            </w:r>
            <w:r w:rsidRPr="00231F11">
              <w:rPr>
                <w:rFonts w:cstheme="minorHAnsi"/>
                <w:spacing w:val="-2"/>
                <w:sz w:val="20"/>
                <w:szCs w:val="20"/>
              </w:rPr>
              <w:t>(50%)</w:t>
            </w:r>
          </w:p>
        </w:tc>
        <w:tc>
          <w:tcPr>
            <w:tcW w:w="1701" w:type="dxa"/>
          </w:tcPr>
          <w:p w14:paraId="5E9065A6" w14:textId="3C7EF84D" w:rsidR="001B4DA5" w:rsidRPr="001B4DA5" w:rsidRDefault="001B4DA5" w:rsidP="001B4DA5">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106,326</w:t>
            </w:r>
            <w:r w:rsidRPr="00231F11">
              <w:rPr>
                <w:rFonts w:cstheme="minorHAnsi"/>
                <w:spacing w:val="-4"/>
                <w:sz w:val="20"/>
                <w:szCs w:val="20"/>
              </w:rPr>
              <w:t xml:space="preserve"> </w:t>
            </w:r>
            <w:r w:rsidRPr="00231F11">
              <w:rPr>
                <w:rFonts w:cstheme="minorHAnsi"/>
                <w:spacing w:val="-2"/>
                <w:sz w:val="20"/>
                <w:szCs w:val="20"/>
              </w:rPr>
              <w:t>(41%)</w:t>
            </w:r>
          </w:p>
        </w:tc>
      </w:tr>
      <w:tr w:rsidR="00FE3D16" w:rsidRPr="00264713" w14:paraId="5A49FFE9" w14:textId="649886B7" w:rsidTr="004F369C">
        <w:trPr>
          <w:trHeight w:val="20"/>
        </w:trPr>
        <w:tc>
          <w:tcPr>
            <w:tcW w:w="3529" w:type="dxa"/>
            <w:gridSpan w:val="3"/>
            <w:shd w:val="clear" w:color="auto" w:fill="auto"/>
          </w:tcPr>
          <w:p w14:paraId="79169E7E" w14:textId="439F4BEF" w:rsidR="00FE3D16" w:rsidRPr="004F369C" w:rsidRDefault="00FE3D16" w:rsidP="004F369C">
            <w:pPr>
              <w:widowControl/>
              <w:autoSpaceDE/>
              <w:autoSpaceDN/>
              <w:spacing w:before="40" w:after="40"/>
              <w:ind w:left="284"/>
              <w:rPr>
                <w:rFonts w:cstheme="minorHAnsi"/>
                <w:color w:val="000000"/>
                <w:sz w:val="20"/>
                <w:szCs w:val="20"/>
                <w:lang w:val="en-AU" w:eastAsia="en-AU"/>
              </w:rPr>
            </w:pPr>
            <w:r w:rsidRPr="004F369C">
              <w:rPr>
                <w:rFonts w:cstheme="minorHAnsi"/>
                <w:sz w:val="20"/>
                <w:szCs w:val="20"/>
                <w:lang w:val="en-AU" w:eastAsia="en-AU"/>
              </w:rPr>
              <w:t xml:space="preserve">Accumulation ratio: </w:t>
            </w:r>
            <w:proofErr w:type="spellStart"/>
            <w:r w:rsidRPr="004F369C">
              <w:rPr>
                <w:rFonts w:cstheme="minorHAnsi"/>
                <w:sz w:val="20"/>
                <w:szCs w:val="20"/>
                <w:lang w:val="en-AU" w:eastAsia="en-AU"/>
              </w:rPr>
              <w:t>C</w:t>
            </w:r>
            <w:r w:rsidRPr="004F369C">
              <w:rPr>
                <w:rFonts w:cstheme="minorHAnsi"/>
                <w:sz w:val="20"/>
                <w:szCs w:val="20"/>
                <w:vertAlign w:val="subscript"/>
                <w:lang w:val="en-AU" w:eastAsia="en-AU"/>
              </w:rPr>
              <w:t>max</w:t>
            </w:r>
            <w:proofErr w:type="spellEnd"/>
          </w:p>
        </w:tc>
        <w:tc>
          <w:tcPr>
            <w:tcW w:w="1990" w:type="dxa"/>
            <w:shd w:val="clear" w:color="auto" w:fill="auto"/>
            <w:noWrap/>
          </w:tcPr>
          <w:p w14:paraId="73CB535D" w14:textId="31A7F522" w:rsidR="00FE3D16" w:rsidRPr="004F369C" w:rsidRDefault="00FE3D16" w:rsidP="00FE3D16">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1.2</w:t>
            </w:r>
          </w:p>
        </w:tc>
        <w:tc>
          <w:tcPr>
            <w:tcW w:w="1984" w:type="dxa"/>
          </w:tcPr>
          <w:p w14:paraId="4A023559" w14:textId="69F737C0"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pacing w:val="-5"/>
                <w:sz w:val="20"/>
                <w:szCs w:val="20"/>
              </w:rPr>
              <w:t>1.5</w:t>
            </w:r>
          </w:p>
        </w:tc>
        <w:tc>
          <w:tcPr>
            <w:tcW w:w="1701" w:type="dxa"/>
          </w:tcPr>
          <w:p w14:paraId="4A750C85" w14:textId="4C22B2DE"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pacing w:val="-5"/>
                <w:sz w:val="20"/>
                <w:szCs w:val="20"/>
              </w:rPr>
              <w:t>1.2</w:t>
            </w:r>
          </w:p>
        </w:tc>
      </w:tr>
      <w:tr w:rsidR="00FE3D16" w:rsidRPr="00264713" w14:paraId="409241FB" w14:textId="076E35B1" w:rsidTr="004F369C">
        <w:trPr>
          <w:trHeight w:val="20"/>
        </w:trPr>
        <w:tc>
          <w:tcPr>
            <w:tcW w:w="3529" w:type="dxa"/>
            <w:gridSpan w:val="3"/>
            <w:shd w:val="clear" w:color="auto" w:fill="auto"/>
          </w:tcPr>
          <w:p w14:paraId="63EB617D" w14:textId="545F8B8D" w:rsidR="00FE3D16" w:rsidRPr="004F369C" w:rsidRDefault="00FE3D16" w:rsidP="004F369C">
            <w:pPr>
              <w:widowControl/>
              <w:autoSpaceDE/>
              <w:autoSpaceDN/>
              <w:spacing w:before="40" w:after="40"/>
              <w:ind w:left="284"/>
              <w:rPr>
                <w:rFonts w:cstheme="minorHAnsi"/>
                <w:color w:val="000000"/>
                <w:sz w:val="20"/>
                <w:szCs w:val="20"/>
                <w:lang w:val="en-AU" w:eastAsia="en-AU"/>
              </w:rPr>
            </w:pPr>
            <w:r w:rsidRPr="004F369C">
              <w:rPr>
                <w:rFonts w:cstheme="minorHAnsi"/>
                <w:sz w:val="20"/>
                <w:szCs w:val="20"/>
                <w:lang w:val="en-AU" w:eastAsia="en-AU"/>
              </w:rPr>
              <w:t>Accumulation ratio: AUC</w:t>
            </w:r>
          </w:p>
        </w:tc>
        <w:tc>
          <w:tcPr>
            <w:tcW w:w="1990" w:type="dxa"/>
            <w:shd w:val="clear" w:color="auto" w:fill="auto"/>
            <w:noWrap/>
          </w:tcPr>
          <w:p w14:paraId="5807DC10" w14:textId="3EEE2F78" w:rsidR="00FE3D16" w:rsidRPr="004F369C" w:rsidRDefault="00FE3D16" w:rsidP="00FE3D16">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1.5</w:t>
            </w:r>
          </w:p>
        </w:tc>
        <w:tc>
          <w:tcPr>
            <w:tcW w:w="1984" w:type="dxa"/>
          </w:tcPr>
          <w:p w14:paraId="20316409" w14:textId="6A34BAA0"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pacing w:val="-5"/>
                <w:sz w:val="20"/>
                <w:szCs w:val="20"/>
              </w:rPr>
              <w:t>1.9</w:t>
            </w:r>
          </w:p>
        </w:tc>
        <w:tc>
          <w:tcPr>
            <w:tcW w:w="1701" w:type="dxa"/>
          </w:tcPr>
          <w:p w14:paraId="2A0E85F1" w14:textId="03E86D03"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pacing w:val="-5"/>
                <w:sz w:val="20"/>
                <w:szCs w:val="20"/>
              </w:rPr>
              <w:t>1.6</w:t>
            </w:r>
          </w:p>
        </w:tc>
      </w:tr>
      <w:tr w:rsidR="00FE3D16" w:rsidRPr="00264713" w14:paraId="529A4EB5" w14:textId="0A3542B3">
        <w:trPr>
          <w:trHeight w:val="20"/>
        </w:trPr>
        <w:tc>
          <w:tcPr>
            <w:tcW w:w="9204" w:type="dxa"/>
            <w:gridSpan w:val="6"/>
            <w:shd w:val="clear" w:color="auto" w:fill="auto"/>
          </w:tcPr>
          <w:p w14:paraId="384C7FD4" w14:textId="67456B6F" w:rsidR="00FE3D16" w:rsidRPr="001B4DA5" w:rsidRDefault="00FE3D16" w:rsidP="00612C2F">
            <w:pPr>
              <w:widowControl/>
              <w:autoSpaceDE/>
              <w:autoSpaceDN/>
              <w:spacing w:before="40" w:after="40"/>
              <w:rPr>
                <w:rFonts w:cstheme="minorHAnsi"/>
                <w:i/>
                <w:iCs/>
                <w:sz w:val="20"/>
                <w:szCs w:val="20"/>
                <w:lang w:val="en-AU" w:eastAsia="en-AU"/>
              </w:rPr>
            </w:pPr>
            <w:r w:rsidRPr="004F369C">
              <w:rPr>
                <w:rFonts w:cstheme="minorHAnsi"/>
                <w:i/>
                <w:iCs/>
                <w:sz w:val="20"/>
                <w:szCs w:val="20"/>
                <w:lang w:val="en-AU" w:eastAsia="en-AU"/>
              </w:rPr>
              <w:t>Absorption</w:t>
            </w:r>
          </w:p>
        </w:tc>
      </w:tr>
      <w:tr w:rsidR="00FE3D16" w:rsidRPr="00264713" w14:paraId="445623F9" w14:textId="69D0C7B2" w:rsidTr="004F369C">
        <w:trPr>
          <w:trHeight w:val="20"/>
        </w:trPr>
        <w:tc>
          <w:tcPr>
            <w:tcW w:w="3529" w:type="dxa"/>
            <w:gridSpan w:val="3"/>
            <w:shd w:val="clear" w:color="auto" w:fill="auto"/>
          </w:tcPr>
          <w:p w14:paraId="77B1C5D2" w14:textId="7125C9A8" w:rsidR="00FE3D16" w:rsidRPr="004F369C" w:rsidRDefault="00FE3D16" w:rsidP="004F369C">
            <w:pPr>
              <w:widowControl/>
              <w:autoSpaceDE/>
              <w:autoSpaceDN/>
              <w:spacing w:before="40" w:after="40"/>
              <w:ind w:left="284"/>
              <w:rPr>
                <w:rFonts w:cstheme="minorHAnsi"/>
                <w:sz w:val="20"/>
                <w:szCs w:val="20"/>
                <w:lang w:val="en-AU" w:eastAsia="en-AU"/>
              </w:rPr>
            </w:pPr>
            <w:r w:rsidRPr="004F369C">
              <w:rPr>
                <w:rFonts w:cstheme="minorHAnsi"/>
                <w:sz w:val="20"/>
                <w:szCs w:val="20"/>
                <w:lang w:val="en-AU" w:eastAsia="en-AU"/>
              </w:rPr>
              <w:t xml:space="preserve">Median </w:t>
            </w:r>
            <w:proofErr w:type="spellStart"/>
            <w:r w:rsidRPr="004F369C">
              <w:rPr>
                <w:rFonts w:cstheme="minorHAnsi"/>
                <w:sz w:val="20"/>
                <w:szCs w:val="20"/>
                <w:lang w:val="en-AU" w:eastAsia="en-AU"/>
              </w:rPr>
              <w:t>T</w:t>
            </w:r>
            <w:r w:rsidRPr="004F369C">
              <w:rPr>
                <w:rFonts w:cstheme="minorHAnsi"/>
                <w:sz w:val="20"/>
                <w:szCs w:val="20"/>
                <w:vertAlign w:val="subscript"/>
                <w:lang w:val="en-AU" w:eastAsia="en-AU"/>
              </w:rPr>
              <w:t>max</w:t>
            </w:r>
            <w:proofErr w:type="spellEnd"/>
            <w:r>
              <w:rPr>
                <w:rFonts w:cstheme="minorHAnsi"/>
                <w:sz w:val="20"/>
                <w:szCs w:val="20"/>
                <w:lang w:val="en-AU" w:eastAsia="en-AU"/>
              </w:rPr>
              <w:t xml:space="preserve"> (hours)</w:t>
            </w:r>
          </w:p>
        </w:tc>
        <w:tc>
          <w:tcPr>
            <w:tcW w:w="1990" w:type="dxa"/>
            <w:shd w:val="clear" w:color="auto" w:fill="auto"/>
            <w:noWrap/>
          </w:tcPr>
          <w:p w14:paraId="79FEF050" w14:textId="5669F144" w:rsidR="00FE3D16" w:rsidRPr="004F369C" w:rsidRDefault="00FE3D16" w:rsidP="00FE3D16">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2 (</w:t>
            </w:r>
            <w:r>
              <w:rPr>
                <w:rFonts w:cstheme="minorHAnsi"/>
                <w:color w:val="000000"/>
                <w:sz w:val="20"/>
                <w:szCs w:val="20"/>
                <w:lang w:val="en-AU" w:eastAsia="en-AU"/>
              </w:rPr>
              <w:t xml:space="preserve">range </w:t>
            </w:r>
            <w:r w:rsidRPr="004F369C">
              <w:rPr>
                <w:rFonts w:cstheme="minorHAnsi"/>
                <w:color w:val="000000"/>
                <w:sz w:val="20"/>
                <w:szCs w:val="20"/>
                <w:lang w:val="en-AU" w:eastAsia="en-AU"/>
              </w:rPr>
              <w:t>0.5, 4.1)</w:t>
            </w:r>
          </w:p>
        </w:tc>
        <w:tc>
          <w:tcPr>
            <w:tcW w:w="1984" w:type="dxa"/>
          </w:tcPr>
          <w:p w14:paraId="61AFAD44" w14:textId="33C3BB22"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3</w:t>
            </w:r>
          </w:p>
        </w:tc>
        <w:tc>
          <w:tcPr>
            <w:tcW w:w="1701" w:type="dxa"/>
          </w:tcPr>
          <w:p w14:paraId="0989F626" w14:textId="76EEC790"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2</w:t>
            </w:r>
          </w:p>
        </w:tc>
      </w:tr>
      <w:tr w:rsidR="00FE3D16" w:rsidRPr="00264713" w14:paraId="42471D45" w14:textId="0CB4B44C">
        <w:trPr>
          <w:trHeight w:val="20"/>
        </w:trPr>
        <w:tc>
          <w:tcPr>
            <w:tcW w:w="2348" w:type="dxa"/>
            <w:gridSpan w:val="2"/>
            <w:tcBorders>
              <w:right w:val="nil"/>
            </w:tcBorders>
            <w:shd w:val="clear" w:color="auto" w:fill="auto"/>
            <w:vAlign w:val="center"/>
          </w:tcPr>
          <w:p w14:paraId="12130D37" w14:textId="3CB9AEC3" w:rsidR="00FE3D16" w:rsidRPr="004F369C" w:rsidRDefault="00FE3D16" w:rsidP="004F369C">
            <w:pPr>
              <w:ind w:left="284"/>
              <w:rPr>
                <w:sz w:val="20"/>
                <w:szCs w:val="20"/>
                <w:lang w:val="en-AU" w:eastAsia="en-AU"/>
              </w:rPr>
            </w:pPr>
            <w:r w:rsidRPr="004F369C">
              <w:rPr>
                <w:rFonts w:cstheme="minorHAnsi"/>
                <w:i/>
                <w:iCs/>
                <w:color w:val="000000"/>
                <w:sz w:val="20"/>
                <w:szCs w:val="20"/>
                <w:lang w:val="en-AU" w:eastAsia="en-AU"/>
              </w:rPr>
              <w:t xml:space="preserve">Effect of food: </w:t>
            </w:r>
            <w:r w:rsidRPr="004F369C">
              <w:rPr>
                <w:rFonts w:cstheme="minorHAnsi"/>
                <w:i/>
                <w:iCs/>
                <w:color w:val="000000"/>
                <w:sz w:val="20"/>
                <w:szCs w:val="20"/>
                <w:vertAlign w:val="superscript"/>
                <w:lang w:val="en-AU" w:eastAsia="en-AU"/>
              </w:rPr>
              <w:fldChar w:fldCharType="begin"/>
            </w:r>
            <w:r w:rsidRPr="004F369C">
              <w:rPr>
                <w:rFonts w:cstheme="minorHAnsi"/>
                <w:i/>
                <w:iCs/>
                <w:color w:val="000000"/>
                <w:sz w:val="20"/>
                <w:szCs w:val="20"/>
                <w:vertAlign w:val="superscript"/>
                <w:lang w:val="en-AU" w:eastAsia="en-AU"/>
              </w:rPr>
              <w:instrText xml:space="preserve"> REF _Ref124525096 \n \h  \* MERGEFORMAT </w:instrText>
            </w:r>
            <w:r w:rsidRPr="004F369C">
              <w:rPr>
                <w:rFonts w:cstheme="minorHAnsi"/>
                <w:i/>
                <w:iCs/>
                <w:color w:val="000000"/>
                <w:sz w:val="20"/>
                <w:szCs w:val="20"/>
                <w:vertAlign w:val="superscript"/>
                <w:lang w:val="en-AU" w:eastAsia="en-AU"/>
              </w:rPr>
            </w:r>
            <w:r w:rsidRPr="004F369C">
              <w:rPr>
                <w:rFonts w:cstheme="minorHAnsi"/>
                <w:i/>
                <w:iCs/>
                <w:color w:val="000000"/>
                <w:sz w:val="20"/>
                <w:szCs w:val="20"/>
                <w:vertAlign w:val="superscript"/>
                <w:lang w:val="en-AU" w:eastAsia="en-AU"/>
              </w:rPr>
              <w:fldChar w:fldCharType="separate"/>
            </w:r>
            <w:r w:rsidRPr="004F369C">
              <w:rPr>
                <w:rFonts w:cstheme="minorHAnsi"/>
                <w:i/>
                <w:iCs/>
                <w:color w:val="000000"/>
                <w:sz w:val="20"/>
                <w:szCs w:val="20"/>
                <w:vertAlign w:val="superscript"/>
                <w:lang w:val="en-AU" w:eastAsia="en-AU"/>
              </w:rPr>
              <w:t>b</w:t>
            </w:r>
            <w:r w:rsidRPr="004F369C">
              <w:rPr>
                <w:rFonts w:cstheme="minorHAnsi"/>
                <w:i/>
                <w:iCs/>
                <w:color w:val="000000"/>
                <w:sz w:val="20"/>
                <w:szCs w:val="20"/>
                <w:vertAlign w:val="superscript"/>
                <w:lang w:val="en-AU" w:eastAsia="en-AU"/>
              </w:rPr>
              <w:fldChar w:fldCharType="end"/>
            </w:r>
          </w:p>
          <w:p w14:paraId="504509F9" w14:textId="1F5820FA" w:rsidR="00FE3D16" w:rsidRPr="004F369C" w:rsidRDefault="00FE3D16" w:rsidP="004F369C">
            <w:pPr>
              <w:widowControl/>
              <w:autoSpaceDE/>
              <w:autoSpaceDN/>
              <w:spacing w:before="40" w:after="40"/>
              <w:ind w:left="284"/>
              <w:jc w:val="right"/>
              <w:rPr>
                <w:rFonts w:cstheme="minorHAnsi"/>
                <w:sz w:val="20"/>
                <w:szCs w:val="20"/>
                <w:lang w:val="en-AU" w:eastAsia="en-AU"/>
              </w:rPr>
            </w:pPr>
          </w:p>
        </w:tc>
        <w:tc>
          <w:tcPr>
            <w:tcW w:w="1181" w:type="dxa"/>
            <w:tcBorders>
              <w:left w:val="nil"/>
            </w:tcBorders>
            <w:shd w:val="clear" w:color="auto" w:fill="auto"/>
            <w:vAlign w:val="center"/>
          </w:tcPr>
          <w:p w14:paraId="12F5D431" w14:textId="77777777" w:rsidR="00FE3D16" w:rsidRPr="004F369C" w:rsidRDefault="00FE3D16" w:rsidP="00D37AEC">
            <w:pPr>
              <w:widowControl/>
              <w:autoSpaceDE/>
              <w:autoSpaceDN/>
              <w:spacing w:before="40" w:after="40"/>
              <w:jc w:val="right"/>
              <w:rPr>
                <w:rFonts w:cstheme="minorHAnsi"/>
                <w:sz w:val="20"/>
                <w:szCs w:val="20"/>
                <w:lang w:val="en-AU" w:eastAsia="en-AU"/>
              </w:rPr>
            </w:pPr>
            <w:r w:rsidRPr="004F369C">
              <w:rPr>
                <w:rFonts w:cstheme="minorHAnsi"/>
                <w:sz w:val="20"/>
                <w:szCs w:val="20"/>
                <w:lang w:val="en-AU" w:eastAsia="en-AU"/>
              </w:rPr>
              <w:t xml:space="preserve">on </w:t>
            </w:r>
            <w:proofErr w:type="spellStart"/>
            <w:r w:rsidRPr="004F369C">
              <w:rPr>
                <w:rFonts w:cstheme="minorHAnsi"/>
                <w:sz w:val="20"/>
                <w:szCs w:val="20"/>
                <w:lang w:val="en-AU" w:eastAsia="en-AU"/>
              </w:rPr>
              <w:t>Cmax</w:t>
            </w:r>
            <w:proofErr w:type="spellEnd"/>
          </w:p>
          <w:p w14:paraId="0F31133B" w14:textId="3623F48C" w:rsidR="00FE3D16" w:rsidRPr="004F369C" w:rsidRDefault="00FE3D16" w:rsidP="002E1B51">
            <w:pPr>
              <w:jc w:val="right"/>
              <w:rPr>
                <w:rFonts w:cstheme="minorHAnsi"/>
                <w:sz w:val="20"/>
                <w:szCs w:val="20"/>
                <w:lang w:val="en-AU" w:eastAsia="en-AU"/>
              </w:rPr>
            </w:pPr>
            <w:r w:rsidRPr="004F369C">
              <w:rPr>
                <w:rFonts w:cstheme="minorHAnsi"/>
                <w:sz w:val="20"/>
                <w:szCs w:val="20"/>
                <w:lang w:val="en-AU" w:eastAsia="en-AU"/>
              </w:rPr>
              <w:t>on AUC</w:t>
            </w:r>
          </w:p>
        </w:tc>
        <w:tc>
          <w:tcPr>
            <w:tcW w:w="5675" w:type="dxa"/>
            <w:gridSpan w:val="3"/>
            <w:shd w:val="clear" w:color="auto" w:fill="auto"/>
            <w:noWrap/>
            <w:vAlign w:val="center"/>
          </w:tcPr>
          <w:p w14:paraId="6A77CF85" w14:textId="77777777" w:rsidR="00FE3D16" w:rsidRPr="004F369C" w:rsidRDefault="00FE3D16" w:rsidP="00612C2F">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1.98-fold (90% CI: 1.79, 2.19)</w:t>
            </w:r>
          </w:p>
          <w:p w14:paraId="0B758CB2" w14:textId="116121F9" w:rsidR="00FE3D16" w:rsidRPr="001B4DA5" w:rsidRDefault="00FE3D16" w:rsidP="00612C2F">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1.24-fold (90% CI: 1.16, 1.33)</w:t>
            </w:r>
          </w:p>
        </w:tc>
      </w:tr>
      <w:tr w:rsidR="00FE3D16" w:rsidRPr="00193A5E" w14:paraId="52D9C4FF" w14:textId="37A34E46">
        <w:trPr>
          <w:trHeight w:val="20"/>
        </w:trPr>
        <w:tc>
          <w:tcPr>
            <w:tcW w:w="9204" w:type="dxa"/>
            <w:gridSpan w:val="6"/>
            <w:shd w:val="clear" w:color="auto" w:fill="auto"/>
          </w:tcPr>
          <w:p w14:paraId="0EFEA375" w14:textId="44E050A2" w:rsidR="00FE3D16" w:rsidRPr="001B4DA5" w:rsidRDefault="00FE3D16" w:rsidP="00612C2F">
            <w:pPr>
              <w:widowControl/>
              <w:autoSpaceDE/>
              <w:autoSpaceDN/>
              <w:spacing w:before="40" w:after="40"/>
              <w:rPr>
                <w:rFonts w:cstheme="minorHAnsi"/>
                <w:i/>
                <w:iCs/>
                <w:sz w:val="20"/>
                <w:szCs w:val="20"/>
                <w:lang w:val="en-AU" w:eastAsia="en-AU"/>
              </w:rPr>
            </w:pPr>
            <w:bookmarkStart w:id="37" w:name="_Hlk124525413"/>
            <w:r w:rsidRPr="004F369C">
              <w:rPr>
                <w:rFonts w:cstheme="minorHAnsi"/>
                <w:i/>
                <w:iCs/>
                <w:sz w:val="20"/>
                <w:szCs w:val="20"/>
                <w:lang w:val="en-AU" w:eastAsia="en-AU"/>
              </w:rPr>
              <w:t>Distribution</w:t>
            </w:r>
          </w:p>
        </w:tc>
      </w:tr>
      <w:tr w:rsidR="00FE3D16" w:rsidRPr="00193A5E" w14:paraId="14F190E2" w14:textId="59D172AE">
        <w:trPr>
          <w:trHeight w:val="20"/>
        </w:trPr>
        <w:tc>
          <w:tcPr>
            <w:tcW w:w="3529" w:type="dxa"/>
            <w:gridSpan w:val="3"/>
            <w:shd w:val="clear" w:color="auto" w:fill="auto"/>
          </w:tcPr>
          <w:p w14:paraId="23D2E17E" w14:textId="79A6FD12" w:rsidR="00FE3D16" w:rsidRPr="004F369C" w:rsidRDefault="00FE3D16" w:rsidP="004F369C">
            <w:pPr>
              <w:widowControl/>
              <w:autoSpaceDE/>
              <w:autoSpaceDN/>
              <w:spacing w:before="40" w:after="40"/>
              <w:ind w:left="284"/>
              <w:rPr>
                <w:rFonts w:cstheme="minorHAnsi"/>
                <w:color w:val="000000"/>
                <w:sz w:val="20"/>
                <w:szCs w:val="20"/>
                <w:lang w:val="en-AU" w:eastAsia="en-AU"/>
              </w:rPr>
            </w:pPr>
            <w:r w:rsidRPr="004F369C">
              <w:rPr>
                <w:rFonts w:cstheme="minorHAnsi"/>
                <w:sz w:val="20"/>
                <w:szCs w:val="20"/>
                <w:lang w:val="en-AU" w:eastAsia="en-AU"/>
              </w:rPr>
              <w:t>In vitro protein binding</w:t>
            </w:r>
          </w:p>
        </w:tc>
        <w:tc>
          <w:tcPr>
            <w:tcW w:w="5675" w:type="dxa"/>
            <w:gridSpan w:val="3"/>
            <w:shd w:val="clear" w:color="auto" w:fill="auto"/>
            <w:noWrap/>
          </w:tcPr>
          <w:p w14:paraId="5329595F" w14:textId="2651BB03" w:rsidR="00FE3D16" w:rsidRPr="001B4DA5" w:rsidRDefault="00FE3D16" w:rsidP="00612C2F">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92 to 96%</w:t>
            </w:r>
          </w:p>
        </w:tc>
      </w:tr>
      <w:tr w:rsidR="00FE3D16" w:rsidRPr="00193A5E" w14:paraId="08668B1B" w14:textId="74567B62" w:rsidTr="004F369C">
        <w:trPr>
          <w:trHeight w:val="20"/>
        </w:trPr>
        <w:tc>
          <w:tcPr>
            <w:tcW w:w="3529" w:type="dxa"/>
            <w:gridSpan w:val="3"/>
            <w:shd w:val="clear" w:color="auto" w:fill="auto"/>
          </w:tcPr>
          <w:p w14:paraId="2D006B7F" w14:textId="521AD1C5" w:rsidR="00FE3D16" w:rsidRPr="004F369C" w:rsidRDefault="00FE3D16" w:rsidP="004F369C">
            <w:pPr>
              <w:widowControl/>
              <w:autoSpaceDE/>
              <w:autoSpaceDN/>
              <w:spacing w:before="40" w:after="40"/>
              <w:ind w:left="284"/>
              <w:rPr>
                <w:rFonts w:cstheme="minorHAnsi"/>
                <w:color w:val="000000"/>
                <w:sz w:val="20"/>
                <w:szCs w:val="20"/>
                <w:lang w:val="en-AU" w:eastAsia="en-AU"/>
              </w:rPr>
            </w:pPr>
            <w:bookmarkStart w:id="38" w:name="_Hlk124523107"/>
            <w:r w:rsidRPr="004F369C">
              <w:rPr>
                <w:rFonts w:cstheme="minorHAnsi"/>
                <w:sz w:val="20"/>
                <w:szCs w:val="20"/>
                <w:lang w:val="en-AU" w:eastAsia="en-AU"/>
              </w:rPr>
              <w:t xml:space="preserve">Mean (CV) </w:t>
            </w:r>
            <w:proofErr w:type="spellStart"/>
            <w:r w:rsidRPr="004F369C">
              <w:rPr>
                <w:rFonts w:cstheme="minorHAnsi"/>
                <w:sz w:val="20"/>
                <w:szCs w:val="20"/>
                <w:lang w:val="en-AU" w:eastAsia="en-AU"/>
              </w:rPr>
              <w:t>Vd</w:t>
            </w:r>
            <w:proofErr w:type="spellEnd"/>
            <w:r w:rsidRPr="004F369C">
              <w:rPr>
                <w:rFonts w:cstheme="minorHAnsi"/>
                <w:sz w:val="20"/>
                <w:szCs w:val="20"/>
                <w:lang w:val="en-AU" w:eastAsia="en-AU"/>
              </w:rPr>
              <w:t xml:space="preserve"> at steady state</w:t>
            </w:r>
          </w:p>
        </w:tc>
        <w:tc>
          <w:tcPr>
            <w:tcW w:w="1990" w:type="dxa"/>
            <w:shd w:val="clear" w:color="auto" w:fill="auto"/>
            <w:noWrap/>
          </w:tcPr>
          <w:p w14:paraId="0428BD3C" w14:textId="77409494" w:rsidR="00FE3D16" w:rsidRPr="004F369C" w:rsidRDefault="00FE3D16" w:rsidP="00FE3D16">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2.97 (26%) L/kg</w:t>
            </w:r>
          </w:p>
        </w:tc>
        <w:tc>
          <w:tcPr>
            <w:tcW w:w="1984" w:type="dxa"/>
          </w:tcPr>
          <w:p w14:paraId="46C50A59" w14:textId="297BB514"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403</w:t>
            </w:r>
            <w:r w:rsidRPr="00231F11">
              <w:rPr>
                <w:rFonts w:cstheme="minorHAnsi"/>
                <w:spacing w:val="-2"/>
                <w:sz w:val="20"/>
                <w:szCs w:val="20"/>
              </w:rPr>
              <w:t xml:space="preserve"> (35%)</w:t>
            </w:r>
            <w:r>
              <w:rPr>
                <w:rFonts w:cstheme="minorHAnsi"/>
                <w:spacing w:val="-2"/>
                <w:sz w:val="20"/>
                <w:szCs w:val="20"/>
              </w:rPr>
              <w:t xml:space="preserve"> L</w:t>
            </w:r>
          </w:p>
        </w:tc>
        <w:tc>
          <w:tcPr>
            <w:tcW w:w="1701" w:type="dxa"/>
          </w:tcPr>
          <w:p w14:paraId="34C851B1" w14:textId="0F61304E"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504</w:t>
            </w:r>
            <w:r w:rsidRPr="00231F11">
              <w:rPr>
                <w:rFonts w:cstheme="minorHAnsi"/>
                <w:spacing w:val="-2"/>
                <w:sz w:val="20"/>
                <w:szCs w:val="20"/>
              </w:rPr>
              <w:t xml:space="preserve"> (22%)</w:t>
            </w:r>
            <w:r>
              <w:rPr>
                <w:rFonts w:cstheme="minorHAnsi"/>
                <w:spacing w:val="-2"/>
                <w:sz w:val="20"/>
                <w:szCs w:val="20"/>
              </w:rPr>
              <w:t xml:space="preserve"> L</w:t>
            </w:r>
          </w:p>
        </w:tc>
      </w:tr>
      <w:bookmarkEnd w:id="37"/>
      <w:bookmarkEnd w:id="38"/>
      <w:tr w:rsidR="00FE3D16" w:rsidRPr="00193A5E" w14:paraId="552434F8" w14:textId="03F2CD25">
        <w:trPr>
          <w:trHeight w:val="20"/>
        </w:trPr>
        <w:tc>
          <w:tcPr>
            <w:tcW w:w="9204" w:type="dxa"/>
            <w:gridSpan w:val="6"/>
            <w:shd w:val="clear" w:color="auto" w:fill="auto"/>
          </w:tcPr>
          <w:p w14:paraId="14B4AFC1" w14:textId="59B9CC89" w:rsidR="00FE3D16" w:rsidRPr="001B4DA5" w:rsidRDefault="00FE3D16" w:rsidP="002E1B51">
            <w:pPr>
              <w:widowControl/>
              <w:autoSpaceDE/>
              <w:autoSpaceDN/>
              <w:spacing w:before="40" w:after="40"/>
              <w:rPr>
                <w:rFonts w:cstheme="minorHAnsi"/>
                <w:i/>
                <w:iCs/>
                <w:sz w:val="20"/>
                <w:szCs w:val="20"/>
                <w:lang w:val="en-AU" w:eastAsia="en-AU"/>
              </w:rPr>
            </w:pPr>
            <w:r w:rsidRPr="004F369C">
              <w:rPr>
                <w:rFonts w:cstheme="minorHAnsi"/>
                <w:i/>
                <w:iCs/>
                <w:sz w:val="20"/>
                <w:szCs w:val="20"/>
                <w:lang w:val="en-AU" w:eastAsia="en-AU"/>
              </w:rPr>
              <w:t>Elimination</w:t>
            </w:r>
          </w:p>
        </w:tc>
      </w:tr>
      <w:tr w:rsidR="00FE3D16" w:rsidRPr="00193A5E" w14:paraId="7A237659" w14:textId="72C73223" w:rsidTr="004F369C">
        <w:trPr>
          <w:trHeight w:val="20"/>
        </w:trPr>
        <w:tc>
          <w:tcPr>
            <w:tcW w:w="3529" w:type="dxa"/>
            <w:gridSpan w:val="3"/>
            <w:shd w:val="clear" w:color="auto" w:fill="auto"/>
          </w:tcPr>
          <w:p w14:paraId="735F677B" w14:textId="020BD827" w:rsidR="00FE3D16" w:rsidRPr="004F369C" w:rsidRDefault="00FE3D16" w:rsidP="004F369C">
            <w:pPr>
              <w:widowControl/>
              <w:autoSpaceDE/>
              <w:autoSpaceDN/>
              <w:spacing w:before="40" w:after="40"/>
              <w:ind w:left="284"/>
              <w:rPr>
                <w:rFonts w:cstheme="minorHAnsi"/>
                <w:sz w:val="20"/>
                <w:szCs w:val="20"/>
                <w:lang w:val="en-AU" w:eastAsia="en-AU"/>
              </w:rPr>
            </w:pPr>
            <w:r w:rsidRPr="004F369C">
              <w:rPr>
                <w:rFonts w:cstheme="minorHAnsi"/>
                <w:sz w:val="20"/>
                <w:szCs w:val="20"/>
                <w:lang w:val="en-AU" w:eastAsia="en-AU"/>
              </w:rPr>
              <w:t>Mean (CV) CL at steady state</w:t>
            </w:r>
            <w:r>
              <w:rPr>
                <w:rFonts w:cstheme="minorHAnsi"/>
                <w:sz w:val="20"/>
                <w:szCs w:val="20"/>
                <w:lang w:val="en-AU" w:eastAsia="en-AU"/>
              </w:rPr>
              <w:t xml:space="preserve"> (L/hr)</w:t>
            </w:r>
          </w:p>
        </w:tc>
        <w:tc>
          <w:tcPr>
            <w:tcW w:w="1990" w:type="dxa"/>
            <w:shd w:val="clear" w:color="auto" w:fill="auto"/>
            <w:noWrap/>
          </w:tcPr>
          <w:p w14:paraId="2E11C0F0" w14:textId="3959A2DB" w:rsidR="00FE3D16" w:rsidRPr="004F369C" w:rsidRDefault="00FE3D16" w:rsidP="00FE3D16">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6.1 (31%)</w:t>
            </w:r>
          </w:p>
        </w:tc>
        <w:tc>
          <w:tcPr>
            <w:tcW w:w="1984" w:type="dxa"/>
          </w:tcPr>
          <w:p w14:paraId="10CEC858" w14:textId="099F81AF"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5.6</w:t>
            </w:r>
            <w:r w:rsidRPr="00231F11">
              <w:rPr>
                <w:rFonts w:cstheme="minorHAnsi"/>
                <w:spacing w:val="-4"/>
                <w:sz w:val="20"/>
                <w:szCs w:val="20"/>
              </w:rPr>
              <w:t xml:space="preserve"> </w:t>
            </w:r>
            <w:r w:rsidRPr="00231F11">
              <w:rPr>
                <w:rFonts w:cstheme="minorHAnsi"/>
                <w:spacing w:val="-2"/>
                <w:sz w:val="20"/>
                <w:szCs w:val="20"/>
              </w:rPr>
              <w:t>(35%)</w:t>
            </w:r>
          </w:p>
        </w:tc>
        <w:tc>
          <w:tcPr>
            <w:tcW w:w="1701" w:type="dxa"/>
          </w:tcPr>
          <w:p w14:paraId="5EDB5D4D" w14:textId="473EBAFE"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4.6</w:t>
            </w:r>
            <w:r w:rsidRPr="00231F11">
              <w:rPr>
                <w:rFonts w:cstheme="minorHAnsi"/>
                <w:spacing w:val="-4"/>
                <w:sz w:val="20"/>
                <w:szCs w:val="20"/>
              </w:rPr>
              <w:t xml:space="preserve"> </w:t>
            </w:r>
            <w:r w:rsidRPr="00231F11">
              <w:rPr>
                <w:rFonts w:cstheme="minorHAnsi"/>
                <w:spacing w:val="-2"/>
                <w:sz w:val="20"/>
                <w:szCs w:val="20"/>
              </w:rPr>
              <w:t>(35%)</w:t>
            </w:r>
          </w:p>
        </w:tc>
      </w:tr>
      <w:tr w:rsidR="00FE3D16" w:rsidRPr="00193A5E" w14:paraId="6A9E2035" w14:textId="20974517" w:rsidTr="004F369C">
        <w:trPr>
          <w:trHeight w:val="20"/>
        </w:trPr>
        <w:tc>
          <w:tcPr>
            <w:tcW w:w="3529" w:type="dxa"/>
            <w:gridSpan w:val="3"/>
            <w:shd w:val="clear" w:color="auto" w:fill="auto"/>
          </w:tcPr>
          <w:p w14:paraId="731DC4DD" w14:textId="1467DBFC" w:rsidR="00FE3D16" w:rsidRPr="004F369C" w:rsidRDefault="00FE3D16" w:rsidP="004F369C">
            <w:pPr>
              <w:widowControl/>
              <w:autoSpaceDE/>
              <w:autoSpaceDN/>
              <w:spacing w:before="40" w:after="40"/>
              <w:ind w:left="284"/>
              <w:rPr>
                <w:rFonts w:cstheme="minorHAnsi"/>
                <w:sz w:val="20"/>
                <w:szCs w:val="20"/>
                <w:lang w:val="en-AU" w:eastAsia="en-AU"/>
              </w:rPr>
            </w:pPr>
            <w:r w:rsidRPr="004F369C">
              <w:rPr>
                <w:rFonts w:cstheme="minorHAnsi"/>
                <w:sz w:val="20"/>
                <w:szCs w:val="20"/>
                <w:lang w:val="en-AU" w:eastAsia="en-AU"/>
              </w:rPr>
              <w:t>Mean (CV) T½ at steady state</w:t>
            </w:r>
            <w:r>
              <w:rPr>
                <w:rFonts w:cstheme="minorHAnsi"/>
                <w:sz w:val="20"/>
                <w:szCs w:val="20"/>
                <w:lang w:val="en-AU" w:eastAsia="en-AU"/>
              </w:rPr>
              <w:t xml:space="preserve"> (hours)</w:t>
            </w:r>
          </w:p>
        </w:tc>
        <w:tc>
          <w:tcPr>
            <w:tcW w:w="1990" w:type="dxa"/>
            <w:shd w:val="clear" w:color="auto" w:fill="auto"/>
            <w:noWrap/>
          </w:tcPr>
          <w:p w14:paraId="58164D3E" w14:textId="3EC98DA4" w:rsidR="00FE3D16" w:rsidRPr="004F369C" w:rsidRDefault="00FE3D16" w:rsidP="00FE3D16">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129 (102%)</w:t>
            </w:r>
          </w:p>
        </w:tc>
        <w:tc>
          <w:tcPr>
            <w:tcW w:w="1984" w:type="dxa"/>
          </w:tcPr>
          <w:p w14:paraId="5F8522B9" w14:textId="4C987762"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58</w:t>
            </w:r>
            <w:r w:rsidRPr="00231F11">
              <w:rPr>
                <w:rFonts w:cstheme="minorHAnsi"/>
                <w:spacing w:val="-1"/>
                <w:sz w:val="20"/>
                <w:szCs w:val="20"/>
              </w:rPr>
              <w:t xml:space="preserve"> </w:t>
            </w:r>
            <w:r w:rsidRPr="00231F11">
              <w:rPr>
                <w:rFonts w:cstheme="minorHAnsi"/>
                <w:spacing w:val="-4"/>
                <w:sz w:val="20"/>
                <w:szCs w:val="20"/>
              </w:rPr>
              <w:t>(42%)</w:t>
            </w:r>
          </w:p>
        </w:tc>
        <w:tc>
          <w:tcPr>
            <w:tcW w:w="1701" w:type="dxa"/>
          </w:tcPr>
          <w:p w14:paraId="66424F55" w14:textId="1028C259" w:rsidR="00FE3D16" w:rsidRPr="001B4DA5" w:rsidRDefault="00FE3D16" w:rsidP="00FE3D16">
            <w:pPr>
              <w:widowControl/>
              <w:autoSpaceDE/>
              <w:autoSpaceDN/>
              <w:spacing w:before="40" w:after="40"/>
              <w:jc w:val="center"/>
              <w:rPr>
                <w:rFonts w:cstheme="minorHAnsi"/>
                <w:color w:val="000000"/>
                <w:sz w:val="20"/>
                <w:szCs w:val="20"/>
                <w:lang w:val="en-AU" w:eastAsia="en-AU"/>
              </w:rPr>
            </w:pPr>
            <w:r w:rsidRPr="00231F11">
              <w:rPr>
                <w:rFonts w:cstheme="minorHAnsi"/>
                <w:sz w:val="20"/>
                <w:szCs w:val="20"/>
              </w:rPr>
              <w:t>98</w:t>
            </w:r>
            <w:r w:rsidRPr="00231F11">
              <w:rPr>
                <w:rFonts w:cstheme="minorHAnsi"/>
                <w:spacing w:val="-1"/>
                <w:sz w:val="20"/>
                <w:szCs w:val="20"/>
              </w:rPr>
              <w:t xml:space="preserve"> </w:t>
            </w:r>
            <w:r w:rsidRPr="00231F11">
              <w:rPr>
                <w:rFonts w:cstheme="minorHAnsi"/>
                <w:spacing w:val="-4"/>
                <w:sz w:val="20"/>
                <w:szCs w:val="20"/>
              </w:rPr>
              <w:t>(42%)</w:t>
            </w:r>
          </w:p>
        </w:tc>
      </w:tr>
      <w:tr w:rsidR="00FE3D16" w:rsidRPr="00264713" w14:paraId="16E39E1D" w14:textId="18EA50C4">
        <w:trPr>
          <w:trHeight w:val="20"/>
        </w:trPr>
        <w:tc>
          <w:tcPr>
            <w:tcW w:w="2054" w:type="dxa"/>
            <w:tcBorders>
              <w:right w:val="nil"/>
            </w:tcBorders>
            <w:shd w:val="clear" w:color="auto" w:fill="auto"/>
          </w:tcPr>
          <w:p w14:paraId="49B199C4" w14:textId="0440FC3A" w:rsidR="00FE3D16" w:rsidRPr="004F369C" w:rsidRDefault="00FE3D16" w:rsidP="004F369C">
            <w:pPr>
              <w:widowControl/>
              <w:autoSpaceDE/>
              <w:autoSpaceDN/>
              <w:spacing w:before="40" w:after="40"/>
              <w:ind w:left="284"/>
              <w:rPr>
                <w:rFonts w:cstheme="minorHAnsi"/>
                <w:i/>
                <w:iCs/>
                <w:color w:val="000000"/>
                <w:sz w:val="20"/>
                <w:szCs w:val="20"/>
                <w:lang w:val="en-AU" w:eastAsia="en-AU"/>
              </w:rPr>
            </w:pPr>
            <w:r w:rsidRPr="004F369C">
              <w:rPr>
                <w:rFonts w:cstheme="minorHAnsi"/>
                <w:i/>
                <w:iCs/>
                <w:color w:val="000000"/>
                <w:sz w:val="20"/>
                <w:szCs w:val="20"/>
                <w:lang w:val="en-AU" w:eastAsia="en-AU"/>
              </w:rPr>
              <w:t>Excretion:</w:t>
            </w:r>
            <w:r w:rsidRPr="004F369C">
              <w:rPr>
                <w:rFonts w:cstheme="minorHAnsi"/>
                <w:color w:val="000000"/>
                <w:sz w:val="20"/>
                <w:szCs w:val="20"/>
                <w:vertAlign w:val="superscript"/>
                <w:lang w:val="en-AU" w:eastAsia="en-AU"/>
              </w:rPr>
              <w:t xml:space="preserve"> </w:t>
            </w:r>
            <w:r w:rsidR="009025A3">
              <w:rPr>
                <w:rFonts w:cstheme="minorHAnsi"/>
                <w:color w:val="000000"/>
                <w:sz w:val="20"/>
                <w:szCs w:val="20"/>
                <w:vertAlign w:val="superscript"/>
                <w:lang w:val="en-AU" w:eastAsia="en-AU"/>
              </w:rPr>
              <w:t>c</w:t>
            </w:r>
          </w:p>
          <w:p w14:paraId="5443FE54" w14:textId="1023DF2F" w:rsidR="00FE3D16" w:rsidRPr="004F369C" w:rsidRDefault="00FE3D16" w:rsidP="004F369C">
            <w:pPr>
              <w:widowControl/>
              <w:autoSpaceDE/>
              <w:autoSpaceDN/>
              <w:spacing w:before="40" w:after="40"/>
              <w:ind w:left="284"/>
              <w:jc w:val="right"/>
              <w:rPr>
                <w:rFonts w:cstheme="minorHAnsi"/>
                <w:color w:val="000000"/>
                <w:sz w:val="20"/>
                <w:szCs w:val="20"/>
                <w:lang w:val="en-AU" w:eastAsia="en-AU"/>
              </w:rPr>
            </w:pPr>
          </w:p>
        </w:tc>
        <w:tc>
          <w:tcPr>
            <w:tcW w:w="1475" w:type="dxa"/>
            <w:gridSpan w:val="2"/>
            <w:tcBorders>
              <w:left w:val="nil"/>
            </w:tcBorders>
            <w:shd w:val="clear" w:color="auto" w:fill="auto"/>
          </w:tcPr>
          <w:p w14:paraId="4B35CCCA" w14:textId="77777777" w:rsidR="00FE3D16" w:rsidRPr="004F369C" w:rsidRDefault="00FE3D16" w:rsidP="00D37AEC">
            <w:pPr>
              <w:widowControl/>
              <w:autoSpaceDE/>
              <w:autoSpaceDN/>
              <w:spacing w:before="40" w:after="40"/>
              <w:ind w:left="720"/>
              <w:jc w:val="right"/>
              <w:rPr>
                <w:rFonts w:cstheme="minorHAnsi"/>
                <w:color w:val="000000"/>
                <w:sz w:val="20"/>
                <w:szCs w:val="20"/>
                <w:lang w:val="en-AU" w:eastAsia="en-AU"/>
              </w:rPr>
            </w:pPr>
            <w:r w:rsidRPr="004F369C">
              <w:rPr>
                <w:rFonts w:cstheme="minorHAnsi"/>
                <w:color w:val="000000"/>
                <w:sz w:val="20"/>
                <w:szCs w:val="20"/>
                <w:lang w:val="en-AU" w:eastAsia="en-AU"/>
              </w:rPr>
              <w:t>urinary</w:t>
            </w:r>
          </w:p>
          <w:p w14:paraId="2194E2AC" w14:textId="69FE3C7E" w:rsidR="00FE3D16" w:rsidRPr="004F369C" w:rsidRDefault="00FE3D16" w:rsidP="00D37AEC">
            <w:pPr>
              <w:widowControl/>
              <w:autoSpaceDE/>
              <w:autoSpaceDN/>
              <w:spacing w:before="40" w:after="40"/>
              <w:ind w:left="720"/>
              <w:jc w:val="right"/>
              <w:rPr>
                <w:rFonts w:cstheme="minorHAnsi"/>
                <w:color w:val="000000"/>
                <w:sz w:val="20"/>
                <w:szCs w:val="20"/>
                <w:lang w:val="en-AU" w:eastAsia="en-AU"/>
              </w:rPr>
            </w:pPr>
            <w:r w:rsidRPr="004F369C">
              <w:rPr>
                <w:rFonts w:cstheme="minorHAnsi"/>
                <w:color w:val="000000"/>
                <w:sz w:val="20"/>
                <w:szCs w:val="20"/>
                <w:lang w:val="en-AU" w:eastAsia="en-AU"/>
              </w:rPr>
              <w:t>faecal</w:t>
            </w:r>
          </w:p>
        </w:tc>
        <w:tc>
          <w:tcPr>
            <w:tcW w:w="5675" w:type="dxa"/>
            <w:gridSpan w:val="3"/>
            <w:shd w:val="clear" w:color="auto" w:fill="auto"/>
            <w:noWrap/>
          </w:tcPr>
          <w:p w14:paraId="4BE04F79" w14:textId="77777777" w:rsidR="00FE3D16" w:rsidRPr="004F369C" w:rsidRDefault="00FE3D16" w:rsidP="00612C2F">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 xml:space="preserve">17% (10% as unchanged </w:t>
            </w:r>
            <w:proofErr w:type="spellStart"/>
            <w:r w:rsidRPr="004F369C">
              <w:rPr>
                <w:rFonts w:cstheme="minorHAnsi"/>
                <w:color w:val="000000"/>
                <w:sz w:val="20"/>
                <w:szCs w:val="20"/>
                <w:lang w:val="en-AU" w:eastAsia="en-AU"/>
              </w:rPr>
              <w:t>ivosidenib</w:t>
            </w:r>
            <w:proofErr w:type="spellEnd"/>
            <w:r w:rsidRPr="004F369C">
              <w:rPr>
                <w:rFonts w:cstheme="minorHAnsi"/>
                <w:color w:val="000000"/>
                <w:sz w:val="20"/>
                <w:szCs w:val="20"/>
                <w:lang w:val="en-AU" w:eastAsia="en-AU"/>
              </w:rPr>
              <w:t>)</w:t>
            </w:r>
          </w:p>
          <w:p w14:paraId="70291D5B" w14:textId="7755B2B0" w:rsidR="00FE3D16" w:rsidRPr="001B4DA5" w:rsidRDefault="00FE3D16" w:rsidP="00612C2F">
            <w:pPr>
              <w:widowControl/>
              <w:autoSpaceDE/>
              <w:autoSpaceDN/>
              <w:spacing w:before="40" w:after="40"/>
              <w:jc w:val="center"/>
              <w:rPr>
                <w:rFonts w:cstheme="minorHAnsi"/>
                <w:color w:val="000000"/>
                <w:sz w:val="20"/>
                <w:szCs w:val="20"/>
                <w:lang w:val="en-AU" w:eastAsia="en-AU"/>
              </w:rPr>
            </w:pPr>
            <w:r w:rsidRPr="004F369C">
              <w:rPr>
                <w:rFonts w:cstheme="minorHAnsi"/>
                <w:color w:val="000000"/>
                <w:sz w:val="20"/>
                <w:szCs w:val="20"/>
                <w:lang w:val="en-AU" w:eastAsia="en-AU"/>
              </w:rPr>
              <w:t xml:space="preserve">77% (67% as unchanged </w:t>
            </w:r>
            <w:proofErr w:type="spellStart"/>
            <w:r w:rsidRPr="004F369C">
              <w:rPr>
                <w:rFonts w:cstheme="minorHAnsi"/>
                <w:color w:val="000000"/>
                <w:sz w:val="20"/>
                <w:szCs w:val="20"/>
                <w:lang w:val="en-AU" w:eastAsia="en-AU"/>
              </w:rPr>
              <w:t>ivosidenib</w:t>
            </w:r>
            <w:proofErr w:type="spellEnd"/>
            <w:r w:rsidRPr="004F369C">
              <w:rPr>
                <w:rFonts w:cstheme="minorHAnsi"/>
                <w:color w:val="000000"/>
                <w:sz w:val="20"/>
                <w:szCs w:val="20"/>
                <w:lang w:val="en-AU" w:eastAsia="en-AU"/>
              </w:rPr>
              <w:t>)</w:t>
            </w:r>
          </w:p>
        </w:tc>
      </w:tr>
      <w:tr w:rsidR="00FE3D16" w:rsidRPr="00193A5E" w14:paraId="3C3A38B2" w14:textId="74582810">
        <w:trPr>
          <w:trHeight w:val="20"/>
        </w:trPr>
        <w:tc>
          <w:tcPr>
            <w:tcW w:w="9204" w:type="dxa"/>
            <w:gridSpan w:val="6"/>
            <w:shd w:val="clear" w:color="auto" w:fill="auto"/>
          </w:tcPr>
          <w:p w14:paraId="2A15BCAF" w14:textId="77777777" w:rsidR="00FE3D16" w:rsidRPr="008A2338" w:rsidRDefault="00FE3D16" w:rsidP="007C4334">
            <w:pPr>
              <w:rPr>
                <w:rFonts w:eastAsiaTheme="minorHAnsi" w:cs="Arial"/>
                <w:color w:val="000000" w:themeColor="text1"/>
                <w:sz w:val="18"/>
                <w:szCs w:val="18"/>
                <w:lang w:val="en-AU"/>
              </w:rPr>
            </w:pPr>
            <w:r w:rsidRPr="008A2338">
              <w:rPr>
                <w:rFonts w:eastAsiaTheme="minorHAnsi" w:cs="Arial"/>
                <w:color w:val="000000" w:themeColor="text1"/>
                <w:sz w:val="18"/>
                <w:szCs w:val="18"/>
                <w:lang w:val="en-AU"/>
              </w:rPr>
              <w:t xml:space="preserve">CI = confidence interval; CL = apparent clearance; CV = geometric coefficient of variation; </w:t>
            </w:r>
            <w:r w:rsidRPr="008A2338">
              <w:rPr>
                <w:rFonts w:cstheme="minorHAnsi"/>
                <w:sz w:val="18"/>
                <w:szCs w:val="18"/>
                <w:lang w:val="en-AU" w:eastAsia="en-AU"/>
              </w:rPr>
              <w:t xml:space="preserve">T½ = terminal </w:t>
            </w:r>
            <w:proofErr w:type="spellStart"/>
            <w:r w:rsidRPr="008A2338">
              <w:rPr>
                <w:rFonts w:cstheme="minorHAnsi"/>
                <w:sz w:val="18"/>
                <w:szCs w:val="18"/>
                <w:lang w:val="en-AU" w:eastAsia="en-AU"/>
              </w:rPr>
              <w:t>half life</w:t>
            </w:r>
            <w:proofErr w:type="spellEnd"/>
            <w:r w:rsidRPr="008A2338">
              <w:rPr>
                <w:rFonts w:cstheme="minorHAnsi"/>
                <w:sz w:val="18"/>
                <w:szCs w:val="18"/>
                <w:lang w:val="en-AU" w:eastAsia="en-AU"/>
              </w:rPr>
              <w:t xml:space="preserve">; </w:t>
            </w:r>
            <w:proofErr w:type="spellStart"/>
            <w:r w:rsidRPr="008A2338">
              <w:rPr>
                <w:rFonts w:eastAsiaTheme="minorHAnsi" w:cs="Arial"/>
                <w:color w:val="000000" w:themeColor="text1"/>
                <w:sz w:val="18"/>
                <w:szCs w:val="18"/>
                <w:lang w:val="en-AU"/>
              </w:rPr>
              <w:t>Vd</w:t>
            </w:r>
            <w:proofErr w:type="spellEnd"/>
            <w:r w:rsidRPr="008A2338">
              <w:rPr>
                <w:rFonts w:eastAsiaTheme="minorHAnsi" w:cs="Arial"/>
                <w:color w:val="000000" w:themeColor="text1"/>
                <w:sz w:val="18"/>
                <w:szCs w:val="18"/>
                <w:lang w:val="en-AU"/>
              </w:rPr>
              <w:t xml:space="preserve"> = apparent volume of distribution.</w:t>
            </w:r>
          </w:p>
          <w:p w14:paraId="1EF451EE" w14:textId="77777777" w:rsidR="00FE3D16" w:rsidRPr="008A2338" w:rsidRDefault="00FE3D16" w:rsidP="004F369C">
            <w:pPr>
              <w:pStyle w:val="ListParagraph"/>
              <w:numPr>
                <w:ilvl w:val="0"/>
                <w:numId w:val="27"/>
              </w:numPr>
              <w:ind w:left="284" w:hanging="284"/>
              <w:rPr>
                <w:rFonts w:eastAsiaTheme="minorHAnsi" w:cs="Arial"/>
                <w:color w:val="000000" w:themeColor="text1"/>
                <w:sz w:val="18"/>
                <w:szCs w:val="18"/>
                <w:lang w:val="en-AU"/>
              </w:rPr>
            </w:pPr>
            <w:bookmarkStart w:id="39" w:name="_Ref124524852"/>
            <w:r w:rsidRPr="008A2338">
              <w:rPr>
                <w:rFonts w:eastAsiaTheme="minorHAnsi" w:cs="Arial"/>
                <w:color w:val="000000" w:themeColor="text1"/>
                <w:sz w:val="18"/>
                <w:szCs w:val="18"/>
                <w:lang w:val="en-AU"/>
              </w:rPr>
              <w:t>500 mg either as a single dose or after multiple daily doses (for steady state), unless otherwise specified</w:t>
            </w:r>
          </w:p>
          <w:p w14:paraId="1DF7CE76" w14:textId="77777777" w:rsidR="00FE3D16" w:rsidRPr="008A2338" w:rsidRDefault="00FE3D16" w:rsidP="007C4334">
            <w:pPr>
              <w:pStyle w:val="ListParagraph"/>
              <w:numPr>
                <w:ilvl w:val="0"/>
                <w:numId w:val="27"/>
              </w:numPr>
              <w:ind w:left="284" w:hanging="284"/>
              <w:rPr>
                <w:rFonts w:eastAsiaTheme="minorHAnsi" w:cs="Arial"/>
                <w:color w:val="000000" w:themeColor="text1"/>
                <w:sz w:val="18"/>
                <w:szCs w:val="18"/>
                <w:lang w:val="en-AU"/>
              </w:rPr>
            </w:pPr>
            <w:bookmarkStart w:id="40" w:name="_Ref124525096"/>
            <w:r w:rsidRPr="008A2338">
              <w:rPr>
                <w:rFonts w:eastAsiaTheme="minorHAnsi" w:cs="Arial"/>
                <w:color w:val="000000" w:themeColor="text1"/>
                <w:sz w:val="18"/>
                <w:szCs w:val="18"/>
                <w:lang w:val="en-AU"/>
              </w:rPr>
              <w:t>Following administration of a single dose in healthy subjects with a high-fat meal (approximately 900 to 1000 calories in total: 500 to 600 fat calories, 250 carbohydrate calories and 150 protein calories)</w:t>
            </w:r>
            <w:bookmarkEnd w:id="39"/>
            <w:bookmarkEnd w:id="40"/>
          </w:p>
          <w:p w14:paraId="7505DF53" w14:textId="50E617EF" w:rsidR="00FE3D16" w:rsidRPr="008A2338" w:rsidRDefault="00FE3D16" w:rsidP="004F369C">
            <w:pPr>
              <w:pStyle w:val="ListParagraph"/>
              <w:numPr>
                <w:ilvl w:val="0"/>
                <w:numId w:val="27"/>
              </w:numPr>
              <w:ind w:left="284" w:hanging="284"/>
              <w:rPr>
                <w:rFonts w:eastAsiaTheme="minorHAnsi" w:cs="Arial"/>
                <w:color w:val="000000" w:themeColor="text1"/>
                <w:sz w:val="18"/>
                <w:szCs w:val="18"/>
                <w:lang w:val="en-AU"/>
              </w:rPr>
            </w:pPr>
            <w:bookmarkStart w:id="41" w:name="_Ref124526636"/>
            <w:r w:rsidRPr="008A2338">
              <w:rPr>
                <w:rFonts w:eastAsiaTheme="minorHAnsi" w:cs="Arial"/>
                <w:color w:val="000000" w:themeColor="text1"/>
                <w:sz w:val="18"/>
                <w:szCs w:val="18"/>
                <w:lang w:val="en-AU"/>
              </w:rPr>
              <w:t xml:space="preserve">Data from a single radio-labelled </w:t>
            </w:r>
            <w:proofErr w:type="spellStart"/>
            <w:r w:rsidRPr="008A2338">
              <w:rPr>
                <w:rFonts w:eastAsiaTheme="minorHAnsi" w:cs="Arial"/>
                <w:color w:val="000000" w:themeColor="text1"/>
                <w:sz w:val="18"/>
                <w:szCs w:val="18"/>
                <w:lang w:val="en-AU"/>
              </w:rPr>
              <w:t>ivosidenib</w:t>
            </w:r>
            <w:proofErr w:type="spellEnd"/>
            <w:r w:rsidRPr="008A2338">
              <w:rPr>
                <w:rFonts w:eastAsiaTheme="minorHAnsi" w:cs="Arial"/>
                <w:color w:val="000000" w:themeColor="text1"/>
                <w:sz w:val="18"/>
                <w:szCs w:val="18"/>
                <w:lang w:val="en-AU"/>
              </w:rPr>
              <w:t xml:space="preserve"> dose in healthy subjects</w:t>
            </w:r>
            <w:bookmarkEnd w:id="41"/>
          </w:p>
        </w:tc>
      </w:tr>
    </w:tbl>
    <w:p w14:paraId="47D32DFC" w14:textId="77777777" w:rsidR="005F300E" w:rsidRPr="00505B6D" w:rsidRDefault="005F300E" w:rsidP="005F300E">
      <w:pPr>
        <w:rPr>
          <w:rFonts w:eastAsiaTheme="minorHAnsi" w:cs="Arial"/>
          <w:color w:val="000000" w:themeColor="text1"/>
          <w:sz w:val="18"/>
          <w:szCs w:val="18"/>
          <w:lang w:val="en-AU"/>
        </w:rPr>
      </w:pPr>
    </w:p>
    <w:p w14:paraId="15A9E39A" w14:textId="55ACA980" w:rsidR="00F50D3D" w:rsidRPr="00AF2BF6" w:rsidRDefault="00CB46CD" w:rsidP="005C437E">
      <w:pPr>
        <w:pStyle w:val="Heading4"/>
      </w:pPr>
      <w:r w:rsidRPr="00AF2BF6">
        <w:t>Metabolism</w:t>
      </w:r>
    </w:p>
    <w:p w14:paraId="56BFDFD4" w14:textId="77777777" w:rsidR="00FE595B" w:rsidRPr="00AF2BF6" w:rsidRDefault="00FE595B" w:rsidP="00FE595B">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Ivosidenib was the predominant component (&gt;92 %) of total radioactivity in plasma from healthy subjects. It is primarily metabolised by CYP3A4 with minor contributions by N-dealkylation and hydrolytic pathways.</w:t>
      </w:r>
    </w:p>
    <w:p w14:paraId="15A9E3B0" w14:textId="77777777" w:rsidR="00F50D3D" w:rsidRPr="00AF2BF6" w:rsidRDefault="00C56D2F" w:rsidP="000025A2">
      <w:pPr>
        <w:pStyle w:val="Heading3"/>
        <w:rPr>
          <w:b/>
          <w:bCs/>
          <w:szCs w:val="22"/>
        </w:rPr>
      </w:pPr>
      <w:r w:rsidRPr="00AF2BF6">
        <w:rPr>
          <w:b/>
          <w:bCs/>
          <w:szCs w:val="22"/>
        </w:rPr>
        <w:t>Special populations</w:t>
      </w:r>
    </w:p>
    <w:p w14:paraId="15A9E3C0" w14:textId="7ECAE8A1" w:rsidR="00F50D3D" w:rsidRPr="00AF2BF6" w:rsidRDefault="00FE595B" w:rsidP="00621FF9">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 xml:space="preserve">No clinically meaningful effects on the pharmacokinetics of </w:t>
      </w:r>
      <w:proofErr w:type="spellStart"/>
      <w:r w:rsidRPr="00AF2BF6">
        <w:rPr>
          <w:rFonts w:eastAsiaTheme="minorHAnsi" w:cs="Arial"/>
          <w:color w:val="000000" w:themeColor="text1"/>
          <w:lang w:val="en-AU"/>
        </w:rPr>
        <w:t>ivosidenib</w:t>
      </w:r>
      <w:proofErr w:type="spellEnd"/>
      <w:r w:rsidRPr="00AF2BF6">
        <w:rPr>
          <w:rFonts w:eastAsiaTheme="minorHAnsi" w:cs="Arial"/>
          <w:color w:val="000000" w:themeColor="text1"/>
          <w:lang w:val="en-AU"/>
        </w:rPr>
        <w:t xml:space="preserve"> were observed based on age</w:t>
      </w:r>
      <w:r>
        <w:rPr>
          <w:rFonts w:eastAsiaTheme="minorHAnsi" w:cs="Arial"/>
          <w:color w:val="000000" w:themeColor="text1"/>
          <w:lang w:val="en-AU"/>
        </w:rPr>
        <w:t xml:space="preserve"> (18 to 89 years),</w:t>
      </w:r>
      <w:r w:rsidRPr="00AF2BF6">
        <w:rPr>
          <w:rFonts w:eastAsiaTheme="minorHAnsi" w:cs="Arial"/>
          <w:color w:val="000000" w:themeColor="text1"/>
          <w:lang w:val="en-AU"/>
        </w:rPr>
        <w:t xml:space="preserve"> </w:t>
      </w:r>
      <w:r>
        <w:rPr>
          <w:rFonts w:eastAsiaTheme="minorHAnsi" w:cs="Arial"/>
          <w:color w:val="000000" w:themeColor="text1"/>
          <w:lang w:val="en-AU"/>
        </w:rPr>
        <w:t>sex</w:t>
      </w:r>
      <w:r w:rsidRPr="00AF2BF6">
        <w:rPr>
          <w:rFonts w:eastAsiaTheme="minorHAnsi" w:cs="Arial"/>
          <w:color w:val="000000" w:themeColor="text1"/>
          <w:lang w:val="en-AU"/>
        </w:rPr>
        <w:t>, race, body weight</w:t>
      </w:r>
      <w:r>
        <w:rPr>
          <w:rFonts w:eastAsiaTheme="minorHAnsi" w:cs="Arial"/>
          <w:color w:val="000000" w:themeColor="text1"/>
          <w:lang w:val="en-AU"/>
        </w:rPr>
        <w:t xml:space="preserve"> (38 to 150 kg), </w:t>
      </w:r>
      <w:r w:rsidRPr="00AF2BF6">
        <w:rPr>
          <w:rFonts w:eastAsiaTheme="minorHAnsi" w:cs="Arial"/>
          <w:color w:val="000000" w:themeColor="text1"/>
          <w:lang w:val="en-AU"/>
        </w:rPr>
        <w:t>ECOG performance status</w:t>
      </w:r>
      <w:r>
        <w:rPr>
          <w:rFonts w:eastAsiaTheme="minorHAnsi" w:cs="Arial"/>
          <w:color w:val="000000" w:themeColor="text1"/>
          <w:lang w:val="en-AU"/>
        </w:rPr>
        <w:t>,</w:t>
      </w:r>
      <w:r w:rsidRPr="00AF2BF6" w:rsidDel="00C017B2">
        <w:rPr>
          <w:rFonts w:eastAsiaTheme="minorHAnsi" w:cs="Arial"/>
          <w:color w:val="000000" w:themeColor="text1"/>
          <w:lang w:val="en-AU"/>
        </w:rPr>
        <w:t xml:space="preserve"> </w:t>
      </w:r>
      <w:r w:rsidRPr="00AF2BF6">
        <w:rPr>
          <w:rFonts w:eastAsiaTheme="minorHAnsi" w:cs="Arial"/>
          <w:color w:val="000000" w:themeColor="text1"/>
          <w:lang w:val="en-AU"/>
        </w:rPr>
        <w:t>mild or moderate renal impairment (eGFR ≥30 mL/min/1.73 m</w:t>
      </w:r>
      <w:r w:rsidRPr="00AF2BF6">
        <w:rPr>
          <w:rFonts w:eastAsiaTheme="minorHAnsi" w:cs="Arial"/>
          <w:bCs/>
          <w:color w:val="000000" w:themeColor="text1"/>
          <w:vertAlign w:val="superscript"/>
          <w:lang w:val="en-AU"/>
        </w:rPr>
        <w:t>2</w:t>
      </w:r>
      <w:r w:rsidRPr="00AF2BF6">
        <w:rPr>
          <w:rFonts w:eastAsiaTheme="minorHAnsi" w:cs="Arial"/>
          <w:color w:val="000000" w:themeColor="text1"/>
          <w:lang w:val="en-AU"/>
        </w:rPr>
        <w:t>)</w:t>
      </w:r>
      <w:r>
        <w:rPr>
          <w:rFonts w:eastAsiaTheme="minorHAnsi" w:cs="Arial"/>
          <w:color w:val="000000" w:themeColor="text1"/>
          <w:lang w:val="en-AU"/>
        </w:rPr>
        <w:t xml:space="preserve">, and </w:t>
      </w:r>
      <w:r w:rsidRPr="00AF2BF6">
        <w:rPr>
          <w:rFonts w:eastAsiaTheme="minorHAnsi" w:cs="Arial"/>
          <w:color w:val="000000" w:themeColor="text1"/>
          <w:lang w:val="en-AU"/>
        </w:rPr>
        <w:t xml:space="preserve">mild (Child Pugh class A) or moderate (Child Pugh class B) hepatic impairment. The pharmacokinetics of </w:t>
      </w:r>
      <w:proofErr w:type="spellStart"/>
      <w:r w:rsidRPr="00AF2BF6">
        <w:rPr>
          <w:rFonts w:eastAsiaTheme="minorHAnsi" w:cs="Arial"/>
          <w:color w:val="000000" w:themeColor="text1"/>
          <w:lang w:val="en-AU"/>
        </w:rPr>
        <w:t>ivosidenib</w:t>
      </w:r>
      <w:proofErr w:type="spellEnd"/>
      <w:r w:rsidRPr="00AF2BF6">
        <w:rPr>
          <w:rFonts w:eastAsiaTheme="minorHAnsi" w:cs="Arial"/>
          <w:color w:val="000000" w:themeColor="text1"/>
          <w:lang w:val="en-AU"/>
        </w:rPr>
        <w:t xml:space="preserve"> in patients with severe renal impairment </w:t>
      </w:r>
      <w:r>
        <w:rPr>
          <w:rFonts w:eastAsiaTheme="minorHAnsi" w:cs="Arial"/>
          <w:color w:val="000000" w:themeColor="text1"/>
          <w:lang w:val="en-AU"/>
        </w:rPr>
        <w:br/>
      </w:r>
      <w:r w:rsidRPr="00AF2BF6">
        <w:rPr>
          <w:rFonts w:eastAsiaTheme="minorHAnsi" w:cs="Arial"/>
          <w:color w:val="000000" w:themeColor="text1"/>
          <w:lang w:val="en-AU"/>
        </w:rPr>
        <w:t>(eGFR &lt;30 mL/min/1.73 m</w:t>
      </w:r>
      <w:r w:rsidRPr="00AF2BF6">
        <w:rPr>
          <w:rFonts w:eastAsiaTheme="minorHAnsi" w:cs="Arial"/>
          <w:bCs/>
          <w:color w:val="000000" w:themeColor="text1"/>
          <w:vertAlign w:val="superscript"/>
          <w:lang w:val="en-AU"/>
        </w:rPr>
        <w:t>2</w:t>
      </w:r>
      <w:r w:rsidRPr="00AF2BF6">
        <w:rPr>
          <w:rFonts w:eastAsiaTheme="minorHAnsi" w:cs="Arial"/>
          <w:color w:val="000000" w:themeColor="text1"/>
          <w:lang w:val="en-AU"/>
        </w:rPr>
        <w:t>)</w:t>
      </w:r>
      <w:r>
        <w:rPr>
          <w:rFonts w:eastAsiaTheme="minorHAnsi" w:cs="Arial"/>
          <w:color w:val="000000" w:themeColor="text1"/>
          <w:lang w:val="en-AU"/>
        </w:rPr>
        <w:t>,</w:t>
      </w:r>
      <w:r w:rsidRPr="00AF2BF6">
        <w:rPr>
          <w:rFonts w:eastAsiaTheme="minorHAnsi" w:cs="Arial"/>
          <w:color w:val="000000" w:themeColor="text1"/>
          <w:lang w:val="en-AU"/>
        </w:rPr>
        <w:t xml:space="preserve"> </w:t>
      </w:r>
      <w:r>
        <w:rPr>
          <w:rFonts w:eastAsiaTheme="minorHAnsi" w:cs="Arial"/>
          <w:color w:val="000000" w:themeColor="text1"/>
          <w:lang w:val="en-AU"/>
        </w:rPr>
        <w:t xml:space="preserve">including patients </w:t>
      </w:r>
      <w:r w:rsidRPr="00AF2BF6">
        <w:rPr>
          <w:rFonts w:eastAsiaTheme="minorHAnsi" w:cs="Arial"/>
          <w:color w:val="000000" w:themeColor="text1"/>
          <w:lang w:val="en-AU"/>
        </w:rPr>
        <w:t>requiring dialysis</w:t>
      </w:r>
      <w:r>
        <w:rPr>
          <w:rFonts w:eastAsiaTheme="minorHAnsi" w:cs="Arial"/>
          <w:color w:val="000000" w:themeColor="text1"/>
          <w:lang w:val="en-AU"/>
        </w:rPr>
        <w:t>,</w:t>
      </w:r>
      <w:r w:rsidRPr="00AF2BF6">
        <w:rPr>
          <w:rFonts w:eastAsiaTheme="minorHAnsi" w:cs="Arial"/>
          <w:color w:val="000000" w:themeColor="text1"/>
          <w:lang w:val="en-AU"/>
        </w:rPr>
        <w:t xml:space="preserve"> </w:t>
      </w:r>
      <w:r>
        <w:rPr>
          <w:rFonts w:eastAsiaTheme="minorHAnsi" w:cs="Arial"/>
          <w:color w:val="000000" w:themeColor="text1"/>
          <w:lang w:val="en-AU"/>
        </w:rPr>
        <w:t xml:space="preserve">and </w:t>
      </w:r>
      <w:r w:rsidRPr="00AF2BF6">
        <w:rPr>
          <w:rFonts w:eastAsiaTheme="minorHAnsi" w:cs="Arial"/>
          <w:color w:val="000000" w:themeColor="text1"/>
          <w:lang w:val="en-AU"/>
        </w:rPr>
        <w:t>in patients with severe hepatic impairment (Child Pugh class C) are unknown</w:t>
      </w:r>
      <w:r w:rsidR="00C56D2F" w:rsidRPr="00AF2BF6">
        <w:rPr>
          <w:rFonts w:eastAsiaTheme="minorHAnsi" w:cs="Arial"/>
          <w:color w:val="000000" w:themeColor="text1"/>
          <w:lang w:val="en-AU"/>
        </w:rPr>
        <w:t xml:space="preserve">. </w:t>
      </w:r>
    </w:p>
    <w:p w14:paraId="15A9E3C2" w14:textId="77777777" w:rsidR="00F50D3D" w:rsidRPr="00AF2BF6" w:rsidRDefault="00C56D2F" w:rsidP="00621FF9">
      <w:pPr>
        <w:pStyle w:val="Heading2"/>
        <w:numPr>
          <w:ilvl w:val="1"/>
          <w:numId w:val="6"/>
        </w:numPr>
      </w:pPr>
      <w:r w:rsidRPr="00AF2BF6">
        <w:t>Preclinical safety data</w:t>
      </w:r>
    </w:p>
    <w:p w14:paraId="23E99A1F" w14:textId="6EC995CC" w:rsidR="00527169" w:rsidRPr="00AF2BF6" w:rsidRDefault="00527169" w:rsidP="005C437E">
      <w:pPr>
        <w:pStyle w:val="Heading4"/>
      </w:pPr>
      <w:r w:rsidRPr="00AF2BF6">
        <w:t>Genotoxicity</w:t>
      </w:r>
    </w:p>
    <w:p w14:paraId="53CA5287" w14:textId="4620ADB7" w:rsidR="00527169" w:rsidRDefault="006276D6" w:rsidP="006276D6">
      <w:pPr>
        <w:widowControl/>
        <w:autoSpaceDE/>
        <w:spacing w:after="200" w:line="276" w:lineRule="auto"/>
        <w:rPr>
          <w:rFonts w:eastAsiaTheme="minorHAnsi" w:cs="Arial"/>
          <w:color w:val="000000" w:themeColor="text1"/>
        </w:rPr>
      </w:pPr>
      <w:r>
        <w:rPr>
          <w:rFonts w:eastAsiaTheme="minorHAnsi" w:cs="Arial"/>
          <w:color w:val="000000" w:themeColor="text1"/>
          <w:lang w:val="en-AU"/>
        </w:rPr>
        <w:t xml:space="preserve">Ivosidenib was not mutagenic in a bacterial reverse mutation assay or clastogenic </w:t>
      </w:r>
      <w:r>
        <w:rPr>
          <w:rFonts w:eastAsiaTheme="minorHAnsi" w:cs="Arial"/>
          <w:i/>
          <w:iCs/>
          <w:color w:val="000000" w:themeColor="text1"/>
          <w:lang w:val="en-AU"/>
        </w:rPr>
        <w:t>in vitro</w:t>
      </w:r>
      <w:r>
        <w:rPr>
          <w:rFonts w:eastAsiaTheme="minorHAnsi" w:cs="Arial"/>
          <w:color w:val="000000" w:themeColor="text1"/>
          <w:lang w:val="en-AU"/>
        </w:rPr>
        <w:t xml:space="preserve"> in human lymphocytes or </w:t>
      </w:r>
      <w:r>
        <w:rPr>
          <w:rFonts w:eastAsiaTheme="minorHAnsi" w:cs="Arial"/>
          <w:i/>
          <w:iCs/>
          <w:color w:val="000000" w:themeColor="text1"/>
          <w:lang w:val="en-AU"/>
        </w:rPr>
        <w:t>in vivo</w:t>
      </w:r>
      <w:r>
        <w:rPr>
          <w:rFonts w:eastAsiaTheme="minorHAnsi" w:cs="Arial"/>
          <w:color w:val="000000" w:themeColor="text1"/>
          <w:lang w:val="en-AU"/>
        </w:rPr>
        <w:t xml:space="preserve"> in a rat micronucleus assay. </w:t>
      </w:r>
    </w:p>
    <w:p w14:paraId="13CCF8E3" w14:textId="77777777" w:rsidR="00527169" w:rsidRPr="00AF2BF6" w:rsidRDefault="00527169" w:rsidP="005C437E">
      <w:pPr>
        <w:pStyle w:val="Heading4"/>
      </w:pPr>
      <w:r w:rsidRPr="00AF2BF6">
        <w:lastRenderedPageBreak/>
        <w:t>Carcinogenicity</w:t>
      </w:r>
    </w:p>
    <w:p w14:paraId="3974C8E6" w14:textId="01A07482" w:rsidR="00527169" w:rsidRDefault="00FE595B" w:rsidP="00527169">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 xml:space="preserve">Carcinogenicity studies have not been conducted with </w:t>
      </w:r>
      <w:proofErr w:type="spellStart"/>
      <w:r w:rsidRPr="00AF2BF6">
        <w:rPr>
          <w:rFonts w:eastAsiaTheme="minorHAnsi" w:cs="Arial"/>
          <w:color w:val="000000" w:themeColor="text1"/>
          <w:lang w:val="en-AU"/>
        </w:rPr>
        <w:t>ivosidenib</w:t>
      </w:r>
      <w:proofErr w:type="spellEnd"/>
      <w:r w:rsidRPr="00AF2BF6">
        <w:rPr>
          <w:rFonts w:eastAsiaTheme="minorHAnsi" w:cs="Arial"/>
          <w:color w:val="000000" w:themeColor="text1"/>
          <w:lang w:val="en-AU"/>
        </w:rPr>
        <w:t>.</w:t>
      </w:r>
    </w:p>
    <w:p w14:paraId="3B7709BA" w14:textId="21BF1B4F" w:rsidR="00B8207E" w:rsidRPr="00AF2BF6" w:rsidRDefault="00B8207E" w:rsidP="002C2B95">
      <w:pPr>
        <w:pStyle w:val="Heading1"/>
      </w:pPr>
      <w:r w:rsidRPr="00AF2BF6">
        <w:t>Pharmaceutical particulars</w:t>
      </w:r>
    </w:p>
    <w:p w14:paraId="60BD0633" w14:textId="77777777" w:rsidR="00B8207E" w:rsidRPr="00AF2BF6" w:rsidRDefault="00B8207E" w:rsidP="00621FF9">
      <w:pPr>
        <w:pStyle w:val="Heading2"/>
        <w:numPr>
          <w:ilvl w:val="1"/>
          <w:numId w:val="6"/>
        </w:numPr>
      </w:pPr>
      <w:r w:rsidRPr="00AF2BF6">
        <w:t>List of excipients</w:t>
      </w:r>
    </w:p>
    <w:p w14:paraId="4803B178" w14:textId="067580C2" w:rsidR="00E7063F" w:rsidRPr="00AF2BF6" w:rsidRDefault="00E7063F"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eastAsiaTheme="minorHAnsi" w:cs="Arial"/>
          <w:color w:val="000000" w:themeColor="text1"/>
          <w:lang w:val="en-AU"/>
        </w:rPr>
        <w:t>Microcrystalline cellulose</w:t>
      </w:r>
    </w:p>
    <w:p w14:paraId="4F6A93D9" w14:textId="64D9456D" w:rsidR="00E7063F" w:rsidRPr="00AF2BF6" w:rsidRDefault="00E7063F"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eastAsiaTheme="minorHAnsi" w:cs="Arial"/>
          <w:color w:val="000000" w:themeColor="text1"/>
          <w:lang w:val="en-AU"/>
        </w:rPr>
        <w:t xml:space="preserve">Croscarmellose sodium </w:t>
      </w:r>
    </w:p>
    <w:p w14:paraId="242349AA" w14:textId="77777777" w:rsidR="00E7063F" w:rsidRPr="00AF2BF6" w:rsidRDefault="00E7063F"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eastAsiaTheme="minorHAnsi" w:cs="Arial"/>
          <w:color w:val="000000" w:themeColor="text1"/>
          <w:lang w:val="en-AU"/>
        </w:rPr>
        <w:t>Hypromellose acetate succinate</w:t>
      </w:r>
    </w:p>
    <w:p w14:paraId="68E9A4C6" w14:textId="4AFB730F" w:rsidR="00E7063F" w:rsidRPr="00AF2BF6" w:rsidRDefault="00601E78"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ascii="Arial" w:eastAsiaTheme="minorHAnsi" w:hAnsi="Arial" w:cs="Arial"/>
          <w:lang w:val="en-AU"/>
        </w:rPr>
        <w:t>C</w:t>
      </w:r>
      <w:r w:rsidRPr="00AF2BF6">
        <w:rPr>
          <w:rFonts w:ascii="Arial" w:eastAsiaTheme="minorHAnsi" w:hAnsi="Arial" w:cs="Arial"/>
          <w:sz w:val="20"/>
          <w:szCs w:val="20"/>
          <w:lang w:val="en-AU"/>
        </w:rPr>
        <w:t>olloidal anhydrous silica</w:t>
      </w:r>
      <w:r w:rsidRPr="00AF2BF6">
        <w:rPr>
          <w:rFonts w:eastAsiaTheme="minorHAnsi" w:cs="Arial"/>
          <w:color w:val="000000" w:themeColor="text1"/>
          <w:lang w:val="en-AU"/>
        </w:rPr>
        <w:t xml:space="preserve"> </w:t>
      </w:r>
    </w:p>
    <w:p w14:paraId="2CFE314D" w14:textId="2B79E755" w:rsidR="00E7063F" w:rsidRPr="00AF2BF6" w:rsidRDefault="00E7063F"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eastAsiaTheme="minorHAnsi" w:cs="Arial"/>
          <w:color w:val="000000" w:themeColor="text1"/>
          <w:lang w:val="en-AU"/>
        </w:rPr>
        <w:t>Magnesium stearate</w:t>
      </w:r>
    </w:p>
    <w:p w14:paraId="6B63DFE2" w14:textId="7EAC7C65" w:rsidR="00E7063F" w:rsidRPr="00AF2BF6" w:rsidRDefault="00E7063F"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eastAsiaTheme="minorHAnsi" w:cs="Arial"/>
          <w:color w:val="000000" w:themeColor="text1"/>
          <w:lang w:val="en-AU"/>
        </w:rPr>
        <w:t xml:space="preserve">Sodium lauryl </w:t>
      </w:r>
      <w:proofErr w:type="spellStart"/>
      <w:r w:rsidRPr="00AF2BF6">
        <w:rPr>
          <w:rFonts w:eastAsiaTheme="minorHAnsi" w:cs="Arial"/>
          <w:color w:val="000000" w:themeColor="text1"/>
          <w:lang w:val="en-AU"/>
        </w:rPr>
        <w:t>sulfate</w:t>
      </w:r>
      <w:proofErr w:type="spellEnd"/>
    </w:p>
    <w:p w14:paraId="6584B011" w14:textId="2458ADF0" w:rsidR="00E7063F" w:rsidRPr="00AF2BF6" w:rsidRDefault="00E7063F"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eastAsiaTheme="minorHAnsi" w:cs="Arial"/>
          <w:color w:val="000000" w:themeColor="text1"/>
          <w:lang w:val="en-AU"/>
        </w:rPr>
        <w:t>Hypromellose</w:t>
      </w:r>
    </w:p>
    <w:p w14:paraId="2894FDEA" w14:textId="79159365" w:rsidR="00E7063F" w:rsidRPr="00AF2BF6" w:rsidRDefault="00E7063F"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eastAsiaTheme="minorHAnsi" w:cs="Arial"/>
          <w:color w:val="000000" w:themeColor="text1"/>
          <w:lang w:val="en-AU"/>
        </w:rPr>
        <w:t>Titanium dioxide</w:t>
      </w:r>
    </w:p>
    <w:p w14:paraId="36714BE6" w14:textId="4D864C64" w:rsidR="00E7063F" w:rsidRPr="00AF2BF6" w:rsidRDefault="00E7063F"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eastAsiaTheme="minorHAnsi" w:cs="Arial"/>
          <w:color w:val="000000" w:themeColor="text1"/>
          <w:lang w:val="en-AU"/>
        </w:rPr>
        <w:t>Lactose monohydrate</w:t>
      </w:r>
    </w:p>
    <w:p w14:paraId="76DDC528" w14:textId="342D6881" w:rsidR="00E7063F" w:rsidRPr="00AF2BF6" w:rsidRDefault="00E7063F" w:rsidP="00CB46CD">
      <w:pPr>
        <w:pStyle w:val="ListParagraph"/>
        <w:widowControl/>
        <w:numPr>
          <w:ilvl w:val="0"/>
          <w:numId w:val="8"/>
        </w:numPr>
        <w:autoSpaceDE/>
        <w:autoSpaceDN/>
        <w:spacing w:after="60" w:line="276" w:lineRule="auto"/>
        <w:ind w:left="360"/>
        <w:rPr>
          <w:rFonts w:eastAsiaTheme="minorHAnsi" w:cs="Arial"/>
          <w:color w:val="000000" w:themeColor="text1"/>
          <w:lang w:val="en-AU"/>
        </w:rPr>
      </w:pPr>
      <w:r w:rsidRPr="00AF2BF6">
        <w:rPr>
          <w:rFonts w:eastAsiaTheme="minorHAnsi" w:cs="Arial"/>
          <w:color w:val="000000" w:themeColor="text1"/>
          <w:lang w:val="en-AU"/>
        </w:rPr>
        <w:t>Triacetin</w:t>
      </w:r>
    </w:p>
    <w:p w14:paraId="34E196DA" w14:textId="4D0EDDFA" w:rsidR="00E7063F" w:rsidRPr="00AF2BF6" w:rsidRDefault="00E7063F" w:rsidP="00621FF9">
      <w:pPr>
        <w:pStyle w:val="ListParagraph"/>
        <w:widowControl/>
        <w:numPr>
          <w:ilvl w:val="0"/>
          <w:numId w:val="8"/>
        </w:numPr>
        <w:autoSpaceDE/>
        <w:autoSpaceDN/>
        <w:spacing w:after="200" w:line="276" w:lineRule="auto"/>
        <w:ind w:left="360"/>
        <w:rPr>
          <w:rFonts w:eastAsiaTheme="minorHAnsi" w:cs="Arial"/>
          <w:color w:val="000000" w:themeColor="text1"/>
          <w:lang w:val="en-AU"/>
        </w:rPr>
      </w:pPr>
      <w:r w:rsidRPr="00AF2BF6">
        <w:rPr>
          <w:rFonts w:eastAsiaTheme="minorHAnsi" w:cs="Arial"/>
          <w:color w:val="000000" w:themeColor="text1"/>
          <w:lang w:val="en-AU"/>
        </w:rPr>
        <w:t>Indigo carmine alumin</w:t>
      </w:r>
      <w:r w:rsidR="00C524FE" w:rsidRPr="00AF2BF6">
        <w:rPr>
          <w:rFonts w:eastAsiaTheme="minorHAnsi" w:cs="Arial"/>
          <w:color w:val="000000" w:themeColor="text1"/>
          <w:lang w:val="en-AU"/>
        </w:rPr>
        <w:t>i</w:t>
      </w:r>
      <w:r w:rsidRPr="00AF2BF6">
        <w:rPr>
          <w:rFonts w:eastAsiaTheme="minorHAnsi" w:cs="Arial"/>
          <w:color w:val="000000" w:themeColor="text1"/>
          <w:lang w:val="en-AU"/>
        </w:rPr>
        <w:t>um lake</w:t>
      </w:r>
    </w:p>
    <w:p w14:paraId="0C5C67C3" w14:textId="31F52732" w:rsidR="00B8207E" w:rsidRPr="00AF2BF6" w:rsidRDefault="00B8207E" w:rsidP="00621FF9">
      <w:pPr>
        <w:pStyle w:val="Heading2"/>
        <w:numPr>
          <w:ilvl w:val="1"/>
          <w:numId w:val="6"/>
        </w:numPr>
      </w:pPr>
      <w:r w:rsidRPr="00AF2BF6">
        <w:t>Incompatibilities</w:t>
      </w:r>
    </w:p>
    <w:p w14:paraId="50054BA0" w14:textId="3DBDBB57" w:rsidR="00B8207E" w:rsidRPr="00AF2BF6" w:rsidRDefault="00FE595B" w:rsidP="00C260D7">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Incompatibilities were either not assessed or not identified as part of the registration of this medicine</w:t>
      </w:r>
      <w:r w:rsidR="00B8207E" w:rsidRPr="00AF2BF6">
        <w:rPr>
          <w:rFonts w:eastAsiaTheme="minorHAnsi" w:cs="Arial"/>
          <w:color w:val="000000" w:themeColor="text1"/>
          <w:lang w:val="en-AU"/>
        </w:rPr>
        <w:t>.</w:t>
      </w:r>
    </w:p>
    <w:p w14:paraId="23036188" w14:textId="77777777" w:rsidR="00B8207E" w:rsidRPr="00AF2BF6" w:rsidRDefault="00B8207E" w:rsidP="00621FF9">
      <w:pPr>
        <w:pStyle w:val="Heading2"/>
        <w:numPr>
          <w:ilvl w:val="1"/>
          <w:numId w:val="6"/>
        </w:numPr>
      </w:pPr>
      <w:r w:rsidRPr="00AF2BF6">
        <w:t>Shelf life</w:t>
      </w:r>
    </w:p>
    <w:p w14:paraId="53C158A0" w14:textId="0E314A35" w:rsidR="00B8207E" w:rsidRPr="003E67F2" w:rsidRDefault="007E4FBF" w:rsidP="00EC3490">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 xml:space="preserve">In Australia, information on the shelf life can be found on the public summary of the Australian Register of Therapeutic </w:t>
      </w:r>
      <w:r w:rsidRPr="003E67F2">
        <w:rPr>
          <w:rFonts w:eastAsiaTheme="minorHAnsi" w:cs="Arial"/>
          <w:color w:val="000000" w:themeColor="text1"/>
          <w:lang w:val="en-AU"/>
        </w:rPr>
        <w:t>Goods (ARTG). The expiry date can be found on the packaging.</w:t>
      </w:r>
    </w:p>
    <w:p w14:paraId="3B71D122" w14:textId="77777777" w:rsidR="00B8207E" w:rsidRPr="003E67F2" w:rsidRDefault="00B8207E" w:rsidP="00621FF9">
      <w:pPr>
        <w:pStyle w:val="Heading2"/>
        <w:numPr>
          <w:ilvl w:val="1"/>
          <w:numId w:val="6"/>
        </w:numPr>
      </w:pPr>
      <w:r w:rsidRPr="003E67F2">
        <w:t>Special precautions for storage</w:t>
      </w:r>
    </w:p>
    <w:p w14:paraId="246BCED0" w14:textId="266FC7F5" w:rsidR="00E813B6" w:rsidRPr="00AF2BF6" w:rsidRDefault="00E813B6" w:rsidP="00EC3490">
      <w:pPr>
        <w:widowControl/>
        <w:autoSpaceDE/>
        <w:autoSpaceDN/>
        <w:spacing w:after="200" w:line="276" w:lineRule="auto"/>
        <w:rPr>
          <w:rFonts w:eastAsiaTheme="minorHAnsi" w:cs="Arial"/>
          <w:color w:val="000000" w:themeColor="text1"/>
          <w:lang w:val="en-AU"/>
        </w:rPr>
      </w:pPr>
      <w:r w:rsidRPr="003E67F2">
        <w:rPr>
          <w:rFonts w:eastAsiaTheme="minorHAnsi" w:cs="Arial"/>
          <w:color w:val="000000" w:themeColor="text1"/>
          <w:lang w:val="en-AU"/>
        </w:rPr>
        <w:t>Store in a dry place below 30°C. Keep the</w:t>
      </w:r>
      <w:r w:rsidRPr="00AF2BF6">
        <w:rPr>
          <w:rFonts w:eastAsiaTheme="minorHAnsi" w:cs="Arial"/>
          <w:color w:val="000000" w:themeColor="text1"/>
          <w:lang w:val="en-AU"/>
        </w:rPr>
        <w:t xml:space="preserve"> bottle tightly closed to protect from moisture.</w:t>
      </w:r>
    </w:p>
    <w:p w14:paraId="3F069743" w14:textId="77777777" w:rsidR="00B8207E" w:rsidRPr="00AF2BF6" w:rsidRDefault="00B8207E" w:rsidP="00621FF9">
      <w:pPr>
        <w:pStyle w:val="Heading2"/>
        <w:numPr>
          <w:ilvl w:val="1"/>
          <w:numId w:val="6"/>
        </w:numPr>
      </w:pPr>
      <w:r w:rsidRPr="00AF2BF6">
        <w:t>Nature and contents of container</w:t>
      </w:r>
    </w:p>
    <w:p w14:paraId="020BD25C" w14:textId="5FBBFFEC" w:rsidR="000C41F4" w:rsidRPr="00AF2BF6" w:rsidRDefault="00FE595B" w:rsidP="000C41F4">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White, high</w:t>
      </w:r>
      <w:r w:rsidR="004151AB">
        <w:rPr>
          <w:rFonts w:eastAsiaTheme="minorHAnsi" w:cs="Arial"/>
          <w:color w:val="000000" w:themeColor="text1"/>
          <w:lang w:val="en-AU"/>
        </w:rPr>
        <w:t>-</w:t>
      </w:r>
      <w:r w:rsidRPr="00AF2BF6">
        <w:rPr>
          <w:rFonts w:eastAsiaTheme="minorHAnsi" w:cs="Arial"/>
          <w:color w:val="000000" w:themeColor="text1"/>
          <w:lang w:val="en-AU"/>
        </w:rPr>
        <w:t>density polyethylene (HDPE) bottle with polypropylene (PP) child resistant closure and polyethylene (PE) faced induction heat seal liner. Each bottle contains 60 film-coated tablets and a silica gel desiccant in a HDPE canister. The bottles are packaged in a cardboard box; each box contains 1 bottle</w:t>
      </w:r>
      <w:r w:rsidR="000C41F4" w:rsidRPr="00AF2BF6">
        <w:rPr>
          <w:rFonts w:eastAsiaTheme="minorHAnsi" w:cs="Arial"/>
          <w:color w:val="000000" w:themeColor="text1"/>
          <w:lang w:val="en-AU"/>
        </w:rPr>
        <w:t>.</w:t>
      </w:r>
    </w:p>
    <w:p w14:paraId="5D0640CF" w14:textId="77777777" w:rsidR="00B8207E" w:rsidRPr="00AF2BF6" w:rsidRDefault="00B8207E" w:rsidP="00621FF9">
      <w:pPr>
        <w:pStyle w:val="Heading2"/>
        <w:numPr>
          <w:ilvl w:val="1"/>
          <w:numId w:val="6"/>
        </w:numPr>
      </w:pPr>
      <w:r w:rsidRPr="00AF2BF6">
        <w:t>Special precautions for disposal</w:t>
      </w:r>
    </w:p>
    <w:p w14:paraId="53F13537" w14:textId="4D7FACDA" w:rsidR="00B8207E" w:rsidRPr="00AF2BF6" w:rsidRDefault="00B8207E" w:rsidP="00EC3490">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In Australia, any unused medicine or waste material should be disposed of by taking to your local pharmacy.</w:t>
      </w:r>
    </w:p>
    <w:p w14:paraId="67936E06" w14:textId="77777777" w:rsidR="00B8207E" w:rsidRPr="00AF2BF6" w:rsidRDefault="00B8207E" w:rsidP="00621FF9">
      <w:pPr>
        <w:pStyle w:val="Heading2"/>
        <w:numPr>
          <w:ilvl w:val="1"/>
          <w:numId w:val="6"/>
        </w:numPr>
      </w:pPr>
      <w:r w:rsidRPr="00AF2BF6">
        <w:lastRenderedPageBreak/>
        <w:t>Physicochemical properties</w:t>
      </w:r>
    </w:p>
    <w:p w14:paraId="73EE11E4" w14:textId="5EB4D799" w:rsidR="009C507C" w:rsidRPr="00AF2BF6" w:rsidRDefault="00FE595B" w:rsidP="0020742C">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 xml:space="preserve">The active component of TIBSOVO is </w:t>
      </w:r>
      <w:proofErr w:type="spellStart"/>
      <w:r w:rsidRPr="00AF2BF6">
        <w:rPr>
          <w:rFonts w:eastAsiaTheme="minorHAnsi" w:cs="Arial"/>
          <w:color w:val="000000" w:themeColor="text1"/>
          <w:lang w:val="en-AU"/>
        </w:rPr>
        <w:t>ivosidenib</w:t>
      </w:r>
      <w:proofErr w:type="spellEnd"/>
      <w:r w:rsidRPr="00AF2BF6">
        <w:rPr>
          <w:rFonts w:eastAsiaTheme="minorHAnsi" w:cs="Arial"/>
          <w:color w:val="000000" w:themeColor="text1"/>
          <w:lang w:val="en-AU"/>
        </w:rPr>
        <w:t xml:space="preserve"> which is a white to light yellow solid and has the chemical name: Glycinamide, 1-(4-cyano-2-pyridinyl)-5-oxo-L-prolyl-2-(2-chlorophenyl)-N-(3,3-difluorocyclobutyl)-N2-(5-fluoro-3-pyridinyl)-, (2S)- </w:t>
      </w:r>
      <w:r w:rsidRPr="00AF2BF6">
        <w:rPr>
          <w:rFonts w:cs="Arial"/>
          <w:color w:val="000000" w:themeColor="text1"/>
        </w:rPr>
        <w:t xml:space="preserve">and </w:t>
      </w:r>
      <w:r w:rsidRPr="00AF2BF6">
        <w:rPr>
          <w:rFonts w:eastAsiaTheme="minorHAnsi" w:cs="Arial"/>
          <w:color w:val="000000" w:themeColor="text1"/>
          <w:lang w:val="en-AU"/>
        </w:rPr>
        <w:t>molecular formula: C</w:t>
      </w:r>
      <w:r w:rsidRPr="00AF2BF6">
        <w:rPr>
          <w:rFonts w:eastAsiaTheme="minorHAnsi" w:cs="Arial"/>
          <w:color w:val="000000" w:themeColor="text1"/>
          <w:vertAlign w:val="subscript"/>
          <w:lang w:val="en-AU"/>
        </w:rPr>
        <w:t>28</w:t>
      </w:r>
      <w:r w:rsidRPr="00AF2BF6">
        <w:rPr>
          <w:rFonts w:eastAsiaTheme="minorHAnsi" w:cs="Arial"/>
          <w:color w:val="000000" w:themeColor="text1"/>
          <w:lang w:val="en-AU"/>
        </w:rPr>
        <w:t>H</w:t>
      </w:r>
      <w:r w:rsidRPr="00AF2BF6">
        <w:rPr>
          <w:rFonts w:eastAsiaTheme="minorHAnsi" w:cs="Arial"/>
          <w:color w:val="000000" w:themeColor="text1"/>
          <w:vertAlign w:val="subscript"/>
          <w:lang w:val="en-AU"/>
        </w:rPr>
        <w:t>22</w:t>
      </w:r>
      <w:r w:rsidRPr="00AF2BF6">
        <w:rPr>
          <w:rFonts w:eastAsiaTheme="minorHAnsi" w:cs="Arial"/>
          <w:color w:val="000000" w:themeColor="text1"/>
          <w:lang w:val="en-AU"/>
        </w:rPr>
        <w:t>ClF</w:t>
      </w:r>
      <w:r w:rsidRPr="00AF2BF6">
        <w:rPr>
          <w:rFonts w:eastAsiaTheme="minorHAnsi" w:cs="Arial"/>
          <w:color w:val="000000" w:themeColor="text1"/>
          <w:vertAlign w:val="subscript"/>
          <w:lang w:val="en-AU"/>
        </w:rPr>
        <w:t>3</w:t>
      </w:r>
      <w:r w:rsidRPr="00AF2BF6">
        <w:rPr>
          <w:rFonts w:eastAsiaTheme="minorHAnsi" w:cs="Arial"/>
          <w:color w:val="000000" w:themeColor="text1"/>
          <w:lang w:val="en-AU"/>
        </w:rPr>
        <w:t>N</w:t>
      </w:r>
      <w:r w:rsidRPr="00AF2BF6">
        <w:rPr>
          <w:rFonts w:eastAsiaTheme="minorHAnsi" w:cs="Arial"/>
          <w:color w:val="000000" w:themeColor="text1"/>
          <w:vertAlign w:val="subscript"/>
          <w:lang w:val="en-AU"/>
        </w:rPr>
        <w:t>6</w:t>
      </w:r>
      <w:r w:rsidRPr="00AF2BF6">
        <w:rPr>
          <w:rFonts w:eastAsiaTheme="minorHAnsi" w:cs="Arial"/>
          <w:color w:val="000000" w:themeColor="text1"/>
          <w:lang w:val="en-AU"/>
        </w:rPr>
        <w:t>O</w:t>
      </w:r>
      <w:r w:rsidRPr="00AF2BF6">
        <w:rPr>
          <w:rFonts w:eastAsiaTheme="minorHAnsi" w:cs="Arial"/>
          <w:color w:val="000000" w:themeColor="text1"/>
          <w:vertAlign w:val="subscript"/>
          <w:lang w:val="en-AU"/>
        </w:rPr>
        <w:t>3</w:t>
      </w:r>
      <w:r w:rsidRPr="00AF2BF6">
        <w:rPr>
          <w:rFonts w:eastAsiaTheme="minorHAnsi" w:cs="Arial"/>
          <w:color w:val="000000" w:themeColor="text1"/>
          <w:lang w:val="en-AU"/>
        </w:rPr>
        <w:t xml:space="preserve"> (MW = 583.0). Ivosidenib is practically insoluble in aqueous solutions and is variably soluble in various organic solvents.</w:t>
      </w:r>
    </w:p>
    <w:p w14:paraId="379D62D1" w14:textId="45B46D9A" w:rsidR="00B8207E" w:rsidRPr="00AF2BF6" w:rsidRDefault="00B8207E" w:rsidP="00E74982">
      <w:pPr>
        <w:pStyle w:val="Heading3"/>
        <w:widowControl/>
        <w:autoSpaceDE/>
        <w:autoSpaceDN/>
        <w:spacing w:line="276" w:lineRule="auto"/>
        <w:ind w:left="227"/>
        <w:rPr>
          <w:b/>
          <w:bCs/>
          <w:color w:val="auto"/>
          <w:szCs w:val="22"/>
          <w:lang w:val="en-AU"/>
        </w:rPr>
      </w:pPr>
      <w:r w:rsidRPr="00AF2BF6">
        <w:rPr>
          <w:b/>
          <w:bCs/>
          <w:color w:val="auto"/>
          <w:szCs w:val="22"/>
          <w:lang w:val="en-AU"/>
        </w:rPr>
        <w:t>Chemical structure</w:t>
      </w:r>
    </w:p>
    <w:p w14:paraId="046F2D22" w14:textId="77777777" w:rsidR="002C1064" w:rsidRPr="00AF2BF6" w:rsidRDefault="002C1064" w:rsidP="002C1064">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 xml:space="preserve">The chemical structure of </w:t>
      </w:r>
      <w:proofErr w:type="spellStart"/>
      <w:r w:rsidRPr="00AF2BF6">
        <w:rPr>
          <w:rFonts w:eastAsiaTheme="minorHAnsi" w:cs="Arial"/>
          <w:color w:val="000000" w:themeColor="text1"/>
          <w:lang w:val="en-AU"/>
        </w:rPr>
        <w:t>ivosidenib</w:t>
      </w:r>
      <w:proofErr w:type="spellEnd"/>
      <w:r w:rsidRPr="00AF2BF6">
        <w:rPr>
          <w:rFonts w:eastAsiaTheme="minorHAnsi" w:cs="Arial"/>
          <w:color w:val="000000" w:themeColor="text1"/>
          <w:lang w:val="en-AU"/>
        </w:rPr>
        <w:t xml:space="preserve"> free form drug substance:</w:t>
      </w:r>
    </w:p>
    <w:p w14:paraId="2BE4B116" w14:textId="4A36AE76" w:rsidR="00B8207E" w:rsidRPr="00AF2BF6" w:rsidRDefault="00023360" w:rsidP="4DB7AE3D">
      <w:pPr>
        <w:widowControl/>
        <w:autoSpaceDE/>
        <w:autoSpaceDN/>
        <w:spacing w:after="200" w:line="276" w:lineRule="auto"/>
        <w:jc w:val="center"/>
        <w:rPr>
          <w:rFonts w:eastAsiaTheme="minorEastAsia" w:cs="Arial"/>
          <w:color w:val="000000" w:themeColor="text1"/>
          <w:lang w:val="en-AU"/>
        </w:rPr>
      </w:pPr>
      <w:r w:rsidRPr="00AF2BF6">
        <w:rPr>
          <w:rFonts w:eastAsiaTheme="minorHAnsi" w:cs="Arial"/>
          <w:noProof/>
          <w:color w:val="000000" w:themeColor="text1"/>
          <w:lang w:val="en-AU"/>
        </w:rPr>
        <w:drawing>
          <wp:inline distT="0" distB="0" distL="0" distR="0" wp14:anchorId="271D1264" wp14:editId="6E17FE96">
            <wp:extent cx="2852928" cy="2010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6910" cy="2013689"/>
                    </a:xfrm>
                    <a:prstGeom prst="rect">
                      <a:avLst/>
                    </a:prstGeom>
                    <a:noFill/>
                    <a:ln>
                      <a:noFill/>
                    </a:ln>
                  </pic:spPr>
                </pic:pic>
              </a:graphicData>
            </a:graphic>
          </wp:inline>
        </w:drawing>
      </w:r>
    </w:p>
    <w:p w14:paraId="7F6A6591" w14:textId="77777777" w:rsidR="00B8207E" w:rsidRPr="00AF2BF6" w:rsidRDefault="00B8207E" w:rsidP="00E74982">
      <w:pPr>
        <w:pStyle w:val="Heading3"/>
        <w:widowControl/>
        <w:autoSpaceDE/>
        <w:autoSpaceDN/>
        <w:spacing w:line="276" w:lineRule="auto"/>
        <w:ind w:left="227"/>
        <w:rPr>
          <w:b/>
          <w:bCs/>
          <w:color w:val="auto"/>
          <w:szCs w:val="22"/>
          <w:lang w:val="en-AU"/>
        </w:rPr>
      </w:pPr>
      <w:r w:rsidRPr="00AF2BF6">
        <w:rPr>
          <w:b/>
          <w:bCs/>
          <w:color w:val="auto"/>
          <w:szCs w:val="22"/>
          <w:lang w:val="en-AU"/>
        </w:rPr>
        <w:t>CAS number</w:t>
      </w:r>
    </w:p>
    <w:p w14:paraId="2FC75DF1" w14:textId="7E4B3510" w:rsidR="00B8207E" w:rsidRPr="00AF2BF6" w:rsidRDefault="00D44A5A" w:rsidP="00E74982">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1448347-49-6</w:t>
      </w:r>
    </w:p>
    <w:p w14:paraId="68EACB2E" w14:textId="77777777" w:rsidR="00AC051B" w:rsidRPr="00AF2BF6" w:rsidRDefault="00AC051B" w:rsidP="005947A1">
      <w:pPr>
        <w:pStyle w:val="Heading1"/>
      </w:pPr>
      <w:r w:rsidRPr="00AF2BF6">
        <w:t>Medicine schedule (Poisons Standard)</w:t>
      </w:r>
    </w:p>
    <w:p w14:paraId="1281A471" w14:textId="77777777" w:rsidR="00AC051B" w:rsidRPr="00AF2BF6" w:rsidRDefault="00AC051B" w:rsidP="00EC3490">
      <w:pPr>
        <w:widowControl/>
        <w:autoSpaceDE/>
        <w:autoSpaceDN/>
        <w:spacing w:after="200" w:line="276" w:lineRule="auto"/>
        <w:rPr>
          <w:rFonts w:eastAsiaTheme="minorHAnsi" w:cs="Arial"/>
          <w:color w:val="000000" w:themeColor="text1"/>
          <w:lang w:val="en-AU"/>
        </w:rPr>
      </w:pPr>
      <w:r w:rsidRPr="00AF2BF6">
        <w:rPr>
          <w:rFonts w:eastAsiaTheme="minorHAnsi" w:cs="Arial"/>
          <w:color w:val="000000" w:themeColor="text1"/>
          <w:lang w:val="en-AU"/>
        </w:rPr>
        <w:t>S4 - Prescription only medicine</w:t>
      </w:r>
    </w:p>
    <w:p w14:paraId="128E38C7" w14:textId="77777777" w:rsidR="00AC051B" w:rsidRPr="00AF2BF6" w:rsidRDefault="00AC051B" w:rsidP="00621FF9">
      <w:pPr>
        <w:pStyle w:val="Heading1"/>
      </w:pPr>
      <w:r w:rsidRPr="00AF2BF6">
        <w:t>Sponsor</w:t>
      </w:r>
    </w:p>
    <w:p w14:paraId="746161D1" w14:textId="77777777" w:rsidR="00042910" w:rsidRPr="00AF2BF6" w:rsidRDefault="00042910" w:rsidP="00042910">
      <w:pPr>
        <w:rPr>
          <w:rFonts w:cstheme="minorHAnsi"/>
          <w:color w:val="000000" w:themeColor="text1"/>
        </w:rPr>
      </w:pPr>
      <w:r w:rsidRPr="00AF2BF6">
        <w:rPr>
          <w:rFonts w:cstheme="minorHAnsi"/>
          <w:color w:val="000000" w:themeColor="text1"/>
        </w:rPr>
        <w:t>Servier Laboratories (Aust.) Pty. Ltd.</w:t>
      </w:r>
    </w:p>
    <w:p w14:paraId="56F27D25" w14:textId="755AC15E" w:rsidR="00042910" w:rsidRPr="00AF2BF6" w:rsidRDefault="00BC51CD" w:rsidP="00042910">
      <w:pPr>
        <w:widowControl/>
        <w:autoSpaceDE/>
        <w:autoSpaceDN/>
        <w:spacing w:line="276" w:lineRule="auto"/>
        <w:rPr>
          <w:rFonts w:eastAsiaTheme="minorHAnsi" w:cstheme="minorHAnsi"/>
          <w:color w:val="0000FF"/>
          <w:lang w:val="en-AU"/>
        </w:rPr>
      </w:pPr>
      <w:hyperlink r:id="rId15" w:history="1">
        <w:r w:rsidR="00042910" w:rsidRPr="00AF2BF6">
          <w:rPr>
            <w:rFonts w:eastAsiaTheme="minorHAnsi" w:cstheme="minorHAnsi"/>
            <w:color w:val="0000FF"/>
            <w:lang w:val="en-AU"/>
          </w:rPr>
          <w:t>www.servier.com.au</w:t>
        </w:r>
      </w:hyperlink>
    </w:p>
    <w:p w14:paraId="2FB7D5C6" w14:textId="77777777" w:rsidR="00042910" w:rsidRPr="00AF2BF6" w:rsidRDefault="00042910" w:rsidP="00042910">
      <w:pPr>
        <w:widowControl/>
        <w:autoSpaceDE/>
        <w:autoSpaceDN/>
        <w:spacing w:line="276" w:lineRule="auto"/>
        <w:rPr>
          <w:rFonts w:eastAsiaTheme="minorHAnsi" w:cstheme="minorHAnsi"/>
          <w:color w:val="000000" w:themeColor="text1"/>
          <w:lang w:val="en-AU"/>
        </w:rPr>
      </w:pPr>
      <w:r w:rsidRPr="00AF2BF6">
        <w:rPr>
          <w:rFonts w:eastAsiaTheme="minorHAnsi" w:cstheme="minorHAnsi"/>
          <w:color w:val="000000" w:themeColor="text1"/>
          <w:lang w:val="en-AU"/>
        </w:rPr>
        <w:t>Level 4, Building 9</w:t>
      </w:r>
    </w:p>
    <w:p w14:paraId="3A90E4E5" w14:textId="77777777" w:rsidR="00042910" w:rsidRPr="00AF2BF6" w:rsidRDefault="00042910" w:rsidP="00042910">
      <w:pPr>
        <w:widowControl/>
        <w:autoSpaceDE/>
        <w:autoSpaceDN/>
        <w:spacing w:line="276" w:lineRule="auto"/>
        <w:rPr>
          <w:rFonts w:eastAsiaTheme="minorHAnsi" w:cstheme="minorHAnsi"/>
          <w:color w:val="000000" w:themeColor="text1"/>
          <w:lang w:val="en-AU"/>
        </w:rPr>
      </w:pPr>
      <w:r w:rsidRPr="00AF2BF6">
        <w:rPr>
          <w:rFonts w:eastAsiaTheme="minorHAnsi" w:cstheme="minorHAnsi"/>
          <w:color w:val="000000" w:themeColor="text1"/>
          <w:lang w:val="en-AU"/>
        </w:rPr>
        <w:t>588A Swan Street</w:t>
      </w:r>
    </w:p>
    <w:p w14:paraId="63AA0878" w14:textId="77777777" w:rsidR="00042910" w:rsidRPr="00AF2BF6" w:rsidRDefault="00042910" w:rsidP="00042910">
      <w:pPr>
        <w:widowControl/>
        <w:autoSpaceDE/>
        <w:autoSpaceDN/>
        <w:spacing w:after="200" w:line="276" w:lineRule="auto"/>
        <w:rPr>
          <w:rFonts w:eastAsiaTheme="minorHAnsi" w:cstheme="minorHAnsi"/>
          <w:color w:val="000000" w:themeColor="text1"/>
          <w:lang w:val="en-AU"/>
        </w:rPr>
      </w:pPr>
      <w:r w:rsidRPr="00AF2BF6">
        <w:rPr>
          <w:rFonts w:eastAsiaTheme="minorHAnsi" w:cstheme="minorHAnsi"/>
          <w:color w:val="000000" w:themeColor="text1"/>
          <w:lang w:val="en-AU"/>
        </w:rPr>
        <w:t>Burnley, 3121, Victoria</w:t>
      </w:r>
    </w:p>
    <w:p w14:paraId="5FE7A002" w14:textId="77777777" w:rsidR="00AC051B" w:rsidRPr="00AF2BF6" w:rsidRDefault="00AC051B" w:rsidP="00621FF9">
      <w:pPr>
        <w:pStyle w:val="Heading1"/>
      </w:pPr>
      <w:r w:rsidRPr="00AF2BF6">
        <w:t>Date of first approval</w:t>
      </w:r>
    </w:p>
    <w:p w14:paraId="5AB72369" w14:textId="219567B5" w:rsidR="00AC051B" w:rsidRDefault="008D1136" w:rsidP="005E4402">
      <w:pPr>
        <w:widowControl/>
        <w:autoSpaceDE/>
        <w:autoSpaceDN/>
        <w:spacing w:after="200" w:line="276" w:lineRule="auto"/>
        <w:rPr>
          <w:rFonts w:eastAsiaTheme="minorHAnsi" w:cs="Arial"/>
          <w:color w:val="000000" w:themeColor="text1"/>
          <w:lang w:val="en-AU"/>
        </w:rPr>
      </w:pPr>
      <w:r w:rsidRPr="008D1136">
        <w:rPr>
          <w:rFonts w:eastAsiaTheme="minorHAnsi" w:cs="Arial"/>
          <w:color w:val="000000" w:themeColor="text1"/>
          <w:lang w:val="en-AU"/>
        </w:rPr>
        <w:t xml:space="preserve">For the treatment of </w:t>
      </w:r>
      <w:r>
        <w:rPr>
          <w:rFonts w:eastAsiaTheme="minorHAnsi" w:cs="Arial"/>
          <w:color w:val="000000" w:themeColor="text1"/>
          <w:lang w:val="en-AU"/>
        </w:rPr>
        <w:t>C</w:t>
      </w:r>
      <w:r w:rsidRPr="008D1136">
        <w:rPr>
          <w:rFonts w:eastAsiaTheme="minorHAnsi" w:cs="Arial"/>
          <w:color w:val="000000" w:themeColor="text1"/>
          <w:lang w:val="en-AU"/>
        </w:rPr>
        <w:t xml:space="preserve">holangiocarcinoma: 05 April 2023 </w:t>
      </w:r>
      <w:r>
        <w:rPr>
          <w:rFonts w:eastAsiaTheme="minorHAnsi" w:cs="Arial"/>
          <w:color w:val="000000" w:themeColor="text1"/>
          <w:lang w:val="en-AU"/>
        </w:rPr>
        <w:t xml:space="preserve"> </w:t>
      </w:r>
    </w:p>
    <w:p w14:paraId="0A4E4491" w14:textId="4FF66FF5" w:rsidR="008D1136" w:rsidRPr="00AF2BF6" w:rsidRDefault="008D1136" w:rsidP="005E4402">
      <w:pPr>
        <w:widowControl/>
        <w:autoSpaceDE/>
        <w:autoSpaceDN/>
        <w:spacing w:after="200" w:line="276" w:lineRule="auto"/>
        <w:rPr>
          <w:rFonts w:eastAsiaTheme="minorHAnsi" w:cs="Arial"/>
          <w:color w:val="000000" w:themeColor="text1"/>
          <w:lang w:val="en-AU"/>
        </w:rPr>
      </w:pPr>
      <w:r>
        <w:rPr>
          <w:rFonts w:eastAsiaTheme="minorHAnsi" w:cs="Arial"/>
          <w:color w:val="000000" w:themeColor="text1"/>
          <w:lang w:val="en-AU"/>
        </w:rPr>
        <w:t xml:space="preserve">For the treatment of Acute </w:t>
      </w:r>
      <w:r w:rsidR="00C70B64">
        <w:rPr>
          <w:rFonts w:eastAsiaTheme="minorHAnsi" w:cs="Arial"/>
          <w:color w:val="000000" w:themeColor="text1"/>
          <w:lang w:val="en-AU"/>
        </w:rPr>
        <w:t>m</w:t>
      </w:r>
      <w:r>
        <w:rPr>
          <w:rFonts w:eastAsiaTheme="minorHAnsi" w:cs="Arial"/>
          <w:color w:val="000000" w:themeColor="text1"/>
          <w:lang w:val="en-AU"/>
        </w:rPr>
        <w:t xml:space="preserve">yeloid </w:t>
      </w:r>
      <w:r w:rsidR="00C70B64">
        <w:rPr>
          <w:rFonts w:eastAsiaTheme="minorHAnsi" w:cs="Arial"/>
          <w:color w:val="000000" w:themeColor="text1"/>
          <w:lang w:val="en-AU"/>
        </w:rPr>
        <w:t>l</w:t>
      </w:r>
      <w:r>
        <w:rPr>
          <w:rFonts w:eastAsiaTheme="minorHAnsi" w:cs="Arial"/>
          <w:color w:val="000000" w:themeColor="text1"/>
          <w:lang w:val="en-AU"/>
        </w:rPr>
        <w:t>euk</w:t>
      </w:r>
      <w:r w:rsidR="00C70B64">
        <w:rPr>
          <w:rFonts w:eastAsiaTheme="minorHAnsi" w:cs="Arial"/>
          <w:color w:val="000000" w:themeColor="text1"/>
          <w:lang w:val="en-AU"/>
        </w:rPr>
        <w:t>a</w:t>
      </w:r>
      <w:r>
        <w:rPr>
          <w:rFonts w:eastAsiaTheme="minorHAnsi" w:cs="Arial"/>
          <w:color w:val="000000" w:themeColor="text1"/>
          <w:lang w:val="en-AU"/>
        </w:rPr>
        <w:t xml:space="preserve">emia: </w:t>
      </w:r>
      <w:r w:rsidR="00DA4C42">
        <w:rPr>
          <w:rFonts w:eastAsiaTheme="minorHAnsi" w:cs="Arial"/>
          <w:color w:val="000000" w:themeColor="text1"/>
          <w:lang w:val="en-AU"/>
        </w:rPr>
        <w:t>20 September 2023</w:t>
      </w:r>
    </w:p>
    <w:p w14:paraId="110594CA" w14:textId="77777777" w:rsidR="00AC051B" w:rsidRPr="00AF2BF6" w:rsidRDefault="00AC051B" w:rsidP="00621FF9">
      <w:pPr>
        <w:pStyle w:val="Heading1"/>
      </w:pPr>
      <w:r w:rsidRPr="00AF2BF6">
        <w:t>Date of revision</w:t>
      </w:r>
    </w:p>
    <w:p w14:paraId="03705262" w14:textId="690B4420" w:rsidR="00AC051B" w:rsidRPr="00AF2BF6" w:rsidRDefault="00DA4C42" w:rsidP="005E4402">
      <w:pPr>
        <w:widowControl/>
        <w:autoSpaceDE/>
        <w:autoSpaceDN/>
        <w:spacing w:after="200" w:line="276" w:lineRule="auto"/>
        <w:rPr>
          <w:rFonts w:eastAsiaTheme="minorHAnsi" w:cs="Arial"/>
          <w:color w:val="000000" w:themeColor="text1"/>
          <w:lang w:val="en-AU"/>
        </w:rPr>
      </w:pPr>
      <w:r>
        <w:rPr>
          <w:rFonts w:eastAsiaTheme="minorHAnsi" w:cs="Arial"/>
          <w:color w:val="000000" w:themeColor="text1"/>
          <w:lang w:val="en-AU"/>
        </w:rPr>
        <w:t>20 September 2023</w:t>
      </w:r>
    </w:p>
    <w:p w14:paraId="445E5D27" w14:textId="77777777" w:rsidR="00AC051B" w:rsidRPr="00AF2BF6" w:rsidRDefault="00AC051B" w:rsidP="00AC051B">
      <w:pPr>
        <w:pStyle w:val="Heading2"/>
        <w:numPr>
          <w:ilvl w:val="0"/>
          <w:numId w:val="0"/>
        </w:numPr>
      </w:pPr>
      <w:r w:rsidRPr="00AF2BF6">
        <w:lastRenderedPageBreak/>
        <w:t>Summary table of changes</w:t>
      </w:r>
    </w:p>
    <w:tbl>
      <w:tblPr>
        <w:tblStyle w:val="LightGrid"/>
        <w:tblW w:w="0" w:type="auto"/>
        <w:tblCellMar>
          <w:top w:w="57" w:type="dxa"/>
          <w:bottom w:w="57" w:type="dxa"/>
        </w:tblCellMar>
        <w:tblLook w:val="06A0" w:firstRow="1" w:lastRow="0" w:firstColumn="1" w:lastColumn="0" w:noHBand="1" w:noVBand="1"/>
      </w:tblPr>
      <w:tblGrid>
        <w:gridCol w:w="2117"/>
        <w:gridCol w:w="7125"/>
      </w:tblGrid>
      <w:tr w:rsidR="00AC051B" w:rsidRPr="00593C57" w14:paraId="19A30320" w14:textId="77777777" w:rsidTr="00A50C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73286EF1" w14:textId="77777777" w:rsidR="00AC051B" w:rsidRPr="00AF2BF6" w:rsidRDefault="00AC051B" w:rsidP="00A50C17">
            <w:pPr>
              <w:rPr>
                <w:color w:val="000000" w:themeColor="text1"/>
                <w:sz w:val="20"/>
              </w:rPr>
            </w:pPr>
            <w:r w:rsidRPr="00AF2BF6">
              <w:rPr>
                <w:color w:val="000000" w:themeColor="text1"/>
                <w:sz w:val="20"/>
              </w:rPr>
              <w:t>Section(s) Changed</w:t>
            </w:r>
          </w:p>
        </w:tc>
        <w:tc>
          <w:tcPr>
            <w:tcW w:w="7125" w:type="dxa"/>
            <w:shd w:val="clear" w:color="auto" w:fill="F2F2F2" w:themeFill="background1" w:themeFillShade="F2"/>
            <w:vAlign w:val="center"/>
          </w:tcPr>
          <w:p w14:paraId="71350238" w14:textId="77777777" w:rsidR="00AC051B" w:rsidRPr="00593C57" w:rsidRDefault="00AC051B" w:rsidP="00A50C17">
            <w:pP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F2BF6">
              <w:rPr>
                <w:color w:val="000000" w:themeColor="text1"/>
                <w:sz w:val="20"/>
              </w:rPr>
              <w:t>Summary of new information</w:t>
            </w:r>
          </w:p>
        </w:tc>
      </w:tr>
      <w:tr w:rsidR="00AC051B" w:rsidRPr="00593C57" w14:paraId="3AC9F403" w14:textId="77777777" w:rsidTr="00A50C17">
        <w:tc>
          <w:tcPr>
            <w:cnfStyle w:val="001000000000" w:firstRow="0" w:lastRow="0" w:firstColumn="1" w:lastColumn="0" w:oddVBand="0" w:evenVBand="0" w:oddHBand="0" w:evenHBand="0" w:firstRowFirstColumn="0" w:firstRowLastColumn="0" w:lastRowFirstColumn="0" w:lastRowLastColumn="0"/>
            <w:tcW w:w="2117" w:type="dxa"/>
            <w:vAlign w:val="center"/>
          </w:tcPr>
          <w:p w14:paraId="1DBBA1F1" w14:textId="56B97DF0" w:rsidR="00AC051B" w:rsidRPr="00A96CD5" w:rsidRDefault="00264D44" w:rsidP="00A50C17">
            <w:pPr>
              <w:rPr>
                <w:rFonts w:asciiTheme="minorHAnsi" w:hAnsiTheme="minorHAnsi" w:cstheme="minorHAnsi"/>
                <w:color w:val="000000" w:themeColor="text1"/>
              </w:rPr>
            </w:pPr>
            <w:r w:rsidRPr="00A96CD5">
              <w:rPr>
                <w:rFonts w:asciiTheme="minorHAnsi" w:hAnsiTheme="minorHAnsi" w:cstheme="minorHAnsi"/>
                <w:color w:val="000000" w:themeColor="text1"/>
              </w:rPr>
              <w:t>Sections 1 to 5 inclusive</w:t>
            </w:r>
          </w:p>
        </w:tc>
        <w:tc>
          <w:tcPr>
            <w:tcW w:w="7125" w:type="dxa"/>
            <w:vAlign w:val="center"/>
          </w:tcPr>
          <w:p w14:paraId="424060AF" w14:textId="5590200D" w:rsidR="00AC051B" w:rsidRPr="00593C57" w:rsidRDefault="00264D44" w:rsidP="00A50C17">
            <w:pPr>
              <w:cnfStyle w:val="000000000000" w:firstRow="0" w:lastRow="0" w:firstColumn="0" w:lastColumn="0" w:oddVBand="0" w:evenVBand="0" w:oddHBand="0" w:evenHBand="0" w:firstRowFirstColumn="0" w:firstRowLastColumn="0" w:lastRowFirstColumn="0" w:lastRowLastColumn="0"/>
              <w:rPr>
                <w:rFonts w:eastAsiaTheme="majorEastAsia" w:cstheme="minorHAnsi"/>
                <w:bCs/>
                <w:color w:val="000000" w:themeColor="text1"/>
              </w:rPr>
            </w:pPr>
            <w:r>
              <w:rPr>
                <w:rFonts w:cstheme="minorHAnsi"/>
                <w:color w:val="000000" w:themeColor="text1"/>
              </w:rPr>
              <w:t xml:space="preserve">New indication- treatment of </w:t>
            </w:r>
            <w:r>
              <w:rPr>
                <w:rFonts w:eastAsiaTheme="minorHAnsi" w:cs="Arial"/>
                <w:color w:val="000000" w:themeColor="text1"/>
              </w:rPr>
              <w:t xml:space="preserve">Acute </w:t>
            </w:r>
            <w:r w:rsidR="00C70B64">
              <w:rPr>
                <w:rFonts w:eastAsiaTheme="minorHAnsi" w:cs="Arial"/>
                <w:color w:val="000000" w:themeColor="text1"/>
              </w:rPr>
              <w:t>m</w:t>
            </w:r>
            <w:r>
              <w:rPr>
                <w:rFonts w:eastAsiaTheme="minorHAnsi" w:cs="Arial"/>
                <w:color w:val="000000" w:themeColor="text1"/>
              </w:rPr>
              <w:t xml:space="preserve">yeloid </w:t>
            </w:r>
            <w:r w:rsidR="00C70B64">
              <w:rPr>
                <w:rFonts w:eastAsiaTheme="minorHAnsi" w:cs="Arial"/>
                <w:color w:val="000000" w:themeColor="text1"/>
              </w:rPr>
              <w:t>l</w:t>
            </w:r>
            <w:r>
              <w:rPr>
                <w:rFonts w:eastAsiaTheme="minorHAnsi" w:cs="Arial"/>
                <w:color w:val="000000" w:themeColor="text1"/>
              </w:rPr>
              <w:t>euk</w:t>
            </w:r>
            <w:r w:rsidR="00C70B64">
              <w:rPr>
                <w:rFonts w:eastAsiaTheme="minorHAnsi" w:cs="Arial"/>
                <w:color w:val="000000" w:themeColor="text1"/>
              </w:rPr>
              <w:t>a</w:t>
            </w:r>
            <w:r>
              <w:rPr>
                <w:rFonts w:eastAsiaTheme="minorHAnsi" w:cs="Arial"/>
                <w:color w:val="000000" w:themeColor="text1"/>
              </w:rPr>
              <w:t>emia (AML)</w:t>
            </w:r>
          </w:p>
        </w:tc>
      </w:tr>
    </w:tbl>
    <w:p w14:paraId="5281541A" w14:textId="77777777" w:rsidR="009B0191" w:rsidRPr="00593C57" w:rsidRDefault="009B0191">
      <w:pPr>
        <w:spacing w:after="120"/>
        <w:rPr>
          <w:color w:val="000000" w:themeColor="text1"/>
          <w:lang w:val="en-AU"/>
        </w:rPr>
      </w:pPr>
    </w:p>
    <w:sectPr w:rsidR="009B0191" w:rsidRPr="00593C57" w:rsidSect="00056173">
      <w:headerReference w:type="default" r:id="rId16"/>
      <w:footerReference w:type="default" r:id="rId17"/>
      <w:pgSz w:w="11907" w:h="16840" w:code="9"/>
      <w:pgMar w:top="1134" w:right="1134" w:bottom="1134" w:left="1134"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CF53" w14:textId="77777777" w:rsidR="00887834" w:rsidRDefault="00887834">
      <w:r>
        <w:separator/>
      </w:r>
    </w:p>
    <w:p w14:paraId="54E99DCF" w14:textId="77777777" w:rsidR="00887834" w:rsidRDefault="00887834"/>
  </w:endnote>
  <w:endnote w:type="continuationSeparator" w:id="0">
    <w:p w14:paraId="466A626A" w14:textId="77777777" w:rsidR="00887834" w:rsidRDefault="00887834">
      <w:r>
        <w:continuationSeparator/>
      </w:r>
    </w:p>
    <w:p w14:paraId="7A4E555F" w14:textId="77777777" w:rsidR="00887834" w:rsidRDefault="00887834"/>
  </w:endnote>
  <w:endnote w:type="continuationNotice" w:id="1">
    <w:p w14:paraId="42E9AD40" w14:textId="77777777" w:rsidR="00887834" w:rsidRDefault="00887834"/>
    <w:p w14:paraId="19A84093" w14:textId="77777777" w:rsidR="00887834" w:rsidRDefault="00887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noProof/>
      </w:rPr>
    </w:sdtEndPr>
    <w:sdtContent>
      <w:p w14:paraId="04569808" w14:textId="277CDC00" w:rsidR="00E55886" w:rsidRPr="006F1B7A" w:rsidRDefault="00E55886" w:rsidP="00A05361">
        <w:pPr>
          <w:pStyle w:val="Footer"/>
          <w:pBdr>
            <w:top w:val="single" w:sz="4" w:space="1" w:color="auto"/>
          </w:pBdr>
          <w:tabs>
            <w:tab w:val="clear" w:pos="4513"/>
            <w:tab w:val="clear" w:pos="9026"/>
            <w:tab w:val="center" w:pos="9356"/>
          </w:tabs>
          <w:spacing w:before="200" w:line="276" w:lineRule="auto"/>
        </w:pPr>
        <w:r w:rsidRPr="006F1B7A">
          <w:t xml:space="preserve">Version: </w:t>
        </w:r>
        <w:r w:rsidR="00660ADA">
          <w:t>2</w:t>
        </w:r>
        <w:r w:rsidRPr="006F1B7A">
          <w:tab/>
        </w:r>
        <w:r w:rsidRPr="006F1B7A">
          <w:fldChar w:fldCharType="begin"/>
        </w:r>
        <w:r w:rsidRPr="006F1B7A">
          <w:instrText xml:space="preserve"> PAGE   \* MERGEFORMAT </w:instrText>
        </w:r>
        <w:r w:rsidRPr="006F1B7A">
          <w:fldChar w:fldCharType="separate"/>
        </w:r>
        <w:r>
          <w:t>4</w:t>
        </w:r>
        <w:r w:rsidRPr="006F1B7A">
          <w:rPr>
            <w:noProof/>
          </w:rPr>
          <w:fldChar w:fldCharType="end"/>
        </w:r>
        <w:r w:rsidRPr="006F1B7A">
          <w:rPr>
            <w:noProof/>
          </w:rPr>
          <w:t>/</w:t>
        </w:r>
        <w:r w:rsidRPr="006F1B7A">
          <w:rPr>
            <w:noProof/>
          </w:rPr>
          <w:fldChar w:fldCharType="begin"/>
        </w:r>
        <w:r w:rsidRPr="006F1B7A">
          <w:rPr>
            <w:noProof/>
          </w:rPr>
          <w:instrText xml:space="preserve"> SECTIONPAGES   \* MERGEFORMAT </w:instrText>
        </w:r>
        <w:r w:rsidRPr="006F1B7A">
          <w:rPr>
            <w:noProof/>
          </w:rPr>
          <w:fldChar w:fldCharType="separate"/>
        </w:r>
        <w:r w:rsidR="00BC51CD">
          <w:rPr>
            <w:noProof/>
          </w:rPr>
          <w:t>33</w:t>
        </w:r>
        <w:r w:rsidRPr="006F1B7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CEC3" w14:textId="77777777" w:rsidR="00887834" w:rsidRDefault="00887834">
      <w:r>
        <w:separator/>
      </w:r>
    </w:p>
    <w:p w14:paraId="5FB3DF3C" w14:textId="77777777" w:rsidR="00887834" w:rsidRDefault="00887834"/>
  </w:footnote>
  <w:footnote w:type="continuationSeparator" w:id="0">
    <w:p w14:paraId="06089545" w14:textId="77777777" w:rsidR="00887834" w:rsidRDefault="00887834">
      <w:r>
        <w:continuationSeparator/>
      </w:r>
    </w:p>
    <w:p w14:paraId="12533D74" w14:textId="77777777" w:rsidR="00887834" w:rsidRDefault="00887834"/>
  </w:footnote>
  <w:footnote w:type="continuationNotice" w:id="1">
    <w:p w14:paraId="47B937E1" w14:textId="77777777" w:rsidR="00887834" w:rsidRDefault="00887834"/>
    <w:p w14:paraId="27A18DC7" w14:textId="77777777" w:rsidR="00887834" w:rsidRDefault="00887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180"/>
    </w:tblGrid>
    <w:tr w:rsidR="00BC51CD" w:rsidRPr="000B2145" w14:paraId="5C27271F" w14:textId="77777777" w:rsidTr="00601B78">
      <w:trPr>
        <w:trHeight w:val="1012"/>
      </w:trPr>
      <w:tc>
        <w:tcPr>
          <w:tcW w:w="9180" w:type="dxa"/>
          <w:shd w:val="clear" w:color="auto" w:fill="E4F2E0"/>
        </w:tcPr>
        <w:p w14:paraId="1CDCC2BA" w14:textId="77777777" w:rsidR="00BC51CD" w:rsidRPr="000E4791" w:rsidRDefault="00BC51CD" w:rsidP="00BC51CD">
          <w:pPr>
            <w:pStyle w:val="Footer"/>
            <w:rPr>
              <w:b/>
              <w:sz w:val="18"/>
              <w:szCs w:val="18"/>
            </w:rPr>
          </w:pPr>
          <w:bookmarkStart w:id="42" w:name="_Hlk109054010"/>
          <w:r w:rsidRPr="0078775D">
            <w:rPr>
              <w:b/>
              <w:sz w:val="18"/>
              <w:szCs w:val="18"/>
            </w:rPr>
            <w:t xml:space="preserve">AusPAR - Tibsovo - </w:t>
          </w:r>
          <w:proofErr w:type="spellStart"/>
          <w:r w:rsidRPr="0078775D">
            <w:rPr>
              <w:b/>
              <w:sz w:val="18"/>
              <w:szCs w:val="18"/>
            </w:rPr>
            <w:t>ivosidenib</w:t>
          </w:r>
          <w:proofErr w:type="spellEnd"/>
          <w:r w:rsidRPr="0078775D">
            <w:rPr>
              <w:b/>
              <w:sz w:val="18"/>
              <w:szCs w:val="18"/>
            </w:rPr>
            <w:t xml:space="preserve"> – Servier Laboratories (Aust.) Pty. Ltd. - PM-2022-02178-1-6</w:t>
          </w:r>
          <w:r>
            <w:rPr>
              <w:b/>
              <w:sz w:val="18"/>
              <w:szCs w:val="18"/>
            </w:rPr>
            <w:t xml:space="preserve"> </w:t>
          </w:r>
          <w:r w:rsidRPr="0078775D">
            <w:rPr>
              <w:b/>
              <w:sz w:val="18"/>
              <w:szCs w:val="18"/>
            </w:rPr>
            <w:t>Final – 2 April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42"/>
  </w:tbl>
  <w:p w14:paraId="098A7A88" w14:textId="703BB16A" w:rsidR="00E55886" w:rsidRDefault="00E558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993"/>
    <w:multiLevelType w:val="hybridMultilevel"/>
    <w:tmpl w:val="03B20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493C3A"/>
    <w:multiLevelType w:val="hybridMultilevel"/>
    <w:tmpl w:val="970666F6"/>
    <w:lvl w:ilvl="0" w:tplc="83C0D022">
      <w:numFmt w:val="bullet"/>
      <w:lvlText w:val=""/>
      <w:lvlJc w:val="left"/>
      <w:pPr>
        <w:ind w:left="441" w:hanging="336"/>
      </w:pPr>
      <w:rPr>
        <w:rFonts w:ascii="Symbol" w:eastAsia="Symbol" w:hAnsi="Symbol" w:cs="Symbol" w:hint="default"/>
        <w:w w:val="100"/>
        <w:sz w:val="20"/>
        <w:szCs w:val="20"/>
      </w:rPr>
    </w:lvl>
    <w:lvl w:ilvl="1" w:tplc="451CBA30">
      <w:numFmt w:val="bullet"/>
      <w:lvlText w:val="o"/>
      <w:lvlJc w:val="left"/>
      <w:pPr>
        <w:ind w:left="801" w:hanging="360"/>
      </w:pPr>
      <w:rPr>
        <w:rFonts w:ascii="Courier New" w:eastAsia="Courier New" w:hAnsi="Courier New" w:cs="Courier New" w:hint="default"/>
        <w:w w:val="100"/>
        <w:sz w:val="20"/>
        <w:szCs w:val="20"/>
      </w:rPr>
    </w:lvl>
    <w:lvl w:ilvl="2" w:tplc="68B4362C">
      <w:numFmt w:val="bullet"/>
      <w:lvlText w:val="•"/>
      <w:lvlJc w:val="left"/>
      <w:pPr>
        <w:ind w:left="1860" w:hanging="360"/>
      </w:pPr>
      <w:rPr>
        <w:rFonts w:hint="default"/>
      </w:rPr>
    </w:lvl>
    <w:lvl w:ilvl="3" w:tplc="9D36D140">
      <w:numFmt w:val="bullet"/>
      <w:lvlText w:val="•"/>
      <w:lvlJc w:val="left"/>
      <w:pPr>
        <w:ind w:left="2920" w:hanging="360"/>
      </w:pPr>
      <w:rPr>
        <w:rFonts w:hint="default"/>
      </w:rPr>
    </w:lvl>
    <w:lvl w:ilvl="4" w:tplc="14543CFA">
      <w:numFmt w:val="bullet"/>
      <w:lvlText w:val="•"/>
      <w:lvlJc w:val="left"/>
      <w:pPr>
        <w:ind w:left="3981" w:hanging="360"/>
      </w:pPr>
      <w:rPr>
        <w:rFonts w:hint="default"/>
      </w:rPr>
    </w:lvl>
    <w:lvl w:ilvl="5" w:tplc="9B96433A">
      <w:numFmt w:val="bullet"/>
      <w:lvlText w:val="•"/>
      <w:lvlJc w:val="left"/>
      <w:pPr>
        <w:ind w:left="5041" w:hanging="360"/>
      </w:pPr>
      <w:rPr>
        <w:rFonts w:hint="default"/>
      </w:rPr>
    </w:lvl>
    <w:lvl w:ilvl="6" w:tplc="75CCB624">
      <w:numFmt w:val="bullet"/>
      <w:lvlText w:val="•"/>
      <w:lvlJc w:val="left"/>
      <w:pPr>
        <w:ind w:left="6101" w:hanging="360"/>
      </w:pPr>
      <w:rPr>
        <w:rFonts w:hint="default"/>
      </w:rPr>
    </w:lvl>
    <w:lvl w:ilvl="7" w:tplc="3BA6C88A">
      <w:numFmt w:val="bullet"/>
      <w:lvlText w:val="•"/>
      <w:lvlJc w:val="left"/>
      <w:pPr>
        <w:ind w:left="7162" w:hanging="360"/>
      </w:pPr>
      <w:rPr>
        <w:rFonts w:hint="default"/>
      </w:rPr>
    </w:lvl>
    <w:lvl w:ilvl="8" w:tplc="F43E87FE">
      <w:numFmt w:val="bullet"/>
      <w:lvlText w:val="•"/>
      <w:lvlJc w:val="left"/>
      <w:pPr>
        <w:ind w:left="8222" w:hanging="360"/>
      </w:pPr>
      <w:rPr>
        <w:rFonts w:hint="default"/>
      </w:rPr>
    </w:lvl>
  </w:abstractNum>
  <w:abstractNum w:abstractNumId="2" w15:restartNumberingAfterBreak="0">
    <w:nsid w:val="07ED467F"/>
    <w:multiLevelType w:val="hybridMultilevel"/>
    <w:tmpl w:val="5CD270B2"/>
    <w:lvl w:ilvl="0" w:tplc="26FAD04A">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27C44"/>
    <w:multiLevelType w:val="hybridMultilevel"/>
    <w:tmpl w:val="45D2EEF2"/>
    <w:lvl w:ilvl="0" w:tplc="47BC6766">
      <w:numFmt w:val="bullet"/>
      <w:lvlText w:val=""/>
      <w:lvlJc w:val="left"/>
      <w:pPr>
        <w:ind w:left="424" w:hanging="317"/>
      </w:pPr>
      <w:rPr>
        <w:rFonts w:ascii="Symbol" w:eastAsia="Symbol" w:hAnsi="Symbol" w:cs="Symbol" w:hint="default"/>
        <w:w w:val="100"/>
        <w:sz w:val="22"/>
        <w:szCs w:val="22"/>
      </w:rPr>
    </w:lvl>
    <w:lvl w:ilvl="1" w:tplc="207219BA">
      <w:numFmt w:val="bullet"/>
      <w:lvlText w:val="•"/>
      <w:lvlJc w:val="left"/>
      <w:pPr>
        <w:ind w:left="888" w:hanging="317"/>
      </w:pPr>
      <w:rPr>
        <w:rFonts w:hint="default"/>
      </w:rPr>
    </w:lvl>
    <w:lvl w:ilvl="2" w:tplc="3E605166">
      <w:numFmt w:val="bullet"/>
      <w:lvlText w:val="•"/>
      <w:lvlJc w:val="left"/>
      <w:pPr>
        <w:ind w:left="1357" w:hanging="317"/>
      </w:pPr>
      <w:rPr>
        <w:rFonts w:hint="default"/>
      </w:rPr>
    </w:lvl>
    <w:lvl w:ilvl="3" w:tplc="30B0528E">
      <w:numFmt w:val="bullet"/>
      <w:lvlText w:val="•"/>
      <w:lvlJc w:val="left"/>
      <w:pPr>
        <w:ind w:left="1825" w:hanging="317"/>
      </w:pPr>
      <w:rPr>
        <w:rFonts w:hint="default"/>
      </w:rPr>
    </w:lvl>
    <w:lvl w:ilvl="4" w:tplc="749C2A54">
      <w:numFmt w:val="bullet"/>
      <w:lvlText w:val="•"/>
      <w:lvlJc w:val="left"/>
      <w:pPr>
        <w:ind w:left="2294" w:hanging="317"/>
      </w:pPr>
      <w:rPr>
        <w:rFonts w:hint="default"/>
      </w:rPr>
    </w:lvl>
    <w:lvl w:ilvl="5" w:tplc="35623A2A">
      <w:numFmt w:val="bullet"/>
      <w:lvlText w:val="•"/>
      <w:lvlJc w:val="left"/>
      <w:pPr>
        <w:ind w:left="2762" w:hanging="317"/>
      </w:pPr>
      <w:rPr>
        <w:rFonts w:hint="default"/>
      </w:rPr>
    </w:lvl>
    <w:lvl w:ilvl="6" w:tplc="B2E8005A">
      <w:numFmt w:val="bullet"/>
      <w:lvlText w:val="•"/>
      <w:lvlJc w:val="left"/>
      <w:pPr>
        <w:ind w:left="3231" w:hanging="317"/>
      </w:pPr>
      <w:rPr>
        <w:rFonts w:hint="default"/>
      </w:rPr>
    </w:lvl>
    <w:lvl w:ilvl="7" w:tplc="CDA249BE">
      <w:numFmt w:val="bullet"/>
      <w:lvlText w:val="•"/>
      <w:lvlJc w:val="left"/>
      <w:pPr>
        <w:ind w:left="3699" w:hanging="317"/>
      </w:pPr>
      <w:rPr>
        <w:rFonts w:hint="default"/>
      </w:rPr>
    </w:lvl>
    <w:lvl w:ilvl="8" w:tplc="855ED9FA">
      <w:numFmt w:val="bullet"/>
      <w:lvlText w:val="•"/>
      <w:lvlJc w:val="left"/>
      <w:pPr>
        <w:ind w:left="4168" w:hanging="317"/>
      </w:pPr>
      <w:rPr>
        <w:rFonts w:hint="default"/>
      </w:rPr>
    </w:lvl>
  </w:abstractNum>
  <w:abstractNum w:abstractNumId="4" w15:restartNumberingAfterBreak="0">
    <w:nsid w:val="09C15DE3"/>
    <w:multiLevelType w:val="hybridMultilevel"/>
    <w:tmpl w:val="B316EB2A"/>
    <w:lvl w:ilvl="0" w:tplc="15EED1E4">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0BC7045D"/>
    <w:multiLevelType w:val="hybridMultilevel"/>
    <w:tmpl w:val="41BAFDE0"/>
    <w:lvl w:ilvl="0" w:tplc="A4DE5806">
      <w:start w:val="1"/>
      <w:numFmt w:val="decimal"/>
      <w:lvlText w:val="%1"/>
      <w:lvlJc w:val="left"/>
      <w:pPr>
        <w:ind w:left="928" w:hanging="644"/>
      </w:pPr>
      <w:rPr>
        <w:rFonts w:eastAsia="Times New Roman" w:cstheme="minorHAnsi"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0FA27732"/>
    <w:multiLevelType w:val="hybridMultilevel"/>
    <w:tmpl w:val="F86AA790"/>
    <w:lvl w:ilvl="0" w:tplc="C7A24EE2">
      <w:numFmt w:val="bullet"/>
      <w:lvlText w:val=""/>
      <w:lvlJc w:val="left"/>
      <w:pPr>
        <w:ind w:left="424" w:hanging="317"/>
      </w:pPr>
      <w:rPr>
        <w:rFonts w:ascii="Symbol" w:eastAsia="Symbol" w:hAnsi="Symbol" w:cs="Symbol" w:hint="default"/>
        <w:w w:val="100"/>
        <w:sz w:val="22"/>
        <w:szCs w:val="22"/>
      </w:rPr>
    </w:lvl>
    <w:lvl w:ilvl="1" w:tplc="A01E16F8">
      <w:numFmt w:val="bullet"/>
      <w:lvlText w:val="•"/>
      <w:lvlJc w:val="left"/>
      <w:pPr>
        <w:ind w:left="888" w:hanging="317"/>
      </w:pPr>
      <w:rPr>
        <w:rFonts w:hint="default"/>
      </w:rPr>
    </w:lvl>
    <w:lvl w:ilvl="2" w:tplc="741241AC">
      <w:numFmt w:val="bullet"/>
      <w:lvlText w:val="•"/>
      <w:lvlJc w:val="left"/>
      <w:pPr>
        <w:ind w:left="1357" w:hanging="317"/>
      </w:pPr>
      <w:rPr>
        <w:rFonts w:hint="default"/>
      </w:rPr>
    </w:lvl>
    <w:lvl w:ilvl="3" w:tplc="CA2450C0">
      <w:numFmt w:val="bullet"/>
      <w:lvlText w:val="•"/>
      <w:lvlJc w:val="left"/>
      <w:pPr>
        <w:ind w:left="1825" w:hanging="317"/>
      </w:pPr>
      <w:rPr>
        <w:rFonts w:hint="default"/>
      </w:rPr>
    </w:lvl>
    <w:lvl w:ilvl="4" w:tplc="2C3AF93C">
      <w:numFmt w:val="bullet"/>
      <w:lvlText w:val="•"/>
      <w:lvlJc w:val="left"/>
      <w:pPr>
        <w:ind w:left="2294" w:hanging="317"/>
      </w:pPr>
      <w:rPr>
        <w:rFonts w:hint="default"/>
      </w:rPr>
    </w:lvl>
    <w:lvl w:ilvl="5" w:tplc="FCA86D2A">
      <w:numFmt w:val="bullet"/>
      <w:lvlText w:val="•"/>
      <w:lvlJc w:val="left"/>
      <w:pPr>
        <w:ind w:left="2762" w:hanging="317"/>
      </w:pPr>
      <w:rPr>
        <w:rFonts w:hint="default"/>
      </w:rPr>
    </w:lvl>
    <w:lvl w:ilvl="6" w:tplc="4ADC3794">
      <w:numFmt w:val="bullet"/>
      <w:lvlText w:val="•"/>
      <w:lvlJc w:val="left"/>
      <w:pPr>
        <w:ind w:left="3231" w:hanging="317"/>
      </w:pPr>
      <w:rPr>
        <w:rFonts w:hint="default"/>
      </w:rPr>
    </w:lvl>
    <w:lvl w:ilvl="7" w:tplc="AB2071E4">
      <w:numFmt w:val="bullet"/>
      <w:lvlText w:val="•"/>
      <w:lvlJc w:val="left"/>
      <w:pPr>
        <w:ind w:left="3699" w:hanging="317"/>
      </w:pPr>
      <w:rPr>
        <w:rFonts w:hint="default"/>
      </w:rPr>
    </w:lvl>
    <w:lvl w:ilvl="8" w:tplc="D53C0BB2">
      <w:numFmt w:val="bullet"/>
      <w:lvlText w:val="•"/>
      <w:lvlJc w:val="left"/>
      <w:pPr>
        <w:ind w:left="4168" w:hanging="317"/>
      </w:pPr>
      <w:rPr>
        <w:rFonts w:hint="default"/>
      </w:rPr>
    </w:lvl>
  </w:abstractNum>
  <w:abstractNum w:abstractNumId="7" w15:restartNumberingAfterBreak="0">
    <w:nsid w:val="103744CF"/>
    <w:multiLevelType w:val="hybridMultilevel"/>
    <w:tmpl w:val="F81C0800"/>
    <w:lvl w:ilvl="0" w:tplc="3FB0C0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A7762D"/>
    <w:multiLevelType w:val="hybridMultilevel"/>
    <w:tmpl w:val="B8AAC508"/>
    <w:lvl w:ilvl="0" w:tplc="562AF89C">
      <w:numFmt w:val="bullet"/>
      <w:lvlText w:val=""/>
      <w:lvlJc w:val="left"/>
      <w:pPr>
        <w:ind w:left="424" w:hanging="317"/>
      </w:pPr>
      <w:rPr>
        <w:rFonts w:ascii="Symbol" w:eastAsia="Symbol" w:hAnsi="Symbol" w:cs="Symbol" w:hint="default"/>
        <w:w w:val="100"/>
        <w:sz w:val="22"/>
        <w:szCs w:val="22"/>
      </w:rPr>
    </w:lvl>
    <w:lvl w:ilvl="1" w:tplc="3D66E658">
      <w:numFmt w:val="bullet"/>
      <w:lvlText w:val="•"/>
      <w:lvlJc w:val="left"/>
      <w:pPr>
        <w:ind w:left="888" w:hanging="317"/>
      </w:pPr>
      <w:rPr>
        <w:rFonts w:hint="default"/>
      </w:rPr>
    </w:lvl>
    <w:lvl w:ilvl="2" w:tplc="6C6E3970">
      <w:numFmt w:val="bullet"/>
      <w:lvlText w:val="•"/>
      <w:lvlJc w:val="left"/>
      <w:pPr>
        <w:ind w:left="1357" w:hanging="317"/>
      </w:pPr>
      <w:rPr>
        <w:rFonts w:hint="default"/>
      </w:rPr>
    </w:lvl>
    <w:lvl w:ilvl="3" w:tplc="F5AEA87E">
      <w:numFmt w:val="bullet"/>
      <w:lvlText w:val="•"/>
      <w:lvlJc w:val="left"/>
      <w:pPr>
        <w:ind w:left="1825" w:hanging="317"/>
      </w:pPr>
      <w:rPr>
        <w:rFonts w:hint="default"/>
      </w:rPr>
    </w:lvl>
    <w:lvl w:ilvl="4" w:tplc="98AC962E">
      <w:numFmt w:val="bullet"/>
      <w:lvlText w:val="•"/>
      <w:lvlJc w:val="left"/>
      <w:pPr>
        <w:ind w:left="2294" w:hanging="317"/>
      </w:pPr>
      <w:rPr>
        <w:rFonts w:hint="default"/>
      </w:rPr>
    </w:lvl>
    <w:lvl w:ilvl="5" w:tplc="D850188C">
      <w:numFmt w:val="bullet"/>
      <w:lvlText w:val="•"/>
      <w:lvlJc w:val="left"/>
      <w:pPr>
        <w:ind w:left="2762" w:hanging="317"/>
      </w:pPr>
      <w:rPr>
        <w:rFonts w:hint="default"/>
      </w:rPr>
    </w:lvl>
    <w:lvl w:ilvl="6" w:tplc="2370F048">
      <w:numFmt w:val="bullet"/>
      <w:lvlText w:val="•"/>
      <w:lvlJc w:val="left"/>
      <w:pPr>
        <w:ind w:left="3231" w:hanging="317"/>
      </w:pPr>
      <w:rPr>
        <w:rFonts w:hint="default"/>
      </w:rPr>
    </w:lvl>
    <w:lvl w:ilvl="7" w:tplc="8E024702">
      <w:numFmt w:val="bullet"/>
      <w:lvlText w:val="•"/>
      <w:lvlJc w:val="left"/>
      <w:pPr>
        <w:ind w:left="3699" w:hanging="317"/>
      </w:pPr>
      <w:rPr>
        <w:rFonts w:hint="default"/>
      </w:rPr>
    </w:lvl>
    <w:lvl w:ilvl="8" w:tplc="6B04EF98">
      <w:numFmt w:val="bullet"/>
      <w:lvlText w:val="•"/>
      <w:lvlJc w:val="left"/>
      <w:pPr>
        <w:ind w:left="4168" w:hanging="317"/>
      </w:pPr>
      <w:rPr>
        <w:rFonts w:hint="default"/>
      </w:rPr>
    </w:lvl>
  </w:abstractNum>
  <w:abstractNum w:abstractNumId="9" w15:restartNumberingAfterBreak="0">
    <w:nsid w:val="13BC4C49"/>
    <w:multiLevelType w:val="hybridMultilevel"/>
    <w:tmpl w:val="9D347982"/>
    <w:lvl w:ilvl="0" w:tplc="DCB8FA88">
      <w:numFmt w:val="bullet"/>
      <w:lvlText w:val=""/>
      <w:lvlJc w:val="left"/>
      <w:pPr>
        <w:ind w:left="467" w:hanging="317"/>
      </w:pPr>
      <w:rPr>
        <w:rFonts w:ascii="Symbol" w:eastAsia="Symbol" w:hAnsi="Symbol" w:cs="Symbol" w:hint="default"/>
        <w:w w:val="100"/>
        <w:sz w:val="22"/>
        <w:szCs w:val="22"/>
      </w:rPr>
    </w:lvl>
    <w:lvl w:ilvl="1" w:tplc="C31CA1A8">
      <w:numFmt w:val="bullet"/>
      <w:lvlText w:val="•"/>
      <w:lvlJc w:val="left"/>
      <w:pPr>
        <w:ind w:left="924" w:hanging="317"/>
      </w:pPr>
      <w:rPr>
        <w:rFonts w:hint="default"/>
      </w:rPr>
    </w:lvl>
    <w:lvl w:ilvl="2" w:tplc="29C02D64">
      <w:numFmt w:val="bullet"/>
      <w:lvlText w:val="•"/>
      <w:lvlJc w:val="left"/>
      <w:pPr>
        <w:ind w:left="1389" w:hanging="317"/>
      </w:pPr>
      <w:rPr>
        <w:rFonts w:hint="default"/>
      </w:rPr>
    </w:lvl>
    <w:lvl w:ilvl="3" w:tplc="D53C11AC">
      <w:numFmt w:val="bullet"/>
      <w:lvlText w:val="•"/>
      <w:lvlJc w:val="left"/>
      <w:pPr>
        <w:ind w:left="1853" w:hanging="317"/>
      </w:pPr>
      <w:rPr>
        <w:rFonts w:hint="default"/>
      </w:rPr>
    </w:lvl>
    <w:lvl w:ilvl="4" w:tplc="392EEDCA">
      <w:numFmt w:val="bullet"/>
      <w:lvlText w:val="•"/>
      <w:lvlJc w:val="left"/>
      <w:pPr>
        <w:ind w:left="2318" w:hanging="317"/>
      </w:pPr>
      <w:rPr>
        <w:rFonts w:hint="default"/>
      </w:rPr>
    </w:lvl>
    <w:lvl w:ilvl="5" w:tplc="05C80CD0">
      <w:numFmt w:val="bullet"/>
      <w:lvlText w:val="•"/>
      <w:lvlJc w:val="left"/>
      <w:pPr>
        <w:ind w:left="2782" w:hanging="317"/>
      </w:pPr>
      <w:rPr>
        <w:rFonts w:hint="default"/>
      </w:rPr>
    </w:lvl>
    <w:lvl w:ilvl="6" w:tplc="D5721AF6">
      <w:numFmt w:val="bullet"/>
      <w:lvlText w:val="•"/>
      <w:lvlJc w:val="left"/>
      <w:pPr>
        <w:ind w:left="3247" w:hanging="317"/>
      </w:pPr>
      <w:rPr>
        <w:rFonts w:hint="default"/>
      </w:rPr>
    </w:lvl>
    <w:lvl w:ilvl="7" w:tplc="A52E5A00">
      <w:numFmt w:val="bullet"/>
      <w:lvlText w:val="•"/>
      <w:lvlJc w:val="left"/>
      <w:pPr>
        <w:ind w:left="3711" w:hanging="317"/>
      </w:pPr>
      <w:rPr>
        <w:rFonts w:hint="default"/>
      </w:rPr>
    </w:lvl>
    <w:lvl w:ilvl="8" w:tplc="1172C8CE">
      <w:numFmt w:val="bullet"/>
      <w:lvlText w:val="•"/>
      <w:lvlJc w:val="left"/>
      <w:pPr>
        <w:ind w:left="4176" w:hanging="317"/>
      </w:pPr>
      <w:rPr>
        <w:rFonts w:hint="default"/>
      </w:rPr>
    </w:lvl>
  </w:abstractNum>
  <w:abstractNum w:abstractNumId="10" w15:restartNumberingAfterBreak="0">
    <w:nsid w:val="150B6D3A"/>
    <w:multiLevelType w:val="hybridMultilevel"/>
    <w:tmpl w:val="C10EC566"/>
    <w:lvl w:ilvl="0" w:tplc="2C62F1B8">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A64216B"/>
    <w:multiLevelType w:val="hybridMultilevel"/>
    <w:tmpl w:val="838C1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540EAB"/>
    <w:multiLevelType w:val="hybridMultilevel"/>
    <w:tmpl w:val="FA124818"/>
    <w:lvl w:ilvl="0" w:tplc="77D8199C">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1EF3136C"/>
    <w:multiLevelType w:val="hybridMultilevel"/>
    <w:tmpl w:val="EA9E5C66"/>
    <w:lvl w:ilvl="0" w:tplc="F48888BA">
      <w:start w:val="1"/>
      <w:numFmt w:val="decimal"/>
      <w:lvlText w:val="%1"/>
      <w:lvlJc w:val="left"/>
      <w:pPr>
        <w:ind w:left="928" w:hanging="644"/>
      </w:pPr>
      <w:rPr>
        <w:rFonts w:eastAsia="Times New Roman" w:cstheme="minorHAnsi"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2664E3C"/>
    <w:multiLevelType w:val="hybridMultilevel"/>
    <w:tmpl w:val="1C125A30"/>
    <w:lvl w:ilvl="0" w:tplc="291449EA">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79B2409"/>
    <w:multiLevelType w:val="hybridMultilevel"/>
    <w:tmpl w:val="A916607C"/>
    <w:lvl w:ilvl="0" w:tplc="4D2C0798">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2887000E"/>
    <w:multiLevelType w:val="hybridMultilevel"/>
    <w:tmpl w:val="34CA8880"/>
    <w:lvl w:ilvl="0" w:tplc="75E0AF22">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299B5768"/>
    <w:multiLevelType w:val="hybridMultilevel"/>
    <w:tmpl w:val="12DE4534"/>
    <w:lvl w:ilvl="0" w:tplc="2C3687FC">
      <w:numFmt w:val="bullet"/>
      <w:lvlText w:val=""/>
      <w:lvlJc w:val="left"/>
      <w:pPr>
        <w:ind w:left="424" w:hanging="317"/>
      </w:pPr>
      <w:rPr>
        <w:rFonts w:ascii="Symbol" w:eastAsia="Symbol" w:hAnsi="Symbol" w:cs="Symbol" w:hint="default"/>
        <w:w w:val="100"/>
        <w:sz w:val="22"/>
        <w:szCs w:val="22"/>
      </w:rPr>
    </w:lvl>
    <w:lvl w:ilvl="1" w:tplc="3646699A">
      <w:numFmt w:val="bullet"/>
      <w:lvlText w:val="•"/>
      <w:lvlJc w:val="left"/>
      <w:pPr>
        <w:ind w:left="888" w:hanging="317"/>
      </w:pPr>
      <w:rPr>
        <w:rFonts w:hint="default"/>
      </w:rPr>
    </w:lvl>
    <w:lvl w:ilvl="2" w:tplc="C91CE3D0">
      <w:numFmt w:val="bullet"/>
      <w:lvlText w:val="•"/>
      <w:lvlJc w:val="left"/>
      <w:pPr>
        <w:ind w:left="1357" w:hanging="317"/>
      </w:pPr>
      <w:rPr>
        <w:rFonts w:hint="default"/>
      </w:rPr>
    </w:lvl>
    <w:lvl w:ilvl="3" w:tplc="290056D6">
      <w:numFmt w:val="bullet"/>
      <w:lvlText w:val="•"/>
      <w:lvlJc w:val="left"/>
      <w:pPr>
        <w:ind w:left="1825" w:hanging="317"/>
      </w:pPr>
      <w:rPr>
        <w:rFonts w:hint="default"/>
      </w:rPr>
    </w:lvl>
    <w:lvl w:ilvl="4" w:tplc="D164688C">
      <w:numFmt w:val="bullet"/>
      <w:lvlText w:val="•"/>
      <w:lvlJc w:val="left"/>
      <w:pPr>
        <w:ind w:left="2294" w:hanging="317"/>
      </w:pPr>
      <w:rPr>
        <w:rFonts w:hint="default"/>
      </w:rPr>
    </w:lvl>
    <w:lvl w:ilvl="5" w:tplc="566CD6BE">
      <w:numFmt w:val="bullet"/>
      <w:lvlText w:val="•"/>
      <w:lvlJc w:val="left"/>
      <w:pPr>
        <w:ind w:left="2762" w:hanging="317"/>
      </w:pPr>
      <w:rPr>
        <w:rFonts w:hint="default"/>
      </w:rPr>
    </w:lvl>
    <w:lvl w:ilvl="6" w:tplc="F35463C2">
      <w:numFmt w:val="bullet"/>
      <w:lvlText w:val="•"/>
      <w:lvlJc w:val="left"/>
      <w:pPr>
        <w:ind w:left="3231" w:hanging="317"/>
      </w:pPr>
      <w:rPr>
        <w:rFonts w:hint="default"/>
      </w:rPr>
    </w:lvl>
    <w:lvl w:ilvl="7" w:tplc="7C08C132">
      <w:numFmt w:val="bullet"/>
      <w:lvlText w:val="•"/>
      <w:lvlJc w:val="left"/>
      <w:pPr>
        <w:ind w:left="3699" w:hanging="317"/>
      </w:pPr>
      <w:rPr>
        <w:rFonts w:hint="default"/>
      </w:rPr>
    </w:lvl>
    <w:lvl w:ilvl="8" w:tplc="4FA02F18">
      <w:numFmt w:val="bullet"/>
      <w:lvlText w:val="•"/>
      <w:lvlJc w:val="left"/>
      <w:pPr>
        <w:ind w:left="4168" w:hanging="317"/>
      </w:pPr>
      <w:rPr>
        <w:rFonts w:hint="default"/>
      </w:rPr>
    </w:lvl>
  </w:abstractNum>
  <w:abstractNum w:abstractNumId="18" w15:restartNumberingAfterBreak="0">
    <w:nsid w:val="2D7C38F5"/>
    <w:multiLevelType w:val="hybridMultilevel"/>
    <w:tmpl w:val="CD9EAD02"/>
    <w:lvl w:ilvl="0" w:tplc="A86A927A">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E86847"/>
    <w:multiLevelType w:val="hybridMultilevel"/>
    <w:tmpl w:val="6FB63986"/>
    <w:lvl w:ilvl="0" w:tplc="26FAD04A">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641011"/>
    <w:multiLevelType w:val="hybridMultilevel"/>
    <w:tmpl w:val="BA1AF04C"/>
    <w:lvl w:ilvl="0" w:tplc="BC7C5E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99472D"/>
    <w:multiLevelType w:val="hybridMultilevel"/>
    <w:tmpl w:val="86F62F56"/>
    <w:lvl w:ilvl="0" w:tplc="C2E66A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2B76D1"/>
    <w:multiLevelType w:val="hybridMultilevel"/>
    <w:tmpl w:val="93FC9E0C"/>
    <w:lvl w:ilvl="0" w:tplc="1EFADCFE">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456911A8"/>
    <w:multiLevelType w:val="hybridMultilevel"/>
    <w:tmpl w:val="A32C66F0"/>
    <w:lvl w:ilvl="0" w:tplc="4830D966">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46CD663E"/>
    <w:multiLevelType w:val="hybridMultilevel"/>
    <w:tmpl w:val="B2BEC752"/>
    <w:lvl w:ilvl="0" w:tplc="8160D396">
      <w:start w:val="1"/>
      <w:numFmt w:val="decimal"/>
      <w:lvlText w:val="%1"/>
      <w:lvlJc w:val="left"/>
      <w:pPr>
        <w:ind w:left="928" w:hanging="644"/>
      </w:pPr>
      <w:rPr>
        <w:rFonts w:eastAsia="Times New Roman" w:cstheme="minorHAnsi"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8343719"/>
    <w:multiLevelType w:val="hybridMultilevel"/>
    <w:tmpl w:val="D5F24EB2"/>
    <w:lvl w:ilvl="0" w:tplc="CEDC4B08">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D9B6C2E"/>
    <w:multiLevelType w:val="hybridMultilevel"/>
    <w:tmpl w:val="C0CCD7BA"/>
    <w:lvl w:ilvl="0" w:tplc="ABA6AB4A">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FA1288"/>
    <w:multiLevelType w:val="hybridMultilevel"/>
    <w:tmpl w:val="67268736"/>
    <w:lvl w:ilvl="0" w:tplc="AC7EF2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423524"/>
    <w:multiLevelType w:val="hybridMultilevel"/>
    <w:tmpl w:val="9122714C"/>
    <w:lvl w:ilvl="0" w:tplc="04A203BC">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525426C7"/>
    <w:multiLevelType w:val="hybridMultilevel"/>
    <w:tmpl w:val="AE905F58"/>
    <w:lvl w:ilvl="0" w:tplc="A822B67E">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26C45FC"/>
    <w:multiLevelType w:val="hybridMultilevel"/>
    <w:tmpl w:val="E69683D0"/>
    <w:lvl w:ilvl="0" w:tplc="FFFFFFFF">
      <w:start w:val="1"/>
      <w:numFmt w:val="bullet"/>
      <w:lvlText w:val=""/>
      <w:lvlJc w:val="left"/>
      <w:pPr>
        <w:ind w:left="720" w:hanging="360"/>
      </w:pPr>
      <w:rPr>
        <w:rFonts w:ascii="Wingdings" w:hAnsi="Wingdings"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6A66E7"/>
    <w:multiLevelType w:val="hybridMultilevel"/>
    <w:tmpl w:val="2C3C4C56"/>
    <w:lvl w:ilvl="0" w:tplc="1100AE2A">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FFD1066"/>
    <w:multiLevelType w:val="multilevel"/>
    <w:tmpl w:val="07DCF08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0291EAD"/>
    <w:multiLevelType w:val="hybridMultilevel"/>
    <w:tmpl w:val="592A2AB2"/>
    <w:lvl w:ilvl="0" w:tplc="2BC0D6AE">
      <w:start w:val="1"/>
      <w:numFmt w:val="decimal"/>
      <w:lvlText w:val="%1"/>
      <w:lvlJc w:val="left"/>
      <w:pPr>
        <w:ind w:left="928" w:hanging="644"/>
      </w:pPr>
      <w:rPr>
        <w:rFonts w:eastAsia="Times New Roman" w:cstheme="minorHAnsi"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74CF715D"/>
    <w:multiLevelType w:val="hybridMultilevel"/>
    <w:tmpl w:val="0354F222"/>
    <w:lvl w:ilvl="0" w:tplc="B5AAAC2E">
      <w:numFmt w:val="bullet"/>
      <w:lvlText w:val="•"/>
      <w:lvlJc w:val="left"/>
      <w:pPr>
        <w:ind w:left="831" w:hanging="405"/>
      </w:pPr>
      <w:rPr>
        <w:rFonts w:ascii="Calibri" w:eastAsia="Times New Roman"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15:restartNumberingAfterBreak="0">
    <w:nsid w:val="75133958"/>
    <w:multiLevelType w:val="hybridMultilevel"/>
    <w:tmpl w:val="1532805C"/>
    <w:lvl w:ilvl="0" w:tplc="51826BC0">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79546985"/>
    <w:multiLevelType w:val="hybridMultilevel"/>
    <w:tmpl w:val="A774B98E"/>
    <w:lvl w:ilvl="0" w:tplc="A86A927A">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555A25"/>
    <w:multiLevelType w:val="hybridMultilevel"/>
    <w:tmpl w:val="A774B98E"/>
    <w:lvl w:ilvl="0" w:tplc="A86A927A">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AB95AC4"/>
    <w:multiLevelType w:val="hybridMultilevel"/>
    <w:tmpl w:val="9196D236"/>
    <w:lvl w:ilvl="0" w:tplc="566849FA">
      <w:start w:val="1"/>
      <w:numFmt w:val="decimal"/>
      <w:lvlText w:val="%1"/>
      <w:lvlJc w:val="left"/>
      <w:pPr>
        <w:ind w:left="928" w:hanging="644"/>
      </w:pPr>
      <w:rPr>
        <w:rFonts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7C255D96"/>
    <w:multiLevelType w:val="hybridMultilevel"/>
    <w:tmpl w:val="93EA1AAC"/>
    <w:lvl w:ilvl="0" w:tplc="F59E34B0">
      <w:start w:val="1"/>
      <w:numFmt w:val="decimal"/>
      <w:lvlText w:val="%1"/>
      <w:lvlJc w:val="left"/>
      <w:pPr>
        <w:ind w:left="928" w:hanging="644"/>
      </w:pPr>
      <w:rPr>
        <w:rFonts w:eastAsia="Times New Roman" w:cstheme="minorHAnsi" w:hint="default"/>
        <w:sz w:val="1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7D381ECE"/>
    <w:multiLevelType w:val="hybridMultilevel"/>
    <w:tmpl w:val="D5B65862"/>
    <w:lvl w:ilvl="0" w:tplc="3FB0C0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9654953">
    <w:abstractNumId w:val="6"/>
  </w:num>
  <w:num w:numId="2" w16cid:durableId="451557188">
    <w:abstractNumId w:val="8"/>
  </w:num>
  <w:num w:numId="3" w16cid:durableId="281115199">
    <w:abstractNumId w:val="17"/>
  </w:num>
  <w:num w:numId="4" w16cid:durableId="1958025360">
    <w:abstractNumId w:val="9"/>
  </w:num>
  <w:num w:numId="5" w16cid:durableId="17510645">
    <w:abstractNumId w:val="3"/>
  </w:num>
  <w:num w:numId="6" w16cid:durableId="956791849">
    <w:abstractNumId w:val="32"/>
  </w:num>
  <w:num w:numId="7" w16cid:durableId="283999504">
    <w:abstractNumId w:val="0"/>
  </w:num>
  <w:num w:numId="8" w16cid:durableId="329022674">
    <w:abstractNumId w:val="40"/>
  </w:num>
  <w:num w:numId="9" w16cid:durableId="1937131318">
    <w:abstractNumId w:val="7"/>
  </w:num>
  <w:num w:numId="10" w16cid:durableId="728263412">
    <w:abstractNumId w:val="32"/>
  </w:num>
  <w:num w:numId="11" w16cid:durableId="1703506697">
    <w:abstractNumId w:val="32"/>
  </w:num>
  <w:num w:numId="12" w16cid:durableId="1820076178">
    <w:abstractNumId w:val="32"/>
  </w:num>
  <w:num w:numId="13" w16cid:durableId="1850484094">
    <w:abstractNumId w:val="19"/>
  </w:num>
  <w:num w:numId="14" w16cid:durableId="421493219">
    <w:abstractNumId w:val="18"/>
  </w:num>
  <w:num w:numId="15" w16cid:durableId="1129005953">
    <w:abstractNumId w:val="36"/>
  </w:num>
  <w:num w:numId="16" w16cid:durableId="1171330531">
    <w:abstractNumId w:val="2"/>
  </w:num>
  <w:num w:numId="17" w16cid:durableId="1667170619">
    <w:abstractNumId w:val="21"/>
  </w:num>
  <w:num w:numId="18" w16cid:durableId="780760391">
    <w:abstractNumId w:val="27"/>
  </w:num>
  <w:num w:numId="19" w16cid:durableId="38672583">
    <w:abstractNumId w:val="26"/>
  </w:num>
  <w:num w:numId="20" w16cid:durableId="276642578">
    <w:abstractNumId w:val="30"/>
  </w:num>
  <w:num w:numId="21" w16cid:durableId="510216002">
    <w:abstractNumId w:val="29"/>
  </w:num>
  <w:num w:numId="22" w16cid:durableId="1313144880">
    <w:abstractNumId w:val="20"/>
  </w:num>
  <w:num w:numId="23" w16cid:durableId="1905871868">
    <w:abstractNumId w:val="1"/>
  </w:num>
  <w:num w:numId="24" w16cid:durableId="1064336421">
    <w:abstractNumId w:val="4"/>
  </w:num>
  <w:num w:numId="25" w16cid:durableId="3377337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4712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3429271">
    <w:abstractNumId w:val="37"/>
  </w:num>
  <w:num w:numId="28" w16cid:durableId="2058845859">
    <w:abstractNumId w:val="22"/>
  </w:num>
  <w:num w:numId="29" w16cid:durableId="415368020">
    <w:abstractNumId w:val="38"/>
  </w:num>
  <w:num w:numId="30" w16cid:durableId="1849099889">
    <w:abstractNumId w:val="13"/>
  </w:num>
  <w:num w:numId="31" w16cid:durableId="572620128">
    <w:abstractNumId w:val="39"/>
  </w:num>
  <w:num w:numId="32" w16cid:durableId="777720964">
    <w:abstractNumId w:val="24"/>
  </w:num>
  <w:num w:numId="33" w16cid:durableId="1761439502">
    <w:abstractNumId w:val="5"/>
  </w:num>
  <w:num w:numId="34" w16cid:durableId="1247543862">
    <w:abstractNumId w:val="33"/>
  </w:num>
  <w:num w:numId="35" w16cid:durableId="1880623058">
    <w:abstractNumId w:val="16"/>
  </w:num>
  <w:num w:numId="36" w16cid:durableId="1561938368">
    <w:abstractNumId w:val="12"/>
  </w:num>
  <w:num w:numId="37" w16cid:durableId="300379351">
    <w:abstractNumId w:val="35"/>
  </w:num>
  <w:num w:numId="38" w16cid:durableId="2068605353">
    <w:abstractNumId w:val="15"/>
  </w:num>
  <w:num w:numId="39" w16cid:durableId="456725911">
    <w:abstractNumId w:val="23"/>
  </w:num>
  <w:num w:numId="40" w16cid:durableId="735587557">
    <w:abstractNumId w:val="28"/>
  </w:num>
  <w:num w:numId="41" w16cid:durableId="1907374252">
    <w:abstractNumId w:val="31"/>
  </w:num>
  <w:num w:numId="42" w16cid:durableId="37824767">
    <w:abstractNumId w:val="10"/>
  </w:num>
  <w:num w:numId="43" w16cid:durableId="33774482">
    <w:abstractNumId w:val="25"/>
  </w:num>
  <w:num w:numId="44" w16cid:durableId="2017267478">
    <w:abstractNumId w:val="14"/>
  </w:num>
  <w:num w:numId="45" w16cid:durableId="1123579565">
    <w:abstractNumId w:val="11"/>
  </w:num>
  <w:num w:numId="46" w16cid:durableId="9476593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3D"/>
    <w:rsid w:val="0000165D"/>
    <w:rsid w:val="00001BAD"/>
    <w:rsid w:val="000025A2"/>
    <w:rsid w:val="00003832"/>
    <w:rsid w:val="000038A9"/>
    <w:rsid w:val="000046BE"/>
    <w:rsid w:val="00006613"/>
    <w:rsid w:val="00007C22"/>
    <w:rsid w:val="00010937"/>
    <w:rsid w:val="00010B91"/>
    <w:rsid w:val="00011215"/>
    <w:rsid w:val="00014DC6"/>
    <w:rsid w:val="00014DD6"/>
    <w:rsid w:val="00015444"/>
    <w:rsid w:val="00016905"/>
    <w:rsid w:val="00017650"/>
    <w:rsid w:val="0002080D"/>
    <w:rsid w:val="00021DE8"/>
    <w:rsid w:val="00022B08"/>
    <w:rsid w:val="000230F9"/>
    <w:rsid w:val="00023360"/>
    <w:rsid w:val="00023FE8"/>
    <w:rsid w:val="00024FD0"/>
    <w:rsid w:val="00025445"/>
    <w:rsid w:val="00026200"/>
    <w:rsid w:val="0002650F"/>
    <w:rsid w:val="000321E7"/>
    <w:rsid w:val="00032A47"/>
    <w:rsid w:val="000332D1"/>
    <w:rsid w:val="00033502"/>
    <w:rsid w:val="00034965"/>
    <w:rsid w:val="000359E2"/>
    <w:rsid w:val="00035BAE"/>
    <w:rsid w:val="00035E25"/>
    <w:rsid w:val="00037D3C"/>
    <w:rsid w:val="00037F33"/>
    <w:rsid w:val="00037FD8"/>
    <w:rsid w:val="00040115"/>
    <w:rsid w:val="00040442"/>
    <w:rsid w:val="00040491"/>
    <w:rsid w:val="00042910"/>
    <w:rsid w:val="0004305E"/>
    <w:rsid w:val="00044148"/>
    <w:rsid w:val="000472A2"/>
    <w:rsid w:val="000479F9"/>
    <w:rsid w:val="0005142E"/>
    <w:rsid w:val="00051DF5"/>
    <w:rsid w:val="00053B4F"/>
    <w:rsid w:val="00053C2D"/>
    <w:rsid w:val="00053CBE"/>
    <w:rsid w:val="00055FFC"/>
    <w:rsid w:val="00056173"/>
    <w:rsid w:val="00056E70"/>
    <w:rsid w:val="00056E7E"/>
    <w:rsid w:val="00057E47"/>
    <w:rsid w:val="00063A0A"/>
    <w:rsid w:val="00064D3A"/>
    <w:rsid w:val="0006531C"/>
    <w:rsid w:val="000654DB"/>
    <w:rsid w:val="00067D68"/>
    <w:rsid w:val="0007226D"/>
    <w:rsid w:val="00072C3F"/>
    <w:rsid w:val="0007342F"/>
    <w:rsid w:val="00073AA3"/>
    <w:rsid w:val="00075163"/>
    <w:rsid w:val="0007629A"/>
    <w:rsid w:val="000762E8"/>
    <w:rsid w:val="000766FD"/>
    <w:rsid w:val="00076F07"/>
    <w:rsid w:val="00077057"/>
    <w:rsid w:val="000770D6"/>
    <w:rsid w:val="00080267"/>
    <w:rsid w:val="000807B7"/>
    <w:rsid w:val="00081B5E"/>
    <w:rsid w:val="00082272"/>
    <w:rsid w:val="00082A0A"/>
    <w:rsid w:val="0008483E"/>
    <w:rsid w:val="0008609C"/>
    <w:rsid w:val="00086424"/>
    <w:rsid w:val="000867BA"/>
    <w:rsid w:val="00087A07"/>
    <w:rsid w:val="000903BF"/>
    <w:rsid w:val="0009093C"/>
    <w:rsid w:val="0009115F"/>
    <w:rsid w:val="00091861"/>
    <w:rsid w:val="00092089"/>
    <w:rsid w:val="0009293D"/>
    <w:rsid w:val="000944C5"/>
    <w:rsid w:val="00095DF7"/>
    <w:rsid w:val="000965EC"/>
    <w:rsid w:val="000972A7"/>
    <w:rsid w:val="00097A49"/>
    <w:rsid w:val="00097C65"/>
    <w:rsid w:val="000A0DA4"/>
    <w:rsid w:val="000A226A"/>
    <w:rsid w:val="000A2A97"/>
    <w:rsid w:val="000A4AB8"/>
    <w:rsid w:val="000A4D86"/>
    <w:rsid w:val="000A5013"/>
    <w:rsid w:val="000A522F"/>
    <w:rsid w:val="000A5F75"/>
    <w:rsid w:val="000A655C"/>
    <w:rsid w:val="000A766D"/>
    <w:rsid w:val="000A7EB0"/>
    <w:rsid w:val="000B097F"/>
    <w:rsid w:val="000B0BBF"/>
    <w:rsid w:val="000B21D5"/>
    <w:rsid w:val="000B3F26"/>
    <w:rsid w:val="000B42B9"/>
    <w:rsid w:val="000B4FD9"/>
    <w:rsid w:val="000B6315"/>
    <w:rsid w:val="000B6C16"/>
    <w:rsid w:val="000B772E"/>
    <w:rsid w:val="000B7B13"/>
    <w:rsid w:val="000B7CD3"/>
    <w:rsid w:val="000C13CD"/>
    <w:rsid w:val="000C154E"/>
    <w:rsid w:val="000C2206"/>
    <w:rsid w:val="000C37F0"/>
    <w:rsid w:val="000C37F6"/>
    <w:rsid w:val="000C3E09"/>
    <w:rsid w:val="000C3FAF"/>
    <w:rsid w:val="000C41F4"/>
    <w:rsid w:val="000C47F6"/>
    <w:rsid w:val="000C4F4E"/>
    <w:rsid w:val="000C503F"/>
    <w:rsid w:val="000D0745"/>
    <w:rsid w:val="000D0AB3"/>
    <w:rsid w:val="000D0EC3"/>
    <w:rsid w:val="000D14FE"/>
    <w:rsid w:val="000D1641"/>
    <w:rsid w:val="000D1CAD"/>
    <w:rsid w:val="000D2D14"/>
    <w:rsid w:val="000D48F0"/>
    <w:rsid w:val="000D4DF7"/>
    <w:rsid w:val="000D6B42"/>
    <w:rsid w:val="000D6D6A"/>
    <w:rsid w:val="000E2F8E"/>
    <w:rsid w:val="000E38E0"/>
    <w:rsid w:val="000E4278"/>
    <w:rsid w:val="000E4DF4"/>
    <w:rsid w:val="000E51F8"/>
    <w:rsid w:val="000E5CAD"/>
    <w:rsid w:val="000E6462"/>
    <w:rsid w:val="000E657B"/>
    <w:rsid w:val="000E6713"/>
    <w:rsid w:val="000E6A93"/>
    <w:rsid w:val="000E7044"/>
    <w:rsid w:val="000E7B04"/>
    <w:rsid w:val="000F05DE"/>
    <w:rsid w:val="000F1455"/>
    <w:rsid w:val="000F1DC2"/>
    <w:rsid w:val="000F30BD"/>
    <w:rsid w:val="000F39EE"/>
    <w:rsid w:val="000F4DB6"/>
    <w:rsid w:val="000F53D0"/>
    <w:rsid w:val="000F590F"/>
    <w:rsid w:val="000F5A3D"/>
    <w:rsid w:val="000F5B16"/>
    <w:rsid w:val="000F6A56"/>
    <w:rsid w:val="000F784B"/>
    <w:rsid w:val="000F79D0"/>
    <w:rsid w:val="000F7D82"/>
    <w:rsid w:val="000F7FB7"/>
    <w:rsid w:val="00100773"/>
    <w:rsid w:val="00100D68"/>
    <w:rsid w:val="00101102"/>
    <w:rsid w:val="0010125A"/>
    <w:rsid w:val="00103BCF"/>
    <w:rsid w:val="0010414F"/>
    <w:rsid w:val="00106408"/>
    <w:rsid w:val="00106C8C"/>
    <w:rsid w:val="00107F1C"/>
    <w:rsid w:val="00110371"/>
    <w:rsid w:val="00110463"/>
    <w:rsid w:val="001106A2"/>
    <w:rsid w:val="00110A26"/>
    <w:rsid w:val="0011120D"/>
    <w:rsid w:val="001147B4"/>
    <w:rsid w:val="001149FC"/>
    <w:rsid w:val="00114FCC"/>
    <w:rsid w:val="001156EF"/>
    <w:rsid w:val="0011769E"/>
    <w:rsid w:val="00117CD5"/>
    <w:rsid w:val="001218D4"/>
    <w:rsid w:val="00123635"/>
    <w:rsid w:val="001245D9"/>
    <w:rsid w:val="00124D79"/>
    <w:rsid w:val="001263DB"/>
    <w:rsid w:val="001264DE"/>
    <w:rsid w:val="0012745C"/>
    <w:rsid w:val="00131252"/>
    <w:rsid w:val="00133EAA"/>
    <w:rsid w:val="001340BB"/>
    <w:rsid w:val="00134112"/>
    <w:rsid w:val="00135B22"/>
    <w:rsid w:val="00135F26"/>
    <w:rsid w:val="00136711"/>
    <w:rsid w:val="00136D9E"/>
    <w:rsid w:val="00140719"/>
    <w:rsid w:val="00141497"/>
    <w:rsid w:val="00141BDB"/>
    <w:rsid w:val="00142063"/>
    <w:rsid w:val="001463D3"/>
    <w:rsid w:val="00146981"/>
    <w:rsid w:val="00146D55"/>
    <w:rsid w:val="00146DBA"/>
    <w:rsid w:val="001470DE"/>
    <w:rsid w:val="00150EA4"/>
    <w:rsid w:val="0015108C"/>
    <w:rsid w:val="001511FC"/>
    <w:rsid w:val="00153387"/>
    <w:rsid w:val="001536EF"/>
    <w:rsid w:val="00153A03"/>
    <w:rsid w:val="00153A70"/>
    <w:rsid w:val="00153AE9"/>
    <w:rsid w:val="00153DC6"/>
    <w:rsid w:val="00154251"/>
    <w:rsid w:val="001544D3"/>
    <w:rsid w:val="00154D78"/>
    <w:rsid w:val="0015513A"/>
    <w:rsid w:val="00161402"/>
    <w:rsid w:val="00161AD4"/>
    <w:rsid w:val="00161F8D"/>
    <w:rsid w:val="0016200A"/>
    <w:rsid w:val="00162FB5"/>
    <w:rsid w:val="00162FEF"/>
    <w:rsid w:val="00163F4F"/>
    <w:rsid w:val="001654C0"/>
    <w:rsid w:val="00165561"/>
    <w:rsid w:val="00165C4D"/>
    <w:rsid w:val="00165C9D"/>
    <w:rsid w:val="00165EDE"/>
    <w:rsid w:val="0016698F"/>
    <w:rsid w:val="00166B41"/>
    <w:rsid w:val="00170888"/>
    <w:rsid w:val="00170F3C"/>
    <w:rsid w:val="00171362"/>
    <w:rsid w:val="001715C6"/>
    <w:rsid w:val="00171758"/>
    <w:rsid w:val="0017180E"/>
    <w:rsid w:val="00172C18"/>
    <w:rsid w:val="00174E8D"/>
    <w:rsid w:val="00175622"/>
    <w:rsid w:val="001757DC"/>
    <w:rsid w:val="00176F9E"/>
    <w:rsid w:val="0018167B"/>
    <w:rsid w:val="00182064"/>
    <w:rsid w:val="00182070"/>
    <w:rsid w:val="001820A1"/>
    <w:rsid w:val="00184A6B"/>
    <w:rsid w:val="00185901"/>
    <w:rsid w:val="00186C06"/>
    <w:rsid w:val="00187D51"/>
    <w:rsid w:val="00187E44"/>
    <w:rsid w:val="001930A5"/>
    <w:rsid w:val="0019320C"/>
    <w:rsid w:val="00193A5E"/>
    <w:rsid w:val="00193EF0"/>
    <w:rsid w:val="00196332"/>
    <w:rsid w:val="001973F8"/>
    <w:rsid w:val="0019798D"/>
    <w:rsid w:val="001A07C5"/>
    <w:rsid w:val="001A0D63"/>
    <w:rsid w:val="001A1024"/>
    <w:rsid w:val="001A217B"/>
    <w:rsid w:val="001A2516"/>
    <w:rsid w:val="001A31F7"/>
    <w:rsid w:val="001A44D7"/>
    <w:rsid w:val="001A57EB"/>
    <w:rsid w:val="001A5EE2"/>
    <w:rsid w:val="001A6F02"/>
    <w:rsid w:val="001A7776"/>
    <w:rsid w:val="001A7ED4"/>
    <w:rsid w:val="001B0360"/>
    <w:rsid w:val="001B0F0C"/>
    <w:rsid w:val="001B1FD0"/>
    <w:rsid w:val="001B3955"/>
    <w:rsid w:val="001B46F9"/>
    <w:rsid w:val="001B4DA5"/>
    <w:rsid w:val="001B556F"/>
    <w:rsid w:val="001B5BEA"/>
    <w:rsid w:val="001B6366"/>
    <w:rsid w:val="001B6E22"/>
    <w:rsid w:val="001B77D8"/>
    <w:rsid w:val="001B7AAC"/>
    <w:rsid w:val="001C12E7"/>
    <w:rsid w:val="001C182F"/>
    <w:rsid w:val="001C2016"/>
    <w:rsid w:val="001C4730"/>
    <w:rsid w:val="001C58B0"/>
    <w:rsid w:val="001C6670"/>
    <w:rsid w:val="001C74FA"/>
    <w:rsid w:val="001D02A4"/>
    <w:rsid w:val="001D0506"/>
    <w:rsid w:val="001D0566"/>
    <w:rsid w:val="001D3947"/>
    <w:rsid w:val="001D43D3"/>
    <w:rsid w:val="001D7914"/>
    <w:rsid w:val="001D7DE1"/>
    <w:rsid w:val="001E320B"/>
    <w:rsid w:val="001E3A7A"/>
    <w:rsid w:val="001E47DE"/>
    <w:rsid w:val="001E4A01"/>
    <w:rsid w:val="001E4F05"/>
    <w:rsid w:val="001E6138"/>
    <w:rsid w:val="001E74C5"/>
    <w:rsid w:val="001F0B49"/>
    <w:rsid w:val="001F0C3D"/>
    <w:rsid w:val="001F1B45"/>
    <w:rsid w:val="001F2EAC"/>
    <w:rsid w:val="001F3066"/>
    <w:rsid w:val="001F3355"/>
    <w:rsid w:val="001F3490"/>
    <w:rsid w:val="001F3729"/>
    <w:rsid w:val="001F4E10"/>
    <w:rsid w:val="001F4E3F"/>
    <w:rsid w:val="00200734"/>
    <w:rsid w:val="00203204"/>
    <w:rsid w:val="00203B06"/>
    <w:rsid w:val="0020517B"/>
    <w:rsid w:val="00205F53"/>
    <w:rsid w:val="00207354"/>
    <w:rsid w:val="0020742C"/>
    <w:rsid w:val="002109CF"/>
    <w:rsid w:val="00210FD9"/>
    <w:rsid w:val="0021199A"/>
    <w:rsid w:val="002119D6"/>
    <w:rsid w:val="00212217"/>
    <w:rsid w:val="002124A1"/>
    <w:rsid w:val="00212936"/>
    <w:rsid w:val="00212D95"/>
    <w:rsid w:val="002130C3"/>
    <w:rsid w:val="00213D62"/>
    <w:rsid w:val="00214721"/>
    <w:rsid w:val="00215D9E"/>
    <w:rsid w:val="002175CB"/>
    <w:rsid w:val="00217F8E"/>
    <w:rsid w:val="00220A84"/>
    <w:rsid w:val="00220BD8"/>
    <w:rsid w:val="00221372"/>
    <w:rsid w:val="00222D89"/>
    <w:rsid w:val="002237D1"/>
    <w:rsid w:val="00224AF1"/>
    <w:rsid w:val="00224B41"/>
    <w:rsid w:val="00225FC5"/>
    <w:rsid w:val="002303FA"/>
    <w:rsid w:val="00230510"/>
    <w:rsid w:val="002313E8"/>
    <w:rsid w:val="002314A3"/>
    <w:rsid w:val="00231F11"/>
    <w:rsid w:val="002336F9"/>
    <w:rsid w:val="00235FC8"/>
    <w:rsid w:val="00241BD0"/>
    <w:rsid w:val="00242442"/>
    <w:rsid w:val="002427EF"/>
    <w:rsid w:val="00243BFE"/>
    <w:rsid w:val="002449D3"/>
    <w:rsid w:val="00245C45"/>
    <w:rsid w:val="00245E5B"/>
    <w:rsid w:val="002462F7"/>
    <w:rsid w:val="00246442"/>
    <w:rsid w:val="00246DDB"/>
    <w:rsid w:val="00247B79"/>
    <w:rsid w:val="00250971"/>
    <w:rsid w:val="0025146B"/>
    <w:rsid w:val="00251DD4"/>
    <w:rsid w:val="0025232C"/>
    <w:rsid w:val="00252C28"/>
    <w:rsid w:val="00252C82"/>
    <w:rsid w:val="00252FD6"/>
    <w:rsid w:val="0025316F"/>
    <w:rsid w:val="002532CE"/>
    <w:rsid w:val="00253450"/>
    <w:rsid w:val="00253C0D"/>
    <w:rsid w:val="002554AB"/>
    <w:rsid w:val="002554B9"/>
    <w:rsid w:val="002567C4"/>
    <w:rsid w:val="002603A1"/>
    <w:rsid w:val="002608CC"/>
    <w:rsid w:val="00260A8F"/>
    <w:rsid w:val="00260D22"/>
    <w:rsid w:val="00261440"/>
    <w:rsid w:val="002616B6"/>
    <w:rsid w:val="002620E0"/>
    <w:rsid w:val="00262345"/>
    <w:rsid w:val="002624D5"/>
    <w:rsid w:val="00263474"/>
    <w:rsid w:val="002641C9"/>
    <w:rsid w:val="00264267"/>
    <w:rsid w:val="00264713"/>
    <w:rsid w:val="00264D44"/>
    <w:rsid w:val="00265E06"/>
    <w:rsid w:val="00267E02"/>
    <w:rsid w:val="00270269"/>
    <w:rsid w:val="002727C0"/>
    <w:rsid w:val="002729D8"/>
    <w:rsid w:val="00272ADD"/>
    <w:rsid w:val="0027374F"/>
    <w:rsid w:val="0027473A"/>
    <w:rsid w:val="00274C08"/>
    <w:rsid w:val="00275505"/>
    <w:rsid w:val="00276D2A"/>
    <w:rsid w:val="002812A6"/>
    <w:rsid w:val="00281F4A"/>
    <w:rsid w:val="0028238F"/>
    <w:rsid w:val="00282830"/>
    <w:rsid w:val="0028375E"/>
    <w:rsid w:val="00283E06"/>
    <w:rsid w:val="0028406A"/>
    <w:rsid w:val="00285990"/>
    <w:rsid w:val="0028647F"/>
    <w:rsid w:val="002868DD"/>
    <w:rsid w:val="002872FE"/>
    <w:rsid w:val="002876C8"/>
    <w:rsid w:val="002904EF"/>
    <w:rsid w:val="00290A12"/>
    <w:rsid w:val="00290F76"/>
    <w:rsid w:val="00290F84"/>
    <w:rsid w:val="002913D4"/>
    <w:rsid w:val="002927AC"/>
    <w:rsid w:val="00292E36"/>
    <w:rsid w:val="00293015"/>
    <w:rsid w:val="0029321A"/>
    <w:rsid w:val="002932A3"/>
    <w:rsid w:val="00293AB8"/>
    <w:rsid w:val="00293DA1"/>
    <w:rsid w:val="002953B7"/>
    <w:rsid w:val="00297081"/>
    <w:rsid w:val="00297511"/>
    <w:rsid w:val="00297DDA"/>
    <w:rsid w:val="002A1F0F"/>
    <w:rsid w:val="002A409A"/>
    <w:rsid w:val="002A54BB"/>
    <w:rsid w:val="002A56F1"/>
    <w:rsid w:val="002A5EE5"/>
    <w:rsid w:val="002A5FAC"/>
    <w:rsid w:val="002A622E"/>
    <w:rsid w:val="002A6A67"/>
    <w:rsid w:val="002B05E4"/>
    <w:rsid w:val="002B0910"/>
    <w:rsid w:val="002B483D"/>
    <w:rsid w:val="002B5551"/>
    <w:rsid w:val="002B6F1E"/>
    <w:rsid w:val="002B7838"/>
    <w:rsid w:val="002C00B4"/>
    <w:rsid w:val="002C04F0"/>
    <w:rsid w:val="002C0ED0"/>
    <w:rsid w:val="002C1064"/>
    <w:rsid w:val="002C23AF"/>
    <w:rsid w:val="002C2B95"/>
    <w:rsid w:val="002C465F"/>
    <w:rsid w:val="002C488D"/>
    <w:rsid w:val="002C4A95"/>
    <w:rsid w:val="002C6067"/>
    <w:rsid w:val="002C626F"/>
    <w:rsid w:val="002C7143"/>
    <w:rsid w:val="002D0A03"/>
    <w:rsid w:val="002D0C27"/>
    <w:rsid w:val="002D1267"/>
    <w:rsid w:val="002D1928"/>
    <w:rsid w:val="002D2902"/>
    <w:rsid w:val="002D340A"/>
    <w:rsid w:val="002D5550"/>
    <w:rsid w:val="002D561B"/>
    <w:rsid w:val="002D562C"/>
    <w:rsid w:val="002D5B9B"/>
    <w:rsid w:val="002D6153"/>
    <w:rsid w:val="002D6239"/>
    <w:rsid w:val="002D6A3D"/>
    <w:rsid w:val="002D7C11"/>
    <w:rsid w:val="002E0C71"/>
    <w:rsid w:val="002E189C"/>
    <w:rsid w:val="002E19C3"/>
    <w:rsid w:val="002E1B51"/>
    <w:rsid w:val="002E1DA3"/>
    <w:rsid w:val="002E1FF9"/>
    <w:rsid w:val="002E2372"/>
    <w:rsid w:val="002E3188"/>
    <w:rsid w:val="002E3319"/>
    <w:rsid w:val="002E3C7C"/>
    <w:rsid w:val="002E57EE"/>
    <w:rsid w:val="002E6278"/>
    <w:rsid w:val="002E6381"/>
    <w:rsid w:val="002E642A"/>
    <w:rsid w:val="002E6F2F"/>
    <w:rsid w:val="002E7972"/>
    <w:rsid w:val="002E7E5D"/>
    <w:rsid w:val="002F02A1"/>
    <w:rsid w:val="002F063E"/>
    <w:rsid w:val="002F14F9"/>
    <w:rsid w:val="002F28B9"/>
    <w:rsid w:val="002F3604"/>
    <w:rsid w:val="002F375D"/>
    <w:rsid w:val="002F3F9A"/>
    <w:rsid w:val="002F522A"/>
    <w:rsid w:val="002F5DF4"/>
    <w:rsid w:val="002F69E7"/>
    <w:rsid w:val="002F777F"/>
    <w:rsid w:val="002F7DEC"/>
    <w:rsid w:val="0030032B"/>
    <w:rsid w:val="003028CF"/>
    <w:rsid w:val="00302E21"/>
    <w:rsid w:val="00303717"/>
    <w:rsid w:val="00303A89"/>
    <w:rsid w:val="0030436D"/>
    <w:rsid w:val="0030701B"/>
    <w:rsid w:val="003107D0"/>
    <w:rsid w:val="0031308E"/>
    <w:rsid w:val="00314B8F"/>
    <w:rsid w:val="003155D6"/>
    <w:rsid w:val="00315B75"/>
    <w:rsid w:val="00320629"/>
    <w:rsid w:val="00320AE2"/>
    <w:rsid w:val="00321372"/>
    <w:rsid w:val="00321B1A"/>
    <w:rsid w:val="00322360"/>
    <w:rsid w:val="00322940"/>
    <w:rsid w:val="003237AE"/>
    <w:rsid w:val="0032395B"/>
    <w:rsid w:val="00325A14"/>
    <w:rsid w:val="003275CC"/>
    <w:rsid w:val="00327ABB"/>
    <w:rsid w:val="00327E2D"/>
    <w:rsid w:val="00330483"/>
    <w:rsid w:val="00330502"/>
    <w:rsid w:val="00330CB1"/>
    <w:rsid w:val="00331BE6"/>
    <w:rsid w:val="00334A52"/>
    <w:rsid w:val="00334D6D"/>
    <w:rsid w:val="0033619E"/>
    <w:rsid w:val="003365FD"/>
    <w:rsid w:val="00336C77"/>
    <w:rsid w:val="00337B18"/>
    <w:rsid w:val="0034080C"/>
    <w:rsid w:val="00340A4A"/>
    <w:rsid w:val="00341048"/>
    <w:rsid w:val="0034145E"/>
    <w:rsid w:val="00343332"/>
    <w:rsid w:val="003447D7"/>
    <w:rsid w:val="00344F26"/>
    <w:rsid w:val="00346364"/>
    <w:rsid w:val="00347B82"/>
    <w:rsid w:val="00347E9D"/>
    <w:rsid w:val="00351B0E"/>
    <w:rsid w:val="00352CE6"/>
    <w:rsid w:val="00353057"/>
    <w:rsid w:val="00353323"/>
    <w:rsid w:val="00353985"/>
    <w:rsid w:val="003601B7"/>
    <w:rsid w:val="003613E9"/>
    <w:rsid w:val="003617AC"/>
    <w:rsid w:val="003620F6"/>
    <w:rsid w:val="00362823"/>
    <w:rsid w:val="003635CB"/>
    <w:rsid w:val="00364661"/>
    <w:rsid w:val="003651E2"/>
    <w:rsid w:val="00365201"/>
    <w:rsid w:val="00365F7D"/>
    <w:rsid w:val="00365F86"/>
    <w:rsid w:val="003665D5"/>
    <w:rsid w:val="00366B39"/>
    <w:rsid w:val="00367103"/>
    <w:rsid w:val="0036723D"/>
    <w:rsid w:val="00370255"/>
    <w:rsid w:val="003718DF"/>
    <w:rsid w:val="0037325B"/>
    <w:rsid w:val="00373F89"/>
    <w:rsid w:val="00374129"/>
    <w:rsid w:val="00374DF1"/>
    <w:rsid w:val="00375ADA"/>
    <w:rsid w:val="003764E5"/>
    <w:rsid w:val="00377145"/>
    <w:rsid w:val="00377544"/>
    <w:rsid w:val="00377E87"/>
    <w:rsid w:val="003812D2"/>
    <w:rsid w:val="00381369"/>
    <w:rsid w:val="00381AA0"/>
    <w:rsid w:val="00381DFF"/>
    <w:rsid w:val="00382C60"/>
    <w:rsid w:val="00382C8D"/>
    <w:rsid w:val="00382ED4"/>
    <w:rsid w:val="00383164"/>
    <w:rsid w:val="003832C5"/>
    <w:rsid w:val="0038332E"/>
    <w:rsid w:val="00383F86"/>
    <w:rsid w:val="0038453B"/>
    <w:rsid w:val="00386121"/>
    <w:rsid w:val="00386D09"/>
    <w:rsid w:val="00387ABB"/>
    <w:rsid w:val="00390D6C"/>
    <w:rsid w:val="003915F1"/>
    <w:rsid w:val="00393770"/>
    <w:rsid w:val="00394210"/>
    <w:rsid w:val="00394848"/>
    <w:rsid w:val="00395112"/>
    <w:rsid w:val="0039647A"/>
    <w:rsid w:val="0039711C"/>
    <w:rsid w:val="003973F0"/>
    <w:rsid w:val="00397BE8"/>
    <w:rsid w:val="003A135D"/>
    <w:rsid w:val="003A34BC"/>
    <w:rsid w:val="003A3A10"/>
    <w:rsid w:val="003A40AB"/>
    <w:rsid w:val="003A414C"/>
    <w:rsid w:val="003A417D"/>
    <w:rsid w:val="003A4349"/>
    <w:rsid w:val="003A482B"/>
    <w:rsid w:val="003A4AA3"/>
    <w:rsid w:val="003A6B2C"/>
    <w:rsid w:val="003B0102"/>
    <w:rsid w:val="003B043B"/>
    <w:rsid w:val="003B10DD"/>
    <w:rsid w:val="003B14CB"/>
    <w:rsid w:val="003B30DB"/>
    <w:rsid w:val="003B328E"/>
    <w:rsid w:val="003B3722"/>
    <w:rsid w:val="003B71CF"/>
    <w:rsid w:val="003C029B"/>
    <w:rsid w:val="003C0B88"/>
    <w:rsid w:val="003C1905"/>
    <w:rsid w:val="003C192C"/>
    <w:rsid w:val="003C1C2F"/>
    <w:rsid w:val="003C1E20"/>
    <w:rsid w:val="003C269D"/>
    <w:rsid w:val="003C2AA7"/>
    <w:rsid w:val="003C36D1"/>
    <w:rsid w:val="003C79A0"/>
    <w:rsid w:val="003D2E95"/>
    <w:rsid w:val="003D3387"/>
    <w:rsid w:val="003D48EB"/>
    <w:rsid w:val="003D4AF4"/>
    <w:rsid w:val="003D4C63"/>
    <w:rsid w:val="003D5591"/>
    <w:rsid w:val="003D6F44"/>
    <w:rsid w:val="003D7E39"/>
    <w:rsid w:val="003E0723"/>
    <w:rsid w:val="003E1CA9"/>
    <w:rsid w:val="003E25FD"/>
    <w:rsid w:val="003E2766"/>
    <w:rsid w:val="003E5F0C"/>
    <w:rsid w:val="003E67F2"/>
    <w:rsid w:val="003F038D"/>
    <w:rsid w:val="003F189C"/>
    <w:rsid w:val="003F34C8"/>
    <w:rsid w:val="003F6AAD"/>
    <w:rsid w:val="003F6BB8"/>
    <w:rsid w:val="003F713A"/>
    <w:rsid w:val="003F73D8"/>
    <w:rsid w:val="003F76D2"/>
    <w:rsid w:val="00400230"/>
    <w:rsid w:val="00401527"/>
    <w:rsid w:val="00401660"/>
    <w:rsid w:val="00402CE4"/>
    <w:rsid w:val="00402E27"/>
    <w:rsid w:val="00404A78"/>
    <w:rsid w:val="00404AD8"/>
    <w:rsid w:val="0040654B"/>
    <w:rsid w:val="00407DB1"/>
    <w:rsid w:val="00407F24"/>
    <w:rsid w:val="00413B4B"/>
    <w:rsid w:val="00413C1F"/>
    <w:rsid w:val="00413F16"/>
    <w:rsid w:val="004145AE"/>
    <w:rsid w:val="00414D0D"/>
    <w:rsid w:val="00415083"/>
    <w:rsid w:val="004151AB"/>
    <w:rsid w:val="004169F1"/>
    <w:rsid w:val="00416F5A"/>
    <w:rsid w:val="00417EBA"/>
    <w:rsid w:val="004200AD"/>
    <w:rsid w:val="00420197"/>
    <w:rsid w:val="00420D4A"/>
    <w:rsid w:val="0042213E"/>
    <w:rsid w:val="0042279D"/>
    <w:rsid w:val="00422C3E"/>
    <w:rsid w:val="00423807"/>
    <w:rsid w:val="00423E26"/>
    <w:rsid w:val="004245C6"/>
    <w:rsid w:val="004256A9"/>
    <w:rsid w:val="00425AE9"/>
    <w:rsid w:val="00425F24"/>
    <w:rsid w:val="00426C95"/>
    <w:rsid w:val="00427A25"/>
    <w:rsid w:val="00430D72"/>
    <w:rsid w:val="00432A92"/>
    <w:rsid w:val="00433769"/>
    <w:rsid w:val="00433995"/>
    <w:rsid w:val="0043399F"/>
    <w:rsid w:val="00434105"/>
    <w:rsid w:val="00434679"/>
    <w:rsid w:val="004379E6"/>
    <w:rsid w:val="00437E91"/>
    <w:rsid w:val="0044022B"/>
    <w:rsid w:val="00440F44"/>
    <w:rsid w:val="00441763"/>
    <w:rsid w:val="004417BF"/>
    <w:rsid w:val="00441C61"/>
    <w:rsid w:val="0044228B"/>
    <w:rsid w:val="00442EBF"/>
    <w:rsid w:val="00443A4B"/>
    <w:rsid w:val="00444646"/>
    <w:rsid w:val="0044526C"/>
    <w:rsid w:val="00446BEB"/>
    <w:rsid w:val="00446F6D"/>
    <w:rsid w:val="004509E4"/>
    <w:rsid w:val="004523C5"/>
    <w:rsid w:val="004529B6"/>
    <w:rsid w:val="004529ED"/>
    <w:rsid w:val="00452D89"/>
    <w:rsid w:val="00453D04"/>
    <w:rsid w:val="00454031"/>
    <w:rsid w:val="0045414D"/>
    <w:rsid w:val="00455995"/>
    <w:rsid w:val="00456978"/>
    <w:rsid w:val="0046314C"/>
    <w:rsid w:val="00464672"/>
    <w:rsid w:val="00464A5B"/>
    <w:rsid w:val="004671A8"/>
    <w:rsid w:val="00472270"/>
    <w:rsid w:val="00473440"/>
    <w:rsid w:val="004738E0"/>
    <w:rsid w:val="00474773"/>
    <w:rsid w:val="00474C4E"/>
    <w:rsid w:val="00474E12"/>
    <w:rsid w:val="00474FDD"/>
    <w:rsid w:val="00477B14"/>
    <w:rsid w:val="00477EE5"/>
    <w:rsid w:val="00481A82"/>
    <w:rsid w:val="00482659"/>
    <w:rsid w:val="00485502"/>
    <w:rsid w:val="00485EC5"/>
    <w:rsid w:val="00485EE5"/>
    <w:rsid w:val="00486B71"/>
    <w:rsid w:val="00487DFE"/>
    <w:rsid w:val="00487F77"/>
    <w:rsid w:val="004901B9"/>
    <w:rsid w:val="004901BE"/>
    <w:rsid w:val="00491C07"/>
    <w:rsid w:val="0049324F"/>
    <w:rsid w:val="004937F3"/>
    <w:rsid w:val="004944B9"/>
    <w:rsid w:val="004949CC"/>
    <w:rsid w:val="00496DE0"/>
    <w:rsid w:val="00497A66"/>
    <w:rsid w:val="00497CD9"/>
    <w:rsid w:val="004A1E4E"/>
    <w:rsid w:val="004A2201"/>
    <w:rsid w:val="004A3599"/>
    <w:rsid w:val="004A3AEF"/>
    <w:rsid w:val="004A3B20"/>
    <w:rsid w:val="004A5463"/>
    <w:rsid w:val="004A6DCE"/>
    <w:rsid w:val="004A79A4"/>
    <w:rsid w:val="004B0BC1"/>
    <w:rsid w:val="004B0C48"/>
    <w:rsid w:val="004B3AF4"/>
    <w:rsid w:val="004B3B6C"/>
    <w:rsid w:val="004B4E0F"/>
    <w:rsid w:val="004B5ECC"/>
    <w:rsid w:val="004C0017"/>
    <w:rsid w:val="004C11F9"/>
    <w:rsid w:val="004C19A6"/>
    <w:rsid w:val="004C1EB7"/>
    <w:rsid w:val="004C2EE0"/>
    <w:rsid w:val="004C3763"/>
    <w:rsid w:val="004C4F49"/>
    <w:rsid w:val="004C576A"/>
    <w:rsid w:val="004C5CEF"/>
    <w:rsid w:val="004C614E"/>
    <w:rsid w:val="004D0A2E"/>
    <w:rsid w:val="004D0CD2"/>
    <w:rsid w:val="004D2532"/>
    <w:rsid w:val="004D3B38"/>
    <w:rsid w:val="004D3F55"/>
    <w:rsid w:val="004D4C3B"/>
    <w:rsid w:val="004D6531"/>
    <w:rsid w:val="004E0BCE"/>
    <w:rsid w:val="004E41CB"/>
    <w:rsid w:val="004E42A8"/>
    <w:rsid w:val="004E4D3A"/>
    <w:rsid w:val="004E6699"/>
    <w:rsid w:val="004E6817"/>
    <w:rsid w:val="004E7390"/>
    <w:rsid w:val="004E7431"/>
    <w:rsid w:val="004E75D4"/>
    <w:rsid w:val="004F031E"/>
    <w:rsid w:val="004F105C"/>
    <w:rsid w:val="004F1528"/>
    <w:rsid w:val="004F2BD8"/>
    <w:rsid w:val="004F369C"/>
    <w:rsid w:val="004F36BC"/>
    <w:rsid w:val="004F5A8E"/>
    <w:rsid w:val="004F6B2D"/>
    <w:rsid w:val="004F720E"/>
    <w:rsid w:val="00500252"/>
    <w:rsid w:val="0050073F"/>
    <w:rsid w:val="005011B6"/>
    <w:rsid w:val="00501497"/>
    <w:rsid w:val="00502E46"/>
    <w:rsid w:val="0050408F"/>
    <w:rsid w:val="0050426A"/>
    <w:rsid w:val="005047A1"/>
    <w:rsid w:val="00505403"/>
    <w:rsid w:val="00505B6D"/>
    <w:rsid w:val="00506EA4"/>
    <w:rsid w:val="0050710A"/>
    <w:rsid w:val="00510FCD"/>
    <w:rsid w:val="00511B89"/>
    <w:rsid w:val="005124E7"/>
    <w:rsid w:val="005129C3"/>
    <w:rsid w:val="00512B0E"/>
    <w:rsid w:val="0051316A"/>
    <w:rsid w:val="00513D1C"/>
    <w:rsid w:val="00513E6E"/>
    <w:rsid w:val="00516E63"/>
    <w:rsid w:val="005173FD"/>
    <w:rsid w:val="00521FB4"/>
    <w:rsid w:val="00523874"/>
    <w:rsid w:val="00524700"/>
    <w:rsid w:val="005248D5"/>
    <w:rsid w:val="00525115"/>
    <w:rsid w:val="005257C3"/>
    <w:rsid w:val="00525ED1"/>
    <w:rsid w:val="00527169"/>
    <w:rsid w:val="00530BE0"/>
    <w:rsid w:val="00530C57"/>
    <w:rsid w:val="00530D06"/>
    <w:rsid w:val="00531355"/>
    <w:rsid w:val="00532789"/>
    <w:rsid w:val="00532848"/>
    <w:rsid w:val="00537161"/>
    <w:rsid w:val="0053720D"/>
    <w:rsid w:val="00540479"/>
    <w:rsid w:val="00540DAA"/>
    <w:rsid w:val="00540F7F"/>
    <w:rsid w:val="00541714"/>
    <w:rsid w:val="00542BF2"/>
    <w:rsid w:val="005430EA"/>
    <w:rsid w:val="005448C7"/>
    <w:rsid w:val="005450C8"/>
    <w:rsid w:val="00545C67"/>
    <w:rsid w:val="00545CB3"/>
    <w:rsid w:val="005461D7"/>
    <w:rsid w:val="00546F3D"/>
    <w:rsid w:val="005527C0"/>
    <w:rsid w:val="00552A36"/>
    <w:rsid w:val="00552C8B"/>
    <w:rsid w:val="0055439E"/>
    <w:rsid w:val="00554B90"/>
    <w:rsid w:val="00555ED0"/>
    <w:rsid w:val="00555ED2"/>
    <w:rsid w:val="005567F9"/>
    <w:rsid w:val="00556AD2"/>
    <w:rsid w:val="00557FF8"/>
    <w:rsid w:val="005607CD"/>
    <w:rsid w:val="005612FE"/>
    <w:rsid w:val="00562F41"/>
    <w:rsid w:val="005637AF"/>
    <w:rsid w:val="00564902"/>
    <w:rsid w:val="00565006"/>
    <w:rsid w:val="00565037"/>
    <w:rsid w:val="005677B4"/>
    <w:rsid w:val="00567C80"/>
    <w:rsid w:val="00570187"/>
    <w:rsid w:val="005702E5"/>
    <w:rsid w:val="00571F75"/>
    <w:rsid w:val="005728C8"/>
    <w:rsid w:val="00572C60"/>
    <w:rsid w:val="005738C1"/>
    <w:rsid w:val="005741E4"/>
    <w:rsid w:val="00575063"/>
    <w:rsid w:val="005751FC"/>
    <w:rsid w:val="0057546D"/>
    <w:rsid w:val="00576081"/>
    <w:rsid w:val="00580CFE"/>
    <w:rsid w:val="005814F8"/>
    <w:rsid w:val="005827E6"/>
    <w:rsid w:val="00582A22"/>
    <w:rsid w:val="00583301"/>
    <w:rsid w:val="00583A6A"/>
    <w:rsid w:val="00583C55"/>
    <w:rsid w:val="00584B0F"/>
    <w:rsid w:val="0058525C"/>
    <w:rsid w:val="005867B8"/>
    <w:rsid w:val="00591195"/>
    <w:rsid w:val="00592EB3"/>
    <w:rsid w:val="0059354F"/>
    <w:rsid w:val="00593C57"/>
    <w:rsid w:val="005947A1"/>
    <w:rsid w:val="00594A30"/>
    <w:rsid w:val="00594C0D"/>
    <w:rsid w:val="00595CE7"/>
    <w:rsid w:val="0059765F"/>
    <w:rsid w:val="00597E5B"/>
    <w:rsid w:val="005A0458"/>
    <w:rsid w:val="005A088B"/>
    <w:rsid w:val="005A1202"/>
    <w:rsid w:val="005A1D55"/>
    <w:rsid w:val="005A1DA1"/>
    <w:rsid w:val="005A2404"/>
    <w:rsid w:val="005A3CD3"/>
    <w:rsid w:val="005A6B18"/>
    <w:rsid w:val="005A6FE4"/>
    <w:rsid w:val="005B17DA"/>
    <w:rsid w:val="005B19C0"/>
    <w:rsid w:val="005B1C41"/>
    <w:rsid w:val="005B1E7E"/>
    <w:rsid w:val="005B203E"/>
    <w:rsid w:val="005B2439"/>
    <w:rsid w:val="005B48F3"/>
    <w:rsid w:val="005B58C5"/>
    <w:rsid w:val="005B6D53"/>
    <w:rsid w:val="005B7C4F"/>
    <w:rsid w:val="005B7F90"/>
    <w:rsid w:val="005C010F"/>
    <w:rsid w:val="005C180A"/>
    <w:rsid w:val="005C2E9B"/>
    <w:rsid w:val="005C3719"/>
    <w:rsid w:val="005C437E"/>
    <w:rsid w:val="005C46D3"/>
    <w:rsid w:val="005C5427"/>
    <w:rsid w:val="005C5567"/>
    <w:rsid w:val="005C6CCA"/>
    <w:rsid w:val="005C6ECE"/>
    <w:rsid w:val="005D0769"/>
    <w:rsid w:val="005D08A1"/>
    <w:rsid w:val="005D13AA"/>
    <w:rsid w:val="005D1942"/>
    <w:rsid w:val="005D1F73"/>
    <w:rsid w:val="005D1F9C"/>
    <w:rsid w:val="005D24C4"/>
    <w:rsid w:val="005D2553"/>
    <w:rsid w:val="005D2623"/>
    <w:rsid w:val="005D27A5"/>
    <w:rsid w:val="005D2EFA"/>
    <w:rsid w:val="005D3289"/>
    <w:rsid w:val="005D50FD"/>
    <w:rsid w:val="005D5A1A"/>
    <w:rsid w:val="005D619D"/>
    <w:rsid w:val="005D626E"/>
    <w:rsid w:val="005D69CF"/>
    <w:rsid w:val="005D6F5E"/>
    <w:rsid w:val="005E0D44"/>
    <w:rsid w:val="005E3348"/>
    <w:rsid w:val="005E432B"/>
    <w:rsid w:val="005E4402"/>
    <w:rsid w:val="005E4AB7"/>
    <w:rsid w:val="005E5931"/>
    <w:rsid w:val="005E5DC1"/>
    <w:rsid w:val="005E7DF5"/>
    <w:rsid w:val="005F173A"/>
    <w:rsid w:val="005F19F9"/>
    <w:rsid w:val="005F1A00"/>
    <w:rsid w:val="005F1B14"/>
    <w:rsid w:val="005F1B3D"/>
    <w:rsid w:val="005F300E"/>
    <w:rsid w:val="005F34C6"/>
    <w:rsid w:val="005F37E4"/>
    <w:rsid w:val="005F3AFE"/>
    <w:rsid w:val="005F4211"/>
    <w:rsid w:val="005F436B"/>
    <w:rsid w:val="005F5006"/>
    <w:rsid w:val="005F5497"/>
    <w:rsid w:val="005F5610"/>
    <w:rsid w:val="005F6399"/>
    <w:rsid w:val="005F642D"/>
    <w:rsid w:val="005F6F73"/>
    <w:rsid w:val="005F70D0"/>
    <w:rsid w:val="005F7652"/>
    <w:rsid w:val="00600B5E"/>
    <w:rsid w:val="006013C7"/>
    <w:rsid w:val="006017A0"/>
    <w:rsid w:val="00601E78"/>
    <w:rsid w:val="0060204C"/>
    <w:rsid w:val="00602F24"/>
    <w:rsid w:val="00603739"/>
    <w:rsid w:val="0060444D"/>
    <w:rsid w:val="0060447B"/>
    <w:rsid w:val="00604A32"/>
    <w:rsid w:val="00605268"/>
    <w:rsid w:val="00605814"/>
    <w:rsid w:val="006109A8"/>
    <w:rsid w:val="00611D6D"/>
    <w:rsid w:val="00612C2F"/>
    <w:rsid w:val="00614679"/>
    <w:rsid w:val="00615991"/>
    <w:rsid w:val="00615D3B"/>
    <w:rsid w:val="006169CC"/>
    <w:rsid w:val="00617249"/>
    <w:rsid w:val="00617382"/>
    <w:rsid w:val="006210C4"/>
    <w:rsid w:val="00621549"/>
    <w:rsid w:val="00621FF9"/>
    <w:rsid w:val="00622CF0"/>
    <w:rsid w:val="00623772"/>
    <w:rsid w:val="00623C0F"/>
    <w:rsid w:val="0062484F"/>
    <w:rsid w:val="00624CF3"/>
    <w:rsid w:val="0062531B"/>
    <w:rsid w:val="00625381"/>
    <w:rsid w:val="006276D6"/>
    <w:rsid w:val="00627CFF"/>
    <w:rsid w:val="00630603"/>
    <w:rsid w:val="00630E02"/>
    <w:rsid w:val="0063164C"/>
    <w:rsid w:val="00634594"/>
    <w:rsid w:val="00635FDB"/>
    <w:rsid w:val="00636652"/>
    <w:rsid w:val="00636727"/>
    <w:rsid w:val="006373F6"/>
    <w:rsid w:val="00637AE8"/>
    <w:rsid w:val="006402DB"/>
    <w:rsid w:val="006403D6"/>
    <w:rsid w:val="0064094D"/>
    <w:rsid w:val="006409BC"/>
    <w:rsid w:val="00640D26"/>
    <w:rsid w:val="006460F6"/>
    <w:rsid w:val="00647ECA"/>
    <w:rsid w:val="006500A2"/>
    <w:rsid w:val="0065150E"/>
    <w:rsid w:val="006517E0"/>
    <w:rsid w:val="0065260F"/>
    <w:rsid w:val="006538C9"/>
    <w:rsid w:val="006554F7"/>
    <w:rsid w:val="00656098"/>
    <w:rsid w:val="00656604"/>
    <w:rsid w:val="00656AD7"/>
    <w:rsid w:val="00657A05"/>
    <w:rsid w:val="00660074"/>
    <w:rsid w:val="006602CF"/>
    <w:rsid w:val="00660ADA"/>
    <w:rsid w:val="00662259"/>
    <w:rsid w:val="00664718"/>
    <w:rsid w:val="0066670E"/>
    <w:rsid w:val="00670309"/>
    <w:rsid w:val="00673101"/>
    <w:rsid w:val="00674526"/>
    <w:rsid w:val="006746E2"/>
    <w:rsid w:val="006756BC"/>
    <w:rsid w:val="006779C4"/>
    <w:rsid w:val="00677D4B"/>
    <w:rsid w:val="00680E90"/>
    <w:rsid w:val="0068159A"/>
    <w:rsid w:val="006819B0"/>
    <w:rsid w:val="00684CA3"/>
    <w:rsid w:val="00684CA6"/>
    <w:rsid w:val="00686544"/>
    <w:rsid w:val="006875B2"/>
    <w:rsid w:val="00687727"/>
    <w:rsid w:val="00687812"/>
    <w:rsid w:val="00687F78"/>
    <w:rsid w:val="006912A3"/>
    <w:rsid w:val="00693991"/>
    <w:rsid w:val="006966E7"/>
    <w:rsid w:val="00696C0E"/>
    <w:rsid w:val="00696C5E"/>
    <w:rsid w:val="00696C87"/>
    <w:rsid w:val="006972D8"/>
    <w:rsid w:val="006A1444"/>
    <w:rsid w:val="006A23BC"/>
    <w:rsid w:val="006A2BD2"/>
    <w:rsid w:val="006A339C"/>
    <w:rsid w:val="006A3528"/>
    <w:rsid w:val="006A46DD"/>
    <w:rsid w:val="006A5FA9"/>
    <w:rsid w:val="006A6E53"/>
    <w:rsid w:val="006B05CA"/>
    <w:rsid w:val="006B0B1F"/>
    <w:rsid w:val="006B10AF"/>
    <w:rsid w:val="006B11CF"/>
    <w:rsid w:val="006B1DBF"/>
    <w:rsid w:val="006B207F"/>
    <w:rsid w:val="006B2410"/>
    <w:rsid w:val="006B2587"/>
    <w:rsid w:val="006B3C5C"/>
    <w:rsid w:val="006B3DCB"/>
    <w:rsid w:val="006B4A9D"/>
    <w:rsid w:val="006B4C47"/>
    <w:rsid w:val="006B6E85"/>
    <w:rsid w:val="006C0FD7"/>
    <w:rsid w:val="006C1409"/>
    <w:rsid w:val="006C1EB4"/>
    <w:rsid w:val="006C5082"/>
    <w:rsid w:val="006C5524"/>
    <w:rsid w:val="006D0110"/>
    <w:rsid w:val="006D0C21"/>
    <w:rsid w:val="006D24CE"/>
    <w:rsid w:val="006D2B30"/>
    <w:rsid w:val="006D3ACA"/>
    <w:rsid w:val="006D3DF2"/>
    <w:rsid w:val="006D5EA6"/>
    <w:rsid w:val="006D6801"/>
    <w:rsid w:val="006D6967"/>
    <w:rsid w:val="006E089F"/>
    <w:rsid w:val="006E1032"/>
    <w:rsid w:val="006E169B"/>
    <w:rsid w:val="006E1967"/>
    <w:rsid w:val="006E4AD5"/>
    <w:rsid w:val="006E5B55"/>
    <w:rsid w:val="006E6EEA"/>
    <w:rsid w:val="006E777D"/>
    <w:rsid w:val="006E7817"/>
    <w:rsid w:val="006E7E9E"/>
    <w:rsid w:val="006F0FA3"/>
    <w:rsid w:val="006F128A"/>
    <w:rsid w:val="006F1820"/>
    <w:rsid w:val="006F3210"/>
    <w:rsid w:val="006F357B"/>
    <w:rsid w:val="006F5969"/>
    <w:rsid w:val="006F5E0E"/>
    <w:rsid w:val="006F774C"/>
    <w:rsid w:val="006F776F"/>
    <w:rsid w:val="007005BC"/>
    <w:rsid w:val="00700AEB"/>
    <w:rsid w:val="0070230C"/>
    <w:rsid w:val="007028DE"/>
    <w:rsid w:val="00702DD1"/>
    <w:rsid w:val="00704803"/>
    <w:rsid w:val="00707F5A"/>
    <w:rsid w:val="007101A0"/>
    <w:rsid w:val="007122DC"/>
    <w:rsid w:val="00712349"/>
    <w:rsid w:val="00712C8B"/>
    <w:rsid w:val="00714E16"/>
    <w:rsid w:val="0071590E"/>
    <w:rsid w:val="00716E39"/>
    <w:rsid w:val="00720479"/>
    <w:rsid w:val="0072382B"/>
    <w:rsid w:val="00723F61"/>
    <w:rsid w:val="00724784"/>
    <w:rsid w:val="00725220"/>
    <w:rsid w:val="00726389"/>
    <w:rsid w:val="0073175A"/>
    <w:rsid w:val="0073184E"/>
    <w:rsid w:val="00731DA5"/>
    <w:rsid w:val="00732015"/>
    <w:rsid w:val="00732364"/>
    <w:rsid w:val="007325D2"/>
    <w:rsid w:val="00734470"/>
    <w:rsid w:val="00734705"/>
    <w:rsid w:val="00734D17"/>
    <w:rsid w:val="0073522A"/>
    <w:rsid w:val="00736F84"/>
    <w:rsid w:val="007413A0"/>
    <w:rsid w:val="00741A38"/>
    <w:rsid w:val="00743122"/>
    <w:rsid w:val="007447A9"/>
    <w:rsid w:val="00744B47"/>
    <w:rsid w:val="0074524C"/>
    <w:rsid w:val="00746BED"/>
    <w:rsid w:val="00750827"/>
    <w:rsid w:val="00750FD9"/>
    <w:rsid w:val="00751548"/>
    <w:rsid w:val="00753012"/>
    <w:rsid w:val="00753235"/>
    <w:rsid w:val="00753E53"/>
    <w:rsid w:val="007553EC"/>
    <w:rsid w:val="00755C3A"/>
    <w:rsid w:val="0075626A"/>
    <w:rsid w:val="00756FE5"/>
    <w:rsid w:val="0075702E"/>
    <w:rsid w:val="0075735A"/>
    <w:rsid w:val="00757423"/>
    <w:rsid w:val="0075747B"/>
    <w:rsid w:val="00757E47"/>
    <w:rsid w:val="00763043"/>
    <w:rsid w:val="0076615F"/>
    <w:rsid w:val="00766E9F"/>
    <w:rsid w:val="0076782A"/>
    <w:rsid w:val="00771543"/>
    <w:rsid w:val="00771649"/>
    <w:rsid w:val="007745E9"/>
    <w:rsid w:val="00777897"/>
    <w:rsid w:val="00777FE8"/>
    <w:rsid w:val="00780052"/>
    <w:rsid w:val="00780831"/>
    <w:rsid w:val="00781A19"/>
    <w:rsid w:val="00781D17"/>
    <w:rsid w:val="00784C6F"/>
    <w:rsid w:val="007860FE"/>
    <w:rsid w:val="007877BC"/>
    <w:rsid w:val="0078786E"/>
    <w:rsid w:val="00787EC1"/>
    <w:rsid w:val="0078F108"/>
    <w:rsid w:val="0079089A"/>
    <w:rsid w:val="00790C8E"/>
    <w:rsid w:val="00791BAD"/>
    <w:rsid w:val="007931B3"/>
    <w:rsid w:val="007931DE"/>
    <w:rsid w:val="00793C86"/>
    <w:rsid w:val="00793F08"/>
    <w:rsid w:val="007944FB"/>
    <w:rsid w:val="0079486E"/>
    <w:rsid w:val="00794CF4"/>
    <w:rsid w:val="00796E6F"/>
    <w:rsid w:val="007A192C"/>
    <w:rsid w:val="007A3D0B"/>
    <w:rsid w:val="007A443A"/>
    <w:rsid w:val="007A4CE7"/>
    <w:rsid w:val="007A4E64"/>
    <w:rsid w:val="007A58E2"/>
    <w:rsid w:val="007A6267"/>
    <w:rsid w:val="007B028F"/>
    <w:rsid w:val="007B0829"/>
    <w:rsid w:val="007B0C50"/>
    <w:rsid w:val="007B1306"/>
    <w:rsid w:val="007B158A"/>
    <w:rsid w:val="007B1857"/>
    <w:rsid w:val="007B1978"/>
    <w:rsid w:val="007B23C9"/>
    <w:rsid w:val="007B2533"/>
    <w:rsid w:val="007B2721"/>
    <w:rsid w:val="007B30E6"/>
    <w:rsid w:val="007B4EE0"/>
    <w:rsid w:val="007B6611"/>
    <w:rsid w:val="007B6D5C"/>
    <w:rsid w:val="007B71B8"/>
    <w:rsid w:val="007B7F2A"/>
    <w:rsid w:val="007C0055"/>
    <w:rsid w:val="007C070B"/>
    <w:rsid w:val="007C0B8E"/>
    <w:rsid w:val="007C126D"/>
    <w:rsid w:val="007C1994"/>
    <w:rsid w:val="007C28F9"/>
    <w:rsid w:val="007C2BA8"/>
    <w:rsid w:val="007C2C91"/>
    <w:rsid w:val="007C4334"/>
    <w:rsid w:val="007C4C39"/>
    <w:rsid w:val="007C4FC4"/>
    <w:rsid w:val="007C5BFC"/>
    <w:rsid w:val="007C5E66"/>
    <w:rsid w:val="007C6799"/>
    <w:rsid w:val="007C757C"/>
    <w:rsid w:val="007C782C"/>
    <w:rsid w:val="007D0242"/>
    <w:rsid w:val="007D1AC8"/>
    <w:rsid w:val="007D2153"/>
    <w:rsid w:val="007D32F0"/>
    <w:rsid w:val="007D437D"/>
    <w:rsid w:val="007D512E"/>
    <w:rsid w:val="007D6AD6"/>
    <w:rsid w:val="007D7682"/>
    <w:rsid w:val="007E05EF"/>
    <w:rsid w:val="007E08AB"/>
    <w:rsid w:val="007E0BAD"/>
    <w:rsid w:val="007E19AB"/>
    <w:rsid w:val="007E1BD1"/>
    <w:rsid w:val="007E1FC4"/>
    <w:rsid w:val="007E2774"/>
    <w:rsid w:val="007E3E0E"/>
    <w:rsid w:val="007E4FBF"/>
    <w:rsid w:val="007E5193"/>
    <w:rsid w:val="007F0543"/>
    <w:rsid w:val="007F06F9"/>
    <w:rsid w:val="007F2B99"/>
    <w:rsid w:val="007F3662"/>
    <w:rsid w:val="007F4DAF"/>
    <w:rsid w:val="007F5057"/>
    <w:rsid w:val="007F5086"/>
    <w:rsid w:val="007F78C0"/>
    <w:rsid w:val="00800CBE"/>
    <w:rsid w:val="00802103"/>
    <w:rsid w:val="00803458"/>
    <w:rsid w:val="00803AA1"/>
    <w:rsid w:val="00805241"/>
    <w:rsid w:val="008073B1"/>
    <w:rsid w:val="00807A4B"/>
    <w:rsid w:val="008132C3"/>
    <w:rsid w:val="008138C4"/>
    <w:rsid w:val="008143AD"/>
    <w:rsid w:val="0081453D"/>
    <w:rsid w:val="00816D9A"/>
    <w:rsid w:val="008175C3"/>
    <w:rsid w:val="00820838"/>
    <w:rsid w:val="00822179"/>
    <w:rsid w:val="0082251C"/>
    <w:rsid w:val="008234F7"/>
    <w:rsid w:val="00824913"/>
    <w:rsid w:val="00824C79"/>
    <w:rsid w:val="00825007"/>
    <w:rsid w:val="008254F0"/>
    <w:rsid w:val="00825EE8"/>
    <w:rsid w:val="00826036"/>
    <w:rsid w:val="00826E56"/>
    <w:rsid w:val="008306F0"/>
    <w:rsid w:val="0083137A"/>
    <w:rsid w:val="008316C3"/>
    <w:rsid w:val="008333D1"/>
    <w:rsid w:val="00834A2E"/>
    <w:rsid w:val="00836AE8"/>
    <w:rsid w:val="0083766D"/>
    <w:rsid w:val="00840EB7"/>
    <w:rsid w:val="008423D8"/>
    <w:rsid w:val="00842CE5"/>
    <w:rsid w:val="0084394D"/>
    <w:rsid w:val="00843E1E"/>
    <w:rsid w:val="0084410B"/>
    <w:rsid w:val="00844A9B"/>
    <w:rsid w:val="0084513D"/>
    <w:rsid w:val="00847AC0"/>
    <w:rsid w:val="00850725"/>
    <w:rsid w:val="00851E69"/>
    <w:rsid w:val="00852B31"/>
    <w:rsid w:val="008530E6"/>
    <w:rsid w:val="00853A5E"/>
    <w:rsid w:val="00853C1E"/>
    <w:rsid w:val="00854637"/>
    <w:rsid w:val="00854968"/>
    <w:rsid w:val="0085572F"/>
    <w:rsid w:val="00855D0E"/>
    <w:rsid w:val="008561FE"/>
    <w:rsid w:val="0085642B"/>
    <w:rsid w:val="00856484"/>
    <w:rsid w:val="008577E8"/>
    <w:rsid w:val="00860B87"/>
    <w:rsid w:val="00860C53"/>
    <w:rsid w:val="00860D8C"/>
    <w:rsid w:val="00860F1C"/>
    <w:rsid w:val="00861A95"/>
    <w:rsid w:val="00861D8F"/>
    <w:rsid w:val="00862049"/>
    <w:rsid w:val="008634A3"/>
    <w:rsid w:val="008638FE"/>
    <w:rsid w:val="00863E5F"/>
    <w:rsid w:val="00864369"/>
    <w:rsid w:val="00864ABD"/>
    <w:rsid w:val="00865CCA"/>
    <w:rsid w:val="00866426"/>
    <w:rsid w:val="00866C87"/>
    <w:rsid w:val="00867AE3"/>
    <w:rsid w:val="0087157D"/>
    <w:rsid w:val="00871FEC"/>
    <w:rsid w:val="00872070"/>
    <w:rsid w:val="008724C3"/>
    <w:rsid w:val="00873CE5"/>
    <w:rsid w:val="00875F15"/>
    <w:rsid w:val="00877AE2"/>
    <w:rsid w:val="008801CE"/>
    <w:rsid w:val="00881A85"/>
    <w:rsid w:val="008840CE"/>
    <w:rsid w:val="008868C3"/>
    <w:rsid w:val="00887834"/>
    <w:rsid w:val="00891951"/>
    <w:rsid w:val="00893973"/>
    <w:rsid w:val="00893A90"/>
    <w:rsid w:val="00895ADE"/>
    <w:rsid w:val="00896149"/>
    <w:rsid w:val="00897342"/>
    <w:rsid w:val="00897BDC"/>
    <w:rsid w:val="008A0035"/>
    <w:rsid w:val="008A1DF9"/>
    <w:rsid w:val="008A2338"/>
    <w:rsid w:val="008A3A51"/>
    <w:rsid w:val="008A4194"/>
    <w:rsid w:val="008A5A75"/>
    <w:rsid w:val="008A64AA"/>
    <w:rsid w:val="008A7379"/>
    <w:rsid w:val="008B025B"/>
    <w:rsid w:val="008B0C10"/>
    <w:rsid w:val="008B1085"/>
    <w:rsid w:val="008B1263"/>
    <w:rsid w:val="008B202B"/>
    <w:rsid w:val="008B210C"/>
    <w:rsid w:val="008B2446"/>
    <w:rsid w:val="008B2EA7"/>
    <w:rsid w:val="008B32E1"/>
    <w:rsid w:val="008B3BF4"/>
    <w:rsid w:val="008B4C53"/>
    <w:rsid w:val="008B4E05"/>
    <w:rsid w:val="008B55EC"/>
    <w:rsid w:val="008C00C5"/>
    <w:rsid w:val="008C123A"/>
    <w:rsid w:val="008C17BC"/>
    <w:rsid w:val="008C17FF"/>
    <w:rsid w:val="008C1E68"/>
    <w:rsid w:val="008C21CB"/>
    <w:rsid w:val="008C307E"/>
    <w:rsid w:val="008C510B"/>
    <w:rsid w:val="008C5A54"/>
    <w:rsid w:val="008C6DDE"/>
    <w:rsid w:val="008C77F8"/>
    <w:rsid w:val="008D1136"/>
    <w:rsid w:val="008D26E2"/>
    <w:rsid w:val="008D2E81"/>
    <w:rsid w:val="008D31F6"/>
    <w:rsid w:val="008D498F"/>
    <w:rsid w:val="008D4B5C"/>
    <w:rsid w:val="008D4CC1"/>
    <w:rsid w:val="008D5508"/>
    <w:rsid w:val="008D5FA5"/>
    <w:rsid w:val="008D6C88"/>
    <w:rsid w:val="008D737C"/>
    <w:rsid w:val="008D7721"/>
    <w:rsid w:val="008E0CC0"/>
    <w:rsid w:val="008E12F2"/>
    <w:rsid w:val="008E2D7C"/>
    <w:rsid w:val="008E34CB"/>
    <w:rsid w:val="008E3610"/>
    <w:rsid w:val="008E4626"/>
    <w:rsid w:val="008E4643"/>
    <w:rsid w:val="008E4BDC"/>
    <w:rsid w:val="008E5E67"/>
    <w:rsid w:val="008E6017"/>
    <w:rsid w:val="008E7C43"/>
    <w:rsid w:val="008F24E4"/>
    <w:rsid w:val="008F358F"/>
    <w:rsid w:val="008F3A65"/>
    <w:rsid w:val="008F631D"/>
    <w:rsid w:val="008F771B"/>
    <w:rsid w:val="009003FB"/>
    <w:rsid w:val="009009A0"/>
    <w:rsid w:val="009024F5"/>
    <w:rsid w:val="009025A3"/>
    <w:rsid w:val="0090389E"/>
    <w:rsid w:val="009046BD"/>
    <w:rsid w:val="00904E5C"/>
    <w:rsid w:val="00905070"/>
    <w:rsid w:val="00906DF8"/>
    <w:rsid w:val="00911FF6"/>
    <w:rsid w:val="00913028"/>
    <w:rsid w:val="009132BC"/>
    <w:rsid w:val="009137C4"/>
    <w:rsid w:val="00913F41"/>
    <w:rsid w:val="00914F36"/>
    <w:rsid w:val="0091586B"/>
    <w:rsid w:val="00916988"/>
    <w:rsid w:val="00916CF3"/>
    <w:rsid w:val="009173CD"/>
    <w:rsid w:val="00917B0F"/>
    <w:rsid w:val="009204EB"/>
    <w:rsid w:val="009219B1"/>
    <w:rsid w:val="00922EFA"/>
    <w:rsid w:val="00922FE4"/>
    <w:rsid w:val="00923F0F"/>
    <w:rsid w:val="00923F34"/>
    <w:rsid w:val="0092474E"/>
    <w:rsid w:val="00924DBA"/>
    <w:rsid w:val="00926518"/>
    <w:rsid w:val="00927BD3"/>
    <w:rsid w:val="009316D5"/>
    <w:rsid w:val="009326D7"/>
    <w:rsid w:val="00932FE9"/>
    <w:rsid w:val="0093381F"/>
    <w:rsid w:val="00933EAB"/>
    <w:rsid w:val="0093518E"/>
    <w:rsid w:val="00937629"/>
    <w:rsid w:val="00940126"/>
    <w:rsid w:val="00942741"/>
    <w:rsid w:val="00943851"/>
    <w:rsid w:val="00943888"/>
    <w:rsid w:val="009454CB"/>
    <w:rsid w:val="0094610C"/>
    <w:rsid w:val="00946DE4"/>
    <w:rsid w:val="00946E23"/>
    <w:rsid w:val="00947C5B"/>
    <w:rsid w:val="009501CF"/>
    <w:rsid w:val="00951303"/>
    <w:rsid w:val="00951657"/>
    <w:rsid w:val="009530D6"/>
    <w:rsid w:val="00953177"/>
    <w:rsid w:val="009542D3"/>
    <w:rsid w:val="0095493C"/>
    <w:rsid w:val="0095577E"/>
    <w:rsid w:val="00957A1D"/>
    <w:rsid w:val="00957C5F"/>
    <w:rsid w:val="00960230"/>
    <w:rsid w:val="009622B5"/>
    <w:rsid w:val="009638D2"/>
    <w:rsid w:val="00963A37"/>
    <w:rsid w:val="00963FC2"/>
    <w:rsid w:val="00966D2A"/>
    <w:rsid w:val="00967D83"/>
    <w:rsid w:val="00970A3F"/>
    <w:rsid w:val="00970B39"/>
    <w:rsid w:val="009723A2"/>
    <w:rsid w:val="00972EA5"/>
    <w:rsid w:val="009731DE"/>
    <w:rsid w:val="009734E8"/>
    <w:rsid w:val="009760D7"/>
    <w:rsid w:val="009767E7"/>
    <w:rsid w:val="00976909"/>
    <w:rsid w:val="00977521"/>
    <w:rsid w:val="009775D7"/>
    <w:rsid w:val="00981673"/>
    <w:rsid w:val="00982D5E"/>
    <w:rsid w:val="00983151"/>
    <w:rsid w:val="0098512D"/>
    <w:rsid w:val="00986731"/>
    <w:rsid w:val="00987637"/>
    <w:rsid w:val="00990175"/>
    <w:rsid w:val="009907BC"/>
    <w:rsid w:val="00990A86"/>
    <w:rsid w:val="00990E76"/>
    <w:rsid w:val="00991542"/>
    <w:rsid w:val="009916B4"/>
    <w:rsid w:val="00992942"/>
    <w:rsid w:val="00992C54"/>
    <w:rsid w:val="009933C2"/>
    <w:rsid w:val="0099499B"/>
    <w:rsid w:val="00994D40"/>
    <w:rsid w:val="0099518E"/>
    <w:rsid w:val="009A071D"/>
    <w:rsid w:val="009A3457"/>
    <w:rsid w:val="009A390C"/>
    <w:rsid w:val="009A41FF"/>
    <w:rsid w:val="009A57F7"/>
    <w:rsid w:val="009A5DE6"/>
    <w:rsid w:val="009A7AD3"/>
    <w:rsid w:val="009B0191"/>
    <w:rsid w:val="009B049D"/>
    <w:rsid w:val="009B11D6"/>
    <w:rsid w:val="009B19E9"/>
    <w:rsid w:val="009B1C4C"/>
    <w:rsid w:val="009B2224"/>
    <w:rsid w:val="009B519E"/>
    <w:rsid w:val="009B672C"/>
    <w:rsid w:val="009C0656"/>
    <w:rsid w:val="009C0CBA"/>
    <w:rsid w:val="009C0DC7"/>
    <w:rsid w:val="009C1DA9"/>
    <w:rsid w:val="009C26EC"/>
    <w:rsid w:val="009C2748"/>
    <w:rsid w:val="009C2EEB"/>
    <w:rsid w:val="009C2F32"/>
    <w:rsid w:val="009C3478"/>
    <w:rsid w:val="009C4293"/>
    <w:rsid w:val="009C4F1D"/>
    <w:rsid w:val="009C5044"/>
    <w:rsid w:val="009C507C"/>
    <w:rsid w:val="009C54D3"/>
    <w:rsid w:val="009C64C1"/>
    <w:rsid w:val="009C6665"/>
    <w:rsid w:val="009C6B0C"/>
    <w:rsid w:val="009C77F2"/>
    <w:rsid w:val="009D1164"/>
    <w:rsid w:val="009D21C9"/>
    <w:rsid w:val="009D2349"/>
    <w:rsid w:val="009D242F"/>
    <w:rsid w:val="009D2568"/>
    <w:rsid w:val="009D5B4F"/>
    <w:rsid w:val="009D6543"/>
    <w:rsid w:val="009D680C"/>
    <w:rsid w:val="009E0520"/>
    <w:rsid w:val="009E1632"/>
    <w:rsid w:val="009E17EA"/>
    <w:rsid w:val="009E3959"/>
    <w:rsid w:val="009E3B17"/>
    <w:rsid w:val="009E3DD2"/>
    <w:rsid w:val="009E4421"/>
    <w:rsid w:val="009E531F"/>
    <w:rsid w:val="009E53DC"/>
    <w:rsid w:val="009E57DD"/>
    <w:rsid w:val="009E5DD3"/>
    <w:rsid w:val="009E6597"/>
    <w:rsid w:val="009E742B"/>
    <w:rsid w:val="009F0B59"/>
    <w:rsid w:val="009F1805"/>
    <w:rsid w:val="009F20F3"/>
    <w:rsid w:val="009F32C2"/>
    <w:rsid w:val="009F48C7"/>
    <w:rsid w:val="009F51D1"/>
    <w:rsid w:val="009F58A9"/>
    <w:rsid w:val="009F5DE1"/>
    <w:rsid w:val="009F5E50"/>
    <w:rsid w:val="009F6B4B"/>
    <w:rsid w:val="009F72D4"/>
    <w:rsid w:val="009F77DB"/>
    <w:rsid w:val="00A00A8C"/>
    <w:rsid w:val="00A03BDA"/>
    <w:rsid w:val="00A04C2C"/>
    <w:rsid w:val="00A05361"/>
    <w:rsid w:val="00A06627"/>
    <w:rsid w:val="00A0786F"/>
    <w:rsid w:val="00A102CD"/>
    <w:rsid w:val="00A1064D"/>
    <w:rsid w:val="00A108F0"/>
    <w:rsid w:val="00A120B2"/>
    <w:rsid w:val="00A14DCA"/>
    <w:rsid w:val="00A1572A"/>
    <w:rsid w:val="00A16039"/>
    <w:rsid w:val="00A17A17"/>
    <w:rsid w:val="00A21366"/>
    <w:rsid w:val="00A238D3"/>
    <w:rsid w:val="00A23B3A"/>
    <w:rsid w:val="00A23C62"/>
    <w:rsid w:val="00A2487F"/>
    <w:rsid w:val="00A257D7"/>
    <w:rsid w:val="00A25CF6"/>
    <w:rsid w:val="00A26D6C"/>
    <w:rsid w:val="00A26F87"/>
    <w:rsid w:val="00A30CE6"/>
    <w:rsid w:val="00A3175C"/>
    <w:rsid w:val="00A317AC"/>
    <w:rsid w:val="00A31B7C"/>
    <w:rsid w:val="00A31EA2"/>
    <w:rsid w:val="00A32396"/>
    <w:rsid w:val="00A323D3"/>
    <w:rsid w:val="00A33A3C"/>
    <w:rsid w:val="00A3507B"/>
    <w:rsid w:val="00A3661C"/>
    <w:rsid w:val="00A36C37"/>
    <w:rsid w:val="00A37005"/>
    <w:rsid w:val="00A40328"/>
    <w:rsid w:val="00A40A36"/>
    <w:rsid w:val="00A40D28"/>
    <w:rsid w:val="00A4101A"/>
    <w:rsid w:val="00A42396"/>
    <w:rsid w:val="00A43122"/>
    <w:rsid w:val="00A4315E"/>
    <w:rsid w:val="00A4393D"/>
    <w:rsid w:val="00A43BCA"/>
    <w:rsid w:val="00A46220"/>
    <w:rsid w:val="00A46B07"/>
    <w:rsid w:val="00A46C16"/>
    <w:rsid w:val="00A46CE2"/>
    <w:rsid w:val="00A472C4"/>
    <w:rsid w:val="00A50C17"/>
    <w:rsid w:val="00A50D51"/>
    <w:rsid w:val="00A52A0D"/>
    <w:rsid w:val="00A5384A"/>
    <w:rsid w:val="00A54410"/>
    <w:rsid w:val="00A553EC"/>
    <w:rsid w:val="00A5605E"/>
    <w:rsid w:val="00A57963"/>
    <w:rsid w:val="00A579FD"/>
    <w:rsid w:val="00A57ACC"/>
    <w:rsid w:val="00A60A40"/>
    <w:rsid w:val="00A60A67"/>
    <w:rsid w:val="00A615F1"/>
    <w:rsid w:val="00A62462"/>
    <w:rsid w:val="00A63060"/>
    <w:rsid w:val="00A63772"/>
    <w:rsid w:val="00A63E8E"/>
    <w:rsid w:val="00A65362"/>
    <w:rsid w:val="00A6620A"/>
    <w:rsid w:val="00A66F05"/>
    <w:rsid w:val="00A67A2B"/>
    <w:rsid w:val="00A67E76"/>
    <w:rsid w:val="00A73069"/>
    <w:rsid w:val="00A7330C"/>
    <w:rsid w:val="00A740BE"/>
    <w:rsid w:val="00A74A36"/>
    <w:rsid w:val="00A768C1"/>
    <w:rsid w:val="00A76B12"/>
    <w:rsid w:val="00A77705"/>
    <w:rsid w:val="00A77EA3"/>
    <w:rsid w:val="00A77F5E"/>
    <w:rsid w:val="00A82B5A"/>
    <w:rsid w:val="00A8395B"/>
    <w:rsid w:val="00A83F87"/>
    <w:rsid w:val="00A85010"/>
    <w:rsid w:val="00A8740E"/>
    <w:rsid w:val="00A917DB"/>
    <w:rsid w:val="00A91A51"/>
    <w:rsid w:val="00A93185"/>
    <w:rsid w:val="00A93609"/>
    <w:rsid w:val="00A946F7"/>
    <w:rsid w:val="00A94BA5"/>
    <w:rsid w:val="00A960DE"/>
    <w:rsid w:val="00A96CD5"/>
    <w:rsid w:val="00AA1C54"/>
    <w:rsid w:val="00AA2567"/>
    <w:rsid w:val="00AA2C64"/>
    <w:rsid w:val="00AA37F4"/>
    <w:rsid w:val="00AA38A2"/>
    <w:rsid w:val="00AA4DB6"/>
    <w:rsid w:val="00AA79F9"/>
    <w:rsid w:val="00AB084A"/>
    <w:rsid w:val="00AB0C0A"/>
    <w:rsid w:val="00AB1037"/>
    <w:rsid w:val="00AB11D4"/>
    <w:rsid w:val="00AB2A2B"/>
    <w:rsid w:val="00AB3241"/>
    <w:rsid w:val="00AB4B4F"/>
    <w:rsid w:val="00AB5D1B"/>
    <w:rsid w:val="00AB60DA"/>
    <w:rsid w:val="00AB6CD5"/>
    <w:rsid w:val="00AB77F9"/>
    <w:rsid w:val="00AC051B"/>
    <w:rsid w:val="00AC17DD"/>
    <w:rsid w:val="00AC4270"/>
    <w:rsid w:val="00AC4368"/>
    <w:rsid w:val="00AC4C81"/>
    <w:rsid w:val="00AC50BE"/>
    <w:rsid w:val="00AC5246"/>
    <w:rsid w:val="00AC5617"/>
    <w:rsid w:val="00AC6AA4"/>
    <w:rsid w:val="00AC6BC1"/>
    <w:rsid w:val="00AC6E63"/>
    <w:rsid w:val="00AC7270"/>
    <w:rsid w:val="00AC7D2B"/>
    <w:rsid w:val="00AD126F"/>
    <w:rsid w:val="00AD39E9"/>
    <w:rsid w:val="00AD5854"/>
    <w:rsid w:val="00AD5C2E"/>
    <w:rsid w:val="00AD5D63"/>
    <w:rsid w:val="00AD7D6A"/>
    <w:rsid w:val="00AE00DC"/>
    <w:rsid w:val="00AE04CD"/>
    <w:rsid w:val="00AE0D2C"/>
    <w:rsid w:val="00AE3142"/>
    <w:rsid w:val="00AE354E"/>
    <w:rsid w:val="00AE4738"/>
    <w:rsid w:val="00AE538F"/>
    <w:rsid w:val="00AF179D"/>
    <w:rsid w:val="00AF18AB"/>
    <w:rsid w:val="00AF1C58"/>
    <w:rsid w:val="00AF2BF6"/>
    <w:rsid w:val="00AF4F11"/>
    <w:rsid w:val="00AF5387"/>
    <w:rsid w:val="00AF67AF"/>
    <w:rsid w:val="00AF6B40"/>
    <w:rsid w:val="00AF7EB6"/>
    <w:rsid w:val="00AF7EF5"/>
    <w:rsid w:val="00B0167A"/>
    <w:rsid w:val="00B01D32"/>
    <w:rsid w:val="00B03C01"/>
    <w:rsid w:val="00B062CB"/>
    <w:rsid w:val="00B0649C"/>
    <w:rsid w:val="00B067DD"/>
    <w:rsid w:val="00B06C7B"/>
    <w:rsid w:val="00B108A1"/>
    <w:rsid w:val="00B11105"/>
    <w:rsid w:val="00B12664"/>
    <w:rsid w:val="00B14787"/>
    <w:rsid w:val="00B15FEB"/>
    <w:rsid w:val="00B17285"/>
    <w:rsid w:val="00B17556"/>
    <w:rsid w:val="00B17920"/>
    <w:rsid w:val="00B20D40"/>
    <w:rsid w:val="00B22AD0"/>
    <w:rsid w:val="00B2322C"/>
    <w:rsid w:val="00B23471"/>
    <w:rsid w:val="00B24187"/>
    <w:rsid w:val="00B244DB"/>
    <w:rsid w:val="00B2536A"/>
    <w:rsid w:val="00B25393"/>
    <w:rsid w:val="00B25DC9"/>
    <w:rsid w:val="00B26410"/>
    <w:rsid w:val="00B266D5"/>
    <w:rsid w:val="00B275DD"/>
    <w:rsid w:val="00B2781C"/>
    <w:rsid w:val="00B30520"/>
    <w:rsid w:val="00B30637"/>
    <w:rsid w:val="00B314A0"/>
    <w:rsid w:val="00B3201B"/>
    <w:rsid w:val="00B32108"/>
    <w:rsid w:val="00B321AB"/>
    <w:rsid w:val="00B32797"/>
    <w:rsid w:val="00B32FE5"/>
    <w:rsid w:val="00B3413A"/>
    <w:rsid w:val="00B368B8"/>
    <w:rsid w:val="00B37699"/>
    <w:rsid w:val="00B400BD"/>
    <w:rsid w:val="00B4121C"/>
    <w:rsid w:val="00B4175B"/>
    <w:rsid w:val="00B44581"/>
    <w:rsid w:val="00B44EE0"/>
    <w:rsid w:val="00B45077"/>
    <w:rsid w:val="00B45C62"/>
    <w:rsid w:val="00B47543"/>
    <w:rsid w:val="00B50396"/>
    <w:rsid w:val="00B51162"/>
    <w:rsid w:val="00B515D8"/>
    <w:rsid w:val="00B51F99"/>
    <w:rsid w:val="00B53DAE"/>
    <w:rsid w:val="00B55D64"/>
    <w:rsid w:val="00B56E27"/>
    <w:rsid w:val="00B57820"/>
    <w:rsid w:val="00B57E74"/>
    <w:rsid w:val="00B61F1F"/>
    <w:rsid w:val="00B62085"/>
    <w:rsid w:val="00B638C5"/>
    <w:rsid w:val="00B64011"/>
    <w:rsid w:val="00B6473F"/>
    <w:rsid w:val="00B659F7"/>
    <w:rsid w:val="00B668B7"/>
    <w:rsid w:val="00B66B4E"/>
    <w:rsid w:val="00B67B37"/>
    <w:rsid w:val="00B70E78"/>
    <w:rsid w:val="00B73070"/>
    <w:rsid w:val="00B73191"/>
    <w:rsid w:val="00B80A1E"/>
    <w:rsid w:val="00B8207E"/>
    <w:rsid w:val="00B821A1"/>
    <w:rsid w:val="00B82417"/>
    <w:rsid w:val="00B828B2"/>
    <w:rsid w:val="00B82AC2"/>
    <w:rsid w:val="00B82B4F"/>
    <w:rsid w:val="00B843C2"/>
    <w:rsid w:val="00B86685"/>
    <w:rsid w:val="00B86753"/>
    <w:rsid w:val="00B87AB0"/>
    <w:rsid w:val="00B87B8C"/>
    <w:rsid w:val="00B87C31"/>
    <w:rsid w:val="00B9065A"/>
    <w:rsid w:val="00B90FD4"/>
    <w:rsid w:val="00B9142B"/>
    <w:rsid w:val="00B918C5"/>
    <w:rsid w:val="00B93BCD"/>
    <w:rsid w:val="00B941E5"/>
    <w:rsid w:val="00B95068"/>
    <w:rsid w:val="00B959E9"/>
    <w:rsid w:val="00B96053"/>
    <w:rsid w:val="00B9615A"/>
    <w:rsid w:val="00B9726A"/>
    <w:rsid w:val="00BA1884"/>
    <w:rsid w:val="00BA1ACF"/>
    <w:rsid w:val="00BA29B3"/>
    <w:rsid w:val="00BA2DB0"/>
    <w:rsid w:val="00BA4221"/>
    <w:rsid w:val="00BA4D25"/>
    <w:rsid w:val="00BA655C"/>
    <w:rsid w:val="00BA6652"/>
    <w:rsid w:val="00BA75EB"/>
    <w:rsid w:val="00BA77F5"/>
    <w:rsid w:val="00BB017C"/>
    <w:rsid w:val="00BB1F0A"/>
    <w:rsid w:val="00BB23CD"/>
    <w:rsid w:val="00BB2805"/>
    <w:rsid w:val="00BB3837"/>
    <w:rsid w:val="00BB3A3E"/>
    <w:rsid w:val="00BB6EBD"/>
    <w:rsid w:val="00BB770E"/>
    <w:rsid w:val="00BB7F8D"/>
    <w:rsid w:val="00BC1037"/>
    <w:rsid w:val="00BC11D2"/>
    <w:rsid w:val="00BC1437"/>
    <w:rsid w:val="00BC14D8"/>
    <w:rsid w:val="00BC17CF"/>
    <w:rsid w:val="00BC337C"/>
    <w:rsid w:val="00BC51CD"/>
    <w:rsid w:val="00BC5CF7"/>
    <w:rsid w:val="00BC69E5"/>
    <w:rsid w:val="00BC6ECC"/>
    <w:rsid w:val="00BC756F"/>
    <w:rsid w:val="00BD025F"/>
    <w:rsid w:val="00BD1F27"/>
    <w:rsid w:val="00BD30C9"/>
    <w:rsid w:val="00BD397C"/>
    <w:rsid w:val="00BD3ABC"/>
    <w:rsid w:val="00BD435F"/>
    <w:rsid w:val="00BD4708"/>
    <w:rsid w:val="00BD4D0B"/>
    <w:rsid w:val="00BD5900"/>
    <w:rsid w:val="00BD623C"/>
    <w:rsid w:val="00BD6279"/>
    <w:rsid w:val="00BD6A40"/>
    <w:rsid w:val="00BD6FF9"/>
    <w:rsid w:val="00BE119A"/>
    <w:rsid w:val="00BE268A"/>
    <w:rsid w:val="00BE295A"/>
    <w:rsid w:val="00BE3C84"/>
    <w:rsid w:val="00BE5978"/>
    <w:rsid w:val="00BE5D42"/>
    <w:rsid w:val="00BE71DF"/>
    <w:rsid w:val="00BF1EE4"/>
    <w:rsid w:val="00BF4538"/>
    <w:rsid w:val="00BF486C"/>
    <w:rsid w:val="00BF5388"/>
    <w:rsid w:val="00BF5E0E"/>
    <w:rsid w:val="00BF7E58"/>
    <w:rsid w:val="00C00285"/>
    <w:rsid w:val="00C00378"/>
    <w:rsid w:val="00C017B2"/>
    <w:rsid w:val="00C0188F"/>
    <w:rsid w:val="00C01CE4"/>
    <w:rsid w:val="00C03165"/>
    <w:rsid w:val="00C03D1C"/>
    <w:rsid w:val="00C0622F"/>
    <w:rsid w:val="00C064AA"/>
    <w:rsid w:val="00C06A4B"/>
    <w:rsid w:val="00C10215"/>
    <w:rsid w:val="00C106A5"/>
    <w:rsid w:val="00C107A3"/>
    <w:rsid w:val="00C10C14"/>
    <w:rsid w:val="00C136CA"/>
    <w:rsid w:val="00C15FBB"/>
    <w:rsid w:val="00C1650B"/>
    <w:rsid w:val="00C16A86"/>
    <w:rsid w:val="00C16A8B"/>
    <w:rsid w:val="00C16E2E"/>
    <w:rsid w:val="00C17113"/>
    <w:rsid w:val="00C17626"/>
    <w:rsid w:val="00C17BC7"/>
    <w:rsid w:val="00C20BA0"/>
    <w:rsid w:val="00C21387"/>
    <w:rsid w:val="00C248EC"/>
    <w:rsid w:val="00C255C7"/>
    <w:rsid w:val="00C25C4A"/>
    <w:rsid w:val="00C26038"/>
    <w:rsid w:val="00C260D7"/>
    <w:rsid w:val="00C27D39"/>
    <w:rsid w:val="00C27E09"/>
    <w:rsid w:val="00C31B65"/>
    <w:rsid w:val="00C32E47"/>
    <w:rsid w:val="00C33928"/>
    <w:rsid w:val="00C34312"/>
    <w:rsid w:val="00C34BCE"/>
    <w:rsid w:val="00C36990"/>
    <w:rsid w:val="00C37035"/>
    <w:rsid w:val="00C374C6"/>
    <w:rsid w:val="00C40A6B"/>
    <w:rsid w:val="00C414E1"/>
    <w:rsid w:val="00C41C06"/>
    <w:rsid w:val="00C43098"/>
    <w:rsid w:val="00C4386C"/>
    <w:rsid w:val="00C4598B"/>
    <w:rsid w:val="00C474E7"/>
    <w:rsid w:val="00C475E0"/>
    <w:rsid w:val="00C47DBC"/>
    <w:rsid w:val="00C50D04"/>
    <w:rsid w:val="00C524FE"/>
    <w:rsid w:val="00C5461E"/>
    <w:rsid w:val="00C54D80"/>
    <w:rsid w:val="00C5512F"/>
    <w:rsid w:val="00C5514F"/>
    <w:rsid w:val="00C55A80"/>
    <w:rsid w:val="00C55B2E"/>
    <w:rsid w:val="00C55DD0"/>
    <w:rsid w:val="00C56D2F"/>
    <w:rsid w:val="00C576AE"/>
    <w:rsid w:val="00C60044"/>
    <w:rsid w:val="00C604D8"/>
    <w:rsid w:val="00C6299D"/>
    <w:rsid w:val="00C64064"/>
    <w:rsid w:val="00C6583C"/>
    <w:rsid w:val="00C65898"/>
    <w:rsid w:val="00C664EF"/>
    <w:rsid w:val="00C66635"/>
    <w:rsid w:val="00C666C6"/>
    <w:rsid w:val="00C66E30"/>
    <w:rsid w:val="00C66EE0"/>
    <w:rsid w:val="00C6746F"/>
    <w:rsid w:val="00C70B64"/>
    <w:rsid w:val="00C70D39"/>
    <w:rsid w:val="00C7145D"/>
    <w:rsid w:val="00C723E6"/>
    <w:rsid w:val="00C7268A"/>
    <w:rsid w:val="00C73C83"/>
    <w:rsid w:val="00C74627"/>
    <w:rsid w:val="00C7653E"/>
    <w:rsid w:val="00C77D15"/>
    <w:rsid w:val="00C80510"/>
    <w:rsid w:val="00C807A3"/>
    <w:rsid w:val="00C81BFC"/>
    <w:rsid w:val="00C81E1B"/>
    <w:rsid w:val="00C8254B"/>
    <w:rsid w:val="00C83810"/>
    <w:rsid w:val="00C83974"/>
    <w:rsid w:val="00C84070"/>
    <w:rsid w:val="00C846FF"/>
    <w:rsid w:val="00C84E67"/>
    <w:rsid w:val="00C872E9"/>
    <w:rsid w:val="00C9114B"/>
    <w:rsid w:val="00C914F0"/>
    <w:rsid w:val="00C91B48"/>
    <w:rsid w:val="00C933F6"/>
    <w:rsid w:val="00C942C8"/>
    <w:rsid w:val="00C94A5B"/>
    <w:rsid w:val="00C969CD"/>
    <w:rsid w:val="00CA08E4"/>
    <w:rsid w:val="00CA3A67"/>
    <w:rsid w:val="00CA49F4"/>
    <w:rsid w:val="00CA6214"/>
    <w:rsid w:val="00CA676A"/>
    <w:rsid w:val="00CA735F"/>
    <w:rsid w:val="00CB062A"/>
    <w:rsid w:val="00CB2030"/>
    <w:rsid w:val="00CB2143"/>
    <w:rsid w:val="00CB3385"/>
    <w:rsid w:val="00CB3667"/>
    <w:rsid w:val="00CB37DA"/>
    <w:rsid w:val="00CB4397"/>
    <w:rsid w:val="00CB46CD"/>
    <w:rsid w:val="00CB48F4"/>
    <w:rsid w:val="00CB4F85"/>
    <w:rsid w:val="00CB565B"/>
    <w:rsid w:val="00CB5C8C"/>
    <w:rsid w:val="00CB6175"/>
    <w:rsid w:val="00CB7A1E"/>
    <w:rsid w:val="00CC3BE4"/>
    <w:rsid w:val="00CC3CD0"/>
    <w:rsid w:val="00CC3F7A"/>
    <w:rsid w:val="00CC4966"/>
    <w:rsid w:val="00CC4ED3"/>
    <w:rsid w:val="00CC5929"/>
    <w:rsid w:val="00CC5C99"/>
    <w:rsid w:val="00CC5FEA"/>
    <w:rsid w:val="00CC7FB3"/>
    <w:rsid w:val="00CD06DA"/>
    <w:rsid w:val="00CD0A68"/>
    <w:rsid w:val="00CD2D94"/>
    <w:rsid w:val="00CD3408"/>
    <w:rsid w:val="00CD514E"/>
    <w:rsid w:val="00CD570F"/>
    <w:rsid w:val="00CD5B41"/>
    <w:rsid w:val="00CD6FE2"/>
    <w:rsid w:val="00CD7C78"/>
    <w:rsid w:val="00CE4EEF"/>
    <w:rsid w:val="00CE599D"/>
    <w:rsid w:val="00CE5DD6"/>
    <w:rsid w:val="00CE5F66"/>
    <w:rsid w:val="00CE60BA"/>
    <w:rsid w:val="00CE6654"/>
    <w:rsid w:val="00CE6A1A"/>
    <w:rsid w:val="00CE6BEA"/>
    <w:rsid w:val="00CE765D"/>
    <w:rsid w:val="00CE7D81"/>
    <w:rsid w:val="00CE7EF6"/>
    <w:rsid w:val="00CF21A2"/>
    <w:rsid w:val="00CF2256"/>
    <w:rsid w:val="00CF2301"/>
    <w:rsid w:val="00CF261F"/>
    <w:rsid w:val="00CF57F8"/>
    <w:rsid w:val="00CF5953"/>
    <w:rsid w:val="00CF6550"/>
    <w:rsid w:val="00CF677C"/>
    <w:rsid w:val="00D000AF"/>
    <w:rsid w:val="00D010DC"/>
    <w:rsid w:val="00D03408"/>
    <w:rsid w:val="00D03821"/>
    <w:rsid w:val="00D047D7"/>
    <w:rsid w:val="00D04B94"/>
    <w:rsid w:val="00D06192"/>
    <w:rsid w:val="00D06A80"/>
    <w:rsid w:val="00D06CC1"/>
    <w:rsid w:val="00D0758A"/>
    <w:rsid w:val="00D100D1"/>
    <w:rsid w:val="00D107F8"/>
    <w:rsid w:val="00D114E5"/>
    <w:rsid w:val="00D12380"/>
    <w:rsid w:val="00D127C0"/>
    <w:rsid w:val="00D134F2"/>
    <w:rsid w:val="00D14D06"/>
    <w:rsid w:val="00D16C38"/>
    <w:rsid w:val="00D17E4A"/>
    <w:rsid w:val="00D17EA7"/>
    <w:rsid w:val="00D17FDC"/>
    <w:rsid w:val="00D204B5"/>
    <w:rsid w:val="00D219C1"/>
    <w:rsid w:val="00D22943"/>
    <w:rsid w:val="00D23F2F"/>
    <w:rsid w:val="00D242EE"/>
    <w:rsid w:val="00D2472A"/>
    <w:rsid w:val="00D2715B"/>
    <w:rsid w:val="00D30F8F"/>
    <w:rsid w:val="00D31245"/>
    <w:rsid w:val="00D31929"/>
    <w:rsid w:val="00D31FFC"/>
    <w:rsid w:val="00D32A40"/>
    <w:rsid w:val="00D32AE8"/>
    <w:rsid w:val="00D3422C"/>
    <w:rsid w:val="00D35803"/>
    <w:rsid w:val="00D35AB3"/>
    <w:rsid w:val="00D37AEC"/>
    <w:rsid w:val="00D37DD4"/>
    <w:rsid w:val="00D40357"/>
    <w:rsid w:val="00D41CD0"/>
    <w:rsid w:val="00D42D7D"/>
    <w:rsid w:val="00D439A9"/>
    <w:rsid w:val="00D44597"/>
    <w:rsid w:val="00D44864"/>
    <w:rsid w:val="00D44A5A"/>
    <w:rsid w:val="00D44C4A"/>
    <w:rsid w:val="00D44E00"/>
    <w:rsid w:val="00D46E49"/>
    <w:rsid w:val="00D50C10"/>
    <w:rsid w:val="00D51F78"/>
    <w:rsid w:val="00D54658"/>
    <w:rsid w:val="00D54D57"/>
    <w:rsid w:val="00D57F5E"/>
    <w:rsid w:val="00D61527"/>
    <w:rsid w:val="00D61D2B"/>
    <w:rsid w:val="00D626CE"/>
    <w:rsid w:val="00D62909"/>
    <w:rsid w:val="00D62D49"/>
    <w:rsid w:val="00D63755"/>
    <w:rsid w:val="00D6391C"/>
    <w:rsid w:val="00D651E2"/>
    <w:rsid w:val="00D65CED"/>
    <w:rsid w:val="00D70914"/>
    <w:rsid w:val="00D70C28"/>
    <w:rsid w:val="00D715FB"/>
    <w:rsid w:val="00D71E35"/>
    <w:rsid w:val="00D7220D"/>
    <w:rsid w:val="00D72BEF"/>
    <w:rsid w:val="00D74575"/>
    <w:rsid w:val="00D75486"/>
    <w:rsid w:val="00D75FED"/>
    <w:rsid w:val="00D8047D"/>
    <w:rsid w:val="00D80697"/>
    <w:rsid w:val="00D80833"/>
    <w:rsid w:val="00D808AA"/>
    <w:rsid w:val="00D81E92"/>
    <w:rsid w:val="00D8203C"/>
    <w:rsid w:val="00D838E0"/>
    <w:rsid w:val="00D83DC1"/>
    <w:rsid w:val="00D84281"/>
    <w:rsid w:val="00D866A2"/>
    <w:rsid w:val="00D8796F"/>
    <w:rsid w:val="00D902F9"/>
    <w:rsid w:val="00D9223F"/>
    <w:rsid w:val="00D93439"/>
    <w:rsid w:val="00D93528"/>
    <w:rsid w:val="00D935EF"/>
    <w:rsid w:val="00D947F3"/>
    <w:rsid w:val="00D955E9"/>
    <w:rsid w:val="00D97161"/>
    <w:rsid w:val="00D97DAC"/>
    <w:rsid w:val="00DA000C"/>
    <w:rsid w:val="00DA0323"/>
    <w:rsid w:val="00DA0D83"/>
    <w:rsid w:val="00DA37EE"/>
    <w:rsid w:val="00DA4C42"/>
    <w:rsid w:val="00DA516F"/>
    <w:rsid w:val="00DA548F"/>
    <w:rsid w:val="00DA557B"/>
    <w:rsid w:val="00DA5DCC"/>
    <w:rsid w:val="00DA6803"/>
    <w:rsid w:val="00DA7A12"/>
    <w:rsid w:val="00DA7B89"/>
    <w:rsid w:val="00DB31B3"/>
    <w:rsid w:val="00DB5690"/>
    <w:rsid w:val="00DB62E9"/>
    <w:rsid w:val="00DB6486"/>
    <w:rsid w:val="00DB75D4"/>
    <w:rsid w:val="00DB762A"/>
    <w:rsid w:val="00DC0DCF"/>
    <w:rsid w:val="00DC16FF"/>
    <w:rsid w:val="00DC1768"/>
    <w:rsid w:val="00DC27AE"/>
    <w:rsid w:val="00DC3319"/>
    <w:rsid w:val="00DC3891"/>
    <w:rsid w:val="00DC461A"/>
    <w:rsid w:val="00DC659C"/>
    <w:rsid w:val="00DC7075"/>
    <w:rsid w:val="00DC75D9"/>
    <w:rsid w:val="00DD07C0"/>
    <w:rsid w:val="00DD0F90"/>
    <w:rsid w:val="00DD10DB"/>
    <w:rsid w:val="00DD4976"/>
    <w:rsid w:val="00DD752B"/>
    <w:rsid w:val="00DE014E"/>
    <w:rsid w:val="00DE0C6A"/>
    <w:rsid w:val="00DE299D"/>
    <w:rsid w:val="00DE2D8D"/>
    <w:rsid w:val="00DE34F3"/>
    <w:rsid w:val="00DE3953"/>
    <w:rsid w:val="00DE3DB5"/>
    <w:rsid w:val="00DE73CF"/>
    <w:rsid w:val="00DE7991"/>
    <w:rsid w:val="00DF1CAB"/>
    <w:rsid w:val="00DF2916"/>
    <w:rsid w:val="00DF3C30"/>
    <w:rsid w:val="00DF3EF9"/>
    <w:rsid w:val="00DF6E74"/>
    <w:rsid w:val="00DF7151"/>
    <w:rsid w:val="00DF7476"/>
    <w:rsid w:val="00DF7C01"/>
    <w:rsid w:val="00E000D6"/>
    <w:rsid w:val="00E004B0"/>
    <w:rsid w:val="00E01E4F"/>
    <w:rsid w:val="00E032F2"/>
    <w:rsid w:val="00E05FA0"/>
    <w:rsid w:val="00E06674"/>
    <w:rsid w:val="00E10784"/>
    <w:rsid w:val="00E10AC2"/>
    <w:rsid w:val="00E111D9"/>
    <w:rsid w:val="00E121E8"/>
    <w:rsid w:val="00E138FA"/>
    <w:rsid w:val="00E1454B"/>
    <w:rsid w:val="00E159D7"/>
    <w:rsid w:val="00E15DE5"/>
    <w:rsid w:val="00E16104"/>
    <w:rsid w:val="00E16C06"/>
    <w:rsid w:val="00E17DA3"/>
    <w:rsid w:val="00E2012C"/>
    <w:rsid w:val="00E20992"/>
    <w:rsid w:val="00E21529"/>
    <w:rsid w:val="00E21840"/>
    <w:rsid w:val="00E22030"/>
    <w:rsid w:val="00E24B8F"/>
    <w:rsid w:val="00E25D59"/>
    <w:rsid w:val="00E25F17"/>
    <w:rsid w:val="00E26F8B"/>
    <w:rsid w:val="00E27341"/>
    <w:rsid w:val="00E329F9"/>
    <w:rsid w:val="00E32C35"/>
    <w:rsid w:val="00E3324B"/>
    <w:rsid w:val="00E35BE1"/>
    <w:rsid w:val="00E402DA"/>
    <w:rsid w:val="00E420E7"/>
    <w:rsid w:val="00E4429F"/>
    <w:rsid w:val="00E4613A"/>
    <w:rsid w:val="00E46AE4"/>
    <w:rsid w:val="00E51209"/>
    <w:rsid w:val="00E5151A"/>
    <w:rsid w:val="00E51B10"/>
    <w:rsid w:val="00E538F0"/>
    <w:rsid w:val="00E53B1B"/>
    <w:rsid w:val="00E54262"/>
    <w:rsid w:val="00E5454B"/>
    <w:rsid w:val="00E54E11"/>
    <w:rsid w:val="00E55119"/>
    <w:rsid w:val="00E55886"/>
    <w:rsid w:val="00E5606C"/>
    <w:rsid w:val="00E60BF8"/>
    <w:rsid w:val="00E62115"/>
    <w:rsid w:val="00E62FAF"/>
    <w:rsid w:val="00E644B8"/>
    <w:rsid w:val="00E65CE7"/>
    <w:rsid w:val="00E664C0"/>
    <w:rsid w:val="00E66D3F"/>
    <w:rsid w:val="00E6726B"/>
    <w:rsid w:val="00E701E6"/>
    <w:rsid w:val="00E705C3"/>
    <w:rsid w:val="00E7063F"/>
    <w:rsid w:val="00E706B2"/>
    <w:rsid w:val="00E7118C"/>
    <w:rsid w:val="00E71BE4"/>
    <w:rsid w:val="00E72532"/>
    <w:rsid w:val="00E74982"/>
    <w:rsid w:val="00E7511F"/>
    <w:rsid w:val="00E7784B"/>
    <w:rsid w:val="00E779F8"/>
    <w:rsid w:val="00E77AA8"/>
    <w:rsid w:val="00E813B6"/>
    <w:rsid w:val="00E826D3"/>
    <w:rsid w:val="00E83613"/>
    <w:rsid w:val="00E8375B"/>
    <w:rsid w:val="00E84092"/>
    <w:rsid w:val="00E85A4D"/>
    <w:rsid w:val="00E86F34"/>
    <w:rsid w:val="00E8792D"/>
    <w:rsid w:val="00E90918"/>
    <w:rsid w:val="00E945B7"/>
    <w:rsid w:val="00E945CD"/>
    <w:rsid w:val="00E95EB4"/>
    <w:rsid w:val="00E9604C"/>
    <w:rsid w:val="00E96FB9"/>
    <w:rsid w:val="00E9779D"/>
    <w:rsid w:val="00E97968"/>
    <w:rsid w:val="00EA07EE"/>
    <w:rsid w:val="00EA2DBB"/>
    <w:rsid w:val="00EA5340"/>
    <w:rsid w:val="00EA53CF"/>
    <w:rsid w:val="00EA57BE"/>
    <w:rsid w:val="00EA693B"/>
    <w:rsid w:val="00EA731F"/>
    <w:rsid w:val="00EB03DA"/>
    <w:rsid w:val="00EB0962"/>
    <w:rsid w:val="00EB1CC9"/>
    <w:rsid w:val="00EB31FA"/>
    <w:rsid w:val="00EB35C7"/>
    <w:rsid w:val="00EB4566"/>
    <w:rsid w:val="00EB4B8A"/>
    <w:rsid w:val="00EB7C6F"/>
    <w:rsid w:val="00EB7D2D"/>
    <w:rsid w:val="00EC22CE"/>
    <w:rsid w:val="00EC3490"/>
    <w:rsid w:val="00EC375C"/>
    <w:rsid w:val="00EC6179"/>
    <w:rsid w:val="00EC62FD"/>
    <w:rsid w:val="00EC6E9E"/>
    <w:rsid w:val="00ED1A6C"/>
    <w:rsid w:val="00ED1B4A"/>
    <w:rsid w:val="00ED2029"/>
    <w:rsid w:val="00ED2B5B"/>
    <w:rsid w:val="00ED4359"/>
    <w:rsid w:val="00ED57BC"/>
    <w:rsid w:val="00ED696E"/>
    <w:rsid w:val="00ED6B91"/>
    <w:rsid w:val="00ED7074"/>
    <w:rsid w:val="00ED73D0"/>
    <w:rsid w:val="00EE082D"/>
    <w:rsid w:val="00EE1F50"/>
    <w:rsid w:val="00EE2FAB"/>
    <w:rsid w:val="00EE57FD"/>
    <w:rsid w:val="00EE5B38"/>
    <w:rsid w:val="00EE6158"/>
    <w:rsid w:val="00EE66D9"/>
    <w:rsid w:val="00EF1612"/>
    <w:rsid w:val="00EF31CB"/>
    <w:rsid w:val="00EF3F09"/>
    <w:rsid w:val="00EF511D"/>
    <w:rsid w:val="00EF5359"/>
    <w:rsid w:val="00F008EC"/>
    <w:rsid w:val="00F0283C"/>
    <w:rsid w:val="00F044C0"/>
    <w:rsid w:val="00F04629"/>
    <w:rsid w:val="00F051CD"/>
    <w:rsid w:val="00F06955"/>
    <w:rsid w:val="00F06A4C"/>
    <w:rsid w:val="00F06D5E"/>
    <w:rsid w:val="00F124AE"/>
    <w:rsid w:val="00F137FD"/>
    <w:rsid w:val="00F15D14"/>
    <w:rsid w:val="00F15D34"/>
    <w:rsid w:val="00F171F1"/>
    <w:rsid w:val="00F17C5D"/>
    <w:rsid w:val="00F17F00"/>
    <w:rsid w:val="00F17FE4"/>
    <w:rsid w:val="00F20E2C"/>
    <w:rsid w:val="00F23D40"/>
    <w:rsid w:val="00F244CC"/>
    <w:rsid w:val="00F252D0"/>
    <w:rsid w:val="00F25790"/>
    <w:rsid w:val="00F262A4"/>
    <w:rsid w:val="00F265B9"/>
    <w:rsid w:val="00F26E45"/>
    <w:rsid w:val="00F275F9"/>
    <w:rsid w:val="00F27636"/>
    <w:rsid w:val="00F27E08"/>
    <w:rsid w:val="00F30740"/>
    <w:rsid w:val="00F32ACA"/>
    <w:rsid w:val="00F35C26"/>
    <w:rsid w:val="00F42C11"/>
    <w:rsid w:val="00F43252"/>
    <w:rsid w:val="00F43A94"/>
    <w:rsid w:val="00F43CE8"/>
    <w:rsid w:val="00F44188"/>
    <w:rsid w:val="00F44365"/>
    <w:rsid w:val="00F44852"/>
    <w:rsid w:val="00F469A3"/>
    <w:rsid w:val="00F47C02"/>
    <w:rsid w:val="00F50912"/>
    <w:rsid w:val="00F50C55"/>
    <w:rsid w:val="00F50D3D"/>
    <w:rsid w:val="00F50E07"/>
    <w:rsid w:val="00F50EED"/>
    <w:rsid w:val="00F51CBF"/>
    <w:rsid w:val="00F51DAE"/>
    <w:rsid w:val="00F53A74"/>
    <w:rsid w:val="00F53C00"/>
    <w:rsid w:val="00F548F2"/>
    <w:rsid w:val="00F555E7"/>
    <w:rsid w:val="00F562B9"/>
    <w:rsid w:val="00F569DA"/>
    <w:rsid w:val="00F57A95"/>
    <w:rsid w:val="00F61807"/>
    <w:rsid w:val="00F62560"/>
    <w:rsid w:val="00F639E7"/>
    <w:rsid w:val="00F66211"/>
    <w:rsid w:val="00F6632E"/>
    <w:rsid w:val="00F67CFB"/>
    <w:rsid w:val="00F70706"/>
    <w:rsid w:val="00F7123D"/>
    <w:rsid w:val="00F729AB"/>
    <w:rsid w:val="00F73D69"/>
    <w:rsid w:val="00F7617F"/>
    <w:rsid w:val="00F7780B"/>
    <w:rsid w:val="00F811FB"/>
    <w:rsid w:val="00F8132D"/>
    <w:rsid w:val="00F814BC"/>
    <w:rsid w:val="00F818C1"/>
    <w:rsid w:val="00F8252C"/>
    <w:rsid w:val="00F8333F"/>
    <w:rsid w:val="00F83FB6"/>
    <w:rsid w:val="00F84A81"/>
    <w:rsid w:val="00F85F27"/>
    <w:rsid w:val="00F86FCA"/>
    <w:rsid w:val="00F87723"/>
    <w:rsid w:val="00F87E5D"/>
    <w:rsid w:val="00F90B76"/>
    <w:rsid w:val="00F92549"/>
    <w:rsid w:val="00F929E8"/>
    <w:rsid w:val="00F92EEA"/>
    <w:rsid w:val="00F94246"/>
    <w:rsid w:val="00F94C9F"/>
    <w:rsid w:val="00F97B50"/>
    <w:rsid w:val="00F97D26"/>
    <w:rsid w:val="00FA2518"/>
    <w:rsid w:val="00FA3EBE"/>
    <w:rsid w:val="00FA5237"/>
    <w:rsid w:val="00FA583A"/>
    <w:rsid w:val="00FA663C"/>
    <w:rsid w:val="00FA6D08"/>
    <w:rsid w:val="00FA7251"/>
    <w:rsid w:val="00FB0561"/>
    <w:rsid w:val="00FB0D68"/>
    <w:rsid w:val="00FB1A8D"/>
    <w:rsid w:val="00FB4B99"/>
    <w:rsid w:val="00FB4E8B"/>
    <w:rsid w:val="00FB5AFB"/>
    <w:rsid w:val="00FB6942"/>
    <w:rsid w:val="00FB78A3"/>
    <w:rsid w:val="00FBB558"/>
    <w:rsid w:val="00FC0195"/>
    <w:rsid w:val="00FC04E6"/>
    <w:rsid w:val="00FC1CE8"/>
    <w:rsid w:val="00FC2A34"/>
    <w:rsid w:val="00FC3BAC"/>
    <w:rsid w:val="00FC404D"/>
    <w:rsid w:val="00FC4414"/>
    <w:rsid w:val="00FC4A81"/>
    <w:rsid w:val="00FC548E"/>
    <w:rsid w:val="00FC6FFD"/>
    <w:rsid w:val="00FD08A5"/>
    <w:rsid w:val="00FD0AF8"/>
    <w:rsid w:val="00FD0EFD"/>
    <w:rsid w:val="00FD184B"/>
    <w:rsid w:val="00FD189E"/>
    <w:rsid w:val="00FD1A3E"/>
    <w:rsid w:val="00FD4073"/>
    <w:rsid w:val="00FD43D5"/>
    <w:rsid w:val="00FD546C"/>
    <w:rsid w:val="00FD568D"/>
    <w:rsid w:val="00FD6F40"/>
    <w:rsid w:val="00FD79FF"/>
    <w:rsid w:val="00FE01EE"/>
    <w:rsid w:val="00FE15CD"/>
    <w:rsid w:val="00FE3D16"/>
    <w:rsid w:val="00FE4521"/>
    <w:rsid w:val="00FE595B"/>
    <w:rsid w:val="00FE5B23"/>
    <w:rsid w:val="00FE613D"/>
    <w:rsid w:val="00FE6607"/>
    <w:rsid w:val="00FE709F"/>
    <w:rsid w:val="00FE74CE"/>
    <w:rsid w:val="00FE7C2E"/>
    <w:rsid w:val="00FF0178"/>
    <w:rsid w:val="00FF04C9"/>
    <w:rsid w:val="00FF0C1D"/>
    <w:rsid w:val="00FF1946"/>
    <w:rsid w:val="00FF19D6"/>
    <w:rsid w:val="00FF2029"/>
    <w:rsid w:val="00FF24E4"/>
    <w:rsid w:val="00FF3273"/>
    <w:rsid w:val="00FF464A"/>
    <w:rsid w:val="00FF6030"/>
    <w:rsid w:val="00FF65CA"/>
    <w:rsid w:val="018F0855"/>
    <w:rsid w:val="01DBC043"/>
    <w:rsid w:val="01E7D83A"/>
    <w:rsid w:val="029785B9"/>
    <w:rsid w:val="02DEE871"/>
    <w:rsid w:val="02F4D82F"/>
    <w:rsid w:val="03474A12"/>
    <w:rsid w:val="036AB745"/>
    <w:rsid w:val="03750444"/>
    <w:rsid w:val="03E06BDE"/>
    <w:rsid w:val="04C2BF61"/>
    <w:rsid w:val="065E8FC2"/>
    <w:rsid w:val="06832E4F"/>
    <w:rsid w:val="06854346"/>
    <w:rsid w:val="07C28280"/>
    <w:rsid w:val="07C6C8EC"/>
    <w:rsid w:val="08194974"/>
    <w:rsid w:val="08814544"/>
    <w:rsid w:val="088A82CA"/>
    <w:rsid w:val="08987B47"/>
    <w:rsid w:val="089F8951"/>
    <w:rsid w:val="08BA15C5"/>
    <w:rsid w:val="08BD014C"/>
    <w:rsid w:val="08EAF7C9"/>
    <w:rsid w:val="09283C64"/>
    <w:rsid w:val="0A0FD444"/>
    <w:rsid w:val="0A289532"/>
    <w:rsid w:val="0A6CA3DD"/>
    <w:rsid w:val="0ADCBFAB"/>
    <w:rsid w:val="0B1AC8D5"/>
    <w:rsid w:val="0B7B001E"/>
    <w:rsid w:val="0BACB35F"/>
    <w:rsid w:val="0C3D8E4E"/>
    <w:rsid w:val="0D815EB7"/>
    <w:rsid w:val="0D90726F"/>
    <w:rsid w:val="0EAF574C"/>
    <w:rsid w:val="0F36759D"/>
    <w:rsid w:val="109AE826"/>
    <w:rsid w:val="10DB219B"/>
    <w:rsid w:val="12427BE2"/>
    <w:rsid w:val="12634208"/>
    <w:rsid w:val="12AB62A3"/>
    <w:rsid w:val="132317D2"/>
    <w:rsid w:val="141ACA5B"/>
    <w:rsid w:val="1423603D"/>
    <w:rsid w:val="144D685E"/>
    <w:rsid w:val="1450F1FB"/>
    <w:rsid w:val="14AC52D0"/>
    <w:rsid w:val="14E6B347"/>
    <w:rsid w:val="15494DAA"/>
    <w:rsid w:val="164649DE"/>
    <w:rsid w:val="1677083F"/>
    <w:rsid w:val="1712CEB0"/>
    <w:rsid w:val="17850920"/>
    <w:rsid w:val="18695BB4"/>
    <w:rsid w:val="19250AB2"/>
    <w:rsid w:val="195A37E1"/>
    <w:rsid w:val="1981A1A4"/>
    <w:rsid w:val="1A2FBEE7"/>
    <w:rsid w:val="1AB354EE"/>
    <w:rsid w:val="1B239925"/>
    <w:rsid w:val="1BCB74C5"/>
    <w:rsid w:val="1BDE83F1"/>
    <w:rsid w:val="1C31F558"/>
    <w:rsid w:val="1C5DCF7D"/>
    <w:rsid w:val="1C816E14"/>
    <w:rsid w:val="1D1DED76"/>
    <w:rsid w:val="1D6B4E4D"/>
    <w:rsid w:val="1DCA7628"/>
    <w:rsid w:val="1DE387A1"/>
    <w:rsid w:val="1DE654D8"/>
    <w:rsid w:val="1E4D7A9B"/>
    <w:rsid w:val="1EF53BF6"/>
    <w:rsid w:val="1F25CE1B"/>
    <w:rsid w:val="1F5BA8C3"/>
    <w:rsid w:val="1FE342BD"/>
    <w:rsid w:val="1FE66435"/>
    <w:rsid w:val="20614B77"/>
    <w:rsid w:val="20B4ECA2"/>
    <w:rsid w:val="20DFA925"/>
    <w:rsid w:val="20E62481"/>
    <w:rsid w:val="21008275"/>
    <w:rsid w:val="21035197"/>
    <w:rsid w:val="2120BC97"/>
    <w:rsid w:val="2139CFE0"/>
    <w:rsid w:val="21CF86DE"/>
    <w:rsid w:val="21E50964"/>
    <w:rsid w:val="21F5C87E"/>
    <w:rsid w:val="230FF613"/>
    <w:rsid w:val="2390ABEC"/>
    <w:rsid w:val="2398EC39"/>
    <w:rsid w:val="24BE0459"/>
    <w:rsid w:val="250F9EF3"/>
    <w:rsid w:val="253E4EF7"/>
    <w:rsid w:val="254F4A07"/>
    <w:rsid w:val="259C0229"/>
    <w:rsid w:val="260B5909"/>
    <w:rsid w:val="263B0C45"/>
    <w:rsid w:val="26F635AA"/>
    <w:rsid w:val="282354C4"/>
    <w:rsid w:val="28473FB5"/>
    <w:rsid w:val="28BEA491"/>
    <w:rsid w:val="2969EF8F"/>
    <w:rsid w:val="29F6F2E6"/>
    <w:rsid w:val="2A32CD5F"/>
    <w:rsid w:val="2AC8E09E"/>
    <w:rsid w:val="2AE2C853"/>
    <w:rsid w:val="2B02C288"/>
    <w:rsid w:val="2B0AF587"/>
    <w:rsid w:val="2B2F77AF"/>
    <w:rsid w:val="2B860800"/>
    <w:rsid w:val="2BF11025"/>
    <w:rsid w:val="2C66E453"/>
    <w:rsid w:val="2C97AD73"/>
    <w:rsid w:val="2C9E92E9"/>
    <w:rsid w:val="2D7A50F4"/>
    <w:rsid w:val="2DCF6AD8"/>
    <w:rsid w:val="2DFAC9FC"/>
    <w:rsid w:val="2DFD80F5"/>
    <w:rsid w:val="2E1A6915"/>
    <w:rsid w:val="2E319DB8"/>
    <w:rsid w:val="2E820ECC"/>
    <w:rsid w:val="2F810CCC"/>
    <w:rsid w:val="2F9008F0"/>
    <w:rsid w:val="2FB63976"/>
    <w:rsid w:val="2FE69C3B"/>
    <w:rsid w:val="3048FCFD"/>
    <w:rsid w:val="30D451F2"/>
    <w:rsid w:val="315B378D"/>
    <w:rsid w:val="31A89394"/>
    <w:rsid w:val="321951BD"/>
    <w:rsid w:val="322B0FE3"/>
    <w:rsid w:val="33ACEECD"/>
    <w:rsid w:val="3489AA99"/>
    <w:rsid w:val="34907A6F"/>
    <w:rsid w:val="34C51D50"/>
    <w:rsid w:val="34D0C8AF"/>
    <w:rsid w:val="34FF0955"/>
    <w:rsid w:val="3563710E"/>
    <w:rsid w:val="35FB4860"/>
    <w:rsid w:val="361AD58D"/>
    <w:rsid w:val="362B2AA5"/>
    <w:rsid w:val="36632E16"/>
    <w:rsid w:val="3685B1A2"/>
    <w:rsid w:val="36A5E501"/>
    <w:rsid w:val="36D0EAE7"/>
    <w:rsid w:val="37C14B5B"/>
    <w:rsid w:val="37D674AD"/>
    <w:rsid w:val="38781625"/>
    <w:rsid w:val="38781827"/>
    <w:rsid w:val="3979C869"/>
    <w:rsid w:val="39E6B0C9"/>
    <w:rsid w:val="3A1CD521"/>
    <w:rsid w:val="3A4EBA48"/>
    <w:rsid w:val="3A65E2C4"/>
    <w:rsid w:val="3AE5C3E6"/>
    <w:rsid w:val="3AF8EC1D"/>
    <w:rsid w:val="3B9260A5"/>
    <w:rsid w:val="3BE4A1EF"/>
    <w:rsid w:val="3BEA8AA9"/>
    <w:rsid w:val="3C466E66"/>
    <w:rsid w:val="3CD9D242"/>
    <w:rsid w:val="3D5C87B3"/>
    <w:rsid w:val="3DC5EF89"/>
    <w:rsid w:val="3E1D64A8"/>
    <w:rsid w:val="3E58DA34"/>
    <w:rsid w:val="3E754CAE"/>
    <w:rsid w:val="3EFDA4CA"/>
    <w:rsid w:val="3F0BA1DB"/>
    <w:rsid w:val="3FD2265F"/>
    <w:rsid w:val="3FF8279D"/>
    <w:rsid w:val="411AC4EA"/>
    <w:rsid w:val="421A83A9"/>
    <w:rsid w:val="4271CB38"/>
    <w:rsid w:val="435CF030"/>
    <w:rsid w:val="43750DE0"/>
    <w:rsid w:val="4387B686"/>
    <w:rsid w:val="43C51392"/>
    <w:rsid w:val="43D68B77"/>
    <w:rsid w:val="443035A5"/>
    <w:rsid w:val="447B2327"/>
    <w:rsid w:val="448E938C"/>
    <w:rsid w:val="457752D0"/>
    <w:rsid w:val="4582A057"/>
    <w:rsid w:val="45B4606C"/>
    <w:rsid w:val="462A63ED"/>
    <w:rsid w:val="466479B5"/>
    <w:rsid w:val="474AEB18"/>
    <w:rsid w:val="478059B9"/>
    <w:rsid w:val="47924A59"/>
    <w:rsid w:val="47B0AE40"/>
    <w:rsid w:val="47E62C81"/>
    <w:rsid w:val="48B43ACD"/>
    <w:rsid w:val="49037B69"/>
    <w:rsid w:val="494E9C7A"/>
    <w:rsid w:val="49E49FF1"/>
    <w:rsid w:val="4B8FD45F"/>
    <w:rsid w:val="4C41E13A"/>
    <w:rsid w:val="4DB7AE3D"/>
    <w:rsid w:val="4E0AE6AD"/>
    <w:rsid w:val="4F056AFB"/>
    <w:rsid w:val="4F4E963A"/>
    <w:rsid w:val="50512B8E"/>
    <w:rsid w:val="50E08D68"/>
    <w:rsid w:val="5177142C"/>
    <w:rsid w:val="5184E6D5"/>
    <w:rsid w:val="52BA0CAE"/>
    <w:rsid w:val="52EDD0F2"/>
    <w:rsid w:val="53555B85"/>
    <w:rsid w:val="5361B4F2"/>
    <w:rsid w:val="54746002"/>
    <w:rsid w:val="5485A9DC"/>
    <w:rsid w:val="54B4305C"/>
    <w:rsid w:val="559655E2"/>
    <w:rsid w:val="56528F60"/>
    <w:rsid w:val="5677ECDF"/>
    <w:rsid w:val="56851186"/>
    <w:rsid w:val="57556943"/>
    <w:rsid w:val="5770BE76"/>
    <w:rsid w:val="57EC3AD3"/>
    <w:rsid w:val="584B5F90"/>
    <w:rsid w:val="58C95E07"/>
    <w:rsid w:val="59CB25C2"/>
    <w:rsid w:val="5A6BEB6C"/>
    <w:rsid w:val="5A79D84E"/>
    <w:rsid w:val="5B3A8A67"/>
    <w:rsid w:val="5C34D950"/>
    <w:rsid w:val="5C81B9CE"/>
    <w:rsid w:val="5C8F5DA8"/>
    <w:rsid w:val="5CFEBD1B"/>
    <w:rsid w:val="5D31462E"/>
    <w:rsid w:val="5DACB9E4"/>
    <w:rsid w:val="5DB921ED"/>
    <w:rsid w:val="5E6A2642"/>
    <w:rsid w:val="5F50EDC4"/>
    <w:rsid w:val="5F7673DC"/>
    <w:rsid w:val="5F7C3430"/>
    <w:rsid w:val="5FB8B58B"/>
    <w:rsid w:val="607062A7"/>
    <w:rsid w:val="60786C46"/>
    <w:rsid w:val="619C4225"/>
    <w:rsid w:val="61F7A543"/>
    <w:rsid w:val="629E3644"/>
    <w:rsid w:val="62A97242"/>
    <w:rsid w:val="62FF7405"/>
    <w:rsid w:val="6412CDB2"/>
    <w:rsid w:val="6451403F"/>
    <w:rsid w:val="645FDBE4"/>
    <w:rsid w:val="64FD9D33"/>
    <w:rsid w:val="65A8060A"/>
    <w:rsid w:val="65D5A0E7"/>
    <w:rsid w:val="667555D9"/>
    <w:rsid w:val="66CC8451"/>
    <w:rsid w:val="67491658"/>
    <w:rsid w:val="678764CE"/>
    <w:rsid w:val="685E3BA7"/>
    <w:rsid w:val="68A6AAD2"/>
    <w:rsid w:val="68B45A65"/>
    <w:rsid w:val="68BBAD62"/>
    <w:rsid w:val="68DE9125"/>
    <w:rsid w:val="699D0BA1"/>
    <w:rsid w:val="69A958B6"/>
    <w:rsid w:val="69BECF45"/>
    <w:rsid w:val="6A0929D2"/>
    <w:rsid w:val="6A4B506B"/>
    <w:rsid w:val="6ABF723F"/>
    <w:rsid w:val="6ACB3B49"/>
    <w:rsid w:val="6AD59A5A"/>
    <w:rsid w:val="6AE50687"/>
    <w:rsid w:val="6B868DA8"/>
    <w:rsid w:val="6BB43B60"/>
    <w:rsid w:val="6BE6B16E"/>
    <w:rsid w:val="6C04B73A"/>
    <w:rsid w:val="6D0D27F8"/>
    <w:rsid w:val="6D64E3B9"/>
    <w:rsid w:val="6DAC2012"/>
    <w:rsid w:val="6E26B0F4"/>
    <w:rsid w:val="6E73375A"/>
    <w:rsid w:val="6FBC2C19"/>
    <w:rsid w:val="6FED9320"/>
    <w:rsid w:val="701F803A"/>
    <w:rsid w:val="702DF688"/>
    <w:rsid w:val="70451F04"/>
    <w:rsid w:val="70A76E9F"/>
    <w:rsid w:val="70DC279A"/>
    <w:rsid w:val="711139BD"/>
    <w:rsid w:val="71A5EDA7"/>
    <w:rsid w:val="72DA8FB3"/>
    <w:rsid w:val="73594807"/>
    <w:rsid w:val="735FCF53"/>
    <w:rsid w:val="74C1EE08"/>
    <w:rsid w:val="74E7E358"/>
    <w:rsid w:val="75449D1D"/>
    <w:rsid w:val="75964F99"/>
    <w:rsid w:val="75B52BDD"/>
    <w:rsid w:val="75FFF82E"/>
    <w:rsid w:val="7603C159"/>
    <w:rsid w:val="761D279D"/>
    <w:rsid w:val="765B3390"/>
    <w:rsid w:val="7756632E"/>
    <w:rsid w:val="777AFDA4"/>
    <w:rsid w:val="77C5CBC5"/>
    <w:rsid w:val="78E95450"/>
    <w:rsid w:val="796C9122"/>
    <w:rsid w:val="79730EFB"/>
    <w:rsid w:val="79800CFF"/>
    <w:rsid w:val="7A7634C1"/>
    <w:rsid w:val="7AD1416B"/>
    <w:rsid w:val="7AEACA57"/>
    <w:rsid w:val="7B1E4458"/>
    <w:rsid w:val="7B38B5BA"/>
    <w:rsid w:val="7B59A539"/>
    <w:rsid w:val="7BC1A57B"/>
    <w:rsid w:val="7BF126B0"/>
    <w:rsid w:val="7C6E8472"/>
    <w:rsid w:val="7CE6BCC1"/>
    <w:rsid w:val="7D58A222"/>
    <w:rsid w:val="7DB0A417"/>
    <w:rsid w:val="7EF66803"/>
    <w:rsid w:val="7F2F4762"/>
    <w:rsid w:val="7F823E0E"/>
    <w:rsid w:val="7FBFD6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02F"/>
  <w15:docId w15:val="{C190C957-C122-49FD-B5A3-852A3736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86C"/>
    <w:rPr>
      <w:rFonts w:eastAsia="Times New Roman" w:cs="Times New Roman"/>
    </w:rPr>
  </w:style>
  <w:style w:type="paragraph" w:styleId="Heading1">
    <w:name w:val="heading 1"/>
    <w:basedOn w:val="Normal"/>
    <w:link w:val="Heading1Char"/>
    <w:uiPriority w:val="9"/>
    <w:qFormat/>
    <w:rsid w:val="007F2B99"/>
    <w:pPr>
      <w:keepNext/>
      <w:keepLines/>
      <w:widowControl/>
      <w:numPr>
        <w:numId w:val="6"/>
      </w:numPr>
      <w:autoSpaceDE/>
      <w:autoSpaceDN/>
      <w:spacing w:before="120" w:after="120" w:line="276" w:lineRule="auto"/>
      <w:outlineLvl w:val="0"/>
    </w:pPr>
    <w:rPr>
      <w:rFonts w:asciiTheme="majorHAnsi" w:eastAsia="SimSun" w:hAnsiTheme="majorHAnsi" w:cstheme="majorBidi"/>
      <w:b/>
      <w:bCs/>
      <w:caps/>
      <w:color w:val="000000" w:themeColor="text1"/>
      <w:sz w:val="28"/>
      <w:szCs w:val="28"/>
      <w:lang w:val="en-AU"/>
    </w:rPr>
  </w:style>
  <w:style w:type="paragraph" w:styleId="Heading2">
    <w:name w:val="heading 2"/>
    <w:basedOn w:val="Heading1"/>
    <w:next w:val="Normal"/>
    <w:link w:val="Heading2Char"/>
    <w:uiPriority w:val="9"/>
    <w:unhideWhenUsed/>
    <w:qFormat/>
    <w:rsid w:val="008E4643"/>
    <w:pPr>
      <w:outlineLvl w:val="1"/>
    </w:pPr>
    <w:rPr>
      <w:caps w:val="0"/>
      <w:smallCaps/>
    </w:rPr>
  </w:style>
  <w:style w:type="paragraph" w:styleId="Heading3">
    <w:name w:val="heading 3"/>
    <w:basedOn w:val="Normal"/>
    <w:next w:val="Normal"/>
    <w:link w:val="Heading3Char"/>
    <w:uiPriority w:val="9"/>
    <w:unhideWhenUsed/>
    <w:qFormat/>
    <w:rsid w:val="00AB4B4F"/>
    <w:pPr>
      <w:keepNext/>
      <w:keepLines/>
      <w:spacing w:before="120" w:after="120"/>
      <w:outlineLvl w:val="2"/>
    </w:pPr>
    <w:rPr>
      <w:rFonts w:ascii="Cambria" w:eastAsiaTheme="majorEastAsia" w:hAnsi="Cambria" w:cstheme="majorBidi"/>
      <w:color w:val="000000" w:themeColor="text1"/>
      <w:szCs w:val="24"/>
    </w:rPr>
  </w:style>
  <w:style w:type="paragraph" w:styleId="Heading4">
    <w:name w:val="heading 4"/>
    <w:basedOn w:val="Heading3"/>
    <w:next w:val="Normal"/>
    <w:link w:val="Heading4Char"/>
    <w:autoRedefine/>
    <w:uiPriority w:val="9"/>
    <w:unhideWhenUsed/>
    <w:qFormat/>
    <w:rsid w:val="005C437E"/>
    <w:pPr>
      <w:widowControl/>
      <w:autoSpaceDE/>
      <w:autoSpaceDN/>
      <w:spacing w:line="276" w:lineRule="auto"/>
      <w:outlineLvl w:val="3"/>
    </w:pPr>
    <w:rPr>
      <w:rFonts w:asciiTheme="minorHAnsi" w:hAnsiTheme="minorHAnsi" w:cstheme="minorHAnsi"/>
      <w:bCs/>
      <w:color w:val="auto"/>
      <w:szCs w:val="22"/>
      <w:u w:val="single"/>
      <w:lang w:val="en-AU"/>
    </w:rPr>
  </w:style>
  <w:style w:type="paragraph" w:styleId="Heading5">
    <w:name w:val="heading 5"/>
    <w:basedOn w:val="Heading4"/>
    <w:next w:val="Normal"/>
    <w:link w:val="Heading5Char"/>
    <w:uiPriority w:val="9"/>
    <w:unhideWhenUsed/>
    <w:qFormat/>
    <w:rsid w:val="007D1AC8"/>
    <w:pPr>
      <w:spacing w:before="40"/>
      <w:outlineLvl w:val="4"/>
    </w:pPr>
    <w:rPr>
      <w:rFonts w:cstheme="majorBidi"/>
      <w:i/>
    </w:rPr>
  </w:style>
  <w:style w:type="paragraph" w:styleId="Heading6">
    <w:name w:val="heading 6"/>
    <w:basedOn w:val="Normal"/>
    <w:next w:val="Normal"/>
    <w:link w:val="Heading6Char"/>
    <w:uiPriority w:val="9"/>
    <w:semiHidden/>
    <w:unhideWhenUsed/>
    <w:qFormat/>
    <w:rsid w:val="001D7DE1"/>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7DE1"/>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7DE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7DE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04" w:hanging="567"/>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06C7B"/>
    <w:pPr>
      <w:tabs>
        <w:tab w:val="center" w:pos="4513"/>
        <w:tab w:val="right" w:pos="9026"/>
      </w:tabs>
    </w:pPr>
  </w:style>
  <w:style w:type="character" w:customStyle="1" w:styleId="HeaderChar">
    <w:name w:val="Header Char"/>
    <w:basedOn w:val="DefaultParagraphFont"/>
    <w:link w:val="Header"/>
    <w:uiPriority w:val="99"/>
    <w:rsid w:val="00B06C7B"/>
    <w:rPr>
      <w:rFonts w:ascii="Times New Roman" w:eastAsia="Times New Roman" w:hAnsi="Times New Roman" w:cs="Times New Roman"/>
    </w:rPr>
  </w:style>
  <w:style w:type="paragraph" w:styleId="Footer">
    <w:name w:val="footer"/>
    <w:basedOn w:val="Normal"/>
    <w:link w:val="FooterChar"/>
    <w:unhideWhenUsed/>
    <w:rsid w:val="00B06C7B"/>
    <w:pPr>
      <w:tabs>
        <w:tab w:val="center" w:pos="4513"/>
        <w:tab w:val="right" w:pos="9026"/>
      </w:tabs>
    </w:pPr>
  </w:style>
  <w:style w:type="character" w:customStyle="1" w:styleId="FooterChar">
    <w:name w:val="Footer Char"/>
    <w:basedOn w:val="DefaultParagraphFont"/>
    <w:link w:val="Footer"/>
    <w:rsid w:val="00B06C7B"/>
    <w:rPr>
      <w:rFonts w:ascii="Times New Roman" w:eastAsia="Times New Roman" w:hAnsi="Times New Roman" w:cs="Times New Roman"/>
    </w:rPr>
  </w:style>
  <w:style w:type="character" w:styleId="Hyperlink">
    <w:name w:val="Hyperlink"/>
    <w:basedOn w:val="DefaultParagraphFont"/>
    <w:uiPriority w:val="99"/>
    <w:unhideWhenUsed/>
    <w:rsid w:val="00343332"/>
    <w:rPr>
      <w:color w:val="0000FF" w:themeColor="hyperlink"/>
      <w:u w:val="single"/>
    </w:rPr>
  </w:style>
  <w:style w:type="character" w:customStyle="1" w:styleId="Heading1Char">
    <w:name w:val="Heading 1 Char"/>
    <w:basedOn w:val="DefaultParagraphFont"/>
    <w:link w:val="Heading1"/>
    <w:uiPriority w:val="9"/>
    <w:rsid w:val="007F2B99"/>
    <w:rPr>
      <w:rFonts w:asciiTheme="majorHAnsi" w:eastAsia="SimSun" w:hAnsiTheme="majorHAnsi" w:cstheme="majorBidi"/>
      <w:b/>
      <w:bCs/>
      <w:caps/>
      <w:color w:val="000000" w:themeColor="text1"/>
      <w:sz w:val="28"/>
      <w:szCs w:val="28"/>
      <w:lang w:val="en-AU"/>
    </w:rPr>
  </w:style>
  <w:style w:type="character" w:customStyle="1" w:styleId="Heading2Char">
    <w:name w:val="Heading 2 Char"/>
    <w:basedOn w:val="DefaultParagraphFont"/>
    <w:link w:val="Heading2"/>
    <w:uiPriority w:val="9"/>
    <w:rsid w:val="008E4643"/>
    <w:rPr>
      <w:rFonts w:asciiTheme="majorHAnsi" w:eastAsia="SimSun" w:hAnsiTheme="majorHAnsi" w:cstheme="majorBidi"/>
      <w:b/>
      <w:bCs/>
      <w:smallCaps/>
      <w:color w:val="000000" w:themeColor="text1"/>
      <w:sz w:val="28"/>
      <w:szCs w:val="28"/>
      <w:lang w:val="en-AU"/>
    </w:rPr>
  </w:style>
  <w:style w:type="character" w:customStyle="1" w:styleId="Heading5Char">
    <w:name w:val="Heading 5 Char"/>
    <w:basedOn w:val="DefaultParagraphFont"/>
    <w:link w:val="Heading5"/>
    <w:uiPriority w:val="9"/>
    <w:rsid w:val="007D1AC8"/>
    <w:rPr>
      <w:rFonts w:eastAsiaTheme="majorEastAsia" w:cstheme="majorBidi"/>
      <w:bCs/>
      <w:i/>
      <w:u w:val="single"/>
      <w:lang w:val="en-AU"/>
    </w:rPr>
  </w:style>
  <w:style w:type="character" w:customStyle="1" w:styleId="Heading6Char">
    <w:name w:val="Heading 6 Char"/>
    <w:basedOn w:val="DefaultParagraphFont"/>
    <w:link w:val="Heading6"/>
    <w:uiPriority w:val="9"/>
    <w:semiHidden/>
    <w:rsid w:val="001D7D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7D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7D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DE1"/>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uiPriority w:val="9"/>
    <w:rsid w:val="005C437E"/>
    <w:rPr>
      <w:rFonts w:eastAsiaTheme="majorEastAsia" w:cstheme="minorHAnsi"/>
      <w:bCs/>
      <w:u w:val="single"/>
      <w:lang w:val="en-AU"/>
    </w:rPr>
  </w:style>
  <w:style w:type="character" w:customStyle="1" w:styleId="Heading3Char">
    <w:name w:val="Heading 3 Char"/>
    <w:basedOn w:val="DefaultParagraphFont"/>
    <w:link w:val="Heading3"/>
    <w:uiPriority w:val="9"/>
    <w:rsid w:val="00AB4B4F"/>
    <w:rPr>
      <w:rFonts w:ascii="Cambria" w:eastAsiaTheme="majorEastAsia" w:hAnsi="Cambria" w:cstheme="majorBidi"/>
      <w:color w:val="000000" w:themeColor="text1"/>
      <w:szCs w:val="24"/>
    </w:rPr>
  </w:style>
  <w:style w:type="paragraph" w:styleId="Caption">
    <w:name w:val="caption"/>
    <w:basedOn w:val="Normal"/>
    <w:next w:val="Normal"/>
    <w:uiPriority w:val="35"/>
    <w:unhideWhenUsed/>
    <w:qFormat/>
    <w:rsid w:val="00D000AF"/>
    <w:pPr>
      <w:spacing w:after="200"/>
    </w:pPr>
    <w:rPr>
      <w:i/>
      <w:iCs/>
      <w:color w:val="1F497D" w:themeColor="text2"/>
      <w:sz w:val="18"/>
      <w:szCs w:val="18"/>
    </w:rPr>
  </w:style>
  <w:style w:type="table" w:styleId="LightGrid">
    <w:name w:val="Light Grid"/>
    <w:basedOn w:val="TableNormal"/>
    <w:uiPriority w:val="62"/>
    <w:rsid w:val="00AC051B"/>
    <w:pPr>
      <w:widowControl/>
      <w:autoSpaceDE/>
      <w:autoSpaceDN/>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C260D7"/>
    <w:rPr>
      <w:sz w:val="16"/>
      <w:szCs w:val="16"/>
    </w:rPr>
  </w:style>
  <w:style w:type="paragraph" w:styleId="CommentText">
    <w:name w:val="annotation text"/>
    <w:basedOn w:val="Normal"/>
    <w:link w:val="CommentTextChar"/>
    <w:uiPriority w:val="99"/>
    <w:unhideWhenUsed/>
    <w:rsid w:val="00C260D7"/>
    <w:rPr>
      <w:sz w:val="20"/>
      <w:szCs w:val="20"/>
    </w:rPr>
  </w:style>
  <w:style w:type="character" w:customStyle="1" w:styleId="CommentTextChar">
    <w:name w:val="Comment Text Char"/>
    <w:basedOn w:val="DefaultParagraphFont"/>
    <w:link w:val="CommentText"/>
    <w:uiPriority w:val="99"/>
    <w:rsid w:val="00C260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0D7"/>
    <w:rPr>
      <w:b/>
      <w:bCs/>
    </w:rPr>
  </w:style>
  <w:style w:type="character" w:customStyle="1" w:styleId="CommentSubjectChar">
    <w:name w:val="Comment Subject Char"/>
    <w:basedOn w:val="CommentTextChar"/>
    <w:link w:val="CommentSubject"/>
    <w:uiPriority w:val="99"/>
    <w:semiHidden/>
    <w:rsid w:val="00C260D7"/>
    <w:rPr>
      <w:rFonts w:ascii="Times New Roman" w:eastAsia="Times New Roman" w:hAnsi="Times New Roman" w:cs="Times New Roman"/>
      <w:b/>
      <w:bCs/>
      <w:sz w:val="20"/>
      <w:szCs w:val="20"/>
    </w:rPr>
  </w:style>
  <w:style w:type="table" w:styleId="TableGrid">
    <w:name w:val="Table Grid"/>
    <w:basedOn w:val="TableNormal"/>
    <w:uiPriority w:val="59"/>
    <w:rsid w:val="00CB5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C57"/>
    <w:pPr>
      <w:widowControl/>
      <w:adjustRightInd w:val="0"/>
    </w:pPr>
    <w:rPr>
      <w:rFonts w:ascii="Times New Roman" w:hAnsi="Times New Roman" w:cs="Times New Roman"/>
      <w:color w:val="000000"/>
      <w:sz w:val="24"/>
      <w:szCs w:val="24"/>
      <w:lang w:val="en-AU"/>
    </w:rPr>
  </w:style>
  <w:style w:type="paragraph" w:styleId="BalloonText">
    <w:name w:val="Balloon Text"/>
    <w:basedOn w:val="Normal"/>
    <w:link w:val="BalloonTextChar"/>
    <w:uiPriority w:val="99"/>
    <w:semiHidden/>
    <w:unhideWhenUsed/>
    <w:rsid w:val="00AB6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D5"/>
    <w:rPr>
      <w:rFonts w:ascii="Segoe UI" w:eastAsia="Times New Roman" w:hAnsi="Segoe UI" w:cs="Segoe UI"/>
      <w:sz w:val="18"/>
      <w:szCs w:val="18"/>
    </w:rPr>
  </w:style>
  <w:style w:type="character" w:styleId="UnresolvedMention">
    <w:name w:val="Unresolved Mention"/>
    <w:basedOn w:val="DefaultParagraphFont"/>
    <w:uiPriority w:val="99"/>
    <w:unhideWhenUsed/>
    <w:rsid w:val="00940126"/>
    <w:rPr>
      <w:color w:val="605E5C"/>
      <w:shd w:val="clear" w:color="auto" w:fill="E1DFDD"/>
    </w:rPr>
  </w:style>
  <w:style w:type="character" w:styleId="Mention">
    <w:name w:val="Mention"/>
    <w:basedOn w:val="DefaultParagraphFont"/>
    <w:uiPriority w:val="99"/>
    <w:unhideWhenUsed/>
    <w:rsid w:val="00940126"/>
    <w:rPr>
      <w:color w:val="2B579A"/>
      <w:shd w:val="clear" w:color="auto" w:fill="E1DFDD"/>
    </w:rPr>
  </w:style>
  <w:style w:type="paragraph" w:styleId="Revision">
    <w:name w:val="Revision"/>
    <w:hidden/>
    <w:uiPriority w:val="99"/>
    <w:semiHidden/>
    <w:rsid w:val="00AD5854"/>
    <w:pPr>
      <w:widowControl/>
      <w:autoSpaceDE/>
      <w:autoSpaceDN/>
    </w:pPr>
    <w:rPr>
      <w:rFonts w:ascii="Times New Roman" w:eastAsia="Times New Roman" w:hAnsi="Times New Roman" w:cs="Times New Roman"/>
    </w:rPr>
  </w:style>
  <w:style w:type="paragraph" w:customStyle="1" w:styleId="HeaderNoLine">
    <w:name w:val="Header No Line"/>
    <w:basedOn w:val="Header"/>
    <w:rsid w:val="00025445"/>
    <w:pPr>
      <w:widowControl/>
      <w:autoSpaceDE/>
      <w:autoSpaceDN/>
      <w:spacing w:before="120" w:after="240"/>
    </w:pPr>
    <w:rPr>
      <w:rFonts w:ascii="Cambria" w:eastAsia="Cambria" w:hAnsi="Cambria"/>
      <w:sz w:val="17"/>
      <w:lang w:val="en-AU"/>
    </w:rPr>
  </w:style>
  <w:style w:type="character" w:customStyle="1" w:styleId="normaltextrun">
    <w:name w:val="normaltextrun"/>
    <w:basedOn w:val="DefaultParagraphFont"/>
    <w:rsid w:val="0004305E"/>
  </w:style>
  <w:style w:type="character" w:customStyle="1" w:styleId="eop">
    <w:name w:val="eop"/>
    <w:basedOn w:val="DefaultParagraphFont"/>
    <w:rsid w:val="00353323"/>
  </w:style>
  <w:style w:type="paragraph" w:customStyle="1" w:styleId="paragraph">
    <w:name w:val="paragraph"/>
    <w:basedOn w:val="Normal"/>
    <w:rsid w:val="00D62D49"/>
    <w:pPr>
      <w:widowControl/>
      <w:autoSpaceDE/>
      <w:autoSpaceDN/>
      <w:spacing w:before="100" w:beforeAutospacing="1" w:after="100" w:afterAutospacing="1"/>
    </w:pPr>
    <w:rPr>
      <w:sz w:val="24"/>
      <w:szCs w:val="24"/>
      <w:lang w:val="fr-FR" w:eastAsia="fr-FR"/>
    </w:rPr>
  </w:style>
  <w:style w:type="table" w:customStyle="1" w:styleId="TableNormal1">
    <w:name w:val="Table Normal1"/>
    <w:uiPriority w:val="2"/>
    <w:semiHidden/>
    <w:unhideWhenUsed/>
    <w:qFormat/>
    <w:rsid w:val="008B4C53"/>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716E39"/>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E9779D"/>
    <w:pPr>
      <w:widowControl/>
      <w:autoSpaceDE/>
      <w:autoSpaceDN/>
      <w:spacing w:before="100" w:beforeAutospacing="1" w:after="100" w:afterAutospacing="1"/>
    </w:pPr>
    <w:rPr>
      <w:sz w:val="24"/>
      <w:szCs w:val="24"/>
      <w:lang w:val="en-AU" w:eastAsia="en-AU"/>
    </w:rPr>
  </w:style>
  <w:style w:type="table" w:customStyle="1" w:styleId="TableNormal2">
    <w:name w:val="Table Normal2"/>
    <w:uiPriority w:val="2"/>
    <w:semiHidden/>
    <w:unhideWhenUsed/>
    <w:qFormat/>
    <w:rsid w:val="00A50D51"/>
    <w:tblPr>
      <w:tblInd w:w="0" w:type="dxa"/>
      <w:tblCellMar>
        <w:top w:w="0" w:type="dxa"/>
        <w:left w:w="0" w:type="dxa"/>
        <w:bottom w:w="0" w:type="dxa"/>
        <w:right w:w="0" w:type="dxa"/>
      </w:tblCellMar>
    </w:tblPr>
  </w:style>
  <w:style w:type="paragraph" w:styleId="Quote">
    <w:name w:val="Quote"/>
    <w:basedOn w:val="Normal"/>
    <w:next w:val="Normal"/>
    <w:link w:val="QuoteChar"/>
    <w:uiPriority w:val="29"/>
    <w:qFormat/>
    <w:rsid w:val="009F18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1805"/>
    <w:rPr>
      <w:rFonts w:eastAsia="Times New Roman"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8485">
      <w:bodyDiv w:val="1"/>
      <w:marLeft w:val="0"/>
      <w:marRight w:val="0"/>
      <w:marTop w:val="0"/>
      <w:marBottom w:val="0"/>
      <w:divBdr>
        <w:top w:val="none" w:sz="0" w:space="0" w:color="auto"/>
        <w:left w:val="none" w:sz="0" w:space="0" w:color="auto"/>
        <w:bottom w:val="none" w:sz="0" w:space="0" w:color="auto"/>
        <w:right w:val="none" w:sz="0" w:space="0" w:color="auto"/>
      </w:divBdr>
    </w:div>
    <w:div w:id="145322275">
      <w:bodyDiv w:val="1"/>
      <w:marLeft w:val="0"/>
      <w:marRight w:val="0"/>
      <w:marTop w:val="0"/>
      <w:marBottom w:val="0"/>
      <w:divBdr>
        <w:top w:val="none" w:sz="0" w:space="0" w:color="auto"/>
        <w:left w:val="none" w:sz="0" w:space="0" w:color="auto"/>
        <w:bottom w:val="none" w:sz="0" w:space="0" w:color="auto"/>
        <w:right w:val="none" w:sz="0" w:space="0" w:color="auto"/>
      </w:divBdr>
    </w:div>
    <w:div w:id="273095664">
      <w:bodyDiv w:val="1"/>
      <w:marLeft w:val="0"/>
      <w:marRight w:val="0"/>
      <w:marTop w:val="0"/>
      <w:marBottom w:val="0"/>
      <w:divBdr>
        <w:top w:val="none" w:sz="0" w:space="0" w:color="auto"/>
        <w:left w:val="none" w:sz="0" w:space="0" w:color="auto"/>
        <w:bottom w:val="none" w:sz="0" w:space="0" w:color="auto"/>
        <w:right w:val="none" w:sz="0" w:space="0" w:color="auto"/>
      </w:divBdr>
    </w:div>
    <w:div w:id="318701995">
      <w:bodyDiv w:val="1"/>
      <w:marLeft w:val="0"/>
      <w:marRight w:val="0"/>
      <w:marTop w:val="0"/>
      <w:marBottom w:val="0"/>
      <w:divBdr>
        <w:top w:val="none" w:sz="0" w:space="0" w:color="auto"/>
        <w:left w:val="none" w:sz="0" w:space="0" w:color="auto"/>
        <w:bottom w:val="none" w:sz="0" w:space="0" w:color="auto"/>
        <w:right w:val="none" w:sz="0" w:space="0" w:color="auto"/>
      </w:divBdr>
    </w:div>
    <w:div w:id="446972447">
      <w:bodyDiv w:val="1"/>
      <w:marLeft w:val="0"/>
      <w:marRight w:val="0"/>
      <w:marTop w:val="0"/>
      <w:marBottom w:val="0"/>
      <w:divBdr>
        <w:top w:val="none" w:sz="0" w:space="0" w:color="auto"/>
        <w:left w:val="none" w:sz="0" w:space="0" w:color="auto"/>
        <w:bottom w:val="none" w:sz="0" w:space="0" w:color="auto"/>
        <w:right w:val="none" w:sz="0" w:space="0" w:color="auto"/>
      </w:divBdr>
      <w:divsChild>
        <w:div w:id="323780091">
          <w:marLeft w:val="0"/>
          <w:marRight w:val="0"/>
          <w:marTop w:val="0"/>
          <w:marBottom w:val="0"/>
          <w:divBdr>
            <w:top w:val="none" w:sz="0" w:space="0" w:color="auto"/>
            <w:left w:val="none" w:sz="0" w:space="0" w:color="auto"/>
            <w:bottom w:val="none" w:sz="0" w:space="0" w:color="auto"/>
            <w:right w:val="none" w:sz="0" w:space="0" w:color="auto"/>
          </w:divBdr>
        </w:div>
        <w:div w:id="461265830">
          <w:marLeft w:val="0"/>
          <w:marRight w:val="0"/>
          <w:marTop w:val="0"/>
          <w:marBottom w:val="0"/>
          <w:divBdr>
            <w:top w:val="none" w:sz="0" w:space="0" w:color="auto"/>
            <w:left w:val="none" w:sz="0" w:space="0" w:color="auto"/>
            <w:bottom w:val="none" w:sz="0" w:space="0" w:color="auto"/>
            <w:right w:val="none" w:sz="0" w:space="0" w:color="auto"/>
          </w:divBdr>
        </w:div>
        <w:div w:id="479614626">
          <w:marLeft w:val="0"/>
          <w:marRight w:val="0"/>
          <w:marTop w:val="0"/>
          <w:marBottom w:val="0"/>
          <w:divBdr>
            <w:top w:val="none" w:sz="0" w:space="0" w:color="auto"/>
            <w:left w:val="none" w:sz="0" w:space="0" w:color="auto"/>
            <w:bottom w:val="none" w:sz="0" w:space="0" w:color="auto"/>
            <w:right w:val="none" w:sz="0" w:space="0" w:color="auto"/>
          </w:divBdr>
        </w:div>
        <w:div w:id="545529428">
          <w:marLeft w:val="0"/>
          <w:marRight w:val="0"/>
          <w:marTop w:val="0"/>
          <w:marBottom w:val="0"/>
          <w:divBdr>
            <w:top w:val="none" w:sz="0" w:space="0" w:color="auto"/>
            <w:left w:val="none" w:sz="0" w:space="0" w:color="auto"/>
            <w:bottom w:val="none" w:sz="0" w:space="0" w:color="auto"/>
            <w:right w:val="none" w:sz="0" w:space="0" w:color="auto"/>
          </w:divBdr>
        </w:div>
        <w:div w:id="719475268">
          <w:marLeft w:val="0"/>
          <w:marRight w:val="0"/>
          <w:marTop w:val="0"/>
          <w:marBottom w:val="0"/>
          <w:divBdr>
            <w:top w:val="none" w:sz="0" w:space="0" w:color="auto"/>
            <w:left w:val="none" w:sz="0" w:space="0" w:color="auto"/>
            <w:bottom w:val="none" w:sz="0" w:space="0" w:color="auto"/>
            <w:right w:val="none" w:sz="0" w:space="0" w:color="auto"/>
          </w:divBdr>
        </w:div>
        <w:div w:id="1149402679">
          <w:marLeft w:val="0"/>
          <w:marRight w:val="0"/>
          <w:marTop w:val="0"/>
          <w:marBottom w:val="0"/>
          <w:divBdr>
            <w:top w:val="none" w:sz="0" w:space="0" w:color="auto"/>
            <w:left w:val="none" w:sz="0" w:space="0" w:color="auto"/>
            <w:bottom w:val="none" w:sz="0" w:space="0" w:color="auto"/>
            <w:right w:val="none" w:sz="0" w:space="0" w:color="auto"/>
          </w:divBdr>
        </w:div>
      </w:divsChild>
    </w:div>
    <w:div w:id="497691543">
      <w:bodyDiv w:val="1"/>
      <w:marLeft w:val="0"/>
      <w:marRight w:val="0"/>
      <w:marTop w:val="0"/>
      <w:marBottom w:val="0"/>
      <w:divBdr>
        <w:top w:val="none" w:sz="0" w:space="0" w:color="auto"/>
        <w:left w:val="none" w:sz="0" w:space="0" w:color="auto"/>
        <w:bottom w:val="none" w:sz="0" w:space="0" w:color="auto"/>
        <w:right w:val="none" w:sz="0" w:space="0" w:color="auto"/>
      </w:divBdr>
    </w:div>
    <w:div w:id="515925393">
      <w:bodyDiv w:val="1"/>
      <w:marLeft w:val="0"/>
      <w:marRight w:val="0"/>
      <w:marTop w:val="0"/>
      <w:marBottom w:val="0"/>
      <w:divBdr>
        <w:top w:val="none" w:sz="0" w:space="0" w:color="auto"/>
        <w:left w:val="none" w:sz="0" w:space="0" w:color="auto"/>
        <w:bottom w:val="none" w:sz="0" w:space="0" w:color="auto"/>
        <w:right w:val="none" w:sz="0" w:space="0" w:color="auto"/>
      </w:divBdr>
    </w:div>
    <w:div w:id="813761078">
      <w:bodyDiv w:val="1"/>
      <w:marLeft w:val="0"/>
      <w:marRight w:val="0"/>
      <w:marTop w:val="0"/>
      <w:marBottom w:val="0"/>
      <w:divBdr>
        <w:top w:val="none" w:sz="0" w:space="0" w:color="auto"/>
        <w:left w:val="none" w:sz="0" w:space="0" w:color="auto"/>
        <w:bottom w:val="none" w:sz="0" w:space="0" w:color="auto"/>
        <w:right w:val="none" w:sz="0" w:space="0" w:color="auto"/>
      </w:divBdr>
    </w:div>
    <w:div w:id="835920416">
      <w:bodyDiv w:val="1"/>
      <w:marLeft w:val="0"/>
      <w:marRight w:val="0"/>
      <w:marTop w:val="0"/>
      <w:marBottom w:val="0"/>
      <w:divBdr>
        <w:top w:val="none" w:sz="0" w:space="0" w:color="auto"/>
        <w:left w:val="none" w:sz="0" w:space="0" w:color="auto"/>
        <w:bottom w:val="none" w:sz="0" w:space="0" w:color="auto"/>
        <w:right w:val="none" w:sz="0" w:space="0" w:color="auto"/>
      </w:divBdr>
    </w:div>
    <w:div w:id="847451220">
      <w:bodyDiv w:val="1"/>
      <w:marLeft w:val="0"/>
      <w:marRight w:val="0"/>
      <w:marTop w:val="0"/>
      <w:marBottom w:val="0"/>
      <w:divBdr>
        <w:top w:val="none" w:sz="0" w:space="0" w:color="auto"/>
        <w:left w:val="none" w:sz="0" w:space="0" w:color="auto"/>
        <w:bottom w:val="none" w:sz="0" w:space="0" w:color="auto"/>
        <w:right w:val="none" w:sz="0" w:space="0" w:color="auto"/>
      </w:divBdr>
    </w:div>
    <w:div w:id="856701781">
      <w:bodyDiv w:val="1"/>
      <w:marLeft w:val="0"/>
      <w:marRight w:val="0"/>
      <w:marTop w:val="0"/>
      <w:marBottom w:val="0"/>
      <w:divBdr>
        <w:top w:val="none" w:sz="0" w:space="0" w:color="auto"/>
        <w:left w:val="none" w:sz="0" w:space="0" w:color="auto"/>
        <w:bottom w:val="none" w:sz="0" w:space="0" w:color="auto"/>
        <w:right w:val="none" w:sz="0" w:space="0" w:color="auto"/>
      </w:divBdr>
      <w:divsChild>
        <w:div w:id="9261355">
          <w:marLeft w:val="0"/>
          <w:marRight w:val="0"/>
          <w:marTop w:val="0"/>
          <w:marBottom w:val="0"/>
          <w:divBdr>
            <w:top w:val="none" w:sz="0" w:space="0" w:color="auto"/>
            <w:left w:val="none" w:sz="0" w:space="0" w:color="auto"/>
            <w:bottom w:val="none" w:sz="0" w:space="0" w:color="auto"/>
            <w:right w:val="none" w:sz="0" w:space="0" w:color="auto"/>
          </w:divBdr>
          <w:divsChild>
            <w:div w:id="1315377650">
              <w:marLeft w:val="-75"/>
              <w:marRight w:val="0"/>
              <w:marTop w:val="30"/>
              <w:marBottom w:val="30"/>
              <w:divBdr>
                <w:top w:val="none" w:sz="0" w:space="0" w:color="auto"/>
                <w:left w:val="none" w:sz="0" w:space="0" w:color="auto"/>
                <w:bottom w:val="none" w:sz="0" w:space="0" w:color="auto"/>
                <w:right w:val="none" w:sz="0" w:space="0" w:color="auto"/>
              </w:divBdr>
              <w:divsChild>
                <w:div w:id="2562388">
                  <w:marLeft w:val="0"/>
                  <w:marRight w:val="0"/>
                  <w:marTop w:val="0"/>
                  <w:marBottom w:val="0"/>
                  <w:divBdr>
                    <w:top w:val="none" w:sz="0" w:space="0" w:color="auto"/>
                    <w:left w:val="none" w:sz="0" w:space="0" w:color="auto"/>
                    <w:bottom w:val="none" w:sz="0" w:space="0" w:color="auto"/>
                    <w:right w:val="none" w:sz="0" w:space="0" w:color="auto"/>
                  </w:divBdr>
                  <w:divsChild>
                    <w:div w:id="2086486267">
                      <w:marLeft w:val="0"/>
                      <w:marRight w:val="0"/>
                      <w:marTop w:val="0"/>
                      <w:marBottom w:val="0"/>
                      <w:divBdr>
                        <w:top w:val="none" w:sz="0" w:space="0" w:color="auto"/>
                        <w:left w:val="none" w:sz="0" w:space="0" w:color="auto"/>
                        <w:bottom w:val="none" w:sz="0" w:space="0" w:color="auto"/>
                        <w:right w:val="none" w:sz="0" w:space="0" w:color="auto"/>
                      </w:divBdr>
                    </w:div>
                  </w:divsChild>
                </w:div>
                <w:div w:id="5905735">
                  <w:marLeft w:val="0"/>
                  <w:marRight w:val="0"/>
                  <w:marTop w:val="0"/>
                  <w:marBottom w:val="0"/>
                  <w:divBdr>
                    <w:top w:val="none" w:sz="0" w:space="0" w:color="auto"/>
                    <w:left w:val="none" w:sz="0" w:space="0" w:color="auto"/>
                    <w:bottom w:val="none" w:sz="0" w:space="0" w:color="auto"/>
                    <w:right w:val="none" w:sz="0" w:space="0" w:color="auto"/>
                  </w:divBdr>
                  <w:divsChild>
                    <w:div w:id="413086890">
                      <w:marLeft w:val="0"/>
                      <w:marRight w:val="0"/>
                      <w:marTop w:val="0"/>
                      <w:marBottom w:val="0"/>
                      <w:divBdr>
                        <w:top w:val="none" w:sz="0" w:space="0" w:color="auto"/>
                        <w:left w:val="none" w:sz="0" w:space="0" w:color="auto"/>
                        <w:bottom w:val="none" w:sz="0" w:space="0" w:color="auto"/>
                        <w:right w:val="none" w:sz="0" w:space="0" w:color="auto"/>
                      </w:divBdr>
                    </w:div>
                  </w:divsChild>
                </w:div>
                <w:div w:id="21637124">
                  <w:marLeft w:val="0"/>
                  <w:marRight w:val="0"/>
                  <w:marTop w:val="0"/>
                  <w:marBottom w:val="0"/>
                  <w:divBdr>
                    <w:top w:val="none" w:sz="0" w:space="0" w:color="auto"/>
                    <w:left w:val="none" w:sz="0" w:space="0" w:color="auto"/>
                    <w:bottom w:val="none" w:sz="0" w:space="0" w:color="auto"/>
                    <w:right w:val="none" w:sz="0" w:space="0" w:color="auto"/>
                  </w:divBdr>
                  <w:divsChild>
                    <w:div w:id="1739474378">
                      <w:marLeft w:val="0"/>
                      <w:marRight w:val="0"/>
                      <w:marTop w:val="0"/>
                      <w:marBottom w:val="0"/>
                      <w:divBdr>
                        <w:top w:val="none" w:sz="0" w:space="0" w:color="auto"/>
                        <w:left w:val="none" w:sz="0" w:space="0" w:color="auto"/>
                        <w:bottom w:val="none" w:sz="0" w:space="0" w:color="auto"/>
                        <w:right w:val="none" w:sz="0" w:space="0" w:color="auto"/>
                      </w:divBdr>
                    </w:div>
                  </w:divsChild>
                </w:div>
                <w:div w:id="97873397">
                  <w:marLeft w:val="0"/>
                  <w:marRight w:val="0"/>
                  <w:marTop w:val="0"/>
                  <w:marBottom w:val="0"/>
                  <w:divBdr>
                    <w:top w:val="none" w:sz="0" w:space="0" w:color="auto"/>
                    <w:left w:val="none" w:sz="0" w:space="0" w:color="auto"/>
                    <w:bottom w:val="none" w:sz="0" w:space="0" w:color="auto"/>
                    <w:right w:val="none" w:sz="0" w:space="0" w:color="auto"/>
                  </w:divBdr>
                  <w:divsChild>
                    <w:div w:id="1436562155">
                      <w:marLeft w:val="0"/>
                      <w:marRight w:val="0"/>
                      <w:marTop w:val="0"/>
                      <w:marBottom w:val="0"/>
                      <w:divBdr>
                        <w:top w:val="none" w:sz="0" w:space="0" w:color="auto"/>
                        <w:left w:val="none" w:sz="0" w:space="0" w:color="auto"/>
                        <w:bottom w:val="none" w:sz="0" w:space="0" w:color="auto"/>
                        <w:right w:val="none" w:sz="0" w:space="0" w:color="auto"/>
                      </w:divBdr>
                    </w:div>
                  </w:divsChild>
                </w:div>
                <w:div w:id="114982478">
                  <w:marLeft w:val="0"/>
                  <w:marRight w:val="0"/>
                  <w:marTop w:val="0"/>
                  <w:marBottom w:val="0"/>
                  <w:divBdr>
                    <w:top w:val="none" w:sz="0" w:space="0" w:color="auto"/>
                    <w:left w:val="none" w:sz="0" w:space="0" w:color="auto"/>
                    <w:bottom w:val="none" w:sz="0" w:space="0" w:color="auto"/>
                    <w:right w:val="none" w:sz="0" w:space="0" w:color="auto"/>
                  </w:divBdr>
                  <w:divsChild>
                    <w:div w:id="613631294">
                      <w:marLeft w:val="0"/>
                      <w:marRight w:val="0"/>
                      <w:marTop w:val="0"/>
                      <w:marBottom w:val="0"/>
                      <w:divBdr>
                        <w:top w:val="none" w:sz="0" w:space="0" w:color="auto"/>
                        <w:left w:val="none" w:sz="0" w:space="0" w:color="auto"/>
                        <w:bottom w:val="none" w:sz="0" w:space="0" w:color="auto"/>
                        <w:right w:val="none" w:sz="0" w:space="0" w:color="auto"/>
                      </w:divBdr>
                    </w:div>
                  </w:divsChild>
                </w:div>
                <w:div w:id="139470711">
                  <w:marLeft w:val="0"/>
                  <w:marRight w:val="0"/>
                  <w:marTop w:val="0"/>
                  <w:marBottom w:val="0"/>
                  <w:divBdr>
                    <w:top w:val="none" w:sz="0" w:space="0" w:color="auto"/>
                    <w:left w:val="none" w:sz="0" w:space="0" w:color="auto"/>
                    <w:bottom w:val="none" w:sz="0" w:space="0" w:color="auto"/>
                    <w:right w:val="none" w:sz="0" w:space="0" w:color="auto"/>
                  </w:divBdr>
                  <w:divsChild>
                    <w:div w:id="2079547482">
                      <w:marLeft w:val="0"/>
                      <w:marRight w:val="0"/>
                      <w:marTop w:val="0"/>
                      <w:marBottom w:val="0"/>
                      <w:divBdr>
                        <w:top w:val="none" w:sz="0" w:space="0" w:color="auto"/>
                        <w:left w:val="none" w:sz="0" w:space="0" w:color="auto"/>
                        <w:bottom w:val="none" w:sz="0" w:space="0" w:color="auto"/>
                        <w:right w:val="none" w:sz="0" w:space="0" w:color="auto"/>
                      </w:divBdr>
                    </w:div>
                  </w:divsChild>
                </w:div>
                <w:div w:id="198711017">
                  <w:marLeft w:val="0"/>
                  <w:marRight w:val="0"/>
                  <w:marTop w:val="0"/>
                  <w:marBottom w:val="0"/>
                  <w:divBdr>
                    <w:top w:val="none" w:sz="0" w:space="0" w:color="auto"/>
                    <w:left w:val="none" w:sz="0" w:space="0" w:color="auto"/>
                    <w:bottom w:val="none" w:sz="0" w:space="0" w:color="auto"/>
                    <w:right w:val="none" w:sz="0" w:space="0" w:color="auto"/>
                  </w:divBdr>
                  <w:divsChild>
                    <w:div w:id="1859661694">
                      <w:marLeft w:val="0"/>
                      <w:marRight w:val="0"/>
                      <w:marTop w:val="0"/>
                      <w:marBottom w:val="0"/>
                      <w:divBdr>
                        <w:top w:val="none" w:sz="0" w:space="0" w:color="auto"/>
                        <w:left w:val="none" w:sz="0" w:space="0" w:color="auto"/>
                        <w:bottom w:val="none" w:sz="0" w:space="0" w:color="auto"/>
                        <w:right w:val="none" w:sz="0" w:space="0" w:color="auto"/>
                      </w:divBdr>
                    </w:div>
                  </w:divsChild>
                </w:div>
                <w:div w:id="213810108">
                  <w:marLeft w:val="0"/>
                  <w:marRight w:val="0"/>
                  <w:marTop w:val="0"/>
                  <w:marBottom w:val="0"/>
                  <w:divBdr>
                    <w:top w:val="none" w:sz="0" w:space="0" w:color="auto"/>
                    <w:left w:val="none" w:sz="0" w:space="0" w:color="auto"/>
                    <w:bottom w:val="none" w:sz="0" w:space="0" w:color="auto"/>
                    <w:right w:val="none" w:sz="0" w:space="0" w:color="auto"/>
                  </w:divBdr>
                  <w:divsChild>
                    <w:div w:id="356389372">
                      <w:marLeft w:val="0"/>
                      <w:marRight w:val="0"/>
                      <w:marTop w:val="0"/>
                      <w:marBottom w:val="0"/>
                      <w:divBdr>
                        <w:top w:val="none" w:sz="0" w:space="0" w:color="auto"/>
                        <w:left w:val="none" w:sz="0" w:space="0" w:color="auto"/>
                        <w:bottom w:val="none" w:sz="0" w:space="0" w:color="auto"/>
                        <w:right w:val="none" w:sz="0" w:space="0" w:color="auto"/>
                      </w:divBdr>
                    </w:div>
                  </w:divsChild>
                </w:div>
                <w:div w:id="227038450">
                  <w:marLeft w:val="0"/>
                  <w:marRight w:val="0"/>
                  <w:marTop w:val="0"/>
                  <w:marBottom w:val="0"/>
                  <w:divBdr>
                    <w:top w:val="none" w:sz="0" w:space="0" w:color="auto"/>
                    <w:left w:val="none" w:sz="0" w:space="0" w:color="auto"/>
                    <w:bottom w:val="none" w:sz="0" w:space="0" w:color="auto"/>
                    <w:right w:val="none" w:sz="0" w:space="0" w:color="auto"/>
                  </w:divBdr>
                  <w:divsChild>
                    <w:div w:id="1231116605">
                      <w:marLeft w:val="0"/>
                      <w:marRight w:val="0"/>
                      <w:marTop w:val="0"/>
                      <w:marBottom w:val="0"/>
                      <w:divBdr>
                        <w:top w:val="none" w:sz="0" w:space="0" w:color="auto"/>
                        <w:left w:val="none" w:sz="0" w:space="0" w:color="auto"/>
                        <w:bottom w:val="none" w:sz="0" w:space="0" w:color="auto"/>
                        <w:right w:val="none" w:sz="0" w:space="0" w:color="auto"/>
                      </w:divBdr>
                    </w:div>
                  </w:divsChild>
                </w:div>
                <w:div w:id="230895042">
                  <w:marLeft w:val="0"/>
                  <w:marRight w:val="0"/>
                  <w:marTop w:val="0"/>
                  <w:marBottom w:val="0"/>
                  <w:divBdr>
                    <w:top w:val="none" w:sz="0" w:space="0" w:color="auto"/>
                    <w:left w:val="none" w:sz="0" w:space="0" w:color="auto"/>
                    <w:bottom w:val="none" w:sz="0" w:space="0" w:color="auto"/>
                    <w:right w:val="none" w:sz="0" w:space="0" w:color="auto"/>
                  </w:divBdr>
                  <w:divsChild>
                    <w:div w:id="2114086346">
                      <w:marLeft w:val="0"/>
                      <w:marRight w:val="0"/>
                      <w:marTop w:val="0"/>
                      <w:marBottom w:val="0"/>
                      <w:divBdr>
                        <w:top w:val="none" w:sz="0" w:space="0" w:color="auto"/>
                        <w:left w:val="none" w:sz="0" w:space="0" w:color="auto"/>
                        <w:bottom w:val="none" w:sz="0" w:space="0" w:color="auto"/>
                        <w:right w:val="none" w:sz="0" w:space="0" w:color="auto"/>
                      </w:divBdr>
                    </w:div>
                  </w:divsChild>
                </w:div>
                <w:div w:id="237784906">
                  <w:marLeft w:val="0"/>
                  <w:marRight w:val="0"/>
                  <w:marTop w:val="0"/>
                  <w:marBottom w:val="0"/>
                  <w:divBdr>
                    <w:top w:val="none" w:sz="0" w:space="0" w:color="auto"/>
                    <w:left w:val="none" w:sz="0" w:space="0" w:color="auto"/>
                    <w:bottom w:val="none" w:sz="0" w:space="0" w:color="auto"/>
                    <w:right w:val="none" w:sz="0" w:space="0" w:color="auto"/>
                  </w:divBdr>
                  <w:divsChild>
                    <w:div w:id="765617286">
                      <w:marLeft w:val="0"/>
                      <w:marRight w:val="0"/>
                      <w:marTop w:val="0"/>
                      <w:marBottom w:val="0"/>
                      <w:divBdr>
                        <w:top w:val="none" w:sz="0" w:space="0" w:color="auto"/>
                        <w:left w:val="none" w:sz="0" w:space="0" w:color="auto"/>
                        <w:bottom w:val="none" w:sz="0" w:space="0" w:color="auto"/>
                        <w:right w:val="none" w:sz="0" w:space="0" w:color="auto"/>
                      </w:divBdr>
                    </w:div>
                  </w:divsChild>
                </w:div>
                <w:div w:id="247202443">
                  <w:marLeft w:val="0"/>
                  <w:marRight w:val="0"/>
                  <w:marTop w:val="0"/>
                  <w:marBottom w:val="0"/>
                  <w:divBdr>
                    <w:top w:val="none" w:sz="0" w:space="0" w:color="auto"/>
                    <w:left w:val="none" w:sz="0" w:space="0" w:color="auto"/>
                    <w:bottom w:val="none" w:sz="0" w:space="0" w:color="auto"/>
                    <w:right w:val="none" w:sz="0" w:space="0" w:color="auto"/>
                  </w:divBdr>
                  <w:divsChild>
                    <w:div w:id="1100681287">
                      <w:marLeft w:val="0"/>
                      <w:marRight w:val="0"/>
                      <w:marTop w:val="0"/>
                      <w:marBottom w:val="0"/>
                      <w:divBdr>
                        <w:top w:val="none" w:sz="0" w:space="0" w:color="auto"/>
                        <w:left w:val="none" w:sz="0" w:space="0" w:color="auto"/>
                        <w:bottom w:val="none" w:sz="0" w:space="0" w:color="auto"/>
                        <w:right w:val="none" w:sz="0" w:space="0" w:color="auto"/>
                      </w:divBdr>
                    </w:div>
                  </w:divsChild>
                </w:div>
                <w:div w:id="290865099">
                  <w:marLeft w:val="0"/>
                  <w:marRight w:val="0"/>
                  <w:marTop w:val="0"/>
                  <w:marBottom w:val="0"/>
                  <w:divBdr>
                    <w:top w:val="none" w:sz="0" w:space="0" w:color="auto"/>
                    <w:left w:val="none" w:sz="0" w:space="0" w:color="auto"/>
                    <w:bottom w:val="none" w:sz="0" w:space="0" w:color="auto"/>
                    <w:right w:val="none" w:sz="0" w:space="0" w:color="auto"/>
                  </w:divBdr>
                  <w:divsChild>
                    <w:div w:id="1415929343">
                      <w:marLeft w:val="0"/>
                      <w:marRight w:val="0"/>
                      <w:marTop w:val="0"/>
                      <w:marBottom w:val="0"/>
                      <w:divBdr>
                        <w:top w:val="none" w:sz="0" w:space="0" w:color="auto"/>
                        <w:left w:val="none" w:sz="0" w:space="0" w:color="auto"/>
                        <w:bottom w:val="none" w:sz="0" w:space="0" w:color="auto"/>
                        <w:right w:val="none" w:sz="0" w:space="0" w:color="auto"/>
                      </w:divBdr>
                    </w:div>
                  </w:divsChild>
                </w:div>
                <w:div w:id="295792519">
                  <w:marLeft w:val="0"/>
                  <w:marRight w:val="0"/>
                  <w:marTop w:val="0"/>
                  <w:marBottom w:val="0"/>
                  <w:divBdr>
                    <w:top w:val="none" w:sz="0" w:space="0" w:color="auto"/>
                    <w:left w:val="none" w:sz="0" w:space="0" w:color="auto"/>
                    <w:bottom w:val="none" w:sz="0" w:space="0" w:color="auto"/>
                    <w:right w:val="none" w:sz="0" w:space="0" w:color="auto"/>
                  </w:divBdr>
                  <w:divsChild>
                    <w:div w:id="449007832">
                      <w:marLeft w:val="0"/>
                      <w:marRight w:val="0"/>
                      <w:marTop w:val="0"/>
                      <w:marBottom w:val="0"/>
                      <w:divBdr>
                        <w:top w:val="none" w:sz="0" w:space="0" w:color="auto"/>
                        <w:left w:val="none" w:sz="0" w:space="0" w:color="auto"/>
                        <w:bottom w:val="none" w:sz="0" w:space="0" w:color="auto"/>
                        <w:right w:val="none" w:sz="0" w:space="0" w:color="auto"/>
                      </w:divBdr>
                    </w:div>
                  </w:divsChild>
                </w:div>
                <w:div w:id="380520745">
                  <w:marLeft w:val="0"/>
                  <w:marRight w:val="0"/>
                  <w:marTop w:val="0"/>
                  <w:marBottom w:val="0"/>
                  <w:divBdr>
                    <w:top w:val="none" w:sz="0" w:space="0" w:color="auto"/>
                    <w:left w:val="none" w:sz="0" w:space="0" w:color="auto"/>
                    <w:bottom w:val="none" w:sz="0" w:space="0" w:color="auto"/>
                    <w:right w:val="none" w:sz="0" w:space="0" w:color="auto"/>
                  </w:divBdr>
                  <w:divsChild>
                    <w:div w:id="11226528">
                      <w:marLeft w:val="0"/>
                      <w:marRight w:val="0"/>
                      <w:marTop w:val="0"/>
                      <w:marBottom w:val="0"/>
                      <w:divBdr>
                        <w:top w:val="none" w:sz="0" w:space="0" w:color="auto"/>
                        <w:left w:val="none" w:sz="0" w:space="0" w:color="auto"/>
                        <w:bottom w:val="none" w:sz="0" w:space="0" w:color="auto"/>
                        <w:right w:val="none" w:sz="0" w:space="0" w:color="auto"/>
                      </w:divBdr>
                    </w:div>
                  </w:divsChild>
                </w:div>
                <w:div w:id="408356468">
                  <w:marLeft w:val="0"/>
                  <w:marRight w:val="0"/>
                  <w:marTop w:val="0"/>
                  <w:marBottom w:val="0"/>
                  <w:divBdr>
                    <w:top w:val="none" w:sz="0" w:space="0" w:color="auto"/>
                    <w:left w:val="none" w:sz="0" w:space="0" w:color="auto"/>
                    <w:bottom w:val="none" w:sz="0" w:space="0" w:color="auto"/>
                    <w:right w:val="none" w:sz="0" w:space="0" w:color="auto"/>
                  </w:divBdr>
                  <w:divsChild>
                    <w:div w:id="1827236178">
                      <w:marLeft w:val="0"/>
                      <w:marRight w:val="0"/>
                      <w:marTop w:val="0"/>
                      <w:marBottom w:val="0"/>
                      <w:divBdr>
                        <w:top w:val="none" w:sz="0" w:space="0" w:color="auto"/>
                        <w:left w:val="none" w:sz="0" w:space="0" w:color="auto"/>
                        <w:bottom w:val="none" w:sz="0" w:space="0" w:color="auto"/>
                        <w:right w:val="none" w:sz="0" w:space="0" w:color="auto"/>
                      </w:divBdr>
                    </w:div>
                  </w:divsChild>
                </w:div>
                <w:div w:id="423458237">
                  <w:marLeft w:val="0"/>
                  <w:marRight w:val="0"/>
                  <w:marTop w:val="0"/>
                  <w:marBottom w:val="0"/>
                  <w:divBdr>
                    <w:top w:val="none" w:sz="0" w:space="0" w:color="auto"/>
                    <w:left w:val="none" w:sz="0" w:space="0" w:color="auto"/>
                    <w:bottom w:val="none" w:sz="0" w:space="0" w:color="auto"/>
                    <w:right w:val="none" w:sz="0" w:space="0" w:color="auto"/>
                  </w:divBdr>
                  <w:divsChild>
                    <w:div w:id="55008776">
                      <w:marLeft w:val="0"/>
                      <w:marRight w:val="0"/>
                      <w:marTop w:val="0"/>
                      <w:marBottom w:val="0"/>
                      <w:divBdr>
                        <w:top w:val="none" w:sz="0" w:space="0" w:color="auto"/>
                        <w:left w:val="none" w:sz="0" w:space="0" w:color="auto"/>
                        <w:bottom w:val="none" w:sz="0" w:space="0" w:color="auto"/>
                        <w:right w:val="none" w:sz="0" w:space="0" w:color="auto"/>
                      </w:divBdr>
                    </w:div>
                    <w:div w:id="1998918328">
                      <w:marLeft w:val="0"/>
                      <w:marRight w:val="0"/>
                      <w:marTop w:val="0"/>
                      <w:marBottom w:val="0"/>
                      <w:divBdr>
                        <w:top w:val="none" w:sz="0" w:space="0" w:color="auto"/>
                        <w:left w:val="none" w:sz="0" w:space="0" w:color="auto"/>
                        <w:bottom w:val="none" w:sz="0" w:space="0" w:color="auto"/>
                        <w:right w:val="none" w:sz="0" w:space="0" w:color="auto"/>
                      </w:divBdr>
                    </w:div>
                  </w:divsChild>
                </w:div>
                <w:div w:id="495851777">
                  <w:marLeft w:val="0"/>
                  <w:marRight w:val="0"/>
                  <w:marTop w:val="0"/>
                  <w:marBottom w:val="0"/>
                  <w:divBdr>
                    <w:top w:val="none" w:sz="0" w:space="0" w:color="auto"/>
                    <w:left w:val="none" w:sz="0" w:space="0" w:color="auto"/>
                    <w:bottom w:val="none" w:sz="0" w:space="0" w:color="auto"/>
                    <w:right w:val="none" w:sz="0" w:space="0" w:color="auto"/>
                  </w:divBdr>
                  <w:divsChild>
                    <w:div w:id="1536691565">
                      <w:marLeft w:val="0"/>
                      <w:marRight w:val="0"/>
                      <w:marTop w:val="0"/>
                      <w:marBottom w:val="0"/>
                      <w:divBdr>
                        <w:top w:val="none" w:sz="0" w:space="0" w:color="auto"/>
                        <w:left w:val="none" w:sz="0" w:space="0" w:color="auto"/>
                        <w:bottom w:val="none" w:sz="0" w:space="0" w:color="auto"/>
                        <w:right w:val="none" w:sz="0" w:space="0" w:color="auto"/>
                      </w:divBdr>
                    </w:div>
                  </w:divsChild>
                </w:div>
                <w:div w:id="530146330">
                  <w:marLeft w:val="0"/>
                  <w:marRight w:val="0"/>
                  <w:marTop w:val="0"/>
                  <w:marBottom w:val="0"/>
                  <w:divBdr>
                    <w:top w:val="none" w:sz="0" w:space="0" w:color="auto"/>
                    <w:left w:val="none" w:sz="0" w:space="0" w:color="auto"/>
                    <w:bottom w:val="none" w:sz="0" w:space="0" w:color="auto"/>
                    <w:right w:val="none" w:sz="0" w:space="0" w:color="auto"/>
                  </w:divBdr>
                  <w:divsChild>
                    <w:div w:id="2001226051">
                      <w:marLeft w:val="0"/>
                      <w:marRight w:val="0"/>
                      <w:marTop w:val="0"/>
                      <w:marBottom w:val="0"/>
                      <w:divBdr>
                        <w:top w:val="none" w:sz="0" w:space="0" w:color="auto"/>
                        <w:left w:val="none" w:sz="0" w:space="0" w:color="auto"/>
                        <w:bottom w:val="none" w:sz="0" w:space="0" w:color="auto"/>
                        <w:right w:val="none" w:sz="0" w:space="0" w:color="auto"/>
                      </w:divBdr>
                    </w:div>
                  </w:divsChild>
                </w:div>
                <w:div w:id="547881719">
                  <w:marLeft w:val="0"/>
                  <w:marRight w:val="0"/>
                  <w:marTop w:val="0"/>
                  <w:marBottom w:val="0"/>
                  <w:divBdr>
                    <w:top w:val="none" w:sz="0" w:space="0" w:color="auto"/>
                    <w:left w:val="none" w:sz="0" w:space="0" w:color="auto"/>
                    <w:bottom w:val="none" w:sz="0" w:space="0" w:color="auto"/>
                    <w:right w:val="none" w:sz="0" w:space="0" w:color="auto"/>
                  </w:divBdr>
                  <w:divsChild>
                    <w:div w:id="123886883">
                      <w:marLeft w:val="0"/>
                      <w:marRight w:val="0"/>
                      <w:marTop w:val="0"/>
                      <w:marBottom w:val="0"/>
                      <w:divBdr>
                        <w:top w:val="none" w:sz="0" w:space="0" w:color="auto"/>
                        <w:left w:val="none" w:sz="0" w:space="0" w:color="auto"/>
                        <w:bottom w:val="none" w:sz="0" w:space="0" w:color="auto"/>
                        <w:right w:val="none" w:sz="0" w:space="0" w:color="auto"/>
                      </w:divBdr>
                    </w:div>
                  </w:divsChild>
                </w:div>
                <w:div w:id="550306126">
                  <w:marLeft w:val="0"/>
                  <w:marRight w:val="0"/>
                  <w:marTop w:val="0"/>
                  <w:marBottom w:val="0"/>
                  <w:divBdr>
                    <w:top w:val="none" w:sz="0" w:space="0" w:color="auto"/>
                    <w:left w:val="none" w:sz="0" w:space="0" w:color="auto"/>
                    <w:bottom w:val="none" w:sz="0" w:space="0" w:color="auto"/>
                    <w:right w:val="none" w:sz="0" w:space="0" w:color="auto"/>
                  </w:divBdr>
                  <w:divsChild>
                    <w:div w:id="1266225888">
                      <w:marLeft w:val="0"/>
                      <w:marRight w:val="0"/>
                      <w:marTop w:val="0"/>
                      <w:marBottom w:val="0"/>
                      <w:divBdr>
                        <w:top w:val="none" w:sz="0" w:space="0" w:color="auto"/>
                        <w:left w:val="none" w:sz="0" w:space="0" w:color="auto"/>
                        <w:bottom w:val="none" w:sz="0" w:space="0" w:color="auto"/>
                        <w:right w:val="none" w:sz="0" w:space="0" w:color="auto"/>
                      </w:divBdr>
                    </w:div>
                  </w:divsChild>
                </w:div>
                <w:div w:id="554122605">
                  <w:marLeft w:val="0"/>
                  <w:marRight w:val="0"/>
                  <w:marTop w:val="0"/>
                  <w:marBottom w:val="0"/>
                  <w:divBdr>
                    <w:top w:val="none" w:sz="0" w:space="0" w:color="auto"/>
                    <w:left w:val="none" w:sz="0" w:space="0" w:color="auto"/>
                    <w:bottom w:val="none" w:sz="0" w:space="0" w:color="auto"/>
                    <w:right w:val="none" w:sz="0" w:space="0" w:color="auto"/>
                  </w:divBdr>
                  <w:divsChild>
                    <w:div w:id="816528913">
                      <w:marLeft w:val="0"/>
                      <w:marRight w:val="0"/>
                      <w:marTop w:val="0"/>
                      <w:marBottom w:val="0"/>
                      <w:divBdr>
                        <w:top w:val="none" w:sz="0" w:space="0" w:color="auto"/>
                        <w:left w:val="none" w:sz="0" w:space="0" w:color="auto"/>
                        <w:bottom w:val="none" w:sz="0" w:space="0" w:color="auto"/>
                        <w:right w:val="none" w:sz="0" w:space="0" w:color="auto"/>
                      </w:divBdr>
                    </w:div>
                  </w:divsChild>
                </w:div>
                <w:div w:id="557204385">
                  <w:marLeft w:val="0"/>
                  <w:marRight w:val="0"/>
                  <w:marTop w:val="0"/>
                  <w:marBottom w:val="0"/>
                  <w:divBdr>
                    <w:top w:val="none" w:sz="0" w:space="0" w:color="auto"/>
                    <w:left w:val="none" w:sz="0" w:space="0" w:color="auto"/>
                    <w:bottom w:val="none" w:sz="0" w:space="0" w:color="auto"/>
                    <w:right w:val="none" w:sz="0" w:space="0" w:color="auto"/>
                  </w:divBdr>
                  <w:divsChild>
                    <w:div w:id="1339310389">
                      <w:marLeft w:val="0"/>
                      <w:marRight w:val="0"/>
                      <w:marTop w:val="0"/>
                      <w:marBottom w:val="0"/>
                      <w:divBdr>
                        <w:top w:val="none" w:sz="0" w:space="0" w:color="auto"/>
                        <w:left w:val="none" w:sz="0" w:space="0" w:color="auto"/>
                        <w:bottom w:val="none" w:sz="0" w:space="0" w:color="auto"/>
                        <w:right w:val="none" w:sz="0" w:space="0" w:color="auto"/>
                      </w:divBdr>
                    </w:div>
                    <w:div w:id="1585452819">
                      <w:marLeft w:val="0"/>
                      <w:marRight w:val="0"/>
                      <w:marTop w:val="0"/>
                      <w:marBottom w:val="0"/>
                      <w:divBdr>
                        <w:top w:val="none" w:sz="0" w:space="0" w:color="auto"/>
                        <w:left w:val="none" w:sz="0" w:space="0" w:color="auto"/>
                        <w:bottom w:val="none" w:sz="0" w:space="0" w:color="auto"/>
                        <w:right w:val="none" w:sz="0" w:space="0" w:color="auto"/>
                      </w:divBdr>
                    </w:div>
                  </w:divsChild>
                </w:div>
                <w:div w:id="609970816">
                  <w:marLeft w:val="0"/>
                  <w:marRight w:val="0"/>
                  <w:marTop w:val="0"/>
                  <w:marBottom w:val="0"/>
                  <w:divBdr>
                    <w:top w:val="none" w:sz="0" w:space="0" w:color="auto"/>
                    <w:left w:val="none" w:sz="0" w:space="0" w:color="auto"/>
                    <w:bottom w:val="none" w:sz="0" w:space="0" w:color="auto"/>
                    <w:right w:val="none" w:sz="0" w:space="0" w:color="auto"/>
                  </w:divBdr>
                  <w:divsChild>
                    <w:div w:id="217209683">
                      <w:marLeft w:val="0"/>
                      <w:marRight w:val="0"/>
                      <w:marTop w:val="0"/>
                      <w:marBottom w:val="0"/>
                      <w:divBdr>
                        <w:top w:val="none" w:sz="0" w:space="0" w:color="auto"/>
                        <w:left w:val="none" w:sz="0" w:space="0" w:color="auto"/>
                        <w:bottom w:val="none" w:sz="0" w:space="0" w:color="auto"/>
                        <w:right w:val="none" w:sz="0" w:space="0" w:color="auto"/>
                      </w:divBdr>
                    </w:div>
                  </w:divsChild>
                </w:div>
                <w:div w:id="616641758">
                  <w:marLeft w:val="0"/>
                  <w:marRight w:val="0"/>
                  <w:marTop w:val="0"/>
                  <w:marBottom w:val="0"/>
                  <w:divBdr>
                    <w:top w:val="none" w:sz="0" w:space="0" w:color="auto"/>
                    <w:left w:val="none" w:sz="0" w:space="0" w:color="auto"/>
                    <w:bottom w:val="none" w:sz="0" w:space="0" w:color="auto"/>
                    <w:right w:val="none" w:sz="0" w:space="0" w:color="auto"/>
                  </w:divBdr>
                  <w:divsChild>
                    <w:div w:id="390929514">
                      <w:marLeft w:val="0"/>
                      <w:marRight w:val="0"/>
                      <w:marTop w:val="0"/>
                      <w:marBottom w:val="0"/>
                      <w:divBdr>
                        <w:top w:val="none" w:sz="0" w:space="0" w:color="auto"/>
                        <w:left w:val="none" w:sz="0" w:space="0" w:color="auto"/>
                        <w:bottom w:val="none" w:sz="0" w:space="0" w:color="auto"/>
                        <w:right w:val="none" w:sz="0" w:space="0" w:color="auto"/>
                      </w:divBdr>
                    </w:div>
                  </w:divsChild>
                </w:div>
                <w:div w:id="730739726">
                  <w:marLeft w:val="0"/>
                  <w:marRight w:val="0"/>
                  <w:marTop w:val="0"/>
                  <w:marBottom w:val="0"/>
                  <w:divBdr>
                    <w:top w:val="none" w:sz="0" w:space="0" w:color="auto"/>
                    <w:left w:val="none" w:sz="0" w:space="0" w:color="auto"/>
                    <w:bottom w:val="none" w:sz="0" w:space="0" w:color="auto"/>
                    <w:right w:val="none" w:sz="0" w:space="0" w:color="auto"/>
                  </w:divBdr>
                  <w:divsChild>
                    <w:div w:id="542790793">
                      <w:marLeft w:val="0"/>
                      <w:marRight w:val="0"/>
                      <w:marTop w:val="0"/>
                      <w:marBottom w:val="0"/>
                      <w:divBdr>
                        <w:top w:val="none" w:sz="0" w:space="0" w:color="auto"/>
                        <w:left w:val="none" w:sz="0" w:space="0" w:color="auto"/>
                        <w:bottom w:val="none" w:sz="0" w:space="0" w:color="auto"/>
                        <w:right w:val="none" w:sz="0" w:space="0" w:color="auto"/>
                      </w:divBdr>
                    </w:div>
                  </w:divsChild>
                </w:div>
                <w:div w:id="742751816">
                  <w:marLeft w:val="0"/>
                  <w:marRight w:val="0"/>
                  <w:marTop w:val="0"/>
                  <w:marBottom w:val="0"/>
                  <w:divBdr>
                    <w:top w:val="none" w:sz="0" w:space="0" w:color="auto"/>
                    <w:left w:val="none" w:sz="0" w:space="0" w:color="auto"/>
                    <w:bottom w:val="none" w:sz="0" w:space="0" w:color="auto"/>
                    <w:right w:val="none" w:sz="0" w:space="0" w:color="auto"/>
                  </w:divBdr>
                  <w:divsChild>
                    <w:div w:id="372653612">
                      <w:marLeft w:val="0"/>
                      <w:marRight w:val="0"/>
                      <w:marTop w:val="0"/>
                      <w:marBottom w:val="0"/>
                      <w:divBdr>
                        <w:top w:val="none" w:sz="0" w:space="0" w:color="auto"/>
                        <w:left w:val="none" w:sz="0" w:space="0" w:color="auto"/>
                        <w:bottom w:val="none" w:sz="0" w:space="0" w:color="auto"/>
                        <w:right w:val="none" w:sz="0" w:space="0" w:color="auto"/>
                      </w:divBdr>
                    </w:div>
                  </w:divsChild>
                </w:div>
                <w:div w:id="771435072">
                  <w:marLeft w:val="0"/>
                  <w:marRight w:val="0"/>
                  <w:marTop w:val="0"/>
                  <w:marBottom w:val="0"/>
                  <w:divBdr>
                    <w:top w:val="none" w:sz="0" w:space="0" w:color="auto"/>
                    <w:left w:val="none" w:sz="0" w:space="0" w:color="auto"/>
                    <w:bottom w:val="none" w:sz="0" w:space="0" w:color="auto"/>
                    <w:right w:val="none" w:sz="0" w:space="0" w:color="auto"/>
                  </w:divBdr>
                  <w:divsChild>
                    <w:div w:id="1527253527">
                      <w:marLeft w:val="0"/>
                      <w:marRight w:val="0"/>
                      <w:marTop w:val="0"/>
                      <w:marBottom w:val="0"/>
                      <w:divBdr>
                        <w:top w:val="none" w:sz="0" w:space="0" w:color="auto"/>
                        <w:left w:val="none" w:sz="0" w:space="0" w:color="auto"/>
                        <w:bottom w:val="none" w:sz="0" w:space="0" w:color="auto"/>
                        <w:right w:val="none" w:sz="0" w:space="0" w:color="auto"/>
                      </w:divBdr>
                    </w:div>
                  </w:divsChild>
                </w:div>
                <w:div w:id="789976336">
                  <w:marLeft w:val="0"/>
                  <w:marRight w:val="0"/>
                  <w:marTop w:val="0"/>
                  <w:marBottom w:val="0"/>
                  <w:divBdr>
                    <w:top w:val="none" w:sz="0" w:space="0" w:color="auto"/>
                    <w:left w:val="none" w:sz="0" w:space="0" w:color="auto"/>
                    <w:bottom w:val="none" w:sz="0" w:space="0" w:color="auto"/>
                    <w:right w:val="none" w:sz="0" w:space="0" w:color="auto"/>
                  </w:divBdr>
                  <w:divsChild>
                    <w:div w:id="737167676">
                      <w:marLeft w:val="0"/>
                      <w:marRight w:val="0"/>
                      <w:marTop w:val="0"/>
                      <w:marBottom w:val="0"/>
                      <w:divBdr>
                        <w:top w:val="none" w:sz="0" w:space="0" w:color="auto"/>
                        <w:left w:val="none" w:sz="0" w:space="0" w:color="auto"/>
                        <w:bottom w:val="none" w:sz="0" w:space="0" w:color="auto"/>
                        <w:right w:val="none" w:sz="0" w:space="0" w:color="auto"/>
                      </w:divBdr>
                    </w:div>
                  </w:divsChild>
                </w:div>
                <w:div w:id="811488090">
                  <w:marLeft w:val="0"/>
                  <w:marRight w:val="0"/>
                  <w:marTop w:val="0"/>
                  <w:marBottom w:val="0"/>
                  <w:divBdr>
                    <w:top w:val="none" w:sz="0" w:space="0" w:color="auto"/>
                    <w:left w:val="none" w:sz="0" w:space="0" w:color="auto"/>
                    <w:bottom w:val="none" w:sz="0" w:space="0" w:color="auto"/>
                    <w:right w:val="none" w:sz="0" w:space="0" w:color="auto"/>
                  </w:divBdr>
                  <w:divsChild>
                    <w:div w:id="63308308">
                      <w:marLeft w:val="0"/>
                      <w:marRight w:val="0"/>
                      <w:marTop w:val="0"/>
                      <w:marBottom w:val="0"/>
                      <w:divBdr>
                        <w:top w:val="none" w:sz="0" w:space="0" w:color="auto"/>
                        <w:left w:val="none" w:sz="0" w:space="0" w:color="auto"/>
                        <w:bottom w:val="none" w:sz="0" w:space="0" w:color="auto"/>
                        <w:right w:val="none" w:sz="0" w:space="0" w:color="auto"/>
                      </w:divBdr>
                    </w:div>
                  </w:divsChild>
                </w:div>
                <w:div w:id="833649680">
                  <w:marLeft w:val="0"/>
                  <w:marRight w:val="0"/>
                  <w:marTop w:val="0"/>
                  <w:marBottom w:val="0"/>
                  <w:divBdr>
                    <w:top w:val="none" w:sz="0" w:space="0" w:color="auto"/>
                    <w:left w:val="none" w:sz="0" w:space="0" w:color="auto"/>
                    <w:bottom w:val="none" w:sz="0" w:space="0" w:color="auto"/>
                    <w:right w:val="none" w:sz="0" w:space="0" w:color="auto"/>
                  </w:divBdr>
                  <w:divsChild>
                    <w:div w:id="539125211">
                      <w:marLeft w:val="0"/>
                      <w:marRight w:val="0"/>
                      <w:marTop w:val="0"/>
                      <w:marBottom w:val="0"/>
                      <w:divBdr>
                        <w:top w:val="none" w:sz="0" w:space="0" w:color="auto"/>
                        <w:left w:val="none" w:sz="0" w:space="0" w:color="auto"/>
                        <w:bottom w:val="none" w:sz="0" w:space="0" w:color="auto"/>
                        <w:right w:val="none" w:sz="0" w:space="0" w:color="auto"/>
                      </w:divBdr>
                    </w:div>
                  </w:divsChild>
                </w:div>
                <w:div w:id="854459590">
                  <w:marLeft w:val="0"/>
                  <w:marRight w:val="0"/>
                  <w:marTop w:val="0"/>
                  <w:marBottom w:val="0"/>
                  <w:divBdr>
                    <w:top w:val="none" w:sz="0" w:space="0" w:color="auto"/>
                    <w:left w:val="none" w:sz="0" w:space="0" w:color="auto"/>
                    <w:bottom w:val="none" w:sz="0" w:space="0" w:color="auto"/>
                    <w:right w:val="none" w:sz="0" w:space="0" w:color="auto"/>
                  </w:divBdr>
                  <w:divsChild>
                    <w:div w:id="694117701">
                      <w:marLeft w:val="0"/>
                      <w:marRight w:val="0"/>
                      <w:marTop w:val="0"/>
                      <w:marBottom w:val="0"/>
                      <w:divBdr>
                        <w:top w:val="none" w:sz="0" w:space="0" w:color="auto"/>
                        <w:left w:val="none" w:sz="0" w:space="0" w:color="auto"/>
                        <w:bottom w:val="none" w:sz="0" w:space="0" w:color="auto"/>
                        <w:right w:val="none" w:sz="0" w:space="0" w:color="auto"/>
                      </w:divBdr>
                    </w:div>
                  </w:divsChild>
                </w:div>
                <w:div w:id="871454310">
                  <w:marLeft w:val="0"/>
                  <w:marRight w:val="0"/>
                  <w:marTop w:val="0"/>
                  <w:marBottom w:val="0"/>
                  <w:divBdr>
                    <w:top w:val="none" w:sz="0" w:space="0" w:color="auto"/>
                    <w:left w:val="none" w:sz="0" w:space="0" w:color="auto"/>
                    <w:bottom w:val="none" w:sz="0" w:space="0" w:color="auto"/>
                    <w:right w:val="none" w:sz="0" w:space="0" w:color="auto"/>
                  </w:divBdr>
                  <w:divsChild>
                    <w:div w:id="1980068023">
                      <w:marLeft w:val="0"/>
                      <w:marRight w:val="0"/>
                      <w:marTop w:val="0"/>
                      <w:marBottom w:val="0"/>
                      <w:divBdr>
                        <w:top w:val="none" w:sz="0" w:space="0" w:color="auto"/>
                        <w:left w:val="none" w:sz="0" w:space="0" w:color="auto"/>
                        <w:bottom w:val="none" w:sz="0" w:space="0" w:color="auto"/>
                        <w:right w:val="none" w:sz="0" w:space="0" w:color="auto"/>
                      </w:divBdr>
                    </w:div>
                  </w:divsChild>
                </w:div>
                <w:div w:id="1000474223">
                  <w:marLeft w:val="0"/>
                  <w:marRight w:val="0"/>
                  <w:marTop w:val="0"/>
                  <w:marBottom w:val="0"/>
                  <w:divBdr>
                    <w:top w:val="none" w:sz="0" w:space="0" w:color="auto"/>
                    <w:left w:val="none" w:sz="0" w:space="0" w:color="auto"/>
                    <w:bottom w:val="none" w:sz="0" w:space="0" w:color="auto"/>
                    <w:right w:val="none" w:sz="0" w:space="0" w:color="auto"/>
                  </w:divBdr>
                  <w:divsChild>
                    <w:div w:id="431365911">
                      <w:marLeft w:val="0"/>
                      <w:marRight w:val="0"/>
                      <w:marTop w:val="0"/>
                      <w:marBottom w:val="0"/>
                      <w:divBdr>
                        <w:top w:val="none" w:sz="0" w:space="0" w:color="auto"/>
                        <w:left w:val="none" w:sz="0" w:space="0" w:color="auto"/>
                        <w:bottom w:val="none" w:sz="0" w:space="0" w:color="auto"/>
                        <w:right w:val="none" w:sz="0" w:space="0" w:color="auto"/>
                      </w:divBdr>
                    </w:div>
                  </w:divsChild>
                </w:div>
                <w:div w:id="1066880727">
                  <w:marLeft w:val="0"/>
                  <w:marRight w:val="0"/>
                  <w:marTop w:val="0"/>
                  <w:marBottom w:val="0"/>
                  <w:divBdr>
                    <w:top w:val="none" w:sz="0" w:space="0" w:color="auto"/>
                    <w:left w:val="none" w:sz="0" w:space="0" w:color="auto"/>
                    <w:bottom w:val="none" w:sz="0" w:space="0" w:color="auto"/>
                    <w:right w:val="none" w:sz="0" w:space="0" w:color="auto"/>
                  </w:divBdr>
                  <w:divsChild>
                    <w:div w:id="667369772">
                      <w:marLeft w:val="0"/>
                      <w:marRight w:val="0"/>
                      <w:marTop w:val="0"/>
                      <w:marBottom w:val="0"/>
                      <w:divBdr>
                        <w:top w:val="none" w:sz="0" w:space="0" w:color="auto"/>
                        <w:left w:val="none" w:sz="0" w:space="0" w:color="auto"/>
                        <w:bottom w:val="none" w:sz="0" w:space="0" w:color="auto"/>
                        <w:right w:val="none" w:sz="0" w:space="0" w:color="auto"/>
                      </w:divBdr>
                    </w:div>
                  </w:divsChild>
                </w:div>
                <w:div w:id="1082485915">
                  <w:marLeft w:val="0"/>
                  <w:marRight w:val="0"/>
                  <w:marTop w:val="0"/>
                  <w:marBottom w:val="0"/>
                  <w:divBdr>
                    <w:top w:val="none" w:sz="0" w:space="0" w:color="auto"/>
                    <w:left w:val="none" w:sz="0" w:space="0" w:color="auto"/>
                    <w:bottom w:val="none" w:sz="0" w:space="0" w:color="auto"/>
                    <w:right w:val="none" w:sz="0" w:space="0" w:color="auto"/>
                  </w:divBdr>
                  <w:divsChild>
                    <w:div w:id="1220901722">
                      <w:marLeft w:val="0"/>
                      <w:marRight w:val="0"/>
                      <w:marTop w:val="0"/>
                      <w:marBottom w:val="0"/>
                      <w:divBdr>
                        <w:top w:val="none" w:sz="0" w:space="0" w:color="auto"/>
                        <w:left w:val="none" w:sz="0" w:space="0" w:color="auto"/>
                        <w:bottom w:val="none" w:sz="0" w:space="0" w:color="auto"/>
                        <w:right w:val="none" w:sz="0" w:space="0" w:color="auto"/>
                      </w:divBdr>
                    </w:div>
                    <w:div w:id="1758093611">
                      <w:marLeft w:val="0"/>
                      <w:marRight w:val="0"/>
                      <w:marTop w:val="0"/>
                      <w:marBottom w:val="0"/>
                      <w:divBdr>
                        <w:top w:val="none" w:sz="0" w:space="0" w:color="auto"/>
                        <w:left w:val="none" w:sz="0" w:space="0" w:color="auto"/>
                        <w:bottom w:val="none" w:sz="0" w:space="0" w:color="auto"/>
                        <w:right w:val="none" w:sz="0" w:space="0" w:color="auto"/>
                      </w:divBdr>
                    </w:div>
                  </w:divsChild>
                </w:div>
                <w:div w:id="1085570232">
                  <w:marLeft w:val="0"/>
                  <w:marRight w:val="0"/>
                  <w:marTop w:val="0"/>
                  <w:marBottom w:val="0"/>
                  <w:divBdr>
                    <w:top w:val="none" w:sz="0" w:space="0" w:color="auto"/>
                    <w:left w:val="none" w:sz="0" w:space="0" w:color="auto"/>
                    <w:bottom w:val="none" w:sz="0" w:space="0" w:color="auto"/>
                    <w:right w:val="none" w:sz="0" w:space="0" w:color="auto"/>
                  </w:divBdr>
                  <w:divsChild>
                    <w:div w:id="1774595253">
                      <w:marLeft w:val="0"/>
                      <w:marRight w:val="0"/>
                      <w:marTop w:val="0"/>
                      <w:marBottom w:val="0"/>
                      <w:divBdr>
                        <w:top w:val="none" w:sz="0" w:space="0" w:color="auto"/>
                        <w:left w:val="none" w:sz="0" w:space="0" w:color="auto"/>
                        <w:bottom w:val="none" w:sz="0" w:space="0" w:color="auto"/>
                        <w:right w:val="none" w:sz="0" w:space="0" w:color="auto"/>
                      </w:divBdr>
                    </w:div>
                  </w:divsChild>
                </w:div>
                <w:div w:id="1086147945">
                  <w:marLeft w:val="0"/>
                  <w:marRight w:val="0"/>
                  <w:marTop w:val="0"/>
                  <w:marBottom w:val="0"/>
                  <w:divBdr>
                    <w:top w:val="none" w:sz="0" w:space="0" w:color="auto"/>
                    <w:left w:val="none" w:sz="0" w:space="0" w:color="auto"/>
                    <w:bottom w:val="none" w:sz="0" w:space="0" w:color="auto"/>
                    <w:right w:val="none" w:sz="0" w:space="0" w:color="auto"/>
                  </w:divBdr>
                  <w:divsChild>
                    <w:div w:id="1142574047">
                      <w:marLeft w:val="0"/>
                      <w:marRight w:val="0"/>
                      <w:marTop w:val="0"/>
                      <w:marBottom w:val="0"/>
                      <w:divBdr>
                        <w:top w:val="none" w:sz="0" w:space="0" w:color="auto"/>
                        <w:left w:val="none" w:sz="0" w:space="0" w:color="auto"/>
                        <w:bottom w:val="none" w:sz="0" w:space="0" w:color="auto"/>
                        <w:right w:val="none" w:sz="0" w:space="0" w:color="auto"/>
                      </w:divBdr>
                    </w:div>
                  </w:divsChild>
                </w:div>
                <w:div w:id="1140996913">
                  <w:marLeft w:val="0"/>
                  <w:marRight w:val="0"/>
                  <w:marTop w:val="0"/>
                  <w:marBottom w:val="0"/>
                  <w:divBdr>
                    <w:top w:val="none" w:sz="0" w:space="0" w:color="auto"/>
                    <w:left w:val="none" w:sz="0" w:space="0" w:color="auto"/>
                    <w:bottom w:val="none" w:sz="0" w:space="0" w:color="auto"/>
                    <w:right w:val="none" w:sz="0" w:space="0" w:color="auto"/>
                  </w:divBdr>
                  <w:divsChild>
                    <w:div w:id="855115868">
                      <w:marLeft w:val="0"/>
                      <w:marRight w:val="0"/>
                      <w:marTop w:val="0"/>
                      <w:marBottom w:val="0"/>
                      <w:divBdr>
                        <w:top w:val="none" w:sz="0" w:space="0" w:color="auto"/>
                        <w:left w:val="none" w:sz="0" w:space="0" w:color="auto"/>
                        <w:bottom w:val="none" w:sz="0" w:space="0" w:color="auto"/>
                        <w:right w:val="none" w:sz="0" w:space="0" w:color="auto"/>
                      </w:divBdr>
                    </w:div>
                  </w:divsChild>
                </w:div>
                <w:div w:id="1166017804">
                  <w:marLeft w:val="0"/>
                  <w:marRight w:val="0"/>
                  <w:marTop w:val="0"/>
                  <w:marBottom w:val="0"/>
                  <w:divBdr>
                    <w:top w:val="none" w:sz="0" w:space="0" w:color="auto"/>
                    <w:left w:val="none" w:sz="0" w:space="0" w:color="auto"/>
                    <w:bottom w:val="none" w:sz="0" w:space="0" w:color="auto"/>
                    <w:right w:val="none" w:sz="0" w:space="0" w:color="auto"/>
                  </w:divBdr>
                  <w:divsChild>
                    <w:div w:id="398947324">
                      <w:marLeft w:val="0"/>
                      <w:marRight w:val="0"/>
                      <w:marTop w:val="0"/>
                      <w:marBottom w:val="0"/>
                      <w:divBdr>
                        <w:top w:val="none" w:sz="0" w:space="0" w:color="auto"/>
                        <w:left w:val="none" w:sz="0" w:space="0" w:color="auto"/>
                        <w:bottom w:val="none" w:sz="0" w:space="0" w:color="auto"/>
                        <w:right w:val="none" w:sz="0" w:space="0" w:color="auto"/>
                      </w:divBdr>
                    </w:div>
                  </w:divsChild>
                </w:div>
                <w:div w:id="1178931885">
                  <w:marLeft w:val="0"/>
                  <w:marRight w:val="0"/>
                  <w:marTop w:val="0"/>
                  <w:marBottom w:val="0"/>
                  <w:divBdr>
                    <w:top w:val="none" w:sz="0" w:space="0" w:color="auto"/>
                    <w:left w:val="none" w:sz="0" w:space="0" w:color="auto"/>
                    <w:bottom w:val="none" w:sz="0" w:space="0" w:color="auto"/>
                    <w:right w:val="none" w:sz="0" w:space="0" w:color="auto"/>
                  </w:divBdr>
                  <w:divsChild>
                    <w:div w:id="653876759">
                      <w:marLeft w:val="0"/>
                      <w:marRight w:val="0"/>
                      <w:marTop w:val="0"/>
                      <w:marBottom w:val="0"/>
                      <w:divBdr>
                        <w:top w:val="none" w:sz="0" w:space="0" w:color="auto"/>
                        <w:left w:val="none" w:sz="0" w:space="0" w:color="auto"/>
                        <w:bottom w:val="none" w:sz="0" w:space="0" w:color="auto"/>
                        <w:right w:val="none" w:sz="0" w:space="0" w:color="auto"/>
                      </w:divBdr>
                    </w:div>
                  </w:divsChild>
                </w:div>
                <w:div w:id="1212033814">
                  <w:marLeft w:val="0"/>
                  <w:marRight w:val="0"/>
                  <w:marTop w:val="0"/>
                  <w:marBottom w:val="0"/>
                  <w:divBdr>
                    <w:top w:val="none" w:sz="0" w:space="0" w:color="auto"/>
                    <w:left w:val="none" w:sz="0" w:space="0" w:color="auto"/>
                    <w:bottom w:val="none" w:sz="0" w:space="0" w:color="auto"/>
                    <w:right w:val="none" w:sz="0" w:space="0" w:color="auto"/>
                  </w:divBdr>
                  <w:divsChild>
                    <w:div w:id="1080255874">
                      <w:marLeft w:val="0"/>
                      <w:marRight w:val="0"/>
                      <w:marTop w:val="0"/>
                      <w:marBottom w:val="0"/>
                      <w:divBdr>
                        <w:top w:val="none" w:sz="0" w:space="0" w:color="auto"/>
                        <w:left w:val="none" w:sz="0" w:space="0" w:color="auto"/>
                        <w:bottom w:val="none" w:sz="0" w:space="0" w:color="auto"/>
                        <w:right w:val="none" w:sz="0" w:space="0" w:color="auto"/>
                      </w:divBdr>
                    </w:div>
                  </w:divsChild>
                </w:div>
                <w:div w:id="1219974297">
                  <w:marLeft w:val="0"/>
                  <w:marRight w:val="0"/>
                  <w:marTop w:val="0"/>
                  <w:marBottom w:val="0"/>
                  <w:divBdr>
                    <w:top w:val="none" w:sz="0" w:space="0" w:color="auto"/>
                    <w:left w:val="none" w:sz="0" w:space="0" w:color="auto"/>
                    <w:bottom w:val="none" w:sz="0" w:space="0" w:color="auto"/>
                    <w:right w:val="none" w:sz="0" w:space="0" w:color="auto"/>
                  </w:divBdr>
                  <w:divsChild>
                    <w:div w:id="951472883">
                      <w:marLeft w:val="0"/>
                      <w:marRight w:val="0"/>
                      <w:marTop w:val="0"/>
                      <w:marBottom w:val="0"/>
                      <w:divBdr>
                        <w:top w:val="none" w:sz="0" w:space="0" w:color="auto"/>
                        <w:left w:val="none" w:sz="0" w:space="0" w:color="auto"/>
                        <w:bottom w:val="none" w:sz="0" w:space="0" w:color="auto"/>
                        <w:right w:val="none" w:sz="0" w:space="0" w:color="auto"/>
                      </w:divBdr>
                    </w:div>
                  </w:divsChild>
                </w:div>
                <w:div w:id="1238244403">
                  <w:marLeft w:val="0"/>
                  <w:marRight w:val="0"/>
                  <w:marTop w:val="0"/>
                  <w:marBottom w:val="0"/>
                  <w:divBdr>
                    <w:top w:val="none" w:sz="0" w:space="0" w:color="auto"/>
                    <w:left w:val="none" w:sz="0" w:space="0" w:color="auto"/>
                    <w:bottom w:val="none" w:sz="0" w:space="0" w:color="auto"/>
                    <w:right w:val="none" w:sz="0" w:space="0" w:color="auto"/>
                  </w:divBdr>
                  <w:divsChild>
                    <w:div w:id="1043142549">
                      <w:marLeft w:val="0"/>
                      <w:marRight w:val="0"/>
                      <w:marTop w:val="0"/>
                      <w:marBottom w:val="0"/>
                      <w:divBdr>
                        <w:top w:val="none" w:sz="0" w:space="0" w:color="auto"/>
                        <w:left w:val="none" w:sz="0" w:space="0" w:color="auto"/>
                        <w:bottom w:val="none" w:sz="0" w:space="0" w:color="auto"/>
                        <w:right w:val="none" w:sz="0" w:space="0" w:color="auto"/>
                      </w:divBdr>
                    </w:div>
                  </w:divsChild>
                </w:div>
                <w:div w:id="1262840111">
                  <w:marLeft w:val="0"/>
                  <w:marRight w:val="0"/>
                  <w:marTop w:val="0"/>
                  <w:marBottom w:val="0"/>
                  <w:divBdr>
                    <w:top w:val="none" w:sz="0" w:space="0" w:color="auto"/>
                    <w:left w:val="none" w:sz="0" w:space="0" w:color="auto"/>
                    <w:bottom w:val="none" w:sz="0" w:space="0" w:color="auto"/>
                    <w:right w:val="none" w:sz="0" w:space="0" w:color="auto"/>
                  </w:divBdr>
                  <w:divsChild>
                    <w:div w:id="233008691">
                      <w:marLeft w:val="0"/>
                      <w:marRight w:val="0"/>
                      <w:marTop w:val="0"/>
                      <w:marBottom w:val="0"/>
                      <w:divBdr>
                        <w:top w:val="none" w:sz="0" w:space="0" w:color="auto"/>
                        <w:left w:val="none" w:sz="0" w:space="0" w:color="auto"/>
                        <w:bottom w:val="none" w:sz="0" w:space="0" w:color="auto"/>
                        <w:right w:val="none" w:sz="0" w:space="0" w:color="auto"/>
                      </w:divBdr>
                    </w:div>
                    <w:div w:id="1331788750">
                      <w:marLeft w:val="0"/>
                      <w:marRight w:val="0"/>
                      <w:marTop w:val="0"/>
                      <w:marBottom w:val="0"/>
                      <w:divBdr>
                        <w:top w:val="none" w:sz="0" w:space="0" w:color="auto"/>
                        <w:left w:val="none" w:sz="0" w:space="0" w:color="auto"/>
                        <w:bottom w:val="none" w:sz="0" w:space="0" w:color="auto"/>
                        <w:right w:val="none" w:sz="0" w:space="0" w:color="auto"/>
                      </w:divBdr>
                    </w:div>
                  </w:divsChild>
                </w:div>
                <w:div w:id="1275284450">
                  <w:marLeft w:val="0"/>
                  <w:marRight w:val="0"/>
                  <w:marTop w:val="0"/>
                  <w:marBottom w:val="0"/>
                  <w:divBdr>
                    <w:top w:val="none" w:sz="0" w:space="0" w:color="auto"/>
                    <w:left w:val="none" w:sz="0" w:space="0" w:color="auto"/>
                    <w:bottom w:val="none" w:sz="0" w:space="0" w:color="auto"/>
                    <w:right w:val="none" w:sz="0" w:space="0" w:color="auto"/>
                  </w:divBdr>
                  <w:divsChild>
                    <w:div w:id="1905295284">
                      <w:marLeft w:val="0"/>
                      <w:marRight w:val="0"/>
                      <w:marTop w:val="0"/>
                      <w:marBottom w:val="0"/>
                      <w:divBdr>
                        <w:top w:val="none" w:sz="0" w:space="0" w:color="auto"/>
                        <w:left w:val="none" w:sz="0" w:space="0" w:color="auto"/>
                        <w:bottom w:val="none" w:sz="0" w:space="0" w:color="auto"/>
                        <w:right w:val="none" w:sz="0" w:space="0" w:color="auto"/>
                      </w:divBdr>
                    </w:div>
                  </w:divsChild>
                </w:div>
                <w:div w:id="1283685601">
                  <w:marLeft w:val="0"/>
                  <w:marRight w:val="0"/>
                  <w:marTop w:val="0"/>
                  <w:marBottom w:val="0"/>
                  <w:divBdr>
                    <w:top w:val="none" w:sz="0" w:space="0" w:color="auto"/>
                    <w:left w:val="none" w:sz="0" w:space="0" w:color="auto"/>
                    <w:bottom w:val="none" w:sz="0" w:space="0" w:color="auto"/>
                    <w:right w:val="none" w:sz="0" w:space="0" w:color="auto"/>
                  </w:divBdr>
                  <w:divsChild>
                    <w:div w:id="802500249">
                      <w:marLeft w:val="0"/>
                      <w:marRight w:val="0"/>
                      <w:marTop w:val="0"/>
                      <w:marBottom w:val="0"/>
                      <w:divBdr>
                        <w:top w:val="none" w:sz="0" w:space="0" w:color="auto"/>
                        <w:left w:val="none" w:sz="0" w:space="0" w:color="auto"/>
                        <w:bottom w:val="none" w:sz="0" w:space="0" w:color="auto"/>
                        <w:right w:val="none" w:sz="0" w:space="0" w:color="auto"/>
                      </w:divBdr>
                    </w:div>
                  </w:divsChild>
                </w:div>
                <w:div w:id="1330517708">
                  <w:marLeft w:val="0"/>
                  <w:marRight w:val="0"/>
                  <w:marTop w:val="0"/>
                  <w:marBottom w:val="0"/>
                  <w:divBdr>
                    <w:top w:val="none" w:sz="0" w:space="0" w:color="auto"/>
                    <w:left w:val="none" w:sz="0" w:space="0" w:color="auto"/>
                    <w:bottom w:val="none" w:sz="0" w:space="0" w:color="auto"/>
                    <w:right w:val="none" w:sz="0" w:space="0" w:color="auto"/>
                  </w:divBdr>
                  <w:divsChild>
                    <w:div w:id="584074400">
                      <w:marLeft w:val="0"/>
                      <w:marRight w:val="0"/>
                      <w:marTop w:val="0"/>
                      <w:marBottom w:val="0"/>
                      <w:divBdr>
                        <w:top w:val="none" w:sz="0" w:space="0" w:color="auto"/>
                        <w:left w:val="none" w:sz="0" w:space="0" w:color="auto"/>
                        <w:bottom w:val="none" w:sz="0" w:space="0" w:color="auto"/>
                        <w:right w:val="none" w:sz="0" w:space="0" w:color="auto"/>
                      </w:divBdr>
                    </w:div>
                    <w:div w:id="1026098854">
                      <w:marLeft w:val="0"/>
                      <w:marRight w:val="0"/>
                      <w:marTop w:val="0"/>
                      <w:marBottom w:val="0"/>
                      <w:divBdr>
                        <w:top w:val="none" w:sz="0" w:space="0" w:color="auto"/>
                        <w:left w:val="none" w:sz="0" w:space="0" w:color="auto"/>
                        <w:bottom w:val="none" w:sz="0" w:space="0" w:color="auto"/>
                        <w:right w:val="none" w:sz="0" w:space="0" w:color="auto"/>
                      </w:divBdr>
                    </w:div>
                  </w:divsChild>
                </w:div>
                <w:div w:id="1374309248">
                  <w:marLeft w:val="0"/>
                  <w:marRight w:val="0"/>
                  <w:marTop w:val="0"/>
                  <w:marBottom w:val="0"/>
                  <w:divBdr>
                    <w:top w:val="none" w:sz="0" w:space="0" w:color="auto"/>
                    <w:left w:val="none" w:sz="0" w:space="0" w:color="auto"/>
                    <w:bottom w:val="none" w:sz="0" w:space="0" w:color="auto"/>
                    <w:right w:val="none" w:sz="0" w:space="0" w:color="auto"/>
                  </w:divBdr>
                  <w:divsChild>
                    <w:div w:id="1514372604">
                      <w:marLeft w:val="0"/>
                      <w:marRight w:val="0"/>
                      <w:marTop w:val="0"/>
                      <w:marBottom w:val="0"/>
                      <w:divBdr>
                        <w:top w:val="none" w:sz="0" w:space="0" w:color="auto"/>
                        <w:left w:val="none" w:sz="0" w:space="0" w:color="auto"/>
                        <w:bottom w:val="none" w:sz="0" w:space="0" w:color="auto"/>
                        <w:right w:val="none" w:sz="0" w:space="0" w:color="auto"/>
                      </w:divBdr>
                    </w:div>
                  </w:divsChild>
                </w:div>
                <w:div w:id="1399204889">
                  <w:marLeft w:val="0"/>
                  <w:marRight w:val="0"/>
                  <w:marTop w:val="0"/>
                  <w:marBottom w:val="0"/>
                  <w:divBdr>
                    <w:top w:val="none" w:sz="0" w:space="0" w:color="auto"/>
                    <w:left w:val="none" w:sz="0" w:space="0" w:color="auto"/>
                    <w:bottom w:val="none" w:sz="0" w:space="0" w:color="auto"/>
                    <w:right w:val="none" w:sz="0" w:space="0" w:color="auto"/>
                  </w:divBdr>
                  <w:divsChild>
                    <w:div w:id="864101918">
                      <w:marLeft w:val="0"/>
                      <w:marRight w:val="0"/>
                      <w:marTop w:val="0"/>
                      <w:marBottom w:val="0"/>
                      <w:divBdr>
                        <w:top w:val="none" w:sz="0" w:space="0" w:color="auto"/>
                        <w:left w:val="none" w:sz="0" w:space="0" w:color="auto"/>
                        <w:bottom w:val="none" w:sz="0" w:space="0" w:color="auto"/>
                        <w:right w:val="none" w:sz="0" w:space="0" w:color="auto"/>
                      </w:divBdr>
                    </w:div>
                  </w:divsChild>
                </w:div>
                <w:div w:id="1434207519">
                  <w:marLeft w:val="0"/>
                  <w:marRight w:val="0"/>
                  <w:marTop w:val="0"/>
                  <w:marBottom w:val="0"/>
                  <w:divBdr>
                    <w:top w:val="none" w:sz="0" w:space="0" w:color="auto"/>
                    <w:left w:val="none" w:sz="0" w:space="0" w:color="auto"/>
                    <w:bottom w:val="none" w:sz="0" w:space="0" w:color="auto"/>
                    <w:right w:val="none" w:sz="0" w:space="0" w:color="auto"/>
                  </w:divBdr>
                  <w:divsChild>
                    <w:div w:id="1579292936">
                      <w:marLeft w:val="0"/>
                      <w:marRight w:val="0"/>
                      <w:marTop w:val="0"/>
                      <w:marBottom w:val="0"/>
                      <w:divBdr>
                        <w:top w:val="none" w:sz="0" w:space="0" w:color="auto"/>
                        <w:left w:val="none" w:sz="0" w:space="0" w:color="auto"/>
                        <w:bottom w:val="none" w:sz="0" w:space="0" w:color="auto"/>
                        <w:right w:val="none" w:sz="0" w:space="0" w:color="auto"/>
                      </w:divBdr>
                    </w:div>
                  </w:divsChild>
                </w:div>
                <w:div w:id="1496801168">
                  <w:marLeft w:val="0"/>
                  <w:marRight w:val="0"/>
                  <w:marTop w:val="0"/>
                  <w:marBottom w:val="0"/>
                  <w:divBdr>
                    <w:top w:val="none" w:sz="0" w:space="0" w:color="auto"/>
                    <w:left w:val="none" w:sz="0" w:space="0" w:color="auto"/>
                    <w:bottom w:val="none" w:sz="0" w:space="0" w:color="auto"/>
                    <w:right w:val="none" w:sz="0" w:space="0" w:color="auto"/>
                  </w:divBdr>
                  <w:divsChild>
                    <w:div w:id="1512256378">
                      <w:marLeft w:val="0"/>
                      <w:marRight w:val="0"/>
                      <w:marTop w:val="0"/>
                      <w:marBottom w:val="0"/>
                      <w:divBdr>
                        <w:top w:val="none" w:sz="0" w:space="0" w:color="auto"/>
                        <w:left w:val="none" w:sz="0" w:space="0" w:color="auto"/>
                        <w:bottom w:val="none" w:sz="0" w:space="0" w:color="auto"/>
                        <w:right w:val="none" w:sz="0" w:space="0" w:color="auto"/>
                      </w:divBdr>
                    </w:div>
                  </w:divsChild>
                </w:div>
                <w:div w:id="1498423790">
                  <w:marLeft w:val="0"/>
                  <w:marRight w:val="0"/>
                  <w:marTop w:val="0"/>
                  <w:marBottom w:val="0"/>
                  <w:divBdr>
                    <w:top w:val="none" w:sz="0" w:space="0" w:color="auto"/>
                    <w:left w:val="none" w:sz="0" w:space="0" w:color="auto"/>
                    <w:bottom w:val="none" w:sz="0" w:space="0" w:color="auto"/>
                    <w:right w:val="none" w:sz="0" w:space="0" w:color="auto"/>
                  </w:divBdr>
                  <w:divsChild>
                    <w:div w:id="781920181">
                      <w:marLeft w:val="0"/>
                      <w:marRight w:val="0"/>
                      <w:marTop w:val="0"/>
                      <w:marBottom w:val="0"/>
                      <w:divBdr>
                        <w:top w:val="none" w:sz="0" w:space="0" w:color="auto"/>
                        <w:left w:val="none" w:sz="0" w:space="0" w:color="auto"/>
                        <w:bottom w:val="none" w:sz="0" w:space="0" w:color="auto"/>
                        <w:right w:val="none" w:sz="0" w:space="0" w:color="auto"/>
                      </w:divBdr>
                    </w:div>
                  </w:divsChild>
                </w:div>
                <w:div w:id="1516453935">
                  <w:marLeft w:val="0"/>
                  <w:marRight w:val="0"/>
                  <w:marTop w:val="0"/>
                  <w:marBottom w:val="0"/>
                  <w:divBdr>
                    <w:top w:val="none" w:sz="0" w:space="0" w:color="auto"/>
                    <w:left w:val="none" w:sz="0" w:space="0" w:color="auto"/>
                    <w:bottom w:val="none" w:sz="0" w:space="0" w:color="auto"/>
                    <w:right w:val="none" w:sz="0" w:space="0" w:color="auto"/>
                  </w:divBdr>
                  <w:divsChild>
                    <w:div w:id="1091196593">
                      <w:marLeft w:val="0"/>
                      <w:marRight w:val="0"/>
                      <w:marTop w:val="0"/>
                      <w:marBottom w:val="0"/>
                      <w:divBdr>
                        <w:top w:val="none" w:sz="0" w:space="0" w:color="auto"/>
                        <w:left w:val="none" w:sz="0" w:space="0" w:color="auto"/>
                        <w:bottom w:val="none" w:sz="0" w:space="0" w:color="auto"/>
                        <w:right w:val="none" w:sz="0" w:space="0" w:color="auto"/>
                      </w:divBdr>
                    </w:div>
                  </w:divsChild>
                </w:div>
                <w:div w:id="1541044697">
                  <w:marLeft w:val="0"/>
                  <w:marRight w:val="0"/>
                  <w:marTop w:val="0"/>
                  <w:marBottom w:val="0"/>
                  <w:divBdr>
                    <w:top w:val="none" w:sz="0" w:space="0" w:color="auto"/>
                    <w:left w:val="none" w:sz="0" w:space="0" w:color="auto"/>
                    <w:bottom w:val="none" w:sz="0" w:space="0" w:color="auto"/>
                    <w:right w:val="none" w:sz="0" w:space="0" w:color="auto"/>
                  </w:divBdr>
                  <w:divsChild>
                    <w:div w:id="2043431036">
                      <w:marLeft w:val="0"/>
                      <w:marRight w:val="0"/>
                      <w:marTop w:val="0"/>
                      <w:marBottom w:val="0"/>
                      <w:divBdr>
                        <w:top w:val="none" w:sz="0" w:space="0" w:color="auto"/>
                        <w:left w:val="none" w:sz="0" w:space="0" w:color="auto"/>
                        <w:bottom w:val="none" w:sz="0" w:space="0" w:color="auto"/>
                        <w:right w:val="none" w:sz="0" w:space="0" w:color="auto"/>
                      </w:divBdr>
                    </w:div>
                  </w:divsChild>
                </w:div>
                <w:div w:id="1543253146">
                  <w:marLeft w:val="0"/>
                  <w:marRight w:val="0"/>
                  <w:marTop w:val="0"/>
                  <w:marBottom w:val="0"/>
                  <w:divBdr>
                    <w:top w:val="none" w:sz="0" w:space="0" w:color="auto"/>
                    <w:left w:val="none" w:sz="0" w:space="0" w:color="auto"/>
                    <w:bottom w:val="none" w:sz="0" w:space="0" w:color="auto"/>
                    <w:right w:val="none" w:sz="0" w:space="0" w:color="auto"/>
                  </w:divBdr>
                  <w:divsChild>
                    <w:div w:id="750547551">
                      <w:marLeft w:val="0"/>
                      <w:marRight w:val="0"/>
                      <w:marTop w:val="0"/>
                      <w:marBottom w:val="0"/>
                      <w:divBdr>
                        <w:top w:val="none" w:sz="0" w:space="0" w:color="auto"/>
                        <w:left w:val="none" w:sz="0" w:space="0" w:color="auto"/>
                        <w:bottom w:val="none" w:sz="0" w:space="0" w:color="auto"/>
                        <w:right w:val="none" w:sz="0" w:space="0" w:color="auto"/>
                      </w:divBdr>
                    </w:div>
                  </w:divsChild>
                </w:div>
                <w:div w:id="1573539365">
                  <w:marLeft w:val="0"/>
                  <w:marRight w:val="0"/>
                  <w:marTop w:val="0"/>
                  <w:marBottom w:val="0"/>
                  <w:divBdr>
                    <w:top w:val="none" w:sz="0" w:space="0" w:color="auto"/>
                    <w:left w:val="none" w:sz="0" w:space="0" w:color="auto"/>
                    <w:bottom w:val="none" w:sz="0" w:space="0" w:color="auto"/>
                    <w:right w:val="none" w:sz="0" w:space="0" w:color="auto"/>
                  </w:divBdr>
                  <w:divsChild>
                    <w:div w:id="86656231">
                      <w:marLeft w:val="0"/>
                      <w:marRight w:val="0"/>
                      <w:marTop w:val="0"/>
                      <w:marBottom w:val="0"/>
                      <w:divBdr>
                        <w:top w:val="none" w:sz="0" w:space="0" w:color="auto"/>
                        <w:left w:val="none" w:sz="0" w:space="0" w:color="auto"/>
                        <w:bottom w:val="none" w:sz="0" w:space="0" w:color="auto"/>
                        <w:right w:val="none" w:sz="0" w:space="0" w:color="auto"/>
                      </w:divBdr>
                    </w:div>
                  </w:divsChild>
                </w:div>
                <w:div w:id="1584989493">
                  <w:marLeft w:val="0"/>
                  <w:marRight w:val="0"/>
                  <w:marTop w:val="0"/>
                  <w:marBottom w:val="0"/>
                  <w:divBdr>
                    <w:top w:val="none" w:sz="0" w:space="0" w:color="auto"/>
                    <w:left w:val="none" w:sz="0" w:space="0" w:color="auto"/>
                    <w:bottom w:val="none" w:sz="0" w:space="0" w:color="auto"/>
                    <w:right w:val="none" w:sz="0" w:space="0" w:color="auto"/>
                  </w:divBdr>
                  <w:divsChild>
                    <w:div w:id="877930510">
                      <w:marLeft w:val="0"/>
                      <w:marRight w:val="0"/>
                      <w:marTop w:val="0"/>
                      <w:marBottom w:val="0"/>
                      <w:divBdr>
                        <w:top w:val="none" w:sz="0" w:space="0" w:color="auto"/>
                        <w:left w:val="none" w:sz="0" w:space="0" w:color="auto"/>
                        <w:bottom w:val="none" w:sz="0" w:space="0" w:color="auto"/>
                        <w:right w:val="none" w:sz="0" w:space="0" w:color="auto"/>
                      </w:divBdr>
                    </w:div>
                    <w:div w:id="1082407969">
                      <w:marLeft w:val="0"/>
                      <w:marRight w:val="0"/>
                      <w:marTop w:val="0"/>
                      <w:marBottom w:val="0"/>
                      <w:divBdr>
                        <w:top w:val="none" w:sz="0" w:space="0" w:color="auto"/>
                        <w:left w:val="none" w:sz="0" w:space="0" w:color="auto"/>
                        <w:bottom w:val="none" w:sz="0" w:space="0" w:color="auto"/>
                        <w:right w:val="none" w:sz="0" w:space="0" w:color="auto"/>
                      </w:divBdr>
                    </w:div>
                  </w:divsChild>
                </w:div>
                <w:div w:id="1591621131">
                  <w:marLeft w:val="0"/>
                  <w:marRight w:val="0"/>
                  <w:marTop w:val="0"/>
                  <w:marBottom w:val="0"/>
                  <w:divBdr>
                    <w:top w:val="none" w:sz="0" w:space="0" w:color="auto"/>
                    <w:left w:val="none" w:sz="0" w:space="0" w:color="auto"/>
                    <w:bottom w:val="none" w:sz="0" w:space="0" w:color="auto"/>
                    <w:right w:val="none" w:sz="0" w:space="0" w:color="auto"/>
                  </w:divBdr>
                  <w:divsChild>
                    <w:div w:id="2070569900">
                      <w:marLeft w:val="0"/>
                      <w:marRight w:val="0"/>
                      <w:marTop w:val="0"/>
                      <w:marBottom w:val="0"/>
                      <w:divBdr>
                        <w:top w:val="none" w:sz="0" w:space="0" w:color="auto"/>
                        <w:left w:val="none" w:sz="0" w:space="0" w:color="auto"/>
                        <w:bottom w:val="none" w:sz="0" w:space="0" w:color="auto"/>
                        <w:right w:val="none" w:sz="0" w:space="0" w:color="auto"/>
                      </w:divBdr>
                    </w:div>
                  </w:divsChild>
                </w:div>
                <w:div w:id="1594120366">
                  <w:marLeft w:val="0"/>
                  <w:marRight w:val="0"/>
                  <w:marTop w:val="0"/>
                  <w:marBottom w:val="0"/>
                  <w:divBdr>
                    <w:top w:val="none" w:sz="0" w:space="0" w:color="auto"/>
                    <w:left w:val="none" w:sz="0" w:space="0" w:color="auto"/>
                    <w:bottom w:val="none" w:sz="0" w:space="0" w:color="auto"/>
                    <w:right w:val="none" w:sz="0" w:space="0" w:color="auto"/>
                  </w:divBdr>
                  <w:divsChild>
                    <w:div w:id="1124078049">
                      <w:marLeft w:val="0"/>
                      <w:marRight w:val="0"/>
                      <w:marTop w:val="0"/>
                      <w:marBottom w:val="0"/>
                      <w:divBdr>
                        <w:top w:val="none" w:sz="0" w:space="0" w:color="auto"/>
                        <w:left w:val="none" w:sz="0" w:space="0" w:color="auto"/>
                        <w:bottom w:val="none" w:sz="0" w:space="0" w:color="auto"/>
                        <w:right w:val="none" w:sz="0" w:space="0" w:color="auto"/>
                      </w:divBdr>
                    </w:div>
                  </w:divsChild>
                </w:div>
                <w:div w:id="1654916951">
                  <w:marLeft w:val="0"/>
                  <w:marRight w:val="0"/>
                  <w:marTop w:val="0"/>
                  <w:marBottom w:val="0"/>
                  <w:divBdr>
                    <w:top w:val="none" w:sz="0" w:space="0" w:color="auto"/>
                    <w:left w:val="none" w:sz="0" w:space="0" w:color="auto"/>
                    <w:bottom w:val="none" w:sz="0" w:space="0" w:color="auto"/>
                    <w:right w:val="none" w:sz="0" w:space="0" w:color="auto"/>
                  </w:divBdr>
                  <w:divsChild>
                    <w:div w:id="1138230161">
                      <w:marLeft w:val="0"/>
                      <w:marRight w:val="0"/>
                      <w:marTop w:val="0"/>
                      <w:marBottom w:val="0"/>
                      <w:divBdr>
                        <w:top w:val="none" w:sz="0" w:space="0" w:color="auto"/>
                        <w:left w:val="none" w:sz="0" w:space="0" w:color="auto"/>
                        <w:bottom w:val="none" w:sz="0" w:space="0" w:color="auto"/>
                        <w:right w:val="none" w:sz="0" w:space="0" w:color="auto"/>
                      </w:divBdr>
                    </w:div>
                  </w:divsChild>
                </w:div>
                <w:div w:id="1659379524">
                  <w:marLeft w:val="0"/>
                  <w:marRight w:val="0"/>
                  <w:marTop w:val="0"/>
                  <w:marBottom w:val="0"/>
                  <w:divBdr>
                    <w:top w:val="none" w:sz="0" w:space="0" w:color="auto"/>
                    <w:left w:val="none" w:sz="0" w:space="0" w:color="auto"/>
                    <w:bottom w:val="none" w:sz="0" w:space="0" w:color="auto"/>
                    <w:right w:val="none" w:sz="0" w:space="0" w:color="auto"/>
                  </w:divBdr>
                  <w:divsChild>
                    <w:div w:id="1315524843">
                      <w:marLeft w:val="0"/>
                      <w:marRight w:val="0"/>
                      <w:marTop w:val="0"/>
                      <w:marBottom w:val="0"/>
                      <w:divBdr>
                        <w:top w:val="none" w:sz="0" w:space="0" w:color="auto"/>
                        <w:left w:val="none" w:sz="0" w:space="0" w:color="auto"/>
                        <w:bottom w:val="none" w:sz="0" w:space="0" w:color="auto"/>
                        <w:right w:val="none" w:sz="0" w:space="0" w:color="auto"/>
                      </w:divBdr>
                    </w:div>
                  </w:divsChild>
                </w:div>
                <w:div w:id="1734037499">
                  <w:marLeft w:val="0"/>
                  <w:marRight w:val="0"/>
                  <w:marTop w:val="0"/>
                  <w:marBottom w:val="0"/>
                  <w:divBdr>
                    <w:top w:val="none" w:sz="0" w:space="0" w:color="auto"/>
                    <w:left w:val="none" w:sz="0" w:space="0" w:color="auto"/>
                    <w:bottom w:val="none" w:sz="0" w:space="0" w:color="auto"/>
                    <w:right w:val="none" w:sz="0" w:space="0" w:color="auto"/>
                  </w:divBdr>
                  <w:divsChild>
                    <w:div w:id="1206331421">
                      <w:marLeft w:val="0"/>
                      <w:marRight w:val="0"/>
                      <w:marTop w:val="0"/>
                      <w:marBottom w:val="0"/>
                      <w:divBdr>
                        <w:top w:val="none" w:sz="0" w:space="0" w:color="auto"/>
                        <w:left w:val="none" w:sz="0" w:space="0" w:color="auto"/>
                        <w:bottom w:val="none" w:sz="0" w:space="0" w:color="auto"/>
                        <w:right w:val="none" w:sz="0" w:space="0" w:color="auto"/>
                      </w:divBdr>
                    </w:div>
                  </w:divsChild>
                </w:div>
                <w:div w:id="1741951110">
                  <w:marLeft w:val="0"/>
                  <w:marRight w:val="0"/>
                  <w:marTop w:val="0"/>
                  <w:marBottom w:val="0"/>
                  <w:divBdr>
                    <w:top w:val="none" w:sz="0" w:space="0" w:color="auto"/>
                    <w:left w:val="none" w:sz="0" w:space="0" w:color="auto"/>
                    <w:bottom w:val="none" w:sz="0" w:space="0" w:color="auto"/>
                    <w:right w:val="none" w:sz="0" w:space="0" w:color="auto"/>
                  </w:divBdr>
                  <w:divsChild>
                    <w:div w:id="1673096619">
                      <w:marLeft w:val="0"/>
                      <w:marRight w:val="0"/>
                      <w:marTop w:val="0"/>
                      <w:marBottom w:val="0"/>
                      <w:divBdr>
                        <w:top w:val="none" w:sz="0" w:space="0" w:color="auto"/>
                        <w:left w:val="none" w:sz="0" w:space="0" w:color="auto"/>
                        <w:bottom w:val="none" w:sz="0" w:space="0" w:color="auto"/>
                        <w:right w:val="none" w:sz="0" w:space="0" w:color="auto"/>
                      </w:divBdr>
                    </w:div>
                  </w:divsChild>
                </w:div>
                <w:div w:id="1791361708">
                  <w:marLeft w:val="0"/>
                  <w:marRight w:val="0"/>
                  <w:marTop w:val="0"/>
                  <w:marBottom w:val="0"/>
                  <w:divBdr>
                    <w:top w:val="none" w:sz="0" w:space="0" w:color="auto"/>
                    <w:left w:val="none" w:sz="0" w:space="0" w:color="auto"/>
                    <w:bottom w:val="none" w:sz="0" w:space="0" w:color="auto"/>
                    <w:right w:val="none" w:sz="0" w:space="0" w:color="auto"/>
                  </w:divBdr>
                  <w:divsChild>
                    <w:div w:id="1658537431">
                      <w:marLeft w:val="0"/>
                      <w:marRight w:val="0"/>
                      <w:marTop w:val="0"/>
                      <w:marBottom w:val="0"/>
                      <w:divBdr>
                        <w:top w:val="none" w:sz="0" w:space="0" w:color="auto"/>
                        <w:left w:val="none" w:sz="0" w:space="0" w:color="auto"/>
                        <w:bottom w:val="none" w:sz="0" w:space="0" w:color="auto"/>
                        <w:right w:val="none" w:sz="0" w:space="0" w:color="auto"/>
                      </w:divBdr>
                    </w:div>
                  </w:divsChild>
                </w:div>
                <w:div w:id="1796563804">
                  <w:marLeft w:val="0"/>
                  <w:marRight w:val="0"/>
                  <w:marTop w:val="0"/>
                  <w:marBottom w:val="0"/>
                  <w:divBdr>
                    <w:top w:val="none" w:sz="0" w:space="0" w:color="auto"/>
                    <w:left w:val="none" w:sz="0" w:space="0" w:color="auto"/>
                    <w:bottom w:val="none" w:sz="0" w:space="0" w:color="auto"/>
                    <w:right w:val="none" w:sz="0" w:space="0" w:color="auto"/>
                  </w:divBdr>
                  <w:divsChild>
                    <w:div w:id="1371415090">
                      <w:marLeft w:val="0"/>
                      <w:marRight w:val="0"/>
                      <w:marTop w:val="0"/>
                      <w:marBottom w:val="0"/>
                      <w:divBdr>
                        <w:top w:val="none" w:sz="0" w:space="0" w:color="auto"/>
                        <w:left w:val="none" w:sz="0" w:space="0" w:color="auto"/>
                        <w:bottom w:val="none" w:sz="0" w:space="0" w:color="auto"/>
                        <w:right w:val="none" w:sz="0" w:space="0" w:color="auto"/>
                      </w:divBdr>
                    </w:div>
                  </w:divsChild>
                </w:div>
                <w:div w:id="1800953854">
                  <w:marLeft w:val="0"/>
                  <w:marRight w:val="0"/>
                  <w:marTop w:val="0"/>
                  <w:marBottom w:val="0"/>
                  <w:divBdr>
                    <w:top w:val="none" w:sz="0" w:space="0" w:color="auto"/>
                    <w:left w:val="none" w:sz="0" w:space="0" w:color="auto"/>
                    <w:bottom w:val="none" w:sz="0" w:space="0" w:color="auto"/>
                    <w:right w:val="none" w:sz="0" w:space="0" w:color="auto"/>
                  </w:divBdr>
                  <w:divsChild>
                    <w:div w:id="170459152">
                      <w:marLeft w:val="0"/>
                      <w:marRight w:val="0"/>
                      <w:marTop w:val="0"/>
                      <w:marBottom w:val="0"/>
                      <w:divBdr>
                        <w:top w:val="none" w:sz="0" w:space="0" w:color="auto"/>
                        <w:left w:val="none" w:sz="0" w:space="0" w:color="auto"/>
                        <w:bottom w:val="none" w:sz="0" w:space="0" w:color="auto"/>
                        <w:right w:val="none" w:sz="0" w:space="0" w:color="auto"/>
                      </w:divBdr>
                    </w:div>
                  </w:divsChild>
                </w:div>
                <w:div w:id="1801992627">
                  <w:marLeft w:val="0"/>
                  <w:marRight w:val="0"/>
                  <w:marTop w:val="0"/>
                  <w:marBottom w:val="0"/>
                  <w:divBdr>
                    <w:top w:val="none" w:sz="0" w:space="0" w:color="auto"/>
                    <w:left w:val="none" w:sz="0" w:space="0" w:color="auto"/>
                    <w:bottom w:val="none" w:sz="0" w:space="0" w:color="auto"/>
                    <w:right w:val="none" w:sz="0" w:space="0" w:color="auto"/>
                  </w:divBdr>
                  <w:divsChild>
                    <w:div w:id="556279830">
                      <w:marLeft w:val="0"/>
                      <w:marRight w:val="0"/>
                      <w:marTop w:val="0"/>
                      <w:marBottom w:val="0"/>
                      <w:divBdr>
                        <w:top w:val="none" w:sz="0" w:space="0" w:color="auto"/>
                        <w:left w:val="none" w:sz="0" w:space="0" w:color="auto"/>
                        <w:bottom w:val="none" w:sz="0" w:space="0" w:color="auto"/>
                        <w:right w:val="none" w:sz="0" w:space="0" w:color="auto"/>
                      </w:divBdr>
                    </w:div>
                  </w:divsChild>
                </w:div>
                <w:div w:id="1804152196">
                  <w:marLeft w:val="0"/>
                  <w:marRight w:val="0"/>
                  <w:marTop w:val="0"/>
                  <w:marBottom w:val="0"/>
                  <w:divBdr>
                    <w:top w:val="none" w:sz="0" w:space="0" w:color="auto"/>
                    <w:left w:val="none" w:sz="0" w:space="0" w:color="auto"/>
                    <w:bottom w:val="none" w:sz="0" w:space="0" w:color="auto"/>
                    <w:right w:val="none" w:sz="0" w:space="0" w:color="auto"/>
                  </w:divBdr>
                  <w:divsChild>
                    <w:div w:id="239289335">
                      <w:marLeft w:val="0"/>
                      <w:marRight w:val="0"/>
                      <w:marTop w:val="0"/>
                      <w:marBottom w:val="0"/>
                      <w:divBdr>
                        <w:top w:val="none" w:sz="0" w:space="0" w:color="auto"/>
                        <w:left w:val="none" w:sz="0" w:space="0" w:color="auto"/>
                        <w:bottom w:val="none" w:sz="0" w:space="0" w:color="auto"/>
                        <w:right w:val="none" w:sz="0" w:space="0" w:color="auto"/>
                      </w:divBdr>
                    </w:div>
                  </w:divsChild>
                </w:div>
                <w:div w:id="1809785418">
                  <w:marLeft w:val="0"/>
                  <w:marRight w:val="0"/>
                  <w:marTop w:val="0"/>
                  <w:marBottom w:val="0"/>
                  <w:divBdr>
                    <w:top w:val="none" w:sz="0" w:space="0" w:color="auto"/>
                    <w:left w:val="none" w:sz="0" w:space="0" w:color="auto"/>
                    <w:bottom w:val="none" w:sz="0" w:space="0" w:color="auto"/>
                    <w:right w:val="none" w:sz="0" w:space="0" w:color="auto"/>
                  </w:divBdr>
                  <w:divsChild>
                    <w:div w:id="466823040">
                      <w:marLeft w:val="0"/>
                      <w:marRight w:val="0"/>
                      <w:marTop w:val="0"/>
                      <w:marBottom w:val="0"/>
                      <w:divBdr>
                        <w:top w:val="none" w:sz="0" w:space="0" w:color="auto"/>
                        <w:left w:val="none" w:sz="0" w:space="0" w:color="auto"/>
                        <w:bottom w:val="none" w:sz="0" w:space="0" w:color="auto"/>
                        <w:right w:val="none" w:sz="0" w:space="0" w:color="auto"/>
                      </w:divBdr>
                    </w:div>
                  </w:divsChild>
                </w:div>
                <w:div w:id="1836920977">
                  <w:marLeft w:val="0"/>
                  <w:marRight w:val="0"/>
                  <w:marTop w:val="0"/>
                  <w:marBottom w:val="0"/>
                  <w:divBdr>
                    <w:top w:val="none" w:sz="0" w:space="0" w:color="auto"/>
                    <w:left w:val="none" w:sz="0" w:space="0" w:color="auto"/>
                    <w:bottom w:val="none" w:sz="0" w:space="0" w:color="auto"/>
                    <w:right w:val="none" w:sz="0" w:space="0" w:color="auto"/>
                  </w:divBdr>
                  <w:divsChild>
                    <w:div w:id="275530591">
                      <w:marLeft w:val="0"/>
                      <w:marRight w:val="0"/>
                      <w:marTop w:val="0"/>
                      <w:marBottom w:val="0"/>
                      <w:divBdr>
                        <w:top w:val="none" w:sz="0" w:space="0" w:color="auto"/>
                        <w:left w:val="none" w:sz="0" w:space="0" w:color="auto"/>
                        <w:bottom w:val="none" w:sz="0" w:space="0" w:color="auto"/>
                        <w:right w:val="none" w:sz="0" w:space="0" w:color="auto"/>
                      </w:divBdr>
                    </w:div>
                    <w:div w:id="670062047">
                      <w:marLeft w:val="0"/>
                      <w:marRight w:val="0"/>
                      <w:marTop w:val="0"/>
                      <w:marBottom w:val="0"/>
                      <w:divBdr>
                        <w:top w:val="none" w:sz="0" w:space="0" w:color="auto"/>
                        <w:left w:val="none" w:sz="0" w:space="0" w:color="auto"/>
                        <w:bottom w:val="none" w:sz="0" w:space="0" w:color="auto"/>
                        <w:right w:val="none" w:sz="0" w:space="0" w:color="auto"/>
                      </w:divBdr>
                    </w:div>
                  </w:divsChild>
                </w:div>
                <w:div w:id="1868179067">
                  <w:marLeft w:val="0"/>
                  <w:marRight w:val="0"/>
                  <w:marTop w:val="0"/>
                  <w:marBottom w:val="0"/>
                  <w:divBdr>
                    <w:top w:val="none" w:sz="0" w:space="0" w:color="auto"/>
                    <w:left w:val="none" w:sz="0" w:space="0" w:color="auto"/>
                    <w:bottom w:val="none" w:sz="0" w:space="0" w:color="auto"/>
                    <w:right w:val="none" w:sz="0" w:space="0" w:color="auto"/>
                  </w:divBdr>
                  <w:divsChild>
                    <w:div w:id="1910070948">
                      <w:marLeft w:val="0"/>
                      <w:marRight w:val="0"/>
                      <w:marTop w:val="0"/>
                      <w:marBottom w:val="0"/>
                      <w:divBdr>
                        <w:top w:val="none" w:sz="0" w:space="0" w:color="auto"/>
                        <w:left w:val="none" w:sz="0" w:space="0" w:color="auto"/>
                        <w:bottom w:val="none" w:sz="0" w:space="0" w:color="auto"/>
                        <w:right w:val="none" w:sz="0" w:space="0" w:color="auto"/>
                      </w:divBdr>
                    </w:div>
                  </w:divsChild>
                </w:div>
                <w:div w:id="1871454873">
                  <w:marLeft w:val="0"/>
                  <w:marRight w:val="0"/>
                  <w:marTop w:val="0"/>
                  <w:marBottom w:val="0"/>
                  <w:divBdr>
                    <w:top w:val="none" w:sz="0" w:space="0" w:color="auto"/>
                    <w:left w:val="none" w:sz="0" w:space="0" w:color="auto"/>
                    <w:bottom w:val="none" w:sz="0" w:space="0" w:color="auto"/>
                    <w:right w:val="none" w:sz="0" w:space="0" w:color="auto"/>
                  </w:divBdr>
                  <w:divsChild>
                    <w:div w:id="341590891">
                      <w:marLeft w:val="0"/>
                      <w:marRight w:val="0"/>
                      <w:marTop w:val="0"/>
                      <w:marBottom w:val="0"/>
                      <w:divBdr>
                        <w:top w:val="none" w:sz="0" w:space="0" w:color="auto"/>
                        <w:left w:val="none" w:sz="0" w:space="0" w:color="auto"/>
                        <w:bottom w:val="none" w:sz="0" w:space="0" w:color="auto"/>
                        <w:right w:val="none" w:sz="0" w:space="0" w:color="auto"/>
                      </w:divBdr>
                    </w:div>
                  </w:divsChild>
                </w:div>
                <w:div w:id="1906915281">
                  <w:marLeft w:val="0"/>
                  <w:marRight w:val="0"/>
                  <w:marTop w:val="0"/>
                  <w:marBottom w:val="0"/>
                  <w:divBdr>
                    <w:top w:val="none" w:sz="0" w:space="0" w:color="auto"/>
                    <w:left w:val="none" w:sz="0" w:space="0" w:color="auto"/>
                    <w:bottom w:val="none" w:sz="0" w:space="0" w:color="auto"/>
                    <w:right w:val="none" w:sz="0" w:space="0" w:color="auto"/>
                  </w:divBdr>
                  <w:divsChild>
                    <w:div w:id="797913214">
                      <w:marLeft w:val="0"/>
                      <w:marRight w:val="0"/>
                      <w:marTop w:val="0"/>
                      <w:marBottom w:val="0"/>
                      <w:divBdr>
                        <w:top w:val="none" w:sz="0" w:space="0" w:color="auto"/>
                        <w:left w:val="none" w:sz="0" w:space="0" w:color="auto"/>
                        <w:bottom w:val="none" w:sz="0" w:space="0" w:color="auto"/>
                        <w:right w:val="none" w:sz="0" w:space="0" w:color="auto"/>
                      </w:divBdr>
                    </w:div>
                  </w:divsChild>
                </w:div>
                <w:div w:id="1912886842">
                  <w:marLeft w:val="0"/>
                  <w:marRight w:val="0"/>
                  <w:marTop w:val="0"/>
                  <w:marBottom w:val="0"/>
                  <w:divBdr>
                    <w:top w:val="none" w:sz="0" w:space="0" w:color="auto"/>
                    <w:left w:val="none" w:sz="0" w:space="0" w:color="auto"/>
                    <w:bottom w:val="none" w:sz="0" w:space="0" w:color="auto"/>
                    <w:right w:val="none" w:sz="0" w:space="0" w:color="auto"/>
                  </w:divBdr>
                  <w:divsChild>
                    <w:div w:id="298461560">
                      <w:marLeft w:val="0"/>
                      <w:marRight w:val="0"/>
                      <w:marTop w:val="0"/>
                      <w:marBottom w:val="0"/>
                      <w:divBdr>
                        <w:top w:val="none" w:sz="0" w:space="0" w:color="auto"/>
                        <w:left w:val="none" w:sz="0" w:space="0" w:color="auto"/>
                        <w:bottom w:val="none" w:sz="0" w:space="0" w:color="auto"/>
                        <w:right w:val="none" w:sz="0" w:space="0" w:color="auto"/>
                      </w:divBdr>
                    </w:div>
                  </w:divsChild>
                </w:div>
                <w:div w:id="1948660874">
                  <w:marLeft w:val="0"/>
                  <w:marRight w:val="0"/>
                  <w:marTop w:val="0"/>
                  <w:marBottom w:val="0"/>
                  <w:divBdr>
                    <w:top w:val="none" w:sz="0" w:space="0" w:color="auto"/>
                    <w:left w:val="none" w:sz="0" w:space="0" w:color="auto"/>
                    <w:bottom w:val="none" w:sz="0" w:space="0" w:color="auto"/>
                    <w:right w:val="none" w:sz="0" w:space="0" w:color="auto"/>
                  </w:divBdr>
                  <w:divsChild>
                    <w:div w:id="1510219581">
                      <w:marLeft w:val="0"/>
                      <w:marRight w:val="0"/>
                      <w:marTop w:val="0"/>
                      <w:marBottom w:val="0"/>
                      <w:divBdr>
                        <w:top w:val="none" w:sz="0" w:space="0" w:color="auto"/>
                        <w:left w:val="none" w:sz="0" w:space="0" w:color="auto"/>
                        <w:bottom w:val="none" w:sz="0" w:space="0" w:color="auto"/>
                        <w:right w:val="none" w:sz="0" w:space="0" w:color="auto"/>
                      </w:divBdr>
                    </w:div>
                  </w:divsChild>
                </w:div>
                <w:div w:id="2111776096">
                  <w:marLeft w:val="0"/>
                  <w:marRight w:val="0"/>
                  <w:marTop w:val="0"/>
                  <w:marBottom w:val="0"/>
                  <w:divBdr>
                    <w:top w:val="none" w:sz="0" w:space="0" w:color="auto"/>
                    <w:left w:val="none" w:sz="0" w:space="0" w:color="auto"/>
                    <w:bottom w:val="none" w:sz="0" w:space="0" w:color="auto"/>
                    <w:right w:val="none" w:sz="0" w:space="0" w:color="auto"/>
                  </w:divBdr>
                  <w:divsChild>
                    <w:div w:id="1610383109">
                      <w:marLeft w:val="0"/>
                      <w:marRight w:val="0"/>
                      <w:marTop w:val="0"/>
                      <w:marBottom w:val="0"/>
                      <w:divBdr>
                        <w:top w:val="none" w:sz="0" w:space="0" w:color="auto"/>
                        <w:left w:val="none" w:sz="0" w:space="0" w:color="auto"/>
                        <w:bottom w:val="none" w:sz="0" w:space="0" w:color="auto"/>
                        <w:right w:val="none" w:sz="0" w:space="0" w:color="auto"/>
                      </w:divBdr>
                    </w:div>
                  </w:divsChild>
                </w:div>
                <w:div w:id="2113940734">
                  <w:marLeft w:val="0"/>
                  <w:marRight w:val="0"/>
                  <w:marTop w:val="0"/>
                  <w:marBottom w:val="0"/>
                  <w:divBdr>
                    <w:top w:val="none" w:sz="0" w:space="0" w:color="auto"/>
                    <w:left w:val="none" w:sz="0" w:space="0" w:color="auto"/>
                    <w:bottom w:val="none" w:sz="0" w:space="0" w:color="auto"/>
                    <w:right w:val="none" w:sz="0" w:space="0" w:color="auto"/>
                  </w:divBdr>
                  <w:divsChild>
                    <w:div w:id="2082482536">
                      <w:marLeft w:val="0"/>
                      <w:marRight w:val="0"/>
                      <w:marTop w:val="0"/>
                      <w:marBottom w:val="0"/>
                      <w:divBdr>
                        <w:top w:val="none" w:sz="0" w:space="0" w:color="auto"/>
                        <w:left w:val="none" w:sz="0" w:space="0" w:color="auto"/>
                        <w:bottom w:val="none" w:sz="0" w:space="0" w:color="auto"/>
                        <w:right w:val="none" w:sz="0" w:space="0" w:color="auto"/>
                      </w:divBdr>
                    </w:div>
                  </w:divsChild>
                </w:div>
                <w:div w:id="2129355648">
                  <w:marLeft w:val="0"/>
                  <w:marRight w:val="0"/>
                  <w:marTop w:val="0"/>
                  <w:marBottom w:val="0"/>
                  <w:divBdr>
                    <w:top w:val="none" w:sz="0" w:space="0" w:color="auto"/>
                    <w:left w:val="none" w:sz="0" w:space="0" w:color="auto"/>
                    <w:bottom w:val="none" w:sz="0" w:space="0" w:color="auto"/>
                    <w:right w:val="none" w:sz="0" w:space="0" w:color="auto"/>
                  </w:divBdr>
                  <w:divsChild>
                    <w:div w:id="1256281474">
                      <w:marLeft w:val="0"/>
                      <w:marRight w:val="0"/>
                      <w:marTop w:val="0"/>
                      <w:marBottom w:val="0"/>
                      <w:divBdr>
                        <w:top w:val="none" w:sz="0" w:space="0" w:color="auto"/>
                        <w:left w:val="none" w:sz="0" w:space="0" w:color="auto"/>
                        <w:bottom w:val="none" w:sz="0" w:space="0" w:color="auto"/>
                        <w:right w:val="none" w:sz="0" w:space="0" w:color="auto"/>
                      </w:divBdr>
                    </w:div>
                  </w:divsChild>
                </w:div>
                <w:div w:id="2141609018">
                  <w:marLeft w:val="0"/>
                  <w:marRight w:val="0"/>
                  <w:marTop w:val="0"/>
                  <w:marBottom w:val="0"/>
                  <w:divBdr>
                    <w:top w:val="none" w:sz="0" w:space="0" w:color="auto"/>
                    <w:left w:val="none" w:sz="0" w:space="0" w:color="auto"/>
                    <w:bottom w:val="none" w:sz="0" w:space="0" w:color="auto"/>
                    <w:right w:val="none" w:sz="0" w:space="0" w:color="auto"/>
                  </w:divBdr>
                  <w:divsChild>
                    <w:div w:id="20386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8393">
          <w:marLeft w:val="0"/>
          <w:marRight w:val="0"/>
          <w:marTop w:val="0"/>
          <w:marBottom w:val="0"/>
          <w:divBdr>
            <w:top w:val="none" w:sz="0" w:space="0" w:color="auto"/>
            <w:left w:val="none" w:sz="0" w:space="0" w:color="auto"/>
            <w:bottom w:val="none" w:sz="0" w:space="0" w:color="auto"/>
            <w:right w:val="none" w:sz="0" w:space="0" w:color="auto"/>
          </w:divBdr>
        </w:div>
        <w:div w:id="340161896">
          <w:marLeft w:val="0"/>
          <w:marRight w:val="0"/>
          <w:marTop w:val="0"/>
          <w:marBottom w:val="0"/>
          <w:divBdr>
            <w:top w:val="none" w:sz="0" w:space="0" w:color="auto"/>
            <w:left w:val="none" w:sz="0" w:space="0" w:color="auto"/>
            <w:bottom w:val="none" w:sz="0" w:space="0" w:color="auto"/>
            <w:right w:val="none" w:sz="0" w:space="0" w:color="auto"/>
          </w:divBdr>
        </w:div>
        <w:div w:id="382171119">
          <w:marLeft w:val="0"/>
          <w:marRight w:val="0"/>
          <w:marTop w:val="0"/>
          <w:marBottom w:val="0"/>
          <w:divBdr>
            <w:top w:val="none" w:sz="0" w:space="0" w:color="auto"/>
            <w:left w:val="none" w:sz="0" w:space="0" w:color="auto"/>
            <w:bottom w:val="none" w:sz="0" w:space="0" w:color="auto"/>
            <w:right w:val="none" w:sz="0" w:space="0" w:color="auto"/>
          </w:divBdr>
        </w:div>
        <w:div w:id="672803616">
          <w:marLeft w:val="0"/>
          <w:marRight w:val="0"/>
          <w:marTop w:val="0"/>
          <w:marBottom w:val="0"/>
          <w:divBdr>
            <w:top w:val="none" w:sz="0" w:space="0" w:color="auto"/>
            <w:left w:val="none" w:sz="0" w:space="0" w:color="auto"/>
            <w:bottom w:val="none" w:sz="0" w:space="0" w:color="auto"/>
            <w:right w:val="none" w:sz="0" w:space="0" w:color="auto"/>
          </w:divBdr>
        </w:div>
        <w:div w:id="831221569">
          <w:marLeft w:val="0"/>
          <w:marRight w:val="0"/>
          <w:marTop w:val="0"/>
          <w:marBottom w:val="0"/>
          <w:divBdr>
            <w:top w:val="none" w:sz="0" w:space="0" w:color="auto"/>
            <w:left w:val="none" w:sz="0" w:space="0" w:color="auto"/>
            <w:bottom w:val="none" w:sz="0" w:space="0" w:color="auto"/>
            <w:right w:val="none" w:sz="0" w:space="0" w:color="auto"/>
          </w:divBdr>
        </w:div>
        <w:div w:id="911551027">
          <w:marLeft w:val="0"/>
          <w:marRight w:val="0"/>
          <w:marTop w:val="0"/>
          <w:marBottom w:val="0"/>
          <w:divBdr>
            <w:top w:val="none" w:sz="0" w:space="0" w:color="auto"/>
            <w:left w:val="none" w:sz="0" w:space="0" w:color="auto"/>
            <w:bottom w:val="none" w:sz="0" w:space="0" w:color="auto"/>
            <w:right w:val="none" w:sz="0" w:space="0" w:color="auto"/>
          </w:divBdr>
        </w:div>
        <w:div w:id="1235749026">
          <w:marLeft w:val="0"/>
          <w:marRight w:val="0"/>
          <w:marTop w:val="0"/>
          <w:marBottom w:val="0"/>
          <w:divBdr>
            <w:top w:val="none" w:sz="0" w:space="0" w:color="auto"/>
            <w:left w:val="none" w:sz="0" w:space="0" w:color="auto"/>
            <w:bottom w:val="none" w:sz="0" w:space="0" w:color="auto"/>
            <w:right w:val="none" w:sz="0" w:space="0" w:color="auto"/>
          </w:divBdr>
        </w:div>
        <w:div w:id="1401321752">
          <w:marLeft w:val="0"/>
          <w:marRight w:val="0"/>
          <w:marTop w:val="0"/>
          <w:marBottom w:val="0"/>
          <w:divBdr>
            <w:top w:val="none" w:sz="0" w:space="0" w:color="auto"/>
            <w:left w:val="none" w:sz="0" w:space="0" w:color="auto"/>
            <w:bottom w:val="none" w:sz="0" w:space="0" w:color="auto"/>
            <w:right w:val="none" w:sz="0" w:space="0" w:color="auto"/>
          </w:divBdr>
        </w:div>
        <w:div w:id="1911958975">
          <w:marLeft w:val="0"/>
          <w:marRight w:val="0"/>
          <w:marTop w:val="0"/>
          <w:marBottom w:val="0"/>
          <w:divBdr>
            <w:top w:val="none" w:sz="0" w:space="0" w:color="auto"/>
            <w:left w:val="none" w:sz="0" w:space="0" w:color="auto"/>
            <w:bottom w:val="none" w:sz="0" w:space="0" w:color="auto"/>
            <w:right w:val="none" w:sz="0" w:space="0" w:color="auto"/>
          </w:divBdr>
        </w:div>
        <w:div w:id="2061249377">
          <w:marLeft w:val="0"/>
          <w:marRight w:val="0"/>
          <w:marTop w:val="0"/>
          <w:marBottom w:val="0"/>
          <w:divBdr>
            <w:top w:val="none" w:sz="0" w:space="0" w:color="auto"/>
            <w:left w:val="none" w:sz="0" w:space="0" w:color="auto"/>
            <w:bottom w:val="none" w:sz="0" w:space="0" w:color="auto"/>
            <w:right w:val="none" w:sz="0" w:space="0" w:color="auto"/>
          </w:divBdr>
        </w:div>
      </w:divsChild>
    </w:div>
    <w:div w:id="918560187">
      <w:bodyDiv w:val="1"/>
      <w:marLeft w:val="0"/>
      <w:marRight w:val="0"/>
      <w:marTop w:val="0"/>
      <w:marBottom w:val="0"/>
      <w:divBdr>
        <w:top w:val="none" w:sz="0" w:space="0" w:color="auto"/>
        <w:left w:val="none" w:sz="0" w:space="0" w:color="auto"/>
        <w:bottom w:val="none" w:sz="0" w:space="0" w:color="auto"/>
        <w:right w:val="none" w:sz="0" w:space="0" w:color="auto"/>
      </w:divBdr>
      <w:divsChild>
        <w:div w:id="100955189">
          <w:marLeft w:val="0"/>
          <w:marRight w:val="0"/>
          <w:marTop w:val="0"/>
          <w:marBottom w:val="0"/>
          <w:divBdr>
            <w:top w:val="none" w:sz="0" w:space="0" w:color="auto"/>
            <w:left w:val="none" w:sz="0" w:space="0" w:color="auto"/>
            <w:bottom w:val="none" w:sz="0" w:space="0" w:color="auto"/>
            <w:right w:val="none" w:sz="0" w:space="0" w:color="auto"/>
          </w:divBdr>
        </w:div>
        <w:div w:id="386153216">
          <w:marLeft w:val="0"/>
          <w:marRight w:val="0"/>
          <w:marTop w:val="0"/>
          <w:marBottom w:val="0"/>
          <w:divBdr>
            <w:top w:val="none" w:sz="0" w:space="0" w:color="auto"/>
            <w:left w:val="none" w:sz="0" w:space="0" w:color="auto"/>
            <w:bottom w:val="none" w:sz="0" w:space="0" w:color="auto"/>
            <w:right w:val="none" w:sz="0" w:space="0" w:color="auto"/>
          </w:divBdr>
        </w:div>
        <w:div w:id="641546936">
          <w:marLeft w:val="0"/>
          <w:marRight w:val="0"/>
          <w:marTop w:val="0"/>
          <w:marBottom w:val="0"/>
          <w:divBdr>
            <w:top w:val="none" w:sz="0" w:space="0" w:color="auto"/>
            <w:left w:val="none" w:sz="0" w:space="0" w:color="auto"/>
            <w:bottom w:val="none" w:sz="0" w:space="0" w:color="auto"/>
            <w:right w:val="none" w:sz="0" w:space="0" w:color="auto"/>
          </w:divBdr>
        </w:div>
        <w:div w:id="1041438124">
          <w:marLeft w:val="0"/>
          <w:marRight w:val="0"/>
          <w:marTop w:val="0"/>
          <w:marBottom w:val="0"/>
          <w:divBdr>
            <w:top w:val="none" w:sz="0" w:space="0" w:color="auto"/>
            <w:left w:val="none" w:sz="0" w:space="0" w:color="auto"/>
            <w:bottom w:val="none" w:sz="0" w:space="0" w:color="auto"/>
            <w:right w:val="none" w:sz="0" w:space="0" w:color="auto"/>
          </w:divBdr>
        </w:div>
        <w:div w:id="1106536287">
          <w:marLeft w:val="0"/>
          <w:marRight w:val="0"/>
          <w:marTop w:val="0"/>
          <w:marBottom w:val="0"/>
          <w:divBdr>
            <w:top w:val="none" w:sz="0" w:space="0" w:color="auto"/>
            <w:left w:val="none" w:sz="0" w:space="0" w:color="auto"/>
            <w:bottom w:val="none" w:sz="0" w:space="0" w:color="auto"/>
            <w:right w:val="none" w:sz="0" w:space="0" w:color="auto"/>
          </w:divBdr>
        </w:div>
        <w:div w:id="1890338412">
          <w:marLeft w:val="0"/>
          <w:marRight w:val="0"/>
          <w:marTop w:val="0"/>
          <w:marBottom w:val="0"/>
          <w:divBdr>
            <w:top w:val="none" w:sz="0" w:space="0" w:color="auto"/>
            <w:left w:val="none" w:sz="0" w:space="0" w:color="auto"/>
            <w:bottom w:val="none" w:sz="0" w:space="0" w:color="auto"/>
            <w:right w:val="none" w:sz="0" w:space="0" w:color="auto"/>
          </w:divBdr>
        </w:div>
        <w:div w:id="2081099808">
          <w:marLeft w:val="0"/>
          <w:marRight w:val="0"/>
          <w:marTop w:val="0"/>
          <w:marBottom w:val="0"/>
          <w:divBdr>
            <w:top w:val="none" w:sz="0" w:space="0" w:color="auto"/>
            <w:left w:val="none" w:sz="0" w:space="0" w:color="auto"/>
            <w:bottom w:val="none" w:sz="0" w:space="0" w:color="auto"/>
            <w:right w:val="none" w:sz="0" w:space="0" w:color="auto"/>
          </w:divBdr>
          <w:divsChild>
            <w:div w:id="1986859226">
              <w:marLeft w:val="-75"/>
              <w:marRight w:val="0"/>
              <w:marTop w:val="30"/>
              <w:marBottom w:val="30"/>
              <w:divBdr>
                <w:top w:val="none" w:sz="0" w:space="0" w:color="auto"/>
                <w:left w:val="none" w:sz="0" w:space="0" w:color="auto"/>
                <w:bottom w:val="none" w:sz="0" w:space="0" w:color="auto"/>
                <w:right w:val="none" w:sz="0" w:space="0" w:color="auto"/>
              </w:divBdr>
              <w:divsChild>
                <w:div w:id="740388">
                  <w:marLeft w:val="0"/>
                  <w:marRight w:val="0"/>
                  <w:marTop w:val="0"/>
                  <w:marBottom w:val="0"/>
                  <w:divBdr>
                    <w:top w:val="none" w:sz="0" w:space="0" w:color="auto"/>
                    <w:left w:val="none" w:sz="0" w:space="0" w:color="auto"/>
                    <w:bottom w:val="none" w:sz="0" w:space="0" w:color="auto"/>
                    <w:right w:val="none" w:sz="0" w:space="0" w:color="auto"/>
                  </w:divBdr>
                  <w:divsChild>
                    <w:div w:id="1452548502">
                      <w:marLeft w:val="0"/>
                      <w:marRight w:val="0"/>
                      <w:marTop w:val="0"/>
                      <w:marBottom w:val="0"/>
                      <w:divBdr>
                        <w:top w:val="none" w:sz="0" w:space="0" w:color="auto"/>
                        <w:left w:val="none" w:sz="0" w:space="0" w:color="auto"/>
                        <w:bottom w:val="none" w:sz="0" w:space="0" w:color="auto"/>
                        <w:right w:val="none" w:sz="0" w:space="0" w:color="auto"/>
                      </w:divBdr>
                    </w:div>
                  </w:divsChild>
                </w:div>
                <w:div w:id="109666125">
                  <w:marLeft w:val="0"/>
                  <w:marRight w:val="0"/>
                  <w:marTop w:val="0"/>
                  <w:marBottom w:val="0"/>
                  <w:divBdr>
                    <w:top w:val="none" w:sz="0" w:space="0" w:color="auto"/>
                    <w:left w:val="none" w:sz="0" w:space="0" w:color="auto"/>
                    <w:bottom w:val="none" w:sz="0" w:space="0" w:color="auto"/>
                    <w:right w:val="none" w:sz="0" w:space="0" w:color="auto"/>
                  </w:divBdr>
                  <w:divsChild>
                    <w:div w:id="336150849">
                      <w:marLeft w:val="0"/>
                      <w:marRight w:val="0"/>
                      <w:marTop w:val="0"/>
                      <w:marBottom w:val="0"/>
                      <w:divBdr>
                        <w:top w:val="none" w:sz="0" w:space="0" w:color="auto"/>
                        <w:left w:val="none" w:sz="0" w:space="0" w:color="auto"/>
                        <w:bottom w:val="none" w:sz="0" w:space="0" w:color="auto"/>
                        <w:right w:val="none" w:sz="0" w:space="0" w:color="auto"/>
                      </w:divBdr>
                    </w:div>
                  </w:divsChild>
                </w:div>
                <w:div w:id="142702234">
                  <w:marLeft w:val="0"/>
                  <w:marRight w:val="0"/>
                  <w:marTop w:val="0"/>
                  <w:marBottom w:val="0"/>
                  <w:divBdr>
                    <w:top w:val="none" w:sz="0" w:space="0" w:color="auto"/>
                    <w:left w:val="none" w:sz="0" w:space="0" w:color="auto"/>
                    <w:bottom w:val="none" w:sz="0" w:space="0" w:color="auto"/>
                    <w:right w:val="none" w:sz="0" w:space="0" w:color="auto"/>
                  </w:divBdr>
                  <w:divsChild>
                    <w:div w:id="1046031713">
                      <w:marLeft w:val="0"/>
                      <w:marRight w:val="0"/>
                      <w:marTop w:val="0"/>
                      <w:marBottom w:val="0"/>
                      <w:divBdr>
                        <w:top w:val="none" w:sz="0" w:space="0" w:color="auto"/>
                        <w:left w:val="none" w:sz="0" w:space="0" w:color="auto"/>
                        <w:bottom w:val="none" w:sz="0" w:space="0" w:color="auto"/>
                        <w:right w:val="none" w:sz="0" w:space="0" w:color="auto"/>
                      </w:divBdr>
                    </w:div>
                  </w:divsChild>
                </w:div>
                <w:div w:id="156310238">
                  <w:marLeft w:val="0"/>
                  <w:marRight w:val="0"/>
                  <w:marTop w:val="0"/>
                  <w:marBottom w:val="0"/>
                  <w:divBdr>
                    <w:top w:val="none" w:sz="0" w:space="0" w:color="auto"/>
                    <w:left w:val="none" w:sz="0" w:space="0" w:color="auto"/>
                    <w:bottom w:val="none" w:sz="0" w:space="0" w:color="auto"/>
                    <w:right w:val="none" w:sz="0" w:space="0" w:color="auto"/>
                  </w:divBdr>
                  <w:divsChild>
                    <w:div w:id="1897009714">
                      <w:marLeft w:val="0"/>
                      <w:marRight w:val="0"/>
                      <w:marTop w:val="0"/>
                      <w:marBottom w:val="0"/>
                      <w:divBdr>
                        <w:top w:val="none" w:sz="0" w:space="0" w:color="auto"/>
                        <w:left w:val="none" w:sz="0" w:space="0" w:color="auto"/>
                        <w:bottom w:val="none" w:sz="0" w:space="0" w:color="auto"/>
                        <w:right w:val="none" w:sz="0" w:space="0" w:color="auto"/>
                      </w:divBdr>
                    </w:div>
                  </w:divsChild>
                </w:div>
                <w:div w:id="169218180">
                  <w:marLeft w:val="0"/>
                  <w:marRight w:val="0"/>
                  <w:marTop w:val="0"/>
                  <w:marBottom w:val="0"/>
                  <w:divBdr>
                    <w:top w:val="none" w:sz="0" w:space="0" w:color="auto"/>
                    <w:left w:val="none" w:sz="0" w:space="0" w:color="auto"/>
                    <w:bottom w:val="none" w:sz="0" w:space="0" w:color="auto"/>
                    <w:right w:val="none" w:sz="0" w:space="0" w:color="auto"/>
                  </w:divBdr>
                  <w:divsChild>
                    <w:div w:id="1688435611">
                      <w:marLeft w:val="0"/>
                      <w:marRight w:val="0"/>
                      <w:marTop w:val="0"/>
                      <w:marBottom w:val="0"/>
                      <w:divBdr>
                        <w:top w:val="none" w:sz="0" w:space="0" w:color="auto"/>
                        <w:left w:val="none" w:sz="0" w:space="0" w:color="auto"/>
                        <w:bottom w:val="none" w:sz="0" w:space="0" w:color="auto"/>
                        <w:right w:val="none" w:sz="0" w:space="0" w:color="auto"/>
                      </w:divBdr>
                    </w:div>
                  </w:divsChild>
                </w:div>
                <w:div w:id="173811135">
                  <w:marLeft w:val="0"/>
                  <w:marRight w:val="0"/>
                  <w:marTop w:val="0"/>
                  <w:marBottom w:val="0"/>
                  <w:divBdr>
                    <w:top w:val="none" w:sz="0" w:space="0" w:color="auto"/>
                    <w:left w:val="none" w:sz="0" w:space="0" w:color="auto"/>
                    <w:bottom w:val="none" w:sz="0" w:space="0" w:color="auto"/>
                    <w:right w:val="none" w:sz="0" w:space="0" w:color="auto"/>
                  </w:divBdr>
                  <w:divsChild>
                    <w:div w:id="990669178">
                      <w:marLeft w:val="0"/>
                      <w:marRight w:val="0"/>
                      <w:marTop w:val="0"/>
                      <w:marBottom w:val="0"/>
                      <w:divBdr>
                        <w:top w:val="none" w:sz="0" w:space="0" w:color="auto"/>
                        <w:left w:val="none" w:sz="0" w:space="0" w:color="auto"/>
                        <w:bottom w:val="none" w:sz="0" w:space="0" w:color="auto"/>
                        <w:right w:val="none" w:sz="0" w:space="0" w:color="auto"/>
                      </w:divBdr>
                    </w:div>
                  </w:divsChild>
                </w:div>
                <w:div w:id="175967960">
                  <w:marLeft w:val="0"/>
                  <w:marRight w:val="0"/>
                  <w:marTop w:val="0"/>
                  <w:marBottom w:val="0"/>
                  <w:divBdr>
                    <w:top w:val="none" w:sz="0" w:space="0" w:color="auto"/>
                    <w:left w:val="none" w:sz="0" w:space="0" w:color="auto"/>
                    <w:bottom w:val="none" w:sz="0" w:space="0" w:color="auto"/>
                    <w:right w:val="none" w:sz="0" w:space="0" w:color="auto"/>
                  </w:divBdr>
                  <w:divsChild>
                    <w:div w:id="1260868531">
                      <w:marLeft w:val="0"/>
                      <w:marRight w:val="0"/>
                      <w:marTop w:val="0"/>
                      <w:marBottom w:val="0"/>
                      <w:divBdr>
                        <w:top w:val="none" w:sz="0" w:space="0" w:color="auto"/>
                        <w:left w:val="none" w:sz="0" w:space="0" w:color="auto"/>
                        <w:bottom w:val="none" w:sz="0" w:space="0" w:color="auto"/>
                        <w:right w:val="none" w:sz="0" w:space="0" w:color="auto"/>
                      </w:divBdr>
                    </w:div>
                  </w:divsChild>
                </w:div>
                <w:div w:id="210308878">
                  <w:marLeft w:val="0"/>
                  <w:marRight w:val="0"/>
                  <w:marTop w:val="0"/>
                  <w:marBottom w:val="0"/>
                  <w:divBdr>
                    <w:top w:val="none" w:sz="0" w:space="0" w:color="auto"/>
                    <w:left w:val="none" w:sz="0" w:space="0" w:color="auto"/>
                    <w:bottom w:val="none" w:sz="0" w:space="0" w:color="auto"/>
                    <w:right w:val="none" w:sz="0" w:space="0" w:color="auto"/>
                  </w:divBdr>
                  <w:divsChild>
                    <w:div w:id="1199969822">
                      <w:marLeft w:val="0"/>
                      <w:marRight w:val="0"/>
                      <w:marTop w:val="0"/>
                      <w:marBottom w:val="0"/>
                      <w:divBdr>
                        <w:top w:val="none" w:sz="0" w:space="0" w:color="auto"/>
                        <w:left w:val="none" w:sz="0" w:space="0" w:color="auto"/>
                        <w:bottom w:val="none" w:sz="0" w:space="0" w:color="auto"/>
                        <w:right w:val="none" w:sz="0" w:space="0" w:color="auto"/>
                      </w:divBdr>
                    </w:div>
                  </w:divsChild>
                </w:div>
                <w:div w:id="238098061">
                  <w:marLeft w:val="0"/>
                  <w:marRight w:val="0"/>
                  <w:marTop w:val="0"/>
                  <w:marBottom w:val="0"/>
                  <w:divBdr>
                    <w:top w:val="none" w:sz="0" w:space="0" w:color="auto"/>
                    <w:left w:val="none" w:sz="0" w:space="0" w:color="auto"/>
                    <w:bottom w:val="none" w:sz="0" w:space="0" w:color="auto"/>
                    <w:right w:val="none" w:sz="0" w:space="0" w:color="auto"/>
                  </w:divBdr>
                  <w:divsChild>
                    <w:div w:id="1958683207">
                      <w:marLeft w:val="0"/>
                      <w:marRight w:val="0"/>
                      <w:marTop w:val="0"/>
                      <w:marBottom w:val="0"/>
                      <w:divBdr>
                        <w:top w:val="none" w:sz="0" w:space="0" w:color="auto"/>
                        <w:left w:val="none" w:sz="0" w:space="0" w:color="auto"/>
                        <w:bottom w:val="none" w:sz="0" w:space="0" w:color="auto"/>
                        <w:right w:val="none" w:sz="0" w:space="0" w:color="auto"/>
                      </w:divBdr>
                    </w:div>
                  </w:divsChild>
                </w:div>
                <w:div w:id="288711521">
                  <w:marLeft w:val="0"/>
                  <w:marRight w:val="0"/>
                  <w:marTop w:val="0"/>
                  <w:marBottom w:val="0"/>
                  <w:divBdr>
                    <w:top w:val="none" w:sz="0" w:space="0" w:color="auto"/>
                    <w:left w:val="none" w:sz="0" w:space="0" w:color="auto"/>
                    <w:bottom w:val="none" w:sz="0" w:space="0" w:color="auto"/>
                    <w:right w:val="none" w:sz="0" w:space="0" w:color="auto"/>
                  </w:divBdr>
                  <w:divsChild>
                    <w:div w:id="480464080">
                      <w:marLeft w:val="0"/>
                      <w:marRight w:val="0"/>
                      <w:marTop w:val="0"/>
                      <w:marBottom w:val="0"/>
                      <w:divBdr>
                        <w:top w:val="none" w:sz="0" w:space="0" w:color="auto"/>
                        <w:left w:val="none" w:sz="0" w:space="0" w:color="auto"/>
                        <w:bottom w:val="none" w:sz="0" w:space="0" w:color="auto"/>
                        <w:right w:val="none" w:sz="0" w:space="0" w:color="auto"/>
                      </w:divBdr>
                    </w:div>
                    <w:div w:id="1797915051">
                      <w:marLeft w:val="0"/>
                      <w:marRight w:val="0"/>
                      <w:marTop w:val="0"/>
                      <w:marBottom w:val="0"/>
                      <w:divBdr>
                        <w:top w:val="none" w:sz="0" w:space="0" w:color="auto"/>
                        <w:left w:val="none" w:sz="0" w:space="0" w:color="auto"/>
                        <w:bottom w:val="none" w:sz="0" w:space="0" w:color="auto"/>
                        <w:right w:val="none" w:sz="0" w:space="0" w:color="auto"/>
                      </w:divBdr>
                    </w:div>
                  </w:divsChild>
                </w:div>
                <w:div w:id="296183967">
                  <w:marLeft w:val="0"/>
                  <w:marRight w:val="0"/>
                  <w:marTop w:val="0"/>
                  <w:marBottom w:val="0"/>
                  <w:divBdr>
                    <w:top w:val="none" w:sz="0" w:space="0" w:color="auto"/>
                    <w:left w:val="none" w:sz="0" w:space="0" w:color="auto"/>
                    <w:bottom w:val="none" w:sz="0" w:space="0" w:color="auto"/>
                    <w:right w:val="none" w:sz="0" w:space="0" w:color="auto"/>
                  </w:divBdr>
                  <w:divsChild>
                    <w:div w:id="220334695">
                      <w:marLeft w:val="0"/>
                      <w:marRight w:val="0"/>
                      <w:marTop w:val="0"/>
                      <w:marBottom w:val="0"/>
                      <w:divBdr>
                        <w:top w:val="none" w:sz="0" w:space="0" w:color="auto"/>
                        <w:left w:val="none" w:sz="0" w:space="0" w:color="auto"/>
                        <w:bottom w:val="none" w:sz="0" w:space="0" w:color="auto"/>
                        <w:right w:val="none" w:sz="0" w:space="0" w:color="auto"/>
                      </w:divBdr>
                    </w:div>
                  </w:divsChild>
                </w:div>
                <w:div w:id="318507154">
                  <w:marLeft w:val="0"/>
                  <w:marRight w:val="0"/>
                  <w:marTop w:val="0"/>
                  <w:marBottom w:val="0"/>
                  <w:divBdr>
                    <w:top w:val="none" w:sz="0" w:space="0" w:color="auto"/>
                    <w:left w:val="none" w:sz="0" w:space="0" w:color="auto"/>
                    <w:bottom w:val="none" w:sz="0" w:space="0" w:color="auto"/>
                    <w:right w:val="none" w:sz="0" w:space="0" w:color="auto"/>
                  </w:divBdr>
                  <w:divsChild>
                    <w:div w:id="1714576901">
                      <w:marLeft w:val="0"/>
                      <w:marRight w:val="0"/>
                      <w:marTop w:val="0"/>
                      <w:marBottom w:val="0"/>
                      <w:divBdr>
                        <w:top w:val="none" w:sz="0" w:space="0" w:color="auto"/>
                        <w:left w:val="none" w:sz="0" w:space="0" w:color="auto"/>
                        <w:bottom w:val="none" w:sz="0" w:space="0" w:color="auto"/>
                        <w:right w:val="none" w:sz="0" w:space="0" w:color="auto"/>
                      </w:divBdr>
                    </w:div>
                  </w:divsChild>
                </w:div>
                <w:div w:id="374234190">
                  <w:marLeft w:val="0"/>
                  <w:marRight w:val="0"/>
                  <w:marTop w:val="0"/>
                  <w:marBottom w:val="0"/>
                  <w:divBdr>
                    <w:top w:val="none" w:sz="0" w:space="0" w:color="auto"/>
                    <w:left w:val="none" w:sz="0" w:space="0" w:color="auto"/>
                    <w:bottom w:val="none" w:sz="0" w:space="0" w:color="auto"/>
                    <w:right w:val="none" w:sz="0" w:space="0" w:color="auto"/>
                  </w:divBdr>
                  <w:divsChild>
                    <w:div w:id="1405838173">
                      <w:marLeft w:val="0"/>
                      <w:marRight w:val="0"/>
                      <w:marTop w:val="0"/>
                      <w:marBottom w:val="0"/>
                      <w:divBdr>
                        <w:top w:val="none" w:sz="0" w:space="0" w:color="auto"/>
                        <w:left w:val="none" w:sz="0" w:space="0" w:color="auto"/>
                        <w:bottom w:val="none" w:sz="0" w:space="0" w:color="auto"/>
                        <w:right w:val="none" w:sz="0" w:space="0" w:color="auto"/>
                      </w:divBdr>
                    </w:div>
                  </w:divsChild>
                </w:div>
                <w:div w:id="408579988">
                  <w:marLeft w:val="0"/>
                  <w:marRight w:val="0"/>
                  <w:marTop w:val="0"/>
                  <w:marBottom w:val="0"/>
                  <w:divBdr>
                    <w:top w:val="none" w:sz="0" w:space="0" w:color="auto"/>
                    <w:left w:val="none" w:sz="0" w:space="0" w:color="auto"/>
                    <w:bottom w:val="none" w:sz="0" w:space="0" w:color="auto"/>
                    <w:right w:val="none" w:sz="0" w:space="0" w:color="auto"/>
                  </w:divBdr>
                  <w:divsChild>
                    <w:div w:id="1972250480">
                      <w:marLeft w:val="0"/>
                      <w:marRight w:val="0"/>
                      <w:marTop w:val="0"/>
                      <w:marBottom w:val="0"/>
                      <w:divBdr>
                        <w:top w:val="none" w:sz="0" w:space="0" w:color="auto"/>
                        <w:left w:val="none" w:sz="0" w:space="0" w:color="auto"/>
                        <w:bottom w:val="none" w:sz="0" w:space="0" w:color="auto"/>
                        <w:right w:val="none" w:sz="0" w:space="0" w:color="auto"/>
                      </w:divBdr>
                    </w:div>
                  </w:divsChild>
                </w:div>
                <w:div w:id="461701204">
                  <w:marLeft w:val="0"/>
                  <w:marRight w:val="0"/>
                  <w:marTop w:val="0"/>
                  <w:marBottom w:val="0"/>
                  <w:divBdr>
                    <w:top w:val="none" w:sz="0" w:space="0" w:color="auto"/>
                    <w:left w:val="none" w:sz="0" w:space="0" w:color="auto"/>
                    <w:bottom w:val="none" w:sz="0" w:space="0" w:color="auto"/>
                    <w:right w:val="none" w:sz="0" w:space="0" w:color="auto"/>
                  </w:divBdr>
                  <w:divsChild>
                    <w:div w:id="1549682023">
                      <w:marLeft w:val="0"/>
                      <w:marRight w:val="0"/>
                      <w:marTop w:val="0"/>
                      <w:marBottom w:val="0"/>
                      <w:divBdr>
                        <w:top w:val="none" w:sz="0" w:space="0" w:color="auto"/>
                        <w:left w:val="none" w:sz="0" w:space="0" w:color="auto"/>
                        <w:bottom w:val="none" w:sz="0" w:space="0" w:color="auto"/>
                        <w:right w:val="none" w:sz="0" w:space="0" w:color="auto"/>
                      </w:divBdr>
                    </w:div>
                  </w:divsChild>
                </w:div>
                <w:div w:id="500388271">
                  <w:marLeft w:val="0"/>
                  <w:marRight w:val="0"/>
                  <w:marTop w:val="0"/>
                  <w:marBottom w:val="0"/>
                  <w:divBdr>
                    <w:top w:val="none" w:sz="0" w:space="0" w:color="auto"/>
                    <w:left w:val="none" w:sz="0" w:space="0" w:color="auto"/>
                    <w:bottom w:val="none" w:sz="0" w:space="0" w:color="auto"/>
                    <w:right w:val="none" w:sz="0" w:space="0" w:color="auto"/>
                  </w:divBdr>
                  <w:divsChild>
                    <w:div w:id="731082390">
                      <w:marLeft w:val="0"/>
                      <w:marRight w:val="0"/>
                      <w:marTop w:val="0"/>
                      <w:marBottom w:val="0"/>
                      <w:divBdr>
                        <w:top w:val="none" w:sz="0" w:space="0" w:color="auto"/>
                        <w:left w:val="none" w:sz="0" w:space="0" w:color="auto"/>
                        <w:bottom w:val="none" w:sz="0" w:space="0" w:color="auto"/>
                        <w:right w:val="none" w:sz="0" w:space="0" w:color="auto"/>
                      </w:divBdr>
                    </w:div>
                  </w:divsChild>
                </w:div>
                <w:div w:id="524025864">
                  <w:marLeft w:val="0"/>
                  <w:marRight w:val="0"/>
                  <w:marTop w:val="0"/>
                  <w:marBottom w:val="0"/>
                  <w:divBdr>
                    <w:top w:val="none" w:sz="0" w:space="0" w:color="auto"/>
                    <w:left w:val="none" w:sz="0" w:space="0" w:color="auto"/>
                    <w:bottom w:val="none" w:sz="0" w:space="0" w:color="auto"/>
                    <w:right w:val="none" w:sz="0" w:space="0" w:color="auto"/>
                  </w:divBdr>
                  <w:divsChild>
                    <w:div w:id="421144643">
                      <w:marLeft w:val="0"/>
                      <w:marRight w:val="0"/>
                      <w:marTop w:val="0"/>
                      <w:marBottom w:val="0"/>
                      <w:divBdr>
                        <w:top w:val="none" w:sz="0" w:space="0" w:color="auto"/>
                        <w:left w:val="none" w:sz="0" w:space="0" w:color="auto"/>
                        <w:bottom w:val="none" w:sz="0" w:space="0" w:color="auto"/>
                        <w:right w:val="none" w:sz="0" w:space="0" w:color="auto"/>
                      </w:divBdr>
                    </w:div>
                    <w:div w:id="1799757803">
                      <w:marLeft w:val="0"/>
                      <w:marRight w:val="0"/>
                      <w:marTop w:val="0"/>
                      <w:marBottom w:val="0"/>
                      <w:divBdr>
                        <w:top w:val="none" w:sz="0" w:space="0" w:color="auto"/>
                        <w:left w:val="none" w:sz="0" w:space="0" w:color="auto"/>
                        <w:bottom w:val="none" w:sz="0" w:space="0" w:color="auto"/>
                        <w:right w:val="none" w:sz="0" w:space="0" w:color="auto"/>
                      </w:divBdr>
                    </w:div>
                  </w:divsChild>
                </w:div>
                <w:div w:id="552081800">
                  <w:marLeft w:val="0"/>
                  <w:marRight w:val="0"/>
                  <w:marTop w:val="0"/>
                  <w:marBottom w:val="0"/>
                  <w:divBdr>
                    <w:top w:val="none" w:sz="0" w:space="0" w:color="auto"/>
                    <w:left w:val="none" w:sz="0" w:space="0" w:color="auto"/>
                    <w:bottom w:val="none" w:sz="0" w:space="0" w:color="auto"/>
                    <w:right w:val="none" w:sz="0" w:space="0" w:color="auto"/>
                  </w:divBdr>
                  <w:divsChild>
                    <w:div w:id="744230043">
                      <w:marLeft w:val="0"/>
                      <w:marRight w:val="0"/>
                      <w:marTop w:val="0"/>
                      <w:marBottom w:val="0"/>
                      <w:divBdr>
                        <w:top w:val="none" w:sz="0" w:space="0" w:color="auto"/>
                        <w:left w:val="none" w:sz="0" w:space="0" w:color="auto"/>
                        <w:bottom w:val="none" w:sz="0" w:space="0" w:color="auto"/>
                        <w:right w:val="none" w:sz="0" w:space="0" w:color="auto"/>
                      </w:divBdr>
                    </w:div>
                  </w:divsChild>
                </w:div>
                <w:div w:id="635794051">
                  <w:marLeft w:val="0"/>
                  <w:marRight w:val="0"/>
                  <w:marTop w:val="0"/>
                  <w:marBottom w:val="0"/>
                  <w:divBdr>
                    <w:top w:val="none" w:sz="0" w:space="0" w:color="auto"/>
                    <w:left w:val="none" w:sz="0" w:space="0" w:color="auto"/>
                    <w:bottom w:val="none" w:sz="0" w:space="0" w:color="auto"/>
                    <w:right w:val="none" w:sz="0" w:space="0" w:color="auto"/>
                  </w:divBdr>
                  <w:divsChild>
                    <w:div w:id="2024357276">
                      <w:marLeft w:val="0"/>
                      <w:marRight w:val="0"/>
                      <w:marTop w:val="0"/>
                      <w:marBottom w:val="0"/>
                      <w:divBdr>
                        <w:top w:val="none" w:sz="0" w:space="0" w:color="auto"/>
                        <w:left w:val="none" w:sz="0" w:space="0" w:color="auto"/>
                        <w:bottom w:val="none" w:sz="0" w:space="0" w:color="auto"/>
                        <w:right w:val="none" w:sz="0" w:space="0" w:color="auto"/>
                      </w:divBdr>
                    </w:div>
                  </w:divsChild>
                </w:div>
                <w:div w:id="649604139">
                  <w:marLeft w:val="0"/>
                  <w:marRight w:val="0"/>
                  <w:marTop w:val="0"/>
                  <w:marBottom w:val="0"/>
                  <w:divBdr>
                    <w:top w:val="none" w:sz="0" w:space="0" w:color="auto"/>
                    <w:left w:val="none" w:sz="0" w:space="0" w:color="auto"/>
                    <w:bottom w:val="none" w:sz="0" w:space="0" w:color="auto"/>
                    <w:right w:val="none" w:sz="0" w:space="0" w:color="auto"/>
                  </w:divBdr>
                  <w:divsChild>
                    <w:div w:id="198058457">
                      <w:marLeft w:val="0"/>
                      <w:marRight w:val="0"/>
                      <w:marTop w:val="0"/>
                      <w:marBottom w:val="0"/>
                      <w:divBdr>
                        <w:top w:val="none" w:sz="0" w:space="0" w:color="auto"/>
                        <w:left w:val="none" w:sz="0" w:space="0" w:color="auto"/>
                        <w:bottom w:val="none" w:sz="0" w:space="0" w:color="auto"/>
                        <w:right w:val="none" w:sz="0" w:space="0" w:color="auto"/>
                      </w:divBdr>
                    </w:div>
                  </w:divsChild>
                </w:div>
                <w:div w:id="706444363">
                  <w:marLeft w:val="0"/>
                  <w:marRight w:val="0"/>
                  <w:marTop w:val="0"/>
                  <w:marBottom w:val="0"/>
                  <w:divBdr>
                    <w:top w:val="none" w:sz="0" w:space="0" w:color="auto"/>
                    <w:left w:val="none" w:sz="0" w:space="0" w:color="auto"/>
                    <w:bottom w:val="none" w:sz="0" w:space="0" w:color="auto"/>
                    <w:right w:val="none" w:sz="0" w:space="0" w:color="auto"/>
                  </w:divBdr>
                  <w:divsChild>
                    <w:div w:id="920874893">
                      <w:marLeft w:val="0"/>
                      <w:marRight w:val="0"/>
                      <w:marTop w:val="0"/>
                      <w:marBottom w:val="0"/>
                      <w:divBdr>
                        <w:top w:val="none" w:sz="0" w:space="0" w:color="auto"/>
                        <w:left w:val="none" w:sz="0" w:space="0" w:color="auto"/>
                        <w:bottom w:val="none" w:sz="0" w:space="0" w:color="auto"/>
                        <w:right w:val="none" w:sz="0" w:space="0" w:color="auto"/>
                      </w:divBdr>
                    </w:div>
                  </w:divsChild>
                </w:div>
                <w:div w:id="727262562">
                  <w:marLeft w:val="0"/>
                  <w:marRight w:val="0"/>
                  <w:marTop w:val="0"/>
                  <w:marBottom w:val="0"/>
                  <w:divBdr>
                    <w:top w:val="none" w:sz="0" w:space="0" w:color="auto"/>
                    <w:left w:val="none" w:sz="0" w:space="0" w:color="auto"/>
                    <w:bottom w:val="none" w:sz="0" w:space="0" w:color="auto"/>
                    <w:right w:val="none" w:sz="0" w:space="0" w:color="auto"/>
                  </w:divBdr>
                  <w:divsChild>
                    <w:div w:id="518010148">
                      <w:marLeft w:val="0"/>
                      <w:marRight w:val="0"/>
                      <w:marTop w:val="0"/>
                      <w:marBottom w:val="0"/>
                      <w:divBdr>
                        <w:top w:val="none" w:sz="0" w:space="0" w:color="auto"/>
                        <w:left w:val="none" w:sz="0" w:space="0" w:color="auto"/>
                        <w:bottom w:val="none" w:sz="0" w:space="0" w:color="auto"/>
                        <w:right w:val="none" w:sz="0" w:space="0" w:color="auto"/>
                      </w:divBdr>
                    </w:div>
                  </w:divsChild>
                </w:div>
                <w:div w:id="730427900">
                  <w:marLeft w:val="0"/>
                  <w:marRight w:val="0"/>
                  <w:marTop w:val="0"/>
                  <w:marBottom w:val="0"/>
                  <w:divBdr>
                    <w:top w:val="none" w:sz="0" w:space="0" w:color="auto"/>
                    <w:left w:val="none" w:sz="0" w:space="0" w:color="auto"/>
                    <w:bottom w:val="none" w:sz="0" w:space="0" w:color="auto"/>
                    <w:right w:val="none" w:sz="0" w:space="0" w:color="auto"/>
                  </w:divBdr>
                  <w:divsChild>
                    <w:div w:id="1459572612">
                      <w:marLeft w:val="0"/>
                      <w:marRight w:val="0"/>
                      <w:marTop w:val="0"/>
                      <w:marBottom w:val="0"/>
                      <w:divBdr>
                        <w:top w:val="none" w:sz="0" w:space="0" w:color="auto"/>
                        <w:left w:val="none" w:sz="0" w:space="0" w:color="auto"/>
                        <w:bottom w:val="none" w:sz="0" w:space="0" w:color="auto"/>
                        <w:right w:val="none" w:sz="0" w:space="0" w:color="auto"/>
                      </w:divBdr>
                    </w:div>
                  </w:divsChild>
                </w:div>
                <w:div w:id="885918456">
                  <w:marLeft w:val="0"/>
                  <w:marRight w:val="0"/>
                  <w:marTop w:val="0"/>
                  <w:marBottom w:val="0"/>
                  <w:divBdr>
                    <w:top w:val="none" w:sz="0" w:space="0" w:color="auto"/>
                    <w:left w:val="none" w:sz="0" w:space="0" w:color="auto"/>
                    <w:bottom w:val="none" w:sz="0" w:space="0" w:color="auto"/>
                    <w:right w:val="none" w:sz="0" w:space="0" w:color="auto"/>
                  </w:divBdr>
                  <w:divsChild>
                    <w:div w:id="1925258427">
                      <w:marLeft w:val="0"/>
                      <w:marRight w:val="0"/>
                      <w:marTop w:val="0"/>
                      <w:marBottom w:val="0"/>
                      <w:divBdr>
                        <w:top w:val="none" w:sz="0" w:space="0" w:color="auto"/>
                        <w:left w:val="none" w:sz="0" w:space="0" w:color="auto"/>
                        <w:bottom w:val="none" w:sz="0" w:space="0" w:color="auto"/>
                        <w:right w:val="none" w:sz="0" w:space="0" w:color="auto"/>
                      </w:divBdr>
                    </w:div>
                  </w:divsChild>
                </w:div>
                <w:div w:id="966591000">
                  <w:marLeft w:val="0"/>
                  <w:marRight w:val="0"/>
                  <w:marTop w:val="0"/>
                  <w:marBottom w:val="0"/>
                  <w:divBdr>
                    <w:top w:val="none" w:sz="0" w:space="0" w:color="auto"/>
                    <w:left w:val="none" w:sz="0" w:space="0" w:color="auto"/>
                    <w:bottom w:val="none" w:sz="0" w:space="0" w:color="auto"/>
                    <w:right w:val="none" w:sz="0" w:space="0" w:color="auto"/>
                  </w:divBdr>
                  <w:divsChild>
                    <w:div w:id="264384316">
                      <w:marLeft w:val="0"/>
                      <w:marRight w:val="0"/>
                      <w:marTop w:val="0"/>
                      <w:marBottom w:val="0"/>
                      <w:divBdr>
                        <w:top w:val="none" w:sz="0" w:space="0" w:color="auto"/>
                        <w:left w:val="none" w:sz="0" w:space="0" w:color="auto"/>
                        <w:bottom w:val="none" w:sz="0" w:space="0" w:color="auto"/>
                        <w:right w:val="none" w:sz="0" w:space="0" w:color="auto"/>
                      </w:divBdr>
                    </w:div>
                  </w:divsChild>
                </w:div>
                <w:div w:id="1013801003">
                  <w:marLeft w:val="0"/>
                  <w:marRight w:val="0"/>
                  <w:marTop w:val="0"/>
                  <w:marBottom w:val="0"/>
                  <w:divBdr>
                    <w:top w:val="none" w:sz="0" w:space="0" w:color="auto"/>
                    <w:left w:val="none" w:sz="0" w:space="0" w:color="auto"/>
                    <w:bottom w:val="none" w:sz="0" w:space="0" w:color="auto"/>
                    <w:right w:val="none" w:sz="0" w:space="0" w:color="auto"/>
                  </w:divBdr>
                  <w:divsChild>
                    <w:div w:id="119110986">
                      <w:marLeft w:val="0"/>
                      <w:marRight w:val="0"/>
                      <w:marTop w:val="0"/>
                      <w:marBottom w:val="0"/>
                      <w:divBdr>
                        <w:top w:val="none" w:sz="0" w:space="0" w:color="auto"/>
                        <w:left w:val="none" w:sz="0" w:space="0" w:color="auto"/>
                        <w:bottom w:val="none" w:sz="0" w:space="0" w:color="auto"/>
                        <w:right w:val="none" w:sz="0" w:space="0" w:color="auto"/>
                      </w:divBdr>
                    </w:div>
                  </w:divsChild>
                </w:div>
                <w:div w:id="1073087079">
                  <w:marLeft w:val="0"/>
                  <w:marRight w:val="0"/>
                  <w:marTop w:val="0"/>
                  <w:marBottom w:val="0"/>
                  <w:divBdr>
                    <w:top w:val="none" w:sz="0" w:space="0" w:color="auto"/>
                    <w:left w:val="none" w:sz="0" w:space="0" w:color="auto"/>
                    <w:bottom w:val="none" w:sz="0" w:space="0" w:color="auto"/>
                    <w:right w:val="none" w:sz="0" w:space="0" w:color="auto"/>
                  </w:divBdr>
                  <w:divsChild>
                    <w:div w:id="980960324">
                      <w:marLeft w:val="0"/>
                      <w:marRight w:val="0"/>
                      <w:marTop w:val="0"/>
                      <w:marBottom w:val="0"/>
                      <w:divBdr>
                        <w:top w:val="none" w:sz="0" w:space="0" w:color="auto"/>
                        <w:left w:val="none" w:sz="0" w:space="0" w:color="auto"/>
                        <w:bottom w:val="none" w:sz="0" w:space="0" w:color="auto"/>
                        <w:right w:val="none" w:sz="0" w:space="0" w:color="auto"/>
                      </w:divBdr>
                    </w:div>
                    <w:div w:id="1892811918">
                      <w:marLeft w:val="0"/>
                      <w:marRight w:val="0"/>
                      <w:marTop w:val="0"/>
                      <w:marBottom w:val="0"/>
                      <w:divBdr>
                        <w:top w:val="none" w:sz="0" w:space="0" w:color="auto"/>
                        <w:left w:val="none" w:sz="0" w:space="0" w:color="auto"/>
                        <w:bottom w:val="none" w:sz="0" w:space="0" w:color="auto"/>
                        <w:right w:val="none" w:sz="0" w:space="0" w:color="auto"/>
                      </w:divBdr>
                    </w:div>
                  </w:divsChild>
                </w:div>
                <w:div w:id="1083795007">
                  <w:marLeft w:val="0"/>
                  <w:marRight w:val="0"/>
                  <w:marTop w:val="0"/>
                  <w:marBottom w:val="0"/>
                  <w:divBdr>
                    <w:top w:val="none" w:sz="0" w:space="0" w:color="auto"/>
                    <w:left w:val="none" w:sz="0" w:space="0" w:color="auto"/>
                    <w:bottom w:val="none" w:sz="0" w:space="0" w:color="auto"/>
                    <w:right w:val="none" w:sz="0" w:space="0" w:color="auto"/>
                  </w:divBdr>
                  <w:divsChild>
                    <w:div w:id="519123219">
                      <w:marLeft w:val="0"/>
                      <w:marRight w:val="0"/>
                      <w:marTop w:val="0"/>
                      <w:marBottom w:val="0"/>
                      <w:divBdr>
                        <w:top w:val="none" w:sz="0" w:space="0" w:color="auto"/>
                        <w:left w:val="none" w:sz="0" w:space="0" w:color="auto"/>
                        <w:bottom w:val="none" w:sz="0" w:space="0" w:color="auto"/>
                        <w:right w:val="none" w:sz="0" w:space="0" w:color="auto"/>
                      </w:divBdr>
                    </w:div>
                  </w:divsChild>
                </w:div>
                <w:div w:id="1110276091">
                  <w:marLeft w:val="0"/>
                  <w:marRight w:val="0"/>
                  <w:marTop w:val="0"/>
                  <w:marBottom w:val="0"/>
                  <w:divBdr>
                    <w:top w:val="none" w:sz="0" w:space="0" w:color="auto"/>
                    <w:left w:val="none" w:sz="0" w:space="0" w:color="auto"/>
                    <w:bottom w:val="none" w:sz="0" w:space="0" w:color="auto"/>
                    <w:right w:val="none" w:sz="0" w:space="0" w:color="auto"/>
                  </w:divBdr>
                  <w:divsChild>
                    <w:div w:id="1088162808">
                      <w:marLeft w:val="0"/>
                      <w:marRight w:val="0"/>
                      <w:marTop w:val="0"/>
                      <w:marBottom w:val="0"/>
                      <w:divBdr>
                        <w:top w:val="none" w:sz="0" w:space="0" w:color="auto"/>
                        <w:left w:val="none" w:sz="0" w:space="0" w:color="auto"/>
                        <w:bottom w:val="none" w:sz="0" w:space="0" w:color="auto"/>
                        <w:right w:val="none" w:sz="0" w:space="0" w:color="auto"/>
                      </w:divBdr>
                    </w:div>
                  </w:divsChild>
                </w:div>
                <w:div w:id="1128202543">
                  <w:marLeft w:val="0"/>
                  <w:marRight w:val="0"/>
                  <w:marTop w:val="0"/>
                  <w:marBottom w:val="0"/>
                  <w:divBdr>
                    <w:top w:val="none" w:sz="0" w:space="0" w:color="auto"/>
                    <w:left w:val="none" w:sz="0" w:space="0" w:color="auto"/>
                    <w:bottom w:val="none" w:sz="0" w:space="0" w:color="auto"/>
                    <w:right w:val="none" w:sz="0" w:space="0" w:color="auto"/>
                  </w:divBdr>
                  <w:divsChild>
                    <w:div w:id="155652783">
                      <w:marLeft w:val="0"/>
                      <w:marRight w:val="0"/>
                      <w:marTop w:val="0"/>
                      <w:marBottom w:val="0"/>
                      <w:divBdr>
                        <w:top w:val="none" w:sz="0" w:space="0" w:color="auto"/>
                        <w:left w:val="none" w:sz="0" w:space="0" w:color="auto"/>
                        <w:bottom w:val="none" w:sz="0" w:space="0" w:color="auto"/>
                        <w:right w:val="none" w:sz="0" w:space="0" w:color="auto"/>
                      </w:divBdr>
                    </w:div>
                    <w:div w:id="314339439">
                      <w:marLeft w:val="0"/>
                      <w:marRight w:val="0"/>
                      <w:marTop w:val="0"/>
                      <w:marBottom w:val="0"/>
                      <w:divBdr>
                        <w:top w:val="none" w:sz="0" w:space="0" w:color="auto"/>
                        <w:left w:val="none" w:sz="0" w:space="0" w:color="auto"/>
                        <w:bottom w:val="none" w:sz="0" w:space="0" w:color="auto"/>
                        <w:right w:val="none" w:sz="0" w:space="0" w:color="auto"/>
                      </w:divBdr>
                    </w:div>
                  </w:divsChild>
                </w:div>
                <w:div w:id="1180701384">
                  <w:marLeft w:val="0"/>
                  <w:marRight w:val="0"/>
                  <w:marTop w:val="0"/>
                  <w:marBottom w:val="0"/>
                  <w:divBdr>
                    <w:top w:val="none" w:sz="0" w:space="0" w:color="auto"/>
                    <w:left w:val="none" w:sz="0" w:space="0" w:color="auto"/>
                    <w:bottom w:val="none" w:sz="0" w:space="0" w:color="auto"/>
                    <w:right w:val="none" w:sz="0" w:space="0" w:color="auto"/>
                  </w:divBdr>
                  <w:divsChild>
                    <w:div w:id="883635772">
                      <w:marLeft w:val="0"/>
                      <w:marRight w:val="0"/>
                      <w:marTop w:val="0"/>
                      <w:marBottom w:val="0"/>
                      <w:divBdr>
                        <w:top w:val="none" w:sz="0" w:space="0" w:color="auto"/>
                        <w:left w:val="none" w:sz="0" w:space="0" w:color="auto"/>
                        <w:bottom w:val="none" w:sz="0" w:space="0" w:color="auto"/>
                        <w:right w:val="none" w:sz="0" w:space="0" w:color="auto"/>
                      </w:divBdr>
                    </w:div>
                  </w:divsChild>
                </w:div>
                <w:div w:id="1252004445">
                  <w:marLeft w:val="0"/>
                  <w:marRight w:val="0"/>
                  <w:marTop w:val="0"/>
                  <w:marBottom w:val="0"/>
                  <w:divBdr>
                    <w:top w:val="none" w:sz="0" w:space="0" w:color="auto"/>
                    <w:left w:val="none" w:sz="0" w:space="0" w:color="auto"/>
                    <w:bottom w:val="none" w:sz="0" w:space="0" w:color="auto"/>
                    <w:right w:val="none" w:sz="0" w:space="0" w:color="auto"/>
                  </w:divBdr>
                  <w:divsChild>
                    <w:div w:id="673611323">
                      <w:marLeft w:val="0"/>
                      <w:marRight w:val="0"/>
                      <w:marTop w:val="0"/>
                      <w:marBottom w:val="0"/>
                      <w:divBdr>
                        <w:top w:val="none" w:sz="0" w:space="0" w:color="auto"/>
                        <w:left w:val="none" w:sz="0" w:space="0" w:color="auto"/>
                        <w:bottom w:val="none" w:sz="0" w:space="0" w:color="auto"/>
                        <w:right w:val="none" w:sz="0" w:space="0" w:color="auto"/>
                      </w:divBdr>
                    </w:div>
                    <w:div w:id="1570119284">
                      <w:marLeft w:val="0"/>
                      <w:marRight w:val="0"/>
                      <w:marTop w:val="0"/>
                      <w:marBottom w:val="0"/>
                      <w:divBdr>
                        <w:top w:val="none" w:sz="0" w:space="0" w:color="auto"/>
                        <w:left w:val="none" w:sz="0" w:space="0" w:color="auto"/>
                        <w:bottom w:val="none" w:sz="0" w:space="0" w:color="auto"/>
                        <w:right w:val="none" w:sz="0" w:space="0" w:color="auto"/>
                      </w:divBdr>
                    </w:div>
                  </w:divsChild>
                </w:div>
                <w:div w:id="1269897780">
                  <w:marLeft w:val="0"/>
                  <w:marRight w:val="0"/>
                  <w:marTop w:val="0"/>
                  <w:marBottom w:val="0"/>
                  <w:divBdr>
                    <w:top w:val="none" w:sz="0" w:space="0" w:color="auto"/>
                    <w:left w:val="none" w:sz="0" w:space="0" w:color="auto"/>
                    <w:bottom w:val="none" w:sz="0" w:space="0" w:color="auto"/>
                    <w:right w:val="none" w:sz="0" w:space="0" w:color="auto"/>
                  </w:divBdr>
                  <w:divsChild>
                    <w:div w:id="958991967">
                      <w:marLeft w:val="0"/>
                      <w:marRight w:val="0"/>
                      <w:marTop w:val="0"/>
                      <w:marBottom w:val="0"/>
                      <w:divBdr>
                        <w:top w:val="none" w:sz="0" w:space="0" w:color="auto"/>
                        <w:left w:val="none" w:sz="0" w:space="0" w:color="auto"/>
                        <w:bottom w:val="none" w:sz="0" w:space="0" w:color="auto"/>
                        <w:right w:val="none" w:sz="0" w:space="0" w:color="auto"/>
                      </w:divBdr>
                    </w:div>
                  </w:divsChild>
                </w:div>
                <w:div w:id="1295673817">
                  <w:marLeft w:val="0"/>
                  <w:marRight w:val="0"/>
                  <w:marTop w:val="0"/>
                  <w:marBottom w:val="0"/>
                  <w:divBdr>
                    <w:top w:val="none" w:sz="0" w:space="0" w:color="auto"/>
                    <w:left w:val="none" w:sz="0" w:space="0" w:color="auto"/>
                    <w:bottom w:val="none" w:sz="0" w:space="0" w:color="auto"/>
                    <w:right w:val="none" w:sz="0" w:space="0" w:color="auto"/>
                  </w:divBdr>
                  <w:divsChild>
                    <w:div w:id="915626075">
                      <w:marLeft w:val="0"/>
                      <w:marRight w:val="0"/>
                      <w:marTop w:val="0"/>
                      <w:marBottom w:val="0"/>
                      <w:divBdr>
                        <w:top w:val="none" w:sz="0" w:space="0" w:color="auto"/>
                        <w:left w:val="none" w:sz="0" w:space="0" w:color="auto"/>
                        <w:bottom w:val="none" w:sz="0" w:space="0" w:color="auto"/>
                        <w:right w:val="none" w:sz="0" w:space="0" w:color="auto"/>
                      </w:divBdr>
                    </w:div>
                  </w:divsChild>
                </w:div>
                <w:div w:id="1485856298">
                  <w:marLeft w:val="0"/>
                  <w:marRight w:val="0"/>
                  <w:marTop w:val="0"/>
                  <w:marBottom w:val="0"/>
                  <w:divBdr>
                    <w:top w:val="none" w:sz="0" w:space="0" w:color="auto"/>
                    <w:left w:val="none" w:sz="0" w:space="0" w:color="auto"/>
                    <w:bottom w:val="none" w:sz="0" w:space="0" w:color="auto"/>
                    <w:right w:val="none" w:sz="0" w:space="0" w:color="auto"/>
                  </w:divBdr>
                  <w:divsChild>
                    <w:div w:id="1144735811">
                      <w:marLeft w:val="0"/>
                      <w:marRight w:val="0"/>
                      <w:marTop w:val="0"/>
                      <w:marBottom w:val="0"/>
                      <w:divBdr>
                        <w:top w:val="none" w:sz="0" w:space="0" w:color="auto"/>
                        <w:left w:val="none" w:sz="0" w:space="0" w:color="auto"/>
                        <w:bottom w:val="none" w:sz="0" w:space="0" w:color="auto"/>
                        <w:right w:val="none" w:sz="0" w:space="0" w:color="auto"/>
                      </w:divBdr>
                    </w:div>
                  </w:divsChild>
                </w:div>
                <w:div w:id="1518160260">
                  <w:marLeft w:val="0"/>
                  <w:marRight w:val="0"/>
                  <w:marTop w:val="0"/>
                  <w:marBottom w:val="0"/>
                  <w:divBdr>
                    <w:top w:val="none" w:sz="0" w:space="0" w:color="auto"/>
                    <w:left w:val="none" w:sz="0" w:space="0" w:color="auto"/>
                    <w:bottom w:val="none" w:sz="0" w:space="0" w:color="auto"/>
                    <w:right w:val="none" w:sz="0" w:space="0" w:color="auto"/>
                  </w:divBdr>
                  <w:divsChild>
                    <w:div w:id="1282223973">
                      <w:marLeft w:val="0"/>
                      <w:marRight w:val="0"/>
                      <w:marTop w:val="0"/>
                      <w:marBottom w:val="0"/>
                      <w:divBdr>
                        <w:top w:val="none" w:sz="0" w:space="0" w:color="auto"/>
                        <w:left w:val="none" w:sz="0" w:space="0" w:color="auto"/>
                        <w:bottom w:val="none" w:sz="0" w:space="0" w:color="auto"/>
                        <w:right w:val="none" w:sz="0" w:space="0" w:color="auto"/>
                      </w:divBdr>
                    </w:div>
                  </w:divsChild>
                </w:div>
                <w:div w:id="1645349671">
                  <w:marLeft w:val="0"/>
                  <w:marRight w:val="0"/>
                  <w:marTop w:val="0"/>
                  <w:marBottom w:val="0"/>
                  <w:divBdr>
                    <w:top w:val="none" w:sz="0" w:space="0" w:color="auto"/>
                    <w:left w:val="none" w:sz="0" w:space="0" w:color="auto"/>
                    <w:bottom w:val="none" w:sz="0" w:space="0" w:color="auto"/>
                    <w:right w:val="none" w:sz="0" w:space="0" w:color="auto"/>
                  </w:divBdr>
                  <w:divsChild>
                    <w:div w:id="953291650">
                      <w:marLeft w:val="0"/>
                      <w:marRight w:val="0"/>
                      <w:marTop w:val="0"/>
                      <w:marBottom w:val="0"/>
                      <w:divBdr>
                        <w:top w:val="none" w:sz="0" w:space="0" w:color="auto"/>
                        <w:left w:val="none" w:sz="0" w:space="0" w:color="auto"/>
                        <w:bottom w:val="none" w:sz="0" w:space="0" w:color="auto"/>
                        <w:right w:val="none" w:sz="0" w:space="0" w:color="auto"/>
                      </w:divBdr>
                    </w:div>
                  </w:divsChild>
                </w:div>
                <w:div w:id="1666401377">
                  <w:marLeft w:val="0"/>
                  <w:marRight w:val="0"/>
                  <w:marTop w:val="0"/>
                  <w:marBottom w:val="0"/>
                  <w:divBdr>
                    <w:top w:val="none" w:sz="0" w:space="0" w:color="auto"/>
                    <w:left w:val="none" w:sz="0" w:space="0" w:color="auto"/>
                    <w:bottom w:val="none" w:sz="0" w:space="0" w:color="auto"/>
                    <w:right w:val="none" w:sz="0" w:space="0" w:color="auto"/>
                  </w:divBdr>
                  <w:divsChild>
                    <w:div w:id="879510025">
                      <w:marLeft w:val="0"/>
                      <w:marRight w:val="0"/>
                      <w:marTop w:val="0"/>
                      <w:marBottom w:val="0"/>
                      <w:divBdr>
                        <w:top w:val="none" w:sz="0" w:space="0" w:color="auto"/>
                        <w:left w:val="none" w:sz="0" w:space="0" w:color="auto"/>
                        <w:bottom w:val="none" w:sz="0" w:space="0" w:color="auto"/>
                        <w:right w:val="none" w:sz="0" w:space="0" w:color="auto"/>
                      </w:divBdr>
                    </w:div>
                  </w:divsChild>
                </w:div>
                <w:div w:id="1686444813">
                  <w:marLeft w:val="0"/>
                  <w:marRight w:val="0"/>
                  <w:marTop w:val="0"/>
                  <w:marBottom w:val="0"/>
                  <w:divBdr>
                    <w:top w:val="none" w:sz="0" w:space="0" w:color="auto"/>
                    <w:left w:val="none" w:sz="0" w:space="0" w:color="auto"/>
                    <w:bottom w:val="none" w:sz="0" w:space="0" w:color="auto"/>
                    <w:right w:val="none" w:sz="0" w:space="0" w:color="auto"/>
                  </w:divBdr>
                  <w:divsChild>
                    <w:div w:id="1720125356">
                      <w:marLeft w:val="0"/>
                      <w:marRight w:val="0"/>
                      <w:marTop w:val="0"/>
                      <w:marBottom w:val="0"/>
                      <w:divBdr>
                        <w:top w:val="none" w:sz="0" w:space="0" w:color="auto"/>
                        <w:left w:val="none" w:sz="0" w:space="0" w:color="auto"/>
                        <w:bottom w:val="none" w:sz="0" w:space="0" w:color="auto"/>
                        <w:right w:val="none" w:sz="0" w:space="0" w:color="auto"/>
                      </w:divBdr>
                    </w:div>
                  </w:divsChild>
                </w:div>
                <w:div w:id="1778794476">
                  <w:marLeft w:val="0"/>
                  <w:marRight w:val="0"/>
                  <w:marTop w:val="0"/>
                  <w:marBottom w:val="0"/>
                  <w:divBdr>
                    <w:top w:val="none" w:sz="0" w:space="0" w:color="auto"/>
                    <w:left w:val="none" w:sz="0" w:space="0" w:color="auto"/>
                    <w:bottom w:val="none" w:sz="0" w:space="0" w:color="auto"/>
                    <w:right w:val="none" w:sz="0" w:space="0" w:color="auto"/>
                  </w:divBdr>
                  <w:divsChild>
                    <w:div w:id="752435951">
                      <w:marLeft w:val="0"/>
                      <w:marRight w:val="0"/>
                      <w:marTop w:val="0"/>
                      <w:marBottom w:val="0"/>
                      <w:divBdr>
                        <w:top w:val="none" w:sz="0" w:space="0" w:color="auto"/>
                        <w:left w:val="none" w:sz="0" w:space="0" w:color="auto"/>
                        <w:bottom w:val="none" w:sz="0" w:space="0" w:color="auto"/>
                        <w:right w:val="none" w:sz="0" w:space="0" w:color="auto"/>
                      </w:divBdr>
                    </w:div>
                  </w:divsChild>
                </w:div>
                <w:div w:id="1782068972">
                  <w:marLeft w:val="0"/>
                  <w:marRight w:val="0"/>
                  <w:marTop w:val="0"/>
                  <w:marBottom w:val="0"/>
                  <w:divBdr>
                    <w:top w:val="none" w:sz="0" w:space="0" w:color="auto"/>
                    <w:left w:val="none" w:sz="0" w:space="0" w:color="auto"/>
                    <w:bottom w:val="none" w:sz="0" w:space="0" w:color="auto"/>
                    <w:right w:val="none" w:sz="0" w:space="0" w:color="auto"/>
                  </w:divBdr>
                  <w:divsChild>
                    <w:div w:id="264458045">
                      <w:marLeft w:val="0"/>
                      <w:marRight w:val="0"/>
                      <w:marTop w:val="0"/>
                      <w:marBottom w:val="0"/>
                      <w:divBdr>
                        <w:top w:val="none" w:sz="0" w:space="0" w:color="auto"/>
                        <w:left w:val="none" w:sz="0" w:space="0" w:color="auto"/>
                        <w:bottom w:val="none" w:sz="0" w:space="0" w:color="auto"/>
                        <w:right w:val="none" w:sz="0" w:space="0" w:color="auto"/>
                      </w:divBdr>
                    </w:div>
                  </w:divsChild>
                </w:div>
                <w:div w:id="1801530581">
                  <w:marLeft w:val="0"/>
                  <w:marRight w:val="0"/>
                  <w:marTop w:val="0"/>
                  <w:marBottom w:val="0"/>
                  <w:divBdr>
                    <w:top w:val="none" w:sz="0" w:space="0" w:color="auto"/>
                    <w:left w:val="none" w:sz="0" w:space="0" w:color="auto"/>
                    <w:bottom w:val="none" w:sz="0" w:space="0" w:color="auto"/>
                    <w:right w:val="none" w:sz="0" w:space="0" w:color="auto"/>
                  </w:divBdr>
                  <w:divsChild>
                    <w:div w:id="1601793575">
                      <w:marLeft w:val="0"/>
                      <w:marRight w:val="0"/>
                      <w:marTop w:val="0"/>
                      <w:marBottom w:val="0"/>
                      <w:divBdr>
                        <w:top w:val="none" w:sz="0" w:space="0" w:color="auto"/>
                        <w:left w:val="none" w:sz="0" w:space="0" w:color="auto"/>
                        <w:bottom w:val="none" w:sz="0" w:space="0" w:color="auto"/>
                        <w:right w:val="none" w:sz="0" w:space="0" w:color="auto"/>
                      </w:divBdr>
                    </w:div>
                  </w:divsChild>
                </w:div>
                <w:div w:id="1820681835">
                  <w:marLeft w:val="0"/>
                  <w:marRight w:val="0"/>
                  <w:marTop w:val="0"/>
                  <w:marBottom w:val="0"/>
                  <w:divBdr>
                    <w:top w:val="none" w:sz="0" w:space="0" w:color="auto"/>
                    <w:left w:val="none" w:sz="0" w:space="0" w:color="auto"/>
                    <w:bottom w:val="none" w:sz="0" w:space="0" w:color="auto"/>
                    <w:right w:val="none" w:sz="0" w:space="0" w:color="auto"/>
                  </w:divBdr>
                  <w:divsChild>
                    <w:div w:id="406073837">
                      <w:marLeft w:val="0"/>
                      <w:marRight w:val="0"/>
                      <w:marTop w:val="0"/>
                      <w:marBottom w:val="0"/>
                      <w:divBdr>
                        <w:top w:val="none" w:sz="0" w:space="0" w:color="auto"/>
                        <w:left w:val="none" w:sz="0" w:space="0" w:color="auto"/>
                        <w:bottom w:val="none" w:sz="0" w:space="0" w:color="auto"/>
                        <w:right w:val="none" w:sz="0" w:space="0" w:color="auto"/>
                      </w:divBdr>
                    </w:div>
                    <w:div w:id="2055763385">
                      <w:marLeft w:val="0"/>
                      <w:marRight w:val="0"/>
                      <w:marTop w:val="0"/>
                      <w:marBottom w:val="0"/>
                      <w:divBdr>
                        <w:top w:val="none" w:sz="0" w:space="0" w:color="auto"/>
                        <w:left w:val="none" w:sz="0" w:space="0" w:color="auto"/>
                        <w:bottom w:val="none" w:sz="0" w:space="0" w:color="auto"/>
                        <w:right w:val="none" w:sz="0" w:space="0" w:color="auto"/>
                      </w:divBdr>
                    </w:div>
                  </w:divsChild>
                </w:div>
                <w:div w:id="1898011549">
                  <w:marLeft w:val="0"/>
                  <w:marRight w:val="0"/>
                  <w:marTop w:val="0"/>
                  <w:marBottom w:val="0"/>
                  <w:divBdr>
                    <w:top w:val="none" w:sz="0" w:space="0" w:color="auto"/>
                    <w:left w:val="none" w:sz="0" w:space="0" w:color="auto"/>
                    <w:bottom w:val="none" w:sz="0" w:space="0" w:color="auto"/>
                    <w:right w:val="none" w:sz="0" w:space="0" w:color="auto"/>
                  </w:divBdr>
                  <w:divsChild>
                    <w:div w:id="342051901">
                      <w:marLeft w:val="0"/>
                      <w:marRight w:val="0"/>
                      <w:marTop w:val="0"/>
                      <w:marBottom w:val="0"/>
                      <w:divBdr>
                        <w:top w:val="none" w:sz="0" w:space="0" w:color="auto"/>
                        <w:left w:val="none" w:sz="0" w:space="0" w:color="auto"/>
                        <w:bottom w:val="none" w:sz="0" w:space="0" w:color="auto"/>
                        <w:right w:val="none" w:sz="0" w:space="0" w:color="auto"/>
                      </w:divBdr>
                    </w:div>
                  </w:divsChild>
                </w:div>
                <w:div w:id="2033724543">
                  <w:marLeft w:val="0"/>
                  <w:marRight w:val="0"/>
                  <w:marTop w:val="0"/>
                  <w:marBottom w:val="0"/>
                  <w:divBdr>
                    <w:top w:val="none" w:sz="0" w:space="0" w:color="auto"/>
                    <w:left w:val="none" w:sz="0" w:space="0" w:color="auto"/>
                    <w:bottom w:val="none" w:sz="0" w:space="0" w:color="auto"/>
                    <w:right w:val="none" w:sz="0" w:space="0" w:color="auto"/>
                  </w:divBdr>
                  <w:divsChild>
                    <w:div w:id="18752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5199">
      <w:bodyDiv w:val="1"/>
      <w:marLeft w:val="0"/>
      <w:marRight w:val="0"/>
      <w:marTop w:val="0"/>
      <w:marBottom w:val="0"/>
      <w:divBdr>
        <w:top w:val="none" w:sz="0" w:space="0" w:color="auto"/>
        <w:left w:val="none" w:sz="0" w:space="0" w:color="auto"/>
        <w:bottom w:val="none" w:sz="0" w:space="0" w:color="auto"/>
        <w:right w:val="none" w:sz="0" w:space="0" w:color="auto"/>
      </w:divBdr>
    </w:div>
    <w:div w:id="1374378464">
      <w:bodyDiv w:val="1"/>
      <w:marLeft w:val="0"/>
      <w:marRight w:val="0"/>
      <w:marTop w:val="0"/>
      <w:marBottom w:val="0"/>
      <w:divBdr>
        <w:top w:val="none" w:sz="0" w:space="0" w:color="auto"/>
        <w:left w:val="none" w:sz="0" w:space="0" w:color="auto"/>
        <w:bottom w:val="none" w:sz="0" w:space="0" w:color="auto"/>
        <w:right w:val="none" w:sz="0" w:space="0" w:color="auto"/>
      </w:divBdr>
    </w:div>
    <w:div w:id="1682590170">
      <w:bodyDiv w:val="1"/>
      <w:marLeft w:val="0"/>
      <w:marRight w:val="0"/>
      <w:marTop w:val="0"/>
      <w:marBottom w:val="0"/>
      <w:divBdr>
        <w:top w:val="none" w:sz="0" w:space="0" w:color="auto"/>
        <w:left w:val="none" w:sz="0" w:space="0" w:color="auto"/>
        <w:bottom w:val="none" w:sz="0" w:space="0" w:color="auto"/>
        <w:right w:val="none" w:sz="0" w:space="0" w:color="auto"/>
      </w:divBdr>
    </w:div>
    <w:div w:id="172336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yperlink" Target="http://www.servier.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f92eca-2f46-4845-b3e0-158ffe501632">
      <Terms xmlns="http://schemas.microsoft.com/office/infopath/2007/PartnerControls"/>
    </lcf76f155ced4ddcb4097134ff3c332f>
    <TaxCatchAll xmlns="1495ce1b-589d-4caa-971c-f7c329f69e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345A29C30B74995069CEB746187D0" ma:contentTypeVersion="17" ma:contentTypeDescription="Create a new document." ma:contentTypeScope="" ma:versionID="8ba432e9dd05f67cc50fa2103a354690">
  <xsd:schema xmlns:xsd="http://www.w3.org/2001/XMLSchema" xmlns:xs="http://www.w3.org/2001/XMLSchema" xmlns:p="http://schemas.microsoft.com/office/2006/metadata/properties" xmlns:ns2="34f92eca-2f46-4845-b3e0-158ffe501632" xmlns:ns3="1495ce1b-589d-4caa-971c-f7c329f69eb2" targetNamespace="http://schemas.microsoft.com/office/2006/metadata/properties" ma:root="true" ma:fieldsID="45c410e8a9828ee518552c3a66077fb5" ns2:_="" ns3:_="">
    <xsd:import namespace="34f92eca-2f46-4845-b3e0-158ffe501632"/>
    <xsd:import namespace="1495ce1b-589d-4caa-971c-f7c329f69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92eca-2f46-4845-b3e0-158ffe501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5ce1b-589d-4caa-971c-f7c329f69e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f774f0-be4a-4000-b512-9537f87e49a5}" ma:internalName="TaxCatchAll" ma:showField="CatchAllData" ma:web="1495ce1b-589d-4caa-971c-f7c329f69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37E4-3EDE-4BB2-89C4-E682C3FCBAB2}">
  <ds:schemaRefs>
    <ds:schemaRef ds:uri="http://schemas.microsoft.com/office/2006/metadata/properties"/>
    <ds:schemaRef ds:uri="http://schemas.microsoft.com/office/infopath/2007/PartnerControls"/>
    <ds:schemaRef ds:uri="34f92eca-2f46-4845-b3e0-158ffe501632"/>
    <ds:schemaRef ds:uri="1495ce1b-589d-4caa-971c-f7c329f69eb2"/>
  </ds:schemaRefs>
</ds:datastoreItem>
</file>

<file path=customXml/itemProps2.xml><?xml version="1.0" encoding="utf-8"?>
<ds:datastoreItem xmlns:ds="http://schemas.openxmlformats.org/officeDocument/2006/customXml" ds:itemID="{A6DF5B49-E431-403E-B734-6EC4534B17AD}">
  <ds:schemaRefs>
    <ds:schemaRef ds:uri="http://schemas.microsoft.com/sharepoint/v3/contenttype/forms"/>
  </ds:schemaRefs>
</ds:datastoreItem>
</file>

<file path=customXml/itemProps3.xml><?xml version="1.0" encoding="utf-8"?>
<ds:datastoreItem xmlns:ds="http://schemas.openxmlformats.org/officeDocument/2006/customXml" ds:itemID="{805FBB53-999C-41FE-8707-7571571F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92eca-2f46-4845-b3e0-158ffe501632"/>
    <ds:schemaRef ds:uri="1495ce1b-589d-4caa-971c-f7c329f69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1B63C-8AD5-4C02-96E6-A71BA979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11759</Words>
  <Characters>67850</Characters>
  <Application>Microsoft Office Word</Application>
  <DocSecurity>2</DocSecurity>
  <Lines>1330</Lines>
  <Paragraphs>647</Paragraphs>
  <ScaleCrop>false</ScaleCrop>
  <HeadingPairs>
    <vt:vector size="2" baseType="variant">
      <vt:variant>
        <vt:lpstr>Title</vt:lpstr>
      </vt:variant>
      <vt:variant>
        <vt:i4>1</vt:i4>
      </vt:variant>
    </vt:vector>
  </HeadingPairs>
  <TitlesOfParts>
    <vt:vector size="1" baseType="lpstr">
      <vt:lpstr>Attachment Product information for Tibsovo</vt:lpstr>
    </vt:vector>
  </TitlesOfParts>
  <Company>Servier Laboratories (Aust.) Pty Ltd</Company>
  <LinksUpToDate>false</LinksUpToDate>
  <CharactersWithSpaces>78962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Tibsovo</dc:title>
  <dc:subject>prescription medicines</dc:subject>
  <dc:creator>Servier Laboratories (Aust.) Pty Ltd</dc:creator>
  <cp:keywords/>
  <dc:description/>
  <cp:lastModifiedBy>LACK, Janet</cp:lastModifiedBy>
  <cp:revision>3</cp:revision>
  <cp:lastPrinted>2023-06-29T14:39:00Z</cp:lastPrinted>
  <dcterms:created xsi:type="dcterms:W3CDTF">2024-04-04T04:45:00Z</dcterms:created>
  <dcterms:modified xsi:type="dcterms:W3CDTF">2024-04-04T04:49:00Z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Acrobat PDFMaker 20 pour Word</vt:lpwstr>
  </property>
  <property fmtid="{D5CDD505-2E9C-101B-9397-08002B2CF9AE}" pid="4" name="LastSaved">
    <vt:filetime>2022-04-18T00:00:00Z</vt:filetime>
  </property>
  <property fmtid="{D5CDD505-2E9C-101B-9397-08002B2CF9AE}" pid="5" name="ContentTypeId">
    <vt:lpwstr>0x010100E0F22C52BDC46E4496D483260E1A7267</vt:lpwstr>
  </property>
  <property fmtid="{D5CDD505-2E9C-101B-9397-08002B2CF9AE}" pid="6" name="MediaServiceImageTags">
    <vt:lpwstr/>
  </property>
</Properties>
</file>