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041B56DC" w:rsidR="00F02AEC" w:rsidRPr="00215D48" w:rsidRDefault="00346EC2" w:rsidP="007452E8">
            <w:pPr>
              <w:pStyle w:val="Title"/>
            </w:pPr>
            <w:r w:rsidRPr="00346EC2">
              <w:t xml:space="preserve">Australian Public Assessment Report for </w:t>
            </w:r>
            <w:r w:rsidR="00A476B1">
              <w:t>ONBEVZI</w:t>
            </w:r>
          </w:p>
        </w:tc>
      </w:tr>
      <w:tr w:rsidR="00F02AEC" w:rsidRPr="00215D48" w14:paraId="318A40A3" w14:textId="77777777" w:rsidTr="00346EC2">
        <w:trPr>
          <w:trHeight w:val="995"/>
        </w:trPr>
        <w:tc>
          <w:tcPr>
            <w:tcW w:w="8720" w:type="dxa"/>
          </w:tcPr>
          <w:p w14:paraId="1AA7C701" w14:textId="3CE8F44A" w:rsidR="00F02AEC" w:rsidRPr="00215D48" w:rsidRDefault="00346EC2" w:rsidP="007452E8">
            <w:pPr>
              <w:pStyle w:val="Subtitle"/>
              <w:ind w:left="0"/>
            </w:pPr>
            <w:r w:rsidRPr="00346EC2">
              <w:t xml:space="preserve">Active ingredient: </w:t>
            </w:r>
            <w:r w:rsidR="00262270">
              <w:t>Bevacizumab</w:t>
            </w:r>
          </w:p>
        </w:tc>
      </w:tr>
      <w:tr w:rsidR="00346EC2" w:rsidRPr="00215D48" w14:paraId="362CCAE4" w14:textId="77777777" w:rsidTr="007452E8">
        <w:trPr>
          <w:trHeight w:val="1916"/>
        </w:trPr>
        <w:tc>
          <w:tcPr>
            <w:tcW w:w="8720" w:type="dxa"/>
          </w:tcPr>
          <w:p w14:paraId="709C45C0" w14:textId="71FB4104" w:rsidR="00346EC2" w:rsidRPr="00215D48" w:rsidRDefault="00ED1F11" w:rsidP="007452E8">
            <w:pPr>
              <w:pStyle w:val="Subtitle"/>
              <w:ind w:left="0"/>
            </w:pPr>
            <w:r>
              <w:t>Sponsor</w:t>
            </w:r>
            <w:r w:rsidR="00346EC2" w:rsidRPr="00346EC2">
              <w:t xml:space="preserve">: </w:t>
            </w:r>
            <w:r w:rsidR="00C309EC">
              <w:t>Samsung Bioepis AU Pty Ltd</w:t>
            </w:r>
          </w:p>
        </w:tc>
      </w:tr>
      <w:tr w:rsidR="00F02AEC" w:rsidRPr="00215D48" w14:paraId="37F2AA1F" w14:textId="77777777" w:rsidTr="007452E8">
        <w:tc>
          <w:tcPr>
            <w:tcW w:w="8720" w:type="dxa"/>
          </w:tcPr>
          <w:p w14:paraId="1FDE8DCD" w14:textId="191B2040" w:rsidR="00F02AEC" w:rsidRPr="00215D48" w:rsidRDefault="00625B87" w:rsidP="007452E8">
            <w:pPr>
              <w:pStyle w:val="Date"/>
            </w:pPr>
            <w:r>
              <w:t>April</w:t>
            </w:r>
            <w:r w:rsidR="00C309EC">
              <w:t xml:space="preserve"> 2024</w:t>
            </w:r>
          </w:p>
        </w:tc>
      </w:tr>
    </w:tbl>
    <w:p w14:paraId="73752706" w14:textId="77777777" w:rsidR="00F02AEC" w:rsidRPr="00215D48" w:rsidRDefault="00F02AEC" w:rsidP="007452E8">
      <w:pPr>
        <w:pStyle w:val="ListBullet"/>
        <w:numPr>
          <w:ilvl w:val="0"/>
          <w:numId w:val="0"/>
        </w:numPr>
        <w:sectPr w:rsidR="00F02AEC" w:rsidRPr="00215D48" w:rsidSect="0094462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1C976CB8"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2" w:history="1">
        <w:r w:rsidRPr="00A63C07">
          <w:rPr>
            <w:rStyle w:val="Hyperlink"/>
          </w:rPr>
          <w:t>TGA website</w:t>
        </w:r>
      </w:hyperlink>
      <w:r w:rsidRPr="003C6D1F">
        <w:t>.</w:t>
      </w:r>
    </w:p>
    <w:p w14:paraId="737B7A99" w14:textId="77777777" w:rsidR="00346EC2" w:rsidRDefault="00346EC2" w:rsidP="00346EC2">
      <w:pPr>
        <w:pStyle w:val="NonTOCHeading20"/>
      </w:pPr>
      <w:r>
        <w:t>About AusPARs</w:t>
      </w:r>
    </w:p>
    <w:p w14:paraId="631B2209" w14:textId="010FE2EE"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3"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r w:rsidRPr="003C6D1F">
        <w:t>AusPARs are prepared and published by the TGA.</w:t>
      </w:r>
    </w:p>
    <w:p w14:paraId="451B8FD7" w14:textId="77777777" w:rsidR="00346EC2" w:rsidRPr="003C6D1F" w:rsidRDefault="00346EC2" w:rsidP="00346EC2">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26691B56" w:rsidR="00175CD8" w:rsidRPr="00346EC2" w:rsidRDefault="00F02AEC" w:rsidP="00346EC2">
      <w:pPr>
        <w:pStyle w:val="LegalCopy"/>
        <w:rPr>
          <w:rFonts w:cs="Arial"/>
        </w:rPr>
      </w:pPr>
      <w:r w:rsidRPr="00215D48">
        <w:rPr>
          <w:rFonts w:cs="Arial"/>
        </w:rPr>
        <w:t>© Commonwealth of Australia 20</w:t>
      </w:r>
      <w:r>
        <w:rPr>
          <w:rFonts w:cs="Arial"/>
        </w:rPr>
        <w:t>2</w:t>
      </w:r>
      <w:r w:rsidR="00C90965">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eastAsia="Batang"/>
          <w:szCs w:val="20"/>
        </w:rPr>
      </w:sdtEndPr>
      <w:sdtContent>
        <w:p w14:paraId="0A6ADA2B" w14:textId="77777777" w:rsidR="00F02AEC" w:rsidRPr="00215D48" w:rsidRDefault="00F02AEC" w:rsidP="007452E8">
          <w:pPr>
            <w:pStyle w:val="NonTOCheading2"/>
          </w:pPr>
          <w:r w:rsidRPr="00215D48">
            <w:t>Contents</w:t>
          </w:r>
        </w:p>
        <w:p w14:paraId="4E46DDA3" w14:textId="204369A6" w:rsidR="001A40B5"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2967326" w:history="1">
            <w:r w:rsidR="001A40B5" w:rsidRPr="00787541">
              <w:rPr>
                <w:rStyle w:val="Hyperlink"/>
                <w:noProof/>
              </w:rPr>
              <w:t>List of abbreviations</w:t>
            </w:r>
            <w:r w:rsidR="001A40B5">
              <w:rPr>
                <w:noProof/>
                <w:webHidden/>
              </w:rPr>
              <w:tab/>
            </w:r>
            <w:r w:rsidR="001A40B5">
              <w:rPr>
                <w:noProof/>
                <w:webHidden/>
              </w:rPr>
              <w:fldChar w:fldCharType="begin"/>
            </w:r>
            <w:r w:rsidR="001A40B5">
              <w:rPr>
                <w:noProof/>
                <w:webHidden/>
              </w:rPr>
              <w:instrText xml:space="preserve"> PAGEREF _Toc162967326 \h </w:instrText>
            </w:r>
            <w:r w:rsidR="001A40B5">
              <w:rPr>
                <w:noProof/>
                <w:webHidden/>
              </w:rPr>
            </w:r>
            <w:r w:rsidR="001A40B5">
              <w:rPr>
                <w:noProof/>
                <w:webHidden/>
              </w:rPr>
              <w:fldChar w:fldCharType="separate"/>
            </w:r>
            <w:r w:rsidR="001A40B5">
              <w:rPr>
                <w:noProof/>
                <w:webHidden/>
              </w:rPr>
              <w:t>4</w:t>
            </w:r>
            <w:r w:rsidR="001A40B5">
              <w:rPr>
                <w:noProof/>
                <w:webHidden/>
              </w:rPr>
              <w:fldChar w:fldCharType="end"/>
            </w:r>
          </w:hyperlink>
        </w:p>
        <w:p w14:paraId="0FB1954D" w14:textId="29E1A12C" w:rsidR="001A40B5" w:rsidRDefault="00047A64">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967327" w:history="1">
            <w:r w:rsidR="001A40B5" w:rsidRPr="00787541">
              <w:rPr>
                <w:rStyle w:val="Hyperlink"/>
                <w:noProof/>
              </w:rPr>
              <w:t>Product submission</w:t>
            </w:r>
            <w:r w:rsidR="001A40B5">
              <w:rPr>
                <w:noProof/>
                <w:webHidden/>
              </w:rPr>
              <w:tab/>
            </w:r>
            <w:r w:rsidR="001A40B5">
              <w:rPr>
                <w:noProof/>
                <w:webHidden/>
              </w:rPr>
              <w:fldChar w:fldCharType="begin"/>
            </w:r>
            <w:r w:rsidR="001A40B5">
              <w:rPr>
                <w:noProof/>
                <w:webHidden/>
              </w:rPr>
              <w:instrText xml:space="preserve"> PAGEREF _Toc162967327 \h </w:instrText>
            </w:r>
            <w:r w:rsidR="001A40B5">
              <w:rPr>
                <w:noProof/>
                <w:webHidden/>
              </w:rPr>
            </w:r>
            <w:r w:rsidR="001A40B5">
              <w:rPr>
                <w:noProof/>
                <w:webHidden/>
              </w:rPr>
              <w:fldChar w:fldCharType="separate"/>
            </w:r>
            <w:r w:rsidR="001A40B5">
              <w:rPr>
                <w:noProof/>
                <w:webHidden/>
              </w:rPr>
              <w:t>5</w:t>
            </w:r>
            <w:r w:rsidR="001A40B5">
              <w:rPr>
                <w:noProof/>
                <w:webHidden/>
              </w:rPr>
              <w:fldChar w:fldCharType="end"/>
            </w:r>
          </w:hyperlink>
        </w:p>
        <w:p w14:paraId="2AB971B5" w14:textId="390B429B"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28" w:history="1">
            <w:r w:rsidR="001A40B5" w:rsidRPr="00787541">
              <w:rPr>
                <w:rStyle w:val="Hyperlink"/>
                <w:noProof/>
                <w:lang w:eastAsia="en-AU"/>
              </w:rPr>
              <w:t>Submission details</w:t>
            </w:r>
            <w:r w:rsidR="001A40B5">
              <w:rPr>
                <w:noProof/>
                <w:webHidden/>
              </w:rPr>
              <w:tab/>
            </w:r>
            <w:r w:rsidR="001A40B5">
              <w:rPr>
                <w:noProof/>
                <w:webHidden/>
              </w:rPr>
              <w:fldChar w:fldCharType="begin"/>
            </w:r>
            <w:r w:rsidR="001A40B5">
              <w:rPr>
                <w:noProof/>
                <w:webHidden/>
              </w:rPr>
              <w:instrText xml:space="preserve"> PAGEREF _Toc162967328 \h </w:instrText>
            </w:r>
            <w:r w:rsidR="001A40B5">
              <w:rPr>
                <w:noProof/>
                <w:webHidden/>
              </w:rPr>
            </w:r>
            <w:r w:rsidR="001A40B5">
              <w:rPr>
                <w:noProof/>
                <w:webHidden/>
              </w:rPr>
              <w:fldChar w:fldCharType="separate"/>
            </w:r>
            <w:r w:rsidR="001A40B5">
              <w:rPr>
                <w:noProof/>
                <w:webHidden/>
              </w:rPr>
              <w:t>5</w:t>
            </w:r>
            <w:r w:rsidR="001A40B5">
              <w:rPr>
                <w:noProof/>
                <w:webHidden/>
              </w:rPr>
              <w:fldChar w:fldCharType="end"/>
            </w:r>
          </w:hyperlink>
        </w:p>
        <w:p w14:paraId="274BF237" w14:textId="4A06B0F7"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29" w:history="1">
            <w:r w:rsidR="001A40B5" w:rsidRPr="00787541">
              <w:rPr>
                <w:rStyle w:val="Hyperlink"/>
                <w:noProof/>
              </w:rPr>
              <w:t>Product background</w:t>
            </w:r>
            <w:r w:rsidR="001A40B5">
              <w:rPr>
                <w:noProof/>
                <w:webHidden/>
              </w:rPr>
              <w:tab/>
            </w:r>
            <w:r w:rsidR="001A40B5">
              <w:rPr>
                <w:noProof/>
                <w:webHidden/>
              </w:rPr>
              <w:fldChar w:fldCharType="begin"/>
            </w:r>
            <w:r w:rsidR="001A40B5">
              <w:rPr>
                <w:noProof/>
                <w:webHidden/>
              </w:rPr>
              <w:instrText xml:space="preserve"> PAGEREF _Toc162967329 \h </w:instrText>
            </w:r>
            <w:r w:rsidR="001A40B5">
              <w:rPr>
                <w:noProof/>
                <w:webHidden/>
              </w:rPr>
            </w:r>
            <w:r w:rsidR="001A40B5">
              <w:rPr>
                <w:noProof/>
                <w:webHidden/>
              </w:rPr>
              <w:fldChar w:fldCharType="separate"/>
            </w:r>
            <w:r w:rsidR="001A40B5">
              <w:rPr>
                <w:noProof/>
                <w:webHidden/>
              </w:rPr>
              <w:t>8</w:t>
            </w:r>
            <w:r w:rsidR="001A40B5">
              <w:rPr>
                <w:noProof/>
                <w:webHidden/>
              </w:rPr>
              <w:fldChar w:fldCharType="end"/>
            </w:r>
          </w:hyperlink>
        </w:p>
        <w:p w14:paraId="2797EA12" w14:textId="4E542509"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30" w:history="1">
            <w:r w:rsidR="001A40B5" w:rsidRPr="00787541">
              <w:rPr>
                <w:rStyle w:val="Hyperlink"/>
                <w:noProof/>
              </w:rPr>
              <w:t>The disease/condition</w:t>
            </w:r>
            <w:r w:rsidR="001A40B5">
              <w:rPr>
                <w:noProof/>
                <w:webHidden/>
              </w:rPr>
              <w:tab/>
            </w:r>
            <w:r w:rsidR="001A40B5">
              <w:rPr>
                <w:noProof/>
                <w:webHidden/>
              </w:rPr>
              <w:fldChar w:fldCharType="begin"/>
            </w:r>
            <w:r w:rsidR="001A40B5">
              <w:rPr>
                <w:noProof/>
                <w:webHidden/>
              </w:rPr>
              <w:instrText xml:space="preserve"> PAGEREF _Toc162967330 \h </w:instrText>
            </w:r>
            <w:r w:rsidR="001A40B5">
              <w:rPr>
                <w:noProof/>
                <w:webHidden/>
              </w:rPr>
            </w:r>
            <w:r w:rsidR="001A40B5">
              <w:rPr>
                <w:noProof/>
                <w:webHidden/>
              </w:rPr>
              <w:fldChar w:fldCharType="separate"/>
            </w:r>
            <w:r w:rsidR="001A40B5">
              <w:rPr>
                <w:noProof/>
                <w:webHidden/>
              </w:rPr>
              <w:t>8</w:t>
            </w:r>
            <w:r w:rsidR="001A40B5">
              <w:rPr>
                <w:noProof/>
                <w:webHidden/>
              </w:rPr>
              <w:fldChar w:fldCharType="end"/>
            </w:r>
          </w:hyperlink>
        </w:p>
        <w:p w14:paraId="09FB6FF6" w14:textId="57E01D57"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31" w:history="1">
            <w:r w:rsidR="001A40B5" w:rsidRPr="00787541">
              <w:rPr>
                <w:rStyle w:val="Hyperlink"/>
                <w:noProof/>
              </w:rPr>
              <w:t>Current treatment options</w:t>
            </w:r>
            <w:r w:rsidR="001A40B5">
              <w:rPr>
                <w:noProof/>
                <w:webHidden/>
              </w:rPr>
              <w:tab/>
            </w:r>
            <w:r w:rsidR="001A40B5">
              <w:rPr>
                <w:noProof/>
                <w:webHidden/>
              </w:rPr>
              <w:fldChar w:fldCharType="begin"/>
            </w:r>
            <w:r w:rsidR="001A40B5">
              <w:rPr>
                <w:noProof/>
                <w:webHidden/>
              </w:rPr>
              <w:instrText xml:space="preserve"> PAGEREF _Toc162967331 \h </w:instrText>
            </w:r>
            <w:r w:rsidR="001A40B5">
              <w:rPr>
                <w:noProof/>
                <w:webHidden/>
              </w:rPr>
            </w:r>
            <w:r w:rsidR="001A40B5">
              <w:rPr>
                <w:noProof/>
                <w:webHidden/>
              </w:rPr>
              <w:fldChar w:fldCharType="separate"/>
            </w:r>
            <w:r w:rsidR="001A40B5">
              <w:rPr>
                <w:noProof/>
                <w:webHidden/>
              </w:rPr>
              <w:t>9</w:t>
            </w:r>
            <w:r w:rsidR="001A40B5">
              <w:rPr>
                <w:noProof/>
                <w:webHidden/>
              </w:rPr>
              <w:fldChar w:fldCharType="end"/>
            </w:r>
          </w:hyperlink>
        </w:p>
        <w:p w14:paraId="0E02E56B" w14:textId="54F8BBC3"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32" w:history="1">
            <w:r w:rsidR="001A40B5" w:rsidRPr="00787541">
              <w:rPr>
                <w:rStyle w:val="Hyperlink"/>
                <w:noProof/>
              </w:rPr>
              <w:t>Clinical rationale</w:t>
            </w:r>
            <w:r w:rsidR="001A40B5">
              <w:rPr>
                <w:noProof/>
                <w:webHidden/>
              </w:rPr>
              <w:tab/>
            </w:r>
            <w:r w:rsidR="001A40B5">
              <w:rPr>
                <w:noProof/>
                <w:webHidden/>
              </w:rPr>
              <w:fldChar w:fldCharType="begin"/>
            </w:r>
            <w:r w:rsidR="001A40B5">
              <w:rPr>
                <w:noProof/>
                <w:webHidden/>
              </w:rPr>
              <w:instrText xml:space="preserve"> PAGEREF _Toc162967332 \h </w:instrText>
            </w:r>
            <w:r w:rsidR="001A40B5">
              <w:rPr>
                <w:noProof/>
                <w:webHidden/>
              </w:rPr>
            </w:r>
            <w:r w:rsidR="001A40B5">
              <w:rPr>
                <w:noProof/>
                <w:webHidden/>
              </w:rPr>
              <w:fldChar w:fldCharType="separate"/>
            </w:r>
            <w:r w:rsidR="001A40B5">
              <w:rPr>
                <w:noProof/>
                <w:webHidden/>
              </w:rPr>
              <w:t>9</w:t>
            </w:r>
            <w:r w:rsidR="001A40B5">
              <w:rPr>
                <w:noProof/>
                <w:webHidden/>
              </w:rPr>
              <w:fldChar w:fldCharType="end"/>
            </w:r>
          </w:hyperlink>
        </w:p>
        <w:p w14:paraId="2028046D" w14:textId="3B01CC53"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33" w:history="1">
            <w:r w:rsidR="001A40B5" w:rsidRPr="00787541">
              <w:rPr>
                <w:rStyle w:val="Hyperlink"/>
                <w:noProof/>
              </w:rPr>
              <w:t>Regulatory status</w:t>
            </w:r>
            <w:r w:rsidR="001A40B5">
              <w:rPr>
                <w:noProof/>
                <w:webHidden/>
              </w:rPr>
              <w:tab/>
            </w:r>
            <w:r w:rsidR="001A40B5">
              <w:rPr>
                <w:noProof/>
                <w:webHidden/>
              </w:rPr>
              <w:fldChar w:fldCharType="begin"/>
            </w:r>
            <w:r w:rsidR="001A40B5">
              <w:rPr>
                <w:noProof/>
                <w:webHidden/>
              </w:rPr>
              <w:instrText xml:space="preserve"> PAGEREF _Toc162967333 \h </w:instrText>
            </w:r>
            <w:r w:rsidR="001A40B5">
              <w:rPr>
                <w:noProof/>
                <w:webHidden/>
              </w:rPr>
            </w:r>
            <w:r w:rsidR="001A40B5">
              <w:rPr>
                <w:noProof/>
                <w:webHidden/>
              </w:rPr>
              <w:fldChar w:fldCharType="separate"/>
            </w:r>
            <w:r w:rsidR="001A40B5">
              <w:rPr>
                <w:noProof/>
                <w:webHidden/>
              </w:rPr>
              <w:t>10</w:t>
            </w:r>
            <w:r w:rsidR="001A40B5">
              <w:rPr>
                <w:noProof/>
                <w:webHidden/>
              </w:rPr>
              <w:fldChar w:fldCharType="end"/>
            </w:r>
          </w:hyperlink>
        </w:p>
        <w:p w14:paraId="3A3E992C" w14:textId="21AB9964"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34" w:history="1">
            <w:r w:rsidR="001A40B5" w:rsidRPr="00787541">
              <w:rPr>
                <w:rStyle w:val="Hyperlink"/>
                <w:noProof/>
              </w:rPr>
              <w:t>Australian regulatory status</w:t>
            </w:r>
            <w:r w:rsidR="001A40B5">
              <w:rPr>
                <w:noProof/>
                <w:webHidden/>
              </w:rPr>
              <w:tab/>
            </w:r>
            <w:r w:rsidR="001A40B5">
              <w:rPr>
                <w:noProof/>
                <w:webHidden/>
              </w:rPr>
              <w:fldChar w:fldCharType="begin"/>
            </w:r>
            <w:r w:rsidR="001A40B5">
              <w:rPr>
                <w:noProof/>
                <w:webHidden/>
              </w:rPr>
              <w:instrText xml:space="preserve"> PAGEREF _Toc162967334 \h </w:instrText>
            </w:r>
            <w:r w:rsidR="001A40B5">
              <w:rPr>
                <w:noProof/>
                <w:webHidden/>
              </w:rPr>
            </w:r>
            <w:r w:rsidR="001A40B5">
              <w:rPr>
                <w:noProof/>
                <w:webHidden/>
              </w:rPr>
              <w:fldChar w:fldCharType="separate"/>
            </w:r>
            <w:r w:rsidR="001A40B5">
              <w:rPr>
                <w:noProof/>
                <w:webHidden/>
              </w:rPr>
              <w:t>10</w:t>
            </w:r>
            <w:r w:rsidR="001A40B5">
              <w:rPr>
                <w:noProof/>
                <w:webHidden/>
              </w:rPr>
              <w:fldChar w:fldCharType="end"/>
            </w:r>
          </w:hyperlink>
        </w:p>
        <w:p w14:paraId="0E870315" w14:textId="62FC1E0D"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35" w:history="1">
            <w:r w:rsidR="001A40B5" w:rsidRPr="00787541">
              <w:rPr>
                <w:rStyle w:val="Hyperlink"/>
                <w:noProof/>
              </w:rPr>
              <w:t>Foreign regulatory status</w:t>
            </w:r>
            <w:r w:rsidR="001A40B5">
              <w:rPr>
                <w:noProof/>
                <w:webHidden/>
              </w:rPr>
              <w:tab/>
            </w:r>
            <w:r w:rsidR="001A40B5">
              <w:rPr>
                <w:noProof/>
                <w:webHidden/>
              </w:rPr>
              <w:fldChar w:fldCharType="begin"/>
            </w:r>
            <w:r w:rsidR="001A40B5">
              <w:rPr>
                <w:noProof/>
                <w:webHidden/>
              </w:rPr>
              <w:instrText xml:space="preserve"> PAGEREF _Toc162967335 \h </w:instrText>
            </w:r>
            <w:r w:rsidR="001A40B5">
              <w:rPr>
                <w:noProof/>
                <w:webHidden/>
              </w:rPr>
            </w:r>
            <w:r w:rsidR="001A40B5">
              <w:rPr>
                <w:noProof/>
                <w:webHidden/>
              </w:rPr>
              <w:fldChar w:fldCharType="separate"/>
            </w:r>
            <w:r w:rsidR="001A40B5">
              <w:rPr>
                <w:noProof/>
                <w:webHidden/>
              </w:rPr>
              <w:t>10</w:t>
            </w:r>
            <w:r w:rsidR="001A40B5">
              <w:rPr>
                <w:noProof/>
                <w:webHidden/>
              </w:rPr>
              <w:fldChar w:fldCharType="end"/>
            </w:r>
          </w:hyperlink>
        </w:p>
        <w:p w14:paraId="6C8DE4CA" w14:textId="3661E628" w:rsidR="001A40B5" w:rsidRDefault="00047A64">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967336" w:history="1">
            <w:r w:rsidR="001A40B5" w:rsidRPr="00787541">
              <w:rPr>
                <w:rStyle w:val="Hyperlink"/>
                <w:noProof/>
              </w:rPr>
              <w:t>Registration timeline</w:t>
            </w:r>
            <w:r w:rsidR="001A40B5">
              <w:rPr>
                <w:noProof/>
                <w:webHidden/>
              </w:rPr>
              <w:tab/>
            </w:r>
            <w:r w:rsidR="001A40B5">
              <w:rPr>
                <w:noProof/>
                <w:webHidden/>
              </w:rPr>
              <w:fldChar w:fldCharType="begin"/>
            </w:r>
            <w:r w:rsidR="001A40B5">
              <w:rPr>
                <w:noProof/>
                <w:webHidden/>
              </w:rPr>
              <w:instrText xml:space="preserve"> PAGEREF _Toc162967336 \h </w:instrText>
            </w:r>
            <w:r w:rsidR="001A40B5">
              <w:rPr>
                <w:noProof/>
                <w:webHidden/>
              </w:rPr>
            </w:r>
            <w:r w:rsidR="001A40B5">
              <w:rPr>
                <w:noProof/>
                <w:webHidden/>
              </w:rPr>
              <w:fldChar w:fldCharType="separate"/>
            </w:r>
            <w:r w:rsidR="001A40B5">
              <w:rPr>
                <w:noProof/>
                <w:webHidden/>
              </w:rPr>
              <w:t>11</w:t>
            </w:r>
            <w:r w:rsidR="001A40B5">
              <w:rPr>
                <w:noProof/>
                <w:webHidden/>
              </w:rPr>
              <w:fldChar w:fldCharType="end"/>
            </w:r>
          </w:hyperlink>
        </w:p>
        <w:p w14:paraId="1A8F0103" w14:textId="63438161" w:rsidR="001A40B5" w:rsidRDefault="00047A64">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967337" w:history="1">
            <w:r w:rsidR="001A40B5" w:rsidRPr="00787541">
              <w:rPr>
                <w:rStyle w:val="Hyperlink"/>
                <w:noProof/>
              </w:rPr>
              <w:t>Submission overview and risk/benefit assessment</w:t>
            </w:r>
            <w:r w:rsidR="001A40B5">
              <w:rPr>
                <w:noProof/>
                <w:webHidden/>
              </w:rPr>
              <w:tab/>
            </w:r>
            <w:r w:rsidR="001A40B5">
              <w:rPr>
                <w:noProof/>
                <w:webHidden/>
              </w:rPr>
              <w:fldChar w:fldCharType="begin"/>
            </w:r>
            <w:r w:rsidR="001A40B5">
              <w:rPr>
                <w:noProof/>
                <w:webHidden/>
              </w:rPr>
              <w:instrText xml:space="preserve"> PAGEREF _Toc162967337 \h </w:instrText>
            </w:r>
            <w:r w:rsidR="001A40B5">
              <w:rPr>
                <w:noProof/>
                <w:webHidden/>
              </w:rPr>
            </w:r>
            <w:r w:rsidR="001A40B5">
              <w:rPr>
                <w:noProof/>
                <w:webHidden/>
              </w:rPr>
              <w:fldChar w:fldCharType="separate"/>
            </w:r>
            <w:r w:rsidR="001A40B5">
              <w:rPr>
                <w:noProof/>
                <w:webHidden/>
              </w:rPr>
              <w:t>12</w:t>
            </w:r>
            <w:r w:rsidR="001A40B5">
              <w:rPr>
                <w:noProof/>
                <w:webHidden/>
              </w:rPr>
              <w:fldChar w:fldCharType="end"/>
            </w:r>
          </w:hyperlink>
        </w:p>
        <w:p w14:paraId="7B268BA8" w14:textId="5F9A4823"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38" w:history="1">
            <w:r w:rsidR="001A40B5" w:rsidRPr="00787541">
              <w:rPr>
                <w:rStyle w:val="Hyperlink"/>
                <w:noProof/>
              </w:rPr>
              <w:t>Quality</w:t>
            </w:r>
            <w:r w:rsidR="001A40B5">
              <w:rPr>
                <w:noProof/>
                <w:webHidden/>
              </w:rPr>
              <w:tab/>
            </w:r>
            <w:r w:rsidR="001A40B5">
              <w:rPr>
                <w:noProof/>
                <w:webHidden/>
              </w:rPr>
              <w:fldChar w:fldCharType="begin"/>
            </w:r>
            <w:r w:rsidR="001A40B5">
              <w:rPr>
                <w:noProof/>
                <w:webHidden/>
              </w:rPr>
              <w:instrText xml:space="preserve"> PAGEREF _Toc162967338 \h </w:instrText>
            </w:r>
            <w:r w:rsidR="001A40B5">
              <w:rPr>
                <w:noProof/>
                <w:webHidden/>
              </w:rPr>
            </w:r>
            <w:r w:rsidR="001A40B5">
              <w:rPr>
                <w:noProof/>
                <w:webHidden/>
              </w:rPr>
              <w:fldChar w:fldCharType="separate"/>
            </w:r>
            <w:r w:rsidR="001A40B5">
              <w:rPr>
                <w:noProof/>
                <w:webHidden/>
              </w:rPr>
              <w:t>12</w:t>
            </w:r>
            <w:r w:rsidR="001A40B5">
              <w:rPr>
                <w:noProof/>
                <w:webHidden/>
              </w:rPr>
              <w:fldChar w:fldCharType="end"/>
            </w:r>
          </w:hyperlink>
        </w:p>
        <w:p w14:paraId="10C89562" w14:textId="2F120326"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39" w:history="1">
            <w:r w:rsidR="001A40B5" w:rsidRPr="00787541">
              <w:rPr>
                <w:rStyle w:val="Hyperlink"/>
                <w:noProof/>
              </w:rPr>
              <w:t>Nonclinical</w:t>
            </w:r>
            <w:r w:rsidR="001A40B5">
              <w:rPr>
                <w:noProof/>
                <w:webHidden/>
              </w:rPr>
              <w:tab/>
            </w:r>
            <w:r w:rsidR="001A40B5">
              <w:rPr>
                <w:noProof/>
                <w:webHidden/>
              </w:rPr>
              <w:fldChar w:fldCharType="begin"/>
            </w:r>
            <w:r w:rsidR="001A40B5">
              <w:rPr>
                <w:noProof/>
                <w:webHidden/>
              </w:rPr>
              <w:instrText xml:space="preserve"> PAGEREF _Toc162967339 \h </w:instrText>
            </w:r>
            <w:r w:rsidR="001A40B5">
              <w:rPr>
                <w:noProof/>
                <w:webHidden/>
              </w:rPr>
            </w:r>
            <w:r w:rsidR="001A40B5">
              <w:rPr>
                <w:noProof/>
                <w:webHidden/>
              </w:rPr>
              <w:fldChar w:fldCharType="separate"/>
            </w:r>
            <w:r w:rsidR="001A40B5">
              <w:rPr>
                <w:noProof/>
                <w:webHidden/>
              </w:rPr>
              <w:t>12</w:t>
            </w:r>
            <w:r w:rsidR="001A40B5">
              <w:rPr>
                <w:noProof/>
                <w:webHidden/>
              </w:rPr>
              <w:fldChar w:fldCharType="end"/>
            </w:r>
          </w:hyperlink>
        </w:p>
        <w:p w14:paraId="7A17930F" w14:textId="2CD28832"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40" w:history="1">
            <w:r w:rsidR="001A40B5" w:rsidRPr="00787541">
              <w:rPr>
                <w:rStyle w:val="Hyperlink"/>
                <w:noProof/>
              </w:rPr>
              <w:t>Clinical</w:t>
            </w:r>
            <w:r w:rsidR="001A40B5">
              <w:rPr>
                <w:noProof/>
                <w:webHidden/>
              </w:rPr>
              <w:tab/>
            </w:r>
            <w:r w:rsidR="001A40B5">
              <w:rPr>
                <w:noProof/>
                <w:webHidden/>
              </w:rPr>
              <w:fldChar w:fldCharType="begin"/>
            </w:r>
            <w:r w:rsidR="001A40B5">
              <w:rPr>
                <w:noProof/>
                <w:webHidden/>
              </w:rPr>
              <w:instrText xml:space="preserve"> PAGEREF _Toc162967340 \h </w:instrText>
            </w:r>
            <w:r w:rsidR="001A40B5">
              <w:rPr>
                <w:noProof/>
                <w:webHidden/>
              </w:rPr>
            </w:r>
            <w:r w:rsidR="001A40B5">
              <w:rPr>
                <w:noProof/>
                <w:webHidden/>
              </w:rPr>
              <w:fldChar w:fldCharType="separate"/>
            </w:r>
            <w:r w:rsidR="001A40B5">
              <w:rPr>
                <w:noProof/>
                <w:webHidden/>
              </w:rPr>
              <w:t>13</w:t>
            </w:r>
            <w:r w:rsidR="001A40B5">
              <w:rPr>
                <w:noProof/>
                <w:webHidden/>
              </w:rPr>
              <w:fldChar w:fldCharType="end"/>
            </w:r>
          </w:hyperlink>
        </w:p>
        <w:p w14:paraId="7571AB12" w14:textId="36659783"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41" w:history="1">
            <w:r w:rsidR="001A40B5" w:rsidRPr="00787541">
              <w:rPr>
                <w:rStyle w:val="Hyperlink"/>
                <w:noProof/>
              </w:rPr>
              <w:t>Summary of clinical studies</w:t>
            </w:r>
            <w:r w:rsidR="001A40B5">
              <w:rPr>
                <w:noProof/>
                <w:webHidden/>
              </w:rPr>
              <w:tab/>
            </w:r>
            <w:r w:rsidR="001A40B5">
              <w:rPr>
                <w:noProof/>
                <w:webHidden/>
              </w:rPr>
              <w:fldChar w:fldCharType="begin"/>
            </w:r>
            <w:r w:rsidR="001A40B5">
              <w:rPr>
                <w:noProof/>
                <w:webHidden/>
              </w:rPr>
              <w:instrText xml:space="preserve"> PAGEREF _Toc162967341 \h </w:instrText>
            </w:r>
            <w:r w:rsidR="001A40B5">
              <w:rPr>
                <w:noProof/>
                <w:webHidden/>
              </w:rPr>
            </w:r>
            <w:r w:rsidR="001A40B5">
              <w:rPr>
                <w:noProof/>
                <w:webHidden/>
              </w:rPr>
              <w:fldChar w:fldCharType="separate"/>
            </w:r>
            <w:r w:rsidR="001A40B5">
              <w:rPr>
                <w:noProof/>
                <w:webHidden/>
              </w:rPr>
              <w:t>13</w:t>
            </w:r>
            <w:r w:rsidR="001A40B5">
              <w:rPr>
                <w:noProof/>
                <w:webHidden/>
              </w:rPr>
              <w:fldChar w:fldCharType="end"/>
            </w:r>
          </w:hyperlink>
        </w:p>
        <w:p w14:paraId="24BCBEDD" w14:textId="6D12D2A2"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42" w:history="1">
            <w:r w:rsidR="001A40B5" w:rsidRPr="00787541">
              <w:rPr>
                <w:rStyle w:val="Hyperlink"/>
                <w:noProof/>
              </w:rPr>
              <w:t>Pharmacokinetics</w:t>
            </w:r>
            <w:r w:rsidR="001A40B5">
              <w:rPr>
                <w:noProof/>
                <w:webHidden/>
              </w:rPr>
              <w:tab/>
            </w:r>
            <w:r w:rsidR="001A40B5">
              <w:rPr>
                <w:noProof/>
                <w:webHidden/>
              </w:rPr>
              <w:fldChar w:fldCharType="begin"/>
            </w:r>
            <w:r w:rsidR="001A40B5">
              <w:rPr>
                <w:noProof/>
                <w:webHidden/>
              </w:rPr>
              <w:instrText xml:space="preserve"> PAGEREF _Toc162967342 \h </w:instrText>
            </w:r>
            <w:r w:rsidR="001A40B5">
              <w:rPr>
                <w:noProof/>
                <w:webHidden/>
              </w:rPr>
            </w:r>
            <w:r w:rsidR="001A40B5">
              <w:rPr>
                <w:noProof/>
                <w:webHidden/>
              </w:rPr>
              <w:fldChar w:fldCharType="separate"/>
            </w:r>
            <w:r w:rsidR="001A40B5">
              <w:rPr>
                <w:noProof/>
                <w:webHidden/>
              </w:rPr>
              <w:t>13</w:t>
            </w:r>
            <w:r w:rsidR="001A40B5">
              <w:rPr>
                <w:noProof/>
                <w:webHidden/>
              </w:rPr>
              <w:fldChar w:fldCharType="end"/>
            </w:r>
          </w:hyperlink>
        </w:p>
        <w:p w14:paraId="77F2D85B" w14:textId="35C32174"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43" w:history="1">
            <w:r w:rsidR="001A40B5" w:rsidRPr="00787541">
              <w:rPr>
                <w:rStyle w:val="Hyperlink"/>
                <w:noProof/>
              </w:rPr>
              <w:t>Efficacy</w:t>
            </w:r>
            <w:r w:rsidR="001A40B5">
              <w:rPr>
                <w:noProof/>
                <w:webHidden/>
              </w:rPr>
              <w:tab/>
            </w:r>
            <w:r w:rsidR="001A40B5">
              <w:rPr>
                <w:noProof/>
                <w:webHidden/>
              </w:rPr>
              <w:fldChar w:fldCharType="begin"/>
            </w:r>
            <w:r w:rsidR="001A40B5">
              <w:rPr>
                <w:noProof/>
                <w:webHidden/>
              </w:rPr>
              <w:instrText xml:space="preserve"> PAGEREF _Toc162967343 \h </w:instrText>
            </w:r>
            <w:r w:rsidR="001A40B5">
              <w:rPr>
                <w:noProof/>
                <w:webHidden/>
              </w:rPr>
            </w:r>
            <w:r w:rsidR="001A40B5">
              <w:rPr>
                <w:noProof/>
                <w:webHidden/>
              </w:rPr>
              <w:fldChar w:fldCharType="separate"/>
            </w:r>
            <w:r w:rsidR="001A40B5">
              <w:rPr>
                <w:noProof/>
                <w:webHidden/>
              </w:rPr>
              <w:t>17</w:t>
            </w:r>
            <w:r w:rsidR="001A40B5">
              <w:rPr>
                <w:noProof/>
                <w:webHidden/>
              </w:rPr>
              <w:fldChar w:fldCharType="end"/>
            </w:r>
          </w:hyperlink>
        </w:p>
        <w:p w14:paraId="3A63247A" w14:textId="02AB223D"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44" w:history="1">
            <w:r w:rsidR="001A40B5" w:rsidRPr="00787541">
              <w:rPr>
                <w:rStyle w:val="Hyperlink"/>
                <w:noProof/>
              </w:rPr>
              <w:t>Safety &amp; Immunogenicity</w:t>
            </w:r>
            <w:r w:rsidR="001A40B5">
              <w:rPr>
                <w:noProof/>
                <w:webHidden/>
              </w:rPr>
              <w:tab/>
            </w:r>
            <w:r w:rsidR="001A40B5">
              <w:rPr>
                <w:noProof/>
                <w:webHidden/>
              </w:rPr>
              <w:fldChar w:fldCharType="begin"/>
            </w:r>
            <w:r w:rsidR="001A40B5">
              <w:rPr>
                <w:noProof/>
                <w:webHidden/>
              </w:rPr>
              <w:instrText xml:space="preserve"> PAGEREF _Toc162967344 \h </w:instrText>
            </w:r>
            <w:r w:rsidR="001A40B5">
              <w:rPr>
                <w:noProof/>
                <w:webHidden/>
              </w:rPr>
            </w:r>
            <w:r w:rsidR="001A40B5">
              <w:rPr>
                <w:noProof/>
                <w:webHidden/>
              </w:rPr>
              <w:fldChar w:fldCharType="separate"/>
            </w:r>
            <w:r w:rsidR="001A40B5">
              <w:rPr>
                <w:noProof/>
                <w:webHidden/>
              </w:rPr>
              <w:t>22</w:t>
            </w:r>
            <w:r w:rsidR="001A40B5">
              <w:rPr>
                <w:noProof/>
                <w:webHidden/>
              </w:rPr>
              <w:fldChar w:fldCharType="end"/>
            </w:r>
          </w:hyperlink>
        </w:p>
        <w:p w14:paraId="087B3B42" w14:textId="5303BD36"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45" w:history="1">
            <w:r w:rsidR="001A40B5" w:rsidRPr="00787541">
              <w:rPr>
                <w:rStyle w:val="Hyperlink"/>
                <w:noProof/>
              </w:rPr>
              <w:t>Risk-benefit analysis</w:t>
            </w:r>
            <w:r w:rsidR="001A40B5">
              <w:rPr>
                <w:noProof/>
                <w:webHidden/>
              </w:rPr>
              <w:tab/>
            </w:r>
            <w:r w:rsidR="001A40B5">
              <w:rPr>
                <w:noProof/>
                <w:webHidden/>
              </w:rPr>
              <w:fldChar w:fldCharType="begin"/>
            </w:r>
            <w:r w:rsidR="001A40B5">
              <w:rPr>
                <w:noProof/>
                <w:webHidden/>
              </w:rPr>
              <w:instrText xml:space="preserve"> PAGEREF _Toc162967345 \h </w:instrText>
            </w:r>
            <w:r w:rsidR="001A40B5">
              <w:rPr>
                <w:noProof/>
                <w:webHidden/>
              </w:rPr>
            </w:r>
            <w:r w:rsidR="001A40B5">
              <w:rPr>
                <w:noProof/>
                <w:webHidden/>
              </w:rPr>
              <w:fldChar w:fldCharType="separate"/>
            </w:r>
            <w:r w:rsidR="001A40B5">
              <w:rPr>
                <w:noProof/>
                <w:webHidden/>
              </w:rPr>
              <w:t>24</w:t>
            </w:r>
            <w:r w:rsidR="001A40B5">
              <w:rPr>
                <w:noProof/>
                <w:webHidden/>
              </w:rPr>
              <w:fldChar w:fldCharType="end"/>
            </w:r>
          </w:hyperlink>
        </w:p>
        <w:p w14:paraId="7A9D0BC5" w14:textId="3B26F29C"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46" w:history="1">
            <w:r w:rsidR="001A40B5" w:rsidRPr="00787541">
              <w:rPr>
                <w:rStyle w:val="Hyperlink"/>
                <w:noProof/>
              </w:rPr>
              <w:t>Delegate’s considerations</w:t>
            </w:r>
            <w:r w:rsidR="001A40B5">
              <w:rPr>
                <w:noProof/>
                <w:webHidden/>
              </w:rPr>
              <w:tab/>
            </w:r>
            <w:r w:rsidR="001A40B5">
              <w:rPr>
                <w:noProof/>
                <w:webHidden/>
              </w:rPr>
              <w:fldChar w:fldCharType="begin"/>
            </w:r>
            <w:r w:rsidR="001A40B5">
              <w:rPr>
                <w:noProof/>
                <w:webHidden/>
              </w:rPr>
              <w:instrText xml:space="preserve"> PAGEREF _Toc162967346 \h </w:instrText>
            </w:r>
            <w:r w:rsidR="001A40B5">
              <w:rPr>
                <w:noProof/>
                <w:webHidden/>
              </w:rPr>
            </w:r>
            <w:r w:rsidR="001A40B5">
              <w:rPr>
                <w:noProof/>
                <w:webHidden/>
              </w:rPr>
              <w:fldChar w:fldCharType="separate"/>
            </w:r>
            <w:r w:rsidR="001A40B5">
              <w:rPr>
                <w:noProof/>
                <w:webHidden/>
              </w:rPr>
              <w:t>24</w:t>
            </w:r>
            <w:r w:rsidR="001A40B5">
              <w:rPr>
                <w:noProof/>
                <w:webHidden/>
              </w:rPr>
              <w:fldChar w:fldCharType="end"/>
            </w:r>
          </w:hyperlink>
        </w:p>
        <w:p w14:paraId="75D978A1" w14:textId="7177BDEF"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47" w:history="1">
            <w:r w:rsidR="001A40B5" w:rsidRPr="00787541">
              <w:rPr>
                <w:rStyle w:val="Hyperlink"/>
                <w:noProof/>
              </w:rPr>
              <w:t>Proposed action</w:t>
            </w:r>
            <w:r w:rsidR="001A40B5">
              <w:rPr>
                <w:noProof/>
                <w:webHidden/>
              </w:rPr>
              <w:tab/>
            </w:r>
            <w:r w:rsidR="001A40B5">
              <w:rPr>
                <w:noProof/>
                <w:webHidden/>
              </w:rPr>
              <w:fldChar w:fldCharType="begin"/>
            </w:r>
            <w:r w:rsidR="001A40B5">
              <w:rPr>
                <w:noProof/>
                <w:webHidden/>
              </w:rPr>
              <w:instrText xml:space="preserve"> PAGEREF _Toc162967347 \h </w:instrText>
            </w:r>
            <w:r w:rsidR="001A40B5">
              <w:rPr>
                <w:noProof/>
                <w:webHidden/>
              </w:rPr>
            </w:r>
            <w:r w:rsidR="001A40B5">
              <w:rPr>
                <w:noProof/>
                <w:webHidden/>
              </w:rPr>
              <w:fldChar w:fldCharType="separate"/>
            </w:r>
            <w:r w:rsidR="001A40B5">
              <w:rPr>
                <w:noProof/>
                <w:webHidden/>
              </w:rPr>
              <w:t>26</w:t>
            </w:r>
            <w:r w:rsidR="001A40B5">
              <w:rPr>
                <w:noProof/>
                <w:webHidden/>
              </w:rPr>
              <w:fldChar w:fldCharType="end"/>
            </w:r>
          </w:hyperlink>
        </w:p>
        <w:p w14:paraId="32F5A044" w14:textId="35BB8E26" w:rsidR="001A40B5" w:rsidRDefault="00047A64">
          <w:pPr>
            <w:pStyle w:val="TOC3"/>
            <w:rPr>
              <w:rFonts w:asciiTheme="minorHAnsi" w:eastAsiaTheme="minorEastAsia" w:hAnsiTheme="minorHAnsi" w:cstheme="minorBidi"/>
              <w:b w:val="0"/>
              <w:noProof/>
              <w:color w:val="auto"/>
              <w:kern w:val="2"/>
              <w:szCs w:val="22"/>
              <w:lang w:eastAsia="en-AU"/>
              <w14:ligatures w14:val="standardContextual"/>
            </w:rPr>
          </w:pPr>
          <w:hyperlink w:anchor="_Toc162967348" w:history="1">
            <w:r w:rsidR="001A40B5" w:rsidRPr="00787541">
              <w:rPr>
                <w:rStyle w:val="Hyperlink"/>
                <w:noProof/>
              </w:rPr>
              <w:t>Advisory Committee considerations</w:t>
            </w:r>
            <w:r w:rsidR="001A40B5">
              <w:rPr>
                <w:noProof/>
                <w:webHidden/>
              </w:rPr>
              <w:tab/>
            </w:r>
            <w:r w:rsidR="001A40B5">
              <w:rPr>
                <w:noProof/>
                <w:webHidden/>
              </w:rPr>
              <w:fldChar w:fldCharType="begin"/>
            </w:r>
            <w:r w:rsidR="001A40B5">
              <w:rPr>
                <w:noProof/>
                <w:webHidden/>
              </w:rPr>
              <w:instrText xml:space="preserve"> PAGEREF _Toc162967348 \h </w:instrText>
            </w:r>
            <w:r w:rsidR="001A40B5">
              <w:rPr>
                <w:noProof/>
                <w:webHidden/>
              </w:rPr>
            </w:r>
            <w:r w:rsidR="001A40B5">
              <w:rPr>
                <w:noProof/>
                <w:webHidden/>
              </w:rPr>
              <w:fldChar w:fldCharType="separate"/>
            </w:r>
            <w:r w:rsidR="001A40B5">
              <w:rPr>
                <w:noProof/>
                <w:webHidden/>
              </w:rPr>
              <w:t>26</w:t>
            </w:r>
            <w:r w:rsidR="001A40B5">
              <w:rPr>
                <w:noProof/>
                <w:webHidden/>
              </w:rPr>
              <w:fldChar w:fldCharType="end"/>
            </w:r>
          </w:hyperlink>
        </w:p>
        <w:p w14:paraId="14121A36" w14:textId="15D9E6A7" w:rsidR="001A40B5" w:rsidRDefault="00047A64">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967349" w:history="1">
            <w:r w:rsidR="001A40B5" w:rsidRPr="00787541">
              <w:rPr>
                <w:rStyle w:val="Hyperlink"/>
                <w:noProof/>
              </w:rPr>
              <w:t>Outcome</w:t>
            </w:r>
            <w:r w:rsidR="001A40B5">
              <w:rPr>
                <w:noProof/>
                <w:webHidden/>
              </w:rPr>
              <w:tab/>
            </w:r>
            <w:r w:rsidR="001A40B5">
              <w:rPr>
                <w:noProof/>
                <w:webHidden/>
              </w:rPr>
              <w:fldChar w:fldCharType="begin"/>
            </w:r>
            <w:r w:rsidR="001A40B5">
              <w:rPr>
                <w:noProof/>
                <w:webHidden/>
              </w:rPr>
              <w:instrText xml:space="preserve"> PAGEREF _Toc162967349 \h </w:instrText>
            </w:r>
            <w:r w:rsidR="001A40B5">
              <w:rPr>
                <w:noProof/>
                <w:webHidden/>
              </w:rPr>
            </w:r>
            <w:r w:rsidR="001A40B5">
              <w:rPr>
                <w:noProof/>
                <w:webHidden/>
              </w:rPr>
              <w:fldChar w:fldCharType="separate"/>
            </w:r>
            <w:r w:rsidR="001A40B5">
              <w:rPr>
                <w:noProof/>
                <w:webHidden/>
              </w:rPr>
              <w:t>28</w:t>
            </w:r>
            <w:r w:rsidR="001A40B5">
              <w:rPr>
                <w:noProof/>
                <w:webHidden/>
              </w:rPr>
              <w:fldChar w:fldCharType="end"/>
            </w:r>
          </w:hyperlink>
        </w:p>
        <w:p w14:paraId="1584445D" w14:textId="664034F8" w:rsidR="001A40B5" w:rsidRDefault="00047A6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967350" w:history="1">
            <w:r w:rsidR="001A40B5" w:rsidRPr="00787541">
              <w:rPr>
                <w:rStyle w:val="Hyperlink"/>
                <w:noProof/>
              </w:rPr>
              <w:t>Specific conditions of registration applying to these goods</w:t>
            </w:r>
            <w:r w:rsidR="001A40B5">
              <w:rPr>
                <w:noProof/>
                <w:webHidden/>
              </w:rPr>
              <w:tab/>
            </w:r>
            <w:r w:rsidR="001A40B5">
              <w:rPr>
                <w:noProof/>
                <w:webHidden/>
              </w:rPr>
              <w:fldChar w:fldCharType="begin"/>
            </w:r>
            <w:r w:rsidR="001A40B5">
              <w:rPr>
                <w:noProof/>
                <w:webHidden/>
              </w:rPr>
              <w:instrText xml:space="preserve"> PAGEREF _Toc162967350 \h </w:instrText>
            </w:r>
            <w:r w:rsidR="001A40B5">
              <w:rPr>
                <w:noProof/>
                <w:webHidden/>
              </w:rPr>
            </w:r>
            <w:r w:rsidR="001A40B5">
              <w:rPr>
                <w:noProof/>
                <w:webHidden/>
              </w:rPr>
              <w:fldChar w:fldCharType="separate"/>
            </w:r>
            <w:r w:rsidR="001A40B5">
              <w:rPr>
                <w:noProof/>
                <w:webHidden/>
              </w:rPr>
              <w:t>29</w:t>
            </w:r>
            <w:r w:rsidR="001A40B5">
              <w:rPr>
                <w:noProof/>
                <w:webHidden/>
              </w:rPr>
              <w:fldChar w:fldCharType="end"/>
            </w:r>
          </w:hyperlink>
        </w:p>
        <w:p w14:paraId="0E3F66D9" w14:textId="52823FB8" w:rsidR="001A40B5" w:rsidRDefault="00047A64">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967351" w:history="1">
            <w:r w:rsidR="001A40B5" w:rsidRPr="00787541">
              <w:rPr>
                <w:rStyle w:val="Hyperlink"/>
                <w:noProof/>
              </w:rPr>
              <w:t>Attachment 1. Product Information</w:t>
            </w:r>
            <w:r w:rsidR="001A40B5">
              <w:rPr>
                <w:noProof/>
                <w:webHidden/>
              </w:rPr>
              <w:tab/>
            </w:r>
            <w:r w:rsidR="001A40B5">
              <w:rPr>
                <w:noProof/>
                <w:webHidden/>
              </w:rPr>
              <w:fldChar w:fldCharType="begin"/>
            </w:r>
            <w:r w:rsidR="001A40B5">
              <w:rPr>
                <w:noProof/>
                <w:webHidden/>
              </w:rPr>
              <w:instrText xml:space="preserve"> PAGEREF _Toc162967351 \h </w:instrText>
            </w:r>
            <w:r w:rsidR="001A40B5">
              <w:rPr>
                <w:noProof/>
                <w:webHidden/>
              </w:rPr>
            </w:r>
            <w:r w:rsidR="001A40B5">
              <w:rPr>
                <w:noProof/>
                <w:webHidden/>
              </w:rPr>
              <w:fldChar w:fldCharType="separate"/>
            </w:r>
            <w:r w:rsidR="001A40B5">
              <w:rPr>
                <w:noProof/>
                <w:webHidden/>
              </w:rPr>
              <w:t>29</w:t>
            </w:r>
            <w:r w:rsidR="001A40B5">
              <w:rPr>
                <w:noProof/>
                <w:webHidden/>
              </w:rPr>
              <w:fldChar w:fldCharType="end"/>
            </w:r>
          </w:hyperlink>
        </w:p>
        <w:p w14:paraId="77659F2D" w14:textId="31595C1D"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324B33">
      <w:pPr>
        <w:pStyle w:val="Heading2"/>
      </w:pPr>
      <w:bookmarkStart w:id="0" w:name="_Toc98931917"/>
      <w:bookmarkStart w:id="1" w:name="_Toc103679287"/>
      <w:bookmarkStart w:id="2" w:name="_Toc162967326"/>
      <w:bookmarkStart w:id="3" w:name="_Toc323739589"/>
      <w:bookmarkStart w:id="4" w:name="_Toc356305216"/>
      <w:r>
        <w:lastRenderedPageBreak/>
        <w:t>List of abbreviations</w:t>
      </w:r>
      <w:bookmarkEnd w:id="0"/>
      <w:bookmarkEnd w:id="1"/>
      <w:bookmarkEnd w:id="2"/>
    </w:p>
    <w:p w14:paraId="58578454" w14:textId="23858B6B" w:rsidR="00324B33" w:rsidRDefault="00324B33" w:rsidP="00324B33">
      <w:pPr>
        <w:rPr>
          <w:i/>
          <w:color w:val="007099"/>
        </w:rPr>
      </w:pPr>
    </w:p>
    <w:tbl>
      <w:tblPr>
        <w:tblStyle w:val="TableTGAblue2023"/>
        <w:tblW w:w="5000" w:type="pct"/>
        <w:tblLook w:val="04A0" w:firstRow="1" w:lastRow="0" w:firstColumn="1" w:lastColumn="0" w:noHBand="0" w:noVBand="1"/>
      </w:tblPr>
      <w:tblGrid>
        <w:gridCol w:w="2174"/>
        <w:gridCol w:w="6886"/>
      </w:tblGrid>
      <w:tr w:rsidR="00324B33" w:rsidRPr="00DD1E08"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DD1E08" w:rsidRDefault="00324B33" w:rsidP="00324B33">
            <w:pPr>
              <w:rPr>
                <w:sz w:val="20"/>
                <w:szCs w:val="20"/>
              </w:rPr>
            </w:pPr>
            <w:r w:rsidRPr="00DD1E08">
              <w:rPr>
                <w:sz w:val="20"/>
                <w:szCs w:val="20"/>
              </w:rPr>
              <w:t>Abbreviation</w:t>
            </w:r>
          </w:p>
        </w:tc>
        <w:tc>
          <w:tcPr>
            <w:tcW w:w="3800" w:type="pct"/>
          </w:tcPr>
          <w:p w14:paraId="4CF6D0CD" w14:textId="2974FA0B" w:rsidR="00324B33" w:rsidRPr="00DD1E08" w:rsidRDefault="00324B33" w:rsidP="00324B33">
            <w:pPr>
              <w:cnfStyle w:val="100000000000" w:firstRow="1" w:lastRow="0" w:firstColumn="0" w:lastColumn="0" w:oddVBand="0" w:evenVBand="0" w:oddHBand="0" w:evenHBand="0" w:firstRowFirstColumn="0" w:firstRowLastColumn="0" w:lastRowFirstColumn="0" w:lastRowLastColumn="0"/>
              <w:rPr>
                <w:sz w:val="20"/>
                <w:szCs w:val="20"/>
              </w:rPr>
            </w:pPr>
            <w:r w:rsidRPr="00DD1E08">
              <w:rPr>
                <w:sz w:val="20"/>
                <w:szCs w:val="20"/>
              </w:rPr>
              <w:t>Meaning</w:t>
            </w:r>
          </w:p>
        </w:tc>
      </w:tr>
      <w:tr w:rsidR="00324B33" w:rsidRPr="00DD1E08" w14:paraId="16C5C8C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6DE09A4" w14:textId="07A94E9E" w:rsidR="00324B33" w:rsidRPr="00DD1E08" w:rsidRDefault="00324B33" w:rsidP="00324B33">
            <w:pPr>
              <w:rPr>
                <w:sz w:val="20"/>
                <w:szCs w:val="20"/>
              </w:rPr>
            </w:pPr>
            <w:r w:rsidRPr="00DD1E08">
              <w:rPr>
                <w:sz w:val="20"/>
                <w:szCs w:val="20"/>
              </w:rPr>
              <w:t>ACM</w:t>
            </w:r>
          </w:p>
        </w:tc>
        <w:tc>
          <w:tcPr>
            <w:tcW w:w="3800" w:type="pct"/>
          </w:tcPr>
          <w:p w14:paraId="4F24A873" w14:textId="0539B5FB" w:rsidR="00324B33" w:rsidRPr="00DD1E08" w:rsidRDefault="00324B33" w:rsidP="00324B33">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Advisory Committee on Medicines</w:t>
            </w:r>
          </w:p>
        </w:tc>
      </w:tr>
      <w:tr w:rsidR="00DD1E08" w:rsidRPr="00DD1E08" w14:paraId="6EDD4E8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C76CF65" w14:textId="1579CB82" w:rsidR="00DD1E08" w:rsidRPr="00DD1E08" w:rsidRDefault="00DD1E08" w:rsidP="00324B33">
            <w:pPr>
              <w:rPr>
                <w:sz w:val="20"/>
              </w:rPr>
            </w:pPr>
            <w:r w:rsidRPr="00DD1E08">
              <w:rPr>
                <w:sz w:val="20"/>
              </w:rPr>
              <w:t>ARGPM</w:t>
            </w:r>
          </w:p>
        </w:tc>
        <w:tc>
          <w:tcPr>
            <w:tcW w:w="3800" w:type="pct"/>
          </w:tcPr>
          <w:p w14:paraId="24FF3D3F" w14:textId="77AF270B" w:rsidR="00DD1E08" w:rsidRPr="00DD1E08" w:rsidRDefault="00DD1E08" w:rsidP="00324B33">
            <w:pPr>
              <w:cnfStyle w:val="000000000000" w:firstRow="0" w:lastRow="0" w:firstColumn="0" w:lastColumn="0" w:oddVBand="0" w:evenVBand="0" w:oddHBand="0" w:evenHBand="0" w:firstRowFirstColumn="0" w:firstRowLastColumn="0" w:lastRowFirstColumn="0" w:lastRowLastColumn="0"/>
              <w:rPr>
                <w:sz w:val="20"/>
              </w:rPr>
            </w:pPr>
            <w:r w:rsidRPr="00DD1E08">
              <w:rPr>
                <w:sz w:val="20"/>
              </w:rPr>
              <w:t>Australian Regulatory Guidelines for Prescription Medicines</w:t>
            </w:r>
          </w:p>
        </w:tc>
      </w:tr>
      <w:tr w:rsidR="00324B33" w:rsidRPr="00DD1E08" w14:paraId="696546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43A7AEA" w14:textId="6D49EBE6" w:rsidR="00324B33" w:rsidRPr="00DD1E08" w:rsidRDefault="00324B33" w:rsidP="00324B33">
            <w:pPr>
              <w:rPr>
                <w:sz w:val="20"/>
                <w:szCs w:val="20"/>
              </w:rPr>
            </w:pPr>
            <w:r w:rsidRPr="00DD1E08">
              <w:rPr>
                <w:sz w:val="20"/>
                <w:szCs w:val="20"/>
              </w:rPr>
              <w:t>ARTG</w:t>
            </w:r>
          </w:p>
        </w:tc>
        <w:tc>
          <w:tcPr>
            <w:tcW w:w="3800" w:type="pct"/>
          </w:tcPr>
          <w:p w14:paraId="228A203A" w14:textId="47EBCFA3" w:rsidR="00324B33" w:rsidRPr="00DD1E08" w:rsidRDefault="00324B33" w:rsidP="00324B33">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Australian Register of Therapeutic Goods</w:t>
            </w:r>
          </w:p>
        </w:tc>
      </w:tr>
      <w:tr w:rsidR="00324B33" w:rsidRPr="00DD1E08" w14:paraId="0536676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0516A80" w14:textId="1329E9D5" w:rsidR="00324B33" w:rsidRPr="00DD1E08" w:rsidRDefault="00324B33" w:rsidP="00324B33">
            <w:pPr>
              <w:rPr>
                <w:sz w:val="20"/>
                <w:szCs w:val="20"/>
              </w:rPr>
            </w:pPr>
            <w:r w:rsidRPr="00DD1E08">
              <w:rPr>
                <w:sz w:val="20"/>
                <w:szCs w:val="20"/>
              </w:rPr>
              <w:t>ASA</w:t>
            </w:r>
          </w:p>
        </w:tc>
        <w:tc>
          <w:tcPr>
            <w:tcW w:w="3800" w:type="pct"/>
          </w:tcPr>
          <w:p w14:paraId="4E6F5284" w14:textId="21C063B1" w:rsidR="00324B33" w:rsidRPr="00DD1E08" w:rsidRDefault="00324B33" w:rsidP="00324B33">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Australia</w:t>
            </w:r>
            <w:r w:rsidR="00873D7A" w:rsidRPr="00DD1E08">
              <w:rPr>
                <w:sz w:val="20"/>
                <w:szCs w:val="20"/>
              </w:rPr>
              <w:noBreakHyphen/>
            </w:r>
            <w:r w:rsidRPr="00DD1E08">
              <w:rPr>
                <w:sz w:val="20"/>
                <w:szCs w:val="20"/>
              </w:rPr>
              <w:t>specific annex</w:t>
            </w:r>
          </w:p>
        </w:tc>
      </w:tr>
      <w:tr w:rsidR="00DD1E08" w:rsidRPr="00DD1E08" w14:paraId="3D42C35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1A5C43A" w14:textId="46CE2EF8" w:rsidR="00DD1E08" w:rsidRPr="00DD1E08" w:rsidRDefault="00DD1E08" w:rsidP="00324B33">
            <w:pPr>
              <w:rPr>
                <w:sz w:val="20"/>
              </w:rPr>
            </w:pPr>
            <w:r>
              <w:rPr>
                <w:sz w:val="20"/>
              </w:rPr>
              <w:t>AUC</w:t>
            </w:r>
          </w:p>
        </w:tc>
        <w:tc>
          <w:tcPr>
            <w:tcW w:w="3800" w:type="pct"/>
          </w:tcPr>
          <w:p w14:paraId="3F65BE4F" w14:textId="66D73558" w:rsidR="00DD1E08" w:rsidRPr="00DD1E08" w:rsidRDefault="00DD1E08" w:rsidP="00324B33">
            <w:pPr>
              <w:cnfStyle w:val="000000000000" w:firstRow="0" w:lastRow="0" w:firstColumn="0" w:lastColumn="0" w:oddVBand="0" w:evenVBand="0" w:oddHBand="0" w:evenHBand="0" w:firstRowFirstColumn="0" w:firstRowLastColumn="0" w:lastRowFirstColumn="0" w:lastRowLastColumn="0"/>
              <w:rPr>
                <w:sz w:val="20"/>
              </w:rPr>
            </w:pPr>
            <w:r>
              <w:rPr>
                <w:sz w:val="20"/>
              </w:rPr>
              <w:t>Area under the curve</w:t>
            </w:r>
          </w:p>
        </w:tc>
      </w:tr>
      <w:tr w:rsidR="00DD1E08" w:rsidRPr="00DD1E08" w14:paraId="77B2C4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4757628" w14:textId="368F6C9D" w:rsidR="00DD1E08" w:rsidRDefault="00DD1E08" w:rsidP="00324B33">
            <w:pPr>
              <w:rPr>
                <w:sz w:val="20"/>
              </w:rPr>
            </w:pPr>
            <w:r w:rsidRPr="00DD1E08">
              <w:rPr>
                <w:sz w:val="20"/>
              </w:rPr>
              <w:t>AUC</w:t>
            </w:r>
            <w:r w:rsidRPr="00DD1E08">
              <w:rPr>
                <w:sz w:val="20"/>
                <w:vertAlign w:val="subscript"/>
              </w:rPr>
              <w:t>inf</w:t>
            </w:r>
          </w:p>
        </w:tc>
        <w:tc>
          <w:tcPr>
            <w:tcW w:w="3800" w:type="pct"/>
          </w:tcPr>
          <w:p w14:paraId="29428345" w14:textId="2B88AD1A" w:rsidR="00DD1E08" w:rsidRDefault="00DD1E08" w:rsidP="00324B33">
            <w:pPr>
              <w:cnfStyle w:val="000000000000" w:firstRow="0" w:lastRow="0" w:firstColumn="0" w:lastColumn="0" w:oddVBand="0" w:evenVBand="0" w:oddHBand="0" w:evenHBand="0" w:firstRowFirstColumn="0" w:firstRowLastColumn="0" w:lastRowFirstColumn="0" w:lastRowLastColumn="0"/>
              <w:rPr>
                <w:sz w:val="20"/>
              </w:rPr>
            </w:pPr>
            <w:r>
              <w:rPr>
                <w:sz w:val="20"/>
              </w:rPr>
              <w:t>A</w:t>
            </w:r>
            <w:r w:rsidRPr="00DD1E08">
              <w:rPr>
                <w:sz w:val="20"/>
              </w:rPr>
              <w:t>rea under the curve from time 0 extrapolated to infinite time</w:t>
            </w:r>
          </w:p>
        </w:tc>
      </w:tr>
      <w:tr w:rsidR="00DD1E08" w:rsidRPr="00DD1E08" w14:paraId="0747077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AA79262" w14:textId="34F2025C" w:rsidR="00DD1E08" w:rsidRPr="00DD1E08" w:rsidRDefault="00DD1E08" w:rsidP="00DD1E08">
            <w:pPr>
              <w:rPr>
                <w:sz w:val="20"/>
              </w:rPr>
            </w:pPr>
            <w:r>
              <w:rPr>
                <w:sz w:val="20"/>
                <w:szCs w:val="20"/>
              </w:rPr>
              <w:t>CI</w:t>
            </w:r>
          </w:p>
        </w:tc>
        <w:tc>
          <w:tcPr>
            <w:tcW w:w="3800" w:type="pct"/>
          </w:tcPr>
          <w:p w14:paraId="59A76E80" w14:textId="2077076A" w:rsidR="00DD1E08" w:rsidRDefault="00DD1E08" w:rsidP="00324B33">
            <w:pPr>
              <w:cnfStyle w:val="000000000000" w:firstRow="0" w:lastRow="0" w:firstColumn="0" w:lastColumn="0" w:oddVBand="0" w:evenVBand="0" w:oddHBand="0" w:evenHBand="0" w:firstRowFirstColumn="0" w:firstRowLastColumn="0" w:lastRowFirstColumn="0" w:lastRowLastColumn="0"/>
              <w:rPr>
                <w:sz w:val="20"/>
              </w:rPr>
            </w:pPr>
            <w:r>
              <w:rPr>
                <w:sz w:val="20"/>
              </w:rPr>
              <w:t>Confidence intervals</w:t>
            </w:r>
          </w:p>
        </w:tc>
      </w:tr>
      <w:tr w:rsidR="00DD1E08" w:rsidRPr="00DD1E08" w14:paraId="7757054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98146B0" w14:textId="45C27D65" w:rsidR="00DD1E08" w:rsidRPr="00DD1E08" w:rsidRDefault="00DD1E08" w:rsidP="00DD1E08">
            <w:pPr>
              <w:rPr>
                <w:sz w:val="20"/>
                <w:szCs w:val="20"/>
              </w:rPr>
            </w:pPr>
            <w:r w:rsidRPr="00DD1E08">
              <w:rPr>
                <w:sz w:val="20"/>
                <w:szCs w:val="20"/>
              </w:rPr>
              <w:t>C</w:t>
            </w:r>
            <w:r w:rsidRPr="00DD1E08">
              <w:rPr>
                <w:sz w:val="20"/>
                <w:szCs w:val="20"/>
                <w:vertAlign w:val="subscript"/>
              </w:rPr>
              <w:t>max</w:t>
            </w:r>
          </w:p>
        </w:tc>
        <w:tc>
          <w:tcPr>
            <w:tcW w:w="3800" w:type="pct"/>
          </w:tcPr>
          <w:p w14:paraId="0F81884F" w14:textId="6EDB11B5"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sidRPr="00DD1E08">
              <w:rPr>
                <w:sz w:val="20"/>
                <w:szCs w:val="20"/>
              </w:rPr>
              <w:t>he maximum concentration that a drug achieves in a specified compartment</w:t>
            </w:r>
            <w:r>
              <w:rPr>
                <w:sz w:val="20"/>
                <w:szCs w:val="20"/>
              </w:rPr>
              <w:t>.</w:t>
            </w:r>
          </w:p>
        </w:tc>
      </w:tr>
      <w:tr w:rsidR="00DD1E08" w:rsidRPr="00DD1E08" w14:paraId="7694A4E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AC18809" w14:textId="14711A93" w:rsidR="00DD1E08" w:rsidRPr="00DD1E08" w:rsidRDefault="00DD1E08" w:rsidP="00DD1E08">
            <w:pPr>
              <w:rPr>
                <w:sz w:val="20"/>
                <w:szCs w:val="20"/>
              </w:rPr>
            </w:pPr>
            <w:r w:rsidRPr="00DD1E08">
              <w:rPr>
                <w:sz w:val="20"/>
                <w:szCs w:val="20"/>
              </w:rPr>
              <w:t>CMI</w:t>
            </w:r>
          </w:p>
        </w:tc>
        <w:tc>
          <w:tcPr>
            <w:tcW w:w="3800" w:type="pct"/>
          </w:tcPr>
          <w:p w14:paraId="5D8C9DF5" w14:textId="60C23379"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Consumer Medicines Information</w:t>
            </w:r>
          </w:p>
        </w:tc>
      </w:tr>
      <w:tr w:rsidR="00DD1E08" w:rsidRPr="00DD1E08" w14:paraId="6246209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6A0C6EC" w14:textId="65FFF125" w:rsidR="00DD1E08" w:rsidRPr="00DD1E08" w:rsidRDefault="00DD1E08" w:rsidP="00DD1E08">
            <w:pPr>
              <w:rPr>
                <w:sz w:val="20"/>
                <w:szCs w:val="20"/>
              </w:rPr>
            </w:pPr>
            <w:r w:rsidRPr="00DD1E08">
              <w:rPr>
                <w:sz w:val="20"/>
                <w:szCs w:val="20"/>
              </w:rPr>
              <w:t>C</w:t>
            </w:r>
            <w:r w:rsidRPr="00DD1E08">
              <w:rPr>
                <w:sz w:val="20"/>
                <w:szCs w:val="20"/>
                <w:vertAlign w:val="subscript"/>
              </w:rPr>
              <w:t>trough</w:t>
            </w:r>
          </w:p>
        </w:tc>
        <w:tc>
          <w:tcPr>
            <w:tcW w:w="3800" w:type="pct"/>
          </w:tcPr>
          <w:p w14:paraId="00FC188A" w14:textId="00F756F9"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The concentration reached by a drug immediately before the next dose is administered</w:t>
            </w:r>
          </w:p>
        </w:tc>
      </w:tr>
      <w:tr w:rsidR="00DD1E08" w:rsidRPr="00DD1E08" w14:paraId="7B87377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E05B04" w14:textId="0D6731AA" w:rsidR="00DD1E08" w:rsidRPr="00DD1E08" w:rsidRDefault="00DD1E08" w:rsidP="00DD1E08">
            <w:pPr>
              <w:rPr>
                <w:sz w:val="20"/>
                <w:szCs w:val="20"/>
              </w:rPr>
            </w:pPr>
            <w:r w:rsidRPr="00DD1E08">
              <w:rPr>
                <w:sz w:val="20"/>
                <w:szCs w:val="20"/>
              </w:rPr>
              <w:t>DLP</w:t>
            </w:r>
          </w:p>
        </w:tc>
        <w:tc>
          <w:tcPr>
            <w:tcW w:w="3800" w:type="pct"/>
          </w:tcPr>
          <w:p w14:paraId="26109D0B" w14:textId="4AE8F60A"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Data lock point</w:t>
            </w:r>
          </w:p>
        </w:tc>
      </w:tr>
      <w:tr w:rsidR="00DD1E08" w:rsidRPr="00DD1E08" w14:paraId="1017414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231FB80" w14:textId="01CAB222" w:rsidR="00DD1E08" w:rsidRPr="00DD1E08" w:rsidRDefault="00DD1E08" w:rsidP="00DD1E08">
            <w:pPr>
              <w:rPr>
                <w:sz w:val="20"/>
              </w:rPr>
            </w:pPr>
            <w:r w:rsidRPr="00DD1E08">
              <w:rPr>
                <w:sz w:val="20"/>
              </w:rPr>
              <w:t>EU</w:t>
            </w:r>
          </w:p>
        </w:tc>
        <w:tc>
          <w:tcPr>
            <w:tcW w:w="3800" w:type="pct"/>
          </w:tcPr>
          <w:p w14:paraId="028A5623" w14:textId="71800A3D"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rPr>
            </w:pPr>
            <w:r w:rsidRPr="00DD1E08">
              <w:rPr>
                <w:sz w:val="20"/>
              </w:rPr>
              <w:t xml:space="preserve">European </w:t>
            </w:r>
            <w:r>
              <w:rPr>
                <w:sz w:val="20"/>
              </w:rPr>
              <w:t>U</w:t>
            </w:r>
            <w:r w:rsidRPr="00DD1E08">
              <w:rPr>
                <w:sz w:val="20"/>
              </w:rPr>
              <w:t>nion</w:t>
            </w:r>
          </w:p>
        </w:tc>
      </w:tr>
      <w:tr w:rsidR="00DD1E08" w:rsidRPr="00DD1E08" w14:paraId="6A832DC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6948763" w14:textId="526681C6" w:rsidR="00DD1E08" w:rsidRPr="00DD1E08" w:rsidRDefault="00DD1E08" w:rsidP="00DD1E08">
            <w:pPr>
              <w:rPr>
                <w:sz w:val="20"/>
              </w:rPr>
            </w:pPr>
            <w:r>
              <w:rPr>
                <w:sz w:val="20"/>
              </w:rPr>
              <w:t>FAS</w:t>
            </w:r>
          </w:p>
        </w:tc>
        <w:tc>
          <w:tcPr>
            <w:tcW w:w="3800" w:type="pct"/>
          </w:tcPr>
          <w:p w14:paraId="1B1AB44A" w14:textId="276DB052"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rPr>
            </w:pPr>
            <w:r w:rsidRPr="00DD1E08">
              <w:rPr>
                <w:sz w:val="20"/>
              </w:rPr>
              <w:t>Full analysis set</w:t>
            </w:r>
          </w:p>
        </w:tc>
      </w:tr>
      <w:tr w:rsidR="00DD1E08" w:rsidRPr="00DD1E08" w14:paraId="18F6DE2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CE771B1" w14:textId="6F84910D" w:rsidR="00DD1E08" w:rsidRDefault="00DD1E08" w:rsidP="00DD1E08">
            <w:pPr>
              <w:rPr>
                <w:sz w:val="20"/>
              </w:rPr>
            </w:pPr>
            <w:r w:rsidRPr="00DD1E08">
              <w:rPr>
                <w:sz w:val="20"/>
              </w:rPr>
              <w:t>LSMean</w:t>
            </w:r>
          </w:p>
        </w:tc>
        <w:tc>
          <w:tcPr>
            <w:tcW w:w="3800" w:type="pct"/>
          </w:tcPr>
          <w:p w14:paraId="26013FBC" w14:textId="4B0F8D25"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rPr>
            </w:pPr>
            <w:r>
              <w:rPr>
                <w:sz w:val="20"/>
              </w:rPr>
              <w:t>Lea</w:t>
            </w:r>
            <w:r w:rsidRPr="00DD1E08">
              <w:rPr>
                <w:sz w:val="20"/>
              </w:rPr>
              <w:t>st squares mean.</w:t>
            </w:r>
          </w:p>
        </w:tc>
      </w:tr>
      <w:tr w:rsidR="00DD1E08" w:rsidRPr="00DD1E08" w14:paraId="672ED67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E5D6F27" w14:textId="4B964086" w:rsidR="00DD1E08" w:rsidRPr="00DD1E08" w:rsidRDefault="00DD1E08" w:rsidP="00DD1E08">
            <w:pPr>
              <w:rPr>
                <w:sz w:val="20"/>
                <w:szCs w:val="20"/>
              </w:rPr>
            </w:pPr>
            <w:r w:rsidRPr="00DD1E08">
              <w:rPr>
                <w:sz w:val="20"/>
                <w:szCs w:val="20"/>
              </w:rPr>
              <w:t>mAb</w:t>
            </w:r>
          </w:p>
        </w:tc>
        <w:tc>
          <w:tcPr>
            <w:tcW w:w="3800" w:type="pct"/>
          </w:tcPr>
          <w:p w14:paraId="517DEE61" w14:textId="5811ED08"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monoclonal antibody</w:t>
            </w:r>
          </w:p>
        </w:tc>
      </w:tr>
      <w:tr w:rsidR="00DD1E08" w:rsidRPr="00DD1E08" w14:paraId="0B18F6F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FD764A0" w14:textId="2E53FD9D" w:rsidR="00DD1E08" w:rsidRPr="00DD1E08" w:rsidRDefault="00DD1E08" w:rsidP="00DD1E08">
            <w:pPr>
              <w:rPr>
                <w:sz w:val="20"/>
                <w:szCs w:val="20"/>
              </w:rPr>
            </w:pPr>
            <w:r w:rsidRPr="00DD1E08">
              <w:rPr>
                <w:sz w:val="20"/>
                <w:szCs w:val="20"/>
              </w:rPr>
              <w:t>mBC</w:t>
            </w:r>
          </w:p>
        </w:tc>
        <w:tc>
          <w:tcPr>
            <w:tcW w:w="3800" w:type="pct"/>
          </w:tcPr>
          <w:p w14:paraId="253C0859" w14:textId="4F16875E"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Metastatic breast cancer</w:t>
            </w:r>
          </w:p>
        </w:tc>
      </w:tr>
      <w:tr w:rsidR="00DD1E08" w:rsidRPr="00DD1E08" w14:paraId="392E083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207FAD1" w14:textId="58151B18" w:rsidR="00DD1E08" w:rsidRPr="00DD1E08" w:rsidRDefault="00DD1E08" w:rsidP="00DD1E08">
            <w:pPr>
              <w:rPr>
                <w:sz w:val="20"/>
                <w:szCs w:val="20"/>
              </w:rPr>
            </w:pPr>
            <w:r w:rsidRPr="00DD1E08">
              <w:rPr>
                <w:sz w:val="20"/>
                <w:szCs w:val="20"/>
              </w:rPr>
              <w:t>mCRC</w:t>
            </w:r>
          </w:p>
        </w:tc>
        <w:tc>
          <w:tcPr>
            <w:tcW w:w="3800" w:type="pct"/>
          </w:tcPr>
          <w:p w14:paraId="772DF572" w14:textId="3CBD3F9C"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Metastatic carcinoma of the colon or rectum</w:t>
            </w:r>
          </w:p>
        </w:tc>
      </w:tr>
      <w:tr w:rsidR="00DD1E08" w:rsidRPr="00DD1E08" w14:paraId="1DBC4C0C"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23097C7" w14:textId="63E99C62" w:rsidR="00DD1E08" w:rsidRPr="00DD1E08" w:rsidRDefault="00DD1E08" w:rsidP="00DD1E08">
            <w:pPr>
              <w:rPr>
                <w:sz w:val="20"/>
                <w:szCs w:val="20"/>
              </w:rPr>
            </w:pPr>
            <w:proofErr w:type="spellStart"/>
            <w:r w:rsidRPr="00DD1E08">
              <w:rPr>
                <w:sz w:val="20"/>
                <w:szCs w:val="20"/>
              </w:rPr>
              <w:t>mRCC</w:t>
            </w:r>
            <w:proofErr w:type="spellEnd"/>
          </w:p>
        </w:tc>
        <w:tc>
          <w:tcPr>
            <w:tcW w:w="3800" w:type="pct"/>
          </w:tcPr>
          <w:p w14:paraId="6D3B79CB" w14:textId="4AE97624"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Advanced and/or metastatic renal cell cancer</w:t>
            </w:r>
          </w:p>
        </w:tc>
      </w:tr>
      <w:tr w:rsidR="00DD1E08" w:rsidRPr="00DD1E08" w14:paraId="2123B75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BA3F3D4" w14:textId="5EF380B9" w:rsidR="00DD1E08" w:rsidRPr="00DD1E08" w:rsidRDefault="00DD1E08" w:rsidP="00DD1E08">
            <w:pPr>
              <w:rPr>
                <w:sz w:val="20"/>
                <w:szCs w:val="20"/>
              </w:rPr>
            </w:pPr>
            <w:r w:rsidRPr="00DD1E08">
              <w:rPr>
                <w:sz w:val="20"/>
                <w:szCs w:val="20"/>
                <w:lang w:eastAsia="ja-JP"/>
              </w:rPr>
              <w:t>NSCLC</w:t>
            </w:r>
          </w:p>
        </w:tc>
        <w:tc>
          <w:tcPr>
            <w:tcW w:w="3800" w:type="pct"/>
          </w:tcPr>
          <w:p w14:paraId="7BCDCC4E" w14:textId="1F97DF8E" w:rsidR="00DD1E08" w:rsidRPr="00DD1E08" w:rsidRDefault="00DD1E08" w:rsidP="00DD1E08">
            <w:pPr>
              <w:spacing w:before="0" w:after="120" w:line="259" w:lineRule="auto"/>
              <w:ind w:left="122"/>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lang w:eastAsia="ja-JP"/>
              </w:rPr>
              <w:t>Non-small cell lung cancer</w:t>
            </w:r>
          </w:p>
        </w:tc>
      </w:tr>
      <w:tr w:rsidR="00DD1E08" w:rsidRPr="00DD1E08" w14:paraId="3623A96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26B0410" w14:textId="56F5A21A" w:rsidR="00DD1E08" w:rsidRPr="00DD1E08" w:rsidRDefault="00DD1E08" w:rsidP="00DD1E08">
            <w:pPr>
              <w:rPr>
                <w:sz w:val="20"/>
                <w:lang w:eastAsia="ja-JP"/>
              </w:rPr>
            </w:pPr>
            <w:r w:rsidRPr="00DD1E08">
              <w:rPr>
                <w:sz w:val="20"/>
                <w:lang w:eastAsia="ja-JP"/>
              </w:rPr>
              <w:t xml:space="preserve">ORR </w:t>
            </w:r>
          </w:p>
        </w:tc>
        <w:tc>
          <w:tcPr>
            <w:tcW w:w="3800" w:type="pct"/>
          </w:tcPr>
          <w:p w14:paraId="7E87ADCE" w14:textId="2858AC2B" w:rsidR="00DD1E08" w:rsidRPr="00DD1E08" w:rsidRDefault="00DD1E08" w:rsidP="00DD1E08">
            <w:pPr>
              <w:ind w:left="122"/>
              <w:cnfStyle w:val="000000000000" w:firstRow="0" w:lastRow="0" w:firstColumn="0" w:lastColumn="0" w:oddVBand="0" w:evenVBand="0" w:oddHBand="0" w:evenHBand="0" w:firstRowFirstColumn="0" w:firstRowLastColumn="0" w:lastRowFirstColumn="0" w:lastRowLastColumn="0"/>
              <w:rPr>
                <w:sz w:val="20"/>
                <w:lang w:eastAsia="ja-JP"/>
              </w:rPr>
            </w:pPr>
            <w:r w:rsidRPr="00DD1E08">
              <w:rPr>
                <w:sz w:val="20"/>
                <w:lang w:eastAsia="ja-JP"/>
              </w:rPr>
              <w:t>Objective response rate</w:t>
            </w:r>
          </w:p>
        </w:tc>
      </w:tr>
      <w:tr w:rsidR="00DD1E08" w:rsidRPr="00DD1E08" w14:paraId="1F8737C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4867B23" w14:textId="3B24E348" w:rsidR="00DD1E08" w:rsidRPr="00DD1E08" w:rsidRDefault="00DD1E08" w:rsidP="00DD1E08">
            <w:pPr>
              <w:rPr>
                <w:sz w:val="20"/>
                <w:szCs w:val="20"/>
                <w:lang w:eastAsia="ja-JP"/>
              </w:rPr>
            </w:pPr>
            <w:r w:rsidRPr="00DD1E08">
              <w:rPr>
                <w:sz w:val="20"/>
                <w:szCs w:val="20"/>
                <w:lang w:eastAsia="ja-JP"/>
              </w:rPr>
              <w:t>PD</w:t>
            </w:r>
          </w:p>
        </w:tc>
        <w:tc>
          <w:tcPr>
            <w:tcW w:w="3800" w:type="pct"/>
          </w:tcPr>
          <w:p w14:paraId="162EE155" w14:textId="3D0917E3" w:rsidR="00DD1E08" w:rsidRPr="00DD1E08" w:rsidRDefault="00DD1E08" w:rsidP="00DD1E08">
            <w:pPr>
              <w:ind w:left="122"/>
              <w:cnfStyle w:val="000000000000" w:firstRow="0" w:lastRow="0" w:firstColumn="0" w:lastColumn="0" w:oddVBand="0" w:evenVBand="0" w:oddHBand="0" w:evenHBand="0" w:firstRowFirstColumn="0" w:firstRowLastColumn="0" w:lastRowFirstColumn="0" w:lastRowLastColumn="0"/>
              <w:rPr>
                <w:sz w:val="20"/>
                <w:szCs w:val="20"/>
                <w:lang w:eastAsia="ja-JP"/>
              </w:rPr>
            </w:pPr>
            <w:r>
              <w:rPr>
                <w:sz w:val="20"/>
                <w:szCs w:val="20"/>
                <w:lang w:eastAsia="ja-JP"/>
              </w:rPr>
              <w:t>Pharmacodynamics</w:t>
            </w:r>
          </w:p>
        </w:tc>
      </w:tr>
      <w:tr w:rsidR="00DD1E08" w:rsidRPr="00DD1E08" w14:paraId="2756B6F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2AA960E" w14:textId="72403C37" w:rsidR="00DD1E08" w:rsidRPr="00DD1E08" w:rsidRDefault="00DD1E08" w:rsidP="00DD1E08">
            <w:pPr>
              <w:rPr>
                <w:sz w:val="20"/>
                <w:szCs w:val="20"/>
              </w:rPr>
            </w:pPr>
            <w:r w:rsidRPr="00DD1E08">
              <w:rPr>
                <w:sz w:val="20"/>
                <w:szCs w:val="20"/>
              </w:rPr>
              <w:t>PI</w:t>
            </w:r>
          </w:p>
        </w:tc>
        <w:tc>
          <w:tcPr>
            <w:tcW w:w="3800" w:type="pct"/>
          </w:tcPr>
          <w:p w14:paraId="354B5DB5" w14:textId="3DAE38C1"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Product Information</w:t>
            </w:r>
          </w:p>
        </w:tc>
      </w:tr>
      <w:tr w:rsidR="00DD1E08" w:rsidRPr="00DD1E08" w14:paraId="05D6950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BCE1E9E" w14:textId="2C4856F8" w:rsidR="00DD1E08" w:rsidRPr="00DD1E08" w:rsidRDefault="00DD1E08" w:rsidP="00DD1E08">
            <w:pPr>
              <w:rPr>
                <w:sz w:val="20"/>
                <w:szCs w:val="20"/>
              </w:rPr>
            </w:pPr>
            <w:r w:rsidRPr="00DD1E08">
              <w:rPr>
                <w:sz w:val="20"/>
                <w:szCs w:val="20"/>
              </w:rPr>
              <w:t>PK</w:t>
            </w:r>
          </w:p>
        </w:tc>
        <w:tc>
          <w:tcPr>
            <w:tcW w:w="3800" w:type="pct"/>
          </w:tcPr>
          <w:p w14:paraId="0D7969A5" w14:textId="5818782E"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Pharmacokinetics</w:t>
            </w:r>
          </w:p>
        </w:tc>
      </w:tr>
      <w:tr w:rsidR="00DD1E08" w:rsidRPr="00DD1E08" w14:paraId="00F8E28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A3DA44C" w14:textId="1D9819BE" w:rsidR="00DD1E08" w:rsidRPr="00DD1E08" w:rsidRDefault="00DD1E08" w:rsidP="00DD1E08">
            <w:pPr>
              <w:rPr>
                <w:sz w:val="20"/>
              </w:rPr>
            </w:pPr>
            <w:r w:rsidRPr="00DD1E08">
              <w:rPr>
                <w:sz w:val="20"/>
              </w:rPr>
              <w:t>P</w:t>
            </w:r>
            <w:r>
              <w:rPr>
                <w:sz w:val="20"/>
              </w:rPr>
              <w:t>PS</w:t>
            </w:r>
          </w:p>
        </w:tc>
        <w:tc>
          <w:tcPr>
            <w:tcW w:w="3800" w:type="pct"/>
          </w:tcPr>
          <w:p w14:paraId="49D4BA38" w14:textId="43F657BE"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rPr>
            </w:pPr>
            <w:r>
              <w:rPr>
                <w:sz w:val="20"/>
              </w:rPr>
              <w:t>P</w:t>
            </w:r>
            <w:r w:rsidRPr="00DD1E08">
              <w:rPr>
                <w:sz w:val="20"/>
              </w:rPr>
              <w:t>er protocol set</w:t>
            </w:r>
          </w:p>
        </w:tc>
      </w:tr>
      <w:tr w:rsidR="00DD1E08" w:rsidRPr="00DD1E08" w14:paraId="3D3C703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6FC5D65" w14:textId="2915A0B8" w:rsidR="00DD1E08" w:rsidRPr="00DD1E08" w:rsidRDefault="00DD1E08" w:rsidP="00DD1E08">
            <w:pPr>
              <w:rPr>
                <w:sz w:val="20"/>
                <w:szCs w:val="20"/>
              </w:rPr>
            </w:pPr>
            <w:r w:rsidRPr="00DD1E08">
              <w:rPr>
                <w:sz w:val="20"/>
                <w:szCs w:val="20"/>
              </w:rPr>
              <w:t>PSUR</w:t>
            </w:r>
          </w:p>
        </w:tc>
        <w:tc>
          <w:tcPr>
            <w:tcW w:w="3800" w:type="pct"/>
          </w:tcPr>
          <w:p w14:paraId="4A97D112" w14:textId="3DC38D82"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Periodic safety update report</w:t>
            </w:r>
          </w:p>
        </w:tc>
      </w:tr>
      <w:tr w:rsidR="00DD1E08" w:rsidRPr="00DD1E08" w14:paraId="07F3695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390BCA" w14:textId="201D691B" w:rsidR="00DD1E08" w:rsidRPr="00DD1E08" w:rsidRDefault="00DD1E08" w:rsidP="00DD1E08">
            <w:pPr>
              <w:rPr>
                <w:sz w:val="20"/>
                <w:szCs w:val="20"/>
              </w:rPr>
            </w:pPr>
            <w:r w:rsidRPr="00DD1E08">
              <w:rPr>
                <w:sz w:val="20"/>
                <w:szCs w:val="20"/>
              </w:rPr>
              <w:t>RMP</w:t>
            </w:r>
          </w:p>
        </w:tc>
        <w:tc>
          <w:tcPr>
            <w:tcW w:w="3800" w:type="pct"/>
          </w:tcPr>
          <w:p w14:paraId="2C862F75" w14:textId="2355E842"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Risk management plan</w:t>
            </w:r>
          </w:p>
        </w:tc>
      </w:tr>
      <w:tr w:rsidR="00DD1E08" w:rsidRPr="00DD1E08" w14:paraId="254AC9B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74FC2A0" w14:textId="41297C79" w:rsidR="00DD1E08" w:rsidRPr="00DD1E08" w:rsidRDefault="00DD1E08" w:rsidP="00DD1E08">
            <w:pPr>
              <w:rPr>
                <w:sz w:val="20"/>
                <w:szCs w:val="20"/>
              </w:rPr>
            </w:pPr>
            <w:r w:rsidRPr="00DD1E08">
              <w:rPr>
                <w:sz w:val="20"/>
                <w:szCs w:val="20"/>
              </w:rPr>
              <w:t>TGA</w:t>
            </w:r>
          </w:p>
        </w:tc>
        <w:tc>
          <w:tcPr>
            <w:tcW w:w="3800" w:type="pct"/>
          </w:tcPr>
          <w:p w14:paraId="29EA6BA3" w14:textId="6F99059F"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Therapeutic Goods Administration</w:t>
            </w:r>
          </w:p>
        </w:tc>
      </w:tr>
      <w:tr w:rsidR="00DD1E08" w:rsidRPr="00DD1E08" w14:paraId="4BDC33D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1819C5F" w14:textId="46EFC9B5" w:rsidR="00DD1E08" w:rsidRPr="00DD1E08" w:rsidRDefault="00DD1E08" w:rsidP="00DD1E08">
            <w:pPr>
              <w:rPr>
                <w:sz w:val="20"/>
                <w:szCs w:val="20"/>
              </w:rPr>
            </w:pPr>
            <w:r w:rsidRPr="00DD1E08">
              <w:rPr>
                <w:sz w:val="20"/>
                <w:szCs w:val="20"/>
              </w:rPr>
              <w:t>VEGF</w:t>
            </w:r>
          </w:p>
        </w:tc>
        <w:tc>
          <w:tcPr>
            <w:tcW w:w="3800" w:type="pct"/>
          </w:tcPr>
          <w:p w14:paraId="4458E485" w14:textId="4A694803" w:rsidR="00DD1E08" w:rsidRPr="00DD1E08" w:rsidRDefault="00DD1E08" w:rsidP="00DD1E08">
            <w:pPr>
              <w:cnfStyle w:val="000000000000" w:firstRow="0" w:lastRow="0" w:firstColumn="0" w:lastColumn="0" w:oddVBand="0" w:evenVBand="0" w:oddHBand="0" w:evenHBand="0" w:firstRowFirstColumn="0" w:firstRowLastColumn="0" w:lastRowFirstColumn="0" w:lastRowLastColumn="0"/>
              <w:rPr>
                <w:sz w:val="20"/>
                <w:szCs w:val="20"/>
              </w:rPr>
            </w:pPr>
            <w:r w:rsidRPr="00DD1E08">
              <w:rPr>
                <w:sz w:val="20"/>
                <w:szCs w:val="20"/>
              </w:rPr>
              <w:t>Vascular endothelial growth factor</w:t>
            </w:r>
          </w:p>
        </w:tc>
      </w:tr>
    </w:tbl>
    <w:p w14:paraId="7378F926" w14:textId="77777777" w:rsidR="00324B33" w:rsidRDefault="00324B33" w:rsidP="00324B33"/>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5" w:name="_Toc103679288"/>
      <w:bookmarkStart w:id="6" w:name="_Toc162967327"/>
      <w:r>
        <w:lastRenderedPageBreak/>
        <w:t>Product submission</w:t>
      </w:r>
      <w:bookmarkEnd w:id="5"/>
      <w:bookmarkEnd w:id="6"/>
    </w:p>
    <w:p w14:paraId="21D559DF" w14:textId="77777777" w:rsidR="00324B33" w:rsidRDefault="00324B33" w:rsidP="00324B33">
      <w:pPr>
        <w:pStyle w:val="Heading3"/>
        <w:rPr>
          <w:lang w:eastAsia="en-AU"/>
        </w:rPr>
      </w:pPr>
      <w:bookmarkStart w:id="7" w:name="_Toc247691502"/>
      <w:bookmarkStart w:id="8" w:name="_Toc314842483"/>
      <w:bookmarkStart w:id="9" w:name="_Toc103679289"/>
      <w:bookmarkStart w:id="10" w:name="_Toc162967328"/>
      <w:r>
        <w:rPr>
          <w:lang w:eastAsia="en-AU"/>
        </w:rPr>
        <w:t>Submission details</w:t>
      </w:r>
      <w:bookmarkEnd w:id="7"/>
      <w:bookmarkEnd w:id="8"/>
      <w:bookmarkEnd w:id="9"/>
      <w:bookmarkEnd w:id="10"/>
    </w:p>
    <w:tbl>
      <w:tblPr>
        <w:tblpPr w:leftFromText="180" w:rightFromText="180" w:vertAnchor="text" w:tblpY="1"/>
        <w:tblOverlap w:val="never"/>
        <w:tblW w:w="5000" w:type="pct"/>
        <w:tblLook w:val="01E0" w:firstRow="1" w:lastRow="1" w:firstColumn="1" w:lastColumn="1" w:noHBand="0" w:noVBand="0"/>
      </w:tblPr>
      <w:tblGrid>
        <w:gridCol w:w="2861"/>
        <w:gridCol w:w="6209"/>
      </w:tblGrid>
      <w:tr w:rsidR="00324B33" w:rsidRPr="00BD5DBD" w14:paraId="77D11C95" w14:textId="77777777" w:rsidTr="006F3A05">
        <w:tc>
          <w:tcPr>
            <w:tcW w:w="1577" w:type="pct"/>
          </w:tcPr>
          <w:p w14:paraId="10E57D62" w14:textId="00C0CFB5" w:rsidR="00324B33" w:rsidRPr="00BD5DBD" w:rsidRDefault="00324B33" w:rsidP="006F3A05">
            <w:pPr>
              <w:rPr>
                <w:i/>
                <w:szCs w:val="22"/>
              </w:rPr>
            </w:pPr>
            <w:r w:rsidRPr="00BD5DBD">
              <w:rPr>
                <w:i/>
                <w:szCs w:val="22"/>
              </w:rPr>
              <w:t>Type of submission:</w:t>
            </w:r>
          </w:p>
        </w:tc>
        <w:tc>
          <w:tcPr>
            <w:tcW w:w="3423" w:type="pct"/>
          </w:tcPr>
          <w:p w14:paraId="4F07C303" w14:textId="2AFF3D29" w:rsidR="002902B6" w:rsidRPr="00B4441D" w:rsidRDefault="0047798F" w:rsidP="006F3A05">
            <w:pPr>
              <w:rPr>
                <w:szCs w:val="22"/>
                <w:highlight w:val="yellow"/>
              </w:rPr>
            </w:pPr>
            <w:bookmarkStart w:id="11" w:name="_Hlk167269406"/>
            <w:r>
              <w:rPr>
                <w:szCs w:val="22"/>
              </w:rPr>
              <w:t>New b</w:t>
            </w:r>
            <w:r w:rsidR="00E21707">
              <w:rPr>
                <w:szCs w:val="22"/>
              </w:rPr>
              <w:t>iosimilar medicine</w:t>
            </w:r>
            <w:bookmarkEnd w:id="11"/>
          </w:p>
        </w:tc>
      </w:tr>
      <w:tr w:rsidR="00324B33" w:rsidRPr="00BD5DBD" w14:paraId="13482B61" w14:textId="77777777" w:rsidTr="006F3A05">
        <w:tc>
          <w:tcPr>
            <w:tcW w:w="1577" w:type="pct"/>
          </w:tcPr>
          <w:p w14:paraId="2C427FCF" w14:textId="3031D1CD" w:rsidR="00324B33" w:rsidRPr="00BD5DBD" w:rsidRDefault="00324B33" w:rsidP="006F3A05">
            <w:pPr>
              <w:rPr>
                <w:i/>
                <w:szCs w:val="22"/>
              </w:rPr>
            </w:pPr>
            <w:r w:rsidRPr="00BD5DBD">
              <w:rPr>
                <w:i/>
                <w:szCs w:val="22"/>
              </w:rPr>
              <w:t>Product name:</w:t>
            </w:r>
          </w:p>
        </w:tc>
        <w:tc>
          <w:tcPr>
            <w:tcW w:w="3423" w:type="pct"/>
          </w:tcPr>
          <w:p w14:paraId="0E2DEF76" w14:textId="535164B6" w:rsidR="00324B33" w:rsidRPr="00BD5DBD" w:rsidRDefault="00A476B1" w:rsidP="006F3A05">
            <w:pPr>
              <w:rPr>
                <w:szCs w:val="22"/>
              </w:rPr>
            </w:pPr>
            <w:r>
              <w:rPr>
                <w:szCs w:val="22"/>
              </w:rPr>
              <w:t>ONBEVZI</w:t>
            </w:r>
          </w:p>
        </w:tc>
      </w:tr>
      <w:tr w:rsidR="00324B33" w:rsidRPr="00BD5DBD" w14:paraId="01255B5B" w14:textId="77777777" w:rsidTr="006F3A05">
        <w:tc>
          <w:tcPr>
            <w:tcW w:w="1577" w:type="pct"/>
          </w:tcPr>
          <w:p w14:paraId="52B4F3D7" w14:textId="024A7786" w:rsidR="00324B33" w:rsidRPr="00BD5DBD" w:rsidRDefault="00324B33" w:rsidP="006F3A05">
            <w:pPr>
              <w:rPr>
                <w:i/>
                <w:szCs w:val="22"/>
              </w:rPr>
            </w:pPr>
            <w:r w:rsidRPr="00BD5DBD">
              <w:rPr>
                <w:i/>
                <w:szCs w:val="22"/>
              </w:rPr>
              <w:t>Active ingredient:</w:t>
            </w:r>
          </w:p>
        </w:tc>
        <w:tc>
          <w:tcPr>
            <w:tcW w:w="3423" w:type="pct"/>
          </w:tcPr>
          <w:p w14:paraId="02FB6383" w14:textId="747ECCA1" w:rsidR="00324B33" w:rsidRPr="00BD5DBD" w:rsidRDefault="004C6BE6" w:rsidP="006F3A05">
            <w:pPr>
              <w:rPr>
                <w:szCs w:val="22"/>
              </w:rPr>
            </w:pPr>
            <w:r>
              <w:t>Bevacizumab</w:t>
            </w:r>
          </w:p>
        </w:tc>
      </w:tr>
      <w:tr w:rsidR="00324B33" w:rsidRPr="00BD5DBD" w14:paraId="219A281B" w14:textId="77777777" w:rsidTr="006F3A05">
        <w:tc>
          <w:tcPr>
            <w:tcW w:w="1577" w:type="pct"/>
          </w:tcPr>
          <w:p w14:paraId="112E5F78" w14:textId="77777777" w:rsidR="00324B33" w:rsidRPr="00BD5DBD" w:rsidRDefault="00324B33" w:rsidP="006F3A05">
            <w:pPr>
              <w:rPr>
                <w:i/>
                <w:szCs w:val="22"/>
              </w:rPr>
            </w:pPr>
            <w:r w:rsidRPr="00BD5DBD">
              <w:rPr>
                <w:i/>
                <w:szCs w:val="22"/>
              </w:rPr>
              <w:t>Decision:</w:t>
            </w:r>
          </w:p>
        </w:tc>
        <w:tc>
          <w:tcPr>
            <w:tcW w:w="3423" w:type="pct"/>
          </w:tcPr>
          <w:p w14:paraId="3B114BEA" w14:textId="3F7D2C0F" w:rsidR="00324B33" w:rsidRPr="00BD5DBD" w:rsidRDefault="00324B33" w:rsidP="006F3A05">
            <w:pPr>
              <w:rPr>
                <w:szCs w:val="22"/>
              </w:rPr>
            </w:pPr>
            <w:r w:rsidRPr="00BD5DBD">
              <w:rPr>
                <w:szCs w:val="22"/>
              </w:rPr>
              <w:t xml:space="preserve">Approved </w:t>
            </w:r>
          </w:p>
        </w:tc>
      </w:tr>
      <w:tr w:rsidR="00AE1947" w:rsidRPr="00BD5DBD" w14:paraId="32B72632" w14:textId="77777777" w:rsidTr="006F3A05">
        <w:tc>
          <w:tcPr>
            <w:tcW w:w="1577" w:type="pct"/>
          </w:tcPr>
          <w:p w14:paraId="332A5CD5" w14:textId="682CD1B3" w:rsidR="00AE1947" w:rsidRPr="00BD5DBD" w:rsidRDefault="00AE1947" w:rsidP="006F3A05">
            <w:r w:rsidRPr="00BD5DBD">
              <w:rPr>
                <w:i/>
                <w:szCs w:val="22"/>
              </w:rPr>
              <w:t>Date of decision:</w:t>
            </w:r>
          </w:p>
        </w:tc>
        <w:tc>
          <w:tcPr>
            <w:tcW w:w="3423" w:type="pct"/>
          </w:tcPr>
          <w:p w14:paraId="7B381CD6" w14:textId="0EAC53E1" w:rsidR="00AE1947" w:rsidRPr="00BD5DBD" w:rsidRDefault="002A0865" w:rsidP="006F3A05">
            <w:pPr>
              <w:rPr>
                <w:szCs w:val="22"/>
              </w:rPr>
            </w:pPr>
            <w:r>
              <w:rPr>
                <w:szCs w:val="22"/>
              </w:rPr>
              <w:t>9 January 2024</w:t>
            </w:r>
          </w:p>
        </w:tc>
      </w:tr>
      <w:tr w:rsidR="004C6BE6" w:rsidRPr="00BD5DBD" w14:paraId="7F74C078" w14:textId="77777777" w:rsidTr="00A476B1">
        <w:tc>
          <w:tcPr>
            <w:tcW w:w="1577" w:type="pct"/>
          </w:tcPr>
          <w:p w14:paraId="230BA278" w14:textId="21D0A63A" w:rsidR="004C6BE6" w:rsidRPr="00A476B1" w:rsidRDefault="004C6BE6" w:rsidP="006F3A05">
            <w:pPr>
              <w:pStyle w:val="Instructions"/>
              <w:rPr>
                <w:color w:val="auto"/>
              </w:rPr>
            </w:pPr>
            <w:r w:rsidRPr="00A476B1">
              <w:rPr>
                <w:color w:val="auto"/>
              </w:rPr>
              <w:t>Date of entry onto ARTG:</w:t>
            </w:r>
          </w:p>
        </w:tc>
        <w:tc>
          <w:tcPr>
            <w:tcW w:w="3423" w:type="pct"/>
            <w:vAlign w:val="bottom"/>
          </w:tcPr>
          <w:p w14:paraId="1064A0AD" w14:textId="49B5C1EF" w:rsidR="004C6BE6" w:rsidRPr="00BD5DBD" w:rsidRDefault="00D06DD3" w:rsidP="006F3A05">
            <w:pPr>
              <w:rPr>
                <w:szCs w:val="22"/>
              </w:rPr>
            </w:pPr>
            <w:r>
              <w:rPr>
                <w:szCs w:val="22"/>
              </w:rPr>
              <w:t>24 January 2024</w:t>
            </w:r>
          </w:p>
        </w:tc>
      </w:tr>
      <w:tr w:rsidR="004C6BE6" w:rsidRPr="00BD5DBD" w14:paraId="31286633" w14:textId="77777777" w:rsidTr="00A476B1">
        <w:tc>
          <w:tcPr>
            <w:tcW w:w="1577" w:type="pct"/>
          </w:tcPr>
          <w:p w14:paraId="13F6A8D3" w14:textId="42F6D9CB" w:rsidR="004C6BE6" w:rsidRPr="00A476B1" w:rsidRDefault="004C6BE6" w:rsidP="006F3A05">
            <w:pPr>
              <w:pStyle w:val="Instructions"/>
              <w:rPr>
                <w:color w:val="auto"/>
              </w:rPr>
            </w:pPr>
            <w:r w:rsidRPr="00A476B1">
              <w:rPr>
                <w:color w:val="auto"/>
              </w:rPr>
              <w:t>ARTG numbers:</w:t>
            </w:r>
          </w:p>
        </w:tc>
        <w:tc>
          <w:tcPr>
            <w:tcW w:w="3423" w:type="pct"/>
            <w:vAlign w:val="bottom"/>
          </w:tcPr>
          <w:p w14:paraId="78B775A0" w14:textId="24E28EB4" w:rsidR="004C6BE6" w:rsidRPr="00BD5DBD" w:rsidRDefault="00D06DD3" w:rsidP="006F3A05">
            <w:pPr>
              <w:rPr>
                <w:szCs w:val="22"/>
              </w:rPr>
            </w:pPr>
            <w:r>
              <w:rPr>
                <w:szCs w:val="22"/>
              </w:rPr>
              <w:t>431837, 431838</w:t>
            </w:r>
          </w:p>
        </w:tc>
      </w:tr>
      <w:tr w:rsidR="004C6BE6" w:rsidRPr="00BD5DBD" w14:paraId="60A25F5A" w14:textId="77777777" w:rsidTr="006F3A05">
        <w:tc>
          <w:tcPr>
            <w:tcW w:w="1577" w:type="pct"/>
          </w:tcPr>
          <w:p w14:paraId="5C5E4CBA" w14:textId="0D2A16E5" w:rsidR="004C6BE6" w:rsidRPr="00BD5DBD" w:rsidRDefault="004C6BE6" w:rsidP="007427FD">
            <w:pPr>
              <w:rPr>
                <w:i/>
                <w:szCs w:val="22"/>
              </w:rPr>
            </w:pPr>
            <w:r w:rsidRPr="00BD5DBD">
              <w:rPr>
                <w:rFonts w:ascii="Wingdings 3" w:hAnsi="Wingdings 3"/>
                <w:szCs w:val="22"/>
                <w:lang w:eastAsia="en-AU"/>
              </w:rPr>
              <w:t></w:t>
            </w:r>
            <w:hyperlink r:id="rId15" w:history="1">
              <w:r w:rsidRPr="00BD5DBD">
                <w:rPr>
                  <w:rStyle w:val="Hyperlink"/>
                  <w:i/>
                  <w:szCs w:val="22"/>
                </w:rPr>
                <w:t>Black Triangle Scheme</w:t>
              </w:r>
            </w:hyperlink>
          </w:p>
        </w:tc>
        <w:tc>
          <w:tcPr>
            <w:tcW w:w="3423" w:type="pct"/>
          </w:tcPr>
          <w:p w14:paraId="28B270E9" w14:textId="7590B08A" w:rsidR="004C6BE6" w:rsidRPr="00BD5DBD" w:rsidRDefault="001A565A" w:rsidP="006F3A05">
            <w:pPr>
              <w:rPr>
                <w:szCs w:val="22"/>
              </w:rPr>
            </w:pPr>
            <w:r>
              <w:rPr>
                <w:szCs w:val="22"/>
              </w:rPr>
              <w:t>No</w:t>
            </w:r>
          </w:p>
        </w:tc>
      </w:tr>
      <w:tr w:rsidR="004C6BE6" w:rsidRPr="00BD5DBD" w14:paraId="547E08D7" w14:textId="77777777" w:rsidTr="006F3A05">
        <w:tc>
          <w:tcPr>
            <w:tcW w:w="1577" w:type="pct"/>
          </w:tcPr>
          <w:p w14:paraId="5030EF30" w14:textId="6DB117FD" w:rsidR="004C6BE6" w:rsidRPr="00BD5DBD" w:rsidRDefault="00ED1F11" w:rsidP="006F3A05">
            <w:pPr>
              <w:rPr>
                <w:i/>
                <w:szCs w:val="22"/>
              </w:rPr>
            </w:pPr>
            <w:r>
              <w:rPr>
                <w:i/>
                <w:szCs w:val="22"/>
              </w:rPr>
              <w:t>Sponsor</w:t>
            </w:r>
            <w:r w:rsidR="004C6BE6" w:rsidRPr="00BD5DBD">
              <w:rPr>
                <w:i/>
                <w:szCs w:val="22"/>
              </w:rPr>
              <w:t>’s name and address:</w:t>
            </w:r>
          </w:p>
        </w:tc>
        <w:tc>
          <w:tcPr>
            <w:tcW w:w="3423" w:type="pct"/>
          </w:tcPr>
          <w:p w14:paraId="0054E912" w14:textId="2D661433" w:rsidR="004C6BE6" w:rsidRPr="00BD5DBD" w:rsidRDefault="002D3F2B" w:rsidP="002D3F2B">
            <w:pPr>
              <w:rPr>
                <w:szCs w:val="22"/>
              </w:rPr>
            </w:pPr>
            <w:r w:rsidRPr="002D3F2B">
              <w:rPr>
                <w:szCs w:val="22"/>
              </w:rPr>
              <w:t>SAMSUNG BIOEPIS AU PTY LTD</w:t>
            </w:r>
            <w:r>
              <w:rPr>
                <w:szCs w:val="22"/>
              </w:rPr>
              <w:t xml:space="preserve"> </w:t>
            </w:r>
            <w:r w:rsidRPr="002D3F2B">
              <w:rPr>
                <w:szCs w:val="22"/>
              </w:rPr>
              <w:t>Suite 1, Level 11, 66 Goulburn Street,</w:t>
            </w:r>
            <w:r>
              <w:rPr>
                <w:szCs w:val="22"/>
              </w:rPr>
              <w:t xml:space="preserve"> </w:t>
            </w:r>
            <w:r w:rsidRPr="002D3F2B">
              <w:rPr>
                <w:szCs w:val="22"/>
              </w:rPr>
              <w:t>Sydney NSW 2000, Australia</w:t>
            </w:r>
          </w:p>
        </w:tc>
      </w:tr>
      <w:tr w:rsidR="004C6BE6" w:rsidRPr="00BD5DBD" w14:paraId="7618393F" w14:textId="77777777" w:rsidTr="006F3A05">
        <w:tc>
          <w:tcPr>
            <w:tcW w:w="1577" w:type="pct"/>
          </w:tcPr>
          <w:p w14:paraId="02260DE2" w14:textId="1F3F5D1A" w:rsidR="004C6BE6" w:rsidRPr="00BD5DBD" w:rsidRDefault="004C6BE6" w:rsidP="006F3A05">
            <w:pPr>
              <w:rPr>
                <w:i/>
                <w:szCs w:val="22"/>
              </w:rPr>
            </w:pPr>
            <w:r w:rsidRPr="00BD5DBD">
              <w:rPr>
                <w:i/>
                <w:szCs w:val="22"/>
              </w:rPr>
              <w:t>Dose form:</w:t>
            </w:r>
          </w:p>
        </w:tc>
        <w:tc>
          <w:tcPr>
            <w:tcW w:w="3423" w:type="pct"/>
          </w:tcPr>
          <w:p w14:paraId="6FF3C6A2" w14:textId="7ECBA078" w:rsidR="004C6BE6" w:rsidRPr="00BD5DBD" w:rsidRDefault="003150D6" w:rsidP="006F3A05">
            <w:pPr>
              <w:rPr>
                <w:szCs w:val="22"/>
              </w:rPr>
            </w:pPr>
            <w:r>
              <w:rPr>
                <w:szCs w:val="22"/>
              </w:rPr>
              <w:t>Solution for infusion</w:t>
            </w:r>
          </w:p>
        </w:tc>
      </w:tr>
      <w:tr w:rsidR="004C6BE6" w:rsidRPr="00BD5DBD" w14:paraId="179E09FE" w14:textId="77777777" w:rsidTr="006F3A05">
        <w:tc>
          <w:tcPr>
            <w:tcW w:w="1577" w:type="pct"/>
          </w:tcPr>
          <w:p w14:paraId="1A592498" w14:textId="2719B599" w:rsidR="004C6BE6" w:rsidRPr="00BD5DBD" w:rsidRDefault="004C6BE6" w:rsidP="006F3A05">
            <w:pPr>
              <w:rPr>
                <w:i/>
                <w:szCs w:val="22"/>
              </w:rPr>
            </w:pPr>
            <w:r w:rsidRPr="00BD5DBD">
              <w:rPr>
                <w:i/>
                <w:szCs w:val="22"/>
              </w:rPr>
              <w:t>Strength(s):</w:t>
            </w:r>
          </w:p>
        </w:tc>
        <w:tc>
          <w:tcPr>
            <w:tcW w:w="3423" w:type="pct"/>
          </w:tcPr>
          <w:p w14:paraId="68DD94B0" w14:textId="304DD20D" w:rsidR="004C6BE6" w:rsidRPr="00BD5DBD" w:rsidRDefault="00B52964" w:rsidP="006F3A05">
            <w:pPr>
              <w:rPr>
                <w:szCs w:val="22"/>
              </w:rPr>
            </w:pPr>
            <w:r>
              <w:rPr>
                <w:szCs w:val="22"/>
              </w:rPr>
              <w:t>100 mg/4</w:t>
            </w:r>
            <w:r w:rsidR="00B2748C">
              <w:rPr>
                <w:szCs w:val="22"/>
              </w:rPr>
              <w:t xml:space="preserve"> </w:t>
            </w:r>
            <w:r>
              <w:rPr>
                <w:szCs w:val="22"/>
              </w:rPr>
              <w:t xml:space="preserve">mL and </w:t>
            </w:r>
            <w:r w:rsidR="00B2748C">
              <w:rPr>
                <w:szCs w:val="22"/>
              </w:rPr>
              <w:t>400 mg/16 mL</w:t>
            </w:r>
          </w:p>
        </w:tc>
      </w:tr>
      <w:tr w:rsidR="004C6BE6" w:rsidRPr="00BD5DBD" w14:paraId="5322B989" w14:textId="77777777" w:rsidTr="006F3A05">
        <w:tc>
          <w:tcPr>
            <w:tcW w:w="1577" w:type="pct"/>
          </w:tcPr>
          <w:p w14:paraId="24F217E3" w14:textId="5CE37ADF" w:rsidR="004C6BE6" w:rsidRPr="00BD5DBD" w:rsidRDefault="004C6BE6" w:rsidP="006F3A05">
            <w:pPr>
              <w:rPr>
                <w:i/>
                <w:szCs w:val="22"/>
              </w:rPr>
            </w:pPr>
            <w:r w:rsidRPr="00BD5DBD">
              <w:rPr>
                <w:i/>
                <w:szCs w:val="22"/>
              </w:rPr>
              <w:t>Container:</w:t>
            </w:r>
          </w:p>
        </w:tc>
        <w:tc>
          <w:tcPr>
            <w:tcW w:w="3423" w:type="pct"/>
          </w:tcPr>
          <w:p w14:paraId="768B254C" w14:textId="79A76716" w:rsidR="004C6BE6" w:rsidRPr="00BD5DBD" w:rsidRDefault="002760AD" w:rsidP="006F3A05">
            <w:pPr>
              <w:rPr>
                <w:szCs w:val="22"/>
              </w:rPr>
            </w:pPr>
            <w:r>
              <w:rPr>
                <w:szCs w:val="22"/>
              </w:rPr>
              <w:t xml:space="preserve">Vial </w:t>
            </w:r>
          </w:p>
        </w:tc>
      </w:tr>
      <w:tr w:rsidR="004C6BE6" w:rsidRPr="00BD5DBD" w14:paraId="115243E6" w14:textId="77777777" w:rsidTr="006F3A05">
        <w:tc>
          <w:tcPr>
            <w:tcW w:w="1577" w:type="pct"/>
          </w:tcPr>
          <w:p w14:paraId="7634B062" w14:textId="1DEDA158" w:rsidR="004C6BE6" w:rsidRPr="00BD5DBD" w:rsidRDefault="004C6BE6" w:rsidP="006F3A05">
            <w:pPr>
              <w:rPr>
                <w:i/>
                <w:szCs w:val="22"/>
              </w:rPr>
            </w:pPr>
            <w:r w:rsidRPr="00BD5DBD">
              <w:rPr>
                <w:i/>
                <w:szCs w:val="22"/>
              </w:rPr>
              <w:t>Pack size:</w:t>
            </w:r>
          </w:p>
        </w:tc>
        <w:tc>
          <w:tcPr>
            <w:tcW w:w="3423" w:type="pct"/>
          </w:tcPr>
          <w:p w14:paraId="5E5F83DB" w14:textId="7577BD50" w:rsidR="004C6BE6" w:rsidRPr="00BD5DBD" w:rsidRDefault="00482C52" w:rsidP="006F3A05">
            <w:pPr>
              <w:rPr>
                <w:szCs w:val="22"/>
              </w:rPr>
            </w:pPr>
            <w:r>
              <w:rPr>
                <w:szCs w:val="22"/>
              </w:rPr>
              <w:t>1</w:t>
            </w:r>
          </w:p>
        </w:tc>
      </w:tr>
      <w:tr w:rsidR="004C6BE6" w:rsidRPr="00BD5DBD" w14:paraId="34B07BA6" w14:textId="77777777" w:rsidTr="006F3A05">
        <w:tc>
          <w:tcPr>
            <w:tcW w:w="1577" w:type="pct"/>
          </w:tcPr>
          <w:p w14:paraId="1C039224" w14:textId="12BBEF8E" w:rsidR="004C6BE6" w:rsidRPr="00BD5DBD" w:rsidRDefault="004C6BE6" w:rsidP="006F3A05">
            <w:pPr>
              <w:rPr>
                <w:i/>
                <w:szCs w:val="22"/>
              </w:rPr>
            </w:pPr>
            <w:r w:rsidRPr="00BD5DBD">
              <w:rPr>
                <w:i/>
                <w:szCs w:val="22"/>
              </w:rPr>
              <w:t>Approved therapeutic use for the current submission:</w:t>
            </w:r>
          </w:p>
        </w:tc>
        <w:tc>
          <w:tcPr>
            <w:tcW w:w="3423" w:type="pct"/>
          </w:tcPr>
          <w:p w14:paraId="55F7735D" w14:textId="438C3B53" w:rsidR="00CD47AA" w:rsidRPr="00EC09DD" w:rsidRDefault="00CD47AA" w:rsidP="00EC09DD">
            <w:pPr>
              <w:rPr>
                <w:b/>
                <w:bCs/>
              </w:rPr>
            </w:pPr>
            <w:r w:rsidRPr="00EC09DD">
              <w:rPr>
                <w:b/>
                <w:bCs/>
              </w:rPr>
              <w:t xml:space="preserve">Metastatic Colorectal Cancer </w:t>
            </w:r>
          </w:p>
          <w:p w14:paraId="111187B6" w14:textId="0CCC5C27" w:rsidR="00CD47AA" w:rsidRPr="00A476B1" w:rsidRDefault="00A476B1" w:rsidP="00EC09DD">
            <w:r>
              <w:t>ONBEVZI</w:t>
            </w:r>
            <w:r w:rsidR="00CD47AA" w:rsidRPr="00A476B1">
              <w:t xml:space="preserve"> (bevacizumab) in combination with fluoropyrimidine-based chemotherapy is indicated for the treatment of patients with metastatic colorectal cancer. </w:t>
            </w:r>
          </w:p>
          <w:p w14:paraId="68900B2F" w14:textId="4A6BB3BD" w:rsidR="00CD47AA" w:rsidRPr="00EC09DD" w:rsidRDefault="00CD47AA" w:rsidP="00EC09DD">
            <w:pPr>
              <w:rPr>
                <w:b/>
                <w:bCs/>
              </w:rPr>
            </w:pPr>
            <w:r w:rsidRPr="00EC09DD">
              <w:rPr>
                <w:b/>
                <w:bCs/>
              </w:rPr>
              <w:t xml:space="preserve">Locally recurrent or metastatic Breast Cancer </w:t>
            </w:r>
          </w:p>
          <w:p w14:paraId="790A0182" w14:textId="027FAE0C" w:rsidR="00CD47AA" w:rsidRPr="00A476B1" w:rsidRDefault="00A476B1" w:rsidP="00EC09DD">
            <w:r>
              <w:t>ONBEVZI</w:t>
            </w:r>
            <w:r w:rsidR="00CD47AA" w:rsidRPr="00A476B1">
              <w:t xml:space="preserve"> (bevacizumab) in combination with paclitaxel is indicated for the first-line treatment of metastatic breast cancer in patients in whom an anthracycline-based therapy is contraindicated</w:t>
            </w:r>
            <w:r w:rsidR="00ED1F11">
              <w:t>.</w:t>
            </w:r>
            <w:r w:rsidR="00CD47AA" w:rsidRPr="00A476B1">
              <w:t xml:space="preserve"> </w:t>
            </w:r>
          </w:p>
          <w:p w14:paraId="0FE8C699" w14:textId="1362120A" w:rsidR="00CD47AA" w:rsidRPr="00EC09DD" w:rsidRDefault="00CD47AA" w:rsidP="00EC09DD">
            <w:pPr>
              <w:rPr>
                <w:b/>
                <w:bCs/>
              </w:rPr>
            </w:pPr>
            <w:r w:rsidRPr="00EC09DD">
              <w:rPr>
                <w:b/>
                <w:bCs/>
              </w:rPr>
              <w:t xml:space="preserve">Advanced, </w:t>
            </w:r>
            <w:proofErr w:type="gramStart"/>
            <w:r w:rsidRPr="00EC09DD">
              <w:rPr>
                <w:b/>
                <w:bCs/>
              </w:rPr>
              <w:t>metastatic</w:t>
            </w:r>
            <w:proofErr w:type="gramEnd"/>
            <w:r w:rsidRPr="00EC09DD">
              <w:rPr>
                <w:b/>
                <w:bCs/>
              </w:rPr>
              <w:t xml:space="preserve"> or recurrent non-squamous Non-Small Cell Lung Cancer (NSCLC) </w:t>
            </w:r>
          </w:p>
          <w:p w14:paraId="7017A47C" w14:textId="565001E5" w:rsidR="00CD47AA" w:rsidRPr="00A476B1" w:rsidRDefault="00A476B1" w:rsidP="00EC09DD">
            <w:r>
              <w:t>ONBEVZI</w:t>
            </w:r>
            <w:r w:rsidR="00CD47AA" w:rsidRPr="00A476B1">
              <w:t xml:space="preserve"> (bevacizumab), in combination with carboplatin and paclitaxel, is indicated for first-line treatment of patients with unresectable advanced, </w:t>
            </w:r>
            <w:proofErr w:type="gramStart"/>
            <w:r w:rsidR="00CD47AA" w:rsidRPr="00A476B1">
              <w:t>metastatic</w:t>
            </w:r>
            <w:proofErr w:type="gramEnd"/>
            <w:r w:rsidR="00CD47AA" w:rsidRPr="00A476B1">
              <w:t xml:space="preserve"> or recurrent, non-squamous, non-small cell lung cancer. </w:t>
            </w:r>
          </w:p>
          <w:p w14:paraId="560E1F22" w14:textId="1826EC12" w:rsidR="00CD47AA" w:rsidRPr="00EC09DD" w:rsidRDefault="00CD47AA" w:rsidP="00EC09DD">
            <w:pPr>
              <w:rPr>
                <w:b/>
                <w:bCs/>
              </w:rPr>
            </w:pPr>
            <w:r w:rsidRPr="00EC09DD">
              <w:rPr>
                <w:b/>
                <w:bCs/>
              </w:rPr>
              <w:t xml:space="preserve">Advanced and/or metastatic Renal Cell Cancer </w:t>
            </w:r>
          </w:p>
          <w:p w14:paraId="76CD3F61" w14:textId="12CC8DCD" w:rsidR="00CD47AA" w:rsidRPr="00A476B1" w:rsidRDefault="00A476B1" w:rsidP="00EC09DD">
            <w:r>
              <w:t>ONBEVZI</w:t>
            </w:r>
            <w:r w:rsidR="00CD47AA" w:rsidRPr="00A476B1">
              <w:t xml:space="preserve"> (bevacizumab) in combination with interferon alfa-2a is indicated for treatment of patients with advanced and/or metastatic renal cell cancer. </w:t>
            </w:r>
          </w:p>
          <w:p w14:paraId="3B0558E3" w14:textId="018EAE5E" w:rsidR="00CD47AA" w:rsidRPr="00EC09DD" w:rsidRDefault="00CD47AA" w:rsidP="00EC09DD">
            <w:pPr>
              <w:rPr>
                <w:b/>
                <w:bCs/>
              </w:rPr>
            </w:pPr>
            <w:r w:rsidRPr="00EC09DD">
              <w:rPr>
                <w:b/>
                <w:bCs/>
              </w:rPr>
              <w:t xml:space="preserve">Grade IV Glioma </w:t>
            </w:r>
          </w:p>
          <w:p w14:paraId="572FBEA0" w14:textId="67F9B403" w:rsidR="00CD47AA" w:rsidRPr="00A476B1" w:rsidRDefault="00A476B1" w:rsidP="00EC09DD">
            <w:r>
              <w:t>ONBEVZI</w:t>
            </w:r>
            <w:r w:rsidR="00CD47AA" w:rsidRPr="00A476B1">
              <w:t xml:space="preserve"> (bevacizumab) as a single agent, is indicated for the treatment of patients with Grade IV glioma after relapse or </w:t>
            </w:r>
            <w:r w:rsidR="00CD47AA" w:rsidRPr="00A476B1">
              <w:lastRenderedPageBreak/>
              <w:t xml:space="preserve">disease progression after standard therapy, including chemotherapy. </w:t>
            </w:r>
          </w:p>
          <w:p w14:paraId="5DB0E8E0" w14:textId="4FAB295E" w:rsidR="00CD47AA" w:rsidRPr="00EC09DD" w:rsidRDefault="00CD47AA" w:rsidP="00EC09DD">
            <w:pPr>
              <w:rPr>
                <w:b/>
                <w:bCs/>
              </w:rPr>
            </w:pPr>
            <w:r w:rsidRPr="00EC09DD">
              <w:rPr>
                <w:b/>
                <w:bCs/>
              </w:rPr>
              <w:t xml:space="preserve">Epithelial Ovarian, Fallopian Tube or Primary Peritoneal Cancer </w:t>
            </w:r>
          </w:p>
          <w:p w14:paraId="66E2B0AA" w14:textId="35C2F825" w:rsidR="00CD47AA" w:rsidRPr="00A476B1" w:rsidRDefault="00A476B1" w:rsidP="00EC09DD">
            <w:r>
              <w:t>ONBEVZI</w:t>
            </w:r>
            <w:r w:rsidR="00CD47AA" w:rsidRPr="00A476B1">
              <w:t xml:space="preserve"> (bevacizumab) in combination with carboplatin and paclitaxel, is indicated for first-line treatment of patients with advanced (FIGO stages IIIB, IIIC and IV) epithelial ovarian, fallopian tube, or primary peritoneal cancer. </w:t>
            </w:r>
          </w:p>
          <w:p w14:paraId="21A05B0D" w14:textId="73D32E74" w:rsidR="00CD47AA" w:rsidRPr="00EC09DD" w:rsidRDefault="00CD47AA" w:rsidP="00EC09DD">
            <w:pPr>
              <w:rPr>
                <w:b/>
                <w:bCs/>
              </w:rPr>
            </w:pPr>
            <w:r w:rsidRPr="00EC09DD">
              <w:rPr>
                <w:b/>
                <w:bCs/>
              </w:rPr>
              <w:t xml:space="preserve">Recurrent Epithelial Ovarian, Fallopian Tube or Primary Peritoneal Cancer </w:t>
            </w:r>
          </w:p>
          <w:p w14:paraId="1FD1CDC7" w14:textId="59D191C2" w:rsidR="00CD47AA" w:rsidRPr="00A476B1" w:rsidRDefault="00A476B1" w:rsidP="00EC09DD">
            <w:r>
              <w:t>ONBEVZI</w:t>
            </w:r>
            <w:r w:rsidR="00CD47AA" w:rsidRPr="00A476B1">
              <w:t xml:space="preserve"> (bevacizumab), in combination with carboplatin and paclitaxel or in combination with carboplatin and gemcitabine, is indicated for the treatment of patients with first recurrence of platinum-sensitive, epithelial ovarian, fallopian tube, or primary peritoneal cancer who have not received prior bevacizumab or other VEGF-targeted angiogenesis inhibitors. </w:t>
            </w:r>
          </w:p>
          <w:p w14:paraId="4ED00CC8" w14:textId="232699BB" w:rsidR="00CD47AA" w:rsidRPr="00A476B1" w:rsidRDefault="00A476B1" w:rsidP="00EC09DD">
            <w:r>
              <w:t>ONBEVZI</w:t>
            </w:r>
            <w:r w:rsidR="00CD47AA" w:rsidRPr="00A476B1">
              <w:t xml:space="preserve">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regimens and have not received any prior anti-angiogenic therapy including bevacizumab. </w:t>
            </w:r>
          </w:p>
          <w:p w14:paraId="1E87250F" w14:textId="1FAEE52C" w:rsidR="00CD47AA" w:rsidRPr="00EC09DD" w:rsidRDefault="00CD47AA" w:rsidP="00EC09DD">
            <w:pPr>
              <w:rPr>
                <w:b/>
                <w:bCs/>
              </w:rPr>
            </w:pPr>
            <w:r w:rsidRPr="00EC09DD">
              <w:rPr>
                <w:b/>
                <w:bCs/>
              </w:rPr>
              <w:t xml:space="preserve">Cervical Cancer </w:t>
            </w:r>
          </w:p>
          <w:p w14:paraId="500A42C6" w14:textId="22722001" w:rsidR="00CD47AA" w:rsidRPr="00A476B1" w:rsidRDefault="00A476B1" w:rsidP="00EC09DD">
            <w:r>
              <w:t>ONBEVZI</w:t>
            </w:r>
            <w:r w:rsidR="006E3CC8" w:rsidRPr="00A476B1">
              <w:t xml:space="preserve"> </w:t>
            </w:r>
            <w:r w:rsidR="00CD47AA" w:rsidRPr="00A476B1">
              <w:t xml:space="preserve">(bevacizumab) in combination with paclitaxel and cisplatin is indicated for the treatment of persistent, </w:t>
            </w:r>
            <w:proofErr w:type="gramStart"/>
            <w:r w:rsidR="00CD47AA" w:rsidRPr="00A476B1">
              <w:t>recurrent</w:t>
            </w:r>
            <w:proofErr w:type="gramEnd"/>
            <w:r w:rsidR="00CD47AA" w:rsidRPr="00A476B1">
              <w:t xml:space="preserve"> or metastatic carcinoma of the cervix. </w:t>
            </w:r>
            <w:r>
              <w:t>ONBEVZI</w:t>
            </w:r>
            <w:r w:rsidR="00CD47AA" w:rsidRPr="00A476B1">
              <w:t xml:space="preserve"> (bevacizumab) in combination with paclitaxel and topotecan is an acceptable alternative where cisplatin is not tolerated or not indicated.</w:t>
            </w:r>
          </w:p>
        </w:tc>
      </w:tr>
      <w:tr w:rsidR="004C6BE6" w:rsidRPr="00BD5DBD" w14:paraId="176B6773" w14:textId="77777777" w:rsidTr="006F3A05">
        <w:tc>
          <w:tcPr>
            <w:tcW w:w="1577" w:type="pct"/>
          </w:tcPr>
          <w:p w14:paraId="71846159" w14:textId="6FA971C8" w:rsidR="004C6BE6" w:rsidRPr="00BD5DBD" w:rsidRDefault="004C6BE6" w:rsidP="006F3A05">
            <w:pPr>
              <w:rPr>
                <w:i/>
                <w:szCs w:val="22"/>
              </w:rPr>
            </w:pPr>
            <w:r w:rsidRPr="00BD5DBD">
              <w:rPr>
                <w:i/>
                <w:szCs w:val="22"/>
              </w:rPr>
              <w:lastRenderedPageBreak/>
              <w:t>Route(s) of administration:</w:t>
            </w:r>
          </w:p>
        </w:tc>
        <w:tc>
          <w:tcPr>
            <w:tcW w:w="3423" w:type="pct"/>
          </w:tcPr>
          <w:p w14:paraId="7E978F8F" w14:textId="07445777" w:rsidR="004C6BE6" w:rsidRPr="00BD5DBD" w:rsidRDefault="00F44D69" w:rsidP="006F3A05">
            <w:pPr>
              <w:rPr>
                <w:szCs w:val="22"/>
              </w:rPr>
            </w:pPr>
            <w:r>
              <w:t>Intravenous Infusion</w:t>
            </w:r>
          </w:p>
        </w:tc>
      </w:tr>
      <w:tr w:rsidR="004C6BE6" w:rsidRPr="00BD5DBD" w14:paraId="19A2544A" w14:textId="77777777" w:rsidTr="006F3A05">
        <w:tc>
          <w:tcPr>
            <w:tcW w:w="1577" w:type="pct"/>
          </w:tcPr>
          <w:p w14:paraId="0E6C5C0E" w14:textId="51E39F6D" w:rsidR="004C6BE6" w:rsidRPr="00BD5DBD" w:rsidRDefault="004C6BE6" w:rsidP="006F3A05">
            <w:pPr>
              <w:rPr>
                <w:i/>
                <w:szCs w:val="22"/>
              </w:rPr>
            </w:pPr>
            <w:r w:rsidRPr="00BD5DBD">
              <w:rPr>
                <w:i/>
                <w:szCs w:val="22"/>
              </w:rPr>
              <w:t>Dosage:</w:t>
            </w:r>
          </w:p>
        </w:tc>
        <w:tc>
          <w:tcPr>
            <w:tcW w:w="3423" w:type="pct"/>
          </w:tcPr>
          <w:p w14:paraId="58926B4E" w14:textId="77777777" w:rsidR="006D02DD" w:rsidRPr="006D02DD" w:rsidRDefault="006D02DD" w:rsidP="006F3A05">
            <w:pPr>
              <w:rPr>
                <w:b/>
                <w:bCs/>
                <w:szCs w:val="22"/>
              </w:rPr>
            </w:pPr>
            <w:r w:rsidRPr="006D02DD">
              <w:rPr>
                <w:b/>
                <w:bCs/>
                <w:szCs w:val="22"/>
              </w:rPr>
              <w:t>Metastatic Colorectal Cancer</w:t>
            </w:r>
          </w:p>
          <w:p w14:paraId="042B6BA7" w14:textId="06D8614B" w:rsidR="006D02DD" w:rsidRPr="006D02DD" w:rsidRDefault="006D02DD" w:rsidP="00EC09DD">
            <w:r w:rsidRPr="006D02DD">
              <w:t xml:space="preserve">The recommended dose of </w:t>
            </w:r>
            <w:r w:rsidR="00A476B1">
              <w:t>ONBEVZI</w:t>
            </w:r>
            <w:r w:rsidRPr="006D02DD">
              <w:t>, administered as an IV infusion, is as follows:</w:t>
            </w:r>
          </w:p>
          <w:p w14:paraId="39370099" w14:textId="02810CB3" w:rsidR="006D02DD" w:rsidRPr="006D02DD" w:rsidRDefault="006D02DD" w:rsidP="00EC09DD">
            <w:r w:rsidRPr="006D02DD">
              <w:t>First-line treatment: 5 mg/kg of body weight given once every 2 weeks or</w:t>
            </w:r>
            <w:r>
              <w:t xml:space="preserve"> </w:t>
            </w:r>
            <w:r w:rsidRPr="006D02DD">
              <w:t>7.5 mg/kg of body weight given once every 3 weeks</w:t>
            </w:r>
            <w:r w:rsidR="002E2AE4">
              <w:t>.</w:t>
            </w:r>
          </w:p>
          <w:p w14:paraId="4DF20A9D" w14:textId="2BD0DEC2" w:rsidR="006D02DD" w:rsidRPr="006D02DD" w:rsidRDefault="006D02DD" w:rsidP="00EC09DD">
            <w:r w:rsidRPr="006D02DD">
              <w:t>Second-line treatment: 10 mg/kg of body weight given every 2 weeks or</w:t>
            </w:r>
            <w:r>
              <w:t xml:space="preserve"> </w:t>
            </w:r>
            <w:r w:rsidRPr="006D02DD">
              <w:t>15 mg/kg of body weight given once every 3 weeks</w:t>
            </w:r>
            <w:r w:rsidR="002E2AE4">
              <w:t>.</w:t>
            </w:r>
          </w:p>
          <w:p w14:paraId="3792A2BD" w14:textId="01D60309" w:rsidR="006D02DD" w:rsidRPr="006D02DD" w:rsidRDefault="006D02DD" w:rsidP="00EC09DD">
            <w:r w:rsidRPr="006D02DD">
              <w:t xml:space="preserve">It is recommended that </w:t>
            </w:r>
            <w:r w:rsidR="00A476B1">
              <w:t>ONBEVZI</w:t>
            </w:r>
            <w:r w:rsidRPr="006D02DD">
              <w:t xml:space="preserve"> treatment be continued until progression of the underlying</w:t>
            </w:r>
            <w:r>
              <w:t xml:space="preserve"> </w:t>
            </w:r>
            <w:r w:rsidRPr="006D02DD">
              <w:t>disease.</w:t>
            </w:r>
          </w:p>
          <w:p w14:paraId="0F79FB90" w14:textId="77777777" w:rsidR="006D02DD" w:rsidRPr="006D02DD" w:rsidRDefault="006D02DD" w:rsidP="006F3A05">
            <w:pPr>
              <w:rPr>
                <w:b/>
                <w:bCs/>
                <w:szCs w:val="22"/>
              </w:rPr>
            </w:pPr>
            <w:r w:rsidRPr="006D02DD">
              <w:rPr>
                <w:b/>
                <w:bCs/>
                <w:szCs w:val="22"/>
              </w:rPr>
              <w:t>Locally recurrent or metastatic Breast Cancer</w:t>
            </w:r>
          </w:p>
          <w:p w14:paraId="08C7C357" w14:textId="31963BB8" w:rsidR="006D02DD" w:rsidRPr="006D02DD" w:rsidRDefault="006D02DD" w:rsidP="006F3A05">
            <w:pPr>
              <w:rPr>
                <w:szCs w:val="22"/>
              </w:rPr>
            </w:pPr>
            <w:r w:rsidRPr="006D02DD">
              <w:rPr>
                <w:szCs w:val="22"/>
              </w:rPr>
              <w:t xml:space="preserve">The recommended dose of </w:t>
            </w:r>
            <w:r w:rsidR="00A476B1">
              <w:rPr>
                <w:szCs w:val="22"/>
              </w:rPr>
              <w:t>ONBEVZI</w:t>
            </w:r>
            <w:r w:rsidRPr="006D02DD">
              <w:rPr>
                <w:szCs w:val="22"/>
              </w:rPr>
              <w:t xml:space="preserve"> is 10 mg/kg of body weight given once every 2 weeks or</w:t>
            </w:r>
            <w:r>
              <w:rPr>
                <w:szCs w:val="22"/>
              </w:rPr>
              <w:t xml:space="preserve"> </w:t>
            </w:r>
            <w:r w:rsidRPr="006D02DD">
              <w:rPr>
                <w:szCs w:val="22"/>
              </w:rPr>
              <w:t>15 mg/kg of body weight given once every 3 weeks as an IV infusion.</w:t>
            </w:r>
          </w:p>
          <w:p w14:paraId="23D64954" w14:textId="55E5A3D5" w:rsidR="006D02DD" w:rsidRPr="006D02DD" w:rsidRDefault="006D02DD" w:rsidP="006F3A05">
            <w:pPr>
              <w:rPr>
                <w:szCs w:val="22"/>
              </w:rPr>
            </w:pPr>
            <w:r w:rsidRPr="006D02DD">
              <w:rPr>
                <w:szCs w:val="22"/>
              </w:rPr>
              <w:lastRenderedPageBreak/>
              <w:t xml:space="preserve">It is recommended that </w:t>
            </w:r>
            <w:r w:rsidR="00A476B1">
              <w:rPr>
                <w:szCs w:val="22"/>
              </w:rPr>
              <w:t>ONBEVZI</w:t>
            </w:r>
            <w:r w:rsidRPr="006D02DD">
              <w:rPr>
                <w:szCs w:val="22"/>
              </w:rPr>
              <w:t xml:space="preserve"> treatment be continued until progression of the underlying</w:t>
            </w:r>
            <w:r>
              <w:rPr>
                <w:szCs w:val="22"/>
              </w:rPr>
              <w:t xml:space="preserve"> </w:t>
            </w:r>
            <w:r w:rsidRPr="006D02DD">
              <w:rPr>
                <w:szCs w:val="22"/>
              </w:rPr>
              <w:t>disease.</w:t>
            </w:r>
          </w:p>
          <w:p w14:paraId="02B2F412" w14:textId="77777777" w:rsidR="006D02DD" w:rsidRPr="006D02DD" w:rsidRDefault="006D02DD" w:rsidP="006F3A05">
            <w:pPr>
              <w:rPr>
                <w:b/>
                <w:bCs/>
                <w:szCs w:val="22"/>
              </w:rPr>
            </w:pPr>
            <w:r w:rsidRPr="006D02DD">
              <w:rPr>
                <w:b/>
                <w:bCs/>
                <w:szCs w:val="22"/>
              </w:rPr>
              <w:t xml:space="preserve">Advanced, </w:t>
            </w:r>
            <w:proofErr w:type="gramStart"/>
            <w:r w:rsidRPr="006D02DD">
              <w:rPr>
                <w:b/>
                <w:bCs/>
                <w:szCs w:val="22"/>
              </w:rPr>
              <w:t>metastatic</w:t>
            </w:r>
            <w:proofErr w:type="gramEnd"/>
            <w:r w:rsidRPr="006D02DD">
              <w:rPr>
                <w:b/>
                <w:bCs/>
                <w:szCs w:val="22"/>
              </w:rPr>
              <w:t xml:space="preserve"> or recurrent non-squamous Non-Small Cell Lung Cancer</w:t>
            </w:r>
          </w:p>
          <w:p w14:paraId="00161CA7" w14:textId="380F7872" w:rsidR="006D02DD" w:rsidRPr="006D02DD" w:rsidRDefault="006D02DD" w:rsidP="006F3A05">
            <w:pPr>
              <w:rPr>
                <w:szCs w:val="22"/>
              </w:rPr>
            </w:pPr>
            <w:r w:rsidRPr="006D02DD">
              <w:rPr>
                <w:szCs w:val="22"/>
              </w:rPr>
              <w:t xml:space="preserve">The recommended dose of </w:t>
            </w:r>
            <w:r w:rsidR="00A476B1">
              <w:rPr>
                <w:szCs w:val="22"/>
              </w:rPr>
              <w:t>ONBEVZI</w:t>
            </w:r>
            <w:r w:rsidRPr="006D02DD">
              <w:rPr>
                <w:szCs w:val="22"/>
              </w:rPr>
              <w:t xml:space="preserve"> in combination with carboplatin and paclitaxel is 15 mg/kg</w:t>
            </w:r>
            <w:r>
              <w:rPr>
                <w:szCs w:val="22"/>
              </w:rPr>
              <w:t xml:space="preserve"> </w:t>
            </w:r>
            <w:r w:rsidRPr="006D02DD">
              <w:rPr>
                <w:szCs w:val="22"/>
              </w:rPr>
              <w:t>of body weight given once every 3 weeks as an IV infusion.</w:t>
            </w:r>
          </w:p>
          <w:p w14:paraId="566B6DA5" w14:textId="3F1FEBED" w:rsidR="006D02DD" w:rsidRPr="006D02DD" w:rsidRDefault="00A476B1" w:rsidP="006F3A05">
            <w:pPr>
              <w:rPr>
                <w:szCs w:val="22"/>
              </w:rPr>
            </w:pPr>
            <w:r>
              <w:rPr>
                <w:szCs w:val="22"/>
              </w:rPr>
              <w:t>ONBEVZI</w:t>
            </w:r>
            <w:r w:rsidR="006E3CC8" w:rsidRPr="006D02DD">
              <w:rPr>
                <w:szCs w:val="22"/>
              </w:rPr>
              <w:t xml:space="preserve"> </w:t>
            </w:r>
            <w:r w:rsidR="006D02DD" w:rsidRPr="006D02DD">
              <w:rPr>
                <w:szCs w:val="22"/>
              </w:rPr>
              <w:t>is administered in addition to carboplatin and paclitaxel for up to 6 cycles of treatment</w:t>
            </w:r>
            <w:r w:rsidR="006D02DD">
              <w:rPr>
                <w:szCs w:val="22"/>
              </w:rPr>
              <w:t xml:space="preserve"> </w:t>
            </w:r>
            <w:r w:rsidR="006D02DD" w:rsidRPr="006D02DD">
              <w:rPr>
                <w:szCs w:val="22"/>
              </w:rPr>
              <w:t xml:space="preserve">followed by </w:t>
            </w:r>
            <w:r>
              <w:rPr>
                <w:szCs w:val="22"/>
              </w:rPr>
              <w:t>ONBEVZI</w:t>
            </w:r>
            <w:r w:rsidR="006D02DD" w:rsidRPr="006D02DD">
              <w:rPr>
                <w:szCs w:val="22"/>
              </w:rPr>
              <w:t xml:space="preserve"> as a single agent until disease progression.</w:t>
            </w:r>
          </w:p>
          <w:p w14:paraId="725A2DD4" w14:textId="77777777" w:rsidR="006D02DD" w:rsidRPr="006D02DD" w:rsidRDefault="006D02DD" w:rsidP="006F3A05">
            <w:pPr>
              <w:rPr>
                <w:b/>
                <w:bCs/>
                <w:szCs w:val="22"/>
              </w:rPr>
            </w:pPr>
            <w:r w:rsidRPr="006D02DD">
              <w:rPr>
                <w:b/>
                <w:bCs/>
                <w:szCs w:val="22"/>
              </w:rPr>
              <w:t>Advanced and/or Metastatic Renal Cell Cancer</w:t>
            </w:r>
          </w:p>
          <w:p w14:paraId="7BF0BE57" w14:textId="3DEDD733" w:rsidR="006D02DD" w:rsidRPr="006D02DD" w:rsidRDefault="006D02DD" w:rsidP="006F3A05">
            <w:pPr>
              <w:rPr>
                <w:szCs w:val="22"/>
              </w:rPr>
            </w:pPr>
            <w:r w:rsidRPr="006D02DD">
              <w:rPr>
                <w:szCs w:val="22"/>
              </w:rPr>
              <w:t xml:space="preserve">The recommended dose of </w:t>
            </w:r>
            <w:r w:rsidR="00A476B1">
              <w:rPr>
                <w:szCs w:val="22"/>
              </w:rPr>
              <w:t>ONBEVZI</w:t>
            </w:r>
            <w:r w:rsidR="006E3CC8" w:rsidRPr="006D02DD">
              <w:rPr>
                <w:szCs w:val="22"/>
              </w:rPr>
              <w:t xml:space="preserve"> </w:t>
            </w:r>
            <w:r w:rsidRPr="006D02DD">
              <w:rPr>
                <w:szCs w:val="22"/>
              </w:rPr>
              <w:t>is 10 mg/kg given once every 2 weeks as an IV infusion.</w:t>
            </w:r>
            <w:r>
              <w:rPr>
                <w:szCs w:val="22"/>
              </w:rPr>
              <w:t xml:space="preserve"> </w:t>
            </w:r>
            <w:r w:rsidRPr="006D02DD">
              <w:rPr>
                <w:szCs w:val="22"/>
              </w:rPr>
              <w:t xml:space="preserve">It is recommended that </w:t>
            </w:r>
            <w:r w:rsidR="00A476B1">
              <w:rPr>
                <w:szCs w:val="22"/>
              </w:rPr>
              <w:t>ONBEVZI</w:t>
            </w:r>
            <w:r w:rsidRPr="006D02DD">
              <w:rPr>
                <w:szCs w:val="22"/>
              </w:rPr>
              <w:t xml:space="preserve"> treatment be continued until progression of the underlying</w:t>
            </w:r>
            <w:r>
              <w:rPr>
                <w:szCs w:val="22"/>
              </w:rPr>
              <w:t xml:space="preserve"> </w:t>
            </w:r>
            <w:r w:rsidRPr="006D02DD">
              <w:rPr>
                <w:szCs w:val="22"/>
              </w:rPr>
              <w:t>disease.</w:t>
            </w:r>
          </w:p>
          <w:p w14:paraId="7A1149CF" w14:textId="1A5AF141" w:rsidR="006D02DD" w:rsidRPr="006D02DD" w:rsidRDefault="00A476B1" w:rsidP="006F3A05">
            <w:pPr>
              <w:rPr>
                <w:szCs w:val="22"/>
              </w:rPr>
            </w:pPr>
            <w:r>
              <w:rPr>
                <w:szCs w:val="22"/>
              </w:rPr>
              <w:t>ONBEVZI</w:t>
            </w:r>
            <w:r w:rsidR="006E3CC8" w:rsidRPr="006D02DD">
              <w:rPr>
                <w:szCs w:val="22"/>
              </w:rPr>
              <w:t xml:space="preserve"> </w:t>
            </w:r>
            <w:r w:rsidR="006D02DD" w:rsidRPr="006D02DD">
              <w:rPr>
                <w:szCs w:val="22"/>
              </w:rPr>
              <w:t>should be given in combination with IFN alfa-2a (</w:t>
            </w:r>
            <w:proofErr w:type="spellStart"/>
            <w:r w:rsidR="006D02DD" w:rsidRPr="006D02DD">
              <w:rPr>
                <w:szCs w:val="22"/>
              </w:rPr>
              <w:t>Roferon</w:t>
            </w:r>
            <w:proofErr w:type="spellEnd"/>
            <w:r w:rsidR="006D02DD" w:rsidRPr="006D02DD">
              <w:rPr>
                <w:szCs w:val="22"/>
              </w:rPr>
              <w:t>-A). The recommended</w:t>
            </w:r>
            <w:r w:rsidR="006D02DD">
              <w:rPr>
                <w:szCs w:val="22"/>
              </w:rPr>
              <w:t xml:space="preserve"> </w:t>
            </w:r>
            <w:r w:rsidR="006D02DD" w:rsidRPr="006D02DD">
              <w:rPr>
                <w:szCs w:val="22"/>
              </w:rPr>
              <w:t>IFN alfa-2a dose is 9 MIU three times a week, however, if 9 MIU is not tolerated, the dosage may</w:t>
            </w:r>
            <w:r w:rsidR="006D02DD">
              <w:rPr>
                <w:szCs w:val="22"/>
              </w:rPr>
              <w:t xml:space="preserve"> </w:t>
            </w:r>
            <w:r w:rsidR="006D02DD" w:rsidRPr="006D02DD">
              <w:rPr>
                <w:szCs w:val="22"/>
              </w:rPr>
              <w:t>be reduced to 6 MIU and further to 3 MIU three times a week.</w:t>
            </w:r>
          </w:p>
          <w:p w14:paraId="044970A1" w14:textId="77777777" w:rsidR="006D02DD" w:rsidRPr="006D02DD" w:rsidRDefault="006D02DD" w:rsidP="006F3A05">
            <w:pPr>
              <w:rPr>
                <w:szCs w:val="22"/>
              </w:rPr>
            </w:pPr>
            <w:r w:rsidRPr="006D02DD">
              <w:rPr>
                <w:szCs w:val="22"/>
              </w:rPr>
              <w:t xml:space="preserve">Please also refer to the </w:t>
            </w:r>
            <w:proofErr w:type="spellStart"/>
            <w:r w:rsidRPr="006D02DD">
              <w:rPr>
                <w:szCs w:val="22"/>
              </w:rPr>
              <w:t>Roferon</w:t>
            </w:r>
            <w:proofErr w:type="spellEnd"/>
            <w:r w:rsidRPr="006D02DD">
              <w:rPr>
                <w:szCs w:val="22"/>
              </w:rPr>
              <w:t>-A Product Information.</w:t>
            </w:r>
          </w:p>
          <w:p w14:paraId="10728FA8" w14:textId="77777777" w:rsidR="006D02DD" w:rsidRPr="006D02DD" w:rsidRDefault="006D02DD" w:rsidP="006F3A05">
            <w:pPr>
              <w:rPr>
                <w:b/>
                <w:bCs/>
                <w:szCs w:val="22"/>
              </w:rPr>
            </w:pPr>
            <w:r w:rsidRPr="006D02DD">
              <w:rPr>
                <w:b/>
                <w:bCs/>
                <w:szCs w:val="22"/>
              </w:rPr>
              <w:t>Grade IV Glioma</w:t>
            </w:r>
          </w:p>
          <w:p w14:paraId="465D0BC0" w14:textId="3FE17D17" w:rsidR="006D02DD" w:rsidRPr="006D02DD" w:rsidRDefault="006D02DD" w:rsidP="006F3A05">
            <w:pPr>
              <w:rPr>
                <w:szCs w:val="22"/>
              </w:rPr>
            </w:pPr>
            <w:r w:rsidRPr="006D02DD">
              <w:rPr>
                <w:szCs w:val="22"/>
              </w:rPr>
              <w:t xml:space="preserve">The recommended dose of </w:t>
            </w:r>
            <w:r w:rsidR="00A476B1">
              <w:rPr>
                <w:szCs w:val="22"/>
              </w:rPr>
              <w:t>ONBEVZI</w:t>
            </w:r>
            <w:r w:rsidRPr="006D02DD">
              <w:rPr>
                <w:szCs w:val="22"/>
              </w:rPr>
              <w:t xml:space="preserve"> is 10 mg/kg of body weight given once every 2 weeks or</w:t>
            </w:r>
            <w:r>
              <w:rPr>
                <w:szCs w:val="22"/>
              </w:rPr>
              <w:t xml:space="preserve"> </w:t>
            </w:r>
            <w:r w:rsidRPr="006D02DD">
              <w:rPr>
                <w:szCs w:val="22"/>
              </w:rPr>
              <w:t>15 mg/kg of body weight given once every 3 weeks as an IV infusion.</w:t>
            </w:r>
          </w:p>
          <w:p w14:paraId="4D4DA9EA" w14:textId="40B0046C" w:rsidR="006D02DD" w:rsidRPr="006D02DD" w:rsidRDefault="006D02DD" w:rsidP="006F3A05">
            <w:pPr>
              <w:rPr>
                <w:szCs w:val="22"/>
              </w:rPr>
            </w:pPr>
            <w:r w:rsidRPr="006D02DD">
              <w:rPr>
                <w:szCs w:val="22"/>
              </w:rPr>
              <w:t xml:space="preserve">It is recommended that </w:t>
            </w:r>
            <w:r w:rsidR="00A476B1">
              <w:rPr>
                <w:szCs w:val="22"/>
              </w:rPr>
              <w:t>ONBEVZI</w:t>
            </w:r>
            <w:r w:rsidRPr="006D02DD">
              <w:rPr>
                <w:szCs w:val="22"/>
              </w:rPr>
              <w:t xml:space="preserve"> treatment be continued until progression of the underlying</w:t>
            </w:r>
            <w:r>
              <w:rPr>
                <w:szCs w:val="22"/>
              </w:rPr>
              <w:t xml:space="preserve"> </w:t>
            </w:r>
            <w:r w:rsidRPr="006D02DD">
              <w:rPr>
                <w:szCs w:val="22"/>
              </w:rPr>
              <w:t>disease.</w:t>
            </w:r>
          </w:p>
          <w:p w14:paraId="377C4A27" w14:textId="77777777" w:rsidR="006D02DD" w:rsidRPr="006D02DD" w:rsidRDefault="006D02DD" w:rsidP="006F3A05">
            <w:pPr>
              <w:rPr>
                <w:b/>
                <w:bCs/>
                <w:szCs w:val="22"/>
              </w:rPr>
            </w:pPr>
            <w:r w:rsidRPr="006D02DD">
              <w:rPr>
                <w:b/>
                <w:bCs/>
                <w:szCs w:val="22"/>
              </w:rPr>
              <w:t>Epithelial Ovarian, Fallopian Tube or Primary Peritoneal Cancer</w:t>
            </w:r>
          </w:p>
          <w:p w14:paraId="36359355" w14:textId="7B3BE90A" w:rsidR="006D02DD" w:rsidRPr="006D02DD" w:rsidRDefault="006D02DD" w:rsidP="006F3A05">
            <w:pPr>
              <w:rPr>
                <w:szCs w:val="22"/>
              </w:rPr>
            </w:pPr>
            <w:r w:rsidRPr="006D02DD">
              <w:rPr>
                <w:szCs w:val="22"/>
              </w:rPr>
              <w:t xml:space="preserve">The recommended dose of </w:t>
            </w:r>
            <w:r w:rsidR="00A476B1">
              <w:rPr>
                <w:szCs w:val="22"/>
              </w:rPr>
              <w:t>ONBEVZI</w:t>
            </w:r>
            <w:r w:rsidRPr="006D02DD">
              <w:rPr>
                <w:szCs w:val="22"/>
              </w:rPr>
              <w:t xml:space="preserve"> administered as an IV infusion is as follows:</w:t>
            </w:r>
          </w:p>
          <w:p w14:paraId="38D1DDD1" w14:textId="69518362" w:rsidR="006D02DD" w:rsidRPr="006D02DD" w:rsidRDefault="006D02DD" w:rsidP="006F3A05">
            <w:pPr>
              <w:rPr>
                <w:szCs w:val="22"/>
              </w:rPr>
            </w:pPr>
            <w:r w:rsidRPr="006D02DD">
              <w:rPr>
                <w:szCs w:val="22"/>
              </w:rPr>
              <w:t>First line treatment</w:t>
            </w:r>
            <w:r>
              <w:rPr>
                <w:szCs w:val="22"/>
              </w:rPr>
              <w:t xml:space="preserve">: </w:t>
            </w:r>
            <w:r w:rsidRPr="006D02DD">
              <w:rPr>
                <w:szCs w:val="22"/>
              </w:rPr>
              <w:t>15 mg/kg of body weight given once every 3 weeks in combination with carboplatin and paclitaxel</w:t>
            </w:r>
            <w:r>
              <w:rPr>
                <w:szCs w:val="22"/>
              </w:rPr>
              <w:t xml:space="preserve"> </w:t>
            </w:r>
            <w:r w:rsidRPr="006D02DD">
              <w:rPr>
                <w:szCs w:val="22"/>
              </w:rPr>
              <w:t xml:space="preserve">for up to 6 cycles of treatment, followed by continued use of </w:t>
            </w:r>
            <w:r w:rsidR="00A476B1">
              <w:rPr>
                <w:szCs w:val="22"/>
              </w:rPr>
              <w:t>ONBEVZI</w:t>
            </w:r>
            <w:r w:rsidRPr="006D02DD">
              <w:rPr>
                <w:szCs w:val="22"/>
              </w:rPr>
              <w:t xml:space="preserve"> as single agent.</w:t>
            </w:r>
          </w:p>
          <w:p w14:paraId="756B18B2" w14:textId="2C38BB04" w:rsidR="006D02DD" w:rsidRPr="006D02DD" w:rsidRDefault="006D02DD" w:rsidP="006F3A05">
            <w:pPr>
              <w:rPr>
                <w:szCs w:val="22"/>
              </w:rPr>
            </w:pPr>
            <w:r w:rsidRPr="006D02DD">
              <w:rPr>
                <w:szCs w:val="22"/>
              </w:rPr>
              <w:t xml:space="preserve">It is recommended that </w:t>
            </w:r>
            <w:r w:rsidR="00A476B1">
              <w:rPr>
                <w:szCs w:val="22"/>
              </w:rPr>
              <w:t>ONBEVZI</w:t>
            </w:r>
            <w:r w:rsidRPr="006D02DD">
              <w:rPr>
                <w:szCs w:val="22"/>
              </w:rPr>
              <w:t xml:space="preserve"> treatment be continued for a total of 15 months therapy or until</w:t>
            </w:r>
            <w:r>
              <w:rPr>
                <w:szCs w:val="22"/>
              </w:rPr>
              <w:t xml:space="preserve"> </w:t>
            </w:r>
            <w:r w:rsidRPr="006D02DD">
              <w:rPr>
                <w:szCs w:val="22"/>
              </w:rPr>
              <w:t>disease progression, whichever occurs earlier.</w:t>
            </w:r>
          </w:p>
          <w:p w14:paraId="289F5B0D" w14:textId="60F2C57E" w:rsidR="006D02DD" w:rsidRPr="006D02DD" w:rsidRDefault="006D02DD" w:rsidP="006F3A05">
            <w:pPr>
              <w:rPr>
                <w:szCs w:val="22"/>
              </w:rPr>
            </w:pPr>
            <w:r w:rsidRPr="006D02DD">
              <w:rPr>
                <w:szCs w:val="22"/>
              </w:rPr>
              <w:t>Treatment of recurrent disease</w:t>
            </w:r>
            <w:r>
              <w:rPr>
                <w:szCs w:val="22"/>
              </w:rPr>
              <w:t>:</w:t>
            </w:r>
          </w:p>
          <w:p w14:paraId="0474DB44" w14:textId="77777777" w:rsidR="006D02DD" w:rsidRPr="006D02DD" w:rsidRDefault="006D02DD" w:rsidP="006F3A05">
            <w:pPr>
              <w:rPr>
                <w:i/>
                <w:iCs/>
                <w:szCs w:val="22"/>
              </w:rPr>
            </w:pPr>
            <w:r w:rsidRPr="006D02DD">
              <w:rPr>
                <w:i/>
                <w:iCs/>
                <w:szCs w:val="22"/>
              </w:rPr>
              <w:t>Platinum sensitive</w:t>
            </w:r>
          </w:p>
          <w:p w14:paraId="627CC49A" w14:textId="0E2AE2F9" w:rsidR="006D02DD" w:rsidRPr="006D02DD" w:rsidRDefault="006D02DD" w:rsidP="006F3A05">
            <w:pPr>
              <w:rPr>
                <w:szCs w:val="22"/>
              </w:rPr>
            </w:pPr>
            <w:r w:rsidRPr="006D02DD">
              <w:rPr>
                <w:szCs w:val="22"/>
              </w:rPr>
              <w:t>15 mg/kg of body weight given once every 3 weeks in combination with carboplatin and paclitaxel</w:t>
            </w:r>
            <w:r>
              <w:rPr>
                <w:szCs w:val="22"/>
              </w:rPr>
              <w:t xml:space="preserve"> </w:t>
            </w:r>
            <w:r w:rsidRPr="006D02DD">
              <w:rPr>
                <w:szCs w:val="22"/>
              </w:rPr>
              <w:t xml:space="preserve">for 6 cycles (up to </w:t>
            </w:r>
            <w:r w:rsidRPr="006D02DD">
              <w:rPr>
                <w:szCs w:val="22"/>
              </w:rPr>
              <w:lastRenderedPageBreak/>
              <w:t xml:space="preserve">8 cycles) followed by continued use of </w:t>
            </w:r>
            <w:r w:rsidR="00A476B1">
              <w:rPr>
                <w:szCs w:val="22"/>
              </w:rPr>
              <w:t>ONBEVZI</w:t>
            </w:r>
            <w:r w:rsidRPr="006D02DD">
              <w:rPr>
                <w:szCs w:val="22"/>
              </w:rPr>
              <w:t xml:space="preserve"> as a single agent until disease</w:t>
            </w:r>
            <w:r>
              <w:rPr>
                <w:szCs w:val="22"/>
              </w:rPr>
              <w:t xml:space="preserve"> </w:t>
            </w:r>
            <w:r w:rsidRPr="006D02DD">
              <w:rPr>
                <w:szCs w:val="22"/>
              </w:rPr>
              <w:t>progression.</w:t>
            </w:r>
          </w:p>
          <w:p w14:paraId="7690F0FC" w14:textId="4F982864" w:rsidR="006D02DD" w:rsidRPr="006D02DD" w:rsidRDefault="006D02DD" w:rsidP="006F3A05">
            <w:pPr>
              <w:rPr>
                <w:szCs w:val="22"/>
              </w:rPr>
            </w:pPr>
            <w:r w:rsidRPr="006D02DD">
              <w:rPr>
                <w:szCs w:val="22"/>
              </w:rPr>
              <w:t>Alternatively, 15 mg/kg of body weight given once every 3 weeks in combination with carboplatin</w:t>
            </w:r>
            <w:r>
              <w:rPr>
                <w:szCs w:val="22"/>
              </w:rPr>
              <w:t xml:space="preserve"> </w:t>
            </w:r>
            <w:r w:rsidRPr="006D02DD">
              <w:rPr>
                <w:szCs w:val="22"/>
              </w:rPr>
              <w:t xml:space="preserve">and gemcitabine for 6 cycles (up to 10 cycles), followed by continued use of </w:t>
            </w:r>
            <w:r w:rsidR="00A476B1">
              <w:rPr>
                <w:szCs w:val="22"/>
              </w:rPr>
              <w:t>ONBEVZI</w:t>
            </w:r>
            <w:r w:rsidRPr="006D02DD">
              <w:rPr>
                <w:szCs w:val="22"/>
              </w:rPr>
              <w:t xml:space="preserve"> as single</w:t>
            </w:r>
            <w:r>
              <w:rPr>
                <w:szCs w:val="22"/>
              </w:rPr>
              <w:t xml:space="preserve"> </w:t>
            </w:r>
            <w:r w:rsidRPr="006D02DD">
              <w:rPr>
                <w:szCs w:val="22"/>
              </w:rPr>
              <w:t>agent until disease progression.</w:t>
            </w:r>
          </w:p>
          <w:p w14:paraId="3179E8F6" w14:textId="77777777" w:rsidR="006D02DD" w:rsidRPr="006D02DD" w:rsidRDefault="006D02DD" w:rsidP="006F3A05">
            <w:pPr>
              <w:rPr>
                <w:i/>
                <w:iCs/>
                <w:szCs w:val="22"/>
              </w:rPr>
            </w:pPr>
            <w:r w:rsidRPr="006D02DD">
              <w:rPr>
                <w:i/>
                <w:iCs/>
                <w:szCs w:val="22"/>
              </w:rPr>
              <w:t>Platinum resistant</w:t>
            </w:r>
          </w:p>
          <w:p w14:paraId="135580EC" w14:textId="77777777" w:rsidR="006D02DD" w:rsidRDefault="006D02DD" w:rsidP="006F3A05">
            <w:pPr>
              <w:rPr>
                <w:szCs w:val="22"/>
              </w:rPr>
            </w:pPr>
            <w:r w:rsidRPr="006D02DD">
              <w:rPr>
                <w:szCs w:val="22"/>
              </w:rPr>
              <w:t>10 mg/kg body weight given once every 2 weeks when administered in combination with one of</w:t>
            </w:r>
            <w:r>
              <w:rPr>
                <w:szCs w:val="22"/>
              </w:rPr>
              <w:t xml:space="preserve"> </w:t>
            </w:r>
            <w:r w:rsidRPr="006D02DD">
              <w:rPr>
                <w:szCs w:val="22"/>
              </w:rPr>
              <w:t>the following agents – paclitaxel or topotecan (given weekly) or pegylated liposomal doxorubicin.</w:t>
            </w:r>
            <w:r>
              <w:rPr>
                <w:szCs w:val="22"/>
              </w:rPr>
              <w:t xml:space="preserve"> </w:t>
            </w:r>
            <w:r w:rsidRPr="006D02DD">
              <w:rPr>
                <w:szCs w:val="22"/>
              </w:rPr>
              <w:t>Alternatively, 15 mg/kg every 3 weeks when administered in combination with topotecan given on</w:t>
            </w:r>
            <w:r>
              <w:rPr>
                <w:szCs w:val="22"/>
              </w:rPr>
              <w:t xml:space="preserve"> </w:t>
            </w:r>
            <w:r w:rsidRPr="006D02DD">
              <w:rPr>
                <w:szCs w:val="22"/>
              </w:rPr>
              <w:t xml:space="preserve">days 1-5, every 3 weeks. </w:t>
            </w:r>
          </w:p>
          <w:p w14:paraId="6D6CE788" w14:textId="70AC0C01" w:rsidR="006D02DD" w:rsidRPr="006D02DD" w:rsidRDefault="006D02DD" w:rsidP="006F3A05">
            <w:pPr>
              <w:rPr>
                <w:szCs w:val="22"/>
              </w:rPr>
            </w:pPr>
            <w:r w:rsidRPr="006D02DD">
              <w:rPr>
                <w:szCs w:val="22"/>
              </w:rPr>
              <w:t>It is recommended that treatment be continued until disease progression.</w:t>
            </w:r>
          </w:p>
          <w:p w14:paraId="05FB39F5" w14:textId="77777777" w:rsidR="006D02DD" w:rsidRPr="006D02DD" w:rsidRDefault="006D02DD" w:rsidP="006F3A05">
            <w:pPr>
              <w:rPr>
                <w:b/>
                <w:bCs/>
                <w:szCs w:val="22"/>
              </w:rPr>
            </w:pPr>
            <w:r w:rsidRPr="006D02DD">
              <w:rPr>
                <w:b/>
                <w:bCs/>
                <w:szCs w:val="22"/>
              </w:rPr>
              <w:t>Cervical Cancer</w:t>
            </w:r>
          </w:p>
          <w:p w14:paraId="63D66BF0" w14:textId="444F0E22" w:rsidR="006D02DD" w:rsidRPr="006D02DD" w:rsidRDefault="00A476B1" w:rsidP="006F3A05">
            <w:pPr>
              <w:rPr>
                <w:szCs w:val="22"/>
              </w:rPr>
            </w:pPr>
            <w:r>
              <w:rPr>
                <w:szCs w:val="22"/>
              </w:rPr>
              <w:t>ONBEVZI</w:t>
            </w:r>
            <w:r w:rsidR="006D02DD" w:rsidRPr="006D02DD">
              <w:rPr>
                <w:szCs w:val="22"/>
              </w:rPr>
              <w:t xml:space="preserve"> is administered in combination with paclitaxel and cisplatin or, if cisplatin is not</w:t>
            </w:r>
            <w:r w:rsidR="006D02DD">
              <w:rPr>
                <w:szCs w:val="22"/>
              </w:rPr>
              <w:t xml:space="preserve"> </w:t>
            </w:r>
            <w:r w:rsidR="006D02DD" w:rsidRPr="006D02DD">
              <w:rPr>
                <w:szCs w:val="22"/>
              </w:rPr>
              <w:t>tolerated or not indicated, paclitaxel and topotecan</w:t>
            </w:r>
            <w:r w:rsidR="006D02DD">
              <w:rPr>
                <w:szCs w:val="22"/>
              </w:rPr>
              <w:t>.</w:t>
            </w:r>
          </w:p>
          <w:p w14:paraId="431717ED" w14:textId="0E657506" w:rsidR="006D02DD" w:rsidRPr="006D02DD" w:rsidRDefault="006D02DD" w:rsidP="006F3A05">
            <w:pPr>
              <w:rPr>
                <w:szCs w:val="22"/>
              </w:rPr>
            </w:pPr>
            <w:r w:rsidRPr="006D02DD">
              <w:rPr>
                <w:szCs w:val="22"/>
              </w:rPr>
              <w:t xml:space="preserve">The recommended dose of </w:t>
            </w:r>
            <w:r w:rsidR="00A476B1">
              <w:rPr>
                <w:szCs w:val="22"/>
              </w:rPr>
              <w:t>ONBEVZI</w:t>
            </w:r>
            <w:r w:rsidRPr="006D02DD">
              <w:rPr>
                <w:szCs w:val="22"/>
              </w:rPr>
              <w:t xml:space="preserve"> is 15 mg/kg of body weight given once every 3 weeks as</w:t>
            </w:r>
            <w:r>
              <w:rPr>
                <w:szCs w:val="22"/>
              </w:rPr>
              <w:t xml:space="preserve"> </w:t>
            </w:r>
            <w:r w:rsidRPr="006D02DD">
              <w:rPr>
                <w:szCs w:val="22"/>
              </w:rPr>
              <w:t>an IV infusion.</w:t>
            </w:r>
          </w:p>
          <w:p w14:paraId="61CBABDF" w14:textId="75E1992A" w:rsidR="006D02DD" w:rsidRDefault="006D02DD" w:rsidP="006F3A05">
            <w:pPr>
              <w:rPr>
                <w:szCs w:val="22"/>
              </w:rPr>
            </w:pPr>
            <w:r w:rsidRPr="006D02DD">
              <w:rPr>
                <w:szCs w:val="22"/>
              </w:rPr>
              <w:t xml:space="preserve">It is recommended that </w:t>
            </w:r>
            <w:r w:rsidR="00A476B1">
              <w:rPr>
                <w:szCs w:val="22"/>
              </w:rPr>
              <w:t>ONBEVZI</w:t>
            </w:r>
            <w:r w:rsidR="006E3CC8" w:rsidRPr="006D02DD">
              <w:rPr>
                <w:szCs w:val="22"/>
              </w:rPr>
              <w:t xml:space="preserve"> </w:t>
            </w:r>
            <w:r w:rsidRPr="006D02DD">
              <w:rPr>
                <w:szCs w:val="22"/>
              </w:rPr>
              <w:t>treatment be continued until progression of the underlying</w:t>
            </w:r>
            <w:r>
              <w:rPr>
                <w:szCs w:val="22"/>
              </w:rPr>
              <w:t xml:space="preserve"> </w:t>
            </w:r>
            <w:r w:rsidRPr="006D02DD">
              <w:rPr>
                <w:szCs w:val="22"/>
              </w:rPr>
              <w:t xml:space="preserve">disease. </w:t>
            </w:r>
          </w:p>
          <w:p w14:paraId="6E143E2E" w14:textId="66D70445" w:rsidR="004C6BE6" w:rsidRPr="00BD5DBD" w:rsidRDefault="004C6BE6" w:rsidP="006F3A05">
            <w:pPr>
              <w:rPr>
                <w:szCs w:val="22"/>
              </w:rPr>
            </w:pPr>
            <w:r w:rsidRPr="00BD5DBD">
              <w:rPr>
                <w:szCs w:val="22"/>
              </w:rPr>
              <w:t xml:space="preserve">For further information regarding dosage, </w:t>
            </w:r>
            <w:r>
              <w:rPr>
                <w:szCs w:val="22"/>
              </w:rPr>
              <w:t xml:space="preserve">such as dosage modifications to manage adverse reactions, </w:t>
            </w:r>
            <w:r w:rsidRPr="00BD5DBD">
              <w:rPr>
                <w:szCs w:val="22"/>
              </w:rPr>
              <w:t>refer to the Product Information.</w:t>
            </w:r>
          </w:p>
        </w:tc>
      </w:tr>
      <w:tr w:rsidR="004C6BE6" w:rsidRPr="00BD5DBD" w14:paraId="5AFDEED3" w14:textId="77777777" w:rsidTr="006F3A05">
        <w:tc>
          <w:tcPr>
            <w:tcW w:w="1577" w:type="pct"/>
          </w:tcPr>
          <w:p w14:paraId="03884BD1" w14:textId="04A8CAC3" w:rsidR="004C6BE6" w:rsidRPr="00BD5DBD" w:rsidRDefault="004C6BE6" w:rsidP="006F3A05">
            <w:pPr>
              <w:rPr>
                <w:i/>
                <w:szCs w:val="22"/>
              </w:rPr>
            </w:pPr>
            <w:r w:rsidRPr="00BD5DBD">
              <w:rPr>
                <w:i/>
                <w:szCs w:val="22"/>
              </w:rPr>
              <w:lastRenderedPageBreak/>
              <w:t>Pregnancy category:</w:t>
            </w:r>
          </w:p>
        </w:tc>
        <w:tc>
          <w:tcPr>
            <w:tcW w:w="3423" w:type="pct"/>
          </w:tcPr>
          <w:p w14:paraId="2DB3CEB8" w14:textId="071CDD87" w:rsidR="004C6BE6" w:rsidRDefault="002323B3" w:rsidP="006F3A05">
            <w:r>
              <w:t>D</w:t>
            </w:r>
          </w:p>
          <w:p w14:paraId="30B54FE2" w14:textId="77777777" w:rsidR="002D3F2B" w:rsidRDefault="002D3F2B" w:rsidP="006F3A05">
            <w:pPr>
              <w:rPr>
                <w:szCs w:val="22"/>
              </w:rPr>
            </w:pPr>
            <w:r w:rsidRPr="002D3F2B">
              <w:rPr>
                <w:szCs w:val="22"/>
              </w:rPr>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1ED1357E" w14:textId="1956C44C" w:rsidR="004C6BE6" w:rsidRPr="00BD5DBD" w:rsidRDefault="004C6BE6" w:rsidP="006F3A05">
            <w:pPr>
              <w:rPr>
                <w:szCs w:val="22"/>
              </w:rPr>
            </w:pPr>
            <w:r w:rsidRPr="00BD5DBD">
              <w:rPr>
                <w:szCs w:val="22"/>
              </w:rPr>
              <w:t xml:space="preserve">The use of any medicine during pregnancy requires careful consideration of both risks and benefits by the treating health professional. </w:t>
            </w:r>
            <w:r>
              <w:rPr>
                <w:szCs w:val="22"/>
              </w:rPr>
              <w:t xml:space="preserve">The </w:t>
            </w:r>
            <w:hyperlink r:id="rId16" w:history="1">
              <w:r w:rsidRPr="00065FDF">
                <w:rPr>
                  <w:rStyle w:val="Hyperlink"/>
                  <w:szCs w:val="22"/>
                </w:rPr>
                <w:t>pregnancy database</w:t>
              </w:r>
            </w:hyperlink>
            <w:r>
              <w:t xml:space="preserve"> </w:t>
            </w:r>
            <w:r w:rsidRPr="00BD5DBD">
              <w:rPr>
                <w:szCs w:val="22"/>
              </w:rPr>
              <w:t xml:space="preserve">must not be used as the sole basis of decision making in the use of medicines during pregnancy. The TGA does not provide advice on the use of medicines in pregnancy for specific cases. More information is available from </w:t>
            </w:r>
            <w:hyperlink r:id="rId17" w:history="1">
              <w:r w:rsidRPr="00C059D0">
                <w:rPr>
                  <w:rStyle w:val="Hyperlink"/>
                  <w:szCs w:val="22"/>
                </w:rPr>
                <w:t>obstetric drug information services</w:t>
              </w:r>
            </w:hyperlink>
            <w:r w:rsidRPr="00BD5DBD">
              <w:rPr>
                <w:szCs w:val="22"/>
              </w:rPr>
              <w:t xml:space="preserve"> in your </w:t>
            </w:r>
            <w:r>
              <w:rPr>
                <w:szCs w:val="22"/>
              </w:rPr>
              <w:t>s</w:t>
            </w:r>
            <w:r w:rsidRPr="00BD5DBD">
              <w:rPr>
                <w:szCs w:val="22"/>
              </w:rPr>
              <w:t xml:space="preserve">tate or </w:t>
            </w:r>
            <w:r>
              <w:rPr>
                <w:szCs w:val="22"/>
              </w:rPr>
              <w:t>t</w:t>
            </w:r>
            <w:r w:rsidRPr="00BD5DBD">
              <w:rPr>
                <w:szCs w:val="22"/>
              </w:rPr>
              <w:t>erritory.</w:t>
            </w:r>
          </w:p>
        </w:tc>
      </w:tr>
    </w:tbl>
    <w:p w14:paraId="51F2479F" w14:textId="45AB2410" w:rsidR="00324B33" w:rsidRDefault="00324B33" w:rsidP="00324B33">
      <w:pPr>
        <w:pStyle w:val="Heading3"/>
      </w:pPr>
      <w:bookmarkStart w:id="12" w:name="_Toc247691503"/>
      <w:bookmarkStart w:id="13" w:name="_Toc314842484"/>
      <w:bookmarkStart w:id="14" w:name="_Toc103679290"/>
      <w:bookmarkStart w:id="15" w:name="_Toc162967329"/>
      <w:r>
        <w:lastRenderedPageBreak/>
        <w:t>Product background</w:t>
      </w:r>
      <w:bookmarkEnd w:id="12"/>
      <w:bookmarkEnd w:id="13"/>
      <w:bookmarkEnd w:id="14"/>
      <w:bookmarkEnd w:id="15"/>
    </w:p>
    <w:p w14:paraId="23D8ED73" w14:textId="10557240" w:rsidR="00324B33" w:rsidRPr="001D111E" w:rsidRDefault="00324B33" w:rsidP="00A476B1">
      <w:pPr>
        <w:rPr>
          <w:i/>
          <w:color w:val="007099"/>
        </w:rPr>
      </w:pPr>
      <w:r w:rsidRPr="00065839">
        <w:t xml:space="preserve">This AusPAR describes the submission by </w:t>
      </w:r>
      <w:r w:rsidR="0006551D">
        <w:t>Samsung Bioepis AU Pty Ltd</w:t>
      </w:r>
      <w:r w:rsidRPr="00065839">
        <w:t xml:space="preserve"> (the </w:t>
      </w:r>
      <w:r w:rsidR="00ED1F11">
        <w:t>sponsor</w:t>
      </w:r>
      <w:r w:rsidRPr="00065839">
        <w:t xml:space="preserve">) to register </w:t>
      </w:r>
      <w:r w:rsidR="00A476B1">
        <w:t>ONBEVZI</w:t>
      </w:r>
      <w:r w:rsidR="005D3C11">
        <w:t xml:space="preserve"> (bevacizumab)</w:t>
      </w:r>
      <w:r w:rsidR="006F5306">
        <w:t xml:space="preserve">, </w:t>
      </w:r>
      <w:r w:rsidR="006F5306">
        <w:rPr>
          <w:szCs w:val="22"/>
        </w:rPr>
        <w:t>100 mg/4 mL and 400 mg/16 mL</w:t>
      </w:r>
      <w:r w:rsidRPr="00065839">
        <w:t xml:space="preserve">, </w:t>
      </w:r>
      <w:r w:rsidR="00AE5F6E">
        <w:t>solution for infusion</w:t>
      </w:r>
      <w:r w:rsidR="006F5306">
        <w:t>,</w:t>
      </w:r>
      <w:r w:rsidR="00AE5F6E">
        <w:t xml:space="preserve"> single dose vial</w:t>
      </w:r>
      <w:r w:rsidR="00A476B1">
        <w:t>.</w:t>
      </w:r>
    </w:p>
    <w:p w14:paraId="1E63A2AE" w14:textId="74DB378C" w:rsidR="00CB6813" w:rsidRDefault="004444B0" w:rsidP="00CB6813">
      <w:pPr>
        <w:pStyle w:val="Heading4"/>
      </w:pPr>
      <w:bookmarkStart w:id="16" w:name="_Toc162967330"/>
      <w:bookmarkStart w:id="17" w:name="_Toc314842485"/>
      <w:bookmarkStart w:id="18" w:name="_Toc247691504"/>
      <w:r>
        <w:t>The d</w:t>
      </w:r>
      <w:r w:rsidR="00CB6813" w:rsidRPr="00C12D65">
        <w:t>isease</w:t>
      </w:r>
      <w:r w:rsidR="00E01E1E">
        <w:t>/condition</w:t>
      </w:r>
      <w:bookmarkEnd w:id="16"/>
    </w:p>
    <w:p w14:paraId="2BF3B3C2" w14:textId="1C16FD79" w:rsidR="0073049C" w:rsidRDefault="0073049C" w:rsidP="0073049C">
      <w:pPr>
        <w:rPr>
          <w:lang w:eastAsia="ja-JP"/>
        </w:rPr>
      </w:pPr>
      <w:r w:rsidRPr="00F42B75">
        <w:rPr>
          <w:lang w:eastAsia="ja-JP"/>
        </w:rPr>
        <w:t>Bevacizumab was initially authori</w:t>
      </w:r>
      <w:r>
        <w:rPr>
          <w:lang w:eastAsia="ja-JP"/>
        </w:rPr>
        <w:t>s</w:t>
      </w:r>
      <w:r w:rsidRPr="00F42B75">
        <w:rPr>
          <w:lang w:eastAsia="ja-JP"/>
        </w:rPr>
        <w:t>ed in the EU for treatment of</w:t>
      </w:r>
      <w:r>
        <w:rPr>
          <w:lang w:eastAsia="ja-JP"/>
        </w:rPr>
        <w:t xml:space="preserve"> </w:t>
      </w:r>
      <w:r w:rsidRPr="00F42B75">
        <w:rPr>
          <w:lang w:eastAsia="ja-JP"/>
        </w:rPr>
        <w:t>metastatic colorectal cancer, as a</w:t>
      </w:r>
      <w:r>
        <w:rPr>
          <w:lang w:eastAsia="ja-JP"/>
        </w:rPr>
        <w:t>n</w:t>
      </w:r>
      <w:r w:rsidRPr="00F42B75">
        <w:rPr>
          <w:lang w:eastAsia="ja-JP"/>
        </w:rPr>
        <w:t xml:space="preserve"> improvement in survival was demonstrated in</w:t>
      </w:r>
      <w:r>
        <w:rPr>
          <w:lang w:eastAsia="ja-JP"/>
        </w:rPr>
        <w:t xml:space="preserve"> </w:t>
      </w:r>
      <w:r w:rsidRPr="00F42B75">
        <w:rPr>
          <w:lang w:eastAsia="ja-JP"/>
        </w:rPr>
        <w:t>colorectal patients receiving bevacizumab treatment in combination with chemotherapy.</w:t>
      </w:r>
      <w:r w:rsidR="002D3F2B">
        <w:rPr>
          <w:lang w:eastAsia="ja-JP"/>
        </w:rPr>
        <w:t xml:space="preserve"> S</w:t>
      </w:r>
      <w:r w:rsidRPr="00F42B75">
        <w:rPr>
          <w:lang w:eastAsia="ja-JP"/>
        </w:rPr>
        <w:t>ince the</w:t>
      </w:r>
      <w:r>
        <w:rPr>
          <w:lang w:eastAsia="ja-JP"/>
        </w:rPr>
        <w:t xml:space="preserve"> initial approval</w:t>
      </w:r>
      <w:r w:rsidRPr="00F42B75">
        <w:rPr>
          <w:lang w:eastAsia="ja-JP"/>
        </w:rPr>
        <w:t xml:space="preserve">, it </w:t>
      </w:r>
      <w:r>
        <w:rPr>
          <w:lang w:eastAsia="ja-JP"/>
        </w:rPr>
        <w:t>has been</w:t>
      </w:r>
      <w:r w:rsidRPr="00F42B75">
        <w:rPr>
          <w:lang w:eastAsia="ja-JP"/>
        </w:rPr>
        <w:t xml:space="preserve"> a</w:t>
      </w:r>
      <w:r>
        <w:rPr>
          <w:lang w:eastAsia="ja-JP"/>
        </w:rPr>
        <w:t xml:space="preserve">pproved for </w:t>
      </w:r>
      <w:r w:rsidRPr="00F42B75">
        <w:rPr>
          <w:lang w:eastAsia="ja-JP"/>
        </w:rPr>
        <w:t>use in combination with other chemotherapy to treat certain types of cancers</w:t>
      </w:r>
      <w:r>
        <w:rPr>
          <w:lang w:eastAsia="ja-JP"/>
        </w:rPr>
        <w:t xml:space="preserve"> as follows</w:t>
      </w:r>
      <w:r w:rsidRPr="00F42B75">
        <w:rPr>
          <w:lang w:eastAsia="ja-JP"/>
        </w:rPr>
        <w:t>:</w:t>
      </w:r>
      <w:r>
        <w:rPr>
          <w:lang w:eastAsia="ja-JP"/>
        </w:rPr>
        <w:t xml:space="preserve"> </w:t>
      </w:r>
      <w:r w:rsidRPr="00F42B75">
        <w:rPr>
          <w:lang w:eastAsia="ja-JP"/>
        </w:rPr>
        <w:t xml:space="preserve">metastatic breast cancer; </w:t>
      </w:r>
      <w:bookmarkStart w:id="19" w:name="_Hlk162967435"/>
      <w:r w:rsidRPr="00F42B75">
        <w:rPr>
          <w:lang w:eastAsia="ja-JP"/>
        </w:rPr>
        <w:t>non-small cell lung</w:t>
      </w:r>
      <w:r>
        <w:rPr>
          <w:lang w:eastAsia="ja-JP"/>
        </w:rPr>
        <w:t xml:space="preserve"> </w:t>
      </w:r>
      <w:r w:rsidRPr="00F42B75">
        <w:rPr>
          <w:lang w:eastAsia="ja-JP"/>
        </w:rPr>
        <w:t xml:space="preserve">cancer (NSCLC); </w:t>
      </w:r>
      <w:bookmarkEnd w:id="19"/>
      <w:r w:rsidRPr="00F42B75">
        <w:rPr>
          <w:lang w:eastAsia="ja-JP"/>
        </w:rPr>
        <w:t>advanced and/or metastatic renal cell cancer; epithelial ovarian, fallopian</w:t>
      </w:r>
      <w:r>
        <w:rPr>
          <w:lang w:eastAsia="ja-JP"/>
        </w:rPr>
        <w:t xml:space="preserve"> </w:t>
      </w:r>
      <w:r w:rsidRPr="00F42B75">
        <w:rPr>
          <w:lang w:eastAsia="ja-JP"/>
        </w:rPr>
        <w:t xml:space="preserve">tube, or primary peritoneal cancer; </w:t>
      </w:r>
      <w:r>
        <w:rPr>
          <w:lang w:eastAsia="ja-JP"/>
        </w:rPr>
        <w:t xml:space="preserve">and </w:t>
      </w:r>
      <w:r w:rsidRPr="00F42B75">
        <w:rPr>
          <w:lang w:eastAsia="ja-JP"/>
        </w:rPr>
        <w:t>cervical cancer</w:t>
      </w:r>
      <w:r>
        <w:rPr>
          <w:lang w:eastAsia="ja-JP"/>
        </w:rPr>
        <w:t>.</w:t>
      </w:r>
    </w:p>
    <w:p w14:paraId="255E083A" w14:textId="77777777" w:rsidR="00CB6813" w:rsidRDefault="00CB6813" w:rsidP="00CB6813">
      <w:pPr>
        <w:pStyle w:val="Heading4"/>
      </w:pPr>
      <w:bookmarkStart w:id="20" w:name="_Toc162967331"/>
      <w:r>
        <w:t>Current treatment options</w:t>
      </w:r>
      <w:bookmarkEnd w:id="20"/>
    </w:p>
    <w:p w14:paraId="5EF75C17" w14:textId="56A026A9" w:rsidR="00D8435B" w:rsidRDefault="00D8435B" w:rsidP="00D8435B">
      <w:pPr>
        <w:rPr>
          <w:lang w:eastAsia="ja-JP"/>
        </w:rPr>
      </w:pPr>
      <w:r>
        <w:rPr>
          <w:lang w:eastAsia="ja-JP"/>
        </w:rPr>
        <w:t xml:space="preserve">The </w:t>
      </w:r>
      <w:r w:rsidR="00ED1F11">
        <w:rPr>
          <w:lang w:eastAsia="ja-JP"/>
        </w:rPr>
        <w:t>sponsor</w:t>
      </w:r>
      <w:r>
        <w:rPr>
          <w:lang w:eastAsia="ja-JP"/>
        </w:rPr>
        <w:t xml:space="preserve"> has developed </w:t>
      </w:r>
      <w:r w:rsidR="00A476B1">
        <w:rPr>
          <w:lang w:eastAsia="ja-JP"/>
        </w:rPr>
        <w:t>ONBEVZI</w:t>
      </w:r>
      <w:r>
        <w:rPr>
          <w:lang w:eastAsia="ja-JP"/>
        </w:rPr>
        <w:t xml:space="preserve"> as a similar biological medicinal product (biosimilar) to </w:t>
      </w:r>
      <w:r w:rsidR="000633D5">
        <w:rPr>
          <w:lang w:eastAsia="ja-JP"/>
        </w:rPr>
        <w:t>AVASTIN</w:t>
      </w:r>
      <w:r>
        <w:rPr>
          <w:lang w:eastAsia="ja-JP"/>
        </w:rPr>
        <w:t xml:space="preserve">. </w:t>
      </w:r>
      <w:r w:rsidR="002D3F2B">
        <w:rPr>
          <w:lang w:eastAsia="ja-JP"/>
        </w:rPr>
        <w:t>AV</w:t>
      </w:r>
      <w:r w:rsidR="000633D5">
        <w:rPr>
          <w:lang w:eastAsia="ja-JP"/>
        </w:rPr>
        <w:t>ASTIN</w:t>
      </w:r>
      <w:r>
        <w:rPr>
          <w:lang w:eastAsia="ja-JP"/>
        </w:rPr>
        <w:t xml:space="preserve"> was approved in Australia in 2005. </w:t>
      </w:r>
      <w:r w:rsidR="002D3F2B">
        <w:rPr>
          <w:lang w:eastAsia="ja-JP"/>
        </w:rPr>
        <w:t>Th</w:t>
      </w:r>
      <w:r>
        <w:rPr>
          <w:lang w:eastAsia="ja-JP"/>
        </w:rPr>
        <w:t xml:space="preserve">ere are currently </w:t>
      </w:r>
      <w:r w:rsidR="002D3F2B">
        <w:rPr>
          <w:lang w:eastAsia="ja-JP"/>
        </w:rPr>
        <w:t>five</w:t>
      </w:r>
      <w:r>
        <w:rPr>
          <w:lang w:eastAsia="ja-JP"/>
        </w:rPr>
        <w:t xml:space="preserve"> bevacizumab biosimilar products approved in Australia – </w:t>
      </w:r>
      <w:r w:rsidR="00A476B1">
        <w:rPr>
          <w:lang w:eastAsia="ja-JP"/>
        </w:rPr>
        <w:t>ABEVMY</w:t>
      </w:r>
      <w:r>
        <w:rPr>
          <w:lang w:eastAsia="ja-JP"/>
        </w:rPr>
        <w:t xml:space="preserve"> (</w:t>
      </w:r>
      <w:proofErr w:type="spellStart"/>
      <w:r>
        <w:rPr>
          <w:lang w:eastAsia="ja-JP"/>
        </w:rPr>
        <w:t>Alphapharm</w:t>
      </w:r>
      <w:proofErr w:type="spellEnd"/>
      <w:r>
        <w:rPr>
          <w:lang w:eastAsia="ja-JP"/>
        </w:rPr>
        <w:t xml:space="preserve">), </w:t>
      </w:r>
      <w:r w:rsidR="00A476B1">
        <w:rPr>
          <w:lang w:eastAsia="ja-JP"/>
        </w:rPr>
        <w:t>BEVACIP</w:t>
      </w:r>
      <w:r w:rsidR="006E3CC8">
        <w:rPr>
          <w:vertAlign w:val="superscript"/>
          <w:lang w:eastAsia="ja-JP"/>
        </w:rPr>
        <w:t xml:space="preserve"> </w:t>
      </w:r>
      <w:r>
        <w:rPr>
          <w:lang w:eastAsia="ja-JP"/>
        </w:rPr>
        <w:t xml:space="preserve">(Cipla Australia), </w:t>
      </w:r>
      <w:r w:rsidR="00A476B1">
        <w:rPr>
          <w:lang w:eastAsia="ja-JP"/>
        </w:rPr>
        <w:t>MVASI</w:t>
      </w:r>
      <w:r>
        <w:rPr>
          <w:lang w:eastAsia="ja-JP"/>
        </w:rPr>
        <w:t xml:space="preserve"> (Amgen Australia)</w:t>
      </w:r>
      <w:r w:rsidR="002D3F2B">
        <w:rPr>
          <w:lang w:eastAsia="ja-JP"/>
        </w:rPr>
        <w:t xml:space="preserve">, </w:t>
      </w:r>
      <w:r w:rsidR="002D3F2B" w:rsidRPr="002D3F2B">
        <w:rPr>
          <w:lang w:eastAsia="ja-JP"/>
        </w:rPr>
        <w:t>VEGZELMA (</w:t>
      </w:r>
      <w:proofErr w:type="spellStart"/>
      <w:r w:rsidR="002D3F2B" w:rsidRPr="002D3F2B">
        <w:rPr>
          <w:lang w:eastAsia="ja-JP"/>
        </w:rPr>
        <w:t>Celltrion</w:t>
      </w:r>
      <w:proofErr w:type="spellEnd"/>
      <w:r w:rsidR="002D3F2B" w:rsidRPr="002D3F2B">
        <w:rPr>
          <w:lang w:eastAsia="ja-JP"/>
        </w:rPr>
        <w:t xml:space="preserve"> Healthcare Australia)</w:t>
      </w:r>
      <w:r>
        <w:rPr>
          <w:lang w:eastAsia="ja-JP"/>
        </w:rPr>
        <w:t xml:space="preserve"> and </w:t>
      </w:r>
      <w:r w:rsidR="00A476B1">
        <w:rPr>
          <w:lang w:eastAsia="ja-JP"/>
        </w:rPr>
        <w:t>ZIRABEV</w:t>
      </w:r>
      <w:r>
        <w:rPr>
          <w:lang w:eastAsia="ja-JP"/>
        </w:rPr>
        <w:t xml:space="preserve"> (Pfizer Australia). </w:t>
      </w:r>
    </w:p>
    <w:p w14:paraId="37C47E09" w14:textId="14D3762D" w:rsidR="00CB6813" w:rsidRDefault="00CB6813" w:rsidP="00CB6813">
      <w:pPr>
        <w:pStyle w:val="Heading4"/>
      </w:pPr>
      <w:bookmarkStart w:id="21" w:name="_Toc162967332"/>
      <w:r>
        <w:t>C</w:t>
      </w:r>
      <w:r w:rsidRPr="00DE1344">
        <w:t>linical rational</w:t>
      </w:r>
      <w:r w:rsidR="0025785B">
        <w:t>e</w:t>
      </w:r>
      <w:bookmarkEnd w:id="21"/>
    </w:p>
    <w:p w14:paraId="14E3BD7B" w14:textId="77777777" w:rsidR="00426101" w:rsidRPr="00587FB9" w:rsidRDefault="00426101" w:rsidP="00047A64">
      <w:pPr>
        <w:rPr>
          <w:lang w:eastAsia="ja-JP"/>
        </w:rPr>
      </w:pPr>
      <w:bookmarkStart w:id="22" w:name="_Toc103679291"/>
      <w:r w:rsidRPr="00587FB9">
        <w:rPr>
          <w:lang w:eastAsia="ja-JP"/>
        </w:rPr>
        <w:t>Bevacizumab (</w:t>
      </w:r>
      <w:proofErr w:type="spellStart"/>
      <w:r w:rsidRPr="00587FB9">
        <w:rPr>
          <w:lang w:eastAsia="ja-JP"/>
        </w:rPr>
        <w:t>rhuMAb</w:t>
      </w:r>
      <w:proofErr w:type="spellEnd"/>
      <w:r w:rsidRPr="00587FB9">
        <w:rPr>
          <w:lang w:eastAsia="ja-JP"/>
        </w:rPr>
        <w:t xml:space="preserve"> VEGF, anti-</w:t>
      </w:r>
      <w:bookmarkStart w:id="23" w:name="_Hlk162967450"/>
      <w:r w:rsidRPr="00587FB9">
        <w:rPr>
          <w:lang w:eastAsia="ja-JP"/>
        </w:rPr>
        <w:t>VEGF</w:t>
      </w:r>
      <w:bookmarkEnd w:id="23"/>
      <w:r w:rsidRPr="00587FB9">
        <w:rPr>
          <w:lang w:eastAsia="ja-JP"/>
        </w:rPr>
        <w:t xml:space="preserve">) is a recombinant humanised </w:t>
      </w:r>
      <w:bookmarkStart w:id="24" w:name="_Hlk162967458"/>
      <w:r w:rsidRPr="00587FB9">
        <w:rPr>
          <w:lang w:eastAsia="ja-JP"/>
        </w:rPr>
        <w:t xml:space="preserve">monoclonal antibody (mAb) </w:t>
      </w:r>
      <w:bookmarkEnd w:id="24"/>
      <w:r w:rsidRPr="00587FB9">
        <w:rPr>
          <w:lang w:eastAsia="ja-JP"/>
        </w:rPr>
        <w:t>that binds to and inhibits the biologic activity of human vascular endothelial growth factor (VEGF). Bevacizumab belongs to the pharmacotherapeutic group “monoclonal antibodies” (ATC code L01XC07). The human framework region consists of a human immunoglobulin gamma (IgG1) constant region, and the murine heavy and light chain complementarity determining region (CDR) sequences of the antibody that selectively binds to VEGF with high affinity. Bevacizumab was generated by the humanisation of the murine parent antibody A4.6.1. The mechanism of action of bevacizumab is to bind to VEGF and inhibits the interaction of VEGF to its receptors, Flt-1 (VEGFR-1) and KDR (VEGFR-2), on the surface of endothelial cells thereby inhibiting the tumour angiogenesis and tumour growth.</w:t>
      </w:r>
    </w:p>
    <w:p w14:paraId="38F235FB" w14:textId="2830F37C" w:rsidR="00426101" w:rsidRPr="00587FB9" w:rsidRDefault="00426101" w:rsidP="00047A64">
      <w:pPr>
        <w:rPr>
          <w:lang w:eastAsia="ja-JP"/>
        </w:rPr>
      </w:pPr>
      <w:r w:rsidRPr="00587FB9">
        <w:rPr>
          <w:lang w:eastAsia="ja-JP"/>
        </w:rPr>
        <w:t>The mechanism of action for bevacizumab is independent of tumour site, and its effect on tumour growth inhibition has conferred substantial clinical benefit in the treatment of solid tumours. Bevacizumab was initially authorised in the EU for treatment of metastatic colorectal cancer, as a significant improvement in survival was demonstrated in colorectal patients receiving bevacizumab treatment in combination with chemotherapy. Since the initial approval, it has been approved for use in combination with other chemotherapy to treat certain types of the following cancers: metastatic carcinoma of the colon or rectum; metastatic breast cancer;</w:t>
      </w:r>
      <w:r w:rsidR="001A40B5">
        <w:rPr>
          <w:lang w:eastAsia="ja-JP"/>
        </w:rPr>
        <w:t xml:space="preserve"> </w:t>
      </w:r>
      <w:r w:rsidRPr="00587FB9">
        <w:rPr>
          <w:lang w:eastAsia="ja-JP"/>
        </w:rPr>
        <w:t>non-small cell lung cancer (NSCLC); advanced and/or metastatic renal cell cancer; epithelial ovarian, fallopian tube, or primary peritoneal cancer; cervical cancer.</w:t>
      </w:r>
    </w:p>
    <w:p w14:paraId="3F0DBE51" w14:textId="6F5BC40A" w:rsidR="00426101" w:rsidRPr="00587FB9" w:rsidRDefault="00426101" w:rsidP="00047A64">
      <w:pPr>
        <w:rPr>
          <w:lang w:eastAsia="ja-JP"/>
        </w:rPr>
      </w:pPr>
      <w:r w:rsidRPr="0058478F">
        <w:rPr>
          <w:lang w:eastAsia="ja-JP"/>
        </w:rPr>
        <w:t xml:space="preserve">The </w:t>
      </w:r>
      <w:r w:rsidR="006E3CC8" w:rsidRPr="0058478F">
        <w:rPr>
          <w:lang w:eastAsia="ja-JP"/>
        </w:rPr>
        <w:t>a</w:t>
      </w:r>
      <w:r w:rsidRPr="0058478F">
        <w:rPr>
          <w:lang w:eastAsia="ja-JP"/>
        </w:rPr>
        <w:t xml:space="preserve">pplicant has requested the same therapeutic indications for </w:t>
      </w:r>
      <w:r w:rsidR="00A476B1" w:rsidRPr="00442683">
        <w:rPr>
          <w:lang w:eastAsia="ja-JP"/>
        </w:rPr>
        <w:t>ONBEVZI</w:t>
      </w:r>
      <w:r w:rsidRPr="003003A5">
        <w:rPr>
          <w:lang w:eastAsia="ja-JP"/>
        </w:rPr>
        <w:t xml:space="preserve"> as granted for </w:t>
      </w:r>
      <w:r w:rsidR="000633D5" w:rsidRPr="00637A5C">
        <w:rPr>
          <w:lang w:eastAsia="ja-JP"/>
        </w:rPr>
        <w:t>AVASTIN</w:t>
      </w:r>
      <w:r w:rsidR="002D3F2B">
        <w:rPr>
          <w:lang w:eastAsia="ja-JP"/>
        </w:rPr>
        <w:t>.</w:t>
      </w:r>
    </w:p>
    <w:p w14:paraId="0D615854" w14:textId="77777777" w:rsidR="00324B33" w:rsidRPr="003F31A2" w:rsidRDefault="00324B33" w:rsidP="00324B33">
      <w:pPr>
        <w:pStyle w:val="Heading3"/>
      </w:pPr>
      <w:bookmarkStart w:id="25" w:name="_Toc162967333"/>
      <w:r>
        <w:lastRenderedPageBreak/>
        <w:t>Regulatory status</w:t>
      </w:r>
      <w:bookmarkEnd w:id="17"/>
      <w:bookmarkEnd w:id="18"/>
      <w:bookmarkEnd w:id="22"/>
      <w:bookmarkEnd w:id="25"/>
    </w:p>
    <w:p w14:paraId="72C889D6" w14:textId="7E200950" w:rsidR="0017005C" w:rsidRPr="00BD5DBD" w:rsidRDefault="0017005C" w:rsidP="00741AB9">
      <w:pPr>
        <w:pStyle w:val="Heading4"/>
      </w:pPr>
      <w:bookmarkStart w:id="26" w:name="_Toc162967334"/>
      <w:r w:rsidRPr="00BD5DBD">
        <w:t>Australian regulatory</w:t>
      </w:r>
      <w:r>
        <w:t xml:space="preserve"> sta</w:t>
      </w:r>
      <w:r w:rsidR="0025785B">
        <w:t>t</w:t>
      </w:r>
      <w:r>
        <w:t>us</w:t>
      </w:r>
      <w:bookmarkEnd w:id="26"/>
    </w:p>
    <w:p w14:paraId="6A8633FA" w14:textId="451F8C3B" w:rsidR="00324B33" w:rsidRDefault="00324B33" w:rsidP="00324B33">
      <w:pPr>
        <w:rPr>
          <w:szCs w:val="22"/>
        </w:rPr>
      </w:pPr>
      <w:r w:rsidRPr="00BD5DBD">
        <w:rPr>
          <w:szCs w:val="22"/>
        </w:rPr>
        <w:t xml:space="preserve">This product is considered a </w:t>
      </w:r>
      <w:r w:rsidR="008C754C" w:rsidRPr="00BD5DBD">
        <w:rPr>
          <w:szCs w:val="22"/>
        </w:rPr>
        <w:t xml:space="preserve">new </w:t>
      </w:r>
      <w:r w:rsidRPr="00BD5DBD">
        <w:rPr>
          <w:szCs w:val="22"/>
        </w:rPr>
        <w:t>biosimilar medicine for Australian regulatory purposes.</w:t>
      </w:r>
    </w:p>
    <w:p w14:paraId="546C1031" w14:textId="5BAB9E2C" w:rsidR="0017005C" w:rsidRDefault="0017005C" w:rsidP="0017005C">
      <w:pPr>
        <w:pStyle w:val="Heading4"/>
      </w:pPr>
      <w:bookmarkStart w:id="27" w:name="_Toc162967335"/>
      <w:r w:rsidRPr="00E2200B">
        <w:t>Foreign regulatory status</w:t>
      </w:r>
      <w:bookmarkEnd w:id="27"/>
    </w:p>
    <w:p w14:paraId="19B9E0AC" w14:textId="0A92C68D" w:rsidR="00324B33" w:rsidRDefault="00324B33" w:rsidP="00EC09DD">
      <w:pPr>
        <w:pStyle w:val="TableTitle"/>
      </w:pPr>
      <w:bookmarkStart w:id="28" w:name="_Ref99705479"/>
      <w:r>
        <w:t xml:space="preserve">Table </w:t>
      </w:r>
      <w:fldSimple w:instr=" SEQ Table \* ARABIC ">
        <w:r w:rsidR="00E45376">
          <w:rPr>
            <w:noProof/>
          </w:rPr>
          <w:t>1</w:t>
        </w:r>
      </w:fldSimple>
      <w:bookmarkEnd w:id="28"/>
      <w:r>
        <w:t>: International regulatory status</w:t>
      </w:r>
      <w:r w:rsidR="007A3E09">
        <w:t xml:space="preserve"> at the time of product registration.</w:t>
      </w:r>
    </w:p>
    <w:tbl>
      <w:tblPr>
        <w:tblStyle w:val="TableTGAblue2023"/>
        <w:tblW w:w="5000" w:type="pct"/>
        <w:tblLook w:val="04A0" w:firstRow="1" w:lastRow="0" w:firstColumn="1" w:lastColumn="0" w:noHBand="0" w:noVBand="1"/>
      </w:tblPr>
      <w:tblGrid>
        <w:gridCol w:w="2022"/>
        <w:gridCol w:w="1783"/>
        <w:gridCol w:w="2064"/>
        <w:gridCol w:w="3191"/>
      </w:tblGrid>
      <w:tr w:rsidR="002D3F2B" w:rsidRPr="00D01DDB" w14:paraId="405E5D78" w14:textId="16839333" w:rsidTr="00652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85B099B" w14:textId="7A4C0E6C" w:rsidR="00324B33" w:rsidRPr="00A476B1" w:rsidRDefault="00324B33" w:rsidP="00EC09DD">
            <w:r w:rsidRPr="00A476B1">
              <w:t>Region</w:t>
            </w:r>
          </w:p>
        </w:tc>
        <w:tc>
          <w:tcPr>
            <w:tcW w:w="984" w:type="pct"/>
          </w:tcPr>
          <w:p w14:paraId="778C35C7" w14:textId="52D23C85" w:rsidR="00324B33" w:rsidRPr="00A476B1" w:rsidRDefault="00324B33" w:rsidP="00EC09DD">
            <w:pPr>
              <w:cnfStyle w:val="100000000000" w:firstRow="1" w:lastRow="0" w:firstColumn="0" w:lastColumn="0" w:oddVBand="0" w:evenVBand="0" w:oddHBand="0" w:evenHBand="0" w:firstRowFirstColumn="0" w:firstRowLastColumn="0" w:lastRowFirstColumn="0" w:lastRowLastColumn="0"/>
            </w:pPr>
            <w:r w:rsidRPr="00A476B1">
              <w:t>Submission date</w:t>
            </w:r>
          </w:p>
        </w:tc>
        <w:tc>
          <w:tcPr>
            <w:tcW w:w="1139" w:type="pct"/>
          </w:tcPr>
          <w:p w14:paraId="58F81584" w14:textId="66689ABF" w:rsidR="00324B33" w:rsidRPr="00A476B1" w:rsidRDefault="00324B33" w:rsidP="00EC09DD">
            <w:pPr>
              <w:cnfStyle w:val="100000000000" w:firstRow="1" w:lastRow="0" w:firstColumn="0" w:lastColumn="0" w:oddVBand="0" w:evenVBand="0" w:oddHBand="0" w:evenHBand="0" w:firstRowFirstColumn="0" w:firstRowLastColumn="0" w:lastRowFirstColumn="0" w:lastRowLastColumn="0"/>
            </w:pPr>
            <w:r w:rsidRPr="00A476B1">
              <w:t>Status</w:t>
            </w:r>
          </w:p>
        </w:tc>
        <w:tc>
          <w:tcPr>
            <w:tcW w:w="1761" w:type="pct"/>
          </w:tcPr>
          <w:p w14:paraId="50B2D435" w14:textId="560588D2" w:rsidR="00324B33" w:rsidRPr="00A476B1" w:rsidRDefault="00324B33" w:rsidP="00EC09DD">
            <w:pPr>
              <w:cnfStyle w:val="100000000000" w:firstRow="1" w:lastRow="0" w:firstColumn="0" w:lastColumn="0" w:oddVBand="0" w:evenVBand="0" w:oddHBand="0" w:evenHBand="0" w:firstRowFirstColumn="0" w:firstRowLastColumn="0" w:lastRowFirstColumn="0" w:lastRowLastColumn="0"/>
            </w:pPr>
            <w:r w:rsidRPr="00A476B1">
              <w:t>Approved indications</w:t>
            </w:r>
          </w:p>
        </w:tc>
      </w:tr>
      <w:tr w:rsidR="002D3F2B" w:rsidRPr="00D01DDB" w14:paraId="38D24E86" w14:textId="77777777" w:rsidTr="00652E34">
        <w:tc>
          <w:tcPr>
            <w:cnfStyle w:val="001000000000" w:firstRow="0" w:lastRow="0" w:firstColumn="1" w:lastColumn="0" w:oddVBand="0" w:evenVBand="0" w:oddHBand="0" w:evenHBand="0" w:firstRowFirstColumn="0" w:firstRowLastColumn="0" w:lastRowFirstColumn="0" w:lastRowLastColumn="0"/>
            <w:tcW w:w="1116" w:type="pct"/>
          </w:tcPr>
          <w:p w14:paraId="4C540DE5" w14:textId="30C8C4C7" w:rsidR="00A177EE" w:rsidRPr="00A476B1" w:rsidRDefault="00A177EE" w:rsidP="00EC09DD">
            <w:r w:rsidRPr="00A476B1">
              <w:t>EU</w:t>
            </w:r>
            <w:r w:rsidRPr="00A476B1">
              <w:rPr>
                <w:spacing w:val="-12"/>
              </w:rPr>
              <w:t xml:space="preserve"> </w:t>
            </w:r>
            <w:r w:rsidRPr="00A476B1">
              <w:t>-</w:t>
            </w:r>
            <w:r w:rsidRPr="00A476B1">
              <w:rPr>
                <w:spacing w:val="-11"/>
              </w:rPr>
              <w:t xml:space="preserve"> </w:t>
            </w:r>
            <w:r w:rsidRPr="00A476B1">
              <w:t xml:space="preserve">Centralised </w:t>
            </w:r>
            <w:r w:rsidRPr="00A476B1">
              <w:rPr>
                <w:spacing w:val="-2"/>
              </w:rPr>
              <w:t>Procedure</w:t>
            </w:r>
          </w:p>
        </w:tc>
        <w:tc>
          <w:tcPr>
            <w:tcW w:w="984" w:type="pct"/>
          </w:tcPr>
          <w:p w14:paraId="4FA5DDA9" w14:textId="721D96EB" w:rsidR="00A177EE" w:rsidRPr="00A476B1" w:rsidRDefault="00A177EE" w:rsidP="00EC09DD">
            <w:pPr>
              <w:cnfStyle w:val="000000000000" w:firstRow="0" w:lastRow="0" w:firstColumn="0" w:lastColumn="0" w:oddVBand="0" w:evenVBand="0" w:oddHBand="0" w:evenHBand="0" w:firstRowFirstColumn="0" w:firstRowLastColumn="0" w:lastRowFirstColumn="0" w:lastRowLastColumn="0"/>
            </w:pPr>
            <w:r w:rsidRPr="00A476B1">
              <w:t>Jun</w:t>
            </w:r>
            <w:r w:rsidRPr="00A476B1">
              <w:rPr>
                <w:spacing w:val="-2"/>
              </w:rPr>
              <w:t xml:space="preserve"> </w:t>
            </w:r>
            <w:r w:rsidRPr="00A476B1">
              <w:rPr>
                <w:spacing w:val="-4"/>
              </w:rPr>
              <w:t>2019</w:t>
            </w:r>
          </w:p>
        </w:tc>
        <w:tc>
          <w:tcPr>
            <w:tcW w:w="1139" w:type="pct"/>
          </w:tcPr>
          <w:p w14:paraId="5E6BF491" w14:textId="77777777" w:rsidR="00B348DE" w:rsidRPr="00A476B1" w:rsidRDefault="00B348DE" w:rsidP="00EC09DD">
            <w:pPr>
              <w:cnfStyle w:val="000000000000" w:firstRow="0" w:lastRow="0" w:firstColumn="0" w:lastColumn="0" w:oddVBand="0" w:evenVBand="0" w:oddHBand="0" w:evenHBand="0" w:firstRowFirstColumn="0" w:firstRowLastColumn="0" w:lastRowFirstColumn="0" w:lastRowLastColumn="0"/>
            </w:pPr>
            <w:r w:rsidRPr="00A476B1">
              <w:t>Approved 19 Aug 2020</w:t>
            </w:r>
          </w:p>
          <w:p w14:paraId="29358393" w14:textId="3EC88B95" w:rsidR="00A177EE" w:rsidRPr="00A476B1" w:rsidRDefault="00B348DE" w:rsidP="00EC09DD">
            <w:pPr>
              <w:cnfStyle w:val="000000000000" w:firstRow="0" w:lastRow="0" w:firstColumn="0" w:lastColumn="0" w:oddVBand="0" w:evenVBand="0" w:oddHBand="0" w:evenHBand="0" w:firstRowFirstColumn="0" w:firstRowLastColumn="0" w:lastRowFirstColumn="0" w:lastRowLastColumn="0"/>
            </w:pPr>
            <w:r w:rsidRPr="00A476B1">
              <w:t>11 Jan 2021</w:t>
            </w:r>
          </w:p>
        </w:tc>
        <w:tc>
          <w:tcPr>
            <w:tcW w:w="1761" w:type="pct"/>
          </w:tcPr>
          <w:p w14:paraId="2110BE79" w14:textId="772CB302" w:rsidR="001365EC" w:rsidRPr="00A476B1" w:rsidRDefault="001365EC" w:rsidP="00EC09DD">
            <w:pPr>
              <w:cnfStyle w:val="000000000000" w:firstRow="0" w:lastRow="0" w:firstColumn="0" w:lastColumn="0" w:oddVBand="0" w:evenVBand="0" w:oddHBand="0" w:evenHBand="0" w:firstRowFirstColumn="0" w:firstRowLastColumn="0" w:lastRowFirstColumn="0" w:lastRowLastColumn="0"/>
            </w:pPr>
            <w:bookmarkStart w:id="29" w:name="_Hlk163045989"/>
            <w:r w:rsidRPr="00A476B1">
              <w:t>Metastatic carcinoma of the colon or rectum (mCRC)</w:t>
            </w:r>
          </w:p>
          <w:p w14:paraId="1A67FCB4" w14:textId="2AF25414" w:rsidR="001365EC" w:rsidRPr="00A476B1" w:rsidRDefault="001365EC" w:rsidP="00EC09DD">
            <w:pPr>
              <w:cnfStyle w:val="000000000000" w:firstRow="0" w:lastRow="0" w:firstColumn="0" w:lastColumn="0" w:oddVBand="0" w:evenVBand="0" w:oddHBand="0" w:evenHBand="0" w:firstRowFirstColumn="0" w:firstRowLastColumn="0" w:lastRowFirstColumn="0" w:lastRowLastColumn="0"/>
            </w:pPr>
            <w:r w:rsidRPr="00A476B1">
              <w:t>Metastatic breast cancer (mBC)</w:t>
            </w:r>
          </w:p>
          <w:p w14:paraId="22564994" w14:textId="2DF84AB3" w:rsidR="001365EC" w:rsidRPr="00A476B1" w:rsidRDefault="001365EC" w:rsidP="00EC09DD">
            <w:pPr>
              <w:cnfStyle w:val="000000000000" w:firstRow="0" w:lastRow="0" w:firstColumn="0" w:lastColumn="0" w:oddVBand="0" w:evenVBand="0" w:oddHBand="0" w:evenHBand="0" w:firstRowFirstColumn="0" w:firstRowLastColumn="0" w:lastRowFirstColumn="0" w:lastRowLastColumn="0"/>
            </w:pPr>
            <w:r w:rsidRPr="00A476B1">
              <w:t>Non-small cell lung cancer (NSCLC)</w:t>
            </w:r>
          </w:p>
          <w:p w14:paraId="55C3378B" w14:textId="660C83A9" w:rsidR="001A40B5" w:rsidRDefault="001365EC" w:rsidP="00EC09DD">
            <w:pPr>
              <w:cnfStyle w:val="000000000000" w:firstRow="0" w:lastRow="0" w:firstColumn="0" w:lastColumn="0" w:oddVBand="0" w:evenVBand="0" w:oddHBand="0" w:evenHBand="0" w:firstRowFirstColumn="0" w:firstRowLastColumn="0" w:lastRowFirstColumn="0" w:lastRowLastColumn="0"/>
            </w:pPr>
            <w:r w:rsidRPr="00A476B1">
              <w:t>Advanced and/or metastatic renal cell cancer (</w:t>
            </w:r>
            <w:proofErr w:type="spellStart"/>
            <w:r w:rsidRPr="00A476B1">
              <w:t>mRCC</w:t>
            </w:r>
            <w:proofErr w:type="spellEnd"/>
            <w:r w:rsidRPr="00A476B1">
              <w:t>)</w:t>
            </w:r>
            <w:bookmarkEnd w:id="29"/>
            <w:r w:rsidR="002D3F2B">
              <w:t xml:space="preserve"> </w:t>
            </w:r>
            <w:r w:rsidRPr="00A476B1">
              <w:t>Epithelial ovarian, fallopian tube and primary peritoneal cancer</w:t>
            </w:r>
            <w:r w:rsidR="001A40B5">
              <w:t xml:space="preserve"> </w:t>
            </w:r>
          </w:p>
          <w:p w14:paraId="05055674" w14:textId="0BC66952" w:rsidR="00A177EE" w:rsidRPr="00A476B1" w:rsidRDefault="001365EC" w:rsidP="00EC09DD">
            <w:pPr>
              <w:cnfStyle w:val="000000000000" w:firstRow="0" w:lastRow="0" w:firstColumn="0" w:lastColumn="0" w:oddVBand="0" w:evenVBand="0" w:oddHBand="0" w:evenHBand="0" w:firstRowFirstColumn="0" w:firstRowLastColumn="0" w:lastRowFirstColumn="0" w:lastRowLastColumn="0"/>
              <w:rPr>
                <w:lang w:eastAsia="en-US"/>
              </w:rPr>
            </w:pPr>
            <w:r w:rsidRPr="00A476B1">
              <w:t>Cervical cancer</w:t>
            </w:r>
          </w:p>
        </w:tc>
      </w:tr>
      <w:tr w:rsidR="002D3F2B" w:rsidRPr="00D01DDB" w14:paraId="18B6E2AA" w14:textId="7783D66F" w:rsidTr="00652E34">
        <w:tc>
          <w:tcPr>
            <w:cnfStyle w:val="001000000000" w:firstRow="0" w:lastRow="0" w:firstColumn="1" w:lastColumn="0" w:oddVBand="0" w:evenVBand="0" w:oddHBand="0" w:evenHBand="0" w:firstRowFirstColumn="0" w:firstRowLastColumn="0" w:lastRowFirstColumn="0" w:lastRowLastColumn="0"/>
            <w:tcW w:w="1116" w:type="pct"/>
          </w:tcPr>
          <w:p w14:paraId="7F348960" w14:textId="544D96EF" w:rsidR="00A177EE" w:rsidRPr="00A476B1" w:rsidRDefault="00391182" w:rsidP="00EC09DD">
            <w:r w:rsidRPr="00A476B1">
              <w:t>Republic</w:t>
            </w:r>
            <w:r w:rsidRPr="00A476B1">
              <w:rPr>
                <w:spacing w:val="-12"/>
              </w:rPr>
              <w:t xml:space="preserve"> </w:t>
            </w:r>
            <w:r w:rsidRPr="00A476B1">
              <w:t xml:space="preserve">of </w:t>
            </w:r>
            <w:r w:rsidRPr="00A476B1">
              <w:rPr>
                <w:spacing w:val="-2"/>
              </w:rPr>
              <w:t>Korea</w:t>
            </w:r>
          </w:p>
        </w:tc>
        <w:tc>
          <w:tcPr>
            <w:tcW w:w="984" w:type="pct"/>
          </w:tcPr>
          <w:p w14:paraId="1D871E57" w14:textId="3454E68E" w:rsidR="00A177EE" w:rsidRPr="00A476B1" w:rsidRDefault="000F340E" w:rsidP="00EC09DD">
            <w:pPr>
              <w:cnfStyle w:val="000000000000" w:firstRow="0" w:lastRow="0" w:firstColumn="0" w:lastColumn="0" w:oddVBand="0" w:evenVBand="0" w:oddHBand="0" w:evenHBand="0" w:firstRowFirstColumn="0" w:firstRowLastColumn="0" w:lastRowFirstColumn="0" w:lastRowLastColumn="0"/>
            </w:pPr>
            <w:r w:rsidRPr="00A476B1">
              <w:t xml:space="preserve">May </w:t>
            </w:r>
            <w:r w:rsidRPr="00A476B1">
              <w:rPr>
                <w:spacing w:val="-4"/>
              </w:rPr>
              <w:t>2020</w:t>
            </w:r>
          </w:p>
        </w:tc>
        <w:tc>
          <w:tcPr>
            <w:tcW w:w="1139" w:type="pct"/>
          </w:tcPr>
          <w:p w14:paraId="63A3A9D3" w14:textId="1B2B5D8B" w:rsidR="00A177EE" w:rsidRPr="00A476B1" w:rsidRDefault="007F1C13" w:rsidP="00EC09DD">
            <w:pPr>
              <w:cnfStyle w:val="000000000000" w:firstRow="0" w:lastRow="0" w:firstColumn="0" w:lastColumn="0" w:oddVBand="0" w:evenVBand="0" w:oddHBand="0" w:evenHBand="0" w:firstRowFirstColumn="0" w:firstRowLastColumn="0" w:lastRowFirstColumn="0" w:lastRowLastColumn="0"/>
            </w:pPr>
            <w:r w:rsidRPr="00A476B1">
              <w:rPr>
                <w:spacing w:val="-2"/>
              </w:rPr>
              <w:t xml:space="preserve">Approved </w:t>
            </w:r>
            <w:r w:rsidRPr="00A476B1">
              <w:t>Mar</w:t>
            </w:r>
            <w:r w:rsidRPr="00A476B1">
              <w:rPr>
                <w:spacing w:val="-3"/>
              </w:rPr>
              <w:t xml:space="preserve"> </w:t>
            </w:r>
            <w:r w:rsidRPr="00A476B1">
              <w:rPr>
                <w:spacing w:val="-4"/>
              </w:rPr>
              <w:t>2021</w:t>
            </w:r>
          </w:p>
        </w:tc>
        <w:tc>
          <w:tcPr>
            <w:tcW w:w="1761" w:type="pct"/>
          </w:tcPr>
          <w:p w14:paraId="1B6330F0" w14:textId="4A4CD6D4" w:rsidR="00183C8B" w:rsidRPr="00A476B1" w:rsidRDefault="00183C8B" w:rsidP="00EC09DD">
            <w:pPr>
              <w:cnfStyle w:val="000000000000" w:firstRow="0" w:lastRow="0" w:firstColumn="0" w:lastColumn="0" w:oddVBand="0" w:evenVBand="0" w:oddHBand="0" w:evenHBand="0" w:firstRowFirstColumn="0" w:firstRowLastColumn="0" w:lastRowFirstColumn="0" w:lastRowLastColumn="0"/>
            </w:pPr>
            <w:r w:rsidRPr="00A476B1">
              <w:t>Metastatic carcinoma of the colon or rectum (mCRC)</w:t>
            </w:r>
          </w:p>
          <w:p w14:paraId="47592CA5" w14:textId="0BBA5212" w:rsidR="00183C8B" w:rsidRPr="00A476B1" w:rsidRDefault="00183C8B" w:rsidP="00EC09DD">
            <w:pPr>
              <w:cnfStyle w:val="000000000000" w:firstRow="0" w:lastRow="0" w:firstColumn="0" w:lastColumn="0" w:oddVBand="0" w:evenVBand="0" w:oddHBand="0" w:evenHBand="0" w:firstRowFirstColumn="0" w:firstRowLastColumn="0" w:lastRowFirstColumn="0" w:lastRowLastColumn="0"/>
            </w:pPr>
            <w:r w:rsidRPr="00A476B1">
              <w:t>Metastatic breast cancer (mBC)</w:t>
            </w:r>
          </w:p>
          <w:p w14:paraId="43129E64" w14:textId="0CE7FB9B" w:rsidR="00183C8B" w:rsidRPr="00A476B1" w:rsidRDefault="00183C8B" w:rsidP="00EC09DD">
            <w:pPr>
              <w:cnfStyle w:val="000000000000" w:firstRow="0" w:lastRow="0" w:firstColumn="0" w:lastColumn="0" w:oddVBand="0" w:evenVBand="0" w:oddHBand="0" w:evenHBand="0" w:firstRowFirstColumn="0" w:firstRowLastColumn="0" w:lastRowFirstColumn="0" w:lastRowLastColumn="0"/>
            </w:pPr>
            <w:r w:rsidRPr="00A476B1">
              <w:t>Non-small cell lung cancer (NSCLC)</w:t>
            </w:r>
          </w:p>
          <w:p w14:paraId="360F80A1" w14:textId="10063722" w:rsidR="001A40B5" w:rsidRDefault="00183C8B" w:rsidP="00EC09DD">
            <w:pPr>
              <w:cnfStyle w:val="000000000000" w:firstRow="0" w:lastRow="0" w:firstColumn="0" w:lastColumn="0" w:oddVBand="0" w:evenVBand="0" w:oddHBand="0" w:evenHBand="0" w:firstRowFirstColumn="0" w:firstRowLastColumn="0" w:lastRowFirstColumn="0" w:lastRowLastColumn="0"/>
            </w:pPr>
            <w:r w:rsidRPr="00A476B1">
              <w:t>Advanced and/or metastatic renal cell cancer (</w:t>
            </w:r>
            <w:proofErr w:type="spellStart"/>
            <w:r w:rsidRPr="00A476B1">
              <w:t>mRCC</w:t>
            </w:r>
            <w:proofErr w:type="spellEnd"/>
            <w:r w:rsidRPr="00A476B1">
              <w:t>)</w:t>
            </w:r>
            <w:r w:rsidR="002D3F2B">
              <w:t xml:space="preserve"> </w:t>
            </w:r>
            <w:r w:rsidRPr="00A476B1">
              <w:t>Epithelial ovarian, fallopian tube an</w:t>
            </w:r>
            <w:r w:rsidR="002D3F2B">
              <w:t xml:space="preserve">d </w:t>
            </w:r>
            <w:r w:rsidR="001A40B5">
              <w:t>p</w:t>
            </w:r>
            <w:r w:rsidRPr="00A476B1">
              <w:t>rimary peritoneal cancer</w:t>
            </w:r>
            <w:r w:rsidR="001A40B5">
              <w:t xml:space="preserve"> </w:t>
            </w:r>
          </w:p>
          <w:p w14:paraId="412D58F8" w14:textId="03BAF32C" w:rsidR="001A40B5" w:rsidRDefault="00183C8B" w:rsidP="00EC09DD">
            <w:pPr>
              <w:cnfStyle w:val="000000000000" w:firstRow="0" w:lastRow="0" w:firstColumn="0" w:lastColumn="0" w:oddVBand="0" w:evenVBand="0" w:oddHBand="0" w:evenHBand="0" w:firstRowFirstColumn="0" w:firstRowLastColumn="0" w:lastRowFirstColumn="0" w:lastRowLastColumn="0"/>
            </w:pPr>
            <w:r w:rsidRPr="00A476B1">
              <w:t>Cervical cancer</w:t>
            </w:r>
            <w:r w:rsidR="001A40B5">
              <w:t xml:space="preserve"> </w:t>
            </w:r>
          </w:p>
          <w:p w14:paraId="17C650B8" w14:textId="608AA01D" w:rsidR="00A177EE" w:rsidRPr="00A476B1" w:rsidRDefault="00183C8B" w:rsidP="00EC09DD">
            <w:pPr>
              <w:cnfStyle w:val="000000000000" w:firstRow="0" w:lastRow="0" w:firstColumn="0" w:lastColumn="0" w:oddVBand="0" w:evenVBand="0" w:oddHBand="0" w:evenHBand="0" w:firstRowFirstColumn="0" w:firstRowLastColumn="0" w:lastRowFirstColumn="0" w:lastRowLastColumn="0"/>
            </w:pPr>
            <w:r w:rsidRPr="00A476B1">
              <w:t>Malignant Glioma (WHO Grade IV) - Glioblastoma</w:t>
            </w:r>
          </w:p>
        </w:tc>
      </w:tr>
      <w:tr w:rsidR="002D3F2B" w:rsidRPr="00D01DDB" w14:paraId="07E1A3B6" w14:textId="77777777" w:rsidTr="00652E34">
        <w:tc>
          <w:tcPr>
            <w:cnfStyle w:val="001000000000" w:firstRow="0" w:lastRow="0" w:firstColumn="1" w:lastColumn="0" w:oddVBand="0" w:evenVBand="0" w:oddHBand="0" w:evenHBand="0" w:firstRowFirstColumn="0" w:firstRowLastColumn="0" w:lastRowFirstColumn="0" w:lastRowLastColumn="0"/>
            <w:tcW w:w="1116" w:type="pct"/>
          </w:tcPr>
          <w:p w14:paraId="4036B1BB" w14:textId="73A4263D" w:rsidR="004426CC" w:rsidRPr="00A476B1" w:rsidRDefault="004426CC" w:rsidP="00EC09DD">
            <w:r w:rsidRPr="00A476B1">
              <w:lastRenderedPageBreak/>
              <w:t>UK</w:t>
            </w:r>
          </w:p>
        </w:tc>
        <w:tc>
          <w:tcPr>
            <w:tcW w:w="984" w:type="pct"/>
          </w:tcPr>
          <w:p w14:paraId="0D4D182C" w14:textId="6A70066C"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Baseline submission of EU dossier: Apr 2021</w:t>
            </w:r>
          </w:p>
        </w:tc>
        <w:tc>
          <w:tcPr>
            <w:tcW w:w="1139" w:type="pct"/>
          </w:tcPr>
          <w:p w14:paraId="61A4FD2A" w14:textId="626E1861"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Approval is effective from 1 Jan 2021 based on Brexit guidance</w:t>
            </w:r>
          </w:p>
        </w:tc>
        <w:tc>
          <w:tcPr>
            <w:tcW w:w="1761" w:type="pct"/>
          </w:tcPr>
          <w:p w14:paraId="74518B6F" w14:textId="77777777"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Metastatic carcinoma of the colon or rectum (mCRC)</w:t>
            </w:r>
          </w:p>
          <w:p w14:paraId="775F0580" w14:textId="77777777"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Metastatic breast cancer (mBC)</w:t>
            </w:r>
          </w:p>
          <w:p w14:paraId="1362FA29" w14:textId="77777777"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Non-small cell lung cancer (NSCLC)</w:t>
            </w:r>
          </w:p>
          <w:p w14:paraId="5723B7B5" w14:textId="77777777"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Advanced and/or metastatic renal cell cancer (</w:t>
            </w:r>
            <w:proofErr w:type="spellStart"/>
            <w:r w:rsidRPr="00A476B1">
              <w:t>mRCC</w:t>
            </w:r>
            <w:proofErr w:type="spellEnd"/>
            <w:r w:rsidRPr="00A476B1">
              <w:t>)</w:t>
            </w:r>
          </w:p>
          <w:p w14:paraId="104B792B" w14:textId="77777777"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Epithelial ovarian, fallopian tube and primary peritoneal cancer</w:t>
            </w:r>
          </w:p>
          <w:p w14:paraId="11912268" w14:textId="55720E61" w:rsidR="004426CC" w:rsidRPr="00A476B1" w:rsidRDefault="004426CC" w:rsidP="00EC09DD">
            <w:pPr>
              <w:cnfStyle w:val="000000000000" w:firstRow="0" w:lastRow="0" w:firstColumn="0" w:lastColumn="0" w:oddVBand="0" w:evenVBand="0" w:oddHBand="0" w:evenHBand="0" w:firstRowFirstColumn="0" w:firstRowLastColumn="0" w:lastRowFirstColumn="0" w:lastRowLastColumn="0"/>
            </w:pPr>
            <w:r w:rsidRPr="00A476B1">
              <w:t>Cervical Cancer</w:t>
            </w:r>
          </w:p>
        </w:tc>
      </w:tr>
      <w:tr w:rsidR="002D3F2B" w:rsidRPr="00D01DDB" w14:paraId="5B03C21E" w14:textId="77777777" w:rsidTr="00652E34">
        <w:tc>
          <w:tcPr>
            <w:cnfStyle w:val="001000000000" w:firstRow="0" w:lastRow="0" w:firstColumn="1" w:lastColumn="0" w:oddVBand="0" w:evenVBand="0" w:oddHBand="0" w:evenHBand="0" w:firstRowFirstColumn="0" w:firstRowLastColumn="0" w:lastRowFirstColumn="0" w:lastRowLastColumn="0"/>
            <w:tcW w:w="1116" w:type="pct"/>
          </w:tcPr>
          <w:p w14:paraId="79231A58" w14:textId="0E95B6E3" w:rsidR="00EC6FC1" w:rsidRPr="00A476B1" w:rsidRDefault="00EC6FC1" w:rsidP="00EC09DD">
            <w:r w:rsidRPr="00A476B1">
              <w:rPr>
                <w:spacing w:val="-2"/>
              </w:rPr>
              <w:t>Canada</w:t>
            </w:r>
          </w:p>
        </w:tc>
        <w:tc>
          <w:tcPr>
            <w:tcW w:w="984" w:type="pct"/>
          </w:tcPr>
          <w:p w14:paraId="52B69116" w14:textId="2095DE56" w:rsidR="00EC6FC1" w:rsidRPr="00A476B1" w:rsidRDefault="00EC6FC1" w:rsidP="00EC09DD">
            <w:pPr>
              <w:cnfStyle w:val="000000000000" w:firstRow="0" w:lastRow="0" w:firstColumn="0" w:lastColumn="0" w:oddVBand="0" w:evenVBand="0" w:oddHBand="0" w:evenHBand="0" w:firstRowFirstColumn="0" w:firstRowLastColumn="0" w:lastRowFirstColumn="0" w:lastRowLastColumn="0"/>
            </w:pPr>
            <w:r w:rsidRPr="00A476B1">
              <w:t>Dec</w:t>
            </w:r>
            <w:r w:rsidRPr="00A476B1">
              <w:rPr>
                <w:spacing w:val="-2"/>
              </w:rPr>
              <w:t xml:space="preserve"> </w:t>
            </w:r>
            <w:r w:rsidRPr="00A476B1">
              <w:rPr>
                <w:spacing w:val="-4"/>
              </w:rPr>
              <w:t>2020</w:t>
            </w:r>
          </w:p>
        </w:tc>
        <w:tc>
          <w:tcPr>
            <w:tcW w:w="1139" w:type="pct"/>
          </w:tcPr>
          <w:p w14:paraId="40E8E138" w14:textId="15C6FD32" w:rsidR="00EC6FC1" w:rsidRPr="00A476B1" w:rsidRDefault="0033585A" w:rsidP="00EC09DD">
            <w:pPr>
              <w:cnfStyle w:val="000000000000" w:firstRow="0" w:lastRow="0" w:firstColumn="0" w:lastColumn="0" w:oddVBand="0" w:evenVBand="0" w:oddHBand="0" w:evenHBand="0" w:firstRowFirstColumn="0" w:firstRowLastColumn="0" w:lastRowFirstColumn="0" w:lastRowLastColumn="0"/>
            </w:pPr>
            <w:r>
              <w:rPr>
                <w:rFonts w:eastAsiaTheme="minorEastAsia" w:hint="eastAsia"/>
                <w:spacing w:val="-2"/>
                <w:lang w:eastAsia="ko-KR"/>
              </w:rPr>
              <w:t>A</w:t>
            </w:r>
            <w:r>
              <w:rPr>
                <w:rFonts w:eastAsiaTheme="minorEastAsia"/>
                <w:spacing w:val="-2"/>
                <w:lang w:eastAsia="ko-KR"/>
              </w:rPr>
              <w:t>pproved Nov 2021</w:t>
            </w:r>
          </w:p>
        </w:tc>
        <w:tc>
          <w:tcPr>
            <w:tcW w:w="1761" w:type="pct"/>
          </w:tcPr>
          <w:p w14:paraId="1D09C7DA" w14:textId="77777777" w:rsidR="00EC6FC1" w:rsidRPr="00A476B1" w:rsidRDefault="00EC6FC1" w:rsidP="00EC09DD">
            <w:pPr>
              <w:cnfStyle w:val="000000000000" w:firstRow="0" w:lastRow="0" w:firstColumn="0" w:lastColumn="0" w:oddVBand="0" w:evenVBand="0" w:oddHBand="0" w:evenHBand="0" w:firstRowFirstColumn="0" w:firstRowLastColumn="0" w:lastRowFirstColumn="0" w:lastRowLastColumn="0"/>
            </w:pPr>
            <w:r w:rsidRPr="00A476B1">
              <w:t>Metastatic</w:t>
            </w:r>
            <w:r w:rsidRPr="00A476B1">
              <w:rPr>
                <w:spacing w:val="-12"/>
              </w:rPr>
              <w:t xml:space="preserve"> </w:t>
            </w:r>
            <w:r w:rsidRPr="00A476B1">
              <w:t>Colorectal Cancer (mCRC)</w:t>
            </w:r>
          </w:p>
          <w:p w14:paraId="1B44C805" w14:textId="77777777" w:rsidR="00EC6FC1" w:rsidRPr="00A476B1" w:rsidRDefault="00EC6FC1" w:rsidP="00EC09DD">
            <w:pPr>
              <w:cnfStyle w:val="000000000000" w:firstRow="0" w:lastRow="0" w:firstColumn="0" w:lastColumn="0" w:oddVBand="0" w:evenVBand="0" w:oddHBand="0" w:evenHBand="0" w:firstRowFirstColumn="0" w:firstRowLastColumn="0" w:lastRowFirstColumn="0" w:lastRowLastColumn="0"/>
            </w:pPr>
            <w:r w:rsidRPr="00A476B1">
              <w:t>Locally advanced,</w:t>
            </w:r>
            <w:r w:rsidRPr="00A476B1">
              <w:rPr>
                <w:spacing w:val="40"/>
              </w:rPr>
              <w:t xml:space="preserve"> </w:t>
            </w:r>
            <w:proofErr w:type="gramStart"/>
            <w:r w:rsidRPr="00A476B1">
              <w:t>metastatic</w:t>
            </w:r>
            <w:proofErr w:type="gramEnd"/>
            <w:r w:rsidRPr="00A476B1">
              <w:rPr>
                <w:spacing w:val="-12"/>
              </w:rPr>
              <w:t xml:space="preserve"> </w:t>
            </w:r>
            <w:r w:rsidRPr="00A476B1">
              <w:t>or</w:t>
            </w:r>
            <w:r w:rsidRPr="00A476B1">
              <w:rPr>
                <w:spacing w:val="-11"/>
              </w:rPr>
              <w:t xml:space="preserve"> </w:t>
            </w:r>
            <w:r w:rsidRPr="00A476B1">
              <w:t>recurrent</w:t>
            </w:r>
            <w:r w:rsidRPr="00A476B1">
              <w:rPr>
                <w:spacing w:val="-11"/>
              </w:rPr>
              <w:t xml:space="preserve"> </w:t>
            </w:r>
            <w:r w:rsidRPr="00A476B1">
              <w:t xml:space="preserve">non- small cell lung cancer </w:t>
            </w:r>
            <w:r w:rsidRPr="00A476B1">
              <w:rPr>
                <w:spacing w:val="-2"/>
              </w:rPr>
              <w:t>(NSCLC)</w:t>
            </w:r>
          </w:p>
          <w:p w14:paraId="38BA28C8" w14:textId="77777777" w:rsidR="00EC6FC1" w:rsidRPr="00A476B1" w:rsidRDefault="00EC6FC1" w:rsidP="00EC09DD">
            <w:pPr>
              <w:cnfStyle w:val="000000000000" w:firstRow="0" w:lastRow="0" w:firstColumn="0" w:lastColumn="0" w:oddVBand="0" w:evenVBand="0" w:oddHBand="0" w:evenHBand="0" w:firstRowFirstColumn="0" w:firstRowLastColumn="0" w:lastRowFirstColumn="0" w:lastRowLastColumn="0"/>
            </w:pPr>
            <w:r w:rsidRPr="00A476B1">
              <w:t>Platinum-sensitive</w:t>
            </w:r>
            <w:r w:rsidRPr="00A476B1">
              <w:rPr>
                <w:spacing w:val="-12"/>
              </w:rPr>
              <w:t xml:space="preserve"> </w:t>
            </w:r>
            <w:r w:rsidRPr="00A476B1">
              <w:t>recurrent epithelial ovarian, fallopian tube</w:t>
            </w:r>
            <w:r w:rsidRPr="00A476B1">
              <w:rPr>
                <w:spacing w:val="-6"/>
              </w:rPr>
              <w:t xml:space="preserve"> </w:t>
            </w:r>
            <w:r w:rsidRPr="00A476B1">
              <w:t>and</w:t>
            </w:r>
            <w:r w:rsidRPr="00A476B1">
              <w:rPr>
                <w:spacing w:val="-6"/>
              </w:rPr>
              <w:t xml:space="preserve"> </w:t>
            </w:r>
            <w:r w:rsidRPr="00A476B1">
              <w:t>primary</w:t>
            </w:r>
            <w:r w:rsidRPr="00A476B1">
              <w:rPr>
                <w:spacing w:val="-4"/>
              </w:rPr>
              <w:t xml:space="preserve"> </w:t>
            </w:r>
            <w:r w:rsidRPr="00A476B1">
              <w:t xml:space="preserve">peritoneal </w:t>
            </w:r>
            <w:r w:rsidRPr="00A476B1">
              <w:rPr>
                <w:spacing w:val="-2"/>
              </w:rPr>
              <w:t>cancer</w:t>
            </w:r>
          </w:p>
          <w:p w14:paraId="30ACEC68" w14:textId="6E5D9418" w:rsidR="00EC6FC1" w:rsidRDefault="00EC6FC1" w:rsidP="00EC09DD">
            <w:pPr>
              <w:cnfStyle w:val="000000000000" w:firstRow="0" w:lastRow="0" w:firstColumn="0" w:lastColumn="0" w:oddVBand="0" w:evenVBand="0" w:oddHBand="0" w:evenHBand="0" w:firstRowFirstColumn="0" w:firstRowLastColumn="0" w:lastRowFirstColumn="0" w:lastRowLastColumn="0"/>
              <w:rPr>
                <w:spacing w:val="-2"/>
              </w:rPr>
            </w:pPr>
            <w:r w:rsidRPr="00A476B1">
              <w:t>Platinum-resistant</w:t>
            </w:r>
            <w:r w:rsidRPr="00A476B1">
              <w:rPr>
                <w:spacing w:val="-12"/>
              </w:rPr>
              <w:t xml:space="preserve"> </w:t>
            </w:r>
            <w:r w:rsidRPr="00A476B1">
              <w:t>recurrent epithelial ovarian, fallopian</w:t>
            </w:r>
            <w:r w:rsidR="00002A0C">
              <w:t xml:space="preserve"> </w:t>
            </w:r>
            <w:r w:rsidRPr="00A476B1">
              <w:t>tube</w:t>
            </w:r>
            <w:r w:rsidRPr="00A476B1">
              <w:rPr>
                <w:spacing w:val="-3"/>
              </w:rPr>
              <w:t xml:space="preserve"> </w:t>
            </w:r>
            <w:r w:rsidRPr="00A476B1">
              <w:t>and</w:t>
            </w:r>
            <w:r w:rsidRPr="00A476B1">
              <w:rPr>
                <w:spacing w:val="-3"/>
              </w:rPr>
              <w:t xml:space="preserve"> </w:t>
            </w:r>
            <w:r w:rsidRPr="00A476B1">
              <w:t>primary</w:t>
            </w:r>
            <w:r w:rsidRPr="00A476B1">
              <w:rPr>
                <w:spacing w:val="-1"/>
              </w:rPr>
              <w:t xml:space="preserve"> </w:t>
            </w:r>
            <w:r w:rsidRPr="00A476B1">
              <w:rPr>
                <w:spacing w:val="-2"/>
              </w:rPr>
              <w:t>peritoneal</w:t>
            </w:r>
          </w:p>
          <w:p w14:paraId="4114EE38" w14:textId="7ECEFEF8" w:rsidR="00002A0C" w:rsidRPr="00A476B1" w:rsidRDefault="00002A0C" w:rsidP="00EC09DD">
            <w:pPr>
              <w:cnfStyle w:val="000000000000" w:firstRow="0" w:lastRow="0" w:firstColumn="0" w:lastColumn="0" w:oddVBand="0" w:evenVBand="0" w:oddHBand="0" w:evenHBand="0" w:firstRowFirstColumn="0" w:firstRowLastColumn="0" w:lastRowFirstColumn="0" w:lastRowLastColumn="0"/>
            </w:pPr>
            <w:r w:rsidRPr="00002A0C">
              <w:t>Malignant Glioma (WHO Grade IV) - Glioblastoma</w:t>
            </w:r>
          </w:p>
        </w:tc>
      </w:tr>
    </w:tbl>
    <w:p w14:paraId="6D92589C" w14:textId="09786CEF" w:rsidR="00324B33" w:rsidRDefault="00324B33" w:rsidP="00324B33">
      <w:pPr>
        <w:pStyle w:val="Heading2"/>
      </w:pPr>
      <w:bookmarkStart w:id="30" w:name="_Toc504480011"/>
      <w:bookmarkStart w:id="31" w:name="_Toc103679293"/>
      <w:bookmarkStart w:id="32" w:name="_Toc162967336"/>
      <w:r>
        <w:t>Registration timeline</w:t>
      </w:r>
      <w:bookmarkEnd w:id="30"/>
      <w:bookmarkEnd w:id="31"/>
      <w:bookmarkEnd w:id="32"/>
    </w:p>
    <w:p w14:paraId="225E3D87" w14:textId="1F3070CE" w:rsidR="00324B33" w:rsidRPr="00BD5DBD" w:rsidRDefault="00324B33" w:rsidP="00324B33">
      <w:pPr>
        <w:rPr>
          <w:szCs w:val="22"/>
        </w:rPr>
      </w:pPr>
      <w:r w:rsidRPr="00BD5DBD">
        <w:rPr>
          <w:szCs w:val="22"/>
        </w:rPr>
        <w:t>The following table captures the key steps and dates for this submission.</w:t>
      </w:r>
    </w:p>
    <w:p w14:paraId="6BB76942" w14:textId="49C62989" w:rsidR="00477C4E" w:rsidRPr="00BD5DBD" w:rsidRDefault="00477C4E" w:rsidP="00324B33">
      <w:pPr>
        <w:rPr>
          <w:szCs w:val="22"/>
        </w:rPr>
      </w:pPr>
      <w:r w:rsidRPr="00BD5DBD">
        <w:rPr>
          <w:szCs w:val="22"/>
        </w:rPr>
        <w:t xml:space="preserve">This submission was evaluated under the </w:t>
      </w:r>
      <w:hyperlink r:id="rId18" w:history="1">
        <w:r w:rsidRPr="00BD5DBD">
          <w:rPr>
            <w:rStyle w:val="Hyperlink"/>
            <w:szCs w:val="22"/>
          </w:rPr>
          <w:t>standard prescription medicines registration process</w:t>
        </w:r>
      </w:hyperlink>
      <w:r w:rsidRPr="00BD5DBD">
        <w:rPr>
          <w:szCs w:val="22"/>
        </w:rPr>
        <w:t>.</w:t>
      </w:r>
    </w:p>
    <w:p w14:paraId="44628C5F" w14:textId="5A9EC7F8" w:rsidR="00324B33" w:rsidRDefault="00324B33" w:rsidP="002C1232">
      <w:pPr>
        <w:pStyle w:val="TableTitle"/>
      </w:pPr>
      <w:r w:rsidRPr="002C1232">
        <w:t xml:space="preserve">Table </w:t>
      </w:r>
      <w:fldSimple w:instr=" SEQ Table \* ARABIC ">
        <w:r w:rsidR="00E45376">
          <w:rPr>
            <w:noProof/>
          </w:rPr>
          <w:t>2</w:t>
        </w:r>
      </w:fldSimple>
      <w:r w:rsidRPr="002C1232">
        <w:t xml:space="preserve">: Timeline for Submission </w:t>
      </w:r>
      <w:r w:rsidR="00DA6847" w:rsidRPr="00DA6847">
        <w:t>PM-2021-04826-1-4</w:t>
      </w:r>
    </w:p>
    <w:tbl>
      <w:tblPr>
        <w:tblStyle w:val="TableTGAblue2023"/>
        <w:tblW w:w="8642" w:type="dxa"/>
        <w:tblLook w:val="04A0" w:firstRow="1" w:lastRow="0" w:firstColumn="1" w:lastColumn="0" w:noHBand="0" w:noVBand="1"/>
      </w:tblPr>
      <w:tblGrid>
        <w:gridCol w:w="5949"/>
        <w:gridCol w:w="2693"/>
      </w:tblGrid>
      <w:tr w:rsidR="00324B33" w:rsidRPr="00D01DDB" w14:paraId="6C59BE9C" w14:textId="77777777" w:rsidTr="00EC0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16D80E78" w14:textId="3EC0CCAF" w:rsidR="00324B33" w:rsidRPr="00D01DDB" w:rsidRDefault="00324B33" w:rsidP="00324B33">
            <w:pPr>
              <w:rPr>
                <w:szCs w:val="22"/>
              </w:rPr>
            </w:pPr>
            <w:r w:rsidRPr="00D01DDB">
              <w:rPr>
                <w:szCs w:val="22"/>
              </w:rPr>
              <w:t>Description</w:t>
            </w:r>
          </w:p>
        </w:tc>
        <w:tc>
          <w:tcPr>
            <w:tcW w:w="2693" w:type="dxa"/>
          </w:tcPr>
          <w:p w14:paraId="79AFDC4B" w14:textId="0579203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Date</w:t>
            </w:r>
          </w:p>
        </w:tc>
      </w:tr>
      <w:tr w:rsidR="00324B33" w:rsidRPr="00D01DDB" w14:paraId="23610C53" w14:textId="77777777" w:rsidTr="00EC09DD">
        <w:tc>
          <w:tcPr>
            <w:cnfStyle w:val="001000000000" w:firstRow="0" w:lastRow="0" w:firstColumn="1" w:lastColumn="0" w:oddVBand="0" w:evenVBand="0" w:oddHBand="0" w:evenHBand="0" w:firstRowFirstColumn="0" w:firstRowLastColumn="0" w:lastRowFirstColumn="0" w:lastRowLastColumn="0"/>
            <w:tcW w:w="5949" w:type="dxa"/>
          </w:tcPr>
          <w:p w14:paraId="759D2A12" w14:textId="0D705F83" w:rsidR="00324B33" w:rsidRPr="00E679D1" w:rsidRDefault="00324B33" w:rsidP="00E679D1">
            <w:r w:rsidRPr="00E679D1">
              <w:t>Submission dossier accepted and first round evaluation commenced</w:t>
            </w:r>
          </w:p>
        </w:tc>
        <w:tc>
          <w:tcPr>
            <w:tcW w:w="2693" w:type="dxa"/>
          </w:tcPr>
          <w:p w14:paraId="2963D9D8" w14:textId="717D1A62" w:rsidR="00324B33" w:rsidRPr="00D01DDB" w:rsidRDefault="00DA684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30</w:t>
            </w:r>
            <w:r w:rsidR="00BB03B4">
              <w:rPr>
                <w:szCs w:val="22"/>
              </w:rPr>
              <w:t xml:space="preserve"> November </w:t>
            </w:r>
            <w:r>
              <w:rPr>
                <w:szCs w:val="22"/>
              </w:rPr>
              <w:t>2021</w:t>
            </w:r>
          </w:p>
        </w:tc>
      </w:tr>
      <w:tr w:rsidR="00324B33" w:rsidRPr="00D01DDB" w14:paraId="53437815" w14:textId="77777777" w:rsidTr="00EC09DD">
        <w:tc>
          <w:tcPr>
            <w:cnfStyle w:val="001000000000" w:firstRow="0" w:lastRow="0" w:firstColumn="1" w:lastColumn="0" w:oddVBand="0" w:evenVBand="0" w:oddHBand="0" w:evenHBand="0" w:firstRowFirstColumn="0" w:firstRowLastColumn="0" w:lastRowFirstColumn="0" w:lastRowLastColumn="0"/>
            <w:tcW w:w="5949" w:type="dxa"/>
          </w:tcPr>
          <w:p w14:paraId="4C037D4E" w14:textId="2B0CE255" w:rsidR="00324B33" w:rsidRPr="00E679D1" w:rsidRDefault="00324B33" w:rsidP="00E679D1">
            <w:r w:rsidRPr="00E679D1">
              <w:t>First round evaluation completed</w:t>
            </w:r>
          </w:p>
        </w:tc>
        <w:tc>
          <w:tcPr>
            <w:tcW w:w="2693" w:type="dxa"/>
          </w:tcPr>
          <w:p w14:paraId="3CEAFAAB" w14:textId="680602B6" w:rsidR="00324B33" w:rsidRPr="00D01DDB" w:rsidRDefault="00DA684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w:t>
            </w:r>
            <w:r w:rsidR="00BB03B4">
              <w:rPr>
                <w:szCs w:val="22"/>
              </w:rPr>
              <w:t xml:space="preserve"> May </w:t>
            </w:r>
            <w:r>
              <w:rPr>
                <w:szCs w:val="22"/>
              </w:rPr>
              <w:t>2022</w:t>
            </w:r>
          </w:p>
        </w:tc>
      </w:tr>
      <w:tr w:rsidR="00324B33" w:rsidRPr="00D01DDB" w14:paraId="767E33A4" w14:textId="77777777" w:rsidTr="00EC09DD">
        <w:tc>
          <w:tcPr>
            <w:cnfStyle w:val="001000000000" w:firstRow="0" w:lastRow="0" w:firstColumn="1" w:lastColumn="0" w:oddVBand="0" w:evenVBand="0" w:oddHBand="0" w:evenHBand="0" w:firstRowFirstColumn="0" w:firstRowLastColumn="0" w:lastRowFirstColumn="0" w:lastRowLastColumn="0"/>
            <w:tcW w:w="5949" w:type="dxa"/>
          </w:tcPr>
          <w:p w14:paraId="4AFC5B50" w14:textId="2BCC6A3E" w:rsidR="00324B33" w:rsidRPr="00E679D1" w:rsidRDefault="00324B33" w:rsidP="00E679D1">
            <w:r w:rsidRPr="00E679D1">
              <w:t>Second round evaluation completed</w:t>
            </w:r>
          </w:p>
        </w:tc>
        <w:tc>
          <w:tcPr>
            <w:tcW w:w="2693" w:type="dxa"/>
          </w:tcPr>
          <w:p w14:paraId="4E47DF62" w14:textId="535E59F5" w:rsidR="00324B33" w:rsidRPr="00D01DDB" w:rsidRDefault="005C6CC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11</w:t>
            </w:r>
            <w:r w:rsidR="00BB03B4">
              <w:rPr>
                <w:szCs w:val="22"/>
              </w:rPr>
              <w:t xml:space="preserve"> August </w:t>
            </w:r>
            <w:r>
              <w:rPr>
                <w:szCs w:val="22"/>
              </w:rPr>
              <w:t>2022</w:t>
            </w:r>
          </w:p>
        </w:tc>
      </w:tr>
      <w:tr w:rsidR="00324B33" w:rsidRPr="00D01DDB" w14:paraId="5754F7AC" w14:textId="77777777" w:rsidTr="00EC09DD">
        <w:tc>
          <w:tcPr>
            <w:cnfStyle w:val="001000000000" w:firstRow="0" w:lastRow="0" w:firstColumn="1" w:lastColumn="0" w:oddVBand="0" w:evenVBand="0" w:oddHBand="0" w:evenHBand="0" w:firstRowFirstColumn="0" w:firstRowLastColumn="0" w:lastRowFirstColumn="0" w:lastRowLastColumn="0"/>
            <w:tcW w:w="5949" w:type="dxa"/>
          </w:tcPr>
          <w:p w14:paraId="789DE187" w14:textId="123446EE" w:rsidR="00324B33" w:rsidRPr="00E679D1" w:rsidRDefault="00324B33" w:rsidP="00E679D1">
            <w:r w:rsidRPr="00E679D1">
              <w:t>Advisory Committee meeting</w:t>
            </w:r>
          </w:p>
        </w:tc>
        <w:tc>
          <w:tcPr>
            <w:tcW w:w="2693" w:type="dxa"/>
          </w:tcPr>
          <w:p w14:paraId="5BE1EDE7" w14:textId="3DCF5A4A" w:rsidR="00324B33" w:rsidRPr="00D01DDB" w:rsidRDefault="00CD53CA"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6 October 2022</w:t>
            </w:r>
          </w:p>
        </w:tc>
      </w:tr>
      <w:tr w:rsidR="00324B33" w:rsidRPr="00D01DDB" w14:paraId="6E5D32FE" w14:textId="77777777" w:rsidTr="00EC09DD">
        <w:tc>
          <w:tcPr>
            <w:cnfStyle w:val="001000000000" w:firstRow="0" w:lastRow="0" w:firstColumn="1" w:lastColumn="0" w:oddVBand="0" w:evenVBand="0" w:oddHBand="0" w:evenHBand="0" w:firstRowFirstColumn="0" w:firstRowLastColumn="0" w:lastRowFirstColumn="0" w:lastRowLastColumn="0"/>
            <w:tcW w:w="5949" w:type="dxa"/>
          </w:tcPr>
          <w:p w14:paraId="4E95C44C" w14:textId="7A91C710" w:rsidR="00324B33" w:rsidRPr="00E679D1" w:rsidRDefault="00324B33" w:rsidP="00E679D1">
            <w:r w:rsidRPr="00E679D1">
              <w:t>Registration decision (Outcome)</w:t>
            </w:r>
          </w:p>
        </w:tc>
        <w:tc>
          <w:tcPr>
            <w:tcW w:w="2693" w:type="dxa"/>
          </w:tcPr>
          <w:p w14:paraId="62987ABD" w14:textId="2DC1A08B" w:rsidR="00324B33" w:rsidRPr="00D01DDB" w:rsidRDefault="005C6CC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9</w:t>
            </w:r>
            <w:r w:rsidR="00BB03B4">
              <w:rPr>
                <w:szCs w:val="22"/>
              </w:rPr>
              <w:t xml:space="preserve"> January </w:t>
            </w:r>
            <w:r>
              <w:rPr>
                <w:szCs w:val="22"/>
              </w:rPr>
              <w:t>2024</w:t>
            </w:r>
          </w:p>
        </w:tc>
      </w:tr>
      <w:tr w:rsidR="00324B33" w:rsidRPr="00D01DDB" w14:paraId="6DDCDDA4" w14:textId="77777777" w:rsidTr="00EC09DD">
        <w:tc>
          <w:tcPr>
            <w:cnfStyle w:val="001000000000" w:firstRow="0" w:lastRow="0" w:firstColumn="1" w:lastColumn="0" w:oddVBand="0" w:evenVBand="0" w:oddHBand="0" w:evenHBand="0" w:firstRowFirstColumn="0" w:firstRowLastColumn="0" w:lastRowFirstColumn="0" w:lastRowLastColumn="0"/>
            <w:tcW w:w="5949" w:type="dxa"/>
          </w:tcPr>
          <w:p w14:paraId="192FD19D" w14:textId="3612A2E7" w:rsidR="00324B33" w:rsidRPr="00E679D1" w:rsidRDefault="0013132F" w:rsidP="00E679D1">
            <w:r w:rsidRPr="00E679D1">
              <w:lastRenderedPageBreak/>
              <w:t xml:space="preserve">Administrative activities and registration </w:t>
            </w:r>
            <w:r w:rsidR="005C4B46" w:rsidRPr="00E679D1">
              <w:t xml:space="preserve">in </w:t>
            </w:r>
            <w:r w:rsidRPr="00E679D1">
              <w:t>the ARTG completed</w:t>
            </w:r>
          </w:p>
        </w:tc>
        <w:tc>
          <w:tcPr>
            <w:tcW w:w="2693" w:type="dxa"/>
          </w:tcPr>
          <w:p w14:paraId="5A8923FD" w14:textId="212E085D" w:rsidR="00324B33" w:rsidRPr="00D01DDB" w:rsidRDefault="00BB03B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24 January 2024</w:t>
            </w:r>
          </w:p>
        </w:tc>
      </w:tr>
      <w:tr w:rsidR="00324B33" w:rsidRPr="00D01DDB" w14:paraId="56D922E2" w14:textId="77777777" w:rsidTr="00EC09DD">
        <w:tc>
          <w:tcPr>
            <w:cnfStyle w:val="001000000000" w:firstRow="0" w:lastRow="0" w:firstColumn="1" w:lastColumn="0" w:oddVBand="0" w:evenVBand="0" w:oddHBand="0" w:evenHBand="0" w:firstRowFirstColumn="0" w:firstRowLastColumn="0" w:lastRowFirstColumn="0" w:lastRowLastColumn="0"/>
            <w:tcW w:w="5949" w:type="dxa"/>
          </w:tcPr>
          <w:p w14:paraId="787FD8DD" w14:textId="0E0CF97F" w:rsidR="00324B33" w:rsidRPr="00E679D1" w:rsidRDefault="00324B33" w:rsidP="00E679D1">
            <w:r w:rsidRPr="00E679D1">
              <w:t>Number of working days from submission dossier acceptance to registration decision*</w:t>
            </w:r>
          </w:p>
        </w:tc>
        <w:tc>
          <w:tcPr>
            <w:tcW w:w="2693" w:type="dxa"/>
          </w:tcPr>
          <w:p w14:paraId="5BAF9FA1" w14:textId="53DEAFD0" w:rsidR="00324B33" w:rsidRPr="00D01DDB" w:rsidRDefault="005C6CC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222</w:t>
            </w:r>
          </w:p>
        </w:tc>
      </w:tr>
    </w:tbl>
    <w:p w14:paraId="7B02554C" w14:textId="3A64764F" w:rsidR="00433318" w:rsidRDefault="00433318" w:rsidP="00433318">
      <w:pPr>
        <w:pStyle w:val="TableDescription"/>
      </w:pPr>
      <w:r>
        <w:t>*</w:t>
      </w:r>
      <w:r w:rsidR="000D3017">
        <w:t xml:space="preserve"> </w:t>
      </w:r>
      <w:r w:rsidRPr="00BF3774">
        <w:t xml:space="preserve">Statutory </w:t>
      </w:r>
      <w:r>
        <w:t>timeframe for standard submissions is 255 working days</w:t>
      </w:r>
    </w:p>
    <w:p w14:paraId="238F34C7" w14:textId="77777777" w:rsidR="00433318" w:rsidRDefault="00433318" w:rsidP="00433318">
      <w:pPr>
        <w:pStyle w:val="TableDescription"/>
      </w:pPr>
      <w:r w:rsidRPr="00006FAB">
        <w:t>* The COR-A process has a 120 working day evaluation and decision timeframe.</w:t>
      </w:r>
    </w:p>
    <w:p w14:paraId="47E88CFC" w14:textId="52215AAF" w:rsidR="00433318" w:rsidRDefault="00433318" w:rsidP="00854D98">
      <w:pPr>
        <w:pStyle w:val="TableDescription"/>
      </w:pPr>
      <w:r w:rsidRPr="00006FAB">
        <w:t>* The COR-B process has a 175 working day evaluation and decision timeframe.</w:t>
      </w:r>
    </w:p>
    <w:p w14:paraId="220925F1" w14:textId="77777777" w:rsidR="00C22214" w:rsidRPr="00792A32" w:rsidRDefault="00C22214" w:rsidP="00C22214">
      <w:pPr>
        <w:pStyle w:val="Heading2"/>
      </w:pPr>
      <w:bookmarkStart w:id="33" w:name="_Toc196046504"/>
      <w:bookmarkStart w:id="34" w:name="_Toc247691527"/>
      <w:bookmarkStart w:id="35" w:name="_Toc314842510"/>
      <w:bookmarkStart w:id="36" w:name="_Toc103679294"/>
      <w:bookmarkStart w:id="37" w:name="_Toc162967337"/>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33"/>
      <w:bookmarkEnd w:id="34"/>
      <w:bookmarkEnd w:id="35"/>
      <w:bookmarkEnd w:id="36"/>
      <w:bookmarkEnd w:id="37"/>
    </w:p>
    <w:p w14:paraId="37F5A1C0" w14:textId="77777777" w:rsidR="00C22214" w:rsidRDefault="00C22214" w:rsidP="00C22214">
      <w:pPr>
        <w:pStyle w:val="Heading3"/>
      </w:pPr>
      <w:bookmarkStart w:id="38" w:name="_Toc247691528"/>
      <w:bookmarkStart w:id="39" w:name="_Toc314842511"/>
      <w:bookmarkStart w:id="40" w:name="_Toc103679295"/>
      <w:bookmarkStart w:id="41" w:name="_Toc162967338"/>
      <w:r>
        <w:t>Quality</w:t>
      </w:r>
      <w:bookmarkEnd w:id="38"/>
      <w:bookmarkEnd w:id="39"/>
      <w:bookmarkEnd w:id="40"/>
      <w:bookmarkEnd w:id="41"/>
    </w:p>
    <w:p w14:paraId="719D2D61" w14:textId="61AD4F0D" w:rsidR="00353750" w:rsidRDefault="00353750" w:rsidP="00047A64">
      <w:bookmarkStart w:id="42" w:name="_Toc314842512"/>
      <w:bookmarkStart w:id="43" w:name="_Toc103679296"/>
      <w:r w:rsidRPr="000633D5">
        <w:t xml:space="preserve">The </w:t>
      </w:r>
      <w:r w:rsidR="002A21CB" w:rsidRPr="000633D5">
        <w:t>quality</w:t>
      </w:r>
      <w:r w:rsidRPr="000633D5">
        <w:t xml:space="preserve"> evaluator concluded that </w:t>
      </w:r>
      <w:r w:rsidR="00A476B1" w:rsidRPr="000633D5">
        <w:t>ONBEVZI</w:t>
      </w:r>
      <w:r w:rsidRPr="000633D5">
        <w:t xml:space="preserve"> (bevacizumab)</w:t>
      </w:r>
      <w:r w:rsidRPr="000633D5">
        <w:rPr>
          <w:color w:val="00B0F0"/>
        </w:rPr>
        <w:t xml:space="preserve"> </w:t>
      </w:r>
      <w:r w:rsidRPr="000633D5">
        <w:t xml:space="preserve">is comparable to </w:t>
      </w:r>
      <w:r w:rsidR="000633D5">
        <w:t>AVASTIN</w:t>
      </w:r>
      <w:r w:rsidRPr="000633D5">
        <w:t xml:space="preserve"> in terms of structure, species, function and degradation profile (</w:t>
      </w:r>
      <w:proofErr w:type="gramStart"/>
      <w:r w:rsidRPr="000633D5">
        <w:t>i.e.</w:t>
      </w:r>
      <w:proofErr w:type="gramEnd"/>
      <w:r w:rsidRPr="000633D5">
        <w:t xml:space="preserve"> physicochemically and biologically).</w:t>
      </w:r>
      <w:r w:rsidR="002D3F2B">
        <w:t xml:space="preserve"> </w:t>
      </w:r>
      <w:r w:rsidRPr="000633D5">
        <w:t xml:space="preserve">Extensive characterisation studies involving comparison of primary, </w:t>
      </w:r>
      <w:proofErr w:type="gramStart"/>
      <w:r w:rsidRPr="000633D5">
        <w:t>secondary</w:t>
      </w:r>
      <w:proofErr w:type="gramEnd"/>
      <w:r w:rsidRPr="000633D5">
        <w:t xml:space="preserve"> and tertiary structures, physicochemical properties</w:t>
      </w:r>
      <w:r w:rsidR="000633D5">
        <w:t>, degradation profile</w:t>
      </w:r>
      <w:r w:rsidRPr="000633D5">
        <w:t xml:space="preserve"> and biological activities showed that </w:t>
      </w:r>
      <w:r w:rsidR="000633D5">
        <w:rPr>
          <w:lang w:val="en-GB"/>
        </w:rPr>
        <w:t>ONBEVZI</w:t>
      </w:r>
      <w:r w:rsidRPr="000633D5">
        <w:rPr>
          <w:lang w:val="en-GB"/>
        </w:rPr>
        <w:t xml:space="preserve"> </w:t>
      </w:r>
      <w:r w:rsidRPr="000633D5">
        <w:t xml:space="preserve">and EU/US </w:t>
      </w:r>
      <w:r w:rsidR="002D3F2B">
        <w:t xml:space="preserve">AVASTIN </w:t>
      </w:r>
      <w:r w:rsidRPr="000633D5">
        <w:t xml:space="preserve">are </w:t>
      </w:r>
      <w:r w:rsidR="00A476B1" w:rsidRPr="000633D5">
        <w:t>sufficiently</w:t>
      </w:r>
      <w:r w:rsidRPr="000633D5">
        <w:t xml:space="preserve"> similar.  </w:t>
      </w:r>
    </w:p>
    <w:p w14:paraId="0FE4BD08" w14:textId="77777777" w:rsidR="001A40B5" w:rsidRPr="000633D5" w:rsidRDefault="001A40B5" w:rsidP="00047A64">
      <w:pPr>
        <w:rPr>
          <w:bCs/>
        </w:rPr>
      </w:pPr>
      <w:r w:rsidRPr="000633D5">
        <w:rPr>
          <w:bCs/>
        </w:rPr>
        <w:t xml:space="preserve">There are no objections on quality grounds to the approval of ONBEVZI / bevacizumab.  </w:t>
      </w:r>
    </w:p>
    <w:p w14:paraId="2BE90AAE" w14:textId="77777777" w:rsidR="00C22214" w:rsidRDefault="00C22214" w:rsidP="00C22214">
      <w:pPr>
        <w:pStyle w:val="Heading3"/>
      </w:pPr>
      <w:bookmarkStart w:id="44" w:name="_Toc162967339"/>
      <w:r>
        <w:t>Nonclinical</w:t>
      </w:r>
      <w:bookmarkEnd w:id="42"/>
      <w:bookmarkEnd w:id="43"/>
      <w:bookmarkEnd w:id="44"/>
    </w:p>
    <w:p w14:paraId="471CD301" w14:textId="6D8E09A0" w:rsidR="00E679D3" w:rsidRPr="00177659" w:rsidRDefault="00E679D3" w:rsidP="00047A64">
      <w:bookmarkStart w:id="45" w:name="_Toc247691530"/>
      <w:bookmarkStart w:id="46" w:name="_Toc314842513"/>
      <w:bookmarkStart w:id="47" w:name="_Toc103679297"/>
      <w:r w:rsidRPr="005B730E">
        <w:t xml:space="preserve">The nonclinical dossier contained comparative studies on pharmacology, </w:t>
      </w:r>
      <w:proofErr w:type="gramStart"/>
      <w:r w:rsidRPr="005B730E">
        <w:t>pharmacokinetics</w:t>
      </w:r>
      <w:proofErr w:type="gramEnd"/>
      <w:r w:rsidRPr="005B730E">
        <w:t xml:space="preserve"> and repeat-dose toxicity. The scope of the nonclinical program is adequate under the relevant EU guideline. These studies were conducted using EU</w:t>
      </w:r>
      <w:r w:rsidR="00D10595">
        <w:t>/</w:t>
      </w:r>
      <w:r w:rsidRPr="005B730E">
        <w:t xml:space="preserve"> and US-sourced </w:t>
      </w:r>
      <w:r w:rsidR="000633D5">
        <w:t>AVASTIN</w:t>
      </w:r>
      <w:r w:rsidRPr="005B730E">
        <w:t xml:space="preserve"> as the reference product.</w:t>
      </w:r>
      <w:r>
        <w:t xml:space="preserve"> </w:t>
      </w:r>
      <w:r w:rsidRPr="005B730E">
        <w:t xml:space="preserve">Bridging data </w:t>
      </w:r>
      <w:r>
        <w:t>between</w:t>
      </w:r>
      <w:r w:rsidRPr="005B730E">
        <w:t xml:space="preserve"> EU-sourced and Australia</w:t>
      </w:r>
      <w:r>
        <w:t xml:space="preserve"> (AU)</w:t>
      </w:r>
      <w:r w:rsidRPr="005B730E">
        <w:t xml:space="preserve">-sourced </w:t>
      </w:r>
      <w:r w:rsidR="000633D5">
        <w:rPr>
          <w:smallCaps/>
        </w:rPr>
        <w:t>AVASTIN</w:t>
      </w:r>
      <w:r w:rsidRPr="00E75D15">
        <w:t xml:space="preserve"> </w:t>
      </w:r>
      <w:r w:rsidRPr="005B730E">
        <w:t xml:space="preserve">were provided </w:t>
      </w:r>
      <w:r w:rsidRPr="00177659">
        <w:t>in</w:t>
      </w:r>
      <w:r w:rsidR="002A21CB">
        <w:t xml:space="preserve"> the quality evaluation report. </w:t>
      </w:r>
      <w:r w:rsidRPr="00177659">
        <w:t xml:space="preserve">  </w:t>
      </w:r>
    </w:p>
    <w:p w14:paraId="37D7A99A" w14:textId="0BAB44A3" w:rsidR="00E679D3" w:rsidRPr="00177659" w:rsidRDefault="002E2AE4" w:rsidP="00047A64">
      <w:r>
        <w:t>T</w:t>
      </w:r>
      <w:r w:rsidR="00E679D3">
        <w:t xml:space="preserve">wo </w:t>
      </w:r>
      <w:r w:rsidR="00E679D3" w:rsidRPr="00177659">
        <w:t>nonclinical pharmacology studies in xenograft animal models using either EU- or US-</w:t>
      </w:r>
      <w:r w:rsidR="000633D5">
        <w:t>AVASTIN</w:t>
      </w:r>
      <w:r w:rsidR="00E679D3" w:rsidRPr="00177659">
        <w:t xml:space="preserve"> were submitted. Similar anti-tumour activity was seen between </w:t>
      </w:r>
      <w:r w:rsidR="00A476B1">
        <w:rPr>
          <w:szCs w:val="22"/>
        </w:rPr>
        <w:t>ONBEVZI</w:t>
      </w:r>
      <w:r w:rsidR="006E3CC8" w:rsidRPr="00177659">
        <w:t xml:space="preserve"> </w:t>
      </w:r>
      <w:r w:rsidR="00E679D3" w:rsidRPr="00177659">
        <w:t>and EU-</w:t>
      </w:r>
      <w:r w:rsidR="000633D5">
        <w:t>AVASTIN</w:t>
      </w:r>
      <w:r w:rsidR="00E679D3" w:rsidRPr="00177659">
        <w:t xml:space="preserve"> in mice grafted with Non-Small Cell Lung Cancer (NSCLC) cells. However, in colorectal cancer xenograft models, the decrease in tumour weight was significantly superior with </w:t>
      </w:r>
      <w:r w:rsidR="002D3F2B">
        <w:t>US</w:t>
      </w:r>
      <w:r w:rsidR="00E679D3" w:rsidRPr="00177659">
        <w:t>-</w:t>
      </w:r>
      <w:r w:rsidR="002D3F2B">
        <w:t>A</w:t>
      </w:r>
      <w:r w:rsidR="000633D5">
        <w:t>VASTIN</w:t>
      </w:r>
      <w:r w:rsidR="00E679D3" w:rsidRPr="00177659">
        <w:t xml:space="preserve"> </w:t>
      </w:r>
      <w:r w:rsidR="00A65E70">
        <w:t>regarding</w:t>
      </w:r>
      <w:r w:rsidR="00E679D3" w:rsidRPr="00177659">
        <w:t xml:space="preserve"> </w:t>
      </w:r>
      <w:r w:rsidR="00A476B1">
        <w:rPr>
          <w:szCs w:val="22"/>
        </w:rPr>
        <w:t>ONBEVZI</w:t>
      </w:r>
      <w:r w:rsidR="00E679D3" w:rsidRPr="00177659">
        <w:t>, while the reduction in tumour volume was similar between the forms of bevacizumab. While no clear reason was evident for these differences</w:t>
      </w:r>
      <w:r w:rsidR="00E679D3">
        <w:t xml:space="preserve">, </w:t>
      </w:r>
      <w:r w:rsidR="00E679D3" w:rsidRPr="00177659">
        <w:t>taken togethe</w:t>
      </w:r>
      <w:r w:rsidR="00E679D3">
        <w:t>r,</w:t>
      </w:r>
      <w:r w:rsidR="00E679D3" w:rsidRPr="00177659">
        <w:t xml:space="preserve"> sufficient comparability was noted between </w:t>
      </w:r>
      <w:r w:rsidR="00A476B1">
        <w:rPr>
          <w:szCs w:val="22"/>
        </w:rPr>
        <w:t>ONBEVZI</w:t>
      </w:r>
      <w:r w:rsidR="00E679D3" w:rsidRPr="00177659">
        <w:t xml:space="preserve"> and EU-</w:t>
      </w:r>
      <w:r w:rsidR="000633D5">
        <w:t>AVASTIN</w:t>
      </w:r>
      <w:r w:rsidR="00E679D3" w:rsidRPr="00177659">
        <w:t xml:space="preserve"> based on other studies, and the discrepancy in activity in the colorectal cancer model could at least in part be accounted by experimental variability inherent to xenograft models.</w:t>
      </w:r>
    </w:p>
    <w:p w14:paraId="6792436C" w14:textId="319E790F" w:rsidR="00E679D3" w:rsidRDefault="00E679D3" w:rsidP="00047A64">
      <w:pPr>
        <w:rPr>
          <w:kern w:val="2"/>
          <w:szCs w:val="22"/>
        </w:rPr>
      </w:pPr>
      <w:r w:rsidRPr="005B730E">
        <w:rPr>
          <w:kern w:val="2"/>
          <w:szCs w:val="22"/>
        </w:rPr>
        <w:t xml:space="preserve">Comparable serum kinetic profiles after IV administration were evident for </w:t>
      </w:r>
      <w:r w:rsidR="00A476B1">
        <w:rPr>
          <w:szCs w:val="22"/>
        </w:rPr>
        <w:t>ONBEVZI</w:t>
      </w:r>
      <w:r w:rsidRPr="005B730E">
        <w:rPr>
          <w:kern w:val="2"/>
          <w:szCs w:val="22"/>
        </w:rPr>
        <w:t xml:space="preserve"> </w:t>
      </w:r>
      <w:r>
        <w:rPr>
          <w:kern w:val="2"/>
          <w:szCs w:val="22"/>
        </w:rPr>
        <w:t xml:space="preserve">and </w:t>
      </w:r>
      <w:r w:rsidRPr="005B730E">
        <w:rPr>
          <w:kern w:val="2"/>
          <w:szCs w:val="22"/>
        </w:rPr>
        <w:t>US-</w:t>
      </w:r>
      <w:r w:rsidR="000633D5">
        <w:rPr>
          <w:kern w:val="2"/>
          <w:szCs w:val="22"/>
        </w:rPr>
        <w:t>AVASTIN</w:t>
      </w:r>
      <w:r w:rsidRPr="005B730E">
        <w:rPr>
          <w:kern w:val="2"/>
          <w:szCs w:val="22"/>
        </w:rPr>
        <w:t xml:space="preserve"> from toxicokinetic data obtained in </w:t>
      </w:r>
      <w:r>
        <w:rPr>
          <w:kern w:val="2"/>
          <w:szCs w:val="22"/>
        </w:rPr>
        <w:t xml:space="preserve">cynomolgus </w:t>
      </w:r>
      <w:r w:rsidRPr="005B730E">
        <w:rPr>
          <w:kern w:val="2"/>
          <w:szCs w:val="22"/>
        </w:rPr>
        <w:t xml:space="preserve">monkeys. </w:t>
      </w:r>
    </w:p>
    <w:p w14:paraId="71317533" w14:textId="08711E78" w:rsidR="00E679D3" w:rsidRDefault="00E679D3" w:rsidP="00047A64">
      <w:pPr>
        <w:rPr>
          <w:kern w:val="2"/>
          <w:szCs w:val="22"/>
        </w:rPr>
      </w:pPr>
      <w:r w:rsidRPr="00DC44A6">
        <w:rPr>
          <w:kern w:val="2"/>
          <w:szCs w:val="22"/>
        </w:rPr>
        <w:t xml:space="preserve">No meaningful differences between </w:t>
      </w:r>
      <w:r w:rsidR="00A476B1">
        <w:rPr>
          <w:szCs w:val="22"/>
        </w:rPr>
        <w:t>ONBEVZI</w:t>
      </w:r>
      <w:r w:rsidRPr="005B730E">
        <w:rPr>
          <w:kern w:val="2"/>
          <w:szCs w:val="22"/>
        </w:rPr>
        <w:t xml:space="preserve"> </w:t>
      </w:r>
      <w:r>
        <w:rPr>
          <w:kern w:val="2"/>
          <w:szCs w:val="22"/>
        </w:rPr>
        <w:t xml:space="preserve">and </w:t>
      </w:r>
      <w:r w:rsidR="006E3CC8">
        <w:rPr>
          <w:kern w:val="2"/>
          <w:szCs w:val="22"/>
        </w:rPr>
        <w:t>US-</w:t>
      </w:r>
      <w:r w:rsidR="000633D5">
        <w:rPr>
          <w:kern w:val="2"/>
          <w:szCs w:val="22"/>
        </w:rPr>
        <w:t>AVASTIN</w:t>
      </w:r>
      <w:r w:rsidR="006E3CC8">
        <w:rPr>
          <w:kern w:val="2"/>
          <w:szCs w:val="22"/>
        </w:rPr>
        <w:t xml:space="preserve"> </w:t>
      </w:r>
      <w:r w:rsidRPr="00DC44A6">
        <w:rPr>
          <w:kern w:val="2"/>
          <w:szCs w:val="22"/>
        </w:rPr>
        <w:t>were observed in the comparative toxicity studies</w:t>
      </w:r>
      <w:r>
        <w:rPr>
          <w:kern w:val="2"/>
          <w:szCs w:val="22"/>
        </w:rPr>
        <w:t xml:space="preserve"> in monkey</w:t>
      </w:r>
      <w:r w:rsidR="00ED1F11">
        <w:rPr>
          <w:kern w:val="2"/>
          <w:szCs w:val="22"/>
        </w:rPr>
        <w:t>s</w:t>
      </w:r>
      <w:r>
        <w:rPr>
          <w:kern w:val="2"/>
          <w:szCs w:val="22"/>
        </w:rPr>
        <w:t>.</w:t>
      </w:r>
    </w:p>
    <w:p w14:paraId="116A261C" w14:textId="623201B3" w:rsidR="00E679D3" w:rsidRPr="003D27B9" w:rsidRDefault="00E679D3" w:rsidP="00047A64">
      <w:r w:rsidRPr="003D27B9">
        <w:t xml:space="preserve">Provided that </w:t>
      </w:r>
      <w:r>
        <w:t>EU</w:t>
      </w:r>
      <w:r w:rsidRPr="003D27B9">
        <w:t xml:space="preserve">-sourced </w:t>
      </w:r>
      <w:r>
        <w:t xml:space="preserve">and US-sourced </w:t>
      </w:r>
      <w:r w:rsidR="000633D5">
        <w:t>AVASTIN</w:t>
      </w:r>
      <w:r w:rsidR="006E3CC8">
        <w:t xml:space="preserve"> u</w:t>
      </w:r>
      <w:r>
        <w:t>sed in</w:t>
      </w:r>
      <w:r w:rsidRPr="003D27B9">
        <w:t xml:space="preserve"> </w:t>
      </w:r>
      <w:r>
        <w:t xml:space="preserve">the </w:t>
      </w:r>
      <w:r w:rsidRPr="003D27B9">
        <w:t xml:space="preserve">nonclinical investigations </w:t>
      </w:r>
      <w:r>
        <w:t xml:space="preserve">are found to be </w:t>
      </w:r>
      <w:r w:rsidRPr="003D27B9">
        <w:t>to be highly comparable to the Australia</w:t>
      </w:r>
      <w:r>
        <w:t>-source</w:t>
      </w:r>
      <w:r w:rsidR="006E3CC8">
        <w:t xml:space="preserve">d </w:t>
      </w:r>
      <w:r w:rsidR="000633D5">
        <w:t>AVASTIN</w:t>
      </w:r>
      <w:r>
        <w:t xml:space="preserve">, and that the </w:t>
      </w:r>
      <w:r w:rsidR="00A476B1">
        <w:t>ONBEVZI</w:t>
      </w:r>
      <w:r w:rsidR="006E3CC8">
        <w:t xml:space="preserve"> </w:t>
      </w:r>
      <w:r>
        <w:lastRenderedPageBreak/>
        <w:t xml:space="preserve">batch in the toxicity study is found to be comparable to the batch to be marketed, by </w:t>
      </w:r>
      <w:r w:rsidRPr="008D02CF">
        <w:t xml:space="preserve">the </w:t>
      </w:r>
      <w:r w:rsidR="00E32F8F">
        <w:t xml:space="preserve">quality </w:t>
      </w:r>
      <w:r>
        <w:t>or</w:t>
      </w:r>
      <w:r w:rsidRPr="008D02CF">
        <w:t xml:space="preserve"> </w:t>
      </w:r>
      <w:r w:rsidR="00E32F8F">
        <w:t xml:space="preserve">clinical </w:t>
      </w:r>
      <w:r w:rsidRPr="008D02CF">
        <w:t>evaluators</w:t>
      </w:r>
      <w:r>
        <w:t xml:space="preserve">, </w:t>
      </w:r>
      <w:r w:rsidRPr="003D27B9">
        <w:t xml:space="preserve">there are no nonclinical objections to the registration of </w:t>
      </w:r>
      <w:r w:rsidR="00A476B1">
        <w:t>ONBEVZI</w:t>
      </w:r>
      <w:r>
        <w:rPr>
          <w:smallCaps/>
        </w:rPr>
        <w:t>.</w:t>
      </w:r>
    </w:p>
    <w:p w14:paraId="35B580A5" w14:textId="0588A4C6" w:rsidR="00C22214" w:rsidRDefault="00C22214" w:rsidP="008804CF">
      <w:pPr>
        <w:pStyle w:val="Heading3"/>
      </w:pPr>
      <w:bookmarkStart w:id="48" w:name="_Toc162967340"/>
      <w:r>
        <w:t>Clinical</w:t>
      </w:r>
      <w:bookmarkEnd w:id="45"/>
      <w:bookmarkEnd w:id="46"/>
      <w:bookmarkEnd w:id="47"/>
      <w:bookmarkEnd w:id="48"/>
    </w:p>
    <w:p w14:paraId="32B0DEDA" w14:textId="5598FF15" w:rsidR="00C22214" w:rsidRPr="00433318" w:rsidRDefault="00C22214" w:rsidP="00433318">
      <w:pPr>
        <w:pStyle w:val="Heading4"/>
      </w:pPr>
      <w:bookmarkStart w:id="49" w:name="_Toc98931928"/>
      <w:bookmarkStart w:id="50" w:name="_Toc162967341"/>
      <w:r>
        <w:t>Summary of clinical studies</w:t>
      </w:r>
      <w:bookmarkEnd w:id="49"/>
      <w:bookmarkEnd w:id="50"/>
      <w:r w:rsidR="00646BF3">
        <w:t xml:space="preserve"> </w:t>
      </w:r>
    </w:p>
    <w:p w14:paraId="43451888" w14:textId="19C431A5" w:rsidR="00C67E2D" w:rsidRPr="00C67E2D" w:rsidRDefault="00C67E2D" w:rsidP="00C67E2D">
      <w:pPr>
        <w:rPr>
          <w:rFonts w:eastAsia="Times New Roman"/>
          <w:szCs w:val="22"/>
          <w:lang w:eastAsia="ja-JP"/>
        </w:rPr>
      </w:pPr>
      <w:r w:rsidRPr="00C67E2D">
        <w:rPr>
          <w:rFonts w:eastAsia="Times New Roman"/>
          <w:szCs w:val="22"/>
          <w:lang w:eastAsia="ja-JP"/>
        </w:rPr>
        <w:t xml:space="preserve">The dossier included one pivotal PK study and population PK analysis, and a </w:t>
      </w:r>
      <w:r w:rsidR="00342B32">
        <w:rPr>
          <w:rFonts w:eastAsia="Times New Roman"/>
          <w:szCs w:val="22"/>
          <w:lang w:eastAsia="ja-JP"/>
        </w:rPr>
        <w:t>P</w:t>
      </w:r>
      <w:r w:rsidRPr="00C67E2D">
        <w:rPr>
          <w:rFonts w:eastAsia="Times New Roman"/>
          <w:szCs w:val="22"/>
          <w:lang w:eastAsia="ja-JP"/>
        </w:rPr>
        <w:t xml:space="preserve">hase </w:t>
      </w:r>
      <w:r w:rsidR="00342B32">
        <w:rPr>
          <w:rFonts w:eastAsia="Times New Roman"/>
          <w:szCs w:val="22"/>
          <w:lang w:eastAsia="ja-JP"/>
        </w:rPr>
        <w:t>III</w:t>
      </w:r>
      <w:r w:rsidRPr="00C67E2D">
        <w:rPr>
          <w:rFonts w:eastAsia="Times New Roman"/>
          <w:szCs w:val="22"/>
          <w:lang w:eastAsia="ja-JP"/>
        </w:rPr>
        <w:t xml:space="preserve"> randomised study (for efficacy/safety), in addition to one PSUR (periodic safety update report) and two integrated immunogenicity analyses.</w:t>
      </w:r>
      <w:r w:rsidR="001A2273">
        <w:rPr>
          <w:rFonts w:eastAsia="Times New Roman"/>
          <w:szCs w:val="22"/>
          <w:lang w:eastAsia="ja-JP"/>
        </w:rPr>
        <w:t xml:space="preserve"> SB8 refers to the sponsor’s code for ONBEVZI / bevacizumab.</w:t>
      </w:r>
    </w:p>
    <w:p w14:paraId="4CCAF232" w14:textId="77777777" w:rsidR="00C67E2D" w:rsidRPr="00C67E2D" w:rsidRDefault="00C67E2D" w:rsidP="00EC09DD">
      <w:pPr>
        <w:pStyle w:val="ListBullet"/>
      </w:pPr>
      <w:r w:rsidRPr="00C67E2D">
        <w:t xml:space="preserve">PK studies: </w:t>
      </w:r>
    </w:p>
    <w:p w14:paraId="20BA4B5F" w14:textId="77777777" w:rsidR="00C67E2D" w:rsidRPr="00ED1F11" w:rsidRDefault="00C67E2D" w:rsidP="00EC09DD">
      <w:pPr>
        <w:pStyle w:val="ListBullet2"/>
      </w:pPr>
      <w:r w:rsidRPr="00ED1F11">
        <w:t>SB8-G11-NHV – general PK study of single dose in healthy adults</w:t>
      </w:r>
    </w:p>
    <w:p w14:paraId="25EA41DF" w14:textId="77777777" w:rsidR="00C67E2D" w:rsidRPr="00ED1F11" w:rsidRDefault="00C67E2D" w:rsidP="00EC09DD">
      <w:pPr>
        <w:pStyle w:val="ListBullet2"/>
      </w:pPr>
      <w:r w:rsidRPr="00ED1F11">
        <w:t>SB8-G31-NSCLC – PK of multi-dose in target population</w:t>
      </w:r>
    </w:p>
    <w:p w14:paraId="26EDD0FE" w14:textId="77777777" w:rsidR="00C67E2D" w:rsidRPr="00ED1F11" w:rsidRDefault="00C67E2D" w:rsidP="00EC09DD">
      <w:pPr>
        <w:pStyle w:val="ListBullet2"/>
      </w:pPr>
      <w:r w:rsidRPr="00ED1F11">
        <w:t>SB8-PopPK-01 – population PK analyses in healthy subjects and target population</w:t>
      </w:r>
    </w:p>
    <w:p w14:paraId="0C7776F8" w14:textId="675A85A7" w:rsidR="00C67E2D" w:rsidRPr="00ED1F11" w:rsidRDefault="00C67E2D" w:rsidP="00EC09DD">
      <w:pPr>
        <w:pStyle w:val="ListBullet"/>
      </w:pPr>
      <w:r w:rsidRPr="00ED1F11">
        <w:t xml:space="preserve">One Phase III randomised study (SB8-G31-NSCLC) comparing the efficacy, safety, </w:t>
      </w:r>
      <w:proofErr w:type="gramStart"/>
      <w:r w:rsidRPr="00ED1F11">
        <w:t>pharmacokinetics</w:t>
      </w:r>
      <w:proofErr w:type="gramEnd"/>
      <w:r w:rsidRPr="00ED1F11">
        <w:t xml:space="preserve"> and immunogenicity between SB8 and </w:t>
      </w:r>
      <w:r w:rsidR="000633D5" w:rsidRPr="00ED1F11">
        <w:t>AVASTIN</w:t>
      </w:r>
      <w:r w:rsidRPr="00ED1F11">
        <w:t xml:space="preserve"> in subjects with metastatic or recurrent </w:t>
      </w:r>
      <w:r w:rsidR="00460BB7" w:rsidRPr="002D3F2B">
        <w:t xml:space="preserve">non-squamous </w:t>
      </w:r>
      <w:r w:rsidRPr="00ED1F11">
        <w:t>NSCLC</w:t>
      </w:r>
      <w:r w:rsidR="002D3F2B">
        <w:t xml:space="preserve">. </w:t>
      </w:r>
      <w:r w:rsidRPr="00ED1F11">
        <w:t xml:space="preserve"> </w:t>
      </w:r>
    </w:p>
    <w:p w14:paraId="6CA971F7" w14:textId="6FA39E13" w:rsidR="00646BF3" w:rsidRPr="00ED1F11" w:rsidRDefault="00C67E2D" w:rsidP="00646BF3">
      <w:pPr>
        <w:rPr>
          <w:bCs/>
          <w:szCs w:val="22"/>
          <w:lang w:eastAsia="ja-JP"/>
        </w:rPr>
      </w:pPr>
      <w:r w:rsidRPr="00ED1F11">
        <w:rPr>
          <w:bCs/>
          <w:szCs w:val="22"/>
          <w:lang w:eastAsia="ja-JP"/>
        </w:rPr>
        <w:t xml:space="preserve">No pharmacodynamic studies were included in the submission. </w:t>
      </w:r>
      <w:r w:rsidR="002D3F2B">
        <w:rPr>
          <w:bCs/>
          <w:szCs w:val="22"/>
          <w:lang w:eastAsia="ja-JP"/>
        </w:rPr>
        <w:t>Th</w:t>
      </w:r>
      <w:r w:rsidRPr="00ED1F11">
        <w:rPr>
          <w:bCs/>
          <w:szCs w:val="22"/>
          <w:lang w:eastAsia="ja-JP"/>
        </w:rPr>
        <w:t>ere is currently no validated PD biomarker for bevacizumab efficacy. Therefore, the PD properties of SB8 were assessed only through the clinical efficacy and safety outcomes in Study SB8-G31-NSCLC.</w:t>
      </w:r>
    </w:p>
    <w:p w14:paraId="0E0124AE" w14:textId="77777777" w:rsidR="00646BF3" w:rsidRPr="00832DC1" w:rsidRDefault="00646BF3" w:rsidP="00E43522">
      <w:pPr>
        <w:pStyle w:val="Heading4"/>
      </w:pPr>
      <w:bookmarkStart w:id="51" w:name="_Toc162967342"/>
      <w:r w:rsidRPr="0086719D">
        <w:t>Pharmacokinetics</w:t>
      </w:r>
      <w:bookmarkEnd w:id="51"/>
    </w:p>
    <w:p w14:paraId="5CE8D2D1" w14:textId="77777777" w:rsidR="00646BF3" w:rsidRPr="0068039E" w:rsidRDefault="00646BF3" w:rsidP="00646BF3">
      <w:pPr>
        <w:rPr>
          <w:rFonts w:eastAsia="Times New Roman"/>
          <w:bCs/>
        </w:rPr>
      </w:pPr>
      <w:r w:rsidRPr="0068039E">
        <w:rPr>
          <w:rFonts w:eastAsia="Times New Roman"/>
          <w:b/>
        </w:rPr>
        <w:t xml:space="preserve">Study SB8-G11-NHV </w:t>
      </w:r>
      <w:r w:rsidRPr="0068039E">
        <w:rPr>
          <w:rFonts w:eastAsia="Times New Roman"/>
          <w:bCs/>
        </w:rPr>
        <w:t>(pivotal study)</w:t>
      </w:r>
    </w:p>
    <w:p w14:paraId="6AEC9130" w14:textId="60E2172C" w:rsidR="00646BF3" w:rsidRPr="0068039E" w:rsidRDefault="00646BF3" w:rsidP="00646BF3">
      <w:pPr>
        <w:rPr>
          <w:rFonts w:eastAsia="Times New Roman"/>
          <w:bCs/>
        </w:rPr>
      </w:pPr>
      <w:r w:rsidRPr="0068039E">
        <w:rPr>
          <w:rFonts w:eastAsia="Times New Roman"/>
          <w:bCs/>
        </w:rPr>
        <w:t>This was</w:t>
      </w:r>
      <w:r w:rsidRPr="0068039E">
        <w:rPr>
          <w:lang w:eastAsia="ja-JP"/>
        </w:rPr>
        <w:t xml:space="preserve"> a Phase </w:t>
      </w:r>
      <w:r w:rsidR="00342B32" w:rsidRPr="0068039E">
        <w:rPr>
          <w:lang w:eastAsia="ja-JP"/>
        </w:rPr>
        <w:t>I</w:t>
      </w:r>
      <w:r w:rsidRPr="0068039E">
        <w:rPr>
          <w:lang w:eastAsia="ja-JP"/>
        </w:rPr>
        <w:t xml:space="preserve">, randomised, double blind, three arm, parallel group, single dose study in 114 healthy male subjects in which SB8 was compared to EU sourced </w:t>
      </w:r>
      <w:r w:rsidR="000633D5" w:rsidRPr="0068039E">
        <w:rPr>
          <w:lang w:eastAsia="ja-JP"/>
        </w:rPr>
        <w:t>AVASTIN</w:t>
      </w:r>
      <w:r w:rsidRPr="0068039E">
        <w:rPr>
          <w:lang w:eastAsia="ja-JP"/>
        </w:rPr>
        <w:t xml:space="preserve"> and US sourced </w:t>
      </w:r>
      <w:r w:rsidR="000633D5" w:rsidRPr="0068039E">
        <w:rPr>
          <w:lang w:eastAsia="ja-JP"/>
        </w:rPr>
        <w:t>AVASTIN</w:t>
      </w:r>
      <w:r w:rsidRPr="0068039E">
        <w:rPr>
          <w:lang w:eastAsia="ja-JP"/>
        </w:rPr>
        <w:t>.</w:t>
      </w:r>
      <w:r w:rsidR="002D3F2B">
        <w:rPr>
          <w:lang w:eastAsia="ja-JP"/>
        </w:rPr>
        <w:t xml:space="preserve"> </w:t>
      </w:r>
      <w:r w:rsidRPr="0068039E">
        <w:rPr>
          <w:lang w:eastAsia="ja-JP"/>
        </w:rPr>
        <w:t xml:space="preserve">In line with TGA-adopted EMA guidelines (see EMA/CHMP/BMWP/403543/2010), pharmacokinetic characteristics of </w:t>
      </w:r>
      <w:r w:rsidR="00A476B1" w:rsidRPr="0068039E">
        <w:rPr>
          <w:lang w:eastAsia="ja-JP"/>
        </w:rPr>
        <w:t>ONBEVZI</w:t>
      </w:r>
      <w:r w:rsidRPr="0068039E">
        <w:rPr>
          <w:lang w:eastAsia="ja-JP"/>
        </w:rPr>
        <w:t xml:space="preserve"> were compared with reference medicinal product in a single dose parallel group study; although a single dose cross-over study is preferable, a parallel group study was considered acceptable, given the long-half-life of bevacizumab (approximately 20 days), also allowing an adequate period to assess the potential influence of immunogenicity.  </w:t>
      </w:r>
    </w:p>
    <w:p w14:paraId="108AC28B" w14:textId="60CE4F02" w:rsidR="00646BF3" w:rsidRPr="0068039E" w:rsidRDefault="00646BF3" w:rsidP="00646BF3">
      <w:pPr>
        <w:rPr>
          <w:lang w:eastAsia="ja-JP"/>
        </w:rPr>
      </w:pPr>
      <w:r w:rsidRPr="0068039E">
        <w:rPr>
          <w:lang w:eastAsia="ja-JP"/>
        </w:rPr>
        <w:t xml:space="preserve">The study was limited to only male subjects due to the documented gender differences observed with the PK profile of bevacizumab and the risk of ovarian failure associated with the product. As there is no therapeutic dose of bevacizumab in healthy subjects, the </w:t>
      </w:r>
      <w:r w:rsidR="00ED1F11">
        <w:rPr>
          <w:lang w:eastAsia="ja-JP"/>
        </w:rPr>
        <w:t>sponsor</w:t>
      </w:r>
      <w:r w:rsidRPr="0068039E">
        <w:rPr>
          <w:lang w:eastAsia="ja-JP"/>
        </w:rPr>
        <w:t xml:space="preserve"> chose a dose of 3 mg/kg for IV infusion as this dose minimised the safety risk to the healthy subjects but provided adequate serum concentrations of bevacizumab during the entire PK sampling period. This dose was agreed during meetings by both the US FDA and the EMA.</w:t>
      </w:r>
    </w:p>
    <w:p w14:paraId="522C9337" w14:textId="68B36677" w:rsidR="00646BF3" w:rsidRPr="00721502" w:rsidRDefault="00646BF3" w:rsidP="00646BF3">
      <w:pPr>
        <w:rPr>
          <w:rFonts w:asciiTheme="minorHAnsi" w:eastAsia="Times New Roman" w:hAnsiTheme="minorHAnsi"/>
          <w:i/>
          <w:iCs/>
        </w:rPr>
      </w:pPr>
      <w:r w:rsidRPr="0068039E">
        <w:rPr>
          <w:lang w:eastAsia="ja-JP"/>
        </w:rPr>
        <w:t xml:space="preserve">For the similarity assessment, the PK parameters were compared between SB8 and EU </w:t>
      </w:r>
      <w:r w:rsidR="000633D5" w:rsidRPr="0068039E">
        <w:rPr>
          <w:lang w:eastAsia="ja-JP"/>
        </w:rPr>
        <w:t>AVASTIN</w:t>
      </w:r>
      <w:r w:rsidRPr="0068039E">
        <w:rPr>
          <w:lang w:eastAsia="ja-JP"/>
        </w:rPr>
        <w:t xml:space="preserve"> using a pre-defined acceptance interval of 0.80 to 1.25, which was the same for the bioequivalence acceptance criteria. </w:t>
      </w:r>
      <w:r w:rsidR="002D3F2B">
        <w:t>PK</w:t>
      </w:r>
      <w:r w:rsidR="00E43522">
        <w:t xml:space="preserve"> </w:t>
      </w:r>
      <w:r>
        <w:t xml:space="preserve">results are </w:t>
      </w:r>
      <w:r w:rsidR="00E43522">
        <w:t xml:space="preserve">shown in </w:t>
      </w:r>
      <w:r w:rsidR="00E43522">
        <w:fldChar w:fldCharType="begin"/>
      </w:r>
      <w:r w:rsidR="00E43522">
        <w:instrText xml:space="preserve"> REF _Ref162524394 \h </w:instrText>
      </w:r>
      <w:r w:rsidR="00E43522">
        <w:fldChar w:fldCharType="separate"/>
      </w:r>
      <w:r w:rsidR="00E43522">
        <w:t xml:space="preserve">Table </w:t>
      </w:r>
      <w:r w:rsidR="00E43522">
        <w:rPr>
          <w:noProof/>
        </w:rPr>
        <w:t>3</w:t>
      </w:r>
      <w:r w:rsidR="00E43522">
        <w:fldChar w:fldCharType="end"/>
      </w:r>
      <w:r w:rsidR="00E43522">
        <w:t>.</w:t>
      </w:r>
    </w:p>
    <w:p w14:paraId="131880EC" w14:textId="2DC34DC1" w:rsidR="00646BF3" w:rsidRPr="00721502" w:rsidRDefault="00E43522" w:rsidP="00EC09DD">
      <w:pPr>
        <w:pStyle w:val="TableTitle"/>
        <w:rPr>
          <w:lang w:eastAsia="ja-JP"/>
        </w:rPr>
      </w:pPr>
      <w:bookmarkStart w:id="52" w:name="_Ref162524394"/>
      <w:bookmarkStart w:id="53" w:name="_Toc98938521"/>
      <w:r>
        <w:lastRenderedPageBreak/>
        <w:t xml:space="preserve">Table </w:t>
      </w:r>
      <w:fldSimple w:instr=" SEQ Table \* ARABIC ">
        <w:r w:rsidR="00E45376">
          <w:rPr>
            <w:noProof/>
          </w:rPr>
          <w:t>3</w:t>
        </w:r>
      </w:fldSimple>
      <w:bookmarkEnd w:id="52"/>
      <w:r>
        <w:t xml:space="preserve">. </w:t>
      </w:r>
      <w:r w:rsidR="00646BF3" w:rsidRPr="00721502">
        <w:rPr>
          <w:lang w:eastAsia="ja-JP"/>
        </w:rPr>
        <w:t>Study SB8-G11-NHV: Summary of PK parameters (PK Population)</w:t>
      </w:r>
      <w:bookmarkEnd w:id="53"/>
    </w:p>
    <w:tbl>
      <w:tblPr>
        <w:tblStyle w:val="TableTGAblue2023"/>
        <w:tblW w:w="0" w:type="auto"/>
        <w:tblLayout w:type="fixed"/>
        <w:tblLook w:val="0000" w:firstRow="0" w:lastRow="0" w:firstColumn="0" w:lastColumn="0" w:noHBand="0" w:noVBand="0"/>
      </w:tblPr>
      <w:tblGrid>
        <w:gridCol w:w="1413"/>
        <w:gridCol w:w="1417"/>
        <w:gridCol w:w="1868"/>
        <w:gridCol w:w="1871"/>
        <w:gridCol w:w="1657"/>
      </w:tblGrid>
      <w:tr w:rsidR="00646BF3" w:rsidRPr="00E43522" w14:paraId="153B00FC" w14:textId="77777777" w:rsidTr="00EC09DD">
        <w:trPr>
          <w:cantSplit w:val="0"/>
          <w:trHeight w:val="494"/>
          <w:tblHeader/>
        </w:trPr>
        <w:tc>
          <w:tcPr>
            <w:tcW w:w="1413" w:type="dxa"/>
            <w:shd w:val="clear" w:color="auto" w:fill="DEEAF6"/>
          </w:tcPr>
          <w:p w14:paraId="2E16A358" w14:textId="77777777" w:rsidR="00646BF3" w:rsidRPr="00EC09DD" w:rsidRDefault="00646BF3" w:rsidP="00EC09DD">
            <w:pPr>
              <w:rPr>
                <w:color w:val="263287"/>
              </w:rPr>
            </w:pPr>
            <w:r w:rsidRPr="00EC09DD">
              <w:rPr>
                <w:color w:val="263287"/>
              </w:rPr>
              <w:t>PK</w:t>
            </w:r>
          </w:p>
          <w:p w14:paraId="358536FE" w14:textId="77777777" w:rsidR="00646BF3" w:rsidRPr="00EC09DD" w:rsidRDefault="00646BF3" w:rsidP="00EC09DD">
            <w:pPr>
              <w:rPr>
                <w:color w:val="263287"/>
              </w:rPr>
            </w:pPr>
            <w:r w:rsidRPr="00EC09DD">
              <w:rPr>
                <w:color w:val="263287"/>
              </w:rPr>
              <w:t>Par</w:t>
            </w:r>
            <w:r w:rsidRPr="00EC09DD">
              <w:rPr>
                <w:color w:val="263287"/>
                <w:spacing w:val="4"/>
              </w:rPr>
              <w:t>a</w:t>
            </w:r>
            <w:r w:rsidRPr="00EC09DD">
              <w:rPr>
                <w:color w:val="263287"/>
                <w:spacing w:val="-5"/>
              </w:rPr>
              <w:t>m</w:t>
            </w:r>
            <w:r w:rsidRPr="00EC09DD">
              <w:rPr>
                <w:color w:val="263287"/>
              </w:rPr>
              <w:t>eter</w:t>
            </w:r>
          </w:p>
        </w:tc>
        <w:tc>
          <w:tcPr>
            <w:tcW w:w="1417" w:type="dxa"/>
            <w:shd w:val="clear" w:color="auto" w:fill="DEEAF6"/>
          </w:tcPr>
          <w:p w14:paraId="529B87D0" w14:textId="77777777" w:rsidR="00646BF3" w:rsidRPr="00EC09DD" w:rsidRDefault="00646BF3" w:rsidP="00EC09DD">
            <w:pPr>
              <w:rPr>
                <w:color w:val="263287"/>
              </w:rPr>
            </w:pPr>
            <w:r w:rsidRPr="00EC09DD">
              <w:rPr>
                <w:color w:val="263287"/>
              </w:rPr>
              <w:t>St</w:t>
            </w:r>
            <w:r w:rsidRPr="00EC09DD">
              <w:rPr>
                <w:color w:val="263287"/>
                <w:spacing w:val="2"/>
              </w:rPr>
              <w:t>a</w:t>
            </w:r>
            <w:r w:rsidRPr="00EC09DD">
              <w:rPr>
                <w:color w:val="263287"/>
              </w:rPr>
              <w:t>ti</w:t>
            </w:r>
            <w:r w:rsidRPr="00EC09DD">
              <w:rPr>
                <w:color w:val="263287"/>
                <w:spacing w:val="-1"/>
              </w:rPr>
              <w:t>s</w:t>
            </w:r>
            <w:r w:rsidRPr="00EC09DD">
              <w:rPr>
                <w:color w:val="263287"/>
              </w:rPr>
              <w:t>tics</w:t>
            </w:r>
          </w:p>
        </w:tc>
        <w:tc>
          <w:tcPr>
            <w:tcW w:w="1868" w:type="dxa"/>
            <w:shd w:val="clear" w:color="auto" w:fill="DEEAF6"/>
          </w:tcPr>
          <w:p w14:paraId="33B612BA" w14:textId="77777777" w:rsidR="00646BF3" w:rsidRPr="00EC09DD" w:rsidRDefault="00646BF3" w:rsidP="00EC09DD">
            <w:pPr>
              <w:rPr>
                <w:color w:val="263287"/>
              </w:rPr>
            </w:pPr>
            <w:r w:rsidRPr="00EC09DD">
              <w:rPr>
                <w:color w:val="263287"/>
              </w:rPr>
              <w:t>SB8</w:t>
            </w:r>
          </w:p>
          <w:p w14:paraId="6AF92D14" w14:textId="77777777" w:rsidR="00646BF3" w:rsidRPr="00EC09DD" w:rsidRDefault="00646BF3" w:rsidP="00EC09DD">
            <w:pPr>
              <w:rPr>
                <w:color w:val="263287"/>
              </w:rPr>
            </w:pPr>
            <w:r w:rsidRPr="00EC09DD">
              <w:rPr>
                <w:color w:val="263287"/>
              </w:rPr>
              <w:t>N=38</w:t>
            </w:r>
          </w:p>
        </w:tc>
        <w:tc>
          <w:tcPr>
            <w:tcW w:w="1871" w:type="dxa"/>
            <w:shd w:val="clear" w:color="auto" w:fill="DEEAF6"/>
          </w:tcPr>
          <w:p w14:paraId="74434B5A" w14:textId="6FB39FB7" w:rsidR="00646BF3" w:rsidRPr="00EC09DD" w:rsidRDefault="00646BF3" w:rsidP="00EC09DD">
            <w:pPr>
              <w:rPr>
                <w:color w:val="263287"/>
              </w:rPr>
            </w:pPr>
            <w:r w:rsidRPr="00EC09DD">
              <w:rPr>
                <w:color w:val="263287"/>
                <w:spacing w:val="-1"/>
              </w:rPr>
              <w:t>E</w:t>
            </w:r>
            <w:r w:rsidRPr="00EC09DD">
              <w:rPr>
                <w:color w:val="263287"/>
              </w:rPr>
              <w:t>U</w:t>
            </w:r>
            <w:r w:rsidRPr="00EC09DD">
              <w:rPr>
                <w:color w:val="263287"/>
                <w:spacing w:val="-2"/>
              </w:rPr>
              <w:t xml:space="preserve"> </w:t>
            </w:r>
            <w:r w:rsidR="000633D5" w:rsidRPr="00EC09DD">
              <w:rPr>
                <w:color w:val="263287"/>
              </w:rPr>
              <w:t>AVASTIN</w:t>
            </w:r>
          </w:p>
          <w:p w14:paraId="54AEBBE6" w14:textId="77777777" w:rsidR="00646BF3" w:rsidRPr="00EC09DD" w:rsidRDefault="00646BF3" w:rsidP="00EC09DD">
            <w:pPr>
              <w:rPr>
                <w:color w:val="263287"/>
              </w:rPr>
            </w:pPr>
            <w:r w:rsidRPr="00EC09DD">
              <w:rPr>
                <w:color w:val="263287"/>
                <w:w w:val="99"/>
              </w:rPr>
              <w:t>N=38</w:t>
            </w:r>
          </w:p>
        </w:tc>
        <w:tc>
          <w:tcPr>
            <w:tcW w:w="1657" w:type="dxa"/>
            <w:shd w:val="clear" w:color="auto" w:fill="DEEAF6"/>
          </w:tcPr>
          <w:p w14:paraId="4E6B384D" w14:textId="65BB82B9" w:rsidR="00646BF3" w:rsidRPr="00EC09DD" w:rsidRDefault="00646BF3" w:rsidP="00EC09DD">
            <w:pPr>
              <w:rPr>
                <w:color w:val="263287"/>
              </w:rPr>
            </w:pPr>
            <w:r w:rsidRPr="00EC09DD">
              <w:rPr>
                <w:color w:val="263287"/>
              </w:rPr>
              <w:t>US</w:t>
            </w:r>
            <w:r w:rsidRPr="00EC09DD">
              <w:rPr>
                <w:color w:val="263287"/>
                <w:spacing w:val="-3"/>
              </w:rPr>
              <w:t xml:space="preserve"> </w:t>
            </w:r>
            <w:r w:rsidR="000633D5" w:rsidRPr="00EC09DD">
              <w:rPr>
                <w:color w:val="263287"/>
              </w:rPr>
              <w:t>AVASTIN</w:t>
            </w:r>
          </w:p>
          <w:p w14:paraId="025BC256" w14:textId="77777777" w:rsidR="00646BF3" w:rsidRPr="00EC09DD" w:rsidRDefault="00646BF3" w:rsidP="00EC09DD">
            <w:pPr>
              <w:rPr>
                <w:color w:val="263287"/>
              </w:rPr>
            </w:pPr>
            <w:r w:rsidRPr="00EC09DD">
              <w:rPr>
                <w:color w:val="263287"/>
              </w:rPr>
              <w:t>N=38</w:t>
            </w:r>
          </w:p>
        </w:tc>
      </w:tr>
      <w:tr w:rsidR="00646BF3" w:rsidRPr="00E43522" w14:paraId="65B7B6EC" w14:textId="77777777" w:rsidTr="00EC09DD">
        <w:trPr>
          <w:trHeight w:val="219"/>
        </w:trPr>
        <w:tc>
          <w:tcPr>
            <w:tcW w:w="1413" w:type="dxa"/>
            <w:vMerge w:val="restart"/>
          </w:tcPr>
          <w:p w14:paraId="13A18FAE" w14:textId="77777777" w:rsidR="00646BF3" w:rsidRPr="00E43522" w:rsidRDefault="00646BF3" w:rsidP="00EC09DD">
            <w:pPr>
              <w:rPr>
                <w:w w:val="99"/>
              </w:rPr>
            </w:pPr>
            <w:r w:rsidRPr="00E43522">
              <w:rPr>
                <w:spacing w:val="-1"/>
                <w:position w:val="1"/>
              </w:rPr>
              <w:t>AUC</w:t>
            </w:r>
            <w:r w:rsidRPr="00E43522">
              <w:rPr>
                <w:spacing w:val="-1"/>
                <w:position w:val="1"/>
                <w:vertAlign w:val="subscript"/>
              </w:rPr>
              <w:t>inf</w:t>
            </w:r>
          </w:p>
          <w:p w14:paraId="3811BF4F" w14:textId="77777777" w:rsidR="00646BF3" w:rsidRPr="00E43522" w:rsidRDefault="00646BF3" w:rsidP="00EC09DD">
            <w:pPr>
              <w:rPr>
                <w:w w:val="99"/>
              </w:rPr>
            </w:pPr>
            <w:r w:rsidRPr="00E43522">
              <w:t>(µ</w:t>
            </w:r>
            <w:proofErr w:type="spellStart"/>
            <w:r w:rsidRPr="00E43522">
              <w:rPr>
                <w:spacing w:val="-1"/>
              </w:rPr>
              <w:t>g</w:t>
            </w:r>
            <w:r w:rsidRPr="00E43522">
              <w:t>·</w:t>
            </w:r>
            <w:r w:rsidRPr="00E43522">
              <w:rPr>
                <w:spacing w:val="-1"/>
              </w:rPr>
              <w:t>h</w:t>
            </w:r>
            <w:proofErr w:type="spellEnd"/>
            <w:r w:rsidRPr="00E43522">
              <w:rPr>
                <w:spacing w:val="2"/>
              </w:rPr>
              <w:t>/</w:t>
            </w:r>
            <w:r w:rsidRPr="00E43522">
              <w:rPr>
                <w:spacing w:val="-1"/>
              </w:rPr>
              <w:t>m</w:t>
            </w:r>
            <w:r w:rsidRPr="00E43522">
              <w:t>L)</w:t>
            </w:r>
          </w:p>
        </w:tc>
        <w:tc>
          <w:tcPr>
            <w:tcW w:w="1417" w:type="dxa"/>
          </w:tcPr>
          <w:p w14:paraId="1BE4FCEA" w14:textId="77777777" w:rsidR="00646BF3" w:rsidRPr="00E43522" w:rsidRDefault="00646BF3" w:rsidP="00EC09DD">
            <w:r w:rsidRPr="00E43522">
              <w:rPr>
                <w:w w:val="99"/>
              </w:rPr>
              <w:t>n</w:t>
            </w:r>
          </w:p>
        </w:tc>
        <w:tc>
          <w:tcPr>
            <w:tcW w:w="1868" w:type="dxa"/>
          </w:tcPr>
          <w:p w14:paraId="3AC74DDD" w14:textId="77777777" w:rsidR="00646BF3" w:rsidRPr="00E43522" w:rsidRDefault="00646BF3" w:rsidP="00EC09DD">
            <w:r w:rsidRPr="00E43522">
              <w:t>38</w:t>
            </w:r>
          </w:p>
        </w:tc>
        <w:tc>
          <w:tcPr>
            <w:tcW w:w="1871" w:type="dxa"/>
          </w:tcPr>
          <w:p w14:paraId="0B02DB40" w14:textId="77777777" w:rsidR="00646BF3" w:rsidRPr="00E43522" w:rsidRDefault="00646BF3" w:rsidP="00EC09DD">
            <w:r w:rsidRPr="00E43522">
              <w:t>38</w:t>
            </w:r>
          </w:p>
        </w:tc>
        <w:tc>
          <w:tcPr>
            <w:tcW w:w="1657" w:type="dxa"/>
          </w:tcPr>
          <w:p w14:paraId="07A1D010" w14:textId="77777777" w:rsidR="00646BF3" w:rsidRPr="00E43522" w:rsidRDefault="00646BF3" w:rsidP="00EC09DD">
            <w:r w:rsidRPr="00E43522">
              <w:t>38</w:t>
            </w:r>
          </w:p>
        </w:tc>
      </w:tr>
      <w:tr w:rsidR="00646BF3" w:rsidRPr="00E43522" w14:paraId="1D0E205E" w14:textId="77777777" w:rsidTr="00EC09DD">
        <w:trPr>
          <w:trHeight w:val="219"/>
        </w:trPr>
        <w:tc>
          <w:tcPr>
            <w:tcW w:w="1413" w:type="dxa"/>
            <w:vMerge/>
          </w:tcPr>
          <w:p w14:paraId="53F17604" w14:textId="77777777" w:rsidR="00646BF3" w:rsidRPr="00E43522" w:rsidRDefault="00646BF3" w:rsidP="00EC09DD"/>
        </w:tc>
        <w:tc>
          <w:tcPr>
            <w:tcW w:w="1417" w:type="dxa"/>
          </w:tcPr>
          <w:p w14:paraId="71496213" w14:textId="77777777" w:rsidR="00646BF3" w:rsidRPr="00E43522" w:rsidRDefault="00646BF3" w:rsidP="00EC09DD">
            <w:r w:rsidRPr="00E43522">
              <w:t>Mean</w:t>
            </w:r>
          </w:p>
        </w:tc>
        <w:tc>
          <w:tcPr>
            <w:tcW w:w="1868" w:type="dxa"/>
          </w:tcPr>
          <w:p w14:paraId="27445EF3" w14:textId="77777777" w:rsidR="00646BF3" w:rsidRPr="00E43522" w:rsidRDefault="00646BF3" w:rsidP="00EC09DD">
            <w:r w:rsidRPr="00E43522">
              <w:t>25354.4</w:t>
            </w:r>
          </w:p>
        </w:tc>
        <w:tc>
          <w:tcPr>
            <w:tcW w:w="1871" w:type="dxa"/>
          </w:tcPr>
          <w:p w14:paraId="04FB676C" w14:textId="77777777" w:rsidR="00646BF3" w:rsidRPr="00E43522" w:rsidRDefault="00646BF3" w:rsidP="00EC09DD">
            <w:r w:rsidRPr="00E43522">
              <w:t>28896.8</w:t>
            </w:r>
          </w:p>
        </w:tc>
        <w:tc>
          <w:tcPr>
            <w:tcW w:w="1657" w:type="dxa"/>
          </w:tcPr>
          <w:p w14:paraId="3BBB573A" w14:textId="77777777" w:rsidR="00646BF3" w:rsidRPr="00E43522" w:rsidRDefault="00646BF3" w:rsidP="00EC09DD">
            <w:r w:rsidRPr="00E43522">
              <w:t>28684.8</w:t>
            </w:r>
          </w:p>
        </w:tc>
      </w:tr>
      <w:tr w:rsidR="00646BF3" w:rsidRPr="00E43522" w14:paraId="4B0F8092" w14:textId="77777777" w:rsidTr="00EC09DD">
        <w:trPr>
          <w:trHeight w:val="219"/>
        </w:trPr>
        <w:tc>
          <w:tcPr>
            <w:tcW w:w="1413" w:type="dxa"/>
            <w:vMerge/>
          </w:tcPr>
          <w:p w14:paraId="41FC76E3" w14:textId="77777777" w:rsidR="00646BF3" w:rsidRPr="00E43522" w:rsidRDefault="00646BF3" w:rsidP="00EC09DD"/>
        </w:tc>
        <w:tc>
          <w:tcPr>
            <w:tcW w:w="1417" w:type="dxa"/>
          </w:tcPr>
          <w:p w14:paraId="0D69B9E9" w14:textId="77777777" w:rsidR="00646BF3" w:rsidRPr="00E43522" w:rsidRDefault="00646BF3" w:rsidP="00EC09DD">
            <w:r w:rsidRPr="00E43522">
              <w:t>SD</w:t>
            </w:r>
          </w:p>
        </w:tc>
        <w:tc>
          <w:tcPr>
            <w:tcW w:w="1868" w:type="dxa"/>
          </w:tcPr>
          <w:p w14:paraId="2C0DD226" w14:textId="77777777" w:rsidR="00646BF3" w:rsidRPr="00E43522" w:rsidRDefault="00646BF3" w:rsidP="00EC09DD">
            <w:r w:rsidRPr="00E43522">
              <w:t>4833.10</w:t>
            </w:r>
          </w:p>
        </w:tc>
        <w:tc>
          <w:tcPr>
            <w:tcW w:w="1871" w:type="dxa"/>
          </w:tcPr>
          <w:p w14:paraId="2943BF9E" w14:textId="77777777" w:rsidR="00646BF3" w:rsidRPr="00E43522" w:rsidRDefault="00646BF3" w:rsidP="00EC09DD">
            <w:r w:rsidRPr="00E43522">
              <w:t>6221.62</w:t>
            </w:r>
          </w:p>
        </w:tc>
        <w:tc>
          <w:tcPr>
            <w:tcW w:w="1657" w:type="dxa"/>
          </w:tcPr>
          <w:p w14:paraId="271AD2A3" w14:textId="77777777" w:rsidR="00646BF3" w:rsidRPr="00E43522" w:rsidRDefault="00646BF3" w:rsidP="00EC09DD">
            <w:r w:rsidRPr="00E43522">
              <w:t>5425.14</w:t>
            </w:r>
          </w:p>
        </w:tc>
      </w:tr>
      <w:tr w:rsidR="00646BF3" w:rsidRPr="00E43522" w14:paraId="64A470C8" w14:textId="77777777" w:rsidTr="00EC09DD">
        <w:trPr>
          <w:trHeight w:val="219"/>
        </w:trPr>
        <w:tc>
          <w:tcPr>
            <w:tcW w:w="1413" w:type="dxa"/>
            <w:vMerge/>
          </w:tcPr>
          <w:p w14:paraId="2CC43436" w14:textId="77777777" w:rsidR="00646BF3" w:rsidRPr="00E43522" w:rsidRDefault="00646BF3" w:rsidP="00EC09DD"/>
        </w:tc>
        <w:tc>
          <w:tcPr>
            <w:tcW w:w="1417" w:type="dxa"/>
          </w:tcPr>
          <w:p w14:paraId="7E13C6EB" w14:textId="77777777" w:rsidR="00646BF3" w:rsidRPr="00E43522" w:rsidRDefault="00646BF3" w:rsidP="00EC09DD">
            <w:r w:rsidRPr="00E43522">
              <w:t>Median</w:t>
            </w:r>
          </w:p>
        </w:tc>
        <w:tc>
          <w:tcPr>
            <w:tcW w:w="1868" w:type="dxa"/>
          </w:tcPr>
          <w:p w14:paraId="57C31444" w14:textId="77777777" w:rsidR="00646BF3" w:rsidRPr="00E43522" w:rsidRDefault="00646BF3" w:rsidP="00EC09DD">
            <w:r w:rsidRPr="00E43522">
              <w:t>24755.3</w:t>
            </w:r>
          </w:p>
        </w:tc>
        <w:tc>
          <w:tcPr>
            <w:tcW w:w="1871" w:type="dxa"/>
          </w:tcPr>
          <w:p w14:paraId="71ED47F2" w14:textId="77777777" w:rsidR="00646BF3" w:rsidRPr="00E43522" w:rsidRDefault="00646BF3" w:rsidP="00EC09DD">
            <w:r w:rsidRPr="00E43522">
              <w:t>28010.4</w:t>
            </w:r>
          </w:p>
        </w:tc>
        <w:tc>
          <w:tcPr>
            <w:tcW w:w="1657" w:type="dxa"/>
          </w:tcPr>
          <w:p w14:paraId="36EE078D" w14:textId="77777777" w:rsidR="00646BF3" w:rsidRPr="00E43522" w:rsidRDefault="00646BF3" w:rsidP="00EC09DD">
            <w:r w:rsidRPr="00E43522">
              <w:t>29813.7</w:t>
            </w:r>
          </w:p>
        </w:tc>
      </w:tr>
      <w:tr w:rsidR="00646BF3" w:rsidRPr="00E43522" w14:paraId="081ED3E4" w14:textId="77777777" w:rsidTr="00EC09DD">
        <w:trPr>
          <w:trHeight w:val="219"/>
        </w:trPr>
        <w:tc>
          <w:tcPr>
            <w:tcW w:w="1413" w:type="dxa"/>
            <w:vMerge/>
          </w:tcPr>
          <w:p w14:paraId="13878A37" w14:textId="77777777" w:rsidR="00646BF3" w:rsidRPr="00E43522" w:rsidRDefault="00646BF3" w:rsidP="00EC09DD"/>
        </w:tc>
        <w:tc>
          <w:tcPr>
            <w:tcW w:w="1417" w:type="dxa"/>
          </w:tcPr>
          <w:p w14:paraId="51CE267D" w14:textId="77777777" w:rsidR="00646BF3" w:rsidRPr="00E43522" w:rsidRDefault="00646BF3" w:rsidP="00EC09DD">
            <w:r w:rsidRPr="00E43522">
              <w:t>Min</w:t>
            </w:r>
          </w:p>
        </w:tc>
        <w:tc>
          <w:tcPr>
            <w:tcW w:w="1868" w:type="dxa"/>
          </w:tcPr>
          <w:p w14:paraId="6CA76053" w14:textId="77777777" w:rsidR="00646BF3" w:rsidRPr="00E43522" w:rsidRDefault="00646BF3" w:rsidP="00EC09DD">
            <w:r w:rsidRPr="00E43522">
              <w:t>16262</w:t>
            </w:r>
          </w:p>
        </w:tc>
        <w:tc>
          <w:tcPr>
            <w:tcW w:w="1871" w:type="dxa"/>
          </w:tcPr>
          <w:p w14:paraId="6C2744F7" w14:textId="77777777" w:rsidR="00646BF3" w:rsidRPr="00E43522" w:rsidRDefault="00646BF3" w:rsidP="00EC09DD">
            <w:r w:rsidRPr="00E43522">
              <w:t>19790</w:t>
            </w:r>
          </w:p>
        </w:tc>
        <w:tc>
          <w:tcPr>
            <w:tcW w:w="1657" w:type="dxa"/>
          </w:tcPr>
          <w:p w14:paraId="398D9877" w14:textId="77777777" w:rsidR="00646BF3" w:rsidRPr="00E43522" w:rsidRDefault="00646BF3" w:rsidP="00EC09DD">
            <w:r w:rsidRPr="00E43522">
              <w:t>16978</w:t>
            </w:r>
          </w:p>
        </w:tc>
      </w:tr>
      <w:tr w:rsidR="00646BF3" w:rsidRPr="00E43522" w14:paraId="63E94D9C" w14:textId="77777777" w:rsidTr="00EC09DD">
        <w:trPr>
          <w:trHeight w:val="219"/>
        </w:trPr>
        <w:tc>
          <w:tcPr>
            <w:tcW w:w="1413" w:type="dxa"/>
            <w:vMerge/>
          </w:tcPr>
          <w:p w14:paraId="21B39052" w14:textId="77777777" w:rsidR="00646BF3" w:rsidRPr="00E43522" w:rsidRDefault="00646BF3" w:rsidP="00EC09DD"/>
        </w:tc>
        <w:tc>
          <w:tcPr>
            <w:tcW w:w="1417" w:type="dxa"/>
          </w:tcPr>
          <w:p w14:paraId="00B46000" w14:textId="77777777" w:rsidR="00646BF3" w:rsidRPr="00E43522" w:rsidRDefault="00646BF3" w:rsidP="00EC09DD">
            <w:r w:rsidRPr="00E43522">
              <w:t>Max</w:t>
            </w:r>
          </w:p>
        </w:tc>
        <w:tc>
          <w:tcPr>
            <w:tcW w:w="1868" w:type="dxa"/>
          </w:tcPr>
          <w:p w14:paraId="22D39B0C" w14:textId="77777777" w:rsidR="00646BF3" w:rsidRPr="00E43522" w:rsidRDefault="00646BF3" w:rsidP="00EC09DD">
            <w:r w:rsidRPr="00E43522">
              <w:t>34102</w:t>
            </w:r>
          </w:p>
        </w:tc>
        <w:tc>
          <w:tcPr>
            <w:tcW w:w="1871" w:type="dxa"/>
          </w:tcPr>
          <w:p w14:paraId="2AEFD3EF" w14:textId="77777777" w:rsidR="00646BF3" w:rsidRPr="00E43522" w:rsidRDefault="00646BF3" w:rsidP="00EC09DD">
            <w:r w:rsidRPr="00E43522">
              <w:t>45595</w:t>
            </w:r>
          </w:p>
        </w:tc>
        <w:tc>
          <w:tcPr>
            <w:tcW w:w="1657" w:type="dxa"/>
          </w:tcPr>
          <w:p w14:paraId="4DA23C1F" w14:textId="77777777" w:rsidR="00646BF3" w:rsidRPr="00E43522" w:rsidRDefault="00646BF3" w:rsidP="00EC09DD">
            <w:r w:rsidRPr="00E43522">
              <w:t>41345</w:t>
            </w:r>
          </w:p>
        </w:tc>
      </w:tr>
      <w:tr w:rsidR="00646BF3" w:rsidRPr="00E43522" w14:paraId="1157DD8B" w14:textId="77777777" w:rsidTr="00EC09DD">
        <w:trPr>
          <w:trHeight w:val="219"/>
        </w:trPr>
        <w:tc>
          <w:tcPr>
            <w:tcW w:w="1413" w:type="dxa"/>
            <w:vMerge w:val="restart"/>
          </w:tcPr>
          <w:p w14:paraId="085341D3" w14:textId="77777777" w:rsidR="00646BF3" w:rsidRPr="00E43522" w:rsidRDefault="00646BF3" w:rsidP="00EC09DD">
            <w:pPr>
              <w:rPr>
                <w:spacing w:val="-1"/>
                <w:position w:val="1"/>
              </w:rPr>
            </w:pPr>
            <w:r w:rsidRPr="00E43522">
              <w:rPr>
                <w:spacing w:val="-1"/>
                <w:position w:val="1"/>
              </w:rPr>
              <w:t>AUC</w:t>
            </w:r>
            <w:r w:rsidRPr="00E43522">
              <w:rPr>
                <w:spacing w:val="-1"/>
                <w:position w:val="1"/>
                <w:vertAlign w:val="subscript"/>
              </w:rPr>
              <w:t>last</w:t>
            </w:r>
          </w:p>
          <w:p w14:paraId="7D11018F" w14:textId="77777777" w:rsidR="00646BF3" w:rsidRPr="00E43522" w:rsidRDefault="00646BF3" w:rsidP="00EC09DD">
            <w:pPr>
              <w:rPr>
                <w:spacing w:val="-1"/>
                <w:position w:val="1"/>
              </w:rPr>
            </w:pPr>
            <w:r w:rsidRPr="00E43522">
              <w:rPr>
                <w:spacing w:val="-1"/>
                <w:position w:val="1"/>
              </w:rPr>
              <w:t>(µ</w:t>
            </w:r>
            <w:proofErr w:type="spellStart"/>
            <w:r w:rsidRPr="00E43522">
              <w:rPr>
                <w:spacing w:val="-1"/>
                <w:position w:val="1"/>
              </w:rPr>
              <w:t>g·h</w:t>
            </w:r>
            <w:proofErr w:type="spellEnd"/>
            <w:r w:rsidRPr="00E43522">
              <w:rPr>
                <w:spacing w:val="-1"/>
                <w:position w:val="1"/>
              </w:rPr>
              <w:t>/mL)</w:t>
            </w:r>
          </w:p>
        </w:tc>
        <w:tc>
          <w:tcPr>
            <w:tcW w:w="1417" w:type="dxa"/>
          </w:tcPr>
          <w:p w14:paraId="1075B6D9" w14:textId="77777777" w:rsidR="00646BF3" w:rsidRPr="00E43522" w:rsidRDefault="00646BF3" w:rsidP="00EC09DD">
            <w:r w:rsidRPr="00E43522">
              <w:t>n</w:t>
            </w:r>
          </w:p>
        </w:tc>
        <w:tc>
          <w:tcPr>
            <w:tcW w:w="1868" w:type="dxa"/>
          </w:tcPr>
          <w:p w14:paraId="0EF46BE4" w14:textId="77777777" w:rsidR="00646BF3" w:rsidRPr="00E43522" w:rsidRDefault="00646BF3" w:rsidP="00EC09DD">
            <w:r w:rsidRPr="00E43522">
              <w:t>38</w:t>
            </w:r>
          </w:p>
        </w:tc>
        <w:tc>
          <w:tcPr>
            <w:tcW w:w="1871" w:type="dxa"/>
          </w:tcPr>
          <w:p w14:paraId="51DBC120" w14:textId="77777777" w:rsidR="00646BF3" w:rsidRPr="00E43522" w:rsidRDefault="00646BF3" w:rsidP="00EC09DD">
            <w:r w:rsidRPr="00E43522">
              <w:t>38</w:t>
            </w:r>
          </w:p>
        </w:tc>
        <w:tc>
          <w:tcPr>
            <w:tcW w:w="1657" w:type="dxa"/>
          </w:tcPr>
          <w:p w14:paraId="768CC469" w14:textId="77777777" w:rsidR="00646BF3" w:rsidRPr="00E43522" w:rsidRDefault="00646BF3" w:rsidP="00EC09DD">
            <w:r w:rsidRPr="00E43522">
              <w:t>38</w:t>
            </w:r>
          </w:p>
        </w:tc>
      </w:tr>
      <w:tr w:rsidR="00646BF3" w:rsidRPr="00E43522" w14:paraId="742F0A92" w14:textId="77777777" w:rsidTr="00EC09DD">
        <w:trPr>
          <w:trHeight w:val="219"/>
        </w:trPr>
        <w:tc>
          <w:tcPr>
            <w:tcW w:w="1413" w:type="dxa"/>
            <w:vMerge/>
          </w:tcPr>
          <w:p w14:paraId="72DAD876" w14:textId="77777777" w:rsidR="00646BF3" w:rsidRPr="00E43522" w:rsidRDefault="00646BF3" w:rsidP="00EC09DD"/>
        </w:tc>
        <w:tc>
          <w:tcPr>
            <w:tcW w:w="1417" w:type="dxa"/>
          </w:tcPr>
          <w:p w14:paraId="50AF2532" w14:textId="77777777" w:rsidR="00646BF3" w:rsidRPr="00E43522" w:rsidRDefault="00646BF3" w:rsidP="00EC09DD">
            <w:r w:rsidRPr="00E43522">
              <w:t>Mean</w:t>
            </w:r>
          </w:p>
        </w:tc>
        <w:tc>
          <w:tcPr>
            <w:tcW w:w="1868" w:type="dxa"/>
          </w:tcPr>
          <w:p w14:paraId="6A32D297" w14:textId="77777777" w:rsidR="00646BF3" w:rsidRPr="00E43522" w:rsidRDefault="00646BF3" w:rsidP="00EC09DD">
            <w:r w:rsidRPr="00E43522">
              <w:t>24199.2</w:t>
            </w:r>
          </w:p>
        </w:tc>
        <w:tc>
          <w:tcPr>
            <w:tcW w:w="1871" w:type="dxa"/>
          </w:tcPr>
          <w:p w14:paraId="3AC5EC7B" w14:textId="77777777" w:rsidR="00646BF3" w:rsidRPr="00E43522" w:rsidRDefault="00646BF3" w:rsidP="00EC09DD">
            <w:r w:rsidRPr="00E43522">
              <w:t>27342.2</w:t>
            </w:r>
          </w:p>
        </w:tc>
        <w:tc>
          <w:tcPr>
            <w:tcW w:w="1657" w:type="dxa"/>
          </w:tcPr>
          <w:p w14:paraId="560E0DAA" w14:textId="77777777" w:rsidR="00646BF3" w:rsidRPr="00E43522" w:rsidRDefault="00646BF3" w:rsidP="00EC09DD">
            <w:r w:rsidRPr="00E43522">
              <w:t>27177.9</w:t>
            </w:r>
          </w:p>
        </w:tc>
      </w:tr>
      <w:tr w:rsidR="00646BF3" w:rsidRPr="00E43522" w14:paraId="41952663" w14:textId="77777777" w:rsidTr="00EC09DD">
        <w:trPr>
          <w:trHeight w:val="219"/>
        </w:trPr>
        <w:tc>
          <w:tcPr>
            <w:tcW w:w="1413" w:type="dxa"/>
            <w:vMerge/>
          </w:tcPr>
          <w:p w14:paraId="4BB57EBF" w14:textId="77777777" w:rsidR="00646BF3" w:rsidRPr="00E43522" w:rsidRDefault="00646BF3" w:rsidP="00EC09DD"/>
        </w:tc>
        <w:tc>
          <w:tcPr>
            <w:tcW w:w="1417" w:type="dxa"/>
          </w:tcPr>
          <w:p w14:paraId="0CCC3B09" w14:textId="77777777" w:rsidR="00646BF3" w:rsidRPr="00E43522" w:rsidRDefault="00646BF3" w:rsidP="00EC09DD">
            <w:r w:rsidRPr="00E43522">
              <w:t>SD</w:t>
            </w:r>
          </w:p>
        </w:tc>
        <w:tc>
          <w:tcPr>
            <w:tcW w:w="1868" w:type="dxa"/>
          </w:tcPr>
          <w:p w14:paraId="12016CFD" w14:textId="77777777" w:rsidR="00646BF3" w:rsidRPr="00E43522" w:rsidRDefault="00646BF3" w:rsidP="00EC09DD">
            <w:r w:rsidRPr="00E43522">
              <w:t>4367.53</w:t>
            </w:r>
          </w:p>
        </w:tc>
        <w:tc>
          <w:tcPr>
            <w:tcW w:w="1871" w:type="dxa"/>
          </w:tcPr>
          <w:p w14:paraId="5BBED989" w14:textId="77777777" w:rsidR="00646BF3" w:rsidRPr="00E43522" w:rsidRDefault="00646BF3" w:rsidP="00EC09DD">
            <w:r w:rsidRPr="00E43522">
              <w:t>5374.53</w:t>
            </w:r>
          </w:p>
        </w:tc>
        <w:tc>
          <w:tcPr>
            <w:tcW w:w="1657" w:type="dxa"/>
          </w:tcPr>
          <w:p w14:paraId="43AC3C61" w14:textId="77777777" w:rsidR="00646BF3" w:rsidRPr="00E43522" w:rsidRDefault="00646BF3" w:rsidP="00EC09DD">
            <w:r w:rsidRPr="00E43522">
              <w:t>4770.93</w:t>
            </w:r>
          </w:p>
        </w:tc>
      </w:tr>
      <w:tr w:rsidR="00646BF3" w:rsidRPr="00E43522" w14:paraId="69A1CF6E" w14:textId="77777777" w:rsidTr="00EC09DD">
        <w:trPr>
          <w:trHeight w:val="219"/>
        </w:trPr>
        <w:tc>
          <w:tcPr>
            <w:tcW w:w="1413" w:type="dxa"/>
            <w:vMerge/>
          </w:tcPr>
          <w:p w14:paraId="11EE72F1" w14:textId="77777777" w:rsidR="00646BF3" w:rsidRPr="00E43522" w:rsidRDefault="00646BF3" w:rsidP="00EC09DD"/>
        </w:tc>
        <w:tc>
          <w:tcPr>
            <w:tcW w:w="1417" w:type="dxa"/>
          </w:tcPr>
          <w:p w14:paraId="03BC4C44" w14:textId="77777777" w:rsidR="00646BF3" w:rsidRPr="00E43522" w:rsidRDefault="00646BF3" w:rsidP="00EC09DD">
            <w:r w:rsidRPr="00E43522">
              <w:t>Median</w:t>
            </w:r>
          </w:p>
        </w:tc>
        <w:tc>
          <w:tcPr>
            <w:tcW w:w="1868" w:type="dxa"/>
          </w:tcPr>
          <w:p w14:paraId="69C66F78" w14:textId="77777777" w:rsidR="00646BF3" w:rsidRPr="00E43522" w:rsidRDefault="00646BF3" w:rsidP="00EC09DD">
            <w:r w:rsidRPr="00E43522">
              <w:t>23532.9</w:t>
            </w:r>
          </w:p>
        </w:tc>
        <w:tc>
          <w:tcPr>
            <w:tcW w:w="1871" w:type="dxa"/>
          </w:tcPr>
          <w:p w14:paraId="7CAF3338" w14:textId="77777777" w:rsidR="00646BF3" w:rsidRPr="00E43522" w:rsidRDefault="00646BF3" w:rsidP="00EC09DD">
            <w:r w:rsidRPr="00E43522">
              <w:t>26611.5</w:t>
            </w:r>
          </w:p>
        </w:tc>
        <w:tc>
          <w:tcPr>
            <w:tcW w:w="1657" w:type="dxa"/>
          </w:tcPr>
          <w:p w14:paraId="684CE95F" w14:textId="77777777" w:rsidR="00646BF3" w:rsidRPr="00E43522" w:rsidRDefault="00646BF3" w:rsidP="00EC09DD">
            <w:r w:rsidRPr="00E43522">
              <w:t>28243.0</w:t>
            </w:r>
          </w:p>
        </w:tc>
      </w:tr>
      <w:tr w:rsidR="00646BF3" w:rsidRPr="00E43522" w14:paraId="4F9EEDA2" w14:textId="77777777" w:rsidTr="00EC09DD">
        <w:trPr>
          <w:trHeight w:val="219"/>
        </w:trPr>
        <w:tc>
          <w:tcPr>
            <w:tcW w:w="1413" w:type="dxa"/>
            <w:vMerge/>
          </w:tcPr>
          <w:p w14:paraId="7F9F9AB4" w14:textId="77777777" w:rsidR="00646BF3" w:rsidRPr="00E43522" w:rsidRDefault="00646BF3" w:rsidP="00EC09DD"/>
        </w:tc>
        <w:tc>
          <w:tcPr>
            <w:tcW w:w="1417" w:type="dxa"/>
          </w:tcPr>
          <w:p w14:paraId="28FEF33D" w14:textId="77777777" w:rsidR="00646BF3" w:rsidRPr="00E43522" w:rsidRDefault="00646BF3" w:rsidP="00EC09DD">
            <w:r w:rsidRPr="00E43522">
              <w:t>Min</w:t>
            </w:r>
          </w:p>
        </w:tc>
        <w:tc>
          <w:tcPr>
            <w:tcW w:w="1868" w:type="dxa"/>
          </w:tcPr>
          <w:p w14:paraId="57C62AC6" w14:textId="77777777" w:rsidR="00646BF3" w:rsidRPr="00E43522" w:rsidRDefault="00646BF3" w:rsidP="00EC09DD">
            <w:r w:rsidRPr="00E43522">
              <w:t>16010</w:t>
            </w:r>
          </w:p>
        </w:tc>
        <w:tc>
          <w:tcPr>
            <w:tcW w:w="1871" w:type="dxa"/>
          </w:tcPr>
          <w:p w14:paraId="6863CFEF" w14:textId="77777777" w:rsidR="00646BF3" w:rsidRPr="00E43522" w:rsidRDefault="00646BF3" w:rsidP="00EC09DD">
            <w:r w:rsidRPr="00E43522">
              <w:t>18995</w:t>
            </w:r>
          </w:p>
        </w:tc>
        <w:tc>
          <w:tcPr>
            <w:tcW w:w="1657" w:type="dxa"/>
          </w:tcPr>
          <w:p w14:paraId="582CF424" w14:textId="77777777" w:rsidR="00646BF3" w:rsidRPr="00E43522" w:rsidRDefault="00646BF3" w:rsidP="00EC09DD">
            <w:r w:rsidRPr="00E43522">
              <w:t>16354</w:t>
            </w:r>
          </w:p>
        </w:tc>
      </w:tr>
      <w:tr w:rsidR="00646BF3" w:rsidRPr="00E43522" w14:paraId="73647748" w14:textId="77777777" w:rsidTr="00EC09DD">
        <w:trPr>
          <w:trHeight w:val="219"/>
        </w:trPr>
        <w:tc>
          <w:tcPr>
            <w:tcW w:w="1413" w:type="dxa"/>
            <w:vMerge/>
          </w:tcPr>
          <w:p w14:paraId="1F0F308D" w14:textId="77777777" w:rsidR="00646BF3" w:rsidRPr="00E43522" w:rsidRDefault="00646BF3" w:rsidP="00EC09DD"/>
        </w:tc>
        <w:tc>
          <w:tcPr>
            <w:tcW w:w="1417" w:type="dxa"/>
          </w:tcPr>
          <w:p w14:paraId="24C65CC1" w14:textId="77777777" w:rsidR="00646BF3" w:rsidRPr="00E43522" w:rsidRDefault="00646BF3" w:rsidP="00EC09DD">
            <w:r w:rsidRPr="00E43522">
              <w:t>Max</w:t>
            </w:r>
          </w:p>
        </w:tc>
        <w:tc>
          <w:tcPr>
            <w:tcW w:w="1868" w:type="dxa"/>
          </w:tcPr>
          <w:p w14:paraId="68E10F2F" w14:textId="77777777" w:rsidR="00646BF3" w:rsidRPr="00E43522" w:rsidRDefault="00646BF3" w:rsidP="00EC09DD">
            <w:r w:rsidRPr="00E43522">
              <w:t>32329</w:t>
            </w:r>
          </w:p>
        </w:tc>
        <w:tc>
          <w:tcPr>
            <w:tcW w:w="1871" w:type="dxa"/>
          </w:tcPr>
          <w:p w14:paraId="1D106B52" w14:textId="77777777" w:rsidR="00646BF3" w:rsidRPr="00E43522" w:rsidRDefault="00646BF3" w:rsidP="00EC09DD">
            <w:r w:rsidRPr="00E43522">
              <w:t>41834</w:t>
            </w:r>
          </w:p>
        </w:tc>
        <w:tc>
          <w:tcPr>
            <w:tcW w:w="1657" w:type="dxa"/>
          </w:tcPr>
          <w:p w14:paraId="19F1FC30" w14:textId="77777777" w:rsidR="00646BF3" w:rsidRPr="00E43522" w:rsidRDefault="00646BF3" w:rsidP="00EC09DD">
            <w:r w:rsidRPr="00E43522">
              <w:t>38149</w:t>
            </w:r>
          </w:p>
        </w:tc>
      </w:tr>
      <w:tr w:rsidR="00646BF3" w:rsidRPr="00E43522" w14:paraId="7A412B56" w14:textId="77777777" w:rsidTr="00EC09DD">
        <w:trPr>
          <w:trHeight w:val="219"/>
        </w:trPr>
        <w:tc>
          <w:tcPr>
            <w:tcW w:w="1413" w:type="dxa"/>
            <w:vMerge w:val="restart"/>
          </w:tcPr>
          <w:p w14:paraId="7040E7AF" w14:textId="77777777" w:rsidR="00646BF3" w:rsidRPr="00E43522" w:rsidRDefault="00646BF3" w:rsidP="00EC09DD">
            <w:pPr>
              <w:rPr>
                <w:spacing w:val="2"/>
                <w:w w:val="99"/>
              </w:rPr>
            </w:pPr>
            <w:r w:rsidRPr="00E43522">
              <w:rPr>
                <w:spacing w:val="2"/>
                <w:w w:val="99"/>
              </w:rPr>
              <w:t>C</w:t>
            </w:r>
            <w:r w:rsidRPr="00E43522">
              <w:rPr>
                <w:spacing w:val="2"/>
                <w:w w:val="99"/>
                <w:vertAlign w:val="subscript"/>
              </w:rPr>
              <w:t>max</w:t>
            </w:r>
          </w:p>
          <w:p w14:paraId="05051F63" w14:textId="77777777" w:rsidR="00646BF3" w:rsidRPr="00E43522" w:rsidRDefault="00646BF3" w:rsidP="00EC09DD">
            <w:pPr>
              <w:rPr>
                <w:spacing w:val="2"/>
                <w:w w:val="99"/>
              </w:rPr>
            </w:pPr>
            <w:r w:rsidRPr="00E43522">
              <w:rPr>
                <w:spacing w:val="2"/>
                <w:w w:val="99"/>
              </w:rPr>
              <w:t>(µg/mL)</w:t>
            </w:r>
          </w:p>
        </w:tc>
        <w:tc>
          <w:tcPr>
            <w:tcW w:w="1417" w:type="dxa"/>
          </w:tcPr>
          <w:p w14:paraId="3091C15A" w14:textId="77777777" w:rsidR="00646BF3" w:rsidRPr="00E43522" w:rsidRDefault="00646BF3" w:rsidP="00EC09DD">
            <w:r w:rsidRPr="00E43522">
              <w:t>n</w:t>
            </w:r>
          </w:p>
        </w:tc>
        <w:tc>
          <w:tcPr>
            <w:tcW w:w="1868" w:type="dxa"/>
          </w:tcPr>
          <w:p w14:paraId="62B36FDC" w14:textId="77777777" w:rsidR="00646BF3" w:rsidRPr="00E43522" w:rsidRDefault="00646BF3" w:rsidP="00EC09DD">
            <w:r w:rsidRPr="00E43522">
              <w:t>38</w:t>
            </w:r>
          </w:p>
        </w:tc>
        <w:tc>
          <w:tcPr>
            <w:tcW w:w="1871" w:type="dxa"/>
          </w:tcPr>
          <w:p w14:paraId="18D746C8" w14:textId="77777777" w:rsidR="00646BF3" w:rsidRPr="00E43522" w:rsidRDefault="00646BF3" w:rsidP="00EC09DD">
            <w:r w:rsidRPr="00E43522">
              <w:t>38</w:t>
            </w:r>
          </w:p>
        </w:tc>
        <w:tc>
          <w:tcPr>
            <w:tcW w:w="1657" w:type="dxa"/>
          </w:tcPr>
          <w:p w14:paraId="15C323CD" w14:textId="77777777" w:rsidR="00646BF3" w:rsidRPr="00E43522" w:rsidRDefault="00646BF3" w:rsidP="00EC09DD">
            <w:r w:rsidRPr="00E43522">
              <w:t>38</w:t>
            </w:r>
          </w:p>
        </w:tc>
      </w:tr>
      <w:tr w:rsidR="00646BF3" w:rsidRPr="00E43522" w14:paraId="17B675CC" w14:textId="77777777" w:rsidTr="00EC09DD">
        <w:trPr>
          <w:trHeight w:val="219"/>
        </w:trPr>
        <w:tc>
          <w:tcPr>
            <w:tcW w:w="1413" w:type="dxa"/>
            <w:vMerge/>
          </w:tcPr>
          <w:p w14:paraId="31288777" w14:textId="77777777" w:rsidR="00646BF3" w:rsidRPr="00E43522" w:rsidRDefault="00646BF3" w:rsidP="00EC09DD">
            <w:pPr>
              <w:rPr>
                <w:spacing w:val="2"/>
                <w:w w:val="99"/>
                <w:position w:val="2"/>
              </w:rPr>
            </w:pPr>
          </w:p>
        </w:tc>
        <w:tc>
          <w:tcPr>
            <w:tcW w:w="1417" w:type="dxa"/>
          </w:tcPr>
          <w:p w14:paraId="7AE1B891" w14:textId="77777777" w:rsidR="00646BF3" w:rsidRPr="00E43522" w:rsidRDefault="00646BF3" w:rsidP="00EC09DD">
            <w:r w:rsidRPr="00E43522">
              <w:t>Mean</w:t>
            </w:r>
          </w:p>
        </w:tc>
        <w:tc>
          <w:tcPr>
            <w:tcW w:w="1868" w:type="dxa"/>
          </w:tcPr>
          <w:p w14:paraId="407298CC" w14:textId="77777777" w:rsidR="00646BF3" w:rsidRPr="00E43522" w:rsidRDefault="00646BF3" w:rsidP="00EC09DD">
            <w:r w:rsidRPr="00E43522">
              <w:t>76.259</w:t>
            </w:r>
          </w:p>
        </w:tc>
        <w:tc>
          <w:tcPr>
            <w:tcW w:w="1871" w:type="dxa"/>
          </w:tcPr>
          <w:p w14:paraId="075CA959" w14:textId="77777777" w:rsidR="00646BF3" w:rsidRPr="00E43522" w:rsidRDefault="00646BF3" w:rsidP="00EC09DD">
            <w:r w:rsidRPr="00E43522">
              <w:t>76.059</w:t>
            </w:r>
          </w:p>
        </w:tc>
        <w:tc>
          <w:tcPr>
            <w:tcW w:w="1657" w:type="dxa"/>
          </w:tcPr>
          <w:p w14:paraId="08D969A4" w14:textId="77777777" w:rsidR="00646BF3" w:rsidRPr="00E43522" w:rsidRDefault="00646BF3" w:rsidP="00EC09DD">
            <w:r w:rsidRPr="00E43522">
              <w:t>76.485</w:t>
            </w:r>
          </w:p>
        </w:tc>
      </w:tr>
      <w:tr w:rsidR="00646BF3" w:rsidRPr="00E43522" w14:paraId="003E89B2" w14:textId="77777777" w:rsidTr="00EC09DD">
        <w:trPr>
          <w:trHeight w:val="219"/>
        </w:trPr>
        <w:tc>
          <w:tcPr>
            <w:tcW w:w="1413" w:type="dxa"/>
            <w:vMerge/>
          </w:tcPr>
          <w:p w14:paraId="4DD1D5F2" w14:textId="77777777" w:rsidR="00646BF3" w:rsidRPr="00E43522" w:rsidRDefault="00646BF3" w:rsidP="00EC09DD">
            <w:pPr>
              <w:rPr>
                <w:spacing w:val="2"/>
                <w:w w:val="99"/>
                <w:position w:val="2"/>
              </w:rPr>
            </w:pPr>
          </w:p>
        </w:tc>
        <w:tc>
          <w:tcPr>
            <w:tcW w:w="1417" w:type="dxa"/>
          </w:tcPr>
          <w:p w14:paraId="06097FA8" w14:textId="77777777" w:rsidR="00646BF3" w:rsidRPr="00E43522" w:rsidRDefault="00646BF3" w:rsidP="00EC09DD">
            <w:r w:rsidRPr="00E43522">
              <w:t>SD</w:t>
            </w:r>
          </w:p>
        </w:tc>
        <w:tc>
          <w:tcPr>
            <w:tcW w:w="1868" w:type="dxa"/>
          </w:tcPr>
          <w:p w14:paraId="3573023C" w14:textId="77777777" w:rsidR="00646BF3" w:rsidRPr="00E43522" w:rsidRDefault="00646BF3" w:rsidP="00EC09DD">
            <w:r w:rsidRPr="00E43522">
              <w:t>14.6999</w:t>
            </w:r>
          </w:p>
        </w:tc>
        <w:tc>
          <w:tcPr>
            <w:tcW w:w="1871" w:type="dxa"/>
          </w:tcPr>
          <w:p w14:paraId="1829861A" w14:textId="77777777" w:rsidR="00646BF3" w:rsidRPr="00E43522" w:rsidRDefault="00646BF3" w:rsidP="00EC09DD">
            <w:r w:rsidRPr="00E43522">
              <w:t>11.7053</w:t>
            </w:r>
          </w:p>
        </w:tc>
        <w:tc>
          <w:tcPr>
            <w:tcW w:w="1657" w:type="dxa"/>
          </w:tcPr>
          <w:p w14:paraId="0C0A3FCE" w14:textId="77777777" w:rsidR="00646BF3" w:rsidRPr="00E43522" w:rsidRDefault="00646BF3" w:rsidP="00EC09DD">
            <w:r w:rsidRPr="00E43522">
              <w:t>16.9916</w:t>
            </w:r>
          </w:p>
        </w:tc>
      </w:tr>
      <w:tr w:rsidR="00646BF3" w:rsidRPr="00E43522" w14:paraId="66621E34" w14:textId="77777777" w:rsidTr="00EC09DD">
        <w:trPr>
          <w:trHeight w:val="219"/>
        </w:trPr>
        <w:tc>
          <w:tcPr>
            <w:tcW w:w="1413" w:type="dxa"/>
            <w:vMerge/>
          </w:tcPr>
          <w:p w14:paraId="7A352C8E" w14:textId="77777777" w:rsidR="00646BF3" w:rsidRPr="00E43522" w:rsidRDefault="00646BF3" w:rsidP="00EC09DD">
            <w:pPr>
              <w:rPr>
                <w:spacing w:val="2"/>
                <w:w w:val="99"/>
                <w:position w:val="2"/>
              </w:rPr>
            </w:pPr>
          </w:p>
        </w:tc>
        <w:tc>
          <w:tcPr>
            <w:tcW w:w="1417" w:type="dxa"/>
          </w:tcPr>
          <w:p w14:paraId="64FB3AF2" w14:textId="77777777" w:rsidR="00646BF3" w:rsidRPr="00E43522" w:rsidRDefault="00646BF3" w:rsidP="00EC09DD">
            <w:r w:rsidRPr="00E43522">
              <w:t>Median</w:t>
            </w:r>
          </w:p>
        </w:tc>
        <w:tc>
          <w:tcPr>
            <w:tcW w:w="1868" w:type="dxa"/>
          </w:tcPr>
          <w:p w14:paraId="15114BC7" w14:textId="77777777" w:rsidR="00646BF3" w:rsidRPr="00E43522" w:rsidRDefault="00646BF3" w:rsidP="00EC09DD">
            <w:r w:rsidRPr="00E43522">
              <w:t>73.865</w:t>
            </w:r>
          </w:p>
        </w:tc>
        <w:tc>
          <w:tcPr>
            <w:tcW w:w="1871" w:type="dxa"/>
          </w:tcPr>
          <w:p w14:paraId="5394E06B" w14:textId="77777777" w:rsidR="00646BF3" w:rsidRPr="00E43522" w:rsidRDefault="00646BF3" w:rsidP="00EC09DD">
            <w:r w:rsidRPr="00E43522">
              <w:t>75.615</w:t>
            </w:r>
          </w:p>
        </w:tc>
        <w:tc>
          <w:tcPr>
            <w:tcW w:w="1657" w:type="dxa"/>
          </w:tcPr>
          <w:p w14:paraId="11723B85" w14:textId="77777777" w:rsidR="00646BF3" w:rsidRPr="00E43522" w:rsidRDefault="00646BF3" w:rsidP="00EC09DD">
            <w:r w:rsidRPr="00E43522">
              <w:t>76.755</w:t>
            </w:r>
          </w:p>
        </w:tc>
      </w:tr>
      <w:tr w:rsidR="00646BF3" w:rsidRPr="00E43522" w14:paraId="6604F7B7" w14:textId="77777777" w:rsidTr="00EC09DD">
        <w:trPr>
          <w:trHeight w:val="219"/>
        </w:trPr>
        <w:tc>
          <w:tcPr>
            <w:tcW w:w="1413" w:type="dxa"/>
            <w:vMerge/>
          </w:tcPr>
          <w:p w14:paraId="5D2D9644" w14:textId="77777777" w:rsidR="00646BF3" w:rsidRPr="00E43522" w:rsidRDefault="00646BF3" w:rsidP="00EC09DD">
            <w:pPr>
              <w:rPr>
                <w:spacing w:val="2"/>
                <w:w w:val="99"/>
                <w:position w:val="2"/>
              </w:rPr>
            </w:pPr>
          </w:p>
        </w:tc>
        <w:tc>
          <w:tcPr>
            <w:tcW w:w="1417" w:type="dxa"/>
          </w:tcPr>
          <w:p w14:paraId="38EAA5B1" w14:textId="77777777" w:rsidR="00646BF3" w:rsidRPr="00E43522" w:rsidRDefault="00646BF3" w:rsidP="00EC09DD">
            <w:r w:rsidRPr="00E43522">
              <w:t>Min</w:t>
            </w:r>
          </w:p>
        </w:tc>
        <w:tc>
          <w:tcPr>
            <w:tcW w:w="1868" w:type="dxa"/>
          </w:tcPr>
          <w:p w14:paraId="1CE33BDD" w14:textId="77777777" w:rsidR="00646BF3" w:rsidRPr="00E43522" w:rsidRDefault="00646BF3" w:rsidP="00EC09DD">
            <w:r w:rsidRPr="00E43522">
              <w:t>55.94</w:t>
            </w:r>
          </w:p>
        </w:tc>
        <w:tc>
          <w:tcPr>
            <w:tcW w:w="1871" w:type="dxa"/>
          </w:tcPr>
          <w:p w14:paraId="547C487A" w14:textId="77777777" w:rsidR="00646BF3" w:rsidRPr="00E43522" w:rsidRDefault="00646BF3" w:rsidP="00EC09DD">
            <w:r w:rsidRPr="00E43522">
              <w:t>56.90</w:t>
            </w:r>
          </w:p>
        </w:tc>
        <w:tc>
          <w:tcPr>
            <w:tcW w:w="1657" w:type="dxa"/>
          </w:tcPr>
          <w:p w14:paraId="3EF55D31" w14:textId="77777777" w:rsidR="00646BF3" w:rsidRPr="00E43522" w:rsidRDefault="00646BF3" w:rsidP="00EC09DD">
            <w:r w:rsidRPr="00E43522">
              <w:t>19.61</w:t>
            </w:r>
          </w:p>
        </w:tc>
      </w:tr>
      <w:tr w:rsidR="00646BF3" w:rsidRPr="00E43522" w14:paraId="54FF7C50" w14:textId="77777777" w:rsidTr="00EC09DD">
        <w:trPr>
          <w:trHeight w:val="219"/>
        </w:trPr>
        <w:tc>
          <w:tcPr>
            <w:tcW w:w="1413" w:type="dxa"/>
            <w:vMerge/>
          </w:tcPr>
          <w:p w14:paraId="67A01C4B" w14:textId="77777777" w:rsidR="00646BF3" w:rsidRPr="00E43522" w:rsidRDefault="00646BF3" w:rsidP="00EC09DD">
            <w:pPr>
              <w:rPr>
                <w:spacing w:val="2"/>
                <w:w w:val="99"/>
                <w:position w:val="2"/>
              </w:rPr>
            </w:pPr>
          </w:p>
        </w:tc>
        <w:tc>
          <w:tcPr>
            <w:tcW w:w="1417" w:type="dxa"/>
          </w:tcPr>
          <w:p w14:paraId="046A49E8" w14:textId="77777777" w:rsidR="00646BF3" w:rsidRPr="00E43522" w:rsidRDefault="00646BF3" w:rsidP="00EC09DD">
            <w:r w:rsidRPr="00E43522">
              <w:t>Max</w:t>
            </w:r>
          </w:p>
        </w:tc>
        <w:tc>
          <w:tcPr>
            <w:tcW w:w="1868" w:type="dxa"/>
          </w:tcPr>
          <w:p w14:paraId="7CA208E4" w14:textId="77777777" w:rsidR="00646BF3" w:rsidRPr="00E43522" w:rsidRDefault="00646BF3" w:rsidP="00EC09DD">
            <w:r w:rsidRPr="00E43522">
              <w:t>106.03</w:t>
            </w:r>
          </w:p>
        </w:tc>
        <w:tc>
          <w:tcPr>
            <w:tcW w:w="1871" w:type="dxa"/>
          </w:tcPr>
          <w:p w14:paraId="6F3C1B32" w14:textId="77777777" w:rsidR="00646BF3" w:rsidRPr="00E43522" w:rsidRDefault="00646BF3" w:rsidP="00EC09DD">
            <w:r w:rsidRPr="00E43522">
              <w:t>110.19</w:t>
            </w:r>
          </w:p>
        </w:tc>
        <w:tc>
          <w:tcPr>
            <w:tcW w:w="1657" w:type="dxa"/>
          </w:tcPr>
          <w:p w14:paraId="6FEC3D7B" w14:textId="77777777" w:rsidR="00646BF3" w:rsidRPr="00E43522" w:rsidRDefault="00646BF3" w:rsidP="00EC09DD">
            <w:r w:rsidRPr="00E43522">
              <w:t>113.04</w:t>
            </w:r>
          </w:p>
        </w:tc>
      </w:tr>
      <w:tr w:rsidR="00646BF3" w:rsidRPr="00E43522" w14:paraId="5243D8EA" w14:textId="77777777" w:rsidTr="00EC09DD">
        <w:trPr>
          <w:trHeight w:val="219"/>
        </w:trPr>
        <w:tc>
          <w:tcPr>
            <w:tcW w:w="1413" w:type="dxa"/>
            <w:vMerge w:val="restart"/>
          </w:tcPr>
          <w:p w14:paraId="6850E0CD" w14:textId="77777777" w:rsidR="00646BF3" w:rsidRPr="00E43522" w:rsidRDefault="00646BF3" w:rsidP="00EC09DD">
            <w:pPr>
              <w:rPr>
                <w:spacing w:val="-1"/>
              </w:rPr>
            </w:pPr>
            <w:r w:rsidRPr="00E43522">
              <w:rPr>
                <w:spacing w:val="-1"/>
              </w:rPr>
              <w:t>T</w:t>
            </w:r>
            <w:r w:rsidRPr="00E43522">
              <w:rPr>
                <w:spacing w:val="-1"/>
                <w:vertAlign w:val="subscript"/>
              </w:rPr>
              <w:t>max</w:t>
            </w:r>
          </w:p>
          <w:p w14:paraId="01CD0D37" w14:textId="77777777" w:rsidR="00646BF3" w:rsidRPr="00E43522" w:rsidRDefault="00646BF3" w:rsidP="00EC09DD">
            <w:pPr>
              <w:rPr>
                <w:spacing w:val="2"/>
                <w:w w:val="99"/>
                <w:position w:val="2"/>
              </w:rPr>
            </w:pPr>
            <w:r w:rsidRPr="00E43522">
              <w:t>(</w:t>
            </w:r>
            <w:r w:rsidRPr="00E43522">
              <w:rPr>
                <w:spacing w:val="-1"/>
              </w:rPr>
              <w:t>h</w:t>
            </w:r>
            <w:r w:rsidRPr="00E43522">
              <w:t>)</w:t>
            </w:r>
          </w:p>
        </w:tc>
        <w:tc>
          <w:tcPr>
            <w:tcW w:w="1417" w:type="dxa"/>
          </w:tcPr>
          <w:p w14:paraId="3280AA4F" w14:textId="77777777" w:rsidR="00646BF3" w:rsidRPr="00E43522" w:rsidRDefault="00646BF3" w:rsidP="00EC09DD">
            <w:r w:rsidRPr="00E43522">
              <w:t>n</w:t>
            </w:r>
          </w:p>
        </w:tc>
        <w:tc>
          <w:tcPr>
            <w:tcW w:w="1868" w:type="dxa"/>
          </w:tcPr>
          <w:p w14:paraId="0D125C71" w14:textId="77777777" w:rsidR="00646BF3" w:rsidRPr="00E43522" w:rsidRDefault="00646BF3" w:rsidP="00EC09DD">
            <w:r w:rsidRPr="00E43522">
              <w:t>38</w:t>
            </w:r>
          </w:p>
        </w:tc>
        <w:tc>
          <w:tcPr>
            <w:tcW w:w="1871" w:type="dxa"/>
          </w:tcPr>
          <w:p w14:paraId="147106F6" w14:textId="77777777" w:rsidR="00646BF3" w:rsidRPr="00E43522" w:rsidRDefault="00646BF3" w:rsidP="00EC09DD">
            <w:r w:rsidRPr="00E43522">
              <w:t>38</w:t>
            </w:r>
          </w:p>
        </w:tc>
        <w:tc>
          <w:tcPr>
            <w:tcW w:w="1657" w:type="dxa"/>
          </w:tcPr>
          <w:p w14:paraId="4F24CFC7" w14:textId="77777777" w:rsidR="00646BF3" w:rsidRPr="00E43522" w:rsidRDefault="00646BF3" w:rsidP="00EC09DD">
            <w:r w:rsidRPr="00E43522">
              <w:t>38</w:t>
            </w:r>
          </w:p>
        </w:tc>
      </w:tr>
      <w:tr w:rsidR="00646BF3" w:rsidRPr="00E43522" w14:paraId="64F58FA2" w14:textId="77777777" w:rsidTr="00EC09DD">
        <w:trPr>
          <w:trHeight w:val="219"/>
        </w:trPr>
        <w:tc>
          <w:tcPr>
            <w:tcW w:w="1413" w:type="dxa"/>
            <w:vMerge/>
          </w:tcPr>
          <w:p w14:paraId="0FE557C3" w14:textId="77777777" w:rsidR="00646BF3" w:rsidRPr="00E43522" w:rsidRDefault="00646BF3" w:rsidP="00EC09DD">
            <w:pPr>
              <w:rPr>
                <w:spacing w:val="-1"/>
              </w:rPr>
            </w:pPr>
          </w:p>
        </w:tc>
        <w:tc>
          <w:tcPr>
            <w:tcW w:w="1417" w:type="dxa"/>
          </w:tcPr>
          <w:p w14:paraId="6C6483A4" w14:textId="77777777" w:rsidR="00646BF3" w:rsidRPr="00E43522" w:rsidRDefault="00646BF3" w:rsidP="00EC09DD">
            <w:r w:rsidRPr="00E43522">
              <w:t>Mean</w:t>
            </w:r>
          </w:p>
        </w:tc>
        <w:tc>
          <w:tcPr>
            <w:tcW w:w="1868" w:type="dxa"/>
          </w:tcPr>
          <w:p w14:paraId="671B266F" w14:textId="77777777" w:rsidR="00646BF3" w:rsidRPr="00E43522" w:rsidRDefault="00646BF3" w:rsidP="00EC09DD">
            <w:r w:rsidRPr="00E43522">
              <w:t>3.639</w:t>
            </w:r>
          </w:p>
        </w:tc>
        <w:tc>
          <w:tcPr>
            <w:tcW w:w="1871" w:type="dxa"/>
          </w:tcPr>
          <w:p w14:paraId="179E53E8" w14:textId="77777777" w:rsidR="00646BF3" w:rsidRPr="00E43522" w:rsidRDefault="00646BF3" w:rsidP="00EC09DD">
            <w:r w:rsidRPr="00E43522">
              <w:t>3.638</w:t>
            </w:r>
          </w:p>
        </w:tc>
        <w:tc>
          <w:tcPr>
            <w:tcW w:w="1657" w:type="dxa"/>
          </w:tcPr>
          <w:p w14:paraId="3005AE1E" w14:textId="77777777" w:rsidR="00646BF3" w:rsidRPr="00E43522" w:rsidRDefault="00646BF3" w:rsidP="00EC09DD">
            <w:r w:rsidRPr="00E43522">
              <w:t>5.646</w:t>
            </w:r>
          </w:p>
        </w:tc>
      </w:tr>
      <w:tr w:rsidR="00646BF3" w:rsidRPr="00E43522" w14:paraId="14F18A8F" w14:textId="77777777" w:rsidTr="00EC09DD">
        <w:trPr>
          <w:trHeight w:val="219"/>
        </w:trPr>
        <w:tc>
          <w:tcPr>
            <w:tcW w:w="1413" w:type="dxa"/>
            <w:vMerge/>
          </w:tcPr>
          <w:p w14:paraId="3B9438C8" w14:textId="77777777" w:rsidR="00646BF3" w:rsidRPr="00E43522" w:rsidRDefault="00646BF3" w:rsidP="00EC09DD">
            <w:pPr>
              <w:rPr>
                <w:spacing w:val="-1"/>
              </w:rPr>
            </w:pPr>
          </w:p>
        </w:tc>
        <w:tc>
          <w:tcPr>
            <w:tcW w:w="1417" w:type="dxa"/>
          </w:tcPr>
          <w:p w14:paraId="40531EF5" w14:textId="77777777" w:rsidR="00646BF3" w:rsidRPr="00E43522" w:rsidRDefault="00646BF3" w:rsidP="00EC09DD">
            <w:r w:rsidRPr="00E43522">
              <w:t>SD</w:t>
            </w:r>
          </w:p>
        </w:tc>
        <w:tc>
          <w:tcPr>
            <w:tcW w:w="1868" w:type="dxa"/>
          </w:tcPr>
          <w:p w14:paraId="4FD76FB9" w14:textId="77777777" w:rsidR="00646BF3" w:rsidRPr="00E43522" w:rsidRDefault="00646BF3" w:rsidP="00EC09DD">
            <w:r w:rsidRPr="00E43522">
              <w:t>2.1885</w:t>
            </w:r>
          </w:p>
        </w:tc>
        <w:tc>
          <w:tcPr>
            <w:tcW w:w="1871" w:type="dxa"/>
          </w:tcPr>
          <w:p w14:paraId="16E5FA6E" w14:textId="77777777" w:rsidR="00646BF3" w:rsidRPr="00E43522" w:rsidRDefault="00646BF3" w:rsidP="00EC09DD">
            <w:r w:rsidRPr="00E43522">
              <w:t>2.4261</w:t>
            </w:r>
          </w:p>
        </w:tc>
        <w:tc>
          <w:tcPr>
            <w:tcW w:w="1657" w:type="dxa"/>
          </w:tcPr>
          <w:p w14:paraId="0FC508DC" w14:textId="77777777" w:rsidR="00646BF3" w:rsidRPr="00E43522" w:rsidRDefault="00646BF3" w:rsidP="00EC09DD">
            <w:r w:rsidRPr="00E43522">
              <w:t>15.6665</w:t>
            </w:r>
          </w:p>
        </w:tc>
      </w:tr>
      <w:tr w:rsidR="00646BF3" w:rsidRPr="00E43522" w14:paraId="1F9ABAFC" w14:textId="77777777" w:rsidTr="00EC09DD">
        <w:trPr>
          <w:trHeight w:val="219"/>
        </w:trPr>
        <w:tc>
          <w:tcPr>
            <w:tcW w:w="1413" w:type="dxa"/>
            <w:vMerge/>
          </w:tcPr>
          <w:p w14:paraId="115D50FD" w14:textId="77777777" w:rsidR="00646BF3" w:rsidRPr="00E43522" w:rsidRDefault="00646BF3" w:rsidP="00EC09DD">
            <w:pPr>
              <w:rPr>
                <w:spacing w:val="-1"/>
              </w:rPr>
            </w:pPr>
          </w:p>
        </w:tc>
        <w:tc>
          <w:tcPr>
            <w:tcW w:w="1417" w:type="dxa"/>
          </w:tcPr>
          <w:p w14:paraId="43F8C6DD" w14:textId="77777777" w:rsidR="00646BF3" w:rsidRPr="00E43522" w:rsidRDefault="00646BF3" w:rsidP="00EC09DD">
            <w:r w:rsidRPr="00E43522">
              <w:t>Median</w:t>
            </w:r>
          </w:p>
        </w:tc>
        <w:tc>
          <w:tcPr>
            <w:tcW w:w="1868" w:type="dxa"/>
          </w:tcPr>
          <w:p w14:paraId="39F1D4AB" w14:textId="77777777" w:rsidR="00646BF3" w:rsidRPr="00E43522" w:rsidRDefault="00646BF3" w:rsidP="00EC09DD">
            <w:r w:rsidRPr="00E43522">
              <w:t>3.000</w:t>
            </w:r>
          </w:p>
        </w:tc>
        <w:tc>
          <w:tcPr>
            <w:tcW w:w="1871" w:type="dxa"/>
          </w:tcPr>
          <w:p w14:paraId="0D78696F" w14:textId="77777777" w:rsidR="00646BF3" w:rsidRPr="00E43522" w:rsidRDefault="00646BF3" w:rsidP="00EC09DD">
            <w:r w:rsidRPr="00E43522">
              <w:t>3.000</w:t>
            </w:r>
          </w:p>
        </w:tc>
        <w:tc>
          <w:tcPr>
            <w:tcW w:w="1657" w:type="dxa"/>
          </w:tcPr>
          <w:p w14:paraId="5F717B79" w14:textId="77777777" w:rsidR="00646BF3" w:rsidRPr="00E43522" w:rsidRDefault="00646BF3" w:rsidP="00EC09DD">
            <w:r w:rsidRPr="00E43522">
              <w:t>3.000</w:t>
            </w:r>
          </w:p>
        </w:tc>
      </w:tr>
      <w:tr w:rsidR="00646BF3" w:rsidRPr="00E43522" w14:paraId="12319789" w14:textId="77777777" w:rsidTr="00EC09DD">
        <w:trPr>
          <w:trHeight w:val="219"/>
        </w:trPr>
        <w:tc>
          <w:tcPr>
            <w:tcW w:w="1413" w:type="dxa"/>
            <w:vMerge/>
          </w:tcPr>
          <w:p w14:paraId="0E0409DA" w14:textId="77777777" w:rsidR="00646BF3" w:rsidRPr="00E43522" w:rsidRDefault="00646BF3" w:rsidP="00EC09DD">
            <w:pPr>
              <w:rPr>
                <w:spacing w:val="-1"/>
              </w:rPr>
            </w:pPr>
          </w:p>
        </w:tc>
        <w:tc>
          <w:tcPr>
            <w:tcW w:w="1417" w:type="dxa"/>
          </w:tcPr>
          <w:p w14:paraId="4BFA9B6E" w14:textId="77777777" w:rsidR="00646BF3" w:rsidRPr="00E43522" w:rsidRDefault="00646BF3" w:rsidP="00EC09DD">
            <w:r w:rsidRPr="00E43522">
              <w:t>Min</w:t>
            </w:r>
          </w:p>
        </w:tc>
        <w:tc>
          <w:tcPr>
            <w:tcW w:w="1868" w:type="dxa"/>
          </w:tcPr>
          <w:p w14:paraId="68299D61" w14:textId="77777777" w:rsidR="00646BF3" w:rsidRPr="00E43522" w:rsidRDefault="00646BF3" w:rsidP="00EC09DD">
            <w:r w:rsidRPr="00E43522">
              <w:t>1.52</w:t>
            </w:r>
          </w:p>
        </w:tc>
        <w:tc>
          <w:tcPr>
            <w:tcW w:w="1871" w:type="dxa"/>
          </w:tcPr>
          <w:p w14:paraId="1F878AF3" w14:textId="77777777" w:rsidR="00646BF3" w:rsidRPr="00E43522" w:rsidRDefault="00646BF3" w:rsidP="00EC09DD">
            <w:r w:rsidRPr="00E43522">
              <w:t>1.52</w:t>
            </w:r>
          </w:p>
        </w:tc>
        <w:tc>
          <w:tcPr>
            <w:tcW w:w="1657" w:type="dxa"/>
          </w:tcPr>
          <w:p w14:paraId="2DEA57A8" w14:textId="77777777" w:rsidR="00646BF3" w:rsidRPr="00E43522" w:rsidRDefault="00646BF3" w:rsidP="00EC09DD">
            <w:r w:rsidRPr="00E43522">
              <w:t>1.52</w:t>
            </w:r>
          </w:p>
        </w:tc>
      </w:tr>
      <w:tr w:rsidR="00646BF3" w:rsidRPr="00E43522" w14:paraId="166945A4" w14:textId="77777777" w:rsidTr="00EC09DD">
        <w:trPr>
          <w:trHeight w:val="219"/>
        </w:trPr>
        <w:tc>
          <w:tcPr>
            <w:tcW w:w="1413" w:type="dxa"/>
            <w:vMerge/>
          </w:tcPr>
          <w:p w14:paraId="138F0B89" w14:textId="77777777" w:rsidR="00646BF3" w:rsidRPr="00E43522" w:rsidRDefault="00646BF3" w:rsidP="00EC09DD">
            <w:pPr>
              <w:rPr>
                <w:spacing w:val="-1"/>
              </w:rPr>
            </w:pPr>
          </w:p>
        </w:tc>
        <w:tc>
          <w:tcPr>
            <w:tcW w:w="1417" w:type="dxa"/>
          </w:tcPr>
          <w:p w14:paraId="71BA330D" w14:textId="77777777" w:rsidR="00646BF3" w:rsidRPr="00E43522" w:rsidRDefault="00646BF3" w:rsidP="00EC09DD">
            <w:r w:rsidRPr="00E43522">
              <w:t>Max</w:t>
            </w:r>
          </w:p>
        </w:tc>
        <w:tc>
          <w:tcPr>
            <w:tcW w:w="1868" w:type="dxa"/>
          </w:tcPr>
          <w:p w14:paraId="0F4560FA" w14:textId="77777777" w:rsidR="00646BF3" w:rsidRPr="00E43522" w:rsidRDefault="00646BF3" w:rsidP="00EC09DD">
            <w:r w:rsidRPr="00E43522">
              <w:t>12.00</w:t>
            </w:r>
          </w:p>
        </w:tc>
        <w:tc>
          <w:tcPr>
            <w:tcW w:w="1871" w:type="dxa"/>
          </w:tcPr>
          <w:p w14:paraId="73A615FB" w14:textId="77777777" w:rsidR="00646BF3" w:rsidRPr="00E43522" w:rsidRDefault="00646BF3" w:rsidP="00EC09DD">
            <w:r w:rsidRPr="00E43522">
              <w:t>12.00</w:t>
            </w:r>
          </w:p>
        </w:tc>
        <w:tc>
          <w:tcPr>
            <w:tcW w:w="1657" w:type="dxa"/>
          </w:tcPr>
          <w:p w14:paraId="45A6431B" w14:textId="77777777" w:rsidR="00646BF3" w:rsidRPr="00E43522" w:rsidRDefault="00646BF3" w:rsidP="00EC09DD">
            <w:r w:rsidRPr="00E43522">
              <w:t>97.12</w:t>
            </w:r>
          </w:p>
        </w:tc>
      </w:tr>
      <w:tr w:rsidR="00646BF3" w:rsidRPr="00E43522" w14:paraId="42A26FCC" w14:textId="77777777" w:rsidTr="00EC09DD">
        <w:trPr>
          <w:trHeight w:val="219"/>
        </w:trPr>
        <w:tc>
          <w:tcPr>
            <w:tcW w:w="1413" w:type="dxa"/>
            <w:vMerge w:val="restart"/>
          </w:tcPr>
          <w:p w14:paraId="5FA16E75" w14:textId="77777777" w:rsidR="00646BF3" w:rsidRPr="00E43522" w:rsidRDefault="00646BF3" w:rsidP="00EC09DD">
            <w:proofErr w:type="spellStart"/>
            <w:r w:rsidRPr="00E43522">
              <w:t>Vz</w:t>
            </w:r>
            <w:proofErr w:type="spellEnd"/>
          </w:p>
          <w:p w14:paraId="4F175C17" w14:textId="77777777" w:rsidR="00646BF3" w:rsidRPr="00E43522" w:rsidRDefault="00646BF3" w:rsidP="00EC09DD">
            <w:pPr>
              <w:rPr>
                <w:spacing w:val="-1"/>
              </w:rPr>
            </w:pPr>
            <w:r w:rsidRPr="00E43522">
              <w:rPr>
                <w:spacing w:val="3"/>
              </w:rPr>
              <w:t>(</w:t>
            </w:r>
            <w:r w:rsidRPr="00E43522">
              <w:rPr>
                <w:spacing w:val="-4"/>
              </w:rPr>
              <w:t>m</w:t>
            </w:r>
            <w:r w:rsidRPr="00E43522">
              <w:rPr>
                <w:spacing w:val="-2"/>
              </w:rPr>
              <w:t>L</w:t>
            </w:r>
            <w:r w:rsidRPr="00E43522">
              <w:t>)</w:t>
            </w:r>
          </w:p>
        </w:tc>
        <w:tc>
          <w:tcPr>
            <w:tcW w:w="1417" w:type="dxa"/>
          </w:tcPr>
          <w:p w14:paraId="4E34B32C" w14:textId="77777777" w:rsidR="00646BF3" w:rsidRPr="00E43522" w:rsidRDefault="00646BF3" w:rsidP="00EC09DD">
            <w:r w:rsidRPr="00E43522">
              <w:t>n</w:t>
            </w:r>
          </w:p>
        </w:tc>
        <w:tc>
          <w:tcPr>
            <w:tcW w:w="1868" w:type="dxa"/>
          </w:tcPr>
          <w:p w14:paraId="56CA9080" w14:textId="77777777" w:rsidR="00646BF3" w:rsidRPr="00E43522" w:rsidRDefault="00646BF3" w:rsidP="00EC09DD">
            <w:r w:rsidRPr="00E43522">
              <w:t>38</w:t>
            </w:r>
          </w:p>
        </w:tc>
        <w:tc>
          <w:tcPr>
            <w:tcW w:w="1871" w:type="dxa"/>
          </w:tcPr>
          <w:p w14:paraId="34165F75" w14:textId="77777777" w:rsidR="00646BF3" w:rsidRPr="00E43522" w:rsidRDefault="00646BF3" w:rsidP="00EC09DD">
            <w:r w:rsidRPr="00E43522">
              <w:t>38</w:t>
            </w:r>
          </w:p>
        </w:tc>
        <w:tc>
          <w:tcPr>
            <w:tcW w:w="1657" w:type="dxa"/>
          </w:tcPr>
          <w:p w14:paraId="5958E6FD" w14:textId="77777777" w:rsidR="00646BF3" w:rsidRPr="00E43522" w:rsidRDefault="00646BF3" w:rsidP="00EC09DD">
            <w:r w:rsidRPr="00E43522">
              <w:t>38</w:t>
            </w:r>
          </w:p>
        </w:tc>
      </w:tr>
      <w:tr w:rsidR="00646BF3" w:rsidRPr="00E43522" w14:paraId="493BEC19" w14:textId="77777777" w:rsidTr="00EC09DD">
        <w:trPr>
          <w:trHeight w:val="219"/>
        </w:trPr>
        <w:tc>
          <w:tcPr>
            <w:tcW w:w="1413" w:type="dxa"/>
            <w:vMerge/>
          </w:tcPr>
          <w:p w14:paraId="6CA7B08F" w14:textId="77777777" w:rsidR="00646BF3" w:rsidRPr="00E43522" w:rsidRDefault="00646BF3" w:rsidP="00EC09DD">
            <w:pPr>
              <w:rPr>
                <w:spacing w:val="-1"/>
              </w:rPr>
            </w:pPr>
          </w:p>
        </w:tc>
        <w:tc>
          <w:tcPr>
            <w:tcW w:w="1417" w:type="dxa"/>
          </w:tcPr>
          <w:p w14:paraId="782D5AC7" w14:textId="77777777" w:rsidR="00646BF3" w:rsidRPr="00E43522" w:rsidRDefault="00646BF3" w:rsidP="00EC09DD">
            <w:r w:rsidRPr="00E43522">
              <w:t>Mean</w:t>
            </w:r>
          </w:p>
        </w:tc>
        <w:tc>
          <w:tcPr>
            <w:tcW w:w="1868" w:type="dxa"/>
          </w:tcPr>
          <w:p w14:paraId="7F0075CE" w14:textId="77777777" w:rsidR="00646BF3" w:rsidRPr="00E43522" w:rsidRDefault="00646BF3" w:rsidP="00EC09DD">
            <w:r w:rsidRPr="00E43522">
              <w:t>6118.6</w:t>
            </w:r>
          </w:p>
        </w:tc>
        <w:tc>
          <w:tcPr>
            <w:tcW w:w="1871" w:type="dxa"/>
          </w:tcPr>
          <w:p w14:paraId="4FB4673B" w14:textId="77777777" w:rsidR="00646BF3" w:rsidRPr="00E43522" w:rsidRDefault="00646BF3" w:rsidP="00EC09DD">
            <w:r w:rsidRPr="00E43522">
              <w:t>5566.4</w:t>
            </w:r>
          </w:p>
        </w:tc>
        <w:tc>
          <w:tcPr>
            <w:tcW w:w="1657" w:type="dxa"/>
          </w:tcPr>
          <w:p w14:paraId="56E924F7" w14:textId="77777777" w:rsidR="00646BF3" w:rsidRPr="00E43522" w:rsidRDefault="00646BF3" w:rsidP="00EC09DD">
            <w:r w:rsidRPr="00E43522">
              <w:t>5654.1</w:t>
            </w:r>
          </w:p>
        </w:tc>
      </w:tr>
      <w:tr w:rsidR="00646BF3" w:rsidRPr="00E43522" w14:paraId="46E3743A" w14:textId="77777777" w:rsidTr="00EC09DD">
        <w:trPr>
          <w:trHeight w:val="219"/>
        </w:trPr>
        <w:tc>
          <w:tcPr>
            <w:tcW w:w="1413" w:type="dxa"/>
            <w:vMerge/>
          </w:tcPr>
          <w:p w14:paraId="1ADD6927" w14:textId="77777777" w:rsidR="00646BF3" w:rsidRPr="00E43522" w:rsidRDefault="00646BF3" w:rsidP="00EC09DD">
            <w:pPr>
              <w:rPr>
                <w:spacing w:val="-1"/>
              </w:rPr>
            </w:pPr>
          </w:p>
        </w:tc>
        <w:tc>
          <w:tcPr>
            <w:tcW w:w="1417" w:type="dxa"/>
          </w:tcPr>
          <w:p w14:paraId="3B17D07D" w14:textId="77777777" w:rsidR="00646BF3" w:rsidRPr="00E43522" w:rsidRDefault="00646BF3" w:rsidP="00EC09DD">
            <w:r w:rsidRPr="00E43522">
              <w:t>SD</w:t>
            </w:r>
          </w:p>
        </w:tc>
        <w:tc>
          <w:tcPr>
            <w:tcW w:w="1868" w:type="dxa"/>
          </w:tcPr>
          <w:p w14:paraId="1BA624A7" w14:textId="77777777" w:rsidR="00646BF3" w:rsidRPr="00E43522" w:rsidRDefault="00646BF3" w:rsidP="00EC09DD">
            <w:r w:rsidRPr="00E43522">
              <w:t>960.98</w:t>
            </w:r>
          </w:p>
        </w:tc>
        <w:tc>
          <w:tcPr>
            <w:tcW w:w="1871" w:type="dxa"/>
          </w:tcPr>
          <w:p w14:paraId="4FD8DAF5" w14:textId="77777777" w:rsidR="00646BF3" w:rsidRPr="00E43522" w:rsidRDefault="00646BF3" w:rsidP="00EC09DD">
            <w:r w:rsidRPr="00E43522">
              <w:t>833.62</w:t>
            </w:r>
          </w:p>
        </w:tc>
        <w:tc>
          <w:tcPr>
            <w:tcW w:w="1657" w:type="dxa"/>
          </w:tcPr>
          <w:p w14:paraId="4D54BCFF" w14:textId="77777777" w:rsidR="00646BF3" w:rsidRPr="00E43522" w:rsidRDefault="00646BF3" w:rsidP="00EC09DD">
            <w:r w:rsidRPr="00E43522">
              <w:t>999.97</w:t>
            </w:r>
          </w:p>
        </w:tc>
      </w:tr>
      <w:tr w:rsidR="00646BF3" w:rsidRPr="00E43522" w14:paraId="7F3E2132" w14:textId="77777777" w:rsidTr="00EC09DD">
        <w:trPr>
          <w:trHeight w:val="219"/>
        </w:trPr>
        <w:tc>
          <w:tcPr>
            <w:tcW w:w="1413" w:type="dxa"/>
            <w:vMerge/>
          </w:tcPr>
          <w:p w14:paraId="1EEEBD00" w14:textId="77777777" w:rsidR="00646BF3" w:rsidRPr="00E43522" w:rsidRDefault="00646BF3" w:rsidP="00EC09DD">
            <w:pPr>
              <w:rPr>
                <w:spacing w:val="-1"/>
              </w:rPr>
            </w:pPr>
          </w:p>
        </w:tc>
        <w:tc>
          <w:tcPr>
            <w:tcW w:w="1417" w:type="dxa"/>
          </w:tcPr>
          <w:p w14:paraId="47D55A01" w14:textId="77777777" w:rsidR="00646BF3" w:rsidRPr="00E43522" w:rsidRDefault="00646BF3" w:rsidP="00EC09DD">
            <w:r w:rsidRPr="00E43522">
              <w:t>Median</w:t>
            </w:r>
          </w:p>
        </w:tc>
        <w:tc>
          <w:tcPr>
            <w:tcW w:w="1868" w:type="dxa"/>
          </w:tcPr>
          <w:p w14:paraId="5EEAAA42" w14:textId="77777777" w:rsidR="00646BF3" w:rsidRPr="00E43522" w:rsidRDefault="00646BF3" w:rsidP="00EC09DD">
            <w:r w:rsidRPr="00E43522">
              <w:t>6000.5</w:t>
            </w:r>
          </w:p>
        </w:tc>
        <w:tc>
          <w:tcPr>
            <w:tcW w:w="1871" w:type="dxa"/>
          </w:tcPr>
          <w:p w14:paraId="6B929445" w14:textId="77777777" w:rsidR="00646BF3" w:rsidRPr="00E43522" w:rsidRDefault="00646BF3" w:rsidP="00EC09DD">
            <w:r w:rsidRPr="00E43522">
              <w:t>5442.7</w:t>
            </w:r>
          </w:p>
        </w:tc>
        <w:tc>
          <w:tcPr>
            <w:tcW w:w="1657" w:type="dxa"/>
          </w:tcPr>
          <w:p w14:paraId="714F034A" w14:textId="77777777" w:rsidR="00646BF3" w:rsidRPr="00E43522" w:rsidRDefault="00646BF3" w:rsidP="00EC09DD">
            <w:r w:rsidRPr="00E43522">
              <w:t>5634.9</w:t>
            </w:r>
          </w:p>
        </w:tc>
      </w:tr>
      <w:tr w:rsidR="00646BF3" w:rsidRPr="00E43522" w14:paraId="34DB681B" w14:textId="77777777" w:rsidTr="00EC09DD">
        <w:trPr>
          <w:trHeight w:val="219"/>
        </w:trPr>
        <w:tc>
          <w:tcPr>
            <w:tcW w:w="1413" w:type="dxa"/>
            <w:vMerge/>
          </w:tcPr>
          <w:p w14:paraId="0D8C69FD" w14:textId="77777777" w:rsidR="00646BF3" w:rsidRPr="00E43522" w:rsidRDefault="00646BF3" w:rsidP="00EC09DD">
            <w:pPr>
              <w:rPr>
                <w:spacing w:val="-1"/>
              </w:rPr>
            </w:pPr>
          </w:p>
        </w:tc>
        <w:tc>
          <w:tcPr>
            <w:tcW w:w="1417" w:type="dxa"/>
          </w:tcPr>
          <w:p w14:paraId="5ECAB4E6" w14:textId="77777777" w:rsidR="00646BF3" w:rsidRPr="00E43522" w:rsidRDefault="00646BF3" w:rsidP="00EC09DD">
            <w:r w:rsidRPr="00E43522">
              <w:t>Min</w:t>
            </w:r>
          </w:p>
        </w:tc>
        <w:tc>
          <w:tcPr>
            <w:tcW w:w="1868" w:type="dxa"/>
          </w:tcPr>
          <w:p w14:paraId="218AB8EB" w14:textId="77777777" w:rsidR="00646BF3" w:rsidRPr="00E43522" w:rsidRDefault="00646BF3" w:rsidP="00EC09DD">
            <w:r w:rsidRPr="00E43522">
              <w:t>4740</w:t>
            </w:r>
          </w:p>
        </w:tc>
        <w:tc>
          <w:tcPr>
            <w:tcW w:w="1871" w:type="dxa"/>
          </w:tcPr>
          <w:p w14:paraId="61E4CF48" w14:textId="77777777" w:rsidR="00646BF3" w:rsidRPr="00E43522" w:rsidRDefault="00646BF3" w:rsidP="00EC09DD">
            <w:r w:rsidRPr="00E43522">
              <w:t>4335</w:t>
            </w:r>
          </w:p>
        </w:tc>
        <w:tc>
          <w:tcPr>
            <w:tcW w:w="1657" w:type="dxa"/>
          </w:tcPr>
          <w:p w14:paraId="21F0FB0A" w14:textId="77777777" w:rsidR="00646BF3" w:rsidRPr="00E43522" w:rsidRDefault="00646BF3" w:rsidP="00EC09DD">
            <w:r w:rsidRPr="00E43522">
              <w:t>3738</w:t>
            </w:r>
          </w:p>
        </w:tc>
      </w:tr>
      <w:tr w:rsidR="00646BF3" w:rsidRPr="00E43522" w14:paraId="5770E1A2" w14:textId="77777777" w:rsidTr="00EC09DD">
        <w:trPr>
          <w:trHeight w:val="219"/>
        </w:trPr>
        <w:tc>
          <w:tcPr>
            <w:tcW w:w="1413" w:type="dxa"/>
            <w:vMerge/>
          </w:tcPr>
          <w:p w14:paraId="6035937F" w14:textId="77777777" w:rsidR="00646BF3" w:rsidRPr="00E43522" w:rsidRDefault="00646BF3" w:rsidP="00EC09DD">
            <w:pPr>
              <w:rPr>
                <w:spacing w:val="-1"/>
              </w:rPr>
            </w:pPr>
          </w:p>
        </w:tc>
        <w:tc>
          <w:tcPr>
            <w:tcW w:w="1417" w:type="dxa"/>
          </w:tcPr>
          <w:p w14:paraId="0268581E" w14:textId="77777777" w:rsidR="00646BF3" w:rsidRPr="00E43522" w:rsidRDefault="00646BF3" w:rsidP="00EC09DD">
            <w:r w:rsidRPr="00E43522">
              <w:t>Max</w:t>
            </w:r>
          </w:p>
        </w:tc>
        <w:tc>
          <w:tcPr>
            <w:tcW w:w="1868" w:type="dxa"/>
          </w:tcPr>
          <w:p w14:paraId="7809165D" w14:textId="77777777" w:rsidR="00646BF3" w:rsidRPr="00E43522" w:rsidRDefault="00646BF3" w:rsidP="00EC09DD">
            <w:r w:rsidRPr="00E43522">
              <w:t>8868</w:t>
            </w:r>
          </w:p>
        </w:tc>
        <w:tc>
          <w:tcPr>
            <w:tcW w:w="1871" w:type="dxa"/>
          </w:tcPr>
          <w:p w14:paraId="0FABF915" w14:textId="77777777" w:rsidR="00646BF3" w:rsidRPr="00E43522" w:rsidRDefault="00646BF3" w:rsidP="00EC09DD">
            <w:r w:rsidRPr="00E43522">
              <w:t>7760</w:t>
            </w:r>
          </w:p>
        </w:tc>
        <w:tc>
          <w:tcPr>
            <w:tcW w:w="1657" w:type="dxa"/>
          </w:tcPr>
          <w:p w14:paraId="537F5872" w14:textId="77777777" w:rsidR="00646BF3" w:rsidRPr="00E43522" w:rsidRDefault="00646BF3" w:rsidP="00EC09DD">
            <w:r w:rsidRPr="00E43522">
              <w:t>8124</w:t>
            </w:r>
          </w:p>
        </w:tc>
      </w:tr>
      <w:tr w:rsidR="00646BF3" w:rsidRPr="00E43522" w14:paraId="69788B81" w14:textId="77777777" w:rsidTr="00EC09DD">
        <w:trPr>
          <w:trHeight w:val="219"/>
        </w:trPr>
        <w:tc>
          <w:tcPr>
            <w:tcW w:w="1413" w:type="dxa"/>
            <w:vMerge w:val="restart"/>
          </w:tcPr>
          <w:p w14:paraId="208CE3FD" w14:textId="77777777" w:rsidR="00646BF3" w:rsidRPr="00E43522" w:rsidRDefault="00646BF3" w:rsidP="00EC09DD">
            <w:pPr>
              <w:rPr>
                <w:spacing w:val="-2"/>
              </w:rPr>
            </w:pPr>
            <w:r w:rsidRPr="00E43522">
              <w:rPr>
                <w:spacing w:val="-2"/>
              </w:rPr>
              <w:t>CL</w:t>
            </w:r>
          </w:p>
          <w:p w14:paraId="5813161C" w14:textId="77777777" w:rsidR="00646BF3" w:rsidRPr="00E43522" w:rsidRDefault="00646BF3" w:rsidP="00EC09DD">
            <w:pPr>
              <w:rPr>
                <w:spacing w:val="-1"/>
              </w:rPr>
            </w:pPr>
            <w:r w:rsidRPr="00E43522">
              <w:rPr>
                <w:spacing w:val="-2"/>
              </w:rPr>
              <w:lastRenderedPageBreak/>
              <w:t>(mL/h)</w:t>
            </w:r>
          </w:p>
        </w:tc>
        <w:tc>
          <w:tcPr>
            <w:tcW w:w="1417" w:type="dxa"/>
          </w:tcPr>
          <w:p w14:paraId="6F4408A9" w14:textId="77777777" w:rsidR="00646BF3" w:rsidRPr="00E43522" w:rsidRDefault="00646BF3" w:rsidP="00EC09DD">
            <w:r w:rsidRPr="00E43522">
              <w:lastRenderedPageBreak/>
              <w:t>n</w:t>
            </w:r>
          </w:p>
        </w:tc>
        <w:tc>
          <w:tcPr>
            <w:tcW w:w="1868" w:type="dxa"/>
          </w:tcPr>
          <w:p w14:paraId="200D2918" w14:textId="77777777" w:rsidR="00646BF3" w:rsidRPr="00E43522" w:rsidRDefault="00646BF3" w:rsidP="00EC09DD">
            <w:r w:rsidRPr="00E43522">
              <w:t>38</w:t>
            </w:r>
          </w:p>
        </w:tc>
        <w:tc>
          <w:tcPr>
            <w:tcW w:w="1871" w:type="dxa"/>
          </w:tcPr>
          <w:p w14:paraId="33EE2E33" w14:textId="77777777" w:rsidR="00646BF3" w:rsidRPr="00E43522" w:rsidRDefault="00646BF3" w:rsidP="00EC09DD">
            <w:r w:rsidRPr="00E43522">
              <w:t>38</w:t>
            </w:r>
          </w:p>
        </w:tc>
        <w:tc>
          <w:tcPr>
            <w:tcW w:w="1657" w:type="dxa"/>
          </w:tcPr>
          <w:p w14:paraId="536F2202" w14:textId="77777777" w:rsidR="00646BF3" w:rsidRPr="00E43522" w:rsidRDefault="00646BF3" w:rsidP="00EC09DD">
            <w:r w:rsidRPr="00E43522">
              <w:t>38</w:t>
            </w:r>
          </w:p>
        </w:tc>
      </w:tr>
      <w:tr w:rsidR="00646BF3" w:rsidRPr="00E43522" w14:paraId="6A37FCF4" w14:textId="77777777" w:rsidTr="00EC09DD">
        <w:trPr>
          <w:trHeight w:val="219"/>
        </w:trPr>
        <w:tc>
          <w:tcPr>
            <w:tcW w:w="1413" w:type="dxa"/>
            <w:vMerge/>
          </w:tcPr>
          <w:p w14:paraId="508CB977" w14:textId="77777777" w:rsidR="00646BF3" w:rsidRPr="00E43522" w:rsidRDefault="00646BF3" w:rsidP="00EC09DD">
            <w:pPr>
              <w:rPr>
                <w:spacing w:val="-2"/>
              </w:rPr>
            </w:pPr>
          </w:p>
        </w:tc>
        <w:tc>
          <w:tcPr>
            <w:tcW w:w="1417" w:type="dxa"/>
          </w:tcPr>
          <w:p w14:paraId="41B3EFC2" w14:textId="77777777" w:rsidR="00646BF3" w:rsidRPr="00E43522" w:rsidRDefault="00646BF3" w:rsidP="00EC09DD">
            <w:r w:rsidRPr="00E43522">
              <w:t>Mean</w:t>
            </w:r>
          </w:p>
        </w:tc>
        <w:tc>
          <w:tcPr>
            <w:tcW w:w="1868" w:type="dxa"/>
          </w:tcPr>
          <w:p w14:paraId="2F01C40A" w14:textId="77777777" w:rsidR="00646BF3" w:rsidRPr="00E43522" w:rsidRDefault="00646BF3" w:rsidP="00EC09DD">
            <w:r w:rsidRPr="00E43522">
              <w:t>9.721</w:t>
            </w:r>
          </w:p>
        </w:tc>
        <w:tc>
          <w:tcPr>
            <w:tcW w:w="1871" w:type="dxa"/>
          </w:tcPr>
          <w:p w14:paraId="71CA6FF3" w14:textId="77777777" w:rsidR="00646BF3" w:rsidRPr="00E43522" w:rsidRDefault="00646BF3" w:rsidP="00EC09DD">
            <w:r w:rsidRPr="00E43522">
              <w:t>8.517</w:t>
            </w:r>
          </w:p>
        </w:tc>
        <w:tc>
          <w:tcPr>
            <w:tcW w:w="1657" w:type="dxa"/>
          </w:tcPr>
          <w:p w14:paraId="7E359F94" w14:textId="77777777" w:rsidR="00646BF3" w:rsidRPr="00E43522" w:rsidRDefault="00646BF3" w:rsidP="00EC09DD">
            <w:r w:rsidRPr="00E43522">
              <w:t>8.659</w:t>
            </w:r>
          </w:p>
        </w:tc>
      </w:tr>
      <w:tr w:rsidR="00646BF3" w:rsidRPr="00E43522" w14:paraId="24807A5E" w14:textId="77777777" w:rsidTr="00EC09DD">
        <w:trPr>
          <w:trHeight w:val="219"/>
        </w:trPr>
        <w:tc>
          <w:tcPr>
            <w:tcW w:w="1413" w:type="dxa"/>
            <w:vMerge/>
          </w:tcPr>
          <w:p w14:paraId="00F01727" w14:textId="77777777" w:rsidR="00646BF3" w:rsidRPr="00E43522" w:rsidRDefault="00646BF3" w:rsidP="00EC09DD">
            <w:pPr>
              <w:rPr>
                <w:spacing w:val="-2"/>
              </w:rPr>
            </w:pPr>
          </w:p>
        </w:tc>
        <w:tc>
          <w:tcPr>
            <w:tcW w:w="1417" w:type="dxa"/>
          </w:tcPr>
          <w:p w14:paraId="15B4E5F9" w14:textId="77777777" w:rsidR="00646BF3" w:rsidRPr="00E43522" w:rsidRDefault="00646BF3" w:rsidP="00EC09DD">
            <w:r w:rsidRPr="00E43522">
              <w:t>SD</w:t>
            </w:r>
          </w:p>
        </w:tc>
        <w:tc>
          <w:tcPr>
            <w:tcW w:w="1868" w:type="dxa"/>
          </w:tcPr>
          <w:p w14:paraId="57E73AC7" w14:textId="77777777" w:rsidR="00646BF3" w:rsidRPr="00E43522" w:rsidRDefault="00646BF3" w:rsidP="00EC09DD">
            <w:r w:rsidRPr="00E43522">
              <w:t>1.7803</w:t>
            </w:r>
          </w:p>
        </w:tc>
        <w:tc>
          <w:tcPr>
            <w:tcW w:w="1871" w:type="dxa"/>
          </w:tcPr>
          <w:p w14:paraId="5CC6C7E9" w14:textId="77777777" w:rsidR="00646BF3" w:rsidRPr="00E43522" w:rsidRDefault="00646BF3" w:rsidP="00EC09DD">
            <w:r w:rsidRPr="00E43522">
              <w:t>1.6570</w:t>
            </w:r>
          </w:p>
        </w:tc>
        <w:tc>
          <w:tcPr>
            <w:tcW w:w="1657" w:type="dxa"/>
          </w:tcPr>
          <w:p w14:paraId="50F00F1C" w14:textId="77777777" w:rsidR="00646BF3" w:rsidRPr="00E43522" w:rsidRDefault="00646BF3" w:rsidP="00EC09DD">
            <w:r w:rsidRPr="00E43522">
              <w:t>1.8600</w:t>
            </w:r>
          </w:p>
        </w:tc>
      </w:tr>
      <w:tr w:rsidR="00646BF3" w:rsidRPr="00E43522" w14:paraId="26AFEFEE" w14:textId="77777777" w:rsidTr="00EC09DD">
        <w:trPr>
          <w:trHeight w:val="219"/>
        </w:trPr>
        <w:tc>
          <w:tcPr>
            <w:tcW w:w="1413" w:type="dxa"/>
            <w:vMerge/>
          </w:tcPr>
          <w:p w14:paraId="6FE32FC7" w14:textId="77777777" w:rsidR="00646BF3" w:rsidRPr="00E43522" w:rsidRDefault="00646BF3" w:rsidP="00EC09DD">
            <w:pPr>
              <w:rPr>
                <w:spacing w:val="-2"/>
              </w:rPr>
            </w:pPr>
          </w:p>
        </w:tc>
        <w:tc>
          <w:tcPr>
            <w:tcW w:w="1417" w:type="dxa"/>
          </w:tcPr>
          <w:p w14:paraId="79ACD801" w14:textId="77777777" w:rsidR="00646BF3" w:rsidRPr="00E43522" w:rsidRDefault="00646BF3" w:rsidP="00EC09DD">
            <w:r w:rsidRPr="00E43522">
              <w:t>Median</w:t>
            </w:r>
          </w:p>
        </w:tc>
        <w:tc>
          <w:tcPr>
            <w:tcW w:w="1868" w:type="dxa"/>
          </w:tcPr>
          <w:p w14:paraId="76E7A229" w14:textId="77777777" w:rsidR="00646BF3" w:rsidRPr="00E43522" w:rsidRDefault="00646BF3" w:rsidP="00EC09DD">
            <w:r w:rsidRPr="00E43522">
              <w:t>9.786</w:t>
            </w:r>
          </w:p>
        </w:tc>
        <w:tc>
          <w:tcPr>
            <w:tcW w:w="1871" w:type="dxa"/>
          </w:tcPr>
          <w:p w14:paraId="2F44EC37" w14:textId="77777777" w:rsidR="00646BF3" w:rsidRPr="00E43522" w:rsidRDefault="00646BF3" w:rsidP="00EC09DD">
            <w:r w:rsidRPr="00E43522">
              <w:t>8.735</w:t>
            </w:r>
          </w:p>
        </w:tc>
        <w:tc>
          <w:tcPr>
            <w:tcW w:w="1657" w:type="dxa"/>
          </w:tcPr>
          <w:p w14:paraId="0226D46C" w14:textId="77777777" w:rsidR="00646BF3" w:rsidRPr="00E43522" w:rsidRDefault="00646BF3" w:rsidP="00EC09DD">
            <w:r w:rsidRPr="00E43522">
              <w:t>8.263</w:t>
            </w:r>
          </w:p>
        </w:tc>
      </w:tr>
      <w:tr w:rsidR="00646BF3" w:rsidRPr="00E43522" w14:paraId="58DD094C" w14:textId="77777777" w:rsidTr="00EC09DD">
        <w:trPr>
          <w:trHeight w:val="219"/>
        </w:trPr>
        <w:tc>
          <w:tcPr>
            <w:tcW w:w="1413" w:type="dxa"/>
            <w:vMerge/>
          </w:tcPr>
          <w:p w14:paraId="469435E2" w14:textId="77777777" w:rsidR="00646BF3" w:rsidRPr="00E43522" w:rsidRDefault="00646BF3" w:rsidP="00EC09DD">
            <w:pPr>
              <w:rPr>
                <w:spacing w:val="-2"/>
              </w:rPr>
            </w:pPr>
          </w:p>
        </w:tc>
        <w:tc>
          <w:tcPr>
            <w:tcW w:w="1417" w:type="dxa"/>
          </w:tcPr>
          <w:p w14:paraId="3EE40754" w14:textId="77777777" w:rsidR="00646BF3" w:rsidRPr="00E43522" w:rsidRDefault="00646BF3" w:rsidP="00EC09DD">
            <w:r w:rsidRPr="00E43522">
              <w:t>Min</w:t>
            </w:r>
          </w:p>
        </w:tc>
        <w:tc>
          <w:tcPr>
            <w:tcW w:w="1868" w:type="dxa"/>
          </w:tcPr>
          <w:p w14:paraId="4CF9EE64" w14:textId="77777777" w:rsidR="00646BF3" w:rsidRPr="00E43522" w:rsidRDefault="00646BF3" w:rsidP="00EC09DD">
            <w:r w:rsidRPr="00E43522">
              <w:t>6.58</w:t>
            </w:r>
          </w:p>
        </w:tc>
        <w:tc>
          <w:tcPr>
            <w:tcW w:w="1871" w:type="dxa"/>
          </w:tcPr>
          <w:p w14:paraId="2B3B5A1B" w14:textId="77777777" w:rsidR="00646BF3" w:rsidRPr="00E43522" w:rsidRDefault="00646BF3" w:rsidP="00EC09DD">
            <w:r w:rsidRPr="00E43522">
              <w:t>5.00</w:t>
            </w:r>
          </w:p>
        </w:tc>
        <w:tc>
          <w:tcPr>
            <w:tcW w:w="1657" w:type="dxa"/>
          </w:tcPr>
          <w:p w14:paraId="1EFC873E" w14:textId="77777777" w:rsidR="00646BF3" w:rsidRPr="00E43522" w:rsidRDefault="00646BF3" w:rsidP="00EC09DD">
            <w:r w:rsidRPr="00E43522">
              <w:t>6.07</w:t>
            </w:r>
          </w:p>
        </w:tc>
      </w:tr>
      <w:tr w:rsidR="00646BF3" w:rsidRPr="00E43522" w14:paraId="0A0BE9DE" w14:textId="77777777" w:rsidTr="00EC09DD">
        <w:trPr>
          <w:trHeight w:val="219"/>
        </w:trPr>
        <w:tc>
          <w:tcPr>
            <w:tcW w:w="1413" w:type="dxa"/>
            <w:vMerge/>
          </w:tcPr>
          <w:p w14:paraId="32BA9628" w14:textId="77777777" w:rsidR="00646BF3" w:rsidRPr="00E43522" w:rsidRDefault="00646BF3" w:rsidP="00EC09DD">
            <w:pPr>
              <w:rPr>
                <w:spacing w:val="-2"/>
              </w:rPr>
            </w:pPr>
          </w:p>
        </w:tc>
        <w:tc>
          <w:tcPr>
            <w:tcW w:w="1417" w:type="dxa"/>
          </w:tcPr>
          <w:p w14:paraId="3B1F4570" w14:textId="77777777" w:rsidR="00646BF3" w:rsidRPr="00E43522" w:rsidRDefault="00646BF3" w:rsidP="00EC09DD">
            <w:r w:rsidRPr="00E43522">
              <w:t>Max</w:t>
            </w:r>
          </w:p>
        </w:tc>
        <w:tc>
          <w:tcPr>
            <w:tcW w:w="1868" w:type="dxa"/>
          </w:tcPr>
          <w:p w14:paraId="39B7A969" w14:textId="77777777" w:rsidR="00646BF3" w:rsidRPr="00E43522" w:rsidRDefault="00646BF3" w:rsidP="00EC09DD">
            <w:r w:rsidRPr="00E43522">
              <w:t>15.98</w:t>
            </w:r>
          </w:p>
        </w:tc>
        <w:tc>
          <w:tcPr>
            <w:tcW w:w="1871" w:type="dxa"/>
          </w:tcPr>
          <w:p w14:paraId="55EB052C" w14:textId="77777777" w:rsidR="00646BF3" w:rsidRPr="00E43522" w:rsidRDefault="00646BF3" w:rsidP="00EC09DD">
            <w:r w:rsidRPr="00E43522">
              <w:t>11.28</w:t>
            </w:r>
          </w:p>
        </w:tc>
        <w:tc>
          <w:tcPr>
            <w:tcW w:w="1657" w:type="dxa"/>
          </w:tcPr>
          <w:p w14:paraId="343255A2" w14:textId="77777777" w:rsidR="00646BF3" w:rsidRPr="00E43522" w:rsidRDefault="00646BF3" w:rsidP="00EC09DD">
            <w:r w:rsidRPr="00E43522">
              <w:t>14.03</w:t>
            </w:r>
          </w:p>
        </w:tc>
      </w:tr>
      <w:tr w:rsidR="00646BF3" w:rsidRPr="00E43522" w14:paraId="58EB9AAD" w14:textId="77777777" w:rsidTr="00EC09DD">
        <w:trPr>
          <w:trHeight w:val="219"/>
        </w:trPr>
        <w:tc>
          <w:tcPr>
            <w:tcW w:w="1413" w:type="dxa"/>
            <w:vMerge w:val="restart"/>
          </w:tcPr>
          <w:p w14:paraId="06179E1A" w14:textId="77777777" w:rsidR="00646BF3" w:rsidRPr="00E43522" w:rsidRDefault="00646BF3" w:rsidP="00EC09DD">
            <w:pPr>
              <w:rPr>
                <w:spacing w:val="-2"/>
              </w:rPr>
            </w:pPr>
            <w:r w:rsidRPr="00E43522">
              <w:rPr>
                <w:spacing w:val="-2"/>
              </w:rPr>
              <w:t>t½</w:t>
            </w:r>
          </w:p>
          <w:p w14:paraId="5319049D" w14:textId="77777777" w:rsidR="00646BF3" w:rsidRPr="00E43522" w:rsidRDefault="00646BF3" w:rsidP="00EC09DD">
            <w:pPr>
              <w:rPr>
                <w:spacing w:val="-2"/>
              </w:rPr>
            </w:pPr>
            <w:r w:rsidRPr="00E43522">
              <w:rPr>
                <w:spacing w:val="-2"/>
              </w:rPr>
              <w:t>(h)</w:t>
            </w:r>
          </w:p>
        </w:tc>
        <w:tc>
          <w:tcPr>
            <w:tcW w:w="1417" w:type="dxa"/>
          </w:tcPr>
          <w:p w14:paraId="01D2EB95" w14:textId="77777777" w:rsidR="00646BF3" w:rsidRPr="00E43522" w:rsidRDefault="00646BF3" w:rsidP="00EC09DD">
            <w:r w:rsidRPr="00E43522">
              <w:t>n</w:t>
            </w:r>
          </w:p>
        </w:tc>
        <w:tc>
          <w:tcPr>
            <w:tcW w:w="1868" w:type="dxa"/>
          </w:tcPr>
          <w:p w14:paraId="13A45FDD" w14:textId="77777777" w:rsidR="00646BF3" w:rsidRPr="00E43522" w:rsidRDefault="00646BF3" w:rsidP="00EC09DD">
            <w:r w:rsidRPr="00E43522">
              <w:t>38</w:t>
            </w:r>
          </w:p>
        </w:tc>
        <w:tc>
          <w:tcPr>
            <w:tcW w:w="1871" w:type="dxa"/>
          </w:tcPr>
          <w:p w14:paraId="23FE65A0" w14:textId="77777777" w:rsidR="00646BF3" w:rsidRPr="00E43522" w:rsidRDefault="00646BF3" w:rsidP="00EC09DD">
            <w:r w:rsidRPr="00E43522">
              <w:t>38</w:t>
            </w:r>
          </w:p>
        </w:tc>
        <w:tc>
          <w:tcPr>
            <w:tcW w:w="1657" w:type="dxa"/>
          </w:tcPr>
          <w:p w14:paraId="718D686A" w14:textId="77777777" w:rsidR="00646BF3" w:rsidRPr="00E43522" w:rsidRDefault="00646BF3" w:rsidP="00EC09DD">
            <w:r w:rsidRPr="00E43522">
              <w:t>38</w:t>
            </w:r>
          </w:p>
        </w:tc>
      </w:tr>
      <w:tr w:rsidR="00646BF3" w:rsidRPr="00E43522" w14:paraId="732635DE" w14:textId="77777777" w:rsidTr="00EC09DD">
        <w:trPr>
          <w:trHeight w:val="219"/>
        </w:trPr>
        <w:tc>
          <w:tcPr>
            <w:tcW w:w="1413" w:type="dxa"/>
            <w:vMerge/>
          </w:tcPr>
          <w:p w14:paraId="6199B58A" w14:textId="77777777" w:rsidR="00646BF3" w:rsidRPr="00E43522" w:rsidRDefault="00646BF3" w:rsidP="00EC09DD">
            <w:pPr>
              <w:rPr>
                <w:spacing w:val="-2"/>
              </w:rPr>
            </w:pPr>
          </w:p>
        </w:tc>
        <w:tc>
          <w:tcPr>
            <w:tcW w:w="1417" w:type="dxa"/>
          </w:tcPr>
          <w:p w14:paraId="60D64F0A" w14:textId="77777777" w:rsidR="00646BF3" w:rsidRPr="00E43522" w:rsidRDefault="00646BF3" w:rsidP="00EC09DD">
            <w:r w:rsidRPr="00E43522">
              <w:t>Mean</w:t>
            </w:r>
          </w:p>
        </w:tc>
        <w:tc>
          <w:tcPr>
            <w:tcW w:w="1868" w:type="dxa"/>
          </w:tcPr>
          <w:p w14:paraId="18A31FA8" w14:textId="77777777" w:rsidR="00646BF3" w:rsidRPr="00E43522" w:rsidRDefault="00646BF3" w:rsidP="00EC09DD">
            <w:r w:rsidRPr="00E43522">
              <w:t>444.4</w:t>
            </w:r>
          </w:p>
        </w:tc>
        <w:tc>
          <w:tcPr>
            <w:tcW w:w="1871" w:type="dxa"/>
          </w:tcPr>
          <w:p w14:paraId="45022E85" w14:textId="77777777" w:rsidR="00646BF3" w:rsidRPr="00E43522" w:rsidRDefault="00646BF3" w:rsidP="00EC09DD">
            <w:r w:rsidRPr="00E43522">
              <w:t>464.2</w:t>
            </w:r>
          </w:p>
        </w:tc>
        <w:tc>
          <w:tcPr>
            <w:tcW w:w="1657" w:type="dxa"/>
          </w:tcPr>
          <w:p w14:paraId="7FBF90E2" w14:textId="77777777" w:rsidR="00646BF3" w:rsidRPr="00E43522" w:rsidRDefault="00646BF3" w:rsidP="00EC09DD">
            <w:r w:rsidRPr="00E43522">
              <w:t>462.8</w:t>
            </w:r>
          </w:p>
        </w:tc>
      </w:tr>
      <w:tr w:rsidR="00646BF3" w:rsidRPr="00E43522" w14:paraId="3FF5B11E" w14:textId="77777777" w:rsidTr="00EC09DD">
        <w:trPr>
          <w:trHeight w:val="219"/>
        </w:trPr>
        <w:tc>
          <w:tcPr>
            <w:tcW w:w="1413" w:type="dxa"/>
            <w:vMerge/>
          </w:tcPr>
          <w:p w14:paraId="1BED8AF3" w14:textId="77777777" w:rsidR="00646BF3" w:rsidRPr="00E43522" w:rsidRDefault="00646BF3" w:rsidP="00EC09DD">
            <w:pPr>
              <w:rPr>
                <w:spacing w:val="-2"/>
              </w:rPr>
            </w:pPr>
          </w:p>
        </w:tc>
        <w:tc>
          <w:tcPr>
            <w:tcW w:w="1417" w:type="dxa"/>
          </w:tcPr>
          <w:p w14:paraId="02F84527" w14:textId="77777777" w:rsidR="00646BF3" w:rsidRPr="00E43522" w:rsidRDefault="00646BF3" w:rsidP="00EC09DD">
            <w:r w:rsidRPr="00E43522">
              <w:t>SD</w:t>
            </w:r>
          </w:p>
        </w:tc>
        <w:tc>
          <w:tcPr>
            <w:tcW w:w="1868" w:type="dxa"/>
          </w:tcPr>
          <w:p w14:paraId="0981977A" w14:textId="77777777" w:rsidR="00646BF3" w:rsidRPr="00E43522" w:rsidRDefault="00646BF3" w:rsidP="00EC09DD">
            <w:r w:rsidRPr="00E43522">
              <w:t>79.46</w:t>
            </w:r>
          </w:p>
        </w:tc>
        <w:tc>
          <w:tcPr>
            <w:tcW w:w="1871" w:type="dxa"/>
          </w:tcPr>
          <w:p w14:paraId="4B9CE08A" w14:textId="77777777" w:rsidR="00646BF3" w:rsidRPr="00E43522" w:rsidRDefault="00646BF3" w:rsidP="00EC09DD">
            <w:r w:rsidRPr="00E43522">
              <w:t>81.06</w:t>
            </w:r>
          </w:p>
        </w:tc>
        <w:tc>
          <w:tcPr>
            <w:tcW w:w="1657" w:type="dxa"/>
          </w:tcPr>
          <w:p w14:paraId="5C5EE7F6" w14:textId="77777777" w:rsidR="00646BF3" w:rsidRPr="00E43522" w:rsidRDefault="00646BF3" w:rsidP="00EC09DD">
            <w:r w:rsidRPr="00E43522">
              <w:t>86.98</w:t>
            </w:r>
          </w:p>
        </w:tc>
      </w:tr>
      <w:tr w:rsidR="00646BF3" w:rsidRPr="00E43522" w14:paraId="2D454E29" w14:textId="77777777" w:rsidTr="00EC09DD">
        <w:trPr>
          <w:trHeight w:val="219"/>
        </w:trPr>
        <w:tc>
          <w:tcPr>
            <w:tcW w:w="1413" w:type="dxa"/>
            <w:vMerge/>
          </w:tcPr>
          <w:p w14:paraId="4F98A330" w14:textId="77777777" w:rsidR="00646BF3" w:rsidRPr="00E43522" w:rsidRDefault="00646BF3" w:rsidP="00EC09DD">
            <w:pPr>
              <w:rPr>
                <w:spacing w:val="-2"/>
              </w:rPr>
            </w:pPr>
          </w:p>
        </w:tc>
        <w:tc>
          <w:tcPr>
            <w:tcW w:w="1417" w:type="dxa"/>
          </w:tcPr>
          <w:p w14:paraId="2DB959BB" w14:textId="77777777" w:rsidR="00646BF3" w:rsidRPr="00E43522" w:rsidRDefault="00646BF3" w:rsidP="00EC09DD">
            <w:r w:rsidRPr="00E43522">
              <w:t>Median</w:t>
            </w:r>
          </w:p>
        </w:tc>
        <w:tc>
          <w:tcPr>
            <w:tcW w:w="1868" w:type="dxa"/>
          </w:tcPr>
          <w:p w14:paraId="3AB426FD" w14:textId="77777777" w:rsidR="00646BF3" w:rsidRPr="00E43522" w:rsidRDefault="00646BF3" w:rsidP="00EC09DD">
            <w:r w:rsidRPr="00E43522">
              <w:t>434.6</w:t>
            </w:r>
          </w:p>
        </w:tc>
        <w:tc>
          <w:tcPr>
            <w:tcW w:w="1871" w:type="dxa"/>
          </w:tcPr>
          <w:p w14:paraId="2C487966" w14:textId="77777777" w:rsidR="00646BF3" w:rsidRPr="00E43522" w:rsidRDefault="00646BF3" w:rsidP="00EC09DD">
            <w:r w:rsidRPr="00E43522">
              <w:t>435.5</w:t>
            </w:r>
          </w:p>
        </w:tc>
        <w:tc>
          <w:tcPr>
            <w:tcW w:w="1657" w:type="dxa"/>
          </w:tcPr>
          <w:p w14:paraId="73660E73" w14:textId="77777777" w:rsidR="00646BF3" w:rsidRPr="00E43522" w:rsidRDefault="00646BF3" w:rsidP="00EC09DD">
            <w:r w:rsidRPr="00E43522">
              <w:t>438.1</w:t>
            </w:r>
          </w:p>
        </w:tc>
      </w:tr>
      <w:tr w:rsidR="00646BF3" w:rsidRPr="00E43522" w14:paraId="0078B1F6" w14:textId="77777777" w:rsidTr="00EC09DD">
        <w:trPr>
          <w:trHeight w:val="219"/>
        </w:trPr>
        <w:tc>
          <w:tcPr>
            <w:tcW w:w="1413" w:type="dxa"/>
            <w:vMerge/>
          </w:tcPr>
          <w:p w14:paraId="56D44273" w14:textId="77777777" w:rsidR="00646BF3" w:rsidRPr="00E43522" w:rsidRDefault="00646BF3" w:rsidP="00EC09DD">
            <w:pPr>
              <w:rPr>
                <w:spacing w:val="-2"/>
              </w:rPr>
            </w:pPr>
          </w:p>
        </w:tc>
        <w:tc>
          <w:tcPr>
            <w:tcW w:w="1417" w:type="dxa"/>
          </w:tcPr>
          <w:p w14:paraId="28062187" w14:textId="77777777" w:rsidR="00646BF3" w:rsidRPr="00E43522" w:rsidRDefault="00646BF3" w:rsidP="00EC09DD">
            <w:r w:rsidRPr="00E43522">
              <w:t>Min</w:t>
            </w:r>
          </w:p>
        </w:tc>
        <w:tc>
          <w:tcPr>
            <w:tcW w:w="1868" w:type="dxa"/>
          </w:tcPr>
          <w:p w14:paraId="0E40F32A" w14:textId="77777777" w:rsidR="00646BF3" w:rsidRPr="00E43522" w:rsidRDefault="00646BF3" w:rsidP="00EC09DD">
            <w:r w:rsidRPr="00E43522">
              <w:t>316</w:t>
            </w:r>
          </w:p>
        </w:tc>
        <w:tc>
          <w:tcPr>
            <w:tcW w:w="1871" w:type="dxa"/>
          </w:tcPr>
          <w:p w14:paraId="6CBD51CB" w14:textId="77777777" w:rsidR="00646BF3" w:rsidRPr="00E43522" w:rsidRDefault="00646BF3" w:rsidP="00EC09DD">
            <w:r w:rsidRPr="00E43522">
              <w:t>299</w:t>
            </w:r>
          </w:p>
        </w:tc>
        <w:tc>
          <w:tcPr>
            <w:tcW w:w="1657" w:type="dxa"/>
          </w:tcPr>
          <w:p w14:paraId="35F7DA26" w14:textId="77777777" w:rsidR="00646BF3" w:rsidRPr="00E43522" w:rsidRDefault="00646BF3" w:rsidP="00EC09DD">
            <w:r w:rsidRPr="00E43522">
              <w:t>345</w:t>
            </w:r>
          </w:p>
        </w:tc>
      </w:tr>
      <w:tr w:rsidR="00646BF3" w:rsidRPr="00E43522" w14:paraId="56E66771" w14:textId="77777777" w:rsidTr="00EC09DD">
        <w:trPr>
          <w:trHeight w:val="219"/>
        </w:trPr>
        <w:tc>
          <w:tcPr>
            <w:tcW w:w="1413" w:type="dxa"/>
            <w:vMerge/>
          </w:tcPr>
          <w:p w14:paraId="314FC8CA" w14:textId="77777777" w:rsidR="00646BF3" w:rsidRPr="00E43522" w:rsidRDefault="00646BF3" w:rsidP="00EC09DD">
            <w:pPr>
              <w:rPr>
                <w:spacing w:val="-2"/>
              </w:rPr>
            </w:pPr>
          </w:p>
        </w:tc>
        <w:tc>
          <w:tcPr>
            <w:tcW w:w="1417" w:type="dxa"/>
          </w:tcPr>
          <w:p w14:paraId="5CD6BD7B" w14:textId="77777777" w:rsidR="00646BF3" w:rsidRPr="00E43522" w:rsidRDefault="00646BF3" w:rsidP="00EC09DD">
            <w:r w:rsidRPr="00E43522">
              <w:t>Max</w:t>
            </w:r>
          </w:p>
        </w:tc>
        <w:tc>
          <w:tcPr>
            <w:tcW w:w="1868" w:type="dxa"/>
          </w:tcPr>
          <w:p w14:paraId="353003B2" w14:textId="77777777" w:rsidR="00646BF3" w:rsidRPr="00E43522" w:rsidRDefault="00646BF3" w:rsidP="00EC09DD">
            <w:r w:rsidRPr="00E43522">
              <w:t>660</w:t>
            </w:r>
          </w:p>
        </w:tc>
        <w:tc>
          <w:tcPr>
            <w:tcW w:w="1871" w:type="dxa"/>
          </w:tcPr>
          <w:p w14:paraId="0E0A83F5" w14:textId="77777777" w:rsidR="00646BF3" w:rsidRPr="00E43522" w:rsidRDefault="00646BF3" w:rsidP="00EC09DD">
            <w:r w:rsidRPr="00E43522">
              <w:t>629</w:t>
            </w:r>
          </w:p>
        </w:tc>
        <w:tc>
          <w:tcPr>
            <w:tcW w:w="1657" w:type="dxa"/>
          </w:tcPr>
          <w:p w14:paraId="4474FBA3" w14:textId="77777777" w:rsidR="00646BF3" w:rsidRPr="00E43522" w:rsidRDefault="00646BF3" w:rsidP="00EC09DD">
            <w:r w:rsidRPr="00E43522">
              <w:t>651</w:t>
            </w:r>
          </w:p>
        </w:tc>
      </w:tr>
    </w:tbl>
    <w:p w14:paraId="601B41FA" w14:textId="77777777" w:rsidR="00646BF3" w:rsidRDefault="00646BF3" w:rsidP="00646BF3">
      <w:pPr>
        <w:rPr>
          <w:lang w:eastAsia="ja-JP"/>
        </w:rPr>
      </w:pPr>
    </w:p>
    <w:p w14:paraId="10BEEB31" w14:textId="6B9C46AA" w:rsidR="00646BF3" w:rsidRDefault="00646BF3" w:rsidP="00047A64">
      <w:pPr>
        <w:rPr>
          <w:lang w:eastAsia="ja-JP"/>
        </w:rPr>
      </w:pPr>
      <w:r w:rsidRPr="004F1657">
        <w:rPr>
          <w:lang w:eastAsia="ja-JP"/>
        </w:rPr>
        <w:t>In the PK population, the 90% CIs for the geometric</w:t>
      </w:r>
      <w:r>
        <w:rPr>
          <w:lang w:eastAsia="ja-JP"/>
        </w:rPr>
        <w:t xml:space="preserve"> </w:t>
      </w:r>
      <w:bookmarkStart w:id="54" w:name="_Hlk163054945"/>
      <w:r w:rsidRPr="004F1657">
        <w:rPr>
          <w:lang w:eastAsia="ja-JP"/>
        </w:rPr>
        <w:t>LSMean</w:t>
      </w:r>
      <w:bookmarkEnd w:id="54"/>
      <w:r w:rsidRPr="004F1657">
        <w:rPr>
          <w:lang w:eastAsia="ja-JP"/>
        </w:rPr>
        <w:t xml:space="preserve"> ratio of SB8 and EU </w:t>
      </w:r>
      <w:r w:rsidR="000633D5">
        <w:rPr>
          <w:lang w:eastAsia="ja-JP"/>
        </w:rPr>
        <w:t>AVASTIN</w:t>
      </w:r>
      <w:r w:rsidRPr="004F1657">
        <w:rPr>
          <w:lang w:eastAsia="ja-JP"/>
        </w:rPr>
        <w:t xml:space="preserve"> for AUC</w:t>
      </w:r>
      <w:r w:rsidRPr="004F1657">
        <w:rPr>
          <w:vertAlign w:val="subscript"/>
          <w:lang w:eastAsia="ja-JP"/>
        </w:rPr>
        <w:t>inf</w:t>
      </w:r>
      <w:r w:rsidRPr="004F1657">
        <w:rPr>
          <w:lang w:eastAsia="ja-JP"/>
        </w:rPr>
        <w:t>, AUC</w:t>
      </w:r>
      <w:r w:rsidRPr="004F1657">
        <w:rPr>
          <w:vertAlign w:val="subscript"/>
          <w:lang w:eastAsia="ja-JP"/>
        </w:rPr>
        <w:t>last</w:t>
      </w:r>
      <w:r w:rsidRPr="004F1657">
        <w:rPr>
          <w:lang w:eastAsia="ja-JP"/>
        </w:rPr>
        <w:t>, and C</w:t>
      </w:r>
      <w:r w:rsidRPr="004F1657">
        <w:rPr>
          <w:vertAlign w:val="subscript"/>
          <w:lang w:eastAsia="ja-JP"/>
        </w:rPr>
        <w:t>max</w:t>
      </w:r>
      <w:r w:rsidRPr="004F1657">
        <w:rPr>
          <w:lang w:eastAsia="ja-JP"/>
        </w:rPr>
        <w:t xml:space="preserve"> all were within the predefined</w:t>
      </w:r>
      <w:r>
        <w:rPr>
          <w:lang w:eastAsia="ja-JP"/>
        </w:rPr>
        <w:t xml:space="preserve"> </w:t>
      </w:r>
      <w:r w:rsidRPr="004F1657">
        <w:rPr>
          <w:lang w:eastAsia="ja-JP"/>
        </w:rPr>
        <w:t xml:space="preserve">acceptance interval of 0.8 to 1.25. </w:t>
      </w:r>
    </w:p>
    <w:p w14:paraId="4CE82697" w14:textId="578531DE" w:rsidR="00127663" w:rsidRDefault="00E43522" w:rsidP="00EC09DD">
      <w:pPr>
        <w:pStyle w:val="TableTitle"/>
        <w:rPr>
          <w:lang w:eastAsia="ja-JP"/>
        </w:rPr>
      </w:pPr>
      <w:r>
        <w:t xml:space="preserve">Table </w:t>
      </w:r>
      <w:fldSimple w:instr=" SEQ Table \* ARABIC ">
        <w:r w:rsidR="00E45376">
          <w:rPr>
            <w:noProof/>
          </w:rPr>
          <w:t>4</w:t>
        </w:r>
      </w:fldSimple>
      <w:r>
        <w:t xml:space="preserve">. </w:t>
      </w:r>
      <w:r w:rsidR="00127663">
        <w:rPr>
          <w:lang w:eastAsia="ja-JP"/>
        </w:rPr>
        <w:t xml:space="preserve">Study SB8-G11-NHV: Statistical comparison of primary PK parameters between SB8 and EU </w:t>
      </w:r>
      <w:r w:rsidR="000633D5">
        <w:rPr>
          <w:lang w:eastAsia="ja-JP"/>
        </w:rPr>
        <w:t>AVASTIN</w:t>
      </w:r>
      <w:r w:rsidR="00127663">
        <w:rPr>
          <w:lang w:eastAsia="ja-JP"/>
        </w:rPr>
        <w:t xml:space="preserve"> (PK Population)</w:t>
      </w:r>
    </w:p>
    <w:p w14:paraId="5836452C" w14:textId="214AEFF1" w:rsidR="00646BF3" w:rsidRDefault="00646BF3" w:rsidP="00EC09DD">
      <w:pPr>
        <w:rPr>
          <w:lang w:eastAsia="ja-JP"/>
        </w:rPr>
      </w:pPr>
      <w:r>
        <w:rPr>
          <w:noProof/>
        </w:rPr>
        <w:drawing>
          <wp:inline distT="0" distB="0" distL="0" distR="0" wp14:anchorId="1E7113C1" wp14:editId="1553F720">
            <wp:extent cx="5421615" cy="1874324"/>
            <wp:effectExtent l="0" t="0" r="8255" b="0"/>
            <wp:docPr id="4" name="Picture 4" descr="Study SB8-G11-NHV: Statistical comparison of primary PK parameters between SB8 and EU Avastin (PK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udy SB8-G11-NHV: Statistical comparison of primary PK parameters between SB8 and EU Avastin (PK Population)"/>
                    <pic:cNvPicPr/>
                  </pic:nvPicPr>
                  <pic:blipFill rotWithShape="1">
                    <a:blip r:embed="rId19"/>
                    <a:srcRect t="14789"/>
                    <a:stretch/>
                  </pic:blipFill>
                  <pic:spPr bwMode="auto">
                    <a:xfrm>
                      <a:off x="0" y="0"/>
                      <a:ext cx="5430530" cy="1877406"/>
                    </a:xfrm>
                    <a:prstGeom prst="rect">
                      <a:avLst/>
                    </a:prstGeom>
                    <a:ln>
                      <a:noFill/>
                    </a:ln>
                    <a:extLst>
                      <a:ext uri="{53640926-AAD7-44D8-BBD7-CCE9431645EC}">
                        <a14:shadowObscured xmlns:a14="http://schemas.microsoft.com/office/drawing/2010/main"/>
                      </a:ext>
                    </a:extLst>
                  </pic:spPr>
                </pic:pic>
              </a:graphicData>
            </a:graphic>
          </wp:inline>
        </w:drawing>
      </w:r>
    </w:p>
    <w:p w14:paraId="24B7917F" w14:textId="033F8EA4" w:rsidR="00646BF3" w:rsidRDefault="00646BF3" w:rsidP="00646BF3">
      <w:pPr>
        <w:rPr>
          <w:lang w:eastAsia="ja-JP"/>
        </w:rPr>
      </w:pPr>
      <w:r w:rsidRPr="004F1657">
        <w:rPr>
          <w:lang w:eastAsia="ja-JP"/>
        </w:rPr>
        <w:t xml:space="preserve">SB8 and EU </w:t>
      </w:r>
      <w:r w:rsidR="000633D5">
        <w:rPr>
          <w:lang w:eastAsia="ja-JP"/>
        </w:rPr>
        <w:t>AVASTIN</w:t>
      </w:r>
      <w:r w:rsidRPr="004F1657">
        <w:rPr>
          <w:lang w:eastAsia="ja-JP"/>
        </w:rPr>
        <w:t xml:space="preserve"> </w:t>
      </w:r>
      <w:r>
        <w:rPr>
          <w:lang w:eastAsia="ja-JP"/>
        </w:rPr>
        <w:t xml:space="preserve">therefore </w:t>
      </w:r>
      <w:r w:rsidR="0021052C">
        <w:rPr>
          <w:lang w:eastAsia="ja-JP"/>
        </w:rPr>
        <w:t xml:space="preserve">exhibit </w:t>
      </w:r>
      <w:r w:rsidRPr="004F1657">
        <w:rPr>
          <w:lang w:eastAsia="ja-JP"/>
        </w:rPr>
        <w:t>equivalent PK profiles.</w:t>
      </w:r>
    </w:p>
    <w:p w14:paraId="33B368BF" w14:textId="31067273" w:rsidR="006F3A05" w:rsidRDefault="002D3F2B">
      <w:pPr>
        <w:rPr>
          <w:b/>
          <w:lang w:eastAsia="ja-JP"/>
        </w:rPr>
      </w:pPr>
      <w:r w:rsidRPr="002D3F2B">
        <w:rPr>
          <w:lang w:eastAsia="ja-JP"/>
        </w:rPr>
        <w:t>In the PK population, the 90% CIs for the geometric LSMean ratio of SB8 and US AVASTIN for AUCinf, AUClast, and Cmax all were within the predefined acceptance interval of 0.8 to 1.25.</w:t>
      </w:r>
    </w:p>
    <w:p w14:paraId="5D6B88CE" w14:textId="15398D57" w:rsidR="00646BF3" w:rsidRDefault="00E43522" w:rsidP="0022352A">
      <w:pPr>
        <w:pStyle w:val="TableTitle"/>
        <w:pageBreakBefore/>
        <w:rPr>
          <w:lang w:eastAsia="ja-JP"/>
        </w:rPr>
      </w:pPr>
      <w:r>
        <w:lastRenderedPageBreak/>
        <w:t xml:space="preserve">Table </w:t>
      </w:r>
      <w:fldSimple w:instr=" SEQ Table \* ARABIC ">
        <w:r w:rsidR="00E45376">
          <w:rPr>
            <w:noProof/>
          </w:rPr>
          <w:t>5</w:t>
        </w:r>
      </w:fldSimple>
      <w:r>
        <w:t xml:space="preserve">. </w:t>
      </w:r>
      <w:r w:rsidR="00127663">
        <w:rPr>
          <w:lang w:eastAsia="ja-JP"/>
        </w:rPr>
        <w:t xml:space="preserve">Study SB8-G11-NHV: Statistical comparison of primary PK parameters between SB8 and US Sourced </w:t>
      </w:r>
      <w:r w:rsidR="000633D5">
        <w:rPr>
          <w:lang w:eastAsia="ja-JP"/>
        </w:rPr>
        <w:t>AVASTIN</w:t>
      </w:r>
      <w:r w:rsidR="00127663">
        <w:rPr>
          <w:lang w:eastAsia="ja-JP"/>
        </w:rPr>
        <w:t xml:space="preserve"> (PK population)</w:t>
      </w:r>
    </w:p>
    <w:tbl>
      <w:tblPr>
        <w:tblStyle w:val="TableGrid"/>
        <w:tblW w:w="0" w:type="auto"/>
        <w:tblLook w:val="04A0" w:firstRow="1" w:lastRow="0" w:firstColumn="1" w:lastColumn="0" w:noHBand="0" w:noVBand="1"/>
      </w:tblPr>
      <w:tblGrid>
        <w:gridCol w:w="1294"/>
        <w:gridCol w:w="1294"/>
        <w:gridCol w:w="1294"/>
        <w:gridCol w:w="1294"/>
        <w:gridCol w:w="1294"/>
        <w:gridCol w:w="1295"/>
        <w:gridCol w:w="1295"/>
      </w:tblGrid>
      <w:tr w:rsidR="0074235D" w:rsidRPr="0022352A" w14:paraId="199F9513" w14:textId="77777777" w:rsidTr="00EC09DD">
        <w:trPr>
          <w:tblHeader/>
        </w:trPr>
        <w:tc>
          <w:tcPr>
            <w:tcW w:w="1294" w:type="dxa"/>
            <w:vAlign w:val="center"/>
          </w:tcPr>
          <w:p w14:paraId="688BFA26" w14:textId="1106DFCD" w:rsidR="0074235D" w:rsidRPr="0022352A" w:rsidRDefault="0074235D" w:rsidP="00EC09DD">
            <w:pPr>
              <w:rPr>
                <w:sz w:val="20"/>
                <w:szCs w:val="20"/>
                <w:lang w:eastAsia="ja-JP"/>
              </w:rPr>
            </w:pPr>
            <w:r w:rsidRPr="0022352A">
              <w:rPr>
                <w:sz w:val="20"/>
                <w:szCs w:val="20"/>
                <w:lang w:eastAsia="ja-JP"/>
              </w:rPr>
              <w:t>PK parameter</w:t>
            </w:r>
          </w:p>
        </w:tc>
        <w:tc>
          <w:tcPr>
            <w:tcW w:w="1294" w:type="dxa"/>
            <w:vAlign w:val="center"/>
          </w:tcPr>
          <w:p w14:paraId="5D087A57" w14:textId="6BD2C1AF" w:rsidR="0074235D" w:rsidRPr="0022352A" w:rsidRDefault="0074235D" w:rsidP="00EC09DD">
            <w:pPr>
              <w:rPr>
                <w:sz w:val="20"/>
                <w:szCs w:val="20"/>
                <w:lang w:eastAsia="ja-JP"/>
              </w:rPr>
            </w:pPr>
            <w:r w:rsidRPr="0022352A">
              <w:rPr>
                <w:sz w:val="20"/>
                <w:szCs w:val="20"/>
                <w:lang w:eastAsia="ja-JP"/>
              </w:rPr>
              <w:t>Treatment</w:t>
            </w:r>
          </w:p>
        </w:tc>
        <w:tc>
          <w:tcPr>
            <w:tcW w:w="1294" w:type="dxa"/>
            <w:vAlign w:val="center"/>
          </w:tcPr>
          <w:p w14:paraId="294A4E8C" w14:textId="0F5D40FA" w:rsidR="0074235D" w:rsidRPr="0022352A" w:rsidRDefault="0074235D" w:rsidP="00EC09DD">
            <w:pPr>
              <w:rPr>
                <w:sz w:val="20"/>
                <w:szCs w:val="20"/>
                <w:lang w:eastAsia="ja-JP"/>
              </w:rPr>
            </w:pPr>
            <w:r w:rsidRPr="0022352A">
              <w:rPr>
                <w:sz w:val="20"/>
                <w:szCs w:val="20"/>
                <w:lang w:eastAsia="ja-JP"/>
              </w:rPr>
              <w:t>N</w:t>
            </w:r>
          </w:p>
        </w:tc>
        <w:tc>
          <w:tcPr>
            <w:tcW w:w="1294" w:type="dxa"/>
            <w:vAlign w:val="center"/>
          </w:tcPr>
          <w:p w14:paraId="22B41CC4" w14:textId="0792679A" w:rsidR="0074235D" w:rsidRPr="0022352A" w:rsidRDefault="0074235D" w:rsidP="00EC09DD">
            <w:pPr>
              <w:rPr>
                <w:sz w:val="20"/>
                <w:szCs w:val="20"/>
                <w:lang w:eastAsia="ja-JP"/>
              </w:rPr>
            </w:pPr>
            <w:r w:rsidRPr="0022352A">
              <w:rPr>
                <w:sz w:val="20"/>
                <w:szCs w:val="20"/>
                <w:lang w:eastAsia="ja-JP"/>
              </w:rPr>
              <w:t>n</w:t>
            </w:r>
          </w:p>
        </w:tc>
        <w:tc>
          <w:tcPr>
            <w:tcW w:w="1294" w:type="dxa"/>
            <w:vAlign w:val="center"/>
          </w:tcPr>
          <w:p w14:paraId="72C03EC0" w14:textId="608163BB" w:rsidR="0074235D" w:rsidRPr="0022352A" w:rsidRDefault="0074235D" w:rsidP="00EC09DD">
            <w:pPr>
              <w:rPr>
                <w:sz w:val="20"/>
                <w:szCs w:val="20"/>
                <w:lang w:eastAsia="ja-JP"/>
              </w:rPr>
            </w:pPr>
            <w:r w:rsidRPr="0022352A">
              <w:rPr>
                <w:sz w:val="20"/>
                <w:szCs w:val="20"/>
                <w:lang w:eastAsia="ja-JP"/>
              </w:rPr>
              <w:t>Geo-LSMean</w:t>
            </w:r>
          </w:p>
        </w:tc>
        <w:tc>
          <w:tcPr>
            <w:tcW w:w="1295" w:type="dxa"/>
            <w:vAlign w:val="center"/>
          </w:tcPr>
          <w:p w14:paraId="54344AC1" w14:textId="2C792641" w:rsidR="0074235D" w:rsidRPr="0022352A" w:rsidRDefault="0074235D" w:rsidP="00EC09DD">
            <w:pPr>
              <w:rPr>
                <w:sz w:val="20"/>
                <w:szCs w:val="20"/>
                <w:lang w:eastAsia="ja-JP"/>
              </w:rPr>
            </w:pPr>
            <w:r w:rsidRPr="0022352A">
              <w:rPr>
                <w:sz w:val="20"/>
                <w:szCs w:val="20"/>
                <w:lang w:eastAsia="ja-JP"/>
              </w:rPr>
              <w:t>Ratio A/B</w:t>
            </w:r>
          </w:p>
        </w:tc>
        <w:tc>
          <w:tcPr>
            <w:tcW w:w="1295" w:type="dxa"/>
            <w:vAlign w:val="center"/>
          </w:tcPr>
          <w:p w14:paraId="7524A374" w14:textId="1CBBEFFE" w:rsidR="0074235D" w:rsidRPr="0022352A" w:rsidRDefault="0074235D" w:rsidP="00EC09DD">
            <w:pPr>
              <w:rPr>
                <w:sz w:val="20"/>
                <w:szCs w:val="20"/>
                <w:lang w:eastAsia="ja-JP"/>
              </w:rPr>
            </w:pPr>
            <w:r w:rsidRPr="0022352A">
              <w:rPr>
                <w:sz w:val="20"/>
                <w:szCs w:val="20"/>
                <w:lang w:eastAsia="ja-JP"/>
              </w:rPr>
              <w:t>90% CI of Ratio</w:t>
            </w:r>
          </w:p>
        </w:tc>
      </w:tr>
      <w:tr w:rsidR="0074235D" w:rsidRPr="0022352A" w14:paraId="55D4A423" w14:textId="77777777" w:rsidTr="0074235D">
        <w:tc>
          <w:tcPr>
            <w:tcW w:w="1294" w:type="dxa"/>
            <w:vMerge w:val="restart"/>
            <w:vAlign w:val="center"/>
          </w:tcPr>
          <w:p w14:paraId="1A26BE2A" w14:textId="38182A61" w:rsidR="0074235D" w:rsidRPr="0022352A" w:rsidRDefault="0074235D" w:rsidP="00EC09DD">
            <w:pPr>
              <w:rPr>
                <w:b/>
                <w:bCs/>
                <w:sz w:val="20"/>
                <w:szCs w:val="20"/>
                <w:lang w:eastAsia="ja-JP"/>
              </w:rPr>
            </w:pPr>
            <w:r w:rsidRPr="0022352A">
              <w:rPr>
                <w:bCs/>
                <w:sz w:val="20"/>
                <w:szCs w:val="20"/>
                <w:lang w:eastAsia="ja-JP"/>
              </w:rPr>
              <w:t>AUC</w:t>
            </w:r>
            <w:r w:rsidRPr="0022352A">
              <w:rPr>
                <w:bCs/>
                <w:sz w:val="20"/>
                <w:szCs w:val="20"/>
                <w:vertAlign w:val="subscript"/>
                <w:lang w:eastAsia="ja-JP"/>
              </w:rPr>
              <w:t>inf</w:t>
            </w:r>
            <w:r w:rsidRPr="0022352A">
              <w:rPr>
                <w:bCs/>
                <w:sz w:val="20"/>
                <w:szCs w:val="20"/>
                <w:lang w:eastAsia="ja-JP"/>
              </w:rPr>
              <w:t xml:space="preserve"> (µ</w:t>
            </w:r>
            <w:proofErr w:type="spellStart"/>
            <w:r w:rsidRPr="0022352A">
              <w:rPr>
                <w:bCs/>
                <w:sz w:val="20"/>
                <w:szCs w:val="20"/>
                <w:lang w:eastAsia="ja-JP"/>
              </w:rPr>
              <w:t>g.h</w:t>
            </w:r>
            <w:proofErr w:type="spellEnd"/>
            <w:r w:rsidRPr="0022352A">
              <w:rPr>
                <w:bCs/>
                <w:sz w:val="20"/>
                <w:szCs w:val="20"/>
                <w:lang w:eastAsia="ja-JP"/>
              </w:rPr>
              <w:t>/mL)</w:t>
            </w:r>
          </w:p>
        </w:tc>
        <w:tc>
          <w:tcPr>
            <w:tcW w:w="1294" w:type="dxa"/>
            <w:vAlign w:val="center"/>
          </w:tcPr>
          <w:p w14:paraId="5B5A16F1" w14:textId="40915BA6" w:rsidR="0074235D" w:rsidRPr="0022352A" w:rsidRDefault="0074235D" w:rsidP="00EC09DD">
            <w:pPr>
              <w:rPr>
                <w:b/>
                <w:bCs/>
                <w:sz w:val="20"/>
                <w:szCs w:val="20"/>
                <w:lang w:eastAsia="ja-JP"/>
              </w:rPr>
            </w:pPr>
            <w:r w:rsidRPr="0022352A">
              <w:rPr>
                <w:bCs/>
                <w:sz w:val="20"/>
                <w:szCs w:val="20"/>
                <w:lang w:eastAsia="ja-JP"/>
              </w:rPr>
              <w:t>SB8</w:t>
            </w:r>
          </w:p>
        </w:tc>
        <w:tc>
          <w:tcPr>
            <w:tcW w:w="1294" w:type="dxa"/>
            <w:vAlign w:val="center"/>
          </w:tcPr>
          <w:p w14:paraId="2A2EF28B" w14:textId="44751D3F"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661B93EA" w14:textId="5418BEE9"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4B06548B" w14:textId="7150567F" w:rsidR="0074235D" w:rsidRPr="0022352A" w:rsidRDefault="0074235D" w:rsidP="00EC09DD">
            <w:pPr>
              <w:rPr>
                <w:b/>
                <w:bCs/>
                <w:sz w:val="20"/>
                <w:szCs w:val="20"/>
                <w:lang w:eastAsia="ja-JP"/>
              </w:rPr>
            </w:pPr>
            <w:r w:rsidRPr="0022352A">
              <w:rPr>
                <w:bCs/>
                <w:sz w:val="20"/>
                <w:szCs w:val="20"/>
                <w:lang w:eastAsia="ja-JP"/>
              </w:rPr>
              <w:t>24901.3</w:t>
            </w:r>
          </w:p>
        </w:tc>
        <w:tc>
          <w:tcPr>
            <w:tcW w:w="1295" w:type="dxa"/>
            <w:vMerge w:val="restart"/>
            <w:vAlign w:val="center"/>
          </w:tcPr>
          <w:p w14:paraId="4CE63ED9" w14:textId="5AE188AD" w:rsidR="0074235D" w:rsidRPr="0022352A" w:rsidRDefault="0074235D" w:rsidP="00EC09DD">
            <w:pPr>
              <w:rPr>
                <w:b/>
                <w:bCs/>
                <w:sz w:val="20"/>
                <w:szCs w:val="20"/>
                <w:lang w:eastAsia="ja-JP"/>
              </w:rPr>
            </w:pPr>
            <w:r w:rsidRPr="0022352A">
              <w:rPr>
                <w:bCs/>
                <w:sz w:val="20"/>
                <w:szCs w:val="20"/>
                <w:lang w:eastAsia="ja-JP"/>
              </w:rPr>
              <w:t>0.885</w:t>
            </w:r>
          </w:p>
        </w:tc>
        <w:tc>
          <w:tcPr>
            <w:tcW w:w="1295" w:type="dxa"/>
            <w:vMerge w:val="restart"/>
            <w:vAlign w:val="center"/>
          </w:tcPr>
          <w:p w14:paraId="3805E951" w14:textId="26F84521" w:rsidR="0074235D" w:rsidRPr="0022352A" w:rsidRDefault="0074235D" w:rsidP="00EC09DD">
            <w:pPr>
              <w:rPr>
                <w:b/>
                <w:bCs/>
                <w:sz w:val="20"/>
                <w:szCs w:val="20"/>
                <w:lang w:eastAsia="ja-JP"/>
              </w:rPr>
            </w:pPr>
            <w:r w:rsidRPr="0022352A">
              <w:rPr>
                <w:bCs/>
                <w:sz w:val="20"/>
                <w:szCs w:val="20"/>
                <w:lang w:eastAsia="ja-JP"/>
              </w:rPr>
              <w:t>0.8201; 0.9546</w:t>
            </w:r>
          </w:p>
        </w:tc>
      </w:tr>
      <w:tr w:rsidR="0074235D" w:rsidRPr="0022352A" w14:paraId="5864A222" w14:textId="77777777" w:rsidTr="0074235D">
        <w:tc>
          <w:tcPr>
            <w:tcW w:w="1294" w:type="dxa"/>
            <w:vMerge/>
            <w:vAlign w:val="center"/>
          </w:tcPr>
          <w:p w14:paraId="59A9B924" w14:textId="77777777" w:rsidR="0074235D" w:rsidRPr="0022352A" w:rsidRDefault="0074235D" w:rsidP="00EC09DD">
            <w:pPr>
              <w:rPr>
                <w:b/>
                <w:bCs/>
                <w:sz w:val="20"/>
                <w:szCs w:val="20"/>
                <w:lang w:eastAsia="ja-JP"/>
              </w:rPr>
            </w:pPr>
          </w:p>
        </w:tc>
        <w:tc>
          <w:tcPr>
            <w:tcW w:w="1294" w:type="dxa"/>
            <w:vAlign w:val="center"/>
          </w:tcPr>
          <w:p w14:paraId="5F307F88" w14:textId="7FF8B7BC" w:rsidR="0074235D" w:rsidRPr="0022352A" w:rsidRDefault="0074235D" w:rsidP="00EC09DD">
            <w:pPr>
              <w:rPr>
                <w:b/>
                <w:bCs/>
                <w:sz w:val="20"/>
                <w:szCs w:val="20"/>
                <w:lang w:eastAsia="ja-JP"/>
              </w:rPr>
            </w:pPr>
            <w:r w:rsidRPr="0022352A">
              <w:rPr>
                <w:bCs/>
                <w:sz w:val="20"/>
                <w:szCs w:val="20"/>
                <w:lang w:eastAsia="ja-JP"/>
              </w:rPr>
              <w:t>US Avastin</w:t>
            </w:r>
          </w:p>
        </w:tc>
        <w:tc>
          <w:tcPr>
            <w:tcW w:w="1294" w:type="dxa"/>
            <w:vAlign w:val="center"/>
          </w:tcPr>
          <w:p w14:paraId="62995BFF" w14:textId="1B43F09D"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306B2C71" w14:textId="5460C2C4"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1A94A69F" w14:textId="7458E10F" w:rsidR="0074235D" w:rsidRPr="0022352A" w:rsidRDefault="0074235D" w:rsidP="00EC09DD">
            <w:pPr>
              <w:rPr>
                <w:b/>
                <w:bCs/>
                <w:sz w:val="20"/>
                <w:szCs w:val="20"/>
                <w:lang w:eastAsia="ja-JP"/>
              </w:rPr>
            </w:pPr>
            <w:r w:rsidRPr="0022352A">
              <w:rPr>
                <w:bCs/>
                <w:sz w:val="20"/>
                <w:szCs w:val="20"/>
                <w:lang w:eastAsia="ja-JP"/>
              </w:rPr>
              <w:t>28143.3</w:t>
            </w:r>
          </w:p>
        </w:tc>
        <w:tc>
          <w:tcPr>
            <w:tcW w:w="1295" w:type="dxa"/>
            <w:vMerge/>
            <w:vAlign w:val="center"/>
          </w:tcPr>
          <w:p w14:paraId="53C8E4BF" w14:textId="77777777" w:rsidR="0074235D" w:rsidRPr="0022352A" w:rsidRDefault="0074235D" w:rsidP="00EC09DD">
            <w:pPr>
              <w:rPr>
                <w:b/>
                <w:bCs/>
                <w:sz w:val="20"/>
                <w:szCs w:val="20"/>
                <w:lang w:eastAsia="ja-JP"/>
              </w:rPr>
            </w:pPr>
          </w:p>
        </w:tc>
        <w:tc>
          <w:tcPr>
            <w:tcW w:w="1295" w:type="dxa"/>
            <w:vMerge/>
            <w:vAlign w:val="center"/>
          </w:tcPr>
          <w:p w14:paraId="5CFC5C0F" w14:textId="77777777" w:rsidR="0074235D" w:rsidRPr="0022352A" w:rsidRDefault="0074235D" w:rsidP="00EC09DD">
            <w:pPr>
              <w:rPr>
                <w:b/>
                <w:bCs/>
                <w:sz w:val="20"/>
                <w:szCs w:val="20"/>
                <w:lang w:eastAsia="ja-JP"/>
              </w:rPr>
            </w:pPr>
          </w:p>
        </w:tc>
      </w:tr>
      <w:tr w:rsidR="0074235D" w:rsidRPr="0022352A" w14:paraId="346F0A05" w14:textId="77777777" w:rsidTr="0074235D">
        <w:tc>
          <w:tcPr>
            <w:tcW w:w="1294" w:type="dxa"/>
            <w:vMerge w:val="restart"/>
            <w:vAlign w:val="center"/>
          </w:tcPr>
          <w:p w14:paraId="27ACE7C4" w14:textId="51B7BC54" w:rsidR="0074235D" w:rsidRPr="0022352A" w:rsidRDefault="0074235D" w:rsidP="00EC09DD">
            <w:pPr>
              <w:rPr>
                <w:b/>
                <w:bCs/>
                <w:sz w:val="20"/>
                <w:szCs w:val="20"/>
                <w:lang w:eastAsia="ja-JP"/>
              </w:rPr>
            </w:pPr>
            <w:proofErr w:type="spellStart"/>
            <w:r w:rsidRPr="0022352A">
              <w:rPr>
                <w:bCs/>
                <w:sz w:val="20"/>
                <w:szCs w:val="20"/>
                <w:lang w:eastAsia="ja-JP"/>
              </w:rPr>
              <w:t>AUC</w:t>
            </w:r>
            <w:r w:rsidRPr="0022352A">
              <w:rPr>
                <w:bCs/>
                <w:sz w:val="20"/>
                <w:szCs w:val="20"/>
                <w:vertAlign w:val="subscript"/>
                <w:lang w:eastAsia="ja-JP"/>
              </w:rPr>
              <w:t>last</w:t>
            </w:r>
            <w:proofErr w:type="spellEnd"/>
            <w:r w:rsidRPr="0022352A">
              <w:rPr>
                <w:bCs/>
                <w:sz w:val="20"/>
                <w:szCs w:val="20"/>
                <w:lang w:eastAsia="ja-JP"/>
              </w:rPr>
              <w:t xml:space="preserve"> (µ</w:t>
            </w:r>
            <w:proofErr w:type="spellStart"/>
            <w:r w:rsidRPr="0022352A">
              <w:rPr>
                <w:bCs/>
                <w:sz w:val="20"/>
                <w:szCs w:val="20"/>
                <w:lang w:eastAsia="ja-JP"/>
              </w:rPr>
              <w:t>g.h</w:t>
            </w:r>
            <w:proofErr w:type="spellEnd"/>
            <w:r w:rsidRPr="0022352A">
              <w:rPr>
                <w:bCs/>
                <w:sz w:val="20"/>
                <w:szCs w:val="20"/>
                <w:lang w:eastAsia="ja-JP"/>
              </w:rPr>
              <w:t>/mL)</w:t>
            </w:r>
          </w:p>
        </w:tc>
        <w:tc>
          <w:tcPr>
            <w:tcW w:w="1294" w:type="dxa"/>
            <w:vAlign w:val="center"/>
          </w:tcPr>
          <w:p w14:paraId="2F4415E2" w14:textId="6E4D1404" w:rsidR="0074235D" w:rsidRPr="0022352A" w:rsidRDefault="0074235D" w:rsidP="00EC09DD">
            <w:pPr>
              <w:rPr>
                <w:b/>
                <w:bCs/>
                <w:sz w:val="20"/>
                <w:szCs w:val="20"/>
                <w:lang w:eastAsia="ja-JP"/>
              </w:rPr>
            </w:pPr>
            <w:r w:rsidRPr="0022352A">
              <w:rPr>
                <w:bCs/>
                <w:sz w:val="20"/>
                <w:szCs w:val="20"/>
                <w:lang w:eastAsia="ja-JP"/>
              </w:rPr>
              <w:t>SB8</w:t>
            </w:r>
          </w:p>
        </w:tc>
        <w:tc>
          <w:tcPr>
            <w:tcW w:w="1294" w:type="dxa"/>
            <w:vAlign w:val="center"/>
          </w:tcPr>
          <w:p w14:paraId="6208441C" w14:textId="7C2A2A31"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7229CB2C" w14:textId="1F1CB60B"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4864517E" w14:textId="4BE41DE2" w:rsidR="0074235D" w:rsidRPr="0022352A" w:rsidRDefault="0074235D" w:rsidP="00EC09DD">
            <w:pPr>
              <w:rPr>
                <w:b/>
                <w:bCs/>
                <w:sz w:val="20"/>
                <w:szCs w:val="20"/>
                <w:lang w:eastAsia="ja-JP"/>
              </w:rPr>
            </w:pPr>
            <w:r w:rsidRPr="0022352A">
              <w:rPr>
                <w:bCs/>
                <w:sz w:val="20"/>
                <w:szCs w:val="20"/>
                <w:lang w:eastAsia="ja-JP"/>
              </w:rPr>
              <w:t>23812.9</w:t>
            </w:r>
          </w:p>
        </w:tc>
        <w:tc>
          <w:tcPr>
            <w:tcW w:w="1295" w:type="dxa"/>
            <w:vMerge w:val="restart"/>
            <w:vAlign w:val="center"/>
          </w:tcPr>
          <w:p w14:paraId="4B972803" w14:textId="0AD240DF" w:rsidR="0074235D" w:rsidRPr="0022352A" w:rsidRDefault="0074235D" w:rsidP="00EC09DD">
            <w:pPr>
              <w:rPr>
                <w:b/>
                <w:bCs/>
                <w:sz w:val="20"/>
                <w:szCs w:val="20"/>
                <w:lang w:eastAsia="ja-JP"/>
              </w:rPr>
            </w:pPr>
            <w:r w:rsidRPr="0022352A">
              <w:rPr>
                <w:bCs/>
                <w:sz w:val="20"/>
                <w:szCs w:val="20"/>
                <w:lang w:eastAsia="ja-JP"/>
              </w:rPr>
              <w:t>0.891</w:t>
            </w:r>
          </w:p>
        </w:tc>
        <w:tc>
          <w:tcPr>
            <w:tcW w:w="1295" w:type="dxa"/>
            <w:vMerge w:val="restart"/>
            <w:vAlign w:val="center"/>
          </w:tcPr>
          <w:p w14:paraId="00E6E1BF" w14:textId="1D80C7DA" w:rsidR="0074235D" w:rsidRPr="0022352A" w:rsidRDefault="0074235D" w:rsidP="00EC09DD">
            <w:pPr>
              <w:rPr>
                <w:b/>
                <w:bCs/>
                <w:sz w:val="20"/>
                <w:szCs w:val="20"/>
                <w:lang w:eastAsia="ja-JP"/>
              </w:rPr>
            </w:pPr>
            <w:r w:rsidRPr="0022352A">
              <w:rPr>
                <w:bCs/>
                <w:sz w:val="20"/>
                <w:szCs w:val="20"/>
                <w:lang w:eastAsia="ja-JP"/>
              </w:rPr>
              <w:t>0.8296; 0.9566</w:t>
            </w:r>
          </w:p>
        </w:tc>
      </w:tr>
      <w:tr w:rsidR="0074235D" w:rsidRPr="0022352A" w14:paraId="0D9B34F3" w14:textId="77777777" w:rsidTr="0074235D">
        <w:tc>
          <w:tcPr>
            <w:tcW w:w="1294" w:type="dxa"/>
            <w:vMerge/>
            <w:vAlign w:val="center"/>
          </w:tcPr>
          <w:p w14:paraId="22E02D0C" w14:textId="77777777" w:rsidR="0074235D" w:rsidRPr="0022352A" w:rsidRDefault="0074235D" w:rsidP="00EC09DD">
            <w:pPr>
              <w:rPr>
                <w:b/>
                <w:bCs/>
                <w:sz w:val="20"/>
                <w:szCs w:val="20"/>
                <w:lang w:eastAsia="ja-JP"/>
              </w:rPr>
            </w:pPr>
          </w:p>
        </w:tc>
        <w:tc>
          <w:tcPr>
            <w:tcW w:w="1294" w:type="dxa"/>
            <w:vAlign w:val="center"/>
          </w:tcPr>
          <w:p w14:paraId="0D2CF26D" w14:textId="51DE16A4" w:rsidR="0074235D" w:rsidRPr="0022352A" w:rsidRDefault="0074235D" w:rsidP="00EC09DD">
            <w:pPr>
              <w:rPr>
                <w:b/>
                <w:bCs/>
                <w:sz w:val="20"/>
                <w:szCs w:val="20"/>
                <w:lang w:eastAsia="ja-JP"/>
              </w:rPr>
            </w:pPr>
            <w:r w:rsidRPr="0022352A">
              <w:rPr>
                <w:bCs/>
                <w:sz w:val="20"/>
                <w:szCs w:val="20"/>
                <w:lang w:eastAsia="ja-JP"/>
              </w:rPr>
              <w:t>US Avastin</w:t>
            </w:r>
          </w:p>
        </w:tc>
        <w:tc>
          <w:tcPr>
            <w:tcW w:w="1294" w:type="dxa"/>
            <w:vAlign w:val="center"/>
          </w:tcPr>
          <w:p w14:paraId="105CFF41" w14:textId="6BDCFBD4"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5AB90C8F" w14:textId="2B80797F"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0823A507" w14:textId="66F24CD1" w:rsidR="0074235D" w:rsidRPr="0022352A" w:rsidRDefault="0074235D" w:rsidP="00EC09DD">
            <w:pPr>
              <w:rPr>
                <w:b/>
                <w:bCs/>
                <w:sz w:val="20"/>
                <w:szCs w:val="20"/>
                <w:lang w:eastAsia="ja-JP"/>
              </w:rPr>
            </w:pPr>
            <w:r w:rsidRPr="0022352A">
              <w:rPr>
                <w:bCs/>
                <w:sz w:val="20"/>
                <w:szCs w:val="20"/>
                <w:lang w:eastAsia="ja-JP"/>
              </w:rPr>
              <w:t>26732.5</w:t>
            </w:r>
          </w:p>
        </w:tc>
        <w:tc>
          <w:tcPr>
            <w:tcW w:w="1295" w:type="dxa"/>
            <w:vMerge/>
            <w:vAlign w:val="center"/>
          </w:tcPr>
          <w:p w14:paraId="5A7EBBE2" w14:textId="77777777" w:rsidR="0074235D" w:rsidRPr="0022352A" w:rsidRDefault="0074235D" w:rsidP="00EC09DD">
            <w:pPr>
              <w:rPr>
                <w:b/>
                <w:bCs/>
                <w:sz w:val="20"/>
                <w:szCs w:val="20"/>
                <w:lang w:eastAsia="ja-JP"/>
              </w:rPr>
            </w:pPr>
          </w:p>
        </w:tc>
        <w:tc>
          <w:tcPr>
            <w:tcW w:w="1295" w:type="dxa"/>
            <w:vMerge/>
            <w:vAlign w:val="center"/>
          </w:tcPr>
          <w:p w14:paraId="4AFAABBC" w14:textId="77777777" w:rsidR="0074235D" w:rsidRPr="0022352A" w:rsidRDefault="0074235D" w:rsidP="00EC09DD">
            <w:pPr>
              <w:rPr>
                <w:b/>
                <w:bCs/>
                <w:sz w:val="20"/>
                <w:szCs w:val="20"/>
                <w:lang w:eastAsia="ja-JP"/>
              </w:rPr>
            </w:pPr>
          </w:p>
        </w:tc>
      </w:tr>
      <w:tr w:rsidR="0074235D" w:rsidRPr="0022352A" w14:paraId="1EAF0EC8" w14:textId="77777777" w:rsidTr="0074235D">
        <w:tc>
          <w:tcPr>
            <w:tcW w:w="1294" w:type="dxa"/>
            <w:vMerge w:val="restart"/>
            <w:vAlign w:val="center"/>
          </w:tcPr>
          <w:p w14:paraId="164B061A" w14:textId="1C2F96F1" w:rsidR="0074235D" w:rsidRPr="0022352A" w:rsidRDefault="0074235D" w:rsidP="00EC09DD">
            <w:pPr>
              <w:rPr>
                <w:b/>
                <w:bCs/>
                <w:sz w:val="20"/>
                <w:szCs w:val="20"/>
                <w:lang w:eastAsia="ja-JP"/>
              </w:rPr>
            </w:pPr>
            <w:r w:rsidRPr="0022352A">
              <w:rPr>
                <w:bCs/>
                <w:sz w:val="20"/>
                <w:szCs w:val="20"/>
                <w:lang w:eastAsia="ja-JP"/>
              </w:rPr>
              <w:t>C</w:t>
            </w:r>
            <w:r w:rsidRPr="0022352A">
              <w:rPr>
                <w:bCs/>
                <w:sz w:val="20"/>
                <w:szCs w:val="20"/>
                <w:vertAlign w:val="subscript"/>
                <w:lang w:eastAsia="ja-JP"/>
              </w:rPr>
              <w:t>max</w:t>
            </w:r>
            <w:r w:rsidRPr="0022352A">
              <w:rPr>
                <w:bCs/>
                <w:sz w:val="20"/>
                <w:szCs w:val="20"/>
                <w:lang w:eastAsia="ja-JP"/>
              </w:rPr>
              <w:t xml:space="preserve"> (µg/mL)</w:t>
            </w:r>
          </w:p>
        </w:tc>
        <w:tc>
          <w:tcPr>
            <w:tcW w:w="1294" w:type="dxa"/>
            <w:vAlign w:val="center"/>
          </w:tcPr>
          <w:p w14:paraId="5735D348" w14:textId="4E09CA93" w:rsidR="0074235D" w:rsidRPr="0022352A" w:rsidRDefault="0074235D" w:rsidP="00EC09DD">
            <w:pPr>
              <w:rPr>
                <w:b/>
                <w:bCs/>
                <w:sz w:val="20"/>
                <w:szCs w:val="20"/>
                <w:lang w:eastAsia="ja-JP"/>
              </w:rPr>
            </w:pPr>
            <w:r w:rsidRPr="0022352A">
              <w:rPr>
                <w:bCs/>
                <w:sz w:val="20"/>
                <w:szCs w:val="20"/>
                <w:lang w:eastAsia="ja-JP"/>
              </w:rPr>
              <w:t>SB8</w:t>
            </w:r>
          </w:p>
        </w:tc>
        <w:tc>
          <w:tcPr>
            <w:tcW w:w="1294" w:type="dxa"/>
            <w:vAlign w:val="center"/>
          </w:tcPr>
          <w:p w14:paraId="46F76811" w14:textId="08E9AF61"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1C603822" w14:textId="7AC1CB22"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32562FAB" w14:textId="560C654E" w:rsidR="0074235D" w:rsidRPr="0022352A" w:rsidRDefault="0074235D" w:rsidP="00EC09DD">
            <w:pPr>
              <w:rPr>
                <w:b/>
                <w:bCs/>
                <w:sz w:val="20"/>
                <w:szCs w:val="20"/>
                <w:lang w:eastAsia="ja-JP"/>
              </w:rPr>
            </w:pPr>
            <w:r w:rsidRPr="0022352A">
              <w:rPr>
                <w:bCs/>
                <w:sz w:val="20"/>
                <w:szCs w:val="20"/>
                <w:lang w:eastAsia="ja-JP"/>
              </w:rPr>
              <w:t>74.927</w:t>
            </w:r>
          </w:p>
        </w:tc>
        <w:tc>
          <w:tcPr>
            <w:tcW w:w="1295" w:type="dxa"/>
            <w:vMerge w:val="restart"/>
            <w:vAlign w:val="center"/>
          </w:tcPr>
          <w:p w14:paraId="2F6F7941" w14:textId="584EC638" w:rsidR="0074235D" w:rsidRPr="0022352A" w:rsidRDefault="0074235D" w:rsidP="00EC09DD">
            <w:pPr>
              <w:rPr>
                <w:b/>
                <w:bCs/>
                <w:sz w:val="20"/>
                <w:szCs w:val="20"/>
                <w:lang w:eastAsia="ja-JP"/>
              </w:rPr>
            </w:pPr>
            <w:r w:rsidRPr="0022352A">
              <w:rPr>
                <w:bCs/>
                <w:sz w:val="20"/>
                <w:szCs w:val="20"/>
                <w:lang w:eastAsia="ja-JP"/>
              </w:rPr>
              <w:t>1.012</w:t>
            </w:r>
          </w:p>
        </w:tc>
        <w:tc>
          <w:tcPr>
            <w:tcW w:w="1295" w:type="dxa"/>
            <w:vMerge w:val="restart"/>
            <w:vAlign w:val="center"/>
          </w:tcPr>
          <w:p w14:paraId="628B8D0D" w14:textId="4DB2BF93" w:rsidR="0074235D" w:rsidRPr="0022352A" w:rsidRDefault="0074235D" w:rsidP="00EC09DD">
            <w:pPr>
              <w:rPr>
                <w:b/>
                <w:bCs/>
                <w:sz w:val="20"/>
                <w:szCs w:val="20"/>
                <w:lang w:eastAsia="ja-JP"/>
              </w:rPr>
            </w:pPr>
            <w:r w:rsidRPr="0022352A">
              <w:rPr>
                <w:bCs/>
                <w:sz w:val="20"/>
                <w:szCs w:val="20"/>
                <w:lang w:eastAsia="ja-JP"/>
              </w:rPr>
              <w:t>0.9223; 1.1093</w:t>
            </w:r>
          </w:p>
        </w:tc>
      </w:tr>
      <w:tr w:rsidR="0074235D" w:rsidRPr="0022352A" w14:paraId="7A812D1E" w14:textId="77777777" w:rsidTr="0074235D">
        <w:tc>
          <w:tcPr>
            <w:tcW w:w="1294" w:type="dxa"/>
            <w:vMerge/>
            <w:vAlign w:val="center"/>
          </w:tcPr>
          <w:p w14:paraId="3CD6C714" w14:textId="77777777" w:rsidR="0074235D" w:rsidRPr="0022352A" w:rsidRDefault="0074235D" w:rsidP="00EC09DD">
            <w:pPr>
              <w:rPr>
                <w:b/>
                <w:bCs/>
                <w:sz w:val="20"/>
                <w:szCs w:val="20"/>
                <w:lang w:eastAsia="ja-JP"/>
              </w:rPr>
            </w:pPr>
          </w:p>
        </w:tc>
        <w:tc>
          <w:tcPr>
            <w:tcW w:w="1294" w:type="dxa"/>
            <w:vAlign w:val="center"/>
          </w:tcPr>
          <w:p w14:paraId="16A01B7E" w14:textId="6E862FDF" w:rsidR="0074235D" w:rsidRPr="0022352A" w:rsidRDefault="0074235D" w:rsidP="00EC09DD">
            <w:pPr>
              <w:rPr>
                <w:b/>
                <w:bCs/>
                <w:sz w:val="20"/>
                <w:szCs w:val="20"/>
                <w:lang w:eastAsia="ja-JP"/>
              </w:rPr>
            </w:pPr>
            <w:r w:rsidRPr="0022352A">
              <w:rPr>
                <w:bCs/>
                <w:sz w:val="20"/>
                <w:szCs w:val="20"/>
                <w:lang w:eastAsia="ja-JP"/>
              </w:rPr>
              <w:t>US Avastin</w:t>
            </w:r>
          </w:p>
        </w:tc>
        <w:tc>
          <w:tcPr>
            <w:tcW w:w="1294" w:type="dxa"/>
            <w:vAlign w:val="center"/>
          </w:tcPr>
          <w:p w14:paraId="174B605B" w14:textId="1834B38A"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41BC43A6" w14:textId="779ADAEC" w:rsidR="0074235D" w:rsidRPr="0022352A" w:rsidRDefault="0074235D" w:rsidP="00EC09DD">
            <w:pPr>
              <w:rPr>
                <w:b/>
                <w:bCs/>
                <w:sz w:val="20"/>
                <w:szCs w:val="20"/>
                <w:lang w:eastAsia="ja-JP"/>
              </w:rPr>
            </w:pPr>
            <w:r w:rsidRPr="0022352A">
              <w:rPr>
                <w:bCs/>
                <w:sz w:val="20"/>
                <w:szCs w:val="20"/>
                <w:lang w:eastAsia="ja-JP"/>
              </w:rPr>
              <w:t>38</w:t>
            </w:r>
          </w:p>
        </w:tc>
        <w:tc>
          <w:tcPr>
            <w:tcW w:w="1294" w:type="dxa"/>
            <w:vAlign w:val="center"/>
          </w:tcPr>
          <w:p w14:paraId="6E7C00CF" w14:textId="5D9DA6C9" w:rsidR="0074235D" w:rsidRPr="0022352A" w:rsidRDefault="0074235D" w:rsidP="00EC09DD">
            <w:pPr>
              <w:rPr>
                <w:b/>
                <w:bCs/>
                <w:sz w:val="20"/>
                <w:szCs w:val="20"/>
                <w:lang w:eastAsia="ja-JP"/>
              </w:rPr>
            </w:pPr>
            <w:r w:rsidRPr="0022352A">
              <w:rPr>
                <w:bCs/>
                <w:sz w:val="20"/>
                <w:szCs w:val="20"/>
                <w:lang w:eastAsia="ja-JP"/>
              </w:rPr>
              <w:t>74.074</w:t>
            </w:r>
          </w:p>
        </w:tc>
        <w:tc>
          <w:tcPr>
            <w:tcW w:w="1295" w:type="dxa"/>
            <w:vMerge/>
            <w:vAlign w:val="center"/>
          </w:tcPr>
          <w:p w14:paraId="2637E64F" w14:textId="77777777" w:rsidR="0074235D" w:rsidRPr="0022352A" w:rsidRDefault="0074235D" w:rsidP="00EC09DD">
            <w:pPr>
              <w:rPr>
                <w:b/>
                <w:bCs/>
                <w:sz w:val="20"/>
                <w:szCs w:val="20"/>
                <w:lang w:eastAsia="ja-JP"/>
              </w:rPr>
            </w:pPr>
          </w:p>
        </w:tc>
        <w:tc>
          <w:tcPr>
            <w:tcW w:w="1295" w:type="dxa"/>
            <w:vMerge/>
            <w:vAlign w:val="center"/>
          </w:tcPr>
          <w:p w14:paraId="498B27C3" w14:textId="77777777" w:rsidR="0074235D" w:rsidRPr="0022352A" w:rsidRDefault="0074235D" w:rsidP="00EC09DD">
            <w:pPr>
              <w:rPr>
                <w:b/>
                <w:bCs/>
                <w:sz w:val="20"/>
                <w:szCs w:val="20"/>
                <w:lang w:eastAsia="ja-JP"/>
              </w:rPr>
            </w:pPr>
          </w:p>
        </w:tc>
      </w:tr>
    </w:tbl>
    <w:p w14:paraId="163F10A9" w14:textId="50A33AA2" w:rsidR="0074235D" w:rsidRPr="0074235D" w:rsidRDefault="0074235D" w:rsidP="0022352A">
      <w:pPr>
        <w:pStyle w:val="TableDescription"/>
        <w:rPr>
          <w:b/>
          <w:lang w:eastAsia="ja-JP"/>
        </w:rPr>
      </w:pPr>
      <w:r w:rsidRPr="0074235D">
        <w:rPr>
          <w:lang w:eastAsia="ja-JP"/>
        </w:rPr>
        <w:t>N = number of subjects in PK population</w:t>
      </w:r>
      <w:r>
        <w:rPr>
          <w:lang w:eastAsia="ja-JP"/>
        </w:rPr>
        <w:t>; n = number of subjects with an available assessment; LSMean = least squares mean; A = SB8; B = US sourced AVASTIN; CI = confidence interval</w:t>
      </w:r>
      <w:r w:rsidR="00493444">
        <w:rPr>
          <w:lang w:eastAsia="ja-JP"/>
        </w:rPr>
        <w:t xml:space="preserve">. </w:t>
      </w:r>
    </w:p>
    <w:p w14:paraId="64EAA612" w14:textId="660DF2F2" w:rsidR="002D2C3A" w:rsidRDefault="002D2C3A" w:rsidP="00646BF3">
      <w:pPr>
        <w:rPr>
          <w:lang w:eastAsia="ja-JP"/>
        </w:rPr>
      </w:pPr>
      <w:r w:rsidRPr="004F1657">
        <w:rPr>
          <w:lang w:eastAsia="ja-JP"/>
        </w:rPr>
        <w:t xml:space="preserve">SB8 and </w:t>
      </w:r>
      <w:r>
        <w:rPr>
          <w:lang w:eastAsia="ja-JP"/>
        </w:rPr>
        <w:t>US</w:t>
      </w:r>
      <w:r w:rsidRPr="004F1657">
        <w:rPr>
          <w:lang w:eastAsia="ja-JP"/>
        </w:rPr>
        <w:t xml:space="preserve"> </w:t>
      </w:r>
      <w:r>
        <w:rPr>
          <w:lang w:eastAsia="ja-JP"/>
        </w:rPr>
        <w:t>AVASTIN</w:t>
      </w:r>
      <w:r w:rsidRPr="004F1657">
        <w:rPr>
          <w:lang w:eastAsia="ja-JP"/>
        </w:rPr>
        <w:t xml:space="preserve"> </w:t>
      </w:r>
      <w:r>
        <w:rPr>
          <w:lang w:eastAsia="ja-JP"/>
        </w:rPr>
        <w:t xml:space="preserve">therefore exhibit </w:t>
      </w:r>
      <w:r w:rsidRPr="004F1657">
        <w:rPr>
          <w:lang w:eastAsia="ja-JP"/>
        </w:rPr>
        <w:t>equivalent PK profiles.</w:t>
      </w:r>
    </w:p>
    <w:p w14:paraId="5443B6F3" w14:textId="77777777" w:rsidR="00646BF3" w:rsidRDefault="00646BF3" w:rsidP="0022352A">
      <w:r>
        <w:rPr>
          <w:b/>
        </w:rPr>
        <w:t xml:space="preserve">Study SB8-G31-NSCLC </w:t>
      </w:r>
      <w:r>
        <w:t>(main efficacy study)</w:t>
      </w:r>
    </w:p>
    <w:p w14:paraId="44CE77CF" w14:textId="6A043D76" w:rsidR="00646BF3" w:rsidRDefault="00646BF3" w:rsidP="00646BF3">
      <w:pPr>
        <w:rPr>
          <w:lang w:eastAsia="ja-JP"/>
        </w:rPr>
      </w:pPr>
      <w:r>
        <w:rPr>
          <w:lang w:eastAsia="ja-JP"/>
        </w:rPr>
        <w:t xml:space="preserve">Study </w:t>
      </w:r>
      <w:r w:rsidRPr="000F3DCF">
        <w:rPr>
          <w:b/>
          <w:lang w:eastAsia="ja-JP"/>
        </w:rPr>
        <w:t xml:space="preserve">SB8-G31-NSCLC </w:t>
      </w:r>
      <w:r>
        <w:rPr>
          <w:lang w:eastAsia="ja-JP"/>
        </w:rPr>
        <w:t xml:space="preserve">also evaluated PK </w:t>
      </w:r>
      <w:r w:rsidR="002D3F2B">
        <w:rPr>
          <w:lang w:eastAsia="ja-JP"/>
        </w:rPr>
        <w:t>b</w:t>
      </w:r>
      <w:r>
        <w:rPr>
          <w:lang w:eastAsia="ja-JP"/>
        </w:rPr>
        <w:t>y means of serum trough and maximum concentrations (C</w:t>
      </w:r>
      <w:r w:rsidRPr="000F3DCF">
        <w:rPr>
          <w:vertAlign w:val="subscript"/>
          <w:lang w:eastAsia="ja-JP"/>
        </w:rPr>
        <w:t>trough</w:t>
      </w:r>
      <w:r>
        <w:rPr>
          <w:lang w:eastAsia="ja-JP"/>
        </w:rPr>
        <w:t>, C</w:t>
      </w:r>
      <w:r w:rsidRPr="000F3DCF">
        <w:rPr>
          <w:vertAlign w:val="subscript"/>
          <w:lang w:eastAsia="ja-JP"/>
        </w:rPr>
        <w:t>max</w:t>
      </w:r>
      <w:r>
        <w:rPr>
          <w:lang w:eastAsia="ja-JP"/>
        </w:rPr>
        <w:t xml:space="preserve">) in a subset of enrolled patients. This was a randomised, double blind, parallel group, multicentre study to evaluate the efficacy, </w:t>
      </w:r>
      <w:proofErr w:type="gramStart"/>
      <w:r>
        <w:rPr>
          <w:lang w:eastAsia="ja-JP"/>
        </w:rPr>
        <w:t>safety</w:t>
      </w:r>
      <w:proofErr w:type="gramEnd"/>
      <w:r>
        <w:rPr>
          <w:lang w:eastAsia="ja-JP"/>
        </w:rPr>
        <w:t xml:space="preserve"> and immunogenicity of SB8 compared with EU </w:t>
      </w:r>
      <w:r w:rsidR="000633D5">
        <w:rPr>
          <w:lang w:eastAsia="ja-JP"/>
        </w:rPr>
        <w:t>AVASTIN</w:t>
      </w:r>
      <w:r>
        <w:rPr>
          <w:lang w:eastAsia="ja-JP"/>
        </w:rPr>
        <w:t xml:space="preserve"> in patients with recurrent or metastatic </w:t>
      </w:r>
      <w:r w:rsidR="00A12A61">
        <w:rPr>
          <w:lang w:eastAsia="ja-JP"/>
        </w:rPr>
        <w:t xml:space="preserve">non-squamous </w:t>
      </w:r>
      <w:r>
        <w:rPr>
          <w:lang w:eastAsia="ja-JP"/>
        </w:rPr>
        <w:t xml:space="preserve">NSCLC. </w:t>
      </w:r>
    </w:p>
    <w:p w14:paraId="3FD7152B" w14:textId="7AF38142" w:rsidR="00646BF3" w:rsidRDefault="00646BF3" w:rsidP="00646BF3">
      <w:pPr>
        <w:rPr>
          <w:lang w:eastAsia="ja-JP"/>
        </w:rPr>
      </w:pPr>
      <w:r>
        <w:rPr>
          <w:lang w:eastAsia="ja-JP"/>
        </w:rPr>
        <w:t xml:space="preserve">Patients were randomised 1:1 to received either SB8 or EU sourced </w:t>
      </w:r>
      <w:r w:rsidR="000633D5">
        <w:rPr>
          <w:lang w:eastAsia="ja-JP"/>
        </w:rPr>
        <w:t>AVASTIN</w:t>
      </w:r>
      <w:r>
        <w:rPr>
          <w:lang w:eastAsia="ja-JP"/>
        </w:rPr>
        <w:t xml:space="preserve"> via IV infusion on Day 1 of every </w:t>
      </w:r>
      <w:proofErr w:type="gramStart"/>
      <w:r>
        <w:rPr>
          <w:lang w:eastAsia="ja-JP"/>
        </w:rPr>
        <w:t>3 week</w:t>
      </w:r>
      <w:proofErr w:type="gramEnd"/>
      <w:r>
        <w:rPr>
          <w:lang w:eastAsia="ja-JP"/>
        </w:rPr>
        <w:t xml:space="preserve"> cycle concurrently with paclitaxel (200 mg/m</w:t>
      </w:r>
      <w:r w:rsidRPr="000F3DCF">
        <w:rPr>
          <w:vertAlign w:val="superscript"/>
          <w:lang w:eastAsia="ja-JP"/>
        </w:rPr>
        <w:t>2</w:t>
      </w:r>
      <w:r>
        <w:rPr>
          <w:lang w:eastAsia="ja-JP"/>
        </w:rPr>
        <w:t xml:space="preserve">) and carboplatin (AUC 6) for 4 to 6 cycles of the induction treatment period. </w:t>
      </w:r>
      <w:r w:rsidRPr="0018568C">
        <w:rPr>
          <w:lang w:eastAsia="ja-JP"/>
        </w:rPr>
        <w:t>Patients</w:t>
      </w:r>
      <w:r>
        <w:rPr>
          <w:lang w:eastAsia="ja-JP"/>
        </w:rPr>
        <w:t xml:space="preserve"> responding to treatment</w:t>
      </w:r>
      <w:r w:rsidRPr="0018568C">
        <w:rPr>
          <w:lang w:eastAsia="ja-JP"/>
        </w:rPr>
        <w:t xml:space="preserve"> after completion of the induction </w:t>
      </w:r>
      <w:r>
        <w:rPr>
          <w:lang w:eastAsia="ja-JP"/>
        </w:rPr>
        <w:t>treatment</w:t>
      </w:r>
      <w:r w:rsidRPr="0018568C">
        <w:rPr>
          <w:lang w:eastAsia="ja-JP"/>
        </w:rPr>
        <w:t xml:space="preserve"> period continued to</w:t>
      </w:r>
      <w:r>
        <w:rPr>
          <w:lang w:eastAsia="ja-JP"/>
        </w:rPr>
        <w:t xml:space="preserve"> </w:t>
      </w:r>
      <w:r w:rsidRPr="0018568C">
        <w:rPr>
          <w:lang w:eastAsia="ja-JP"/>
        </w:rPr>
        <w:t xml:space="preserve">receive SB8 or EU </w:t>
      </w:r>
      <w:r w:rsidR="000633D5">
        <w:rPr>
          <w:lang w:eastAsia="ja-JP"/>
        </w:rPr>
        <w:t>AVASTIN</w:t>
      </w:r>
      <w:r w:rsidRPr="0018568C">
        <w:rPr>
          <w:lang w:eastAsia="ja-JP"/>
        </w:rPr>
        <w:t xml:space="preserve"> maintenance monotherapy as per randomi</w:t>
      </w:r>
      <w:r>
        <w:rPr>
          <w:lang w:eastAsia="ja-JP"/>
        </w:rPr>
        <w:t>s</w:t>
      </w:r>
      <w:r w:rsidRPr="0018568C">
        <w:rPr>
          <w:lang w:eastAsia="ja-JP"/>
        </w:rPr>
        <w:t xml:space="preserve">ation </w:t>
      </w:r>
      <w:r>
        <w:rPr>
          <w:lang w:eastAsia="ja-JP"/>
        </w:rPr>
        <w:t>until PD</w:t>
      </w:r>
      <w:r w:rsidRPr="0018568C">
        <w:rPr>
          <w:lang w:eastAsia="ja-JP"/>
        </w:rPr>
        <w:t>, unacceptable toxicity, death, or 12 months from randomi</w:t>
      </w:r>
      <w:r>
        <w:rPr>
          <w:lang w:eastAsia="ja-JP"/>
        </w:rPr>
        <w:t>s</w:t>
      </w:r>
      <w:r w:rsidRPr="0018568C">
        <w:rPr>
          <w:lang w:eastAsia="ja-JP"/>
        </w:rPr>
        <w:t>ation of the last</w:t>
      </w:r>
      <w:r>
        <w:rPr>
          <w:lang w:eastAsia="ja-JP"/>
        </w:rPr>
        <w:t xml:space="preserve"> </w:t>
      </w:r>
      <w:r w:rsidRPr="0018568C">
        <w:rPr>
          <w:lang w:eastAsia="ja-JP"/>
        </w:rPr>
        <w:t>patient</w:t>
      </w:r>
      <w:r>
        <w:rPr>
          <w:lang w:eastAsia="ja-JP"/>
        </w:rPr>
        <w:t xml:space="preserve">, </w:t>
      </w:r>
      <w:r w:rsidRPr="0018568C">
        <w:rPr>
          <w:lang w:eastAsia="ja-JP"/>
        </w:rPr>
        <w:t>whichever occurred first</w:t>
      </w:r>
      <w:r>
        <w:rPr>
          <w:lang w:eastAsia="ja-JP"/>
        </w:rPr>
        <w:t>.</w:t>
      </w:r>
    </w:p>
    <w:p w14:paraId="3953EBB6" w14:textId="1B3CC5FE" w:rsidR="00646BF3" w:rsidRDefault="00646BF3" w:rsidP="00646BF3">
      <w:pPr>
        <w:jc w:val="both"/>
        <w:rPr>
          <w:lang w:eastAsia="ja-JP"/>
        </w:rPr>
      </w:pPr>
      <w:r>
        <w:rPr>
          <w:lang w:eastAsia="ja-JP"/>
        </w:rPr>
        <w:t xml:space="preserve">The PK population consisted of 341 patients (161 in the SB8 treatment group and 180 in the EU </w:t>
      </w:r>
      <w:r w:rsidR="000633D5">
        <w:rPr>
          <w:lang w:eastAsia="ja-JP"/>
        </w:rPr>
        <w:t>AVASTIN</w:t>
      </w:r>
      <w:r>
        <w:rPr>
          <w:lang w:eastAsia="ja-JP"/>
        </w:rPr>
        <w:t xml:space="preserve"> treatment group. </w:t>
      </w:r>
      <w:r w:rsidRPr="0018568C">
        <w:rPr>
          <w:lang w:eastAsia="ja-JP"/>
        </w:rPr>
        <w:t>Blood sampling for PK assessments</w:t>
      </w:r>
      <w:r>
        <w:rPr>
          <w:lang w:eastAsia="ja-JP"/>
        </w:rPr>
        <w:t xml:space="preserve"> </w:t>
      </w:r>
      <w:r w:rsidRPr="0018568C">
        <w:rPr>
          <w:lang w:eastAsia="ja-JP"/>
        </w:rPr>
        <w:t>was collected at pre-dose and post-dose of Cycle 1, 3, 5, and 7 in approximately 50% of</w:t>
      </w:r>
      <w:r>
        <w:rPr>
          <w:lang w:eastAsia="ja-JP"/>
        </w:rPr>
        <w:t xml:space="preserve"> </w:t>
      </w:r>
      <w:r w:rsidRPr="0018568C">
        <w:rPr>
          <w:lang w:eastAsia="ja-JP"/>
        </w:rPr>
        <w:t>patients in the study.</w:t>
      </w:r>
    </w:p>
    <w:p w14:paraId="63867DD5" w14:textId="1E8D1BF4" w:rsidR="00646BF3" w:rsidRDefault="00646BF3" w:rsidP="00646BF3">
      <w:pPr>
        <w:jc w:val="both"/>
        <w:rPr>
          <w:lang w:eastAsia="ja-JP"/>
        </w:rPr>
      </w:pPr>
      <w:r w:rsidRPr="0018568C">
        <w:rPr>
          <w:lang w:eastAsia="ja-JP"/>
        </w:rPr>
        <w:t>The overall mean C</w:t>
      </w:r>
      <w:r w:rsidRPr="0018568C">
        <w:rPr>
          <w:vertAlign w:val="subscript"/>
          <w:lang w:eastAsia="ja-JP"/>
        </w:rPr>
        <w:t>trough</w:t>
      </w:r>
      <w:r w:rsidRPr="0018568C">
        <w:rPr>
          <w:lang w:eastAsia="ja-JP"/>
        </w:rPr>
        <w:t xml:space="preserve"> and C</w:t>
      </w:r>
      <w:r w:rsidRPr="0018568C">
        <w:rPr>
          <w:vertAlign w:val="subscript"/>
          <w:lang w:eastAsia="ja-JP"/>
        </w:rPr>
        <w:t>max</w:t>
      </w:r>
      <w:r w:rsidRPr="0018568C">
        <w:rPr>
          <w:lang w:eastAsia="ja-JP"/>
        </w:rPr>
        <w:t xml:space="preserve"> values of SB8 and EU </w:t>
      </w:r>
      <w:r w:rsidR="000633D5">
        <w:rPr>
          <w:lang w:eastAsia="ja-JP"/>
        </w:rPr>
        <w:t>AVASTIN</w:t>
      </w:r>
      <w:r w:rsidRPr="0018568C">
        <w:rPr>
          <w:lang w:eastAsia="ja-JP"/>
        </w:rPr>
        <w:t xml:space="preserve"> were comparable for all time</w:t>
      </w:r>
      <w:r>
        <w:rPr>
          <w:lang w:eastAsia="ja-JP"/>
        </w:rPr>
        <w:t xml:space="preserve"> </w:t>
      </w:r>
      <w:r w:rsidRPr="0018568C">
        <w:rPr>
          <w:lang w:eastAsia="ja-JP"/>
        </w:rPr>
        <w:t xml:space="preserve">points measured from Cycle 1 to Cycle </w:t>
      </w:r>
      <w:r w:rsidR="00382E15">
        <w:rPr>
          <w:lang w:eastAsia="ja-JP"/>
        </w:rPr>
        <w:t>7</w:t>
      </w:r>
      <w:r>
        <w:rPr>
          <w:lang w:eastAsia="ja-JP"/>
        </w:rPr>
        <w:t>:</w:t>
      </w:r>
    </w:p>
    <w:p w14:paraId="0C0DFB43" w14:textId="19BB2001" w:rsidR="00AD2002" w:rsidRPr="00AD2002" w:rsidRDefault="00AD2002" w:rsidP="00AD2002">
      <w:pPr>
        <w:jc w:val="both"/>
        <w:rPr>
          <w:lang w:val="en-US" w:eastAsia="ja-JP"/>
        </w:rPr>
      </w:pPr>
      <w:r w:rsidRPr="00AD2002">
        <w:rPr>
          <w:lang w:val="en-US" w:eastAsia="ja-JP"/>
        </w:rPr>
        <w:t>C</w:t>
      </w:r>
      <w:r w:rsidRPr="00AD2002">
        <w:rPr>
          <w:vertAlign w:val="subscript"/>
          <w:lang w:val="en-US" w:eastAsia="ja-JP"/>
        </w:rPr>
        <w:t>trough</w:t>
      </w:r>
    </w:p>
    <w:p w14:paraId="0F6CFDAE" w14:textId="77777777" w:rsidR="00AD2002" w:rsidRPr="00AD2002" w:rsidRDefault="00AD2002" w:rsidP="00047A64">
      <w:pPr>
        <w:pStyle w:val="ListBullet"/>
        <w:rPr>
          <w:lang w:val="en-US" w:eastAsia="ja-JP"/>
        </w:rPr>
      </w:pPr>
      <w:r w:rsidRPr="00AD2002">
        <w:rPr>
          <w:lang w:val="en-US" w:eastAsia="ja-JP"/>
        </w:rPr>
        <w:t>SB8 treatment group - ranging from 0.0000 to 121.7382 ± 62.62150 [SD] µg/mL from Cycle 1 to Cycle 7</w:t>
      </w:r>
    </w:p>
    <w:p w14:paraId="0E02DB60" w14:textId="471A0284" w:rsidR="00AD2002" w:rsidRPr="00AD2002" w:rsidRDefault="00AD2002" w:rsidP="00047A64">
      <w:pPr>
        <w:pStyle w:val="ListBullet"/>
        <w:rPr>
          <w:lang w:val="en-US" w:eastAsia="ja-JP"/>
        </w:rPr>
      </w:pPr>
      <w:r w:rsidRPr="00AD2002">
        <w:rPr>
          <w:lang w:val="en-US" w:eastAsia="ja-JP"/>
        </w:rPr>
        <w:t>EU Avastin® treatment groups - ranging from 0.0000 to 133.7669 ± 58.84136 [SD]</w:t>
      </w:r>
      <w:r>
        <w:rPr>
          <w:lang w:val="en-US" w:eastAsia="ja-JP"/>
        </w:rPr>
        <w:t xml:space="preserve"> </w:t>
      </w:r>
      <w:r w:rsidRPr="00AD2002">
        <w:rPr>
          <w:lang w:val="en-US" w:eastAsia="ja-JP"/>
        </w:rPr>
        <w:t>µg/mL from Cycle 1 to Cycle 7</w:t>
      </w:r>
    </w:p>
    <w:p w14:paraId="79870659" w14:textId="77777777" w:rsidR="00AD2002" w:rsidRPr="00AD2002" w:rsidRDefault="00AD2002" w:rsidP="00AD2002">
      <w:pPr>
        <w:jc w:val="both"/>
        <w:rPr>
          <w:lang w:val="en-US" w:eastAsia="ja-JP"/>
        </w:rPr>
      </w:pPr>
      <w:r w:rsidRPr="00AD2002">
        <w:rPr>
          <w:lang w:val="en-US" w:eastAsia="ja-JP"/>
        </w:rPr>
        <w:t>C</w:t>
      </w:r>
      <w:r w:rsidRPr="00AD2002">
        <w:rPr>
          <w:vertAlign w:val="subscript"/>
          <w:lang w:val="en-US" w:eastAsia="ja-JP"/>
        </w:rPr>
        <w:t>max</w:t>
      </w:r>
    </w:p>
    <w:p w14:paraId="6FB1DB7B" w14:textId="625A66F8" w:rsidR="00AD2002" w:rsidRPr="00AD2002" w:rsidRDefault="00AD2002" w:rsidP="00047A64">
      <w:pPr>
        <w:pStyle w:val="ListBullet"/>
        <w:rPr>
          <w:lang w:val="en-US" w:eastAsia="ja-JP"/>
        </w:rPr>
      </w:pPr>
      <w:r w:rsidRPr="00AD2002">
        <w:rPr>
          <w:lang w:val="en-US" w:eastAsia="ja-JP"/>
        </w:rPr>
        <w:t>SB8 treatment group - ranging from 306.0352 ± 98.71872 [SD] to 397.5435 ±</w:t>
      </w:r>
      <w:r>
        <w:rPr>
          <w:lang w:val="en-US" w:eastAsia="ja-JP"/>
        </w:rPr>
        <w:t xml:space="preserve"> </w:t>
      </w:r>
      <w:r w:rsidRPr="00AD2002">
        <w:rPr>
          <w:lang w:val="en-US" w:eastAsia="ja-JP"/>
        </w:rPr>
        <w:t>120.74092 [SD] µg/mL from Cycle 1 to Cycle 7</w:t>
      </w:r>
    </w:p>
    <w:p w14:paraId="78CEFA6D" w14:textId="16425001" w:rsidR="00AD2002" w:rsidRDefault="00AD2002" w:rsidP="00047A64">
      <w:pPr>
        <w:pStyle w:val="ListBullet"/>
        <w:rPr>
          <w:lang w:eastAsia="ja-JP"/>
        </w:rPr>
      </w:pPr>
      <w:r w:rsidRPr="00AD2002">
        <w:rPr>
          <w:lang w:val="en-US" w:eastAsia="ja-JP"/>
        </w:rPr>
        <w:t>EU Avastin® treatment groups - ranging from 302.6362 ± 87.10467 [SD] to 426.1350 ± 144.24538 [SD]</w:t>
      </w:r>
      <w:r w:rsidR="000637E1" w:rsidRPr="000637E1">
        <w:t xml:space="preserve"> </w:t>
      </w:r>
      <w:r w:rsidR="000637E1" w:rsidRPr="000637E1">
        <w:rPr>
          <w:lang w:val="en-US" w:eastAsia="ja-JP"/>
        </w:rPr>
        <w:t>µg</w:t>
      </w:r>
      <w:r w:rsidRPr="00AD2002">
        <w:rPr>
          <w:lang w:val="en-US" w:eastAsia="ja-JP"/>
        </w:rPr>
        <w:t>/mL from Cycle 1 to Cycle 7</w:t>
      </w:r>
    </w:p>
    <w:p w14:paraId="51D3E7E0" w14:textId="5F165CB5" w:rsidR="00646BF3" w:rsidRDefault="00646BF3" w:rsidP="00646BF3">
      <w:pPr>
        <w:jc w:val="both"/>
        <w:rPr>
          <w:lang w:eastAsia="ja-JP"/>
        </w:rPr>
      </w:pPr>
      <w:r w:rsidRPr="00595634">
        <w:rPr>
          <w:lang w:eastAsia="ja-JP"/>
        </w:rPr>
        <w:t>Variability in the</w:t>
      </w:r>
      <w:r>
        <w:rPr>
          <w:lang w:eastAsia="ja-JP"/>
        </w:rPr>
        <w:t xml:space="preserve"> </w:t>
      </w:r>
      <w:proofErr w:type="spellStart"/>
      <w:r w:rsidRPr="00595634">
        <w:rPr>
          <w:lang w:eastAsia="ja-JP"/>
        </w:rPr>
        <w:t>C</w:t>
      </w:r>
      <w:r w:rsidRPr="001321D0">
        <w:rPr>
          <w:vertAlign w:val="subscript"/>
          <w:lang w:eastAsia="ja-JP"/>
        </w:rPr>
        <w:t>trough</w:t>
      </w:r>
      <w:proofErr w:type="spellEnd"/>
      <w:r w:rsidRPr="00595634">
        <w:rPr>
          <w:lang w:eastAsia="ja-JP"/>
        </w:rPr>
        <w:t xml:space="preserve"> and C</w:t>
      </w:r>
      <w:r w:rsidRPr="001321D0">
        <w:rPr>
          <w:vertAlign w:val="subscript"/>
          <w:lang w:eastAsia="ja-JP"/>
        </w:rPr>
        <w:t>max</w:t>
      </w:r>
      <w:r w:rsidRPr="00595634">
        <w:rPr>
          <w:lang w:eastAsia="ja-JP"/>
        </w:rPr>
        <w:t xml:space="preserve"> and the range of individual C</w:t>
      </w:r>
      <w:r w:rsidRPr="001321D0">
        <w:rPr>
          <w:vertAlign w:val="subscript"/>
          <w:lang w:eastAsia="ja-JP"/>
        </w:rPr>
        <w:t>trough</w:t>
      </w:r>
      <w:r w:rsidRPr="00595634">
        <w:rPr>
          <w:lang w:eastAsia="ja-JP"/>
        </w:rPr>
        <w:t xml:space="preserve"> and C</w:t>
      </w:r>
      <w:r w:rsidRPr="001321D0">
        <w:rPr>
          <w:vertAlign w:val="subscript"/>
          <w:lang w:eastAsia="ja-JP"/>
        </w:rPr>
        <w:t>max</w:t>
      </w:r>
      <w:r w:rsidRPr="00595634">
        <w:rPr>
          <w:lang w:eastAsia="ja-JP"/>
        </w:rPr>
        <w:t xml:space="preserve"> values were also comparable</w:t>
      </w:r>
      <w:r>
        <w:rPr>
          <w:lang w:eastAsia="ja-JP"/>
        </w:rPr>
        <w:t xml:space="preserve"> </w:t>
      </w:r>
      <w:r w:rsidRPr="00595634">
        <w:rPr>
          <w:lang w:eastAsia="ja-JP"/>
        </w:rPr>
        <w:t xml:space="preserve">between the SB8 and EU </w:t>
      </w:r>
      <w:r w:rsidR="000633D5">
        <w:rPr>
          <w:lang w:eastAsia="ja-JP"/>
        </w:rPr>
        <w:t>AVASTIN</w:t>
      </w:r>
      <w:r w:rsidRPr="00595634">
        <w:rPr>
          <w:lang w:eastAsia="ja-JP"/>
        </w:rPr>
        <w:t xml:space="preserve"> treatment groups. The concentrations of</w:t>
      </w:r>
      <w:r>
        <w:rPr>
          <w:lang w:eastAsia="ja-JP"/>
        </w:rPr>
        <w:t xml:space="preserve"> </w:t>
      </w:r>
      <w:r w:rsidRPr="00595634">
        <w:rPr>
          <w:lang w:eastAsia="ja-JP"/>
        </w:rPr>
        <w:t xml:space="preserve">both SB8 and EU </w:t>
      </w:r>
      <w:r w:rsidR="000633D5">
        <w:rPr>
          <w:lang w:eastAsia="ja-JP"/>
        </w:rPr>
        <w:t>AVASTIN</w:t>
      </w:r>
      <w:r w:rsidRPr="00595634">
        <w:rPr>
          <w:lang w:eastAsia="ja-JP"/>
        </w:rPr>
        <w:t xml:space="preserve"> appeared to have reached a steady state around Cycle 3.</w:t>
      </w:r>
    </w:p>
    <w:p w14:paraId="6BE9E92E" w14:textId="68554A83" w:rsidR="00646BF3" w:rsidRDefault="00646BF3" w:rsidP="00646BF3">
      <w:pPr>
        <w:rPr>
          <w:rFonts w:asciiTheme="minorHAnsi" w:eastAsia="Times New Roman" w:hAnsiTheme="minorHAnsi"/>
          <w:i/>
          <w:iCs/>
        </w:rPr>
      </w:pPr>
      <w:r>
        <w:rPr>
          <w:rFonts w:asciiTheme="minorHAnsi" w:eastAsia="Times New Roman" w:hAnsiTheme="minorHAnsi"/>
          <w:i/>
          <w:iCs/>
        </w:rPr>
        <w:t xml:space="preserve">PopPK </w:t>
      </w:r>
    </w:p>
    <w:p w14:paraId="07A37E3A" w14:textId="48960428" w:rsidR="00646BF3" w:rsidRPr="001A2273" w:rsidRDefault="00646BF3" w:rsidP="00646BF3">
      <w:pPr>
        <w:pStyle w:val="ListBullet"/>
        <w:numPr>
          <w:ilvl w:val="0"/>
          <w:numId w:val="0"/>
        </w:numPr>
      </w:pPr>
      <w:r w:rsidRPr="001A2273">
        <w:t>The population PK analysis (Report SB8-PopPK-01</w:t>
      </w:r>
      <w:r w:rsidR="001A40B5" w:rsidRPr="001A2273">
        <w:t>)</w:t>
      </w:r>
      <w:r w:rsidRPr="001A2273">
        <w:t xml:space="preserve"> was conducted using a non-linear mixed effects model and compared simulated trough and peak serum concentrations and exposure of </w:t>
      </w:r>
      <w:r w:rsidRPr="001A2273">
        <w:lastRenderedPageBreak/>
        <w:t xml:space="preserve">SB8 and </w:t>
      </w:r>
      <w:r w:rsidR="000633D5" w:rsidRPr="001A2273">
        <w:t>AVASTIN</w:t>
      </w:r>
      <w:r w:rsidRPr="001A2273">
        <w:t xml:space="preserve"> at steady state in healthy male subjects (from Study SB8-G11-NHV) and patients with recurrent or metastatic </w:t>
      </w:r>
      <w:r w:rsidR="00460BB7">
        <w:t xml:space="preserve">non-squamous </w:t>
      </w:r>
      <w:r w:rsidRPr="001A2273">
        <w:t xml:space="preserve">NSCLC (from Study SB8-G31-NSCLC). A total of 3,718 quantifiable bevacizumab concentrations from 459 subjects (118 healthy subjects and 341 patients with recurrent or metastatic non-squamous NSCLC) were used to support the population PK analysis. </w:t>
      </w:r>
    </w:p>
    <w:p w14:paraId="262E3BEE" w14:textId="151CCE19" w:rsidR="00646BF3" w:rsidRPr="001A2273" w:rsidRDefault="00646BF3" w:rsidP="00646BF3">
      <w:pPr>
        <w:pStyle w:val="ListBullet"/>
        <w:numPr>
          <w:ilvl w:val="0"/>
          <w:numId w:val="0"/>
        </w:numPr>
      </w:pPr>
      <w:r w:rsidRPr="001A2273">
        <w:t>The model-predicted average bevacizumab exposure (AUC</w:t>
      </w:r>
      <w:r w:rsidRPr="001A2273">
        <w:rPr>
          <w:vertAlign w:val="subscript"/>
        </w:rPr>
        <w:t>0-</w:t>
      </w:r>
      <w:proofErr w:type="gramStart"/>
      <w:r w:rsidRPr="001A2273">
        <w:rPr>
          <w:rFonts w:asciiTheme="minorHAnsi" w:hAnsiTheme="minorHAnsi"/>
          <w:vertAlign w:val="subscript"/>
        </w:rPr>
        <w:t>τ</w:t>
      </w:r>
      <w:r w:rsidRPr="001A2273">
        <w:rPr>
          <w:vertAlign w:val="subscript"/>
        </w:rPr>
        <w:t>,ss</w:t>
      </w:r>
      <w:proofErr w:type="gramEnd"/>
      <w:r w:rsidRPr="001A2273">
        <w:t xml:space="preserve">) ratio of SB8 to EU </w:t>
      </w:r>
      <w:r w:rsidR="000633D5" w:rsidRPr="001A2273">
        <w:t>AVASTIN</w:t>
      </w:r>
      <w:r w:rsidRPr="001A2273">
        <w:t xml:space="preserve"> was 0.91 [90% Prediction Interval: 0.86, 0.96] in patients with recurrent or metastatic non-squamous NSCLC and 0.90 [90% PI: 0.85, 0.96] in healthy subjects. The AUC</w:t>
      </w:r>
      <w:r w:rsidRPr="001A2273">
        <w:rPr>
          <w:vertAlign w:val="subscript"/>
        </w:rPr>
        <w:t>0-</w:t>
      </w:r>
      <w:proofErr w:type="gramStart"/>
      <w:r w:rsidRPr="001A2273">
        <w:rPr>
          <w:rFonts w:asciiTheme="minorHAnsi" w:hAnsiTheme="minorHAnsi"/>
          <w:vertAlign w:val="subscript"/>
        </w:rPr>
        <w:t>τ</w:t>
      </w:r>
      <w:r w:rsidRPr="001A2273">
        <w:rPr>
          <w:vertAlign w:val="subscript"/>
        </w:rPr>
        <w:t>,ss</w:t>
      </w:r>
      <w:proofErr w:type="gramEnd"/>
      <w:r w:rsidRPr="001A2273">
        <w:t xml:space="preserve"> ratio of SB8 to US </w:t>
      </w:r>
      <w:r w:rsidR="000633D5" w:rsidRPr="001A2273">
        <w:t>AVASTIN</w:t>
      </w:r>
      <w:r w:rsidRPr="001A2273">
        <w:t xml:space="preserve"> was 0.91 [90% PI: 0.85, 0.96] in healthy subjects. The AUC</w:t>
      </w:r>
      <w:r w:rsidRPr="001A2273">
        <w:rPr>
          <w:vertAlign w:val="subscript"/>
        </w:rPr>
        <w:t>0-</w:t>
      </w:r>
      <w:proofErr w:type="gramStart"/>
      <w:r w:rsidRPr="001A2273">
        <w:rPr>
          <w:rFonts w:asciiTheme="minorHAnsi" w:hAnsiTheme="minorHAnsi"/>
          <w:vertAlign w:val="subscript"/>
        </w:rPr>
        <w:t>τ</w:t>
      </w:r>
      <w:r w:rsidRPr="001A2273">
        <w:rPr>
          <w:vertAlign w:val="subscript"/>
        </w:rPr>
        <w:t>,ss</w:t>
      </w:r>
      <w:proofErr w:type="gramEnd"/>
      <w:r w:rsidRPr="001A2273">
        <w:t xml:space="preserve"> ratio of US </w:t>
      </w:r>
      <w:r w:rsidR="000633D5" w:rsidRPr="001A2273">
        <w:t>AVASTIN</w:t>
      </w:r>
      <w:r w:rsidRPr="001A2273">
        <w:t xml:space="preserve"> to EU </w:t>
      </w:r>
      <w:r w:rsidR="000633D5" w:rsidRPr="001A2273">
        <w:t>AVASTIN</w:t>
      </w:r>
      <w:r w:rsidRPr="001A2273">
        <w:t xml:space="preserve"> was 1.00 [90% PI: 0.96, 1.05] in healthy subjects. These pairwise comparisons of exposure between treatments were consistent with the results of the PK comparison of SB8, EU </w:t>
      </w:r>
      <w:r w:rsidR="000633D5" w:rsidRPr="001A2273">
        <w:t>AVASTIN</w:t>
      </w:r>
      <w:r w:rsidRPr="001A2273">
        <w:t xml:space="preserve">, and US </w:t>
      </w:r>
      <w:r w:rsidR="000633D5" w:rsidRPr="001A2273">
        <w:t>AVASTIN</w:t>
      </w:r>
      <w:r w:rsidRPr="001A2273">
        <w:t xml:space="preserve"> in Study SB8-G11-NHV) and the C</w:t>
      </w:r>
      <w:r w:rsidRPr="001A2273">
        <w:rPr>
          <w:vertAlign w:val="subscript"/>
        </w:rPr>
        <w:t>max</w:t>
      </w:r>
      <w:r w:rsidRPr="001A2273">
        <w:t xml:space="preserve"> and C</w:t>
      </w:r>
      <w:r w:rsidRPr="001A2273">
        <w:rPr>
          <w:vertAlign w:val="subscript"/>
        </w:rPr>
        <w:t>trough</w:t>
      </w:r>
      <w:r w:rsidRPr="001A2273">
        <w:t xml:space="preserve"> profiles of SB8 and EU </w:t>
      </w:r>
      <w:r w:rsidR="000633D5" w:rsidRPr="001A2273">
        <w:t>AVASTIN</w:t>
      </w:r>
      <w:r w:rsidRPr="001A2273">
        <w:t xml:space="preserve"> in Study SB8-G31-NSCLC.</w:t>
      </w:r>
    </w:p>
    <w:p w14:paraId="4FC1476E" w14:textId="77777777" w:rsidR="00646BF3" w:rsidRDefault="00646BF3" w:rsidP="0022352A">
      <w:r>
        <w:t>Summary of PK</w:t>
      </w:r>
    </w:p>
    <w:p w14:paraId="44DE1F60" w14:textId="10650CA5" w:rsidR="00646BF3" w:rsidRPr="001A40B5" w:rsidRDefault="00646BF3" w:rsidP="00646BF3">
      <w:pPr>
        <w:rPr>
          <w:lang w:eastAsia="ja-JP"/>
        </w:rPr>
      </w:pPr>
      <w:r w:rsidRPr="001A40B5">
        <w:rPr>
          <w:lang w:eastAsia="ja-JP"/>
        </w:rPr>
        <w:t>The pivotal Study SB8-G11-NHV in healthy subjects demonstrated bioequivalence between SB8 and EU</w:t>
      </w:r>
      <w:r w:rsidR="001A40B5" w:rsidRPr="001A40B5">
        <w:rPr>
          <w:lang w:eastAsia="ja-JP"/>
        </w:rPr>
        <w:t>-</w:t>
      </w:r>
      <w:r w:rsidRPr="001A40B5">
        <w:rPr>
          <w:lang w:eastAsia="ja-JP"/>
        </w:rPr>
        <w:t xml:space="preserve">sourced </w:t>
      </w:r>
      <w:r w:rsidR="000633D5" w:rsidRPr="001A40B5">
        <w:rPr>
          <w:lang w:eastAsia="ja-JP"/>
        </w:rPr>
        <w:t>AVASTIN</w:t>
      </w:r>
      <w:r w:rsidRPr="001A40B5">
        <w:rPr>
          <w:lang w:eastAsia="ja-JP"/>
        </w:rPr>
        <w:t xml:space="preserve"> and US</w:t>
      </w:r>
      <w:r w:rsidR="001A40B5" w:rsidRPr="001A40B5">
        <w:rPr>
          <w:lang w:eastAsia="ja-JP"/>
        </w:rPr>
        <w:t>-</w:t>
      </w:r>
      <w:r w:rsidRPr="001A40B5">
        <w:rPr>
          <w:lang w:eastAsia="ja-JP"/>
        </w:rPr>
        <w:t xml:space="preserve">sourced </w:t>
      </w:r>
      <w:r w:rsidR="000633D5" w:rsidRPr="001A40B5">
        <w:rPr>
          <w:lang w:eastAsia="ja-JP"/>
        </w:rPr>
        <w:t>AVASTIN</w:t>
      </w:r>
      <w:r w:rsidRPr="001A40B5">
        <w:rPr>
          <w:lang w:eastAsia="ja-JP"/>
        </w:rPr>
        <w:t xml:space="preserve">. The 90% CIs of the geometric </w:t>
      </w:r>
      <w:proofErr w:type="spellStart"/>
      <w:r w:rsidRPr="001A40B5">
        <w:rPr>
          <w:lang w:eastAsia="ja-JP"/>
        </w:rPr>
        <w:t>LSMeans</w:t>
      </w:r>
      <w:proofErr w:type="spellEnd"/>
      <w:r w:rsidRPr="001A40B5">
        <w:rPr>
          <w:lang w:eastAsia="ja-JP"/>
        </w:rPr>
        <w:t xml:space="preserve"> for the AUC</w:t>
      </w:r>
      <w:r w:rsidRPr="001A40B5">
        <w:rPr>
          <w:vertAlign w:val="subscript"/>
          <w:lang w:eastAsia="ja-JP"/>
        </w:rPr>
        <w:t>inf</w:t>
      </w:r>
      <w:r w:rsidRPr="001A40B5">
        <w:rPr>
          <w:lang w:eastAsia="ja-JP"/>
        </w:rPr>
        <w:t>, AUC</w:t>
      </w:r>
      <w:r w:rsidRPr="001A40B5">
        <w:rPr>
          <w:vertAlign w:val="subscript"/>
          <w:lang w:eastAsia="ja-JP"/>
        </w:rPr>
        <w:t>last</w:t>
      </w:r>
      <w:r w:rsidRPr="001A40B5">
        <w:rPr>
          <w:lang w:eastAsia="ja-JP"/>
        </w:rPr>
        <w:t xml:space="preserve"> and C</w:t>
      </w:r>
      <w:r w:rsidRPr="001A40B5">
        <w:rPr>
          <w:vertAlign w:val="subscript"/>
          <w:lang w:eastAsia="ja-JP"/>
        </w:rPr>
        <w:t>max</w:t>
      </w:r>
      <w:r w:rsidRPr="001A40B5">
        <w:rPr>
          <w:lang w:eastAsia="ja-JP"/>
        </w:rPr>
        <w:t xml:space="preserve"> were contained entirely within the pre-defined acceptance interval (0.80 – 1.25) for each of the comparisons i.e., between SB8 and EU </w:t>
      </w:r>
      <w:r w:rsidR="000633D5" w:rsidRPr="001A40B5">
        <w:rPr>
          <w:lang w:eastAsia="ja-JP"/>
        </w:rPr>
        <w:t>AVASTIN</w:t>
      </w:r>
      <w:r w:rsidRPr="001A40B5">
        <w:rPr>
          <w:lang w:eastAsia="ja-JP"/>
        </w:rPr>
        <w:t xml:space="preserve">, SB8 and US </w:t>
      </w:r>
      <w:r w:rsidR="000633D5" w:rsidRPr="001A40B5">
        <w:rPr>
          <w:lang w:eastAsia="ja-JP"/>
        </w:rPr>
        <w:t>AVASTIN</w:t>
      </w:r>
      <w:r w:rsidRPr="001A40B5">
        <w:rPr>
          <w:lang w:eastAsia="ja-JP"/>
        </w:rPr>
        <w:t xml:space="preserve"> and between EU </w:t>
      </w:r>
      <w:r w:rsidR="000633D5" w:rsidRPr="001A40B5">
        <w:rPr>
          <w:lang w:eastAsia="ja-JP"/>
        </w:rPr>
        <w:t>AVASTIN</w:t>
      </w:r>
      <w:r w:rsidRPr="001A40B5">
        <w:rPr>
          <w:lang w:eastAsia="ja-JP"/>
        </w:rPr>
        <w:t xml:space="preserve"> and US </w:t>
      </w:r>
      <w:r w:rsidR="000633D5" w:rsidRPr="001A40B5">
        <w:rPr>
          <w:lang w:eastAsia="ja-JP"/>
        </w:rPr>
        <w:t>AVASTIN</w:t>
      </w:r>
      <w:r w:rsidRPr="001A40B5">
        <w:rPr>
          <w:lang w:eastAsia="ja-JP"/>
        </w:rPr>
        <w:t>. In addition, in the patient study SB8-G31-NSCLC, comparable C</w:t>
      </w:r>
      <w:r w:rsidRPr="001A40B5">
        <w:rPr>
          <w:vertAlign w:val="subscript"/>
          <w:lang w:eastAsia="ja-JP"/>
        </w:rPr>
        <w:t>trough</w:t>
      </w:r>
      <w:r w:rsidRPr="001A40B5">
        <w:rPr>
          <w:lang w:eastAsia="ja-JP"/>
        </w:rPr>
        <w:t xml:space="preserve"> and C</w:t>
      </w:r>
      <w:r w:rsidRPr="001A40B5">
        <w:rPr>
          <w:vertAlign w:val="subscript"/>
          <w:lang w:eastAsia="ja-JP"/>
        </w:rPr>
        <w:t>max</w:t>
      </w:r>
      <w:r w:rsidRPr="001A40B5">
        <w:rPr>
          <w:lang w:eastAsia="ja-JP"/>
        </w:rPr>
        <w:t xml:space="preserve"> profiles were documented for SB8 and EU </w:t>
      </w:r>
      <w:r w:rsidR="000633D5" w:rsidRPr="001A40B5">
        <w:rPr>
          <w:lang w:eastAsia="ja-JP"/>
        </w:rPr>
        <w:t>AVASTIN</w:t>
      </w:r>
      <w:r w:rsidRPr="001A40B5">
        <w:rPr>
          <w:lang w:eastAsia="ja-JP"/>
        </w:rPr>
        <w:t xml:space="preserve"> with comparable inter-patient variability.</w:t>
      </w:r>
    </w:p>
    <w:p w14:paraId="18668C9B" w14:textId="576C6BD1" w:rsidR="00646BF3" w:rsidRPr="001A40B5" w:rsidRDefault="00646BF3" w:rsidP="00646BF3">
      <w:pPr>
        <w:rPr>
          <w:lang w:eastAsia="ja-JP"/>
        </w:rPr>
      </w:pPr>
      <w:r w:rsidRPr="001A40B5">
        <w:rPr>
          <w:lang w:eastAsia="ja-JP"/>
        </w:rPr>
        <w:t xml:space="preserve">The PK profile of </w:t>
      </w:r>
      <w:r w:rsidR="00A476B1" w:rsidRPr="001A40B5">
        <w:rPr>
          <w:lang w:eastAsia="ja-JP"/>
        </w:rPr>
        <w:t>ONBEVZI</w:t>
      </w:r>
      <w:r w:rsidRPr="001A40B5">
        <w:rPr>
          <w:lang w:eastAsia="ja-JP"/>
        </w:rPr>
        <w:t xml:space="preserve"> and </w:t>
      </w:r>
      <w:r w:rsidR="000633D5" w:rsidRPr="001A40B5">
        <w:rPr>
          <w:lang w:eastAsia="ja-JP"/>
        </w:rPr>
        <w:t>AVASTIN</w:t>
      </w:r>
      <w:r w:rsidRPr="001A40B5">
        <w:rPr>
          <w:lang w:eastAsia="ja-JP"/>
        </w:rPr>
        <w:t xml:space="preserve"> are therefore considered comparable. </w:t>
      </w:r>
    </w:p>
    <w:p w14:paraId="4B997219" w14:textId="77777777" w:rsidR="00077989" w:rsidRDefault="00077989" w:rsidP="00077989">
      <w:pPr>
        <w:pStyle w:val="Heading4"/>
        <w:rPr>
          <w:sz w:val="26"/>
        </w:rPr>
      </w:pPr>
      <w:bookmarkStart w:id="55" w:name="_Toc162967343"/>
      <w:r w:rsidRPr="0086719D">
        <w:rPr>
          <w:sz w:val="26"/>
        </w:rPr>
        <w:t>Efficacy</w:t>
      </w:r>
      <w:bookmarkEnd w:id="55"/>
    </w:p>
    <w:p w14:paraId="58BAFA3A" w14:textId="77777777" w:rsidR="00077989" w:rsidRPr="00016252" w:rsidRDefault="00077989" w:rsidP="00077989">
      <w:pPr>
        <w:rPr>
          <w:rFonts w:eastAsia="Times New Roman"/>
          <w:bCs/>
        </w:rPr>
      </w:pPr>
      <w:r w:rsidRPr="00016252">
        <w:rPr>
          <w:rFonts w:eastAsia="Times New Roman"/>
          <w:b/>
        </w:rPr>
        <w:t xml:space="preserve">Study SB8-G31-NSCLC </w:t>
      </w:r>
      <w:r w:rsidRPr="00016252">
        <w:rPr>
          <w:rFonts w:eastAsia="Times New Roman"/>
          <w:bCs/>
        </w:rPr>
        <w:t>(main efficacy study)</w:t>
      </w:r>
    </w:p>
    <w:p w14:paraId="181E7869" w14:textId="0D1B4D82" w:rsidR="00077989" w:rsidRPr="00016252" w:rsidRDefault="00077989" w:rsidP="00077989">
      <w:pPr>
        <w:rPr>
          <w:lang w:eastAsia="ja-JP"/>
        </w:rPr>
      </w:pPr>
      <w:r w:rsidRPr="00016252">
        <w:rPr>
          <w:rFonts w:eastAsia="Times New Roman"/>
          <w:bCs/>
        </w:rPr>
        <w:t xml:space="preserve">This was a </w:t>
      </w:r>
      <w:r w:rsidR="00016252" w:rsidRPr="00016252">
        <w:rPr>
          <w:rFonts w:eastAsia="Times New Roman"/>
          <w:bCs/>
        </w:rPr>
        <w:t>P</w:t>
      </w:r>
      <w:r w:rsidRPr="00016252">
        <w:rPr>
          <w:rFonts w:eastAsia="Times New Roman"/>
          <w:bCs/>
        </w:rPr>
        <w:t xml:space="preserve">hase III randomised, double-blind multicentre study to compare </w:t>
      </w:r>
      <w:r w:rsidRPr="00016252">
        <w:rPr>
          <w:lang w:eastAsia="ja-JP"/>
        </w:rPr>
        <w:t xml:space="preserve">the efficacy, safety, </w:t>
      </w:r>
      <w:proofErr w:type="gramStart"/>
      <w:r w:rsidRPr="00016252">
        <w:rPr>
          <w:lang w:eastAsia="ja-JP"/>
        </w:rPr>
        <w:t>pharmacokinetics</w:t>
      </w:r>
      <w:proofErr w:type="gramEnd"/>
      <w:r w:rsidRPr="00016252">
        <w:rPr>
          <w:lang w:eastAsia="ja-JP"/>
        </w:rPr>
        <w:t xml:space="preserve"> and immunogenicity between SB8 (proposed bevacizumab biosimilar) and </w:t>
      </w:r>
      <w:r w:rsidR="000633D5">
        <w:rPr>
          <w:lang w:eastAsia="ja-JP"/>
        </w:rPr>
        <w:t>AVASTIN</w:t>
      </w:r>
      <w:r w:rsidRPr="00016252">
        <w:rPr>
          <w:lang w:eastAsia="ja-JP"/>
        </w:rPr>
        <w:t xml:space="preserve"> in subjects with metastatic or recurrent non-squamous non-small cell lung cancer.</w:t>
      </w:r>
    </w:p>
    <w:p w14:paraId="2CC772A5" w14:textId="77777777" w:rsidR="0022352A" w:rsidRDefault="00077989" w:rsidP="0022352A">
      <w:pPr>
        <w:rPr>
          <w:lang w:eastAsia="ja-JP"/>
        </w:rPr>
      </w:pPr>
      <w:r>
        <w:rPr>
          <w:lang w:eastAsia="ja-JP"/>
        </w:rPr>
        <w:t xml:space="preserve">An overview of Study SB8-G31-NSCLC is </w:t>
      </w:r>
      <w:r w:rsidR="003A2DC0">
        <w:rPr>
          <w:lang w:eastAsia="ja-JP"/>
        </w:rPr>
        <w:t xml:space="preserve">shown in </w:t>
      </w:r>
      <w:r>
        <w:rPr>
          <w:lang w:eastAsia="ja-JP"/>
        </w:rPr>
        <w:t>as follows:</w:t>
      </w:r>
    </w:p>
    <w:p w14:paraId="00F3EADB" w14:textId="3DDB9A9E" w:rsidR="003A2DC0" w:rsidRDefault="003A2DC0" w:rsidP="0022352A">
      <w:pPr>
        <w:pStyle w:val="TableTitle"/>
        <w:rPr>
          <w:lang w:eastAsia="ja-JP"/>
        </w:rPr>
      </w:pPr>
      <w:r>
        <w:t xml:space="preserve">Table </w:t>
      </w:r>
      <w:fldSimple w:instr=" SEQ Table \* ARABIC ">
        <w:r w:rsidR="00E45376">
          <w:rPr>
            <w:noProof/>
          </w:rPr>
          <w:t>6</w:t>
        </w:r>
      </w:fldSimple>
      <w:r>
        <w:t xml:space="preserve">. </w:t>
      </w:r>
      <w:r w:rsidRPr="003A2DC0">
        <w:t>Study SB8-G31-NSCLC</w:t>
      </w:r>
      <w:r>
        <w:t xml:space="preserve"> overview</w:t>
      </w:r>
    </w:p>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3"/>
        <w:gridCol w:w="7603"/>
      </w:tblGrid>
      <w:tr w:rsidR="00E43522" w:rsidRPr="00E43522" w14:paraId="41CD0E91" w14:textId="77777777" w:rsidTr="0022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FFFFFF" w:themeFill="background1"/>
          </w:tcPr>
          <w:p w14:paraId="260C52B1" w14:textId="60A2271F" w:rsidR="00077989" w:rsidRPr="0022352A" w:rsidRDefault="00E43522" w:rsidP="0022352A">
            <w:pPr>
              <w:rPr>
                <w:color w:val="auto"/>
              </w:rPr>
            </w:pPr>
            <w:r w:rsidRPr="0022352A">
              <w:rPr>
                <w:color w:val="auto"/>
              </w:rPr>
              <w:t xml:space="preserve">Study </w:t>
            </w:r>
            <w:r w:rsidR="00077989" w:rsidRPr="0022352A">
              <w:rPr>
                <w:color w:val="auto"/>
              </w:rPr>
              <w:t>SB8-G31-NSCLC</w:t>
            </w:r>
          </w:p>
        </w:tc>
      </w:tr>
      <w:tr w:rsidR="00E43522" w:rsidRPr="00E43522" w14:paraId="16FCA4A8" w14:textId="77777777" w:rsidTr="0022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72B4A857" w14:textId="77777777" w:rsidR="00077989" w:rsidRPr="0022352A" w:rsidRDefault="00077989" w:rsidP="0022352A">
            <w:pPr>
              <w:rPr>
                <w:color w:val="auto"/>
                <w:sz w:val="20"/>
                <w:szCs w:val="20"/>
              </w:rPr>
            </w:pPr>
            <w:r w:rsidRPr="0022352A">
              <w:rPr>
                <w:color w:val="auto"/>
                <w:sz w:val="20"/>
                <w:szCs w:val="20"/>
              </w:rPr>
              <w:t>Study objectives</w:t>
            </w:r>
          </w:p>
        </w:tc>
        <w:tc>
          <w:tcPr>
            <w:tcW w:w="7603" w:type="dxa"/>
            <w:shd w:val="clear" w:color="auto" w:fill="FFFFFF" w:themeFill="background1"/>
          </w:tcPr>
          <w:p w14:paraId="17AAFF61" w14:textId="369473CA"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 xml:space="preserve">Primary objective: </w:t>
            </w:r>
            <w:r w:rsidRPr="0022352A">
              <w:rPr>
                <w:color w:val="auto"/>
                <w:sz w:val="20"/>
              </w:rPr>
              <w:t xml:space="preserve">To demonstrate equivalence of SB8 to </w:t>
            </w:r>
            <w:r w:rsidR="000633D5" w:rsidRPr="0022352A">
              <w:rPr>
                <w:color w:val="auto"/>
                <w:sz w:val="20"/>
              </w:rPr>
              <w:t>AVASTIN</w:t>
            </w:r>
            <w:r w:rsidRPr="0022352A">
              <w:rPr>
                <w:color w:val="auto"/>
                <w:sz w:val="20"/>
              </w:rPr>
              <w:t xml:space="preserve"> in terms of best ORR by 24 weeks of chemotherapy in subjects with metastatic or recurrent non-squamous NSCLC.</w:t>
            </w:r>
          </w:p>
          <w:p w14:paraId="1613E3C3" w14:textId="1EE6405E"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rPr>
            </w:pPr>
            <w:r w:rsidRPr="0022352A">
              <w:rPr>
                <w:color w:val="auto"/>
                <w:sz w:val="20"/>
                <w:szCs w:val="20"/>
              </w:rPr>
              <w:t xml:space="preserve">Secondary objective: To evaluate the efficacy by PFS, OS and DOR; safety and tolerability; PK </w:t>
            </w:r>
            <w:r w:rsidRPr="0022352A">
              <w:rPr>
                <w:color w:val="auto"/>
                <w:sz w:val="20"/>
              </w:rPr>
              <w:t xml:space="preserve">and immunogenicity of SB8 compared to </w:t>
            </w:r>
            <w:r w:rsidR="000633D5" w:rsidRPr="0022352A">
              <w:rPr>
                <w:color w:val="auto"/>
                <w:sz w:val="20"/>
              </w:rPr>
              <w:t>AVASTIN</w:t>
            </w:r>
            <w:r w:rsidRPr="0022352A">
              <w:rPr>
                <w:color w:val="auto"/>
                <w:sz w:val="20"/>
              </w:rPr>
              <w:t>.</w:t>
            </w:r>
          </w:p>
          <w:p w14:paraId="14157A2C"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rPr>
            </w:pPr>
            <w:r w:rsidRPr="0022352A">
              <w:rPr>
                <w:color w:val="auto"/>
                <w:sz w:val="20"/>
              </w:rPr>
              <w:t>Exploratory objective: best ORR by weeks 11 and 17</w:t>
            </w:r>
          </w:p>
        </w:tc>
      </w:tr>
      <w:tr w:rsidR="00E43522" w:rsidRPr="00E43522" w14:paraId="7EC511F1" w14:textId="77777777" w:rsidTr="0022352A">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75457D1F" w14:textId="77777777" w:rsidR="00077989" w:rsidRPr="0022352A" w:rsidRDefault="00077989" w:rsidP="0022352A">
            <w:pPr>
              <w:rPr>
                <w:color w:val="auto"/>
                <w:sz w:val="20"/>
                <w:szCs w:val="20"/>
              </w:rPr>
            </w:pPr>
            <w:r w:rsidRPr="0022352A">
              <w:rPr>
                <w:color w:val="auto"/>
                <w:sz w:val="20"/>
                <w:szCs w:val="20"/>
              </w:rPr>
              <w:t>Study design and duration</w:t>
            </w:r>
          </w:p>
        </w:tc>
        <w:tc>
          <w:tcPr>
            <w:tcW w:w="7603" w:type="dxa"/>
            <w:shd w:val="clear" w:color="auto" w:fill="FFFFFF" w:themeFill="background1"/>
          </w:tcPr>
          <w:p w14:paraId="05DE0208" w14:textId="27A2D304"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lang w:eastAsia="ja-JP"/>
              </w:rPr>
            </w:pPr>
            <w:r w:rsidRPr="0022352A">
              <w:rPr>
                <w:color w:val="auto"/>
                <w:sz w:val="20"/>
                <w:szCs w:val="20"/>
              </w:rPr>
              <w:t xml:space="preserve">Randomised, double-blinded </w:t>
            </w:r>
            <w:r w:rsidR="00016252" w:rsidRPr="0022352A">
              <w:rPr>
                <w:color w:val="auto"/>
                <w:sz w:val="20"/>
                <w:szCs w:val="20"/>
              </w:rPr>
              <w:t>P</w:t>
            </w:r>
            <w:r w:rsidRPr="0022352A">
              <w:rPr>
                <w:color w:val="auto"/>
                <w:sz w:val="20"/>
                <w:szCs w:val="20"/>
              </w:rPr>
              <w:t xml:space="preserve">hase III study. </w:t>
            </w:r>
          </w:p>
          <w:p w14:paraId="31009272" w14:textId="67142E98" w:rsidR="00077989" w:rsidRPr="0022352A" w:rsidRDefault="00BE5A20" w:rsidP="0022352A">
            <w:pPr>
              <w:cnfStyle w:val="000000000000" w:firstRow="0" w:lastRow="0" w:firstColumn="0" w:lastColumn="0" w:oddVBand="0" w:evenVBand="0" w:oddHBand="0" w:evenHBand="0" w:firstRowFirstColumn="0" w:firstRowLastColumn="0" w:lastRowFirstColumn="0" w:lastRowLastColumn="0"/>
              <w:rPr>
                <w:color w:val="auto"/>
                <w:sz w:val="20"/>
              </w:rPr>
            </w:pPr>
            <w:r w:rsidRPr="0022352A">
              <w:rPr>
                <w:color w:val="auto"/>
                <w:sz w:val="20"/>
              </w:rPr>
              <w:t>763</w:t>
            </w:r>
            <w:r w:rsidR="00077989" w:rsidRPr="0022352A">
              <w:rPr>
                <w:color w:val="auto"/>
                <w:sz w:val="20"/>
              </w:rPr>
              <w:t xml:space="preserve"> patients with metastatic or recurrent non-squamous NSCLC</w:t>
            </w:r>
          </w:p>
          <w:p w14:paraId="7DFEF953" w14:textId="76425626"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rPr>
            </w:pPr>
            <w:r w:rsidRPr="0022352A">
              <w:rPr>
                <w:color w:val="auto"/>
                <w:sz w:val="20"/>
              </w:rPr>
              <w:t>Randomised 1:1 to SB8 + paclitaxel and carboplatin (n=3</w:t>
            </w:r>
            <w:r w:rsidR="00BE5A20" w:rsidRPr="0022352A">
              <w:rPr>
                <w:color w:val="auto"/>
                <w:sz w:val="20"/>
              </w:rPr>
              <w:t>7</w:t>
            </w:r>
            <w:r w:rsidRPr="0022352A">
              <w:rPr>
                <w:color w:val="auto"/>
                <w:sz w:val="20"/>
              </w:rPr>
              <w:t xml:space="preserve">9) or EU </w:t>
            </w:r>
            <w:r w:rsidR="00382E15" w:rsidRPr="0022352A">
              <w:rPr>
                <w:color w:val="auto"/>
                <w:sz w:val="20"/>
              </w:rPr>
              <w:t>AVASTIN</w:t>
            </w:r>
            <w:r w:rsidRPr="0022352A">
              <w:rPr>
                <w:color w:val="auto"/>
                <w:sz w:val="20"/>
              </w:rPr>
              <w:t xml:space="preserve"> + paclitaxel and carboplatin (n=3</w:t>
            </w:r>
            <w:r w:rsidR="00BE5A20" w:rsidRPr="0022352A">
              <w:rPr>
                <w:color w:val="auto"/>
                <w:sz w:val="20"/>
              </w:rPr>
              <w:t>84</w:t>
            </w:r>
            <w:r w:rsidRPr="0022352A">
              <w:rPr>
                <w:color w:val="auto"/>
                <w:sz w:val="20"/>
              </w:rPr>
              <w:t>)</w:t>
            </w:r>
          </w:p>
          <w:p w14:paraId="2BD0A7E0" w14:textId="23CA65CA"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rPr>
              <w:t>Two treatment periods: induction treatment period (chemotherapy in combination with bevacizumab), followed by maintenance treatment period (bevacizumab maintenance monotherapy)</w:t>
            </w:r>
            <w:r w:rsidR="0007008F" w:rsidRPr="0022352A">
              <w:rPr>
                <w:color w:val="auto"/>
                <w:sz w:val="20"/>
              </w:rPr>
              <w:t>.</w:t>
            </w:r>
            <w:r w:rsidRPr="0022352A">
              <w:rPr>
                <w:color w:val="auto"/>
                <w:sz w:val="20"/>
                <w:szCs w:val="20"/>
                <w:lang w:eastAsia="ja-JP"/>
              </w:rPr>
              <w:t xml:space="preserve">  </w:t>
            </w:r>
          </w:p>
        </w:tc>
      </w:tr>
      <w:tr w:rsidR="00E43522" w:rsidRPr="00E43522" w14:paraId="59877262" w14:textId="77777777" w:rsidTr="0022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694E3506" w14:textId="77777777" w:rsidR="00077989" w:rsidRPr="0022352A" w:rsidRDefault="00077989" w:rsidP="0022352A">
            <w:pPr>
              <w:rPr>
                <w:color w:val="auto"/>
                <w:sz w:val="20"/>
                <w:szCs w:val="20"/>
              </w:rPr>
            </w:pPr>
            <w:r w:rsidRPr="0022352A">
              <w:rPr>
                <w:color w:val="auto"/>
                <w:sz w:val="20"/>
                <w:szCs w:val="20"/>
              </w:rPr>
              <w:t>Efficacy outcomes</w:t>
            </w:r>
          </w:p>
        </w:tc>
        <w:tc>
          <w:tcPr>
            <w:tcW w:w="7603" w:type="dxa"/>
            <w:shd w:val="clear" w:color="auto" w:fill="FFFFFF" w:themeFill="background1"/>
          </w:tcPr>
          <w:p w14:paraId="7855055D"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 xml:space="preserve">Primary efficacy outcome: </w:t>
            </w:r>
          </w:p>
          <w:p w14:paraId="70BBA6FC"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rPr>
            </w:pPr>
            <w:r w:rsidRPr="0022352A">
              <w:rPr>
                <w:color w:val="auto"/>
                <w:sz w:val="20"/>
              </w:rPr>
              <w:t>Best ORR* by 24 weeks (per RECIST v1.1 during induction treatment period)</w:t>
            </w:r>
          </w:p>
          <w:p w14:paraId="6A020875"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Secondary efficacy outcomes:</w:t>
            </w:r>
          </w:p>
          <w:p w14:paraId="6B0B5488"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rPr>
            </w:pPr>
            <w:r w:rsidRPr="0022352A">
              <w:rPr>
                <w:color w:val="auto"/>
                <w:sz w:val="20"/>
              </w:rPr>
              <w:t>PFS</w:t>
            </w:r>
          </w:p>
          <w:p w14:paraId="2CB6D20E"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rPr>
            </w:pPr>
            <w:r w:rsidRPr="0022352A">
              <w:rPr>
                <w:color w:val="auto"/>
                <w:sz w:val="20"/>
              </w:rPr>
              <w:t>OS</w:t>
            </w:r>
          </w:p>
          <w:p w14:paraId="7CA5253F"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rPr>
            </w:pPr>
            <w:r w:rsidRPr="0022352A">
              <w:rPr>
                <w:color w:val="auto"/>
                <w:sz w:val="20"/>
              </w:rPr>
              <w:t>DOR</w:t>
            </w:r>
          </w:p>
          <w:p w14:paraId="1E2A53E6" w14:textId="7DD379E6"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18"/>
                <w:szCs w:val="18"/>
                <w:lang w:eastAsia="ja-JP"/>
              </w:rPr>
            </w:pPr>
            <w:r w:rsidRPr="0022352A">
              <w:rPr>
                <w:color w:val="auto"/>
                <w:sz w:val="18"/>
                <w:szCs w:val="18"/>
                <w:lang w:eastAsia="ja-JP"/>
              </w:rPr>
              <w:lastRenderedPageBreak/>
              <w:t>*For EMA review, equivalence was declared when the two-sided 95% CI for the difference in best ORR between treatments is entirely contained within the equivalence margin of [−12.5%, 12.5%], as estimated in the Per Protocol Set (</w:t>
            </w:r>
            <w:r w:rsidRPr="0022352A">
              <w:rPr>
                <w:color w:val="auto"/>
                <w:sz w:val="18"/>
                <w:szCs w:val="18"/>
              </w:rPr>
              <w:t xml:space="preserve">*For FDA review, </w:t>
            </w:r>
            <w:r w:rsidRPr="0022352A">
              <w:rPr>
                <w:color w:val="auto"/>
                <w:sz w:val="18"/>
                <w:szCs w:val="18"/>
                <w:lang w:eastAsia="ja-JP"/>
              </w:rPr>
              <w:t>equivalence was declared when the two-sided 90% CI for the ratio of best ORR between treatments is entirely contained within the equivalence margin of [0.737, 1.357], as estimated in the Full Analysis Set (FAS), where patients with missing tumour assessments were imputed using a multiple imputation method</w:t>
            </w:r>
          </w:p>
          <w:p w14:paraId="58E1625D"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18"/>
                <w:szCs w:val="18"/>
              </w:rPr>
            </w:pPr>
            <w:r w:rsidRPr="0022352A">
              <w:rPr>
                <w:color w:val="auto"/>
                <w:sz w:val="18"/>
                <w:szCs w:val="18"/>
                <w:lang w:eastAsia="ja-JP"/>
              </w:rPr>
              <w:t>To support each primary efficacy result, the analysis for the difference in best ORR was repeated in the FAS, and the analysis for the ratio of best ORR was repeated in the PPS.</w:t>
            </w:r>
          </w:p>
        </w:tc>
      </w:tr>
      <w:tr w:rsidR="00E43522" w:rsidRPr="00E43522" w14:paraId="78CD3EA7" w14:textId="77777777" w:rsidTr="0022352A">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3C3C0952" w14:textId="77777777" w:rsidR="00077989" w:rsidRPr="0022352A" w:rsidRDefault="00077989" w:rsidP="0022352A">
            <w:pPr>
              <w:rPr>
                <w:color w:val="auto"/>
                <w:sz w:val="20"/>
                <w:szCs w:val="20"/>
              </w:rPr>
            </w:pPr>
            <w:r w:rsidRPr="0022352A">
              <w:rPr>
                <w:color w:val="auto"/>
                <w:sz w:val="20"/>
                <w:szCs w:val="20"/>
              </w:rPr>
              <w:lastRenderedPageBreak/>
              <w:t>Key inclusion criteria</w:t>
            </w:r>
          </w:p>
        </w:tc>
        <w:tc>
          <w:tcPr>
            <w:tcW w:w="7603" w:type="dxa"/>
            <w:shd w:val="clear" w:color="auto" w:fill="FFFFFF" w:themeFill="background1"/>
          </w:tcPr>
          <w:p w14:paraId="663E61F5" w14:textId="77777777"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szCs w:val="20"/>
              </w:rPr>
              <w:t>Patients ≥ 18 years of age</w:t>
            </w:r>
          </w:p>
          <w:p w14:paraId="0240E5AD" w14:textId="77777777"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szCs w:val="20"/>
              </w:rPr>
              <w:t>Histologically and/or cytologically confirmed metastatic or recurrent non-squamous NSCLC or NSCLC NOS</w:t>
            </w:r>
          </w:p>
          <w:p w14:paraId="0EB7C005" w14:textId="77777777"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szCs w:val="20"/>
              </w:rPr>
              <w:t>ECOG 0-1</w:t>
            </w:r>
          </w:p>
          <w:p w14:paraId="3A4E2CB4" w14:textId="77777777"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szCs w:val="20"/>
              </w:rPr>
              <w:t>Measurable disease by RECIST v1.1</w:t>
            </w:r>
          </w:p>
          <w:p w14:paraId="304C43AE" w14:textId="51C96730"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szCs w:val="20"/>
              </w:rPr>
              <w:t>Adequate organ function</w:t>
            </w:r>
          </w:p>
        </w:tc>
      </w:tr>
      <w:tr w:rsidR="00E43522" w:rsidRPr="00E43522" w14:paraId="1DBF7023" w14:textId="77777777" w:rsidTr="0022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74E981B4" w14:textId="77777777" w:rsidR="00077989" w:rsidRPr="0022352A" w:rsidRDefault="00077989" w:rsidP="0022352A">
            <w:pPr>
              <w:rPr>
                <w:color w:val="auto"/>
                <w:sz w:val="20"/>
                <w:szCs w:val="20"/>
              </w:rPr>
            </w:pPr>
            <w:r w:rsidRPr="0022352A">
              <w:rPr>
                <w:color w:val="auto"/>
                <w:sz w:val="20"/>
                <w:szCs w:val="20"/>
              </w:rPr>
              <w:t>Key exclusion criteria</w:t>
            </w:r>
          </w:p>
        </w:tc>
        <w:tc>
          <w:tcPr>
            <w:tcW w:w="7603" w:type="dxa"/>
            <w:shd w:val="clear" w:color="auto" w:fill="FFFFFF" w:themeFill="background1"/>
          </w:tcPr>
          <w:p w14:paraId="3D21CC1A"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Small cell carcinoma of lung, or squamous cell carcinoma of lung</w:t>
            </w:r>
          </w:p>
          <w:p w14:paraId="549FE912"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EGFR mutation or ALK rearrangement</w:t>
            </w:r>
          </w:p>
          <w:p w14:paraId="15BD3966" w14:textId="7453D3C5"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Evidence of tumour invasion into blood vessels or close to large vessels that may have risk of bleeding</w:t>
            </w:r>
            <w:r w:rsidR="00E43522" w:rsidRPr="0022352A">
              <w:rPr>
                <w:color w:val="auto"/>
                <w:sz w:val="20"/>
                <w:szCs w:val="20"/>
              </w:rPr>
              <w:t>.</w:t>
            </w:r>
          </w:p>
          <w:p w14:paraId="174FBA13"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Previous systemic anti-cancer therapy for metastatic or recurrent NSCLC</w:t>
            </w:r>
          </w:p>
          <w:p w14:paraId="68A23155"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 xml:space="preserve">Any systemic anti-cancer therapy including </w:t>
            </w:r>
            <w:proofErr w:type="gramStart"/>
            <w:r w:rsidRPr="0022352A">
              <w:rPr>
                <w:color w:val="auto"/>
                <w:sz w:val="20"/>
                <w:szCs w:val="20"/>
              </w:rPr>
              <w:t>neoadjuvant</w:t>
            </w:r>
            <w:proofErr w:type="gramEnd"/>
            <w:r w:rsidRPr="0022352A">
              <w:rPr>
                <w:color w:val="auto"/>
                <w:sz w:val="20"/>
                <w:szCs w:val="20"/>
              </w:rPr>
              <w:t xml:space="preserve"> or adjuvant chemotherapy administered for NSCLC and completed within 12 months prior to randomisation</w:t>
            </w:r>
          </w:p>
          <w:p w14:paraId="314B8031"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Treatment with anticoagulant therapy within 10 days to randomisation</w:t>
            </w:r>
          </w:p>
          <w:p w14:paraId="3881AA5F" w14:textId="7777777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Uncontrolled hypertension</w:t>
            </w:r>
          </w:p>
          <w:p w14:paraId="687CFB3E" w14:textId="0FF5E9E7" w:rsidR="00077989" w:rsidRPr="0022352A" w:rsidRDefault="00077989" w:rsidP="0022352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22352A">
              <w:rPr>
                <w:color w:val="auto"/>
                <w:sz w:val="20"/>
                <w:szCs w:val="20"/>
              </w:rPr>
              <w:t>Major cardiovascular event within 6 months of screening</w:t>
            </w:r>
            <w:r w:rsidR="0007008F" w:rsidRPr="0022352A">
              <w:rPr>
                <w:color w:val="auto"/>
                <w:sz w:val="20"/>
                <w:szCs w:val="20"/>
              </w:rPr>
              <w:t>.</w:t>
            </w:r>
          </w:p>
        </w:tc>
      </w:tr>
      <w:tr w:rsidR="00E43522" w:rsidRPr="00E43522" w14:paraId="2774D652" w14:textId="77777777" w:rsidTr="0022352A">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543DB6CC" w14:textId="77777777" w:rsidR="00077989" w:rsidRPr="0022352A" w:rsidRDefault="00077989" w:rsidP="0022352A">
            <w:pPr>
              <w:rPr>
                <w:color w:val="auto"/>
                <w:sz w:val="20"/>
                <w:szCs w:val="20"/>
              </w:rPr>
            </w:pPr>
            <w:r w:rsidRPr="0022352A">
              <w:rPr>
                <w:color w:val="auto"/>
                <w:sz w:val="20"/>
                <w:szCs w:val="20"/>
              </w:rPr>
              <w:t>Study treatment</w:t>
            </w:r>
          </w:p>
        </w:tc>
        <w:tc>
          <w:tcPr>
            <w:tcW w:w="7603" w:type="dxa"/>
            <w:shd w:val="clear" w:color="auto" w:fill="FFFFFF" w:themeFill="background1"/>
          </w:tcPr>
          <w:p w14:paraId="5E9A7FE8" w14:textId="77777777"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szCs w:val="20"/>
              </w:rPr>
              <w:t xml:space="preserve">Test product: SB8 15mg/kg IV Day 1 of every </w:t>
            </w:r>
            <w:proofErr w:type="gramStart"/>
            <w:r w:rsidRPr="0022352A">
              <w:rPr>
                <w:color w:val="auto"/>
                <w:sz w:val="20"/>
                <w:szCs w:val="20"/>
              </w:rPr>
              <w:t>3 week</w:t>
            </w:r>
            <w:proofErr w:type="gramEnd"/>
            <w:r w:rsidRPr="0022352A">
              <w:rPr>
                <w:color w:val="auto"/>
                <w:sz w:val="20"/>
                <w:szCs w:val="20"/>
              </w:rPr>
              <w:t xml:space="preserve"> cycle, concurrently with paclitaxel (200mg/m</w:t>
            </w:r>
            <w:r w:rsidRPr="0022352A">
              <w:rPr>
                <w:color w:val="auto"/>
                <w:sz w:val="20"/>
                <w:szCs w:val="20"/>
                <w:vertAlign w:val="superscript"/>
              </w:rPr>
              <w:t>2</w:t>
            </w:r>
            <w:r w:rsidRPr="0022352A">
              <w:rPr>
                <w:color w:val="auto"/>
                <w:sz w:val="20"/>
                <w:szCs w:val="20"/>
              </w:rPr>
              <w:t>) and carboplatin (AUC 6), for at least 4 cycles and up to 6 cycles (induction treatment period)</w:t>
            </w:r>
          </w:p>
          <w:p w14:paraId="6829D247" w14:textId="6F2E003E" w:rsidR="00077989" w:rsidRPr="0022352A" w:rsidRDefault="00077989" w:rsidP="0022352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22352A">
              <w:rPr>
                <w:color w:val="auto"/>
                <w:sz w:val="20"/>
                <w:szCs w:val="20"/>
              </w:rPr>
              <w:t xml:space="preserve">Reference product: EU </w:t>
            </w:r>
            <w:r w:rsidR="000633D5" w:rsidRPr="0022352A">
              <w:rPr>
                <w:color w:val="auto"/>
                <w:sz w:val="20"/>
                <w:szCs w:val="20"/>
              </w:rPr>
              <w:t>AVASTIN</w:t>
            </w:r>
            <w:r w:rsidRPr="0022352A">
              <w:rPr>
                <w:color w:val="auto"/>
                <w:sz w:val="20"/>
                <w:szCs w:val="20"/>
              </w:rPr>
              <w:t xml:space="preserve"> 15mg/kg IV Day 1 of every </w:t>
            </w:r>
            <w:proofErr w:type="gramStart"/>
            <w:r w:rsidRPr="0022352A">
              <w:rPr>
                <w:color w:val="auto"/>
                <w:sz w:val="20"/>
                <w:szCs w:val="20"/>
              </w:rPr>
              <w:t>3 week</w:t>
            </w:r>
            <w:proofErr w:type="gramEnd"/>
            <w:r w:rsidRPr="0022352A">
              <w:rPr>
                <w:color w:val="auto"/>
                <w:sz w:val="20"/>
                <w:szCs w:val="20"/>
              </w:rPr>
              <w:t xml:space="preserve"> cycle, concurrently with paclitaxel (200mg/m</w:t>
            </w:r>
            <w:r w:rsidRPr="0022352A">
              <w:rPr>
                <w:color w:val="auto"/>
                <w:sz w:val="20"/>
                <w:szCs w:val="20"/>
                <w:vertAlign w:val="superscript"/>
              </w:rPr>
              <w:t>2</w:t>
            </w:r>
            <w:r w:rsidRPr="0022352A">
              <w:rPr>
                <w:color w:val="auto"/>
                <w:sz w:val="20"/>
                <w:szCs w:val="20"/>
              </w:rPr>
              <w:t>) and carboplatin (AUC 6), for at least 4 cycles and up to 6 cycles (induction treatment period)</w:t>
            </w:r>
          </w:p>
        </w:tc>
      </w:tr>
    </w:tbl>
    <w:p w14:paraId="11AEF7A4" w14:textId="77777777" w:rsidR="00077989" w:rsidRDefault="00077989" w:rsidP="0022352A">
      <w:pPr>
        <w:rPr>
          <w:lang w:eastAsia="ja-JP"/>
        </w:rPr>
      </w:pPr>
      <w:r>
        <w:rPr>
          <w:lang w:eastAsia="ja-JP"/>
        </w:rPr>
        <w:t xml:space="preserve">The choice of study design, population, inclusion and exclusion criteria, and study treatments </w:t>
      </w:r>
      <w:proofErr w:type="gramStart"/>
      <w:r>
        <w:rPr>
          <w:lang w:eastAsia="ja-JP"/>
        </w:rPr>
        <w:t>is considered to be</w:t>
      </w:r>
      <w:proofErr w:type="gramEnd"/>
      <w:r>
        <w:rPr>
          <w:lang w:eastAsia="ja-JP"/>
        </w:rPr>
        <w:t xml:space="preserve"> appropriate.  The choice of efficacy outcomes and equivalence margin is acceptable, as per CHMP guidance.</w:t>
      </w:r>
    </w:p>
    <w:p w14:paraId="005F1983" w14:textId="569064D1" w:rsidR="00077989" w:rsidRDefault="003A2DC0" w:rsidP="00077989">
      <w:pPr>
        <w:rPr>
          <w:lang w:eastAsia="ja-JP"/>
        </w:rPr>
      </w:pPr>
      <w:r>
        <w:rPr>
          <w:lang w:eastAsia="ja-JP"/>
        </w:rPr>
        <w:t>The t</w:t>
      </w:r>
      <w:r w:rsidR="00077989">
        <w:rPr>
          <w:lang w:eastAsia="ja-JP"/>
        </w:rPr>
        <w:t xml:space="preserve">otal number of subjects in </w:t>
      </w:r>
      <w:r>
        <w:rPr>
          <w:lang w:eastAsia="ja-JP"/>
        </w:rPr>
        <w:t xml:space="preserve">the </w:t>
      </w:r>
      <w:r w:rsidR="00077989">
        <w:rPr>
          <w:lang w:eastAsia="ja-JP"/>
        </w:rPr>
        <w:t xml:space="preserve">analysis sets </w:t>
      </w:r>
      <w:r>
        <w:rPr>
          <w:lang w:eastAsia="ja-JP"/>
        </w:rPr>
        <w:t xml:space="preserve">are shown in </w:t>
      </w:r>
      <w:r w:rsidR="00E45376">
        <w:rPr>
          <w:lang w:eastAsia="ja-JP"/>
        </w:rPr>
        <w:fldChar w:fldCharType="begin"/>
      </w:r>
      <w:r w:rsidR="00E45376">
        <w:rPr>
          <w:lang w:eastAsia="ja-JP"/>
        </w:rPr>
        <w:instrText xml:space="preserve"> REF _Ref162526340 \h </w:instrText>
      </w:r>
      <w:r w:rsidR="00E45376">
        <w:rPr>
          <w:lang w:eastAsia="ja-JP"/>
        </w:rPr>
      </w:r>
      <w:r w:rsidR="00E45376">
        <w:rPr>
          <w:lang w:eastAsia="ja-JP"/>
        </w:rPr>
        <w:fldChar w:fldCharType="separate"/>
      </w:r>
      <w:r w:rsidR="00E45376">
        <w:t xml:space="preserve">Table </w:t>
      </w:r>
      <w:r w:rsidR="00E45376">
        <w:rPr>
          <w:noProof/>
        </w:rPr>
        <w:t>7</w:t>
      </w:r>
      <w:r w:rsidR="00E45376">
        <w:rPr>
          <w:lang w:eastAsia="ja-JP"/>
        </w:rPr>
        <w:fldChar w:fldCharType="end"/>
      </w:r>
      <w:r w:rsidR="00E45376">
        <w:rPr>
          <w:lang w:eastAsia="ja-JP"/>
        </w:rPr>
        <w:t>.</w:t>
      </w:r>
    </w:p>
    <w:p w14:paraId="1979E8F9" w14:textId="1B26A028" w:rsidR="0048694B" w:rsidRPr="0048694B" w:rsidRDefault="003A2DC0" w:rsidP="0022352A">
      <w:pPr>
        <w:pStyle w:val="TableTitle"/>
        <w:rPr>
          <w:lang w:eastAsia="ja-JP"/>
        </w:rPr>
      </w:pPr>
      <w:bookmarkStart w:id="56" w:name="_Ref162526340"/>
      <w:r>
        <w:t xml:space="preserve">Table </w:t>
      </w:r>
      <w:fldSimple w:instr=" SEQ Table \* ARABIC ">
        <w:r w:rsidR="00E45376">
          <w:rPr>
            <w:noProof/>
          </w:rPr>
          <w:t>7</w:t>
        </w:r>
      </w:fldSimple>
      <w:bookmarkEnd w:id="56"/>
      <w:r>
        <w:t xml:space="preserve">. </w:t>
      </w:r>
      <w:r w:rsidR="0048694B" w:rsidRPr="0048694B">
        <w:rPr>
          <w:lang w:eastAsia="ja-JP"/>
        </w:rPr>
        <w:t>Study SB-G31-NSCLC: Data Sets Analysed (Randomised Set)</w:t>
      </w:r>
    </w:p>
    <w:p w14:paraId="5B625C47" w14:textId="45DF51D1" w:rsidR="00077989" w:rsidRDefault="00077989" w:rsidP="0022352A">
      <w:pPr>
        <w:rPr>
          <w:lang w:eastAsia="ja-JP"/>
        </w:rPr>
      </w:pPr>
      <w:r>
        <w:rPr>
          <w:noProof/>
        </w:rPr>
        <w:drawing>
          <wp:inline distT="0" distB="0" distL="0" distR="0" wp14:anchorId="6B55BED3" wp14:editId="014B6932">
            <wp:extent cx="5936586" cy="1741018"/>
            <wp:effectExtent l="0" t="0" r="7620" b="0"/>
            <wp:docPr id="1" name="Picture 1" descr="Study SB-G31-NSCLC: Data Sets Analysed (Randomise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y SB-G31-NSCLC: Data Sets Analysed (Randomised Set)"/>
                    <pic:cNvPicPr/>
                  </pic:nvPicPr>
                  <pic:blipFill rotWithShape="1">
                    <a:blip r:embed="rId20"/>
                    <a:srcRect t="10934"/>
                    <a:stretch/>
                  </pic:blipFill>
                  <pic:spPr bwMode="auto">
                    <a:xfrm>
                      <a:off x="0" y="0"/>
                      <a:ext cx="5981305" cy="1754133"/>
                    </a:xfrm>
                    <a:prstGeom prst="rect">
                      <a:avLst/>
                    </a:prstGeom>
                    <a:ln>
                      <a:noFill/>
                    </a:ln>
                    <a:extLst>
                      <a:ext uri="{53640926-AAD7-44D8-BBD7-CCE9431645EC}">
                        <a14:shadowObscured xmlns:a14="http://schemas.microsoft.com/office/drawing/2010/main"/>
                      </a:ext>
                    </a:extLst>
                  </pic:spPr>
                </pic:pic>
              </a:graphicData>
            </a:graphic>
          </wp:inline>
        </w:drawing>
      </w:r>
    </w:p>
    <w:p w14:paraId="737B53B9" w14:textId="77777777" w:rsidR="00077989" w:rsidRPr="0022352A" w:rsidRDefault="00077989" w:rsidP="00077989">
      <w:pPr>
        <w:spacing w:after="0" w:line="240" w:lineRule="auto"/>
        <w:rPr>
          <w:b/>
          <w:bCs/>
          <w:lang w:eastAsia="ja-JP"/>
        </w:rPr>
      </w:pPr>
      <w:r w:rsidRPr="0022352A">
        <w:rPr>
          <w:b/>
          <w:bCs/>
          <w:lang w:eastAsia="ja-JP"/>
        </w:rPr>
        <w:t>Sample size &amp; statistical methods:</w:t>
      </w:r>
    </w:p>
    <w:p w14:paraId="5D47D7CB" w14:textId="534FC637" w:rsidR="00077989" w:rsidRDefault="00077989" w:rsidP="00077989">
      <w:pPr>
        <w:spacing w:after="0" w:line="240" w:lineRule="auto"/>
        <w:rPr>
          <w:lang w:eastAsia="ja-JP"/>
        </w:rPr>
      </w:pPr>
      <w:r>
        <w:rPr>
          <w:lang w:eastAsia="ja-JP"/>
        </w:rPr>
        <w:t xml:space="preserve">The ORR for </w:t>
      </w:r>
      <w:r w:rsidR="000633D5">
        <w:rPr>
          <w:lang w:eastAsia="ja-JP"/>
        </w:rPr>
        <w:t>AVASTIN</w:t>
      </w:r>
      <w:r>
        <w:rPr>
          <w:lang w:eastAsia="ja-JP"/>
        </w:rPr>
        <w:t xml:space="preserve"> and chemotherapy was reviewed in the published literature and the overall ratio of best </w:t>
      </w:r>
      <w:bookmarkStart w:id="57" w:name="_Hlk163055171"/>
      <w:r w:rsidR="00382E15">
        <w:rPr>
          <w:lang w:eastAsia="ja-JP"/>
        </w:rPr>
        <w:t>ORR,</w:t>
      </w:r>
      <w:r>
        <w:rPr>
          <w:lang w:eastAsia="ja-JP"/>
        </w:rPr>
        <w:t xml:space="preserve"> </w:t>
      </w:r>
      <w:bookmarkEnd w:id="57"/>
      <w:r>
        <w:rPr>
          <w:lang w:eastAsia="ja-JP"/>
        </w:rPr>
        <w:t xml:space="preserve">and the 70% CI were calculated to </w:t>
      </w:r>
      <w:r w:rsidRPr="00DF6308">
        <w:rPr>
          <w:lang w:eastAsia="ja-JP"/>
        </w:rPr>
        <w:t>be 1.87</w:t>
      </w:r>
      <w:r>
        <w:rPr>
          <w:lang w:eastAsia="ja-JP"/>
        </w:rPr>
        <w:t xml:space="preserve"> [1.7143, 2.0400]</w:t>
      </w:r>
      <w:r w:rsidR="00382E15" w:rsidRPr="00382E15">
        <w:t xml:space="preserve"> </w:t>
      </w:r>
      <w:r w:rsidR="00382E15" w:rsidRPr="00382E15">
        <w:rPr>
          <w:lang w:eastAsia="ja-JP"/>
        </w:rPr>
        <w:t>using fixed-effect method from meta-analysis</w:t>
      </w:r>
      <w:r>
        <w:rPr>
          <w:lang w:eastAsia="ja-JP"/>
        </w:rPr>
        <w:t xml:space="preserve">. Retaining the 50% of the effect of </w:t>
      </w:r>
      <w:r w:rsidR="000633D5">
        <w:rPr>
          <w:lang w:eastAsia="ja-JP"/>
        </w:rPr>
        <w:t>AVASTIN</w:t>
      </w:r>
      <w:r>
        <w:rPr>
          <w:lang w:eastAsia="ja-JP"/>
        </w:rPr>
        <w:t xml:space="preserve"> over the placebo in the lower margin, the equivalence margin of [0.737, 1.357] was used for the primary analysis with the ratio of the best ORR by 24 weeks.</w:t>
      </w:r>
    </w:p>
    <w:p w14:paraId="282E5CB1" w14:textId="53FF0F00" w:rsidR="00077989" w:rsidRDefault="00077989" w:rsidP="00077989">
      <w:pPr>
        <w:jc w:val="both"/>
        <w:rPr>
          <w:lang w:eastAsia="ja-JP"/>
        </w:rPr>
      </w:pPr>
      <w:r w:rsidRPr="004C1001">
        <w:rPr>
          <w:lang w:eastAsia="ja-JP"/>
        </w:rPr>
        <w:t>For the primary analysis with the difference of the best ORR by 24 weeks, the equivalence margin of</w:t>
      </w:r>
      <w:r>
        <w:rPr>
          <w:lang w:eastAsia="ja-JP"/>
        </w:rPr>
        <w:t xml:space="preserve"> </w:t>
      </w:r>
      <w:r w:rsidRPr="004C1001">
        <w:rPr>
          <w:lang w:eastAsia="ja-JP"/>
        </w:rPr>
        <w:t>[-12.5%, 12.5%] was used due to the similar derivation.</w:t>
      </w:r>
      <w:r>
        <w:rPr>
          <w:lang w:eastAsia="ja-JP"/>
        </w:rPr>
        <w:t xml:space="preserve"> </w:t>
      </w:r>
      <w:r w:rsidRPr="004C1001">
        <w:rPr>
          <w:lang w:eastAsia="ja-JP"/>
        </w:rPr>
        <w:t>The overall difference in the best ORR and its 95% CI were calculated to be</w:t>
      </w:r>
      <w:r>
        <w:rPr>
          <w:lang w:eastAsia="ja-JP"/>
        </w:rPr>
        <w:t xml:space="preserve"> </w:t>
      </w:r>
      <w:r w:rsidRPr="004C1001">
        <w:rPr>
          <w:lang w:eastAsia="ja-JP"/>
        </w:rPr>
        <w:t>18.12% [13.66%, 22.58%] using the fixed-effect method from meta-analysis, or for 80% CI to be</w:t>
      </w:r>
      <w:r>
        <w:rPr>
          <w:lang w:eastAsia="ja-JP"/>
        </w:rPr>
        <w:t xml:space="preserve"> </w:t>
      </w:r>
      <w:r w:rsidRPr="004C1001">
        <w:rPr>
          <w:lang w:eastAsia="ja-JP"/>
        </w:rPr>
        <w:t xml:space="preserve">[15.32%, 21.15%]. The equivalence margin of [-12.5%, 12.5%] </w:t>
      </w:r>
      <w:r w:rsidRPr="004C1001">
        <w:rPr>
          <w:lang w:eastAsia="ja-JP"/>
        </w:rPr>
        <w:lastRenderedPageBreak/>
        <w:t>ensured the superiority of SB8 over</w:t>
      </w:r>
      <w:r>
        <w:rPr>
          <w:lang w:eastAsia="ja-JP"/>
        </w:rPr>
        <w:t xml:space="preserve"> </w:t>
      </w:r>
      <w:r w:rsidRPr="004C1001">
        <w:rPr>
          <w:lang w:eastAsia="ja-JP"/>
        </w:rPr>
        <w:t>placebo with a small safety margin retaining around 10% for 95% CI and 20% for 80% CI of the</w:t>
      </w:r>
      <w:r>
        <w:rPr>
          <w:lang w:eastAsia="ja-JP"/>
        </w:rPr>
        <w:t xml:space="preserve"> </w:t>
      </w:r>
      <w:r w:rsidRPr="004C1001">
        <w:rPr>
          <w:lang w:eastAsia="ja-JP"/>
        </w:rPr>
        <w:t>effect over the placebo in the difference of best ORR.</w:t>
      </w:r>
    </w:p>
    <w:p w14:paraId="15A6B2E4" w14:textId="20AA64F0" w:rsidR="00077989" w:rsidRPr="004C1001" w:rsidRDefault="00077989" w:rsidP="00077989">
      <w:pPr>
        <w:rPr>
          <w:lang w:eastAsia="ja-JP"/>
        </w:rPr>
      </w:pPr>
      <w:r w:rsidRPr="004C1001">
        <w:rPr>
          <w:lang w:eastAsia="ja-JP"/>
        </w:rPr>
        <w:t>With 305 completers in each treatment group, the two-sided 90% CI of the best ORR ratio was</w:t>
      </w:r>
      <w:r>
        <w:rPr>
          <w:lang w:eastAsia="ja-JP"/>
        </w:rPr>
        <w:t xml:space="preserve"> </w:t>
      </w:r>
      <w:r w:rsidRPr="004C1001">
        <w:rPr>
          <w:lang w:eastAsia="ja-JP"/>
        </w:rPr>
        <w:t>expected to lie within [0.737, 1.357] with approximately 80% power, and the two-sided 95% CI of the</w:t>
      </w:r>
      <w:r>
        <w:rPr>
          <w:lang w:eastAsia="ja-JP"/>
        </w:rPr>
        <w:t xml:space="preserve"> </w:t>
      </w:r>
      <w:r w:rsidRPr="004C1001">
        <w:rPr>
          <w:lang w:eastAsia="ja-JP"/>
        </w:rPr>
        <w:t xml:space="preserve">best ORR difference between </w:t>
      </w:r>
      <w:r w:rsidR="000633D5">
        <w:rPr>
          <w:lang w:eastAsia="ja-JP"/>
        </w:rPr>
        <w:t>AVASTIN</w:t>
      </w:r>
      <w:r w:rsidRPr="004C1001">
        <w:rPr>
          <w:lang w:eastAsia="ja-JP"/>
        </w:rPr>
        <w:t xml:space="preserve"> and SB8 was expected to lie within [-12.5%, 12.5%] with 80%</w:t>
      </w:r>
      <w:r>
        <w:rPr>
          <w:lang w:eastAsia="ja-JP"/>
        </w:rPr>
        <w:t xml:space="preserve"> </w:t>
      </w:r>
      <w:r w:rsidRPr="004C1001">
        <w:rPr>
          <w:lang w:eastAsia="ja-JP"/>
        </w:rPr>
        <w:t>power when the expected best ORR was assumed to be 35%. Assuming a 10% drop-out rate, a total of</w:t>
      </w:r>
      <w:r>
        <w:rPr>
          <w:lang w:eastAsia="ja-JP"/>
        </w:rPr>
        <w:t xml:space="preserve"> </w:t>
      </w:r>
      <w:r w:rsidRPr="004C1001">
        <w:rPr>
          <w:lang w:eastAsia="ja-JP"/>
        </w:rPr>
        <w:t>678 subjects (339 subjects per treatment group) were to be randomised</w:t>
      </w:r>
      <w:r>
        <w:rPr>
          <w:lang w:eastAsia="ja-JP"/>
        </w:rPr>
        <w:t>.</w:t>
      </w:r>
    </w:p>
    <w:p w14:paraId="37299E55" w14:textId="43EF0BDA" w:rsidR="00077989" w:rsidRDefault="00077989" w:rsidP="0022352A">
      <w:pPr>
        <w:rPr>
          <w:lang w:eastAsia="ja-JP"/>
        </w:rPr>
      </w:pPr>
      <w:r w:rsidRPr="009A5C49">
        <w:rPr>
          <w:lang w:eastAsia="ja-JP"/>
        </w:rPr>
        <w:t>For US</w:t>
      </w:r>
      <w:r>
        <w:rPr>
          <w:lang w:eastAsia="ja-JP"/>
        </w:rPr>
        <w:t>A</w:t>
      </w:r>
      <w:r w:rsidRPr="009A5C49">
        <w:rPr>
          <w:lang w:eastAsia="ja-JP"/>
        </w:rPr>
        <w:t xml:space="preserve"> Food and Drug Administration (FDA) or other regulatory agency submissions for those who</w:t>
      </w:r>
      <w:r>
        <w:rPr>
          <w:lang w:eastAsia="ja-JP"/>
        </w:rPr>
        <w:t xml:space="preserve"> </w:t>
      </w:r>
      <w:r w:rsidRPr="009A5C49">
        <w:rPr>
          <w:lang w:eastAsia="ja-JP"/>
        </w:rPr>
        <w:t>were in favour of risk ratio, the primary efficacy analysis was performed in the FAS for the ratio of</w:t>
      </w:r>
      <w:r>
        <w:rPr>
          <w:lang w:eastAsia="ja-JP"/>
        </w:rPr>
        <w:t xml:space="preserve"> </w:t>
      </w:r>
      <w:r w:rsidRPr="009A5C49">
        <w:rPr>
          <w:lang w:eastAsia="ja-JP"/>
        </w:rPr>
        <w:t xml:space="preserve">best ORR (best ORR of SB8/best ORR of </w:t>
      </w:r>
      <w:r w:rsidR="000633D5">
        <w:rPr>
          <w:lang w:eastAsia="ja-JP"/>
        </w:rPr>
        <w:t>AVASTIN</w:t>
      </w:r>
      <w:r w:rsidRPr="009A5C49">
        <w:rPr>
          <w:lang w:eastAsia="ja-JP"/>
        </w:rPr>
        <w:t>) by 24 weeks, and the equivalence was declared if</w:t>
      </w:r>
      <w:r>
        <w:rPr>
          <w:lang w:eastAsia="ja-JP"/>
        </w:rPr>
        <w:t xml:space="preserve"> </w:t>
      </w:r>
      <w:r w:rsidRPr="009A5C49">
        <w:rPr>
          <w:lang w:eastAsia="ja-JP"/>
        </w:rPr>
        <w:t>the 90% Confidence Interval (CI) of the ratio in the best ORR was contained within the pre-defined</w:t>
      </w:r>
      <w:r>
        <w:rPr>
          <w:lang w:eastAsia="ja-JP"/>
        </w:rPr>
        <w:t xml:space="preserve"> </w:t>
      </w:r>
      <w:r w:rsidRPr="009A5C49">
        <w:rPr>
          <w:lang w:eastAsia="ja-JP"/>
        </w:rPr>
        <w:t>equivalence margin of [0.737, 1.357]. The similar analysis was performed for the PPS to support the</w:t>
      </w:r>
      <w:r>
        <w:rPr>
          <w:lang w:eastAsia="ja-JP"/>
        </w:rPr>
        <w:t xml:space="preserve"> </w:t>
      </w:r>
      <w:r w:rsidRPr="009A5C49">
        <w:rPr>
          <w:lang w:eastAsia="ja-JP"/>
        </w:rPr>
        <w:t>primary analysis</w:t>
      </w:r>
      <w:r>
        <w:rPr>
          <w:lang w:eastAsia="ja-JP"/>
        </w:rPr>
        <w:t>.</w:t>
      </w:r>
    </w:p>
    <w:p w14:paraId="2C21C3F9" w14:textId="44A67AAB" w:rsidR="00077989" w:rsidRDefault="00077989" w:rsidP="0022352A">
      <w:pPr>
        <w:rPr>
          <w:lang w:eastAsia="ja-JP"/>
        </w:rPr>
      </w:pPr>
      <w:r w:rsidRPr="009A5C49">
        <w:rPr>
          <w:lang w:eastAsia="ja-JP"/>
        </w:rPr>
        <w:t>For EMA, Ministry of Food and Drug Safety (MFDS</w:t>
      </w:r>
      <w:r>
        <w:rPr>
          <w:lang w:eastAsia="ja-JP"/>
        </w:rPr>
        <w:t>, Korea</w:t>
      </w:r>
      <w:r w:rsidRPr="009A5C49">
        <w:rPr>
          <w:lang w:eastAsia="ja-JP"/>
        </w:rPr>
        <w:t>) or other regulatory agency submissions for</w:t>
      </w:r>
      <w:r>
        <w:rPr>
          <w:lang w:eastAsia="ja-JP"/>
        </w:rPr>
        <w:t xml:space="preserve"> </w:t>
      </w:r>
      <w:r w:rsidRPr="009A5C49">
        <w:rPr>
          <w:lang w:eastAsia="ja-JP"/>
        </w:rPr>
        <w:t>those who were in favour of risk difference, the primary efficacy analysis was performed in the PPS</w:t>
      </w:r>
      <w:r>
        <w:rPr>
          <w:lang w:eastAsia="ja-JP"/>
        </w:rPr>
        <w:t xml:space="preserve"> </w:t>
      </w:r>
      <w:r w:rsidRPr="009A5C49">
        <w:rPr>
          <w:lang w:eastAsia="ja-JP"/>
        </w:rPr>
        <w:t xml:space="preserve">for the difference of the best ORR (best ORR of SB8-best ORR of </w:t>
      </w:r>
      <w:r w:rsidR="000633D5">
        <w:rPr>
          <w:lang w:eastAsia="ja-JP"/>
        </w:rPr>
        <w:t>AVASTIN</w:t>
      </w:r>
      <w:r w:rsidRPr="009A5C49">
        <w:rPr>
          <w:lang w:eastAsia="ja-JP"/>
        </w:rPr>
        <w:t>) by 24 weeks, and the</w:t>
      </w:r>
      <w:r>
        <w:rPr>
          <w:lang w:eastAsia="ja-JP"/>
        </w:rPr>
        <w:t xml:space="preserve"> </w:t>
      </w:r>
      <w:r w:rsidRPr="009A5C49">
        <w:rPr>
          <w:lang w:eastAsia="ja-JP"/>
        </w:rPr>
        <w:t>equivalence between the two treatment groups was declared if the 95% CI of the difference in the best</w:t>
      </w:r>
      <w:r>
        <w:rPr>
          <w:lang w:eastAsia="ja-JP"/>
        </w:rPr>
        <w:t xml:space="preserve"> </w:t>
      </w:r>
      <w:r w:rsidRPr="009A5C49">
        <w:rPr>
          <w:lang w:eastAsia="ja-JP"/>
        </w:rPr>
        <w:t>ORR was entirely contained within the pre-defined equivalence margin of [-12.5%, 12.5%]. The</w:t>
      </w:r>
      <w:r>
        <w:rPr>
          <w:lang w:eastAsia="ja-JP"/>
        </w:rPr>
        <w:t xml:space="preserve"> </w:t>
      </w:r>
      <w:r w:rsidRPr="009A5C49">
        <w:rPr>
          <w:lang w:eastAsia="ja-JP"/>
        </w:rPr>
        <w:t>similar analysis was performed for the FAS to support the primary analysis.</w:t>
      </w:r>
    </w:p>
    <w:p w14:paraId="7C8B4EDC" w14:textId="77777777" w:rsidR="00077989" w:rsidRPr="0022352A" w:rsidRDefault="00077989" w:rsidP="0022352A">
      <w:pPr>
        <w:rPr>
          <w:b/>
          <w:bCs/>
          <w:lang w:eastAsia="ja-JP"/>
        </w:rPr>
      </w:pPr>
      <w:r w:rsidRPr="0022352A">
        <w:rPr>
          <w:b/>
          <w:bCs/>
          <w:lang w:eastAsia="ja-JP"/>
        </w:rPr>
        <w:t>Participant flow:</w:t>
      </w:r>
    </w:p>
    <w:p w14:paraId="075D43B7" w14:textId="77777777" w:rsidR="00077989" w:rsidRPr="00F7714F" w:rsidRDefault="00077989" w:rsidP="0022352A">
      <w:pPr>
        <w:rPr>
          <w:u w:val="single"/>
          <w:lang w:eastAsia="ja-JP"/>
        </w:rPr>
      </w:pPr>
      <w:r>
        <w:rPr>
          <w:lang w:eastAsia="ja-JP"/>
        </w:rPr>
        <w:t xml:space="preserve">Both treatment arms </w:t>
      </w:r>
      <w:proofErr w:type="gramStart"/>
      <w:r>
        <w:rPr>
          <w:lang w:eastAsia="ja-JP"/>
        </w:rPr>
        <w:t>are considered to be</w:t>
      </w:r>
      <w:proofErr w:type="gramEnd"/>
      <w:r>
        <w:rPr>
          <w:lang w:eastAsia="ja-JP"/>
        </w:rPr>
        <w:t xml:space="preserve"> balanced with respect to patient demographics and disease characteristics (see p35-36 of Clinical Evaluation Report for details on participant flow and baseline data).</w:t>
      </w:r>
    </w:p>
    <w:p w14:paraId="0A690533" w14:textId="77777777" w:rsidR="00077989" w:rsidRPr="0022352A" w:rsidRDefault="00077989" w:rsidP="0022352A">
      <w:pPr>
        <w:rPr>
          <w:b/>
          <w:bCs/>
        </w:rPr>
      </w:pPr>
      <w:r w:rsidRPr="0022352A">
        <w:rPr>
          <w:b/>
          <w:bCs/>
        </w:rPr>
        <w:t>Results – primary efficacy outcome:</w:t>
      </w:r>
    </w:p>
    <w:p w14:paraId="79F9360A" w14:textId="41BCCF1B" w:rsidR="00AC01F3" w:rsidRDefault="00077989" w:rsidP="0022352A">
      <w:pPr>
        <w:rPr>
          <w:lang w:eastAsia="ja-JP"/>
        </w:rPr>
      </w:pPr>
      <w:r>
        <w:t xml:space="preserve">The </w:t>
      </w:r>
      <w:r>
        <w:rPr>
          <w:lang w:eastAsia="ja-JP"/>
        </w:rPr>
        <w:t>primary efficacy outcome was the best ORR (per</w:t>
      </w:r>
      <w:r w:rsidRPr="001B7F94">
        <w:rPr>
          <w:lang w:eastAsia="ja-JP"/>
        </w:rPr>
        <w:t xml:space="preserve"> RECIST v1.1 during the induction treatment period</w:t>
      </w:r>
      <w:r>
        <w:rPr>
          <w:lang w:eastAsia="ja-JP"/>
        </w:rPr>
        <w:t>)</w:t>
      </w:r>
      <w:r w:rsidRPr="001B7F94">
        <w:rPr>
          <w:lang w:eastAsia="ja-JP"/>
        </w:rPr>
        <w:t xml:space="preserve"> by 24 weeks</w:t>
      </w:r>
      <w:r>
        <w:rPr>
          <w:lang w:eastAsia="ja-JP"/>
        </w:rPr>
        <w:t xml:space="preserve">; overall </w:t>
      </w:r>
      <w:r w:rsidRPr="00CC65BD">
        <w:rPr>
          <w:lang w:eastAsia="ja-JP"/>
        </w:rPr>
        <w:t xml:space="preserve">the proportion of subjects with CR, PR, </w:t>
      </w:r>
      <w:r>
        <w:rPr>
          <w:lang w:eastAsia="ja-JP"/>
        </w:rPr>
        <w:t>SD</w:t>
      </w:r>
      <w:r w:rsidRPr="00CC65BD">
        <w:rPr>
          <w:lang w:eastAsia="ja-JP"/>
        </w:rPr>
        <w:t>, and PD was comparable in the SB8</w:t>
      </w:r>
      <w:r>
        <w:rPr>
          <w:lang w:eastAsia="ja-JP"/>
        </w:rPr>
        <w:t xml:space="preserve"> </w:t>
      </w:r>
      <w:r w:rsidRPr="00CC65BD">
        <w:rPr>
          <w:lang w:eastAsia="ja-JP"/>
        </w:rPr>
        <w:t xml:space="preserve">and </w:t>
      </w:r>
      <w:r w:rsidR="000633D5">
        <w:rPr>
          <w:lang w:eastAsia="ja-JP"/>
        </w:rPr>
        <w:t>AVASTIN</w:t>
      </w:r>
      <w:r w:rsidRPr="00CC65BD">
        <w:rPr>
          <w:lang w:eastAsia="ja-JP"/>
        </w:rPr>
        <w:t xml:space="preserve"> treatment groups.</w:t>
      </w:r>
    </w:p>
    <w:p w14:paraId="22BEB216" w14:textId="4A1B5174" w:rsidR="00AC01F3" w:rsidRDefault="00E45376" w:rsidP="0022352A">
      <w:pPr>
        <w:pStyle w:val="TableTitle"/>
        <w:rPr>
          <w:lang w:eastAsia="ja-JP"/>
        </w:rPr>
      </w:pPr>
      <w:r>
        <w:t xml:space="preserve">Table </w:t>
      </w:r>
      <w:fldSimple w:instr=" SEQ Table \* ARABIC ">
        <w:r>
          <w:rPr>
            <w:noProof/>
          </w:rPr>
          <w:t>8</w:t>
        </w:r>
      </w:fldSimple>
      <w:r>
        <w:t xml:space="preserve"> </w:t>
      </w:r>
      <w:r w:rsidR="00AC01F3">
        <w:rPr>
          <w:lang w:eastAsia="ja-JP"/>
        </w:rPr>
        <w:t>Study SB8-G31-NSCLC: Summary of best Overall Response (Full Analysis Set)</w:t>
      </w:r>
    </w:p>
    <w:p w14:paraId="689B0688" w14:textId="42AE99FA" w:rsidR="00077989" w:rsidRDefault="00077989" w:rsidP="007427FD">
      <w:pPr>
        <w:jc w:val="both"/>
      </w:pPr>
      <w:r>
        <w:rPr>
          <w:noProof/>
        </w:rPr>
        <w:drawing>
          <wp:inline distT="0" distB="0" distL="0" distR="0" wp14:anchorId="6AF16B09" wp14:editId="501FC1CC">
            <wp:extent cx="5731510" cy="2045433"/>
            <wp:effectExtent l="0" t="0" r="2540" b="0"/>
            <wp:docPr id="7" name="Picture 7" descr="Study SB8-G31-NSCLC: Summary of best Overall Response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udy SB8-G31-NSCLC: Summary of best Overall Response (Full Analysis Set)"/>
                    <pic:cNvPicPr/>
                  </pic:nvPicPr>
                  <pic:blipFill rotWithShape="1">
                    <a:blip r:embed="rId21"/>
                    <a:srcRect t="10399"/>
                    <a:stretch/>
                  </pic:blipFill>
                  <pic:spPr bwMode="auto">
                    <a:xfrm>
                      <a:off x="0" y="0"/>
                      <a:ext cx="5731510" cy="2045433"/>
                    </a:xfrm>
                    <a:prstGeom prst="rect">
                      <a:avLst/>
                    </a:prstGeom>
                    <a:ln>
                      <a:noFill/>
                    </a:ln>
                    <a:extLst>
                      <a:ext uri="{53640926-AAD7-44D8-BBD7-CCE9431645EC}">
                        <a14:shadowObscured xmlns:a14="http://schemas.microsoft.com/office/drawing/2010/main"/>
                      </a:ext>
                    </a:extLst>
                  </pic:spPr>
                </pic:pic>
              </a:graphicData>
            </a:graphic>
          </wp:inline>
        </w:drawing>
      </w:r>
    </w:p>
    <w:p w14:paraId="75C553E6" w14:textId="77777777" w:rsidR="00077989" w:rsidRDefault="00077989" w:rsidP="00077989">
      <w:pPr>
        <w:rPr>
          <w:lang w:eastAsia="ja-JP"/>
        </w:rPr>
      </w:pPr>
      <w:r>
        <w:rPr>
          <w:lang w:eastAsia="ja-JP"/>
        </w:rPr>
        <w:t xml:space="preserve">The analysis of the best ORR was different in the requirements of the EU and US. </w:t>
      </w:r>
    </w:p>
    <w:p w14:paraId="2E3091B9" w14:textId="77B6BB69" w:rsidR="00077989" w:rsidRPr="00E45376" w:rsidRDefault="00077989" w:rsidP="00077989">
      <w:pPr>
        <w:rPr>
          <w:lang w:eastAsia="ja-JP"/>
        </w:rPr>
      </w:pPr>
      <w:r w:rsidRPr="00E45376">
        <w:rPr>
          <w:lang w:eastAsia="ja-JP"/>
        </w:rPr>
        <w:t>The EU required the analysis of the difference</w:t>
      </w:r>
      <w:r w:rsidR="001A2273">
        <w:rPr>
          <w:lang w:eastAsia="ja-JP"/>
        </w:rPr>
        <w:t>,</w:t>
      </w:r>
      <w:r w:rsidRPr="00E45376">
        <w:rPr>
          <w:lang w:eastAsia="ja-JP"/>
        </w:rPr>
        <w:t xml:space="preserve"> and the US required the analysis of the ratio</w:t>
      </w:r>
      <w:r w:rsidR="001A2273">
        <w:rPr>
          <w:lang w:eastAsia="ja-JP"/>
        </w:rPr>
        <w:t>,</w:t>
      </w:r>
      <w:r w:rsidRPr="00E45376">
        <w:rPr>
          <w:lang w:eastAsia="ja-JP"/>
        </w:rPr>
        <w:t xml:space="preserve"> between SB8 and the comparator. The two agencies also required the analysis to be done on different populations, the difference on the PPS and the ratio on the FAS.  </w:t>
      </w:r>
    </w:p>
    <w:p w14:paraId="481B5417" w14:textId="77777777" w:rsidR="00077989" w:rsidRDefault="00077989" w:rsidP="00077989">
      <w:pPr>
        <w:rPr>
          <w:bCs/>
          <w:i/>
          <w:iCs/>
          <w:lang w:eastAsia="ja-JP"/>
        </w:rPr>
      </w:pPr>
      <w:r w:rsidRPr="00733193">
        <w:rPr>
          <w:bCs/>
          <w:i/>
          <w:iCs/>
          <w:lang w:eastAsia="ja-JP"/>
        </w:rPr>
        <w:t>Primary analysis of ratio in best O</w:t>
      </w:r>
      <w:r>
        <w:rPr>
          <w:bCs/>
          <w:i/>
          <w:iCs/>
          <w:lang w:eastAsia="ja-JP"/>
        </w:rPr>
        <w:t>RR:</w:t>
      </w:r>
    </w:p>
    <w:p w14:paraId="0D1C64B2" w14:textId="12F59D1F" w:rsidR="00AC01F3" w:rsidRDefault="00E45376" w:rsidP="0022352A">
      <w:pPr>
        <w:pStyle w:val="TableTitle"/>
        <w:pageBreakBefore/>
        <w:rPr>
          <w:lang w:eastAsia="ja-JP"/>
        </w:rPr>
      </w:pPr>
      <w:r>
        <w:lastRenderedPageBreak/>
        <w:t xml:space="preserve">Table </w:t>
      </w:r>
      <w:fldSimple w:instr=" SEQ Table \* ARABIC ">
        <w:r>
          <w:rPr>
            <w:noProof/>
          </w:rPr>
          <w:t>9</w:t>
        </w:r>
      </w:fldSimple>
      <w:r>
        <w:t xml:space="preserve">. </w:t>
      </w:r>
      <w:r w:rsidR="003A33E4">
        <w:rPr>
          <w:lang w:eastAsia="ja-JP"/>
        </w:rPr>
        <w:t xml:space="preserve">Study SB8-G31-NSCLC: Primary analysis of ratio in best Overall Response Rate during induction treatment period by 24 Weeks (Full </w:t>
      </w:r>
      <w:r w:rsidR="00493444">
        <w:rPr>
          <w:lang w:eastAsia="ja-JP"/>
        </w:rPr>
        <w:t>a</w:t>
      </w:r>
      <w:r w:rsidR="003A33E4">
        <w:rPr>
          <w:lang w:eastAsia="ja-JP"/>
        </w:rPr>
        <w:t>nalysis set)</w:t>
      </w:r>
    </w:p>
    <w:tbl>
      <w:tblPr>
        <w:tblStyle w:val="TableGrid"/>
        <w:tblW w:w="0" w:type="auto"/>
        <w:tblLook w:val="04A0" w:firstRow="1" w:lastRow="0" w:firstColumn="1" w:lastColumn="0" w:noHBand="0" w:noVBand="1"/>
      </w:tblPr>
      <w:tblGrid>
        <w:gridCol w:w="3681"/>
        <w:gridCol w:w="2693"/>
        <w:gridCol w:w="2686"/>
      </w:tblGrid>
      <w:tr w:rsidR="00493444" w:rsidRPr="00493444" w14:paraId="255E5383" w14:textId="77777777" w:rsidTr="0022352A">
        <w:tc>
          <w:tcPr>
            <w:tcW w:w="3681" w:type="dxa"/>
          </w:tcPr>
          <w:p w14:paraId="2D06BC0C" w14:textId="11FB1E5B" w:rsidR="00493444" w:rsidRPr="00493444" w:rsidRDefault="00493444" w:rsidP="0022352A">
            <w:pPr>
              <w:rPr>
                <w:lang w:eastAsia="ja-JP"/>
              </w:rPr>
            </w:pPr>
            <w:r w:rsidRPr="00493444">
              <w:rPr>
                <w:lang w:eastAsia="ja-JP"/>
              </w:rPr>
              <w:t>Parameter</w:t>
            </w:r>
          </w:p>
        </w:tc>
        <w:tc>
          <w:tcPr>
            <w:tcW w:w="2693" w:type="dxa"/>
          </w:tcPr>
          <w:p w14:paraId="3BF055DC" w14:textId="77777777" w:rsidR="00493444" w:rsidRPr="00493444" w:rsidRDefault="00493444" w:rsidP="0022352A">
            <w:pPr>
              <w:rPr>
                <w:lang w:eastAsia="ja-JP"/>
              </w:rPr>
            </w:pPr>
            <w:r w:rsidRPr="00493444">
              <w:rPr>
                <w:lang w:eastAsia="ja-JP"/>
              </w:rPr>
              <w:t xml:space="preserve">SB8 </w:t>
            </w:r>
          </w:p>
          <w:p w14:paraId="2EB39242" w14:textId="77777777" w:rsidR="00493444" w:rsidRPr="00493444" w:rsidRDefault="00493444" w:rsidP="0022352A">
            <w:pPr>
              <w:rPr>
                <w:lang w:eastAsia="ja-JP"/>
              </w:rPr>
            </w:pPr>
            <w:r w:rsidRPr="00493444">
              <w:rPr>
                <w:lang w:eastAsia="ja-JP"/>
              </w:rPr>
              <w:t>N=379</w:t>
            </w:r>
          </w:p>
          <w:p w14:paraId="7668F544" w14:textId="7143F8AB" w:rsidR="00493444" w:rsidRPr="00493444" w:rsidRDefault="00493444" w:rsidP="0022352A">
            <w:pPr>
              <w:rPr>
                <w:lang w:eastAsia="ja-JP"/>
              </w:rPr>
            </w:pPr>
            <w:r w:rsidRPr="00493444">
              <w:rPr>
                <w:lang w:eastAsia="ja-JP"/>
              </w:rPr>
              <w:t>n (%)</w:t>
            </w:r>
          </w:p>
        </w:tc>
        <w:tc>
          <w:tcPr>
            <w:tcW w:w="2686" w:type="dxa"/>
          </w:tcPr>
          <w:p w14:paraId="2B525F3E" w14:textId="77777777" w:rsidR="00493444" w:rsidRPr="00493444" w:rsidRDefault="00493444" w:rsidP="0022352A">
            <w:pPr>
              <w:rPr>
                <w:lang w:eastAsia="ja-JP"/>
              </w:rPr>
            </w:pPr>
            <w:r w:rsidRPr="00493444">
              <w:rPr>
                <w:lang w:eastAsia="ja-JP"/>
              </w:rPr>
              <w:t>AVASTIN</w:t>
            </w:r>
          </w:p>
          <w:p w14:paraId="367818FE" w14:textId="77777777" w:rsidR="00493444" w:rsidRPr="00493444" w:rsidRDefault="00493444" w:rsidP="0022352A">
            <w:pPr>
              <w:rPr>
                <w:lang w:eastAsia="ja-JP"/>
              </w:rPr>
            </w:pPr>
            <w:r w:rsidRPr="00493444">
              <w:rPr>
                <w:lang w:eastAsia="ja-JP"/>
              </w:rPr>
              <w:t>N=383</w:t>
            </w:r>
          </w:p>
          <w:p w14:paraId="33963AE6" w14:textId="4025C87A" w:rsidR="00493444" w:rsidRPr="00493444" w:rsidRDefault="00493444" w:rsidP="0022352A">
            <w:pPr>
              <w:rPr>
                <w:lang w:eastAsia="ja-JP"/>
              </w:rPr>
            </w:pPr>
            <w:r w:rsidRPr="00493444">
              <w:rPr>
                <w:lang w:eastAsia="ja-JP"/>
              </w:rPr>
              <w:t>n (%)</w:t>
            </w:r>
          </w:p>
        </w:tc>
      </w:tr>
      <w:tr w:rsidR="00493444" w:rsidRPr="00493444" w14:paraId="364EBCEE" w14:textId="77777777" w:rsidTr="0022352A">
        <w:tc>
          <w:tcPr>
            <w:tcW w:w="3681" w:type="dxa"/>
          </w:tcPr>
          <w:p w14:paraId="2EB686C8" w14:textId="05CBA117" w:rsidR="00493444" w:rsidRPr="00493444" w:rsidRDefault="00493444" w:rsidP="0022352A">
            <w:pPr>
              <w:rPr>
                <w:lang w:eastAsia="ja-JP"/>
              </w:rPr>
            </w:pPr>
            <w:r w:rsidRPr="00493444">
              <w:rPr>
                <w:lang w:eastAsia="ja-JP"/>
              </w:rPr>
              <w:t>Best Overall Response Rate (Best ORR)</w:t>
            </w:r>
            <w:r w:rsidRPr="00493444">
              <w:rPr>
                <w:bCs/>
                <w:lang w:eastAsia="ja-JP"/>
              </w:rPr>
              <w:t xml:space="preserve"> CR+PR</w:t>
            </w:r>
          </w:p>
        </w:tc>
        <w:tc>
          <w:tcPr>
            <w:tcW w:w="2693" w:type="dxa"/>
          </w:tcPr>
          <w:p w14:paraId="2B5D775B" w14:textId="78301FCD" w:rsidR="00493444" w:rsidRPr="00493444" w:rsidRDefault="00493444" w:rsidP="0022352A">
            <w:pPr>
              <w:rPr>
                <w:b/>
                <w:bCs/>
                <w:lang w:eastAsia="ja-JP"/>
              </w:rPr>
            </w:pPr>
            <w:r w:rsidRPr="00493444">
              <w:rPr>
                <w:bCs/>
                <w:lang w:eastAsia="ja-JP"/>
              </w:rPr>
              <w:t>181 (47.6)</w:t>
            </w:r>
          </w:p>
        </w:tc>
        <w:tc>
          <w:tcPr>
            <w:tcW w:w="2686" w:type="dxa"/>
          </w:tcPr>
          <w:p w14:paraId="3BB8A996" w14:textId="1D851D42" w:rsidR="00493444" w:rsidRPr="00493444" w:rsidRDefault="00493444" w:rsidP="0022352A">
            <w:pPr>
              <w:rPr>
                <w:b/>
                <w:bCs/>
                <w:lang w:eastAsia="ja-JP"/>
              </w:rPr>
            </w:pPr>
            <w:r w:rsidRPr="00493444">
              <w:rPr>
                <w:bCs/>
                <w:lang w:eastAsia="ja-JP"/>
              </w:rPr>
              <w:t>164 (42.8)</w:t>
            </w:r>
          </w:p>
        </w:tc>
      </w:tr>
      <w:tr w:rsidR="00493444" w:rsidRPr="00493444" w14:paraId="2E7331CE" w14:textId="77777777" w:rsidTr="0022352A">
        <w:tc>
          <w:tcPr>
            <w:tcW w:w="3681" w:type="dxa"/>
          </w:tcPr>
          <w:p w14:paraId="3E6D4F34" w14:textId="77777777" w:rsidR="00493444" w:rsidRPr="00493444" w:rsidRDefault="00493444" w:rsidP="0022352A">
            <w:pPr>
              <w:rPr>
                <w:lang w:eastAsia="ja-JP"/>
              </w:rPr>
            </w:pPr>
            <w:r w:rsidRPr="00493444">
              <w:rPr>
                <w:lang w:eastAsia="ja-JP"/>
              </w:rPr>
              <w:t>Ratio of Best ORR</w:t>
            </w:r>
          </w:p>
          <w:p w14:paraId="551EBDD5" w14:textId="77777777" w:rsidR="00493444" w:rsidRPr="00493444" w:rsidRDefault="00493444" w:rsidP="0022352A">
            <w:pPr>
              <w:rPr>
                <w:b/>
                <w:bCs/>
                <w:lang w:eastAsia="ja-JP"/>
              </w:rPr>
            </w:pPr>
            <w:r w:rsidRPr="00493444">
              <w:rPr>
                <w:bCs/>
                <w:lang w:eastAsia="ja-JP"/>
              </w:rPr>
              <w:t>Ratio (SB8/Avastin)</w:t>
            </w:r>
          </w:p>
          <w:p w14:paraId="05B2BD59" w14:textId="35286423" w:rsidR="00493444" w:rsidRPr="00493444" w:rsidRDefault="00493444" w:rsidP="0022352A">
            <w:pPr>
              <w:rPr>
                <w:lang w:eastAsia="ja-JP"/>
              </w:rPr>
            </w:pPr>
            <w:r w:rsidRPr="00493444">
              <w:rPr>
                <w:bCs/>
                <w:lang w:eastAsia="ja-JP"/>
              </w:rPr>
              <w:t>90% CI</w:t>
            </w:r>
          </w:p>
        </w:tc>
        <w:tc>
          <w:tcPr>
            <w:tcW w:w="2693" w:type="dxa"/>
          </w:tcPr>
          <w:p w14:paraId="1177F0E7" w14:textId="77777777" w:rsidR="00493444" w:rsidRPr="00493444" w:rsidRDefault="00493444" w:rsidP="0022352A">
            <w:pPr>
              <w:rPr>
                <w:b/>
                <w:bCs/>
                <w:lang w:eastAsia="ja-JP"/>
              </w:rPr>
            </w:pPr>
            <w:r w:rsidRPr="00493444">
              <w:rPr>
                <w:bCs/>
                <w:lang w:eastAsia="ja-JP"/>
              </w:rPr>
              <w:t>1.11</w:t>
            </w:r>
          </w:p>
          <w:p w14:paraId="3516AC5D" w14:textId="26430106" w:rsidR="00493444" w:rsidRPr="00493444" w:rsidRDefault="00493444" w:rsidP="0022352A">
            <w:pPr>
              <w:rPr>
                <w:b/>
                <w:bCs/>
                <w:lang w:eastAsia="ja-JP"/>
              </w:rPr>
            </w:pPr>
            <w:r w:rsidRPr="00493444">
              <w:rPr>
                <w:bCs/>
                <w:lang w:eastAsia="ja-JP"/>
              </w:rPr>
              <w:t>[0.975, 1.269]</w:t>
            </w:r>
          </w:p>
        </w:tc>
        <w:tc>
          <w:tcPr>
            <w:tcW w:w="2686" w:type="dxa"/>
          </w:tcPr>
          <w:p w14:paraId="41DF4BFE" w14:textId="77777777" w:rsidR="00493444" w:rsidRPr="00493444" w:rsidRDefault="00493444" w:rsidP="0022352A">
            <w:pPr>
              <w:rPr>
                <w:b/>
                <w:bCs/>
                <w:lang w:eastAsia="ja-JP"/>
              </w:rPr>
            </w:pPr>
          </w:p>
        </w:tc>
      </w:tr>
    </w:tbl>
    <w:p w14:paraId="511FE714" w14:textId="765D9D71" w:rsidR="00077989" w:rsidRDefault="00077989" w:rsidP="0022352A">
      <w:pPr>
        <w:pStyle w:val="TableDescription"/>
        <w:rPr>
          <w:lang w:eastAsia="ja-JP"/>
        </w:rPr>
      </w:pPr>
      <w:r>
        <w:rPr>
          <w:lang w:eastAsia="ja-JP"/>
        </w:rPr>
        <w:t>In the FAS, t</w:t>
      </w:r>
      <w:r w:rsidRPr="001B7F94">
        <w:rPr>
          <w:lang w:eastAsia="ja-JP"/>
        </w:rPr>
        <w:t>he ratio of best ORR (best ORR of SB8/best ORR of</w:t>
      </w:r>
      <w:r>
        <w:rPr>
          <w:lang w:eastAsia="ja-JP"/>
        </w:rPr>
        <w:t xml:space="preserve"> </w:t>
      </w:r>
      <w:r w:rsidR="000633D5">
        <w:rPr>
          <w:lang w:eastAsia="ja-JP"/>
        </w:rPr>
        <w:t>AVASTIN</w:t>
      </w:r>
      <w:r w:rsidRPr="001B7F94">
        <w:rPr>
          <w:lang w:eastAsia="ja-JP"/>
        </w:rPr>
        <w:t xml:space="preserve">) was 1.11, and the 90% CI of the ratio of the best ORR between SB8 and </w:t>
      </w:r>
      <w:r w:rsidR="000633D5">
        <w:rPr>
          <w:lang w:eastAsia="ja-JP"/>
        </w:rPr>
        <w:t>AVASTIN</w:t>
      </w:r>
      <w:r w:rsidRPr="001B7F94">
        <w:rPr>
          <w:lang w:eastAsia="ja-JP"/>
        </w:rPr>
        <w:t xml:space="preserve"> was</w:t>
      </w:r>
      <w:r>
        <w:rPr>
          <w:lang w:eastAsia="ja-JP"/>
        </w:rPr>
        <w:t xml:space="preserve"> </w:t>
      </w:r>
      <w:r w:rsidRPr="001B7F94">
        <w:rPr>
          <w:lang w:eastAsia="ja-JP"/>
        </w:rPr>
        <w:t>[0.975, 1.269], which was contained within the pre-defined equivalence margin of [0.737, 1.357</w:t>
      </w:r>
      <w:r>
        <w:rPr>
          <w:lang w:eastAsia="ja-JP"/>
        </w:rPr>
        <w:t>].</w:t>
      </w:r>
    </w:p>
    <w:p w14:paraId="6050E2EE" w14:textId="115EB169" w:rsidR="003A33E4" w:rsidRDefault="00077989">
      <w:pPr>
        <w:rPr>
          <w:b/>
          <w:lang w:eastAsia="ja-JP"/>
        </w:rPr>
      </w:pPr>
      <w:r w:rsidRPr="00733193">
        <w:rPr>
          <w:bCs/>
          <w:i/>
          <w:iCs/>
          <w:lang w:eastAsia="ja-JP"/>
        </w:rPr>
        <w:t xml:space="preserve">Primary analysis of </w:t>
      </w:r>
      <w:r>
        <w:rPr>
          <w:bCs/>
          <w:i/>
          <w:iCs/>
          <w:lang w:eastAsia="ja-JP"/>
        </w:rPr>
        <w:t xml:space="preserve">difference </w:t>
      </w:r>
      <w:r w:rsidRPr="00733193">
        <w:rPr>
          <w:bCs/>
          <w:i/>
          <w:iCs/>
          <w:lang w:eastAsia="ja-JP"/>
        </w:rPr>
        <w:t>in best O</w:t>
      </w:r>
      <w:r>
        <w:rPr>
          <w:bCs/>
          <w:i/>
          <w:iCs/>
          <w:lang w:eastAsia="ja-JP"/>
        </w:rPr>
        <w:t>RR</w:t>
      </w:r>
    </w:p>
    <w:p w14:paraId="11B22AA0" w14:textId="3FD75BE3" w:rsidR="003A33E4" w:rsidRPr="003A33E4" w:rsidRDefault="00E45376" w:rsidP="0022352A">
      <w:pPr>
        <w:pStyle w:val="TableTitle"/>
        <w:rPr>
          <w:color w:val="FF0000"/>
          <w:lang w:eastAsia="ja-JP"/>
        </w:rPr>
      </w:pPr>
      <w:r>
        <w:t xml:space="preserve">Table </w:t>
      </w:r>
      <w:fldSimple w:instr=" SEQ Table \* ARABIC ">
        <w:r>
          <w:rPr>
            <w:noProof/>
          </w:rPr>
          <w:t>10</w:t>
        </w:r>
      </w:fldSimple>
      <w:r>
        <w:t xml:space="preserve">. </w:t>
      </w:r>
      <w:r w:rsidR="003A33E4">
        <w:rPr>
          <w:lang w:eastAsia="ja-JP"/>
        </w:rPr>
        <w:t>Study SB8-G31-NSCLC: Primary analysis of difference in best Overall Response Rate during induction treatment period by 24 Weeks (Per-Protocol Set)</w:t>
      </w:r>
    </w:p>
    <w:p w14:paraId="0E5848DC" w14:textId="77777777" w:rsidR="00077989" w:rsidRDefault="00077989" w:rsidP="0022352A">
      <w:pPr>
        <w:rPr>
          <w:bCs/>
          <w:i/>
          <w:iCs/>
          <w:lang w:eastAsia="ja-JP"/>
        </w:rPr>
      </w:pPr>
      <w:r>
        <w:rPr>
          <w:noProof/>
        </w:rPr>
        <w:drawing>
          <wp:inline distT="0" distB="0" distL="0" distR="0" wp14:anchorId="7D528852" wp14:editId="4D76B51A">
            <wp:extent cx="4786922" cy="1123804"/>
            <wp:effectExtent l="0" t="0" r="0" b="635"/>
            <wp:docPr id="3" name="Picture 3" descr="Study SB8-G31-NSCLC: Primary analysis of difference in best Overall Response Rate during induction treatment period by 24 Weeks (Per-Protocol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udy SB8-G31-NSCLC: Primary analysis of difference in best Overall Response Rate during induction treatment period by 24 Weeks (Per-Protocol Set)"/>
                    <pic:cNvPicPr/>
                  </pic:nvPicPr>
                  <pic:blipFill rotWithShape="1">
                    <a:blip r:embed="rId22"/>
                    <a:srcRect t="20518"/>
                    <a:stretch/>
                  </pic:blipFill>
                  <pic:spPr bwMode="auto">
                    <a:xfrm>
                      <a:off x="0" y="0"/>
                      <a:ext cx="4830074" cy="1133935"/>
                    </a:xfrm>
                    <a:prstGeom prst="rect">
                      <a:avLst/>
                    </a:prstGeom>
                    <a:ln>
                      <a:noFill/>
                    </a:ln>
                    <a:extLst>
                      <a:ext uri="{53640926-AAD7-44D8-BBD7-CCE9431645EC}">
                        <a14:shadowObscured xmlns:a14="http://schemas.microsoft.com/office/drawing/2010/main"/>
                      </a:ext>
                    </a:extLst>
                  </pic:spPr>
                </pic:pic>
              </a:graphicData>
            </a:graphic>
          </wp:inline>
        </w:drawing>
      </w:r>
    </w:p>
    <w:p w14:paraId="68ECF47A" w14:textId="127B3656" w:rsidR="00077989" w:rsidRDefault="00077989" w:rsidP="00077989">
      <w:pPr>
        <w:rPr>
          <w:lang w:eastAsia="ja-JP"/>
        </w:rPr>
      </w:pPr>
      <w:r w:rsidRPr="00DF6308">
        <w:rPr>
          <w:lang w:eastAsia="ja-JP"/>
        </w:rPr>
        <w:t xml:space="preserve">In the PPS, the difference of best ORR (best ORR of SB8-best ORR of </w:t>
      </w:r>
      <w:r w:rsidR="000633D5">
        <w:rPr>
          <w:lang w:eastAsia="ja-JP"/>
        </w:rPr>
        <w:t>AVASTIN</w:t>
      </w:r>
      <w:r w:rsidRPr="00DF6308">
        <w:rPr>
          <w:lang w:eastAsia="ja-JP"/>
        </w:rPr>
        <w:t>) was 5.</w:t>
      </w:r>
      <w:r w:rsidR="00B52FE7">
        <w:rPr>
          <w:lang w:eastAsia="ja-JP"/>
        </w:rPr>
        <w:t>3</w:t>
      </w:r>
      <w:r w:rsidRPr="00DF6308">
        <w:rPr>
          <w:lang w:eastAsia="ja-JP"/>
        </w:rPr>
        <w:t>%,</w:t>
      </w:r>
      <w:r w:rsidRPr="00A233DD">
        <w:rPr>
          <w:lang w:eastAsia="ja-JP"/>
        </w:rPr>
        <w:t xml:space="preserve"> and the 95% CI of the difference of the best ORR between SB8 and </w:t>
      </w:r>
      <w:r w:rsidR="000633D5">
        <w:rPr>
          <w:lang w:eastAsia="ja-JP"/>
        </w:rPr>
        <w:t>AVASTIN</w:t>
      </w:r>
      <w:r>
        <w:rPr>
          <w:vertAlign w:val="superscript"/>
          <w:lang w:eastAsia="ja-JP"/>
        </w:rPr>
        <w:t xml:space="preserve"> </w:t>
      </w:r>
      <w:r w:rsidRPr="00A233DD">
        <w:rPr>
          <w:lang w:eastAsia="ja-JP"/>
        </w:rPr>
        <w:t>was [-2.2%, 12.9%], which was not contained within the pre-defined equivalence margin of [-12.5%,</w:t>
      </w:r>
      <w:r>
        <w:rPr>
          <w:lang w:eastAsia="ja-JP"/>
        </w:rPr>
        <w:t xml:space="preserve"> </w:t>
      </w:r>
      <w:r w:rsidRPr="00A233DD">
        <w:rPr>
          <w:lang w:eastAsia="ja-JP"/>
        </w:rPr>
        <w:t>12.5%].</w:t>
      </w:r>
    </w:p>
    <w:p w14:paraId="36D8A49A" w14:textId="2EE19E6A" w:rsidR="003A33E4" w:rsidRDefault="00382E15" w:rsidP="00077989">
      <w:pPr>
        <w:autoSpaceDE w:val="0"/>
        <w:autoSpaceDN w:val="0"/>
        <w:adjustRightInd w:val="0"/>
        <w:spacing w:after="0" w:line="240" w:lineRule="auto"/>
        <w:rPr>
          <w:lang w:eastAsia="ja-JP"/>
        </w:rPr>
      </w:pPr>
      <w:r w:rsidRPr="00382E15">
        <w:rPr>
          <w:rFonts w:hint="eastAsia"/>
          <w:lang w:eastAsia="ja-JP"/>
        </w:rPr>
        <w:t xml:space="preserve">To support the robustness of each primary efficacy result, the sensitivity analyses were performed using the log-binomial regression model and binomial regression model, with the covariates of age group (&lt; 70, </w:t>
      </w:r>
      <w:r w:rsidRPr="00382E15">
        <w:rPr>
          <w:rFonts w:hint="eastAsia"/>
          <w:lang w:eastAsia="ja-JP"/>
        </w:rPr>
        <w:t>≥</w:t>
      </w:r>
      <w:r w:rsidRPr="00382E15">
        <w:rPr>
          <w:rFonts w:hint="eastAsia"/>
          <w:lang w:eastAsia="ja-JP"/>
        </w:rPr>
        <w:t xml:space="preserve"> 70 years), sex (male, female), region (EU, n</w:t>
      </w:r>
      <w:r w:rsidRPr="00382E15">
        <w:rPr>
          <w:lang w:eastAsia="ja-JP"/>
        </w:rPr>
        <w:t>on-EU), and treatment group</w:t>
      </w:r>
      <w:r>
        <w:rPr>
          <w:lang w:eastAsia="ja-JP"/>
        </w:rPr>
        <w:t>.</w:t>
      </w:r>
    </w:p>
    <w:p w14:paraId="5BAD365F" w14:textId="35EF5A57" w:rsidR="003A33E4" w:rsidRDefault="00E45376" w:rsidP="0022352A">
      <w:pPr>
        <w:pStyle w:val="TableTitle"/>
        <w:rPr>
          <w:noProof/>
        </w:rPr>
      </w:pPr>
      <w:r>
        <w:lastRenderedPageBreak/>
        <w:t xml:space="preserve">Table </w:t>
      </w:r>
      <w:fldSimple w:instr=" SEQ Table \* ARABIC ">
        <w:r>
          <w:rPr>
            <w:noProof/>
          </w:rPr>
          <w:t>11</w:t>
        </w:r>
      </w:fldSimple>
      <w:r>
        <w:t xml:space="preserve">. </w:t>
      </w:r>
      <w:r w:rsidR="003A33E4">
        <w:rPr>
          <w:lang w:eastAsia="ja-JP"/>
        </w:rPr>
        <w:t>Study SB8-G31-NSCLC: Sensitivity analysis of ratio</w:t>
      </w:r>
      <w:r w:rsidR="00382E15">
        <w:rPr>
          <w:lang w:eastAsia="ja-JP"/>
        </w:rPr>
        <w:t xml:space="preserve"> and difference</w:t>
      </w:r>
      <w:r w:rsidR="003A33E4">
        <w:rPr>
          <w:lang w:eastAsia="ja-JP"/>
        </w:rPr>
        <w:t xml:space="preserve"> in best Overall Response Rate during induction treatment period by 24 Weeks</w:t>
      </w:r>
    </w:p>
    <w:p w14:paraId="0055FD48" w14:textId="23B46C58" w:rsidR="00077989" w:rsidRDefault="00077989" w:rsidP="0022352A">
      <w:pPr>
        <w:rPr>
          <w:lang w:eastAsia="ja-JP"/>
        </w:rPr>
      </w:pPr>
      <w:r>
        <w:rPr>
          <w:noProof/>
        </w:rPr>
        <w:drawing>
          <wp:inline distT="0" distB="0" distL="0" distR="0" wp14:anchorId="01338607" wp14:editId="72342DBA">
            <wp:extent cx="5976518" cy="3481317"/>
            <wp:effectExtent l="0" t="0" r="5715" b="5080"/>
            <wp:docPr id="14" name="Picture 14" descr="Study SB8-G31-NSCLC: Sensitivity analysis of ratio in best Overall Response Rate during induction treatment period by 24 Wee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udy SB8-G31-NSCLC: Sensitivity analysis of ratio in best Overall Response Rate during induction treatment period by 24 Weeks "/>
                    <pic:cNvPicPr/>
                  </pic:nvPicPr>
                  <pic:blipFill rotWithShape="1">
                    <a:blip r:embed="rId23"/>
                    <a:srcRect t="9616"/>
                    <a:stretch/>
                  </pic:blipFill>
                  <pic:spPr bwMode="auto">
                    <a:xfrm>
                      <a:off x="0" y="0"/>
                      <a:ext cx="6078259" cy="3540581"/>
                    </a:xfrm>
                    <a:prstGeom prst="rect">
                      <a:avLst/>
                    </a:prstGeom>
                    <a:ln>
                      <a:noFill/>
                    </a:ln>
                    <a:extLst>
                      <a:ext uri="{53640926-AAD7-44D8-BBD7-CCE9431645EC}">
                        <a14:shadowObscured xmlns:a14="http://schemas.microsoft.com/office/drawing/2010/main"/>
                      </a:ext>
                    </a:extLst>
                  </pic:spPr>
                </pic:pic>
              </a:graphicData>
            </a:graphic>
          </wp:inline>
        </w:drawing>
      </w:r>
    </w:p>
    <w:p w14:paraId="72A4B9B8" w14:textId="77777777" w:rsidR="00077989" w:rsidRDefault="00077989" w:rsidP="00077989">
      <w:pPr>
        <w:jc w:val="both"/>
        <w:rPr>
          <w:lang w:eastAsia="ja-JP"/>
        </w:rPr>
      </w:pPr>
      <w:r>
        <w:rPr>
          <w:lang w:eastAsia="ja-JP"/>
        </w:rPr>
        <w:t>For the ratio, the sensitivity analysis gave similar results for the PPS as the FAS with both results within the comparability margin (0.737, 1.357).</w:t>
      </w:r>
    </w:p>
    <w:p w14:paraId="3475BDB5" w14:textId="2BAF2CE7" w:rsidR="00077989" w:rsidRDefault="00077989" w:rsidP="00077989">
      <w:pPr>
        <w:jc w:val="both"/>
        <w:rPr>
          <w:lang w:eastAsia="ja-JP"/>
        </w:rPr>
      </w:pPr>
      <w:r>
        <w:rPr>
          <w:lang w:eastAsia="ja-JP"/>
        </w:rPr>
        <w:t xml:space="preserve">For the difference, the sensitivity analysis performed with the FAS found that the difference was 4.8% </w:t>
      </w:r>
      <w:r w:rsidRPr="002808AB">
        <w:rPr>
          <w:i/>
          <w:iCs/>
          <w:lang w:eastAsia="ja-JP"/>
        </w:rPr>
        <w:t xml:space="preserve">which was within the comparability margin </w:t>
      </w:r>
      <w:r>
        <w:rPr>
          <w:lang w:eastAsia="ja-JP"/>
        </w:rPr>
        <w:t>compared with a difference of 5.4% for the PPS which was not within the comparability margin (-12.5, 12.5).</w:t>
      </w:r>
    </w:p>
    <w:p w14:paraId="06014542" w14:textId="77777777" w:rsidR="00077989" w:rsidRPr="0022352A" w:rsidRDefault="00077989" w:rsidP="00077989">
      <w:pPr>
        <w:rPr>
          <w:b/>
          <w:bCs/>
          <w:lang w:eastAsia="ja-JP"/>
        </w:rPr>
      </w:pPr>
      <w:r w:rsidRPr="0022352A">
        <w:rPr>
          <w:b/>
          <w:bCs/>
          <w:lang w:eastAsia="ja-JP"/>
        </w:rPr>
        <w:t>Results - Secondary outcomes:</w:t>
      </w:r>
    </w:p>
    <w:p w14:paraId="79CAB1BD" w14:textId="1BE048E0" w:rsidR="00077989" w:rsidRDefault="00077989" w:rsidP="00077989">
      <w:pPr>
        <w:jc w:val="both"/>
        <w:rPr>
          <w:lang w:eastAsia="ja-JP"/>
        </w:rPr>
      </w:pPr>
      <w:r w:rsidRPr="001E32EC">
        <w:rPr>
          <w:lang w:eastAsia="ja-JP"/>
        </w:rPr>
        <w:t>The secondary efficacy variables, PFS, OS, and DOR were comparable</w:t>
      </w:r>
      <w:r>
        <w:rPr>
          <w:lang w:eastAsia="ja-JP"/>
        </w:rPr>
        <w:t xml:space="preserve"> </w:t>
      </w:r>
      <w:r w:rsidRPr="001E32EC">
        <w:rPr>
          <w:lang w:eastAsia="ja-JP"/>
        </w:rPr>
        <w:t xml:space="preserve">between the SB8 and </w:t>
      </w:r>
      <w:r w:rsidR="000633D5">
        <w:rPr>
          <w:lang w:eastAsia="ja-JP"/>
        </w:rPr>
        <w:t>AVASTIN</w:t>
      </w:r>
      <w:r w:rsidRPr="001E32EC">
        <w:rPr>
          <w:lang w:eastAsia="ja-JP"/>
        </w:rPr>
        <w:t xml:space="preserve"> treatment groups</w:t>
      </w:r>
      <w:r>
        <w:rPr>
          <w:lang w:eastAsia="ja-JP"/>
        </w:rPr>
        <w:t xml:space="preserve"> in the PPS</w:t>
      </w:r>
      <w:r w:rsidRPr="001E32EC">
        <w:rPr>
          <w:lang w:eastAsia="ja-JP"/>
        </w:rPr>
        <w:t>.</w:t>
      </w:r>
      <w:r>
        <w:rPr>
          <w:lang w:eastAsia="ja-JP"/>
        </w:rPr>
        <w:t xml:space="preserve"> Best ORR by Week 11 and Week 17 were similar with the 95%CI of the difference being within the ± 12.5 equivalence margin.</w:t>
      </w:r>
    </w:p>
    <w:p w14:paraId="28EA9DAA" w14:textId="453B0282" w:rsidR="003A33E4" w:rsidRDefault="00E45376" w:rsidP="0022352A">
      <w:pPr>
        <w:pStyle w:val="TableTitle"/>
        <w:rPr>
          <w:lang w:eastAsia="ja-JP"/>
        </w:rPr>
      </w:pPr>
      <w:r>
        <w:t xml:space="preserve">Table </w:t>
      </w:r>
      <w:fldSimple w:instr=" SEQ Table \* ARABIC ">
        <w:r>
          <w:rPr>
            <w:noProof/>
          </w:rPr>
          <w:t>12</w:t>
        </w:r>
      </w:fldSimple>
      <w:r>
        <w:t xml:space="preserve">. </w:t>
      </w:r>
      <w:r w:rsidR="003A33E4">
        <w:rPr>
          <w:lang w:eastAsia="ja-JP"/>
        </w:rPr>
        <w:t>Study SB8-G31-NSCLC: Summary of results of other efficacy outcomes</w:t>
      </w:r>
      <w:r w:rsidR="00382E15">
        <w:rPr>
          <w:lang w:eastAsia="ja-JP"/>
        </w:rPr>
        <w:t xml:space="preserve"> p</w:t>
      </w:r>
      <w:r w:rsidR="00382E15" w:rsidRPr="00382E15">
        <w:rPr>
          <w:lang w:eastAsia="ja-JP"/>
        </w:rPr>
        <w:t>er protocol set</w:t>
      </w:r>
      <w:r w:rsidR="00493444">
        <w:rPr>
          <w:lang w:eastAsia="ja-JP"/>
        </w:rPr>
        <w:t>.</w:t>
      </w:r>
    </w:p>
    <w:tbl>
      <w:tblPr>
        <w:tblStyle w:val="TableGrid"/>
        <w:tblW w:w="0" w:type="auto"/>
        <w:jc w:val="center"/>
        <w:tblLook w:val="04A0" w:firstRow="1" w:lastRow="0" w:firstColumn="1" w:lastColumn="0" w:noHBand="0" w:noVBand="1"/>
      </w:tblPr>
      <w:tblGrid>
        <w:gridCol w:w="5244"/>
        <w:gridCol w:w="1831"/>
        <w:gridCol w:w="1831"/>
      </w:tblGrid>
      <w:tr w:rsidR="00493444" w:rsidRPr="005506A3" w14:paraId="2301895D" w14:textId="77777777" w:rsidTr="005506A3">
        <w:trPr>
          <w:jc w:val="center"/>
        </w:trPr>
        <w:tc>
          <w:tcPr>
            <w:tcW w:w="0" w:type="auto"/>
          </w:tcPr>
          <w:p w14:paraId="13FDA5FC" w14:textId="396DD6F6" w:rsidR="00493444" w:rsidRPr="005506A3" w:rsidRDefault="00493444" w:rsidP="0022352A">
            <w:pPr>
              <w:rPr>
                <w:lang w:eastAsia="ja-JP"/>
              </w:rPr>
            </w:pPr>
            <w:r w:rsidRPr="005506A3">
              <w:rPr>
                <w:lang w:eastAsia="ja-JP"/>
              </w:rPr>
              <w:t>Outcome</w:t>
            </w:r>
          </w:p>
        </w:tc>
        <w:tc>
          <w:tcPr>
            <w:tcW w:w="0" w:type="auto"/>
          </w:tcPr>
          <w:p w14:paraId="04D55E96" w14:textId="6FE6988C" w:rsidR="00493444" w:rsidRPr="005506A3" w:rsidRDefault="00493444" w:rsidP="0022352A">
            <w:pPr>
              <w:rPr>
                <w:lang w:eastAsia="ja-JP"/>
              </w:rPr>
            </w:pPr>
            <w:r w:rsidRPr="005506A3">
              <w:rPr>
                <w:lang w:eastAsia="ja-JP"/>
              </w:rPr>
              <w:t>SB8</w:t>
            </w:r>
          </w:p>
        </w:tc>
        <w:tc>
          <w:tcPr>
            <w:tcW w:w="0" w:type="auto"/>
          </w:tcPr>
          <w:p w14:paraId="089A5026" w14:textId="0223B210" w:rsidR="00493444" w:rsidRPr="005506A3" w:rsidRDefault="00493444" w:rsidP="0022352A">
            <w:pPr>
              <w:rPr>
                <w:lang w:eastAsia="ja-JP"/>
              </w:rPr>
            </w:pPr>
            <w:r w:rsidRPr="005506A3">
              <w:rPr>
                <w:lang w:eastAsia="ja-JP"/>
              </w:rPr>
              <w:t>EU Avastin</w:t>
            </w:r>
          </w:p>
        </w:tc>
      </w:tr>
      <w:tr w:rsidR="00493444" w:rsidRPr="005506A3" w14:paraId="48167D5F" w14:textId="77777777" w:rsidTr="005506A3">
        <w:trPr>
          <w:jc w:val="center"/>
        </w:trPr>
        <w:tc>
          <w:tcPr>
            <w:tcW w:w="0" w:type="auto"/>
          </w:tcPr>
          <w:p w14:paraId="0CFF7A2C" w14:textId="28966DBE" w:rsidR="00493444" w:rsidRPr="005506A3" w:rsidRDefault="00493444" w:rsidP="0022352A">
            <w:pPr>
              <w:rPr>
                <w:b/>
                <w:bCs/>
                <w:lang w:eastAsia="ja-JP"/>
              </w:rPr>
            </w:pPr>
            <w:r w:rsidRPr="005506A3">
              <w:rPr>
                <w:bCs/>
                <w:lang w:eastAsia="ja-JP"/>
              </w:rPr>
              <w:t>% patients experiencing disease progression or death</w:t>
            </w:r>
          </w:p>
        </w:tc>
        <w:tc>
          <w:tcPr>
            <w:tcW w:w="0" w:type="auto"/>
          </w:tcPr>
          <w:p w14:paraId="3FFEA51A" w14:textId="2D36A6C8" w:rsidR="00493444" w:rsidRPr="005506A3" w:rsidRDefault="00493444" w:rsidP="0022352A">
            <w:pPr>
              <w:rPr>
                <w:b/>
                <w:bCs/>
                <w:lang w:eastAsia="ja-JP"/>
              </w:rPr>
            </w:pPr>
            <w:r w:rsidRPr="005506A3">
              <w:rPr>
                <w:bCs/>
                <w:lang w:eastAsia="ja-JP"/>
              </w:rPr>
              <w:t>230 (68.2%)</w:t>
            </w:r>
          </w:p>
        </w:tc>
        <w:tc>
          <w:tcPr>
            <w:tcW w:w="0" w:type="auto"/>
          </w:tcPr>
          <w:p w14:paraId="2710BC5A" w14:textId="38023A7D" w:rsidR="00493444" w:rsidRPr="005506A3" w:rsidRDefault="00493444" w:rsidP="0022352A">
            <w:pPr>
              <w:rPr>
                <w:b/>
                <w:bCs/>
                <w:lang w:eastAsia="ja-JP"/>
              </w:rPr>
            </w:pPr>
            <w:r w:rsidRPr="005506A3">
              <w:rPr>
                <w:bCs/>
                <w:lang w:eastAsia="ja-JP"/>
              </w:rPr>
              <w:t>223 (68.0%)</w:t>
            </w:r>
          </w:p>
        </w:tc>
      </w:tr>
      <w:tr w:rsidR="00493444" w:rsidRPr="005506A3" w14:paraId="2C32D886" w14:textId="77777777" w:rsidTr="005506A3">
        <w:trPr>
          <w:jc w:val="center"/>
        </w:trPr>
        <w:tc>
          <w:tcPr>
            <w:tcW w:w="0" w:type="auto"/>
          </w:tcPr>
          <w:p w14:paraId="21D47397" w14:textId="77330FD0" w:rsidR="00493444" w:rsidRPr="005506A3" w:rsidRDefault="00493444" w:rsidP="0022352A">
            <w:pPr>
              <w:rPr>
                <w:b/>
                <w:bCs/>
                <w:lang w:eastAsia="ja-JP"/>
              </w:rPr>
            </w:pPr>
            <w:r w:rsidRPr="005506A3">
              <w:rPr>
                <w:bCs/>
                <w:lang w:eastAsia="ja-JP"/>
              </w:rPr>
              <w:t>Median PFS [95%CI]</w:t>
            </w:r>
          </w:p>
        </w:tc>
        <w:tc>
          <w:tcPr>
            <w:tcW w:w="0" w:type="auto"/>
          </w:tcPr>
          <w:p w14:paraId="6E6325AB" w14:textId="44C28C07" w:rsidR="00493444" w:rsidRPr="005506A3" w:rsidRDefault="00493444" w:rsidP="0022352A">
            <w:pPr>
              <w:rPr>
                <w:b/>
                <w:bCs/>
                <w:lang w:eastAsia="ja-JP"/>
              </w:rPr>
            </w:pPr>
            <w:r w:rsidRPr="005506A3">
              <w:rPr>
                <w:bCs/>
                <w:lang w:eastAsia="ja-JP"/>
              </w:rPr>
              <w:t>8.5 [7.20, 9.70]</w:t>
            </w:r>
          </w:p>
        </w:tc>
        <w:tc>
          <w:tcPr>
            <w:tcW w:w="0" w:type="auto"/>
          </w:tcPr>
          <w:p w14:paraId="6CA90BB4" w14:textId="47A76C57" w:rsidR="00493444" w:rsidRPr="005506A3" w:rsidRDefault="005506A3" w:rsidP="0022352A">
            <w:pPr>
              <w:rPr>
                <w:b/>
                <w:bCs/>
                <w:lang w:eastAsia="ja-JP"/>
              </w:rPr>
            </w:pPr>
            <w:r w:rsidRPr="005506A3">
              <w:rPr>
                <w:bCs/>
                <w:lang w:eastAsia="ja-JP"/>
              </w:rPr>
              <w:t>7.90 [7.30, 9.40]</w:t>
            </w:r>
          </w:p>
        </w:tc>
      </w:tr>
      <w:tr w:rsidR="00493444" w:rsidRPr="005506A3" w14:paraId="455AA910" w14:textId="77777777" w:rsidTr="005506A3">
        <w:trPr>
          <w:jc w:val="center"/>
        </w:trPr>
        <w:tc>
          <w:tcPr>
            <w:tcW w:w="0" w:type="auto"/>
          </w:tcPr>
          <w:p w14:paraId="35A96851" w14:textId="4AA964F1" w:rsidR="00493444" w:rsidRPr="005506A3" w:rsidRDefault="005506A3" w:rsidP="0022352A">
            <w:pPr>
              <w:rPr>
                <w:b/>
                <w:bCs/>
                <w:lang w:eastAsia="ja-JP"/>
              </w:rPr>
            </w:pPr>
            <w:proofErr w:type="gramStart"/>
            <w:r w:rsidRPr="005506A3">
              <w:rPr>
                <w:bCs/>
                <w:lang w:eastAsia="ja-JP"/>
              </w:rPr>
              <w:t>6 month</w:t>
            </w:r>
            <w:proofErr w:type="gramEnd"/>
            <w:r w:rsidRPr="005506A3">
              <w:rPr>
                <w:bCs/>
                <w:lang w:eastAsia="ja-JP"/>
              </w:rPr>
              <w:t xml:space="preserve"> PFS rates*</w:t>
            </w:r>
          </w:p>
        </w:tc>
        <w:tc>
          <w:tcPr>
            <w:tcW w:w="0" w:type="auto"/>
          </w:tcPr>
          <w:p w14:paraId="3F13CAE3" w14:textId="2150B773" w:rsidR="00493444" w:rsidRPr="005506A3" w:rsidRDefault="005506A3" w:rsidP="0022352A">
            <w:pPr>
              <w:rPr>
                <w:b/>
                <w:bCs/>
                <w:lang w:eastAsia="ja-JP"/>
              </w:rPr>
            </w:pPr>
            <w:r w:rsidRPr="005506A3">
              <w:rPr>
                <w:bCs/>
                <w:lang w:eastAsia="ja-JP"/>
              </w:rPr>
              <w:t>73% [68%, 78%]</w:t>
            </w:r>
          </w:p>
        </w:tc>
        <w:tc>
          <w:tcPr>
            <w:tcW w:w="0" w:type="auto"/>
          </w:tcPr>
          <w:p w14:paraId="755B29AC" w14:textId="3528D427" w:rsidR="00493444" w:rsidRPr="005506A3" w:rsidRDefault="005506A3" w:rsidP="0022352A">
            <w:pPr>
              <w:rPr>
                <w:b/>
                <w:bCs/>
                <w:lang w:eastAsia="ja-JP"/>
              </w:rPr>
            </w:pPr>
            <w:r w:rsidRPr="005506A3">
              <w:rPr>
                <w:bCs/>
                <w:lang w:eastAsia="ja-JP"/>
              </w:rPr>
              <w:t>76% [71%, 80%]</w:t>
            </w:r>
          </w:p>
        </w:tc>
      </w:tr>
      <w:tr w:rsidR="00493444" w:rsidRPr="005506A3" w14:paraId="2070D779" w14:textId="77777777" w:rsidTr="005506A3">
        <w:trPr>
          <w:jc w:val="center"/>
        </w:trPr>
        <w:tc>
          <w:tcPr>
            <w:tcW w:w="0" w:type="auto"/>
          </w:tcPr>
          <w:p w14:paraId="4214B523" w14:textId="7D42C981" w:rsidR="00493444" w:rsidRPr="005506A3" w:rsidRDefault="005506A3" w:rsidP="0022352A">
            <w:pPr>
              <w:rPr>
                <w:b/>
                <w:bCs/>
                <w:lang w:eastAsia="ja-JP"/>
              </w:rPr>
            </w:pPr>
            <w:proofErr w:type="gramStart"/>
            <w:r w:rsidRPr="005506A3">
              <w:rPr>
                <w:bCs/>
                <w:lang w:eastAsia="ja-JP"/>
              </w:rPr>
              <w:t>12 month</w:t>
            </w:r>
            <w:proofErr w:type="gramEnd"/>
            <w:r w:rsidRPr="005506A3">
              <w:rPr>
                <w:bCs/>
                <w:lang w:eastAsia="ja-JP"/>
              </w:rPr>
              <w:t xml:space="preserve"> PFS rates*</w:t>
            </w:r>
          </w:p>
        </w:tc>
        <w:tc>
          <w:tcPr>
            <w:tcW w:w="0" w:type="auto"/>
          </w:tcPr>
          <w:p w14:paraId="2F75CFE4" w14:textId="26E7FFCD" w:rsidR="00493444" w:rsidRPr="005506A3" w:rsidRDefault="005506A3" w:rsidP="0022352A">
            <w:pPr>
              <w:rPr>
                <w:b/>
                <w:bCs/>
                <w:lang w:eastAsia="ja-JP"/>
              </w:rPr>
            </w:pPr>
            <w:r w:rsidRPr="005506A3">
              <w:rPr>
                <w:bCs/>
                <w:lang w:eastAsia="ja-JP"/>
              </w:rPr>
              <w:t>34% [28%, 39%]</w:t>
            </w:r>
          </w:p>
        </w:tc>
        <w:tc>
          <w:tcPr>
            <w:tcW w:w="0" w:type="auto"/>
          </w:tcPr>
          <w:p w14:paraId="55B51EF1" w14:textId="5C01FDA9" w:rsidR="00493444" w:rsidRPr="005506A3" w:rsidRDefault="005506A3" w:rsidP="0022352A">
            <w:pPr>
              <w:rPr>
                <w:b/>
                <w:bCs/>
                <w:lang w:eastAsia="ja-JP"/>
              </w:rPr>
            </w:pPr>
            <w:r w:rsidRPr="005506A3">
              <w:rPr>
                <w:bCs/>
                <w:lang w:eastAsia="ja-JP"/>
              </w:rPr>
              <w:t>30% [24%, 35%]</w:t>
            </w:r>
          </w:p>
        </w:tc>
      </w:tr>
      <w:tr w:rsidR="00493444" w:rsidRPr="005506A3" w14:paraId="3869D330" w14:textId="77777777" w:rsidTr="005506A3">
        <w:trPr>
          <w:jc w:val="center"/>
        </w:trPr>
        <w:tc>
          <w:tcPr>
            <w:tcW w:w="0" w:type="auto"/>
          </w:tcPr>
          <w:p w14:paraId="24070138" w14:textId="2C602A18" w:rsidR="00493444" w:rsidRPr="005506A3" w:rsidRDefault="005506A3" w:rsidP="0022352A">
            <w:pPr>
              <w:rPr>
                <w:b/>
                <w:bCs/>
                <w:lang w:eastAsia="ja-JP"/>
              </w:rPr>
            </w:pPr>
            <w:proofErr w:type="gramStart"/>
            <w:r w:rsidRPr="005506A3">
              <w:rPr>
                <w:bCs/>
                <w:lang w:eastAsia="ja-JP"/>
              </w:rPr>
              <w:t>6 month</w:t>
            </w:r>
            <w:proofErr w:type="gramEnd"/>
            <w:r w:rsidRPr="005506A3">
              <w:rPr>
                <w:bCs/>
                <w:lang w:eastAsia="ja-JP"/>
              </w:rPr>
              <w:t xml:space="preserve"> OS*</w:t>
            </w:r>
          </w:p>
        </w:tc>
        <w:tc>
          <w:tcPr>
            <w:tcW w:w="0" w:type="auto"/>
          </w:tcPr>
          <w:p w14:paraId="3BC68707" w14:textId="7327CBF9" w:rsidR="00493444" w:rsidRPr="005506A3" w:rsidRDefault="005506A3" w:rsidP="0022352A">
            <w:pPr>
              <w:rPr>
                <w:b/>
                <w:bCs/>
                <w:lang w:eastAsia="ja-JP"/>
              </w:rPr>
            </w:pPr>
            <w:r w:rsidRPr="005506A3">
              <w:rPr>
                <w:bCs/>
                <w:lang w:eastAsia="ja-JP"/>
              </w:rPr>
              <w:t>85% [80%, 88%]</w:t>
            </w:r>
          </w:p>
        </w:tc>
        <w:tc>
          <w:tcPr>
            <w:tcW w:w="0" w:type="auto"/>
          </w:tcPr>
          <w:p w14:paraId="4A36EE89" w14:textId="2B95BCC9" w:rsidR="00493444" w:rsidRPr="005506A3" w:rsidRDefault="005506A3" w:rsidP="0022352A">
            <w:pPr>
              <w:rPr>
                <w:b/>
                <w:bCs/>
                <w:lang w:eastAsia="ja-JP"/>
              </w:rPr>
            </w:pPr>
            <w:r w:rsidRPr="005506A3">
              <w:rPr>
                <w:bCs/>
                <w:lang w:eastAsia="ja-JP"/>
              </w:rPr>
              <w:t>89% [85%, 92%]</w:t>
            </w:r>
          </w:p>
        </w:tc>
      </w:tr>
      <w:tr w:rsidR="00493444" w:rsidRPr="005506A3" w14:paraId="1EEB764A" w14:textId="77777777" w:rsidTr="005506A3">
        <w:trPr>
          <w:jc w:val="center"/>
        </w:trPr>
        <w:tc>
          <w:tcPr>
            <w:tcW w:w="0" w:type="auto"/>
          </w:tcPr>
          <w:p w14:paraId="4ED7B4F9" w14:textId="16BF741E" w:rsidR="00493444" w:rsidRPr="005506A3" w:rsidRDefault="005506A3" w:rsidP="0022352A">
            <w:pPr>
              <w:rPr>
                <w:b/>
                <w:bCs/>
                <w:lang w:eastAsia="ja-JP"/>
              </w:rPr>
            </w:pPr>
            <w:proofErr w:type="gramStart"/>
            <w:r w:rsidRPr="005506A3">
              <w:rPr>
                <w:bCs/>
                <w:lang w:eastAsia="ja-JP"/>
              </w:rPr>
              <w:t>12 month</w:t>
            </w:r>
            <w:proofErr w:type="gramEnd"/>
            <w:r w:rsidRPr="005506A3">
              <w:rPr>
                <w:bCs/>
                <w:lang w:eastAsia="ja-JP"/>
              </w:rPr>
              <w:t xml:space="preserve"> OS*</w:t>
            </w:r>
          </w:p>
        </w:tc>
        <w:tc>
          <w:tcPr>
            <w:tcW w:w="0" w:type="auto"/>
          </w:tcPr>
          <w:p w14:paraId="44469ACF" w14:textId="6F451286" w:rsidR="00493444" w:rsidRPr="005506A3" w:rsidRDefault="005506A3" w:rsidP="0022352A">
            <w:pPr>
              <w:rPr>
                <w:b/>
                <w:bCs/>
                <w:lang w:eastAsia="ja-JP"/>
              </w:rPr>
            </w:pPr>
            <w:r w:rsidRPr="005506A3">
              <w:rPr>
                <w:bCs/>
                <w:lang w:eastAsia="ja-JP"/>
              </w:rPr>
              <w:t>61% [55%, 66%]</w:t>
            </w:r>
          </w:p>
        </w:tc>
        <w:tc>
          <w:tcPr>
            <w:tcW w:w="0" w:type="auto"/>
          </w:tcPr>
          <w:p w14:paraId="63ADD5AF" w14:textId="6968E907" w:rsidR="00493444" w:rsidRPr="005506A3" w:rsidRDefault="005506A3" w:rsidP="0022352A">
            <w:pPr>
              <w:rPr>
                <w:b/>
                <w:bCs/>
                <w:lang w:eastAsia="ja-JP"/>
              </w:rPr>
            </w:pPr>
            <w:r w:rsidRPr="005506A3">
              <w:rPr>
                <w:bCs/>
                <w:lang w:eastAsia="ja-JP"/>
              </w:rPr>
              <w:t>63% [57%, 68%]</w:t>
            </w:r>
          </w:p>
        </w:tc>
      </w:tr>
      <w:tr w:rsidR="00493444" w:rsidRPr="005506A3" w14:paraId="725A0776" w14:textId="77777777" w:rsidTr="005506A3">
        <w:trPr>
          <w:jc w:val="center"/>
        </w:trPr>
        <w:tc>
          <w:tcPr>
            <w:tcW w:w="0" w:type="auto"/>
          </w:tcPr>
          <w:p w14:paraId="4A25B4F2" w14:textId="2154B8AB" w:rsidR="00493444" w:rsidRPr="005506A3" w:rsidRDefault="005506A3" w:rsidP="0022352A">
            <w:pPr>
              <w:rPr>
                <w:b/>
                <w:bCs/>
                <w:lang w:eastAsia="ja-JP"/>
              </w:rPr>
            </w:pPr>
            <w:proofErr w:type="gramStart"/>
            <w:r w:rsidRPr="005506A3">
              <w:rPr>
                <w:bCs/>
                <w:lang w:eastAsia="ja-JP"/>
              </w:rPr>
              <w:t>18 month</w:t>
            </w:r>
            <w:proofErr w:type="gramEnd"/>
            <w:r w:rsidRPr="005506A3">
              <w:rPr>
                <w:bCs/>
                <w:lang w:eastAsia="ja-JP"/>
              </w:rPr>
              <w:t xml:space="preserve"> OS*</w:t>
            </w:r>
          </w:p>
        </w:tc>
        <w:tc>
          <w:tcPr>
            <w:tcW w:w="0" w:type="auto"/>
          </w:tcPr>
          <w:p w14:paraId="239B8D5E" w14:textId="05EF817E" w:rsidR="00493444" w:rsidRPr="005506A3" w:rsidRDefault="005506A3" w:rsidP="0022352A">
            <w:pPr>
              <w:rPr>
                <w:b/>
                <w:bCs/>
                <w:lang w:eastAsia="ja-JP"/>
              </w:rPr>
            </w:pPr>
            <w:r w:rsidRPr="005506A3">
              <w:rPr>
                <w:bCs/>
                <w:lang w:eastAsia="ja-JP"/>
              </w:rPr>
              <w:t>43% [36%, 50%]</w:t>
            </w:r>
          </w:p>
        </w:tc>
        <w:tc>
          <w:tcPr>
            <w:tcW w:w="0" w:type="auto"/>
          </w:tcPr>
          <w:p w14:paraId="218B26BE" w14:textId="78A0DCEB" w:rsidR="00493444" w:rsidRPr="005506A3" w:rsidRDefault="005506A3" w:rsidP="0022352A">
            <w:pPr>
              <w:rPr>
                <w:b/>
                <w:bCs/>
                <w:lang w:eastAsia="ja-JP"/>
              </w:rPr>
            </w:pPr>
            <w:r w:rsidRPr="005506A3">
              <w:rPr>
                <w:bCs/>
                <w:lang w:eastAsia="ja-JP"/>
              </w:rPr>
              <w:t>43% [36%, 50%]</w:t>
            </w:r>
          </w:p>
        </w:tc>
      </w:tr>
    </w:tbl>
    <w:p w14:paraId="2C37F0FA" w14:textId="0AF653A7" w:rsidR="00493444" w:rsidRPr="005506A3" w:rsidRDefault="005506A3" w:rsidP="0022352A">
      <w:pPr>
        <w:pStyle w:val="TableDescription"/>
        <w:rPr>
          <w:b/>
          <w:lang w:eastAsia="ja-JP"/>
        </w:rPr>
      </w:pPr>
      <w:r w:rsidRPr="005506A3">
        <w:rPr>
          <w:lang w:eastAsia="ja-JP"/>
        </w:rPr>
        <w:t>*Calculated using the Kaplan-Meier method</w:t>
      </w:r>
    </w:p>
    <w:p w14:paraId="5BA45137" w14:textId="65C30CE4" w:rsidR="000E1B2A" w:rsidRDefault="000E1B2A" w:rsidP="0022352A">
      <w:bookmarkStart w:id="58" w:name="_Toc162967344"/>
      <w:r w:rsidRPr="0086719D">
        <w:t>Safety</w:t>
      </w:r>
      <w:r>
        <w:t xml:space="preserve"> </w:t>
      </w:r>
      <w:r w:rsidR="0022352A">
        <w:t>and i</w:t>
      </w:r>
      <w:r>
        <w:t>mmunogenicity</w:t>
      </w:r>
      <w:bookmarkEnd w:id="58"/>
    </w:p>
    <w:p w14:paraId="475ACF17" w14:textId="208FB37F" w:rsidR="000E1B2A" w:rsidRPr="0007008F" w:rsidRDefault="000E1B2A" w:rsidP="000E1B2A">
      <w:r w:rsidRPr="0007008F">
        <w:t>Safety data was provided for studies SB8-G11-NHV and SB8-G31-NSCLC; these datasets were relatively small, consisting of 1</w:t>
      </w:r>
      <w:r w:rsidR="002820FD">
        <w:t>1</w:t>
      </w:r>
      <w:r w:rsidRPr="0007008F">
        <w:t xml:space="preserve">9 healthy male subjects in the Phase </w:t>
      </w:r>
      <w:r w:rsidR="00915CCF" w:rsidRPr="0007008F">
        <w:t>I</w:t>
      </w:r>
      <w:r w:rsidRPr="0007008F">
        <w:t xml:space="preserve"> study (SB8-G11-NHV) and 7</w:t>
      </w:r>
      <w:r w:rsidR="002820FD">
        <w:t>58</w:t>
      </w:r>
      <w:r w:rsidRPr="0007008F">
        <w:t xml:space="preserve"> patients with NSCLC in the Phase </w:t>
      </w:r>
      <w:r w:rsidR="00915CCF" w:rsidRPr="0007008F">
        <w:t>III</w:t>
      </w:r>
      <w:r w:rsidRPr="0007008F">
        <w:t xml:space="preserve"> efficacy study (SB8-G31-NSCLC).</w:t>
      </w:r>
    </w:p>
    <w:p w14:paraId="5B4DEB05" w14:textId="77777777" w:rsidR="000E1B2A" w:rsidRPr="00E27D2A" w:rsidRDefault="000E1B2A" w:rsidP="000E1B2A">
      <w:pPr>
        <w:rPr>
          <w:b/>
          <w:bCs/>
        </w:rPr>
      </w:pPr>
      <w:r w:rsidRPr="00E27D2A">
        <w:rPr>
          <w:b/>
          <w:bCs/>
        </w:rPr>
        <w:t>Study SB8-G11-NHV</w:t>
      </w:r>
    </w:p>
    <w:p w14:paraId="573DFB94" w14:textId="005662D8" w:rsidR="000E1B2A" w:rsidRDefault="000E1B2A" w:rsidP="000E1B2A">
      <w:r w:rsidRPr="00E27D2A">
        <w:lastRenderedPageBreak/>
        <w:t>In SB8-G11-NHV,</w:t>
      </w:r>
      <w:r>
        <w:t xml:space="preserve"> the proportion of subjects who experienced AEs was similar between the SB8, EU </w:t>
      </w:r>
      <w:r w:rsidR="000633D5">
        <w:t>AVASTIN</w:t>
      </w:r>
      <w:r>
        <w:t xml:space="preserve"> and US </w:t>
      </w:r>
      <w:r w:rsidR="000633D5">
        <w:t>AVASTIN</w:t>
      </w:r>
      <w:r>
        <w:t xml:space="preserve"> and the AEs were consistent with the known AEs for bevacizumab. </w:t>
      </w:r>
    </w:p>
    <w:p w14:paraId="7FE948A9" w14:textId="7328312E" w:rsidR="000E1B2A" w:rsidRPr="00505D22" w:rsidRDefault="000E1B2A" w:rsidP="0022352A">
      <w:r w:rsidRPr="00592F38">
        <w:rPr>
          <w:lang w:eastAsia="ja-JP"/>
        </w:rPr>
        <w:t>A total of 85 TEAEs were reported in 56 (47.1%) subjects:</w:t>
      </w:r>
      <w:r>
        <w:rPr>
          <w:lang w:eastAsia="ja-JP"/>
        </w:rPr>
        <w:t xml:space="preserve"> </w:t>
      </w:r>
      <w:r w:rsidRPr="00592F38">
        <w:rPr>
          <w:lang w:eastAsia="ja-JP"/>
        </w:rPr>
        <w:t>32 TEAEs were reported from 20 (50.0%) subjects following infusion of SB8, 17 TEAEs were</w:t>
      </w:r>
      <w:r>
        <w:rPr>
          <w:lang w:eastAsia="ja-JP"/>
        </w:rPr>
        <w:t xml:space="preserve"> </w:t>
      </w:r>
      <w:r w:rsidRPr="00592F38">
        <w:rPr>
          <w:lang w:eastAsia="ja-JP"/>
        </w:rPr>
        <w:t xml:space="preserve">reported in 15 (37.5%) subjects after infusion of EU </w:t>
      </w:r>
      <w:r w:rsidR="000633D5">
        <w:rPr>
          <w:lang w:eastAsia="ja-JP"/>
        </w:rPr>
        <w:t>AVASTIN</w:t>
      </w:r>
      <w:r w:rsidRPr="00592F38">
        <w:rPr>
          <w:lang w:eastAsia="ja-JP"/>
        </w:rPr>
        <w:t>, and 36 TEAEs were reported</w:t>
      </w:r>
      <w:r>
        <w:rPr>
          <w:lang w:eastAsia="ja-JP"/>
        </w:rPr>
        <w:t xml:space="preserve"> </w:t>
      </w:r>
      <w:r w:rsidRPr="00592F38">
        <w:rPr>
          <w:lang w:eastAsia="ja-JP"/>
        </w:rPr>
        <w:t xml:space="preserve">from 21 (53.8%) subjects after infusion of US </w:t>
      </w:r>
      <w:r w:rsidR="000633D5">
        <w:rPr>
          <w:lang w:eastAsia="ja-JP"/>
        </w:rPr>
        <w:t>AVASTIN</w:t>
      </w:r>
      <w:r>
        <w:rPr>
          <w:lang w:eastAsia="ja-JP"/>
        </w:rPr>
        <w:t>.</w:t>
      </w:r>
      <w:r>
        <w:t xml:space="preserve"> The most frequently reported AEs were nasopharyngitis and headache. There were no marked differences in the incidence of these events between the treatment groups (</w:t>
      </w:r>
      <w:r>
        <w:rPr>
          <w:lang w:eastAsia="ja-JP"/>
        </w:rPr>
        <w:t>see Table 23, page 50 of clinical evaluation report).</w:t>
      </w:r>
      <w:r>
        <w:t xml:space="preserve"> </w:t>
      </w:r>
      <w:r w:rsidRPr="002F69FF">
        <w:rPr>
          <w:lang w:eastAsia="ja-JP"/>
        </w:rPr>
        <w:t xml:space="preserve">The proportion of subjects with TEAEs suspected to be </w:t>
      </w:r>
      <w:r>
        <w:rPr>
          <w:lang w:eastAsia="ja-JP"/>
        </w:rPr>
        <w:t>treatment</w:t>
      </w:r>
      <w:r w:rsidRPr="002F69FF">
        <w:rPr>
          <w:lang w:eastAsia="ja-JP"/>
        </w:rPr>
        <w:t xml:space="preserve"> related was comparable across the 3 treatment groups.</w:t>
      </w:r>
      <w:r>
        <w:t xml:space="preserve"> There were no infusion related reactions reported during the study.</w:t>
      </w:r>
    </w:p>
    <w:p w14:paraId="33956AD0" w14:textId="77777777" w:rsidR="000E1B2A" w:rsidRPr="00505D22" w:rsidRDefault="000E1B2A" w:rsidP="000E1B2A">
      <w:pPr>
        <w:jc w:val="both"/>
        <w:rPr>
          <w:i/>
          <w:iCs/>
          <w:lang w:eastAsia="ja-JP"/>
        </w:rPr>
      </w:pPr>
      <w:r w:rsidRPr="00505D22">
        <w:rPr>
          <w:i/>
          <w:iCs/>
          <w:lang w:eastAsia="ja-JP"/>
        </w:rPr>
        <w:t>Immunogenicity</w:t>
      </w:r>
    </w:p>
    <w:p w14:paraId="062F8B4D" w14:textId="67F397C3" w:rsidR="000E1B2A" w:rsidRDefault="000E1B2A" w:rsidP="0022352A">
      <w:pPr>
        <w:rPr>
          <w:lang w:eastAsia="ja-JP"/>
        </w:rPr>
      </w:pPr>
      <w:r>
        <w:t xml:space="preserve">The </w:t>
      </w:r>
      <w:r w:rsidRPr="00505D22">
        <w:t xml:space="preserve">overall incidence of post dose ADA positive results was similar in the treatment groups - 1 (2.6%), 4 (10.3%) and 1 (2.6%) </w:t>
      </w:r>
      <w:proofErr w:type="gramStart"/>
      <w:r w:rsidRPr="00505D22">
        <w:t>subjects</w:t>
      </w:r>
      <w:proofErr w:type="gramEnd"/>
      <w:r w:rsidRPr="00505D22">
        <w:t xml:space="preserve"> in the SB8, EU </w:t>
      </w:r>
      <w:r w:rsidR="000633D5">
        <w:t>AVASTIN</w:t>
      </w:r>
      <w:r w:rsidRPr="00505D22">
        <w:t xml:space="preserve">, and US </w:t>
      </w:r>
      <w:r w:rsidR="000633D5">
        <w:t>AVASTIN</w:t>
      </w:r>
      <w:r w:rsidRPr="00505D22">
        <w:t xml:space="preserve"> treatment groups, respectively. </w:t>
      </w:r>
      <w:r w:rsidRPr="00505D22">
        <w:rPr>
          <w:lang w:eastAsia="ja-JP"/>
        </w:rPr>
        <w:t>No subject in any treatment group was positive for NAbs.</w:t>
      </w:r>
    </w:p>
    <w:p w14:paraId="37436A0F" w14:textId="77777777" w:rsidR="000E1B2A" w:rsidRDefault="000E1B2A" w:rsidP="000E1B2A">
      <w:r w:rsidRPr="004A255E">
        <w:rPr>
          <w:b/>
        </w:rPr>
        <w:t>S</w:t>
      </w:r>
      <w:r>
        <w:rPr>
          <w:b/>
        </w:rPr>
        <w:t>tudy S</w:t>
      </w:r>
      <w:r w:rsidRPr="004A255E">
        <w:rPr>
          <w:b/>
        </w:rPr>
        <w:t>B8-G31-NSCLC</w:t>
      </w:r>
    </w:p>
    <w:p w14:paraId="3048A328" w14:textId="6EB88FDE" w:rsidR="000E1B2A" w:rsidRDefault="000E1B2A" w:rsidP="000E1B2A">
      <w:r w:rsidRPr="00E45376">
        <w:t xml:space="preserve">In the Phase </w:t>
      </w:r>
      <w:r w:rsidR="00915CCF" w:rsidRPr="00E45376">
        <w:t>III</w:t>
      </w:r>
      <w:r w:rsidRPr="00E45376">
        <w:t xml:space="preserve"> efficacy study (SB8-G31-NSCLC), the duration of exposure to the study drugs</w:t>
      </w:r>
      <w:r>
        <w:t xml:space="preserve"> was 34.26 weeks for the SB8 group and 35.26 weeks for the EU </w:t>
      </w:r>
      <w:r w:rsidR="000633D5">
        <w:t>AVASTIN</w:t>
      </w:r>
      <w:r>
        <w:t xml:space="preserve"> group with similar number of cycles received (</w:t>
      </w:r>
      <w:r w:rsidR="007B151C">
        <w:t>11.2 cycles for the SB8 group and 11.5 cycles for the EU AVASTIN group</w:t>
      </w:r>
      <w:r>
        <w:t>) in both group</w:t>
      </w:r>
      <w:r w:rsidR="00E45376">
        <w:t>s</w:t>
      </w:r>
      <w:r>
        <w:t xml:space="preserve">.  </w:t>
      </w:r>
    </w:p>
    <w:p w14:paraId="6DA809F9" w14:textId="0F65C8C6" w:rsidR="000E1B2A" w:rsidRDefault="000E1B2A" w:rsidP="000E1B2A">
      <w:r>
        <w:t xml:space="preserve">There were similar numbers of patients who reported </w:t>
      </w:r>
      <w:r w:rsidR="00B85725">
        <w:t>TE</w:t>
      </w:r>
      <w:r>
        <w:t xml:space="preserve">AEs (91.6%) between SB8 (92.1%) and EU </w:t>
      </w:r>
      <w:r w:rsidR="000633D5">
        <w:t>AVASTIN</w:t>
      </w:r>
      <w:r>
        <w:t xml:space="preserve"> (91.1%). The incidence and severity of the reported AEs were generally comparable between the two groups; see Table 22, page 51 of clinical evaluation report for “</w:t>
      </w:r>
      <w:r w:rsidRPr="00CD52AB">
        <w:rPr>
          <w:lang w:eastAsia="ja-JP"/>
        </w:rPr>
        <w:t>Study SB8-G31-NSCLC</w:t>
      </w:r>
      <w:r>
        <w:rPr>
          <w:lang w:eastAsia="ja-JP"/>
        </w:rPr>
        <w:t>:</w:t>
      </w:r>
      <w:r w:rsidRPr="00CD52AB">
        <w:rPr>
          <w:lang w:eastAsia="ja-JP"/>
        </w:rPr>
        <w:t xml:space="preserve"> </w:t>
      </w:r>
      <w:r>
        <w:rPr>
          <w:lang w:eastAsia="ja-JP"/>
        </w:rPr>
        <w:t>TEAEs</w:t>
      </w:r>
      <w:r w:rsidRPr="00361EF7">
        <w:rPr>
          <w:lang w:eastAsia="ja-JP"/>
        </w:rPr>
        <w:t xml:space="preserve"> by System Organ Class and</w:t>
      </w:r>
      <w:r>
        <w:rPr>
          <w:lang w:eastAsia="ja-JP"/>
        </w:rPr>
        <w:t xml:space="preserve"> </w:t>
      </w:r>
      <w:r w:rsidRPr="00361EF7">
        <w:rPr>
          <w:lang w:eastAsia="ja-JP"/>
        </w:rPr>
        <w:t>Preferred Term (</w:t>
      </w:r>
      <w:r w:rsidRPr="00361EF7">
        <w:rPr>
          <w:rFonts w:asciiTheme="minorHAnsi" w:hAnsiTheme="minorHAnsi"/>
          <w:lang w:eastAsia="ja-JP"/>
        </w:rPr>
        <w:t>≥</w:t>
      </w:r>
      <w:r w:rsidRPr="00361EF7">
        <w:rPr>
          <w:lang w:eastAsia="ja-JP"/>
        </w:rPr>
        <w:t xml:space="preserve">5% in </w:t>
      </w:r>
      <w:r>
        <w:rPr>
          <w:lang w:eastAsia="ja-JP"/>
        </w:rPr>
        <w:t>a</w:t>
      </w:r>
      <w:r w:rsidRPr="00361EF7">
        <w:rPr>
          <w:lang w:eastAsia="ja-JP"/>
        </w:rPr>
        <w:t>ny treatment group) during the overall study</w:t>
      </w:r>
      <w:r>
        <w:rPr>
          <w:lang w:eastAsia="ja-JP"/>
        </w:rPr>
        <w:t xml:space="preserve"> </w:t>
      </w:r>
      <w:r w:rsidRPr="00361EF7">
        <w:rPr>
          <w:lang w:eastAsia="ja-JP"/>
        </w:rPr>
        <w:t>period</w:t>
      </w:r>
      <w:r>
        <w:rPr>
          <w:lang w:eastAsia="ja-JP"/>
        </w:rPr>
        <w:t>”.</w:t>
      </w:r>
    </w:p>
    <w:p w14:paraId="62938A7E" w14:textId="75217F8C" w:rsidR="000E1B2A" w:rsidRDefault="000E1B2A" w:rsidP="000E1B2A">
      <w:pPr>
        <w:jc w:val="both"/>
      </w:pPr>
      <w:r w:rsidRPr="00CD52AB">
        <w:rPr>
          <w:lang w:eastAsia="ja-JP"/>
        </w:rPr>
        <w:t xml:space="preserve">The most frequently occurring TEAEs were alopecia (48.7% in the SB8 </w:t>
      </w:r>
      <w:r>
        <w:rPr>
          <w:lang w:eastAsia="ja-JP"/>
        </w:rPr>
        <w:t xml:space="preserve">group </w:t>
      </w:r>
      <w:r w:rsidRPr="00CD52AB">
        <w:rPr>
          <w:lang w:eastAsia="ja-JP"/>
        </w:rPr>
        <w:t>and</w:t>
      </w:r>
      <w:r>
        <w:rPr>
          <w:lang w:eastAsia="ja-JP"/>
        </w:rPr>
        <w:t xml:space="preserve"> </w:t>
      </w:r>
      <w:r w:rsidRPr="00CD52AB">
        <w:rPr>
          <w:lang w:eastAsia="ja-JP"/>
        </w:rPr>
        <w:t xml:space="preserve">48.2% in the EU </w:t>
      </w:r>
      <w:r w:rsidR="000633D5">
        <w:rPr>
          <w:lang w:eastAsia="ja-JP"/>
        </w:rPr>
        <w:t>AVASTIN</w:t>
      </w:r>
      <w:r>
        <w:rPr>
          <w:vertAlign w:val="superscript"/>
          <w:lang w:eastAsia="ja-JP"/>
        </w:rPr>
        <w:t xml:space="preserve"> </w:t>
      </w:r>
      <w:r w:rsidRPr="00CD52AB">
        <w:rPr>
          <w:lang w:eastAsia="ja-JP"/>
        </w:rPr>
        <w:t>group), anaemia (24.3% and 23.7%, respectively), and</w:t>
      </w:r>
      <w:r>
        <w:rPr>
          <w:lang w:eastAsia="ja-JP"/>
        </w:rPr>
        <w:t xml:space="preserve"> </w:t>
      </w:r>
      <w:r w:rsidRPr="00CD52AB">
        <w:rPr>
          <w:lang w:eastAsia="ja-JP"/>
        </w:rPr>
        <w:t>nausea (19.6% and 21.1%, respectively)</w:t>
      </w:r>
      <w:r>
        <w:rPr>
          <w:lang w:eastAsia="ja-JP"/>
        </w:rPr>
        <w:t>, a</w:t>
      </w:r>
      <w:r>
        <w:t>ll of which are known expected AEs in patients receiving chemotherapy.</w:t>
      </w:r>
    </w:p>
    <w:p w14:paraId="5134F97C" w14:textId="74296406" w:rsidR="000E1B2A" w:rsidRDefault="000E1B2A" w:rsidP="000E1B2A">
      <w:pPr>
        <w:rPr>
          <w:lang w:eastAsia="ja-JP"/>
        </w:rPr>
      </w:pPr>
      <w:r>
        <w:rPr>
          <w:lang w:eastAsia="ja-JP"/>
        </w:rPr>
        <w:t>628 TEAEs related to study drug in 160 (</w:t>
      </w:r>
      <w:r w:rsidRPr="0077232D">
        <w:rPr>
          <w:lang w:eastAsia="ja-JP"/>
        </w:rPr>
        <w:t>42.3%</w:t>
      </w:r>
      <w:r>
        <w:rPr>
          <w:lang w:eastAsia="ja-JP"/>
        </w:rPr>
        <w:t xml:space="preserve">) </w:t>
      </w:r>
      <w:r w:rsidRPr="0077232D">
        <w:rPr>
          <w:lang w:eastAsia="ja-JP"/>
        </w:rPr>
        <w:t>patients</w:t>
      </w:r>
      <w:r>
        <w:rPr>
          <w:lang w:eastAsia="ja-JP"/>
        </w:rPr>
        <w:t xml:space="preserve"> of the SB8 treatment group and 651 </w:t>
      </w:r>
      <w:r w:rsidRPr="0077232D">
        <w:rPr>
          <w:lang w:eastAsia="ja-JP"/>
        </w:rPr>
        <w:t>TEAEs in 177 (46.6%) patients</w:t>
      </w:r>
      <w:r>
        <w:rPr>
          <w:lang w:eastAsia="ja-JP"/>
        </w:rPr>
        <w:t xml:space="preserve"> </w:t>
      </w:r>
      <w:r w:rsidRPr="0077232D">
        <w:rPr>
          <w:lang w:eastAsia="ja-JP"/>
        </w:rPr>
        <w:t xml:space="preserve">were reported to be related to </w:t>
      </w:r>
      <w:r>
        <w:rPr>
          <w:lang w:eastAsia="ja-JP"/>
        </w:rPr>
        <w:t>study drug i</w:t>
      </w:r>
      <w:r w:rsidRPr="0077232D">
        <w:rPr>
          <w:lang w:eastAsia="ja-JP"/>
        </w:rPr>
        <w:t xml:space="preserve">n the EU </w:t>
      </w:r>
      <w:r w:rsidR="000633D5">
        <w:rPr>
          <w:lang w:eastAsia="ja-JP"/>
        </w:rPr>
        <w:t>AVASTIN</w:t>
      </w:r>
      <w:r>
        <w:rPr>
          <w:lang w:eastAsia="ja-JP"/>
        </w:rPr>
        <w:t xml:space="preserve"> </w:t>
      </w:r>
      <w:r w:rsidRPr="0077232D">
        <w:rPr>
          <w:lang w:eastAsia="ja-JP"/>
        </w:rPr>
        <w:t>treatment group</w:t>
      </w:r>
      <w:r>
        <w:rPr>
          <w:lang w:eastAsia="ja-JP"/>
        </w:rPr>
        <w:t>.</w:t>
      </w:r>
    </w:p>
    <w:p w14:paraId="7853F198" w14:textId="34073D26" w:rsidR="000E1B2A" w:rsidRDefault="000E1B2A" w:rsidP="000E1B2A">
      <w:pPr>
        <w:rPr>
          <w:rFonts w:asciiTheme="minorHAnsi" w:hAnsiTheme="minorHAnsi"/>
        </w:rPr>
      </w:pPr>
      <w:r w:rsidRPr="00E60337">
        <w:t>A total of 31 (4.1%) patients reported 47 TEAEs associated with infusion-related reactions. In the SB8 treatment group, 23 TEAEs associated with infusion-related reactions</w:t>
      </w:r>
      <w:r>
        <w:t xml:space="preserve"> </w:t>
      </w:r>
      <w:r w:rsidRPr="00E60337">
        <w:t xml:space="preserve">were reported in 20 (5.3%) patients. In the EU </w:t>
      </w:r>
      <w:r w:rsidR="000633D5">
        <w:t>AVASTIN</w:t>
      </w:r>
      <w:r w:rsidRPr="00E60337">
        <w:t xml:space="preserve"> treatment group, 24 TEAEs associated</w:t>
      </w:r>
      <w:r>
        <w:t xml:space="preserve"> </w:t>
      </w:r>
      <w:r w:rsidRPr="00E60337">
        <w:t>with infusion-</w:t>
      </w:r>
      <w:r w:rsidRPr="000E1B2A">
        <w:t>related reactions were reported in 11 (2.9%) patients. The most common symptoms of infusion-related reactions reported at PT level were dyspnoea, hypersensitivity, and drug hypersensitivity. The incidence of common symptoms of infusion-related reactions was balanced between the two treatment groups</w:t>
      </w:r>
      <w:r>
        <w:t>.</w:t>
      </w:r>
    </w:p>
    <w:p w14:paraId="47685578" w14:textId="58226380" w:rsidR="000E1B2A" w:rsidRPr="00505D22" w:rsidRDefault="000E1B2A" w:rsidP="000E1B2A">
      <w:r>
        <w:t xml:space="preserve">It is noted that there was </w:t>
      </w:r>
      <w:r w:rsidR="008D33A8">
        <w:t>o</w:t>
      </w:r>
      <w:r w:rsidR="008D33A8" w:rsidRPr="008D33A8">
        <w:t>ne event of anaphylactic reaction occurred in SB8 treatment group and two events of anaphylactic shock occurred in one patient each in each treatment group.</w:t>
      </w:r>
    </w:p>
    <w:p w14:paraId="08A3C32D" w14:textId="77777777" w:rsidR="000E1B2A" w:rsidRPr="000E1B2A" w:rsidRDefault="000E1B2A" w:rsidP="000E1B2A">
      <w:pPr>
        <w:rPr>
          <w:i/>
          <w:iCs/>
          <w:szCs w:val="22"/>
          <w:lang w:eastAsia="ja-JP"/>
        </w:rPr>
      </w:pPr>
      <w:r w:rsidRPr="000E1B2A">
        <w:rPr>
          <w:i/>
          <w:iCs/>
          <w:szCs w:val="22"/>
          <w:lang w:eastAsia="ja-JP"/>
        </w:rPr>
        <w:t>Immunogenicity</w:t>
      </w:r>
    </w:p>
    <w:p w14:paraId="0D833C04" w14:textId="77777777" w:rsidR="000E1B2A" w:rsidRPr="000E1B2A" w:rsidRDefault="000E1B2A" w:rsidP="000E1B2A">
      <w:pPr>
        <w:jc w:val="both"/>
        <w:rPr>
          <w:szCs w:val="22"/>
          <w:lang w:eastAsia="ja-JP"/>
        </w:rPr>
      </w:pPr>
      <w:r w:rsidRPr="000E1B2A">
        <w:rPr>
          <w:szCs w:val="22"/>
          <w:lang w:eastAsia="ja-JP"/>
        </w:rPr>
        <w:t>The immunogenicity profile was similar between the treatment groups with similar low ADA and NAb incidences:</w:t>
      </w:r>
    </w:p>
    <w:p w14:paraId="7EA20E6F" w14:textId="0AC41D33" w:rsidR="000E1B2A" w:rsidRPr="000E1B2A" w:rsidRDefault="000E1B2A" w:rsidP="0022352A">
      <w:pPr>
        <w:pStyle w:val="ListBullet"/>
      </w:pPr>
      <w:r w:rsidRPr="000E1B2A">
        <w:t>At Cycle 7, the number and proportion of patients with an overall ADA positive result were 46 (13.5%)</w:t>
      </w:r>
      <w:r w:rsidR="009D6F1D">
        <w:t xml:space="preserve"> patients</w:t>
      </w:r>
      <w:r w:rsidRPr="000E1B2A">
        <w:t xml:space="preserve"> in the SB8 treatment group and 34 (10.1%)</w:t>
      </w:r>
      <w:r w:rsidR="009D6F1D">
        <w:t xml:space="preserve"> patients</w:t>
      </w:r>
      <w:r w:rsidRPr="000E1B2A">
        <w:t xml:space="preserve"> in the EU </w:t>
      </w:r>
      <w:r w:rsidR="000633D5">
        <w:t>AVASTIN</w:t>
      </w:r>
      <w:r w:rsidRPr="000E1B2A">
        <w:t xml:space="preserve"> treatment group</w:t>
      </w:r>
      <w:r w:rsidR="0007008F">
        <w:t>.</w:t>
      </w:r>
    </w:p>
    <w:p w14:paraId="2A10C63D" w14:textId="0B135E23" w:rsidR="000E1B2A" w:rsidRPr="000E1B2A" w:rsidRDefault="000E1B2A" w:rsidP="0022352A">
      <w:pPr>
        <w:pStyle w:val="ListBullet"/>
      </w:pPr>
      <w:r w:rsidRPr="000E1B2A">
        <w:lastRenderedPageBreak/>
        <w:t xml:space="preserve">At EOT, the </w:t>
      </w:r>
      <w:r w:rsidRPr="000E1B2A">
        <w:rPr>
          <w:rFonts w:cs="Calibri"/>
        </w:rPr>
        <w:t>number and proportion of patients with an overall ADA positive result were 55 (16.1%)</w:t>
      </w:r>
      <w:r w:rsidR="009D6F1D">
        <w:rPr>
          <w:rFonts w:cs="Calibri"/>
        </w:rPr>
        <w:t xml:space="preserve"> </w:t>
      </w:r>
      <w:r w:rsidR="009D6F1D">
        <w:t>patients</w:t>
      </w:r>
      <w:r w:rsidRPr="000E1B2A">
        <w:rPr>
          <w:rFonts w:cs="Calibri"/>
        </w:rPr>
        <w:t xml:space="preserve"> in the SB8 treatment group and 37 (11.0%)</w:t>
      </w:r>
      <w:r w:rsidR="009D6F1D">
        <w:rPr>
          <w:rFonts w:cs="Calibri"/>
        </w:rPr>
        <w:t xml:space="preserve"> </w:t>
      </w:r>
      <w:r w:rsidR="009D6F1D">
        <w:t>patients</w:t>
      </w:r>
      <w:r w:rsidRPr="000E1B2A">
        <w:rPr>
          <w:rFonts w:cs="Calibri"/>
        </w:rPr>
        <w:t xml:space="preserve"> in the EU </w:t>
      </w:r>
      <w:r w:rsidR="000633D5">
        <w:rPr>
          <w:rFonts w:cs="Calibri"/>
        </w:rPr>
        <w:t>AVASTIN</w:t>
      </w:r>
      <w:r w:rsidRPr="000E1B2A">
        <w:rPr>
          <w:rFonts w:cs="Calibri"/>
        </w:rPr>
        <w:t xml:space="preserve"> treatment group. </w:t>
      </w:r>
    </w:p>
    <w:p w14:paraId="6091ED32" w14:textId="24A36CE6" w:rsidR="000E1B2A" w:rsidRPr="000E1B2A" w:rsidRDefault="000E1B2A" w:rsidP="0022352A">
      <w:pPr>
        <w:pStyle w:val="ListBullet"/>
      </w:pPr>
      <w:r w:rsidRPr="000E1B2A">
        <w:rPr>
          <w:rFonts w:cs="Calibri"/>
        </w:rPr>
        <w:t>In the ADA positive patients, the proportion of patients with NAb was also comparable between the two treatment groups</w:t>
      </w:r>
      <w:r w:rsidR="0007008F">
        <w:rPr>
          <w:rFonts w:cs="Calibri"/>
        </w:rPr>
        <w:t>.</w:t>
      </w:r>
    </w:p>
    <w:p w14:paraId="5C097720" w14:textId="77777777" w:rsidR="000E1B2A" w:rsidRPr="0022352A" w:rsidRDefault="000E1B2A" w:rsidP="000E1B2A">
      <w:pPr>
        <w:rPr>
          <w:b/>
          <w:bCs/>
          <w:lang w:eastAsia="ja-JP"/>
        </w:rPr>
      </w:pPr>
      <w:r w:rsidRPr="0022352A">
        <w:rPr>
          <w:b/>
          <w:bCs/>
          <w:lang w:eastAsia="ja-JP"/>
        </w:rPr>
        <w:t>Summary of safety and immunogenicity</w:t>
      </w:r>
    </w:p>
    <w:p w14:paraId="7BBA2617" w14:textId="652F5BD3" w:rsidR="000E1B2A" w:rsidRDefault="000E1B2A" w:rsidP="000E1B2A">
      <w:pPr>
        <w:rPr>
          <w:rFonts w:eastAsia="Cambria" w:cs="Times New Roman"/>
          <w:i/>
          <w:color w:val="007099"/>
          <w:szCs w:val="22"/>
        </w:rPr>
      </w:pPr>
      <w:r>
        <w:rPr>
          <w:lang w:eastAsia="ja-JP"/>
        </w:rPr>
        <w:t xml:space="preserve">Overall, the safety profile of </w:t>
      </w:r>
      <w:r w:rsidR="00A476B1">
        <w:rPr>
          <w:lang w:eastAsia="ja-JP"/>
        </w:rPr>
        <w:t>ONBEVZI</w:t>
      </w:r>
      <w:r>
        <w:rPr>
          <w:lang w:eastAsia="ja-JP"/>
        </w:rPr>
        <w:t xml:space="preserve"> appeared comparable to EU </w:t>
      </w:r>
      <w:r w:rsidR="000633D5">
        <w:rPr>
          <w:lang w:eastAsia="ja-JP"/>
        </w:rPr>
        <w:t>AVASTIN</w:t>
      </w:r>
      <w:r>
        <w:rPr>
          <w:lang w:eastAsia="ja-JP"/>
        </w:rPr>
        <w:t>, and the immunogenicity profile was similar between the treatment groups with similar low ADA and NAb incidences.</w:t>
      </w:r>
    </w:p>
    <w:p w14:paraId="74A4F87F" w14:textId="3CED9C34" w:rsidR="00C22214" w:rsidRDefault="00C22214" w:rsidP="00C22214">
      <w:pPr>
        <w:pStyle w:val="Heading3"/>
      </w:pPr>
      <w:bookmarkStart w:id="59" w:name="_Toc247691531"/>
      <w:bookmarkStart w:id="60" w:name="_Toc314842515"/>
      <w:bookmarkStart w:id="61" w:name="_Toc103679299"/>
      <w:bookmarkStart w:id="62" w:name="_Toc162967345"/>
      <w:r>
        <w:t>Risk-benefit analysis</w:t>
      </w:r>
      <w:bookmarkEnd w:id="59"/>
      <w:bookmarkEnd w:id="60"/>
      <w:bookmarkEnd w:id="61"/>
      <w:bookmarkEnd w:id="62"/>
    </w:p>
    <w:p w14:paraId="77DE2655" w14:textId="77777777" w:rsidR="00C22214" w:rsidRDefault="00C22214" w:rsidP="00C22214">
      <w:pPr>
        <w:pStyle w:val="Heading4"/>
      </w:pPr>
      <w:bookmarkStart w:id="63" w:name="_Toc98931932"/>
      <w:bookmarkStart w:id="64" w:name="_Toc162967346"/>
      <w:r>
        <w:t>Delegate’s considerations</w:t>
      </w:r>
      <w:bookmarkEnd w:id="63"/>
      <w:bookmarkEnd w:id="64"/>
    </w:p>
    <w:p w14:paraId="2FC4BEC6" w14:textId="3A500230" w:rsidR="004418BB" w:rsidRPr="00E43522" w:rsidRDefault="004418BB" w:rsidP="004418BB">
      <w:pPr>
        <w:rPr>
          <w:szCs w:val="22"/>
        </w:rPr>
      </w:pPr>
      <w:bookmarkStart w:id="65" w:name="_Toc98931933"/>
      <w:r w:rsidRPr="00E43522">
        <w:rPr>
          <w:szCs w:val="22"/>
        </w:rPr>
        <w:t xml:space="preserve">The proposed indication for </w:t>
      </w:r>
      <w:r w:rsidR="00A476B1" w:rsidRPr="00E43522">
        <w:rPr>
          <w:szCs w:val="22"/>
        </w:rPr>
        <w:t>ONBEVZI</w:t>
      </w:r>
      <w:r w:rsidRPr="00E43522">
        <w:rPr>
          <w:szCs w:val="22"/>
        </w:rPr>
        <w:t xml:space="preserve"> is the same as for the reference product (</w:t>
      </w:r>
      <w:r w:rsidR="000633D5" w:rsidRPr="00E43522">
        <w:rPr>
          <w:szCs w:val="22"/>
        </w:rPr>
        <w:t>AVASTIN</w:t>
      </w:r>
      <w:r w:rsidRPr="00E43522">
        <w:rPr>
          <w:szCs w:val="22"/>
        </w:rPr>
        <w:t xml:space="preserve">). The comparability exercise is based on Quality data, non-clinical </w:t>
      </w:r>
      <w:proofErr w:type="gramStart"/>
      <w:r w:rsidRPr="00E43522">
        <w:rPr>
          <w:szCs w:val="22"/>
        </w:rPr>
        <w:t>evaluation</w:t>
      </w:r>
      <w:proofErr w:type="gramEnd"/>
      <w:r w:rsidRPr="00E43522">
        <w:rPr>
          <w:szCs w:val="22"/>
        </w:rPr>
        <w:t xml:space="preserve"> and clinical data from PK studies (SB8-G11-NHV, SB8-G31-NSCLC, SB8-PopPK-01) and one supportive efficacy/safety study (SB8-G31-NSCLC) in patients with metastatic or recurrent </w:t>
      </w:r>
      <w:r w:rsidR="007B151C">
        <w:rPr>
          <w:szCs w:val="22"/>
        </w:rPr>
        <w:t xml:space="preserve">non-squamous </w:t>
      </w:r>
      <w:r w:rsidRPr="00E43522">
        <w:rPr>
          <w:szCs w:val="22"/>
        </w:rPr>
        <w:t xml:space="preserve">NSCLC.  </w:t>
      </w:r>
    </w:p>
    <w:p w14:paraId="29D78840" w14:textId="77777777" w:rsidR="004418BB" w:rsidRPr="0022352A" w:rsidRDefault="004418BB" w:rsidP="004418BB">
      <w:pPr>
        <w:rPr>
          <w:szCs w:val="22"/>
        </w:rPr>
      </w:pPr>
      <w:r w:rsidRPr="0022352A">
        <w:rPr>
          <w:szCs w:val="22"/>
        </w:rPr>
        <w:t>Quality &amp; Manufacturing evaluation:</w:t>
      </w:r>
    </w:p>
    <w:p w14:paraId="4C92BC51" w14:textId="08782A48" w:rsidR="004418BB" w:rsidRPr="00E43522" w:rsidRDefault="004418BB" w:rsidP="004418BB">
      <w:pPr>
        <w:widowControl w:val="0"/>
        <w:spacing w:after="0"/>
        <w:rPr>
          <w:bCs/>
          <w:szCs w:val="22"/>
        </w:rPr>
      </w:pPr>
      <w:r w:rsidRPr="00E43522">
        <w:rPr>
          <w:szCs w:val="22"/>
        </w:rPr>
        <w:t xml:space="preserve">It has been determined that </w:t>
      </w:r>
      <w:r w:rsidR="00A476B1" w:rsidRPr="00E43522">
        <w:rPr>
          <w:szCs w:val="22"/>
        </w:rPr>
        <w:t>ONBEVZI</w:t>
      </w:r>
      <w:r w:rsidRPr="00E43522">
        <w:rPr>
          <w:szCs w:val="22"/>
        </w:rPr>
        <w:t xml:space="preserve"> (bevacizumab)</w:t>
      </w:r>
      <w:r w:rsidRPr="00E43522">
        <w:rPr>
          <w:color w:val="00B0F0"/>
          <w:szCs w:val="22"/>
        </w:rPr>
        <w:t xml:space="preserve"> </w:t>
      </w:r>
      <w:r w:rsidRPr="00E43522">
        <w:rPr>
          <w:szCs w:val="22"/>
        </w:rPr>
        <w:t xml:space="preserve">is comparable to </w:t>
      </w:r>
      <w:r w:rsidR="000633D5" w:rsidRPr="00E43522">
        <w:rPr>
          <w:szCs w:val="22"/>
        </w:rPr>
        <w:t>AVASTIN</w:t>
      </w:r>
      <w:r w:rsidRPr="00E43522">
        <w:rPr>
          <w:szCs w:val="22"/>
        </w:rPr>
        <w:t xml:space="preserve"> in terms of structure, species, </w:t>
      </w:r>
      <w:proofErr w:type="gramStart"/>
      <w:r w:rsidRPr="00E43522">
        <w:rPr>
          <w:szCs w:val="22"/>
        </w:rPr>
        <w:t>function</w:t>
      </w:r>
      <w:proofErr w:type="gramEnd"/>
      <w:r w:rsidRPr="00E43522">
        <w:rPr>
          <w:szCs w:val="22"/>
        </w:rPr>
        <w:t xml:space="preserve"> and degradation profile (</w:t>
      </w:r>
      <w:r w:rsidR="00E32F8F" w:rsidRPr="00E43522">
        <w:rPr>
          <w:szCs w:val="22"/>
        </w:rPr>
        <w:t>that is,</w:t>
      </w:r>
      <w:r w:rsidRPr="00E43522">
        <w:rPr>
          <w:szCs w:val="22"/>
        </w:rPr>
        <w:t xml:space="preserve"> physicochemically and biologically).  </w:t>
      </w:r>
    </w:p>
    <w:p w14:paraId="12661EFF" w14:textId="54A2FED9" w:rsidR="00E45376" w:rsidRDefault="004418BB" w:rsidP="0022352A">
      <w:pPr>
        <w:pStyle w:val="ListBullet"/>
        <w:rPr>
          <w:lang w:val="en-GB"/>
        </w:rPr>
      </w:pPr>
      <w:r w:rsidRPr="00E45376">
        <w:rPr>
          <w:lang w:val="en-GB"/>
        </w:rPr>
        <w:t xml:space="preserve">SB8 and </w:t>
      </w:r>
      <w:r w:rsidR="000633D5" w:rsidRPr="00E45376">
        <w:rPr>
          <w:lang w:val="en-GB"/>
        </w:rPr>
        <w:t>AVASTIN</w:t>
      </w:r>
      <w:r w:rsidRPr="00E45376">
        <w:rPr>
          <w:lang w:val="en-GB"/>
        </w:rPr>
        <w:t xml:space="preserve"> (EU/US/KR) are shown to be similar from two studies</w:t>
      </w:r>
      <w:r w:rsidR="00E45376">
        <w:rPr>
          <w:lang w:val="en-GB"/>
        </w:rPr>
        <w:t>.</w:t>
      </w:r>
    </w:p>
    <w:p w14:paraId="75518D34" w14:textId="0C17A786" w:rsidR="00E45376" w:rsidRDefault="004418BB" w:rsidP="0022352A">
      <w:pPr>
        <w:pStyle w:val="ListBullet"/>
        <w:rPr>
          <w:lang w:val="en-GB"/>
        </w:rPr>
      </w:pPr>
      <w:r w:rsidRPr="00E45376">
        <w:rPr>
          <w:lang w:val="en-GB"/>
        </w:rPr>
        <w:t xml:space="preserve">EU and AU </w:t>
      </w:r>
      <w:r w:rsidR="000633D5" w:rsidRPr="00E45376">
        <w:rPr>
          <w:lang w:val="en-GB"/>
        </w:rPr>
        <w:t>AVASTIN</w:t>
      </w:r>
      <w:r w:rsidRPr="00E45376">
        <w:rPr>
          <w:lang w:val="en-GB"/>
        </w:rPr>
        <w:t xml:space="preserve"> are highly similar</w:t>
      </w:r>
      <w:r w:rsidR="00E45376">
        <w:rPr>
          <w:lang w:val="en-GB"/>
        </w:rPr>
        <w:t>.</w:t>
      </w:r>
    </w:p>
    <w:p w14:paraId="1EACBDC8" w14:textId="2D99835F" w:rsidR="004418BB" w:rsidRPr="00E45376" w:rsidRDefault="004418BB" w:rsidP="0022352A">
      <w:pPr>
        <w:pStyle w:val="ListBullet"/>
        <w:rPr>
          <w:lang w:val="en-GB"/>
        </w:rPr>
      </w:pPr>
      <w:r w:rsidRPr="00E45376">
        <w:rPr>
          <w:lang w:val="en-GB"/>
        </w:rPr>
        <w:t>SB</w:t>
      </w:r>
      <w:r w:rsidRPr="00E45376">
        <w:t xml:space="preserve">8 and </w:t>
      </w:r>
      <w:r w:rsidR="000633D5" w:rsidRPr="00E45376">
        <w:t>AVASTIN</w:t>
      </w:r>
      <w:r w:rsidRPr="00E45376">
        <w:t xml:space="preserve"> lots are within the quality ranges of the EU-</w:t>
      </w:r>
      <w:r w:rsidR="000633D5" w:rsidRPr="00E45376">
        <w:t>AVASTIN</w:t>
      </w:r>
      <w:r w:rsidRPr="00E45376">
        <w:t xml:space="preserve"> and thereby bridge EU-Approved </w:t>
      </w:r>
      <w:r w:rsidR="000633D5" w:rsidRPr="00E45376">
        <w:t>AVASTIN</w:t>
      </w:r>
      <w:r w:rsidRPr="00E45376">
        <w:t xml:space="preserve"> lots to the AU Approved </w:t>
      </w:r>
      <w:r w:rsidR="000633D5" w:rsidRPr="00E45376">
        <w:t>AVASTIN</w:t>
      </w:r>
      <w:r w:rsidRPr="00E45376">
        <w:t>.</w:t>
      </w:r>
    </w:p>
    <w:p w14:paraId="63F97739" w14:textId="05746E9F" w:rsidR="004418BB" w:rsidRPr="00E43522" w:rsidRDefault="004418BB" w:rsidP="004418BB">
      <w:pPr>
        <w:rPr>
          <w:strike/>
          <w:szCs w:val="22"/>
        </w:rPr>
      </w:pPr>
      <w:r w:rsidRPr="00E43522">
        <w:rPr>
          <w:bCs/>
          <w:szCs w:val="22"/>
        </w:rPr>
        <w:t xml:space="preserve">There are no objections on quality grounds to the approval of </w:t>
      </w:r>
      <w:r w:rsidR="00A476B1" w:rsidRPr="00E43522">
        <w:rPr>
          <w:bCs/>
          <w:szCs w:val="22"/>
        </w:rPr>
        <w:t>ONBEVZI</w:t>
      </w:r>
      <w:r w:rsidRPr="00E43522">
        <w:rPr>
          <w:bCs/>
          <w:szCs w:val="22"/>
        </w:rPr>
        <w:t xml:space="preserve"> / bevacizumab.  </w:t>
      </w:r>
    </w:p>
    <w:p w14:paraId="745FB02D" w14:textId="77777777" w:rsidR="004418BB" w:rsidRPr="0022352A" w:rsidRDefault="004418BB" w:rsidP="004418BB">
      <w:pPr>
        <w:rPr>
          <w:szCs w:val="22"/>
        </w:rPr>
      </w:pPr>
      <w:r w:rsidRPr="0022352A">
        <w:rPr>
          <w:szCs w:val="22"/>
        </w:rPr>
        <w:t>Non-clinical evaluation:</w:t>
      </w:r>
    </w:p>
    <w:p w14:paraId="15F6B2D3" w14:textId="2A70B95D" w:rsidR="004418BB" w:rsidRPr="00E43522" w:rsidRDefault="004418BB" w:rsidP="004418BB">
      <w:pPr>
        <w:pStyle w:val="Bulletpoint"/>
        <w:numPr>
          <w:ilvl w:val="0"/>
          <w:numId w:val="0"/>
        </w:numPr>
        <w:rPr>
          <w:kern w:val="2"/>
          <w:szCs w:val="22"/>
        </w:rPr>
      </w:pPr>
      <w:r w:rsidRPr="00E43522">
        <w:rPr>
          <w:szCs w:val="22"/>
        </w:rPr>
        <w:t xml:space="preserve">Data from comparative studies on pharmacology, pharmacokinetics and repeat-dose toxicity </w:t>
      </w:r>
      <w:r w:rsidRPr="00E43522">
        <w:rPr>
          <w:kern w:val="2"/>
          <w:szCs w:val="22"/>
        </w:rPr>
        <w:t xml:space="preserve">were considered by the non-clinical evaluator. There are no nonclinical objections to the registration of </w:t>
      </w:r>
      <w:r w:rsidR="00A476B1" w:rsidRPr="00E43522">
        <w:rPr>
          <w:kern w:val="2"/>
          <w:szCs w:val="22"/>
        </w:rPr>
        <w:t>ONBEVZI</w:t>
      </w:r>
      <w:r w:rsidRPr="00E43522">
        <w:rPr>
          <w:kern w:val="2"/>
          <w:szCs w:val="22"/>
        </w:rPr>
        <w:t>.</w:t>
      </w:r>
    </w:p>
    <w:p w14:paraId="34370186" w14:textId="77777777" w:rsidR="004418BB" w:rsidRPr="0022352A" w:rsidRDefault="004418BB" w:rsidP="004418BB">
      <w:pPr>
        <w:rPr>
          <w:szCs w:val="22"/>
          <w:lang w:eastAsia="ja-JP"/>
        </w:rPr>
      </w:pPr>
      <w:r w:rsidRPr="0022352A">
        <w:rPr>
          <w:szCs w:val="22"/>
          <w:lang w:eastAsia="ja-JP"/>
        </w:rPr>
        <w:t xml:space="preserve">Clinical evaluation: </w:t>
      </w:r>
    </w:p>
    <w:p w14:paraId="3D424659" w14:textId="6EB62999" w:rsidR="004418BB" w:rsidRPr="00E43522" w:rsidRDefault="004418BB" w:rsidP="004418BB">
      <w:pPr>
        <w:rPr>
          <w:bCs/>
          <w:szCs w:val="22"/>
          <w:lang w:eastAsia="ja-JP"/>
        </w:rPr>
      </w:pPr>
      <w:r w:rsidRPr="00E43522">
        <w:rPr>
          <w:szCs w:val="22"/>
          <w:lang w:eastAsia="ja-JP"/>
        </w:rPr>
        <w:t xml:space="preserve">The pivotal PK study </w:t>
      </w:r>
      <w:r w:rsidRPr="00E43522">
        <w:rPr>
          <w:bCs/>
          <w:szCs w:val="22"/>
          <w:lang w:eastAsia="ja-JP"/>
        </w:rPr>
        <w:t xml:space="preserve">SB8-G11-NHV, and study SB8-G31-NSCLC demonstrate comparable PK characteristics between </w:t>
      </w:r>
      <w:r w:rsidR="00A476B1" w:rsidRPr="00E43522">
        <w:rPr>
          <w:bCs/>
          <w:szCs w:val="22"/>
          <w:lang w:eastAsia="ja-JP"/>
        </w:rPr>
        <w:t>ONBEVZI</w:t>
      </w:r>
      <w:r w:rsidRPr="00E43522">
        <w:rPr>
          <w:bCs/>
          <w:szCs w:val="22"/>
          <w:lang w:eastAsia="ja-JP"/>
        </w:rPr>
        <w:t xml:space="preserve"> and </w:t>
      </w:r>
      <w:r w:rsidR="000633D5" w:rsidRPr="00E43522">
        <w:rPr>
          <w:bCs/>
          <w:szCs w:val="22"/>
          <w:lang w:eastAsia="ja-JP"/>
        </w:rPr>
        <w:t>AVASTIN</w:t>
      </w:r>
      <w:r w:rsidRPr="00E43522">
        <w:rPr>
          <w:bCs/>
          <w:szCs w:val="22"/>
          <w:lang w:eastAsia="ja-JP"/>
        </w:rPr>
        <w:t xml:space="preserve"> (</w:t>
      </w:r>
      <w:r w:rsidRPr="00E43522">
        <w:rPr>
          <w:szCs w:val="22"/>
          <w:lang w:eastAsia="ja-JP"/>
        </w:rPr>
        <w:t>EU sourced and US sourced</w:t>
      </w:r>
      <w:r w:rsidRPr="00E43522">
        <w:rPr>
          <w:bCs/>
          <w:szCs w:val="22"/>
          <w:lang w:eastAsia="ja-JP"/>
        </w:rPr>
        <w:t xml:space="preserve">); comparability between </w:t>
      </w:r>
      <w:r w:rsidR="00A476B1" w:rsidRPr="00E43522">
        <w:rPr>
          <w:bCs/>
          <w:szCs w:val="22"/>
          <w:lang w:eastAsia="ja-JP"/>
        </w:rPr>
        <w:t>ONBEVZI</w:t>
      </w:r>
      <w:r w:rsidRPr="00E43522">
        <w:rPr>
          <w:bCs/>
          <w:szCs w:val="22"/>
          <w:lang w:eastAsia="ja-JP"/>
        </w:rPr>
        <w:t xml:space="preserve">, EU </w:t>
      </w:r>
      <w:r w:rsidR="000633D5" w:rsidRPr="00E43522">
        <w:rPr>
          <w:bCs/>
          <w:szCs w:val="22"/>
          <w:lang w:eastAsia="ja-JP"/>
        </w:rPr>
        <w:t>AVASTIN</w:t>
      </w:r>
      <w:r w:rsidRPr="00E43522">
        <w:rPr>
          <w:bCs/>
          <w:szCs w:val="22"/>
          <w:lang w:eastAsia="ja-JP"/>
        </w:rPr>
        <w:t xml:space="preserve"> and AU </w:t>
      </w:r>
      <w:r w:rsidR="000633D5" w:rsidRPr="00E43522">
        <w:rPr>
          <w:bCs/>
          <w:szCs w:val="22"/>
          <w:lang w:eastAsia="ja-JP"/>
        </w:rPr>
        <w:t>AVASTIN</w:t>
      </w:r>
      <w:r w:rsidRPr="00E43522">
        <w:rPr>
          <w:bCs/>
          <w:szCs w:val="22"/>
          <w:lang w:eastAsia="ja-JP"/>
        </w:rPr>
        <w:t xml:space="preserve"> as per bridging studies has been confirmed by </w:t>
      </w:r>
      <w:r w:rsidR="0007008F">
        <w:rPr>
          <w:bCs/>
          <w:szCs w:val="22"/>
          <w:lang w:eastAsia="ja-JP"/>
        </w:rPr>
        <w:t>the qu</w:t>
      </w:r>
      <w:r w:rsidRPr="00E43522">
        <w:rPr>
          <w:bCs/>
          <w:szCs w:val="22"/>
          <w:lang w:eastAsia="ja-JP"/>
        </w:rPr>
        <w:t>ality evaluation.</w:t>
      </w:r>
    </w:p>
    <w:p w14:paraId="3291A7EA" w14:textId="5261BAAB" w:rsidR="004418BB" w:rsidRPr="00E43522" w:rsidRDefault="004418BB" w:rsidP="0022352A">
      <w:pPr>
        <w:pStyle w:val="ListBullet"/>
      </w:pPr>
      <w:r w:rsidRPr="00E43522">
        <w:t>In study</w:t>
      </w:r>
      <w:r w:rsidRPr="00E43522">
        <w:rPr>
          <w:bCs/>
        </w:rPr>
        <w:t xml:space="preserve"> SB8-G11-NHV, t</w:t>
      </w:r>
      <w:r w:rsidRPr="00E43522">
        <w:t>he 90% CIs of the geometric LS</w:t>
      </w:r>
      <w:r w:rsidR="00E45376">
        <w:t xml:space="preserve"> </w:t>
      </w:r>
      <w:r w:rsidRPr="00E43522">
        <w:t>Means for the AUC</w:t>
      </w:r>
      <w:r w:rsidRPr="00E43522">
        <w:rPr>
          <w:vertAlign w:val="subscript"/>
        </w:rPr>
        <w:t>inf</w:t>
      </w:r>
      <w:r w:rsidRPr="00E43522">
        <w:t>, AUC</w:t>
      </w:r>
      <w:r w:rsidRPr="00E43522">
        <w:rPr>
          <w:vertAlign w:val="subscript"/>
        </w:rPr>
        <w:t>last</w:t>
      </w:r>
      <w:r w:rsidRPr="00E43522">
        <w:t xml:space="preserve"> and C</w:t>
      </w:r>
      <w:r w:rsidRPr="00E43522">
        <w:rPr>
          <w:vertAlign w:val="subscript"/>
        </w:rPr>
        <w:t>max</w:t>
      </w:r>
      <w:r w:rsidRPr="00E43522">
        <w:t xml:space="preserve"> were contained entirely within the pre-defined acceptance interval (0.80 – 1.25) for each of the comparisons i.e., between SB8 and EU </w:t>
      </w:r>
      <w:r w:rsidR="000633D5" w:rsidRPr="00E43522">
        <w:t>AVASTIN</w:t>
      </w:r>
      <w:r w:rsidRPr="00E43522">
        <w:t xml:space="preserve">, SB8 and US </w:t>
      </w:r>
      <w:r w:rsidR="000633D5" w:rsidRPr="00E43522">
        <w:t>AVASTIN</w:t>
      </w:r>
      <w:r w:rsidRPr="00E43522">
        <w:t xml:space="preserve"> and between EU </w:t>
      </w:r>
      <w:r w:rsidR="000633D5" w:rsidRPr="00E43522">
        <w:t>AVASTIN</w:t>
      </w:r>
      <w:r w:rsidRPr="00E43522">
        <w:t xml:space="preserve"> and US </w:t>
      </w:r>
      <w:r w:rsidR="000633D5" w:rsidRPr="00E43522">
        <w:t>AVASTIN</w:t>
      </w:r>
      <w:r w:rsidRPr="00E43522">
        <w:t>.</w:t>
      </w:r>
    </w:p>
    <w:p w14:paraId="18E37ED9" w14:textId="2B5B684D" w:rsidR="004418BB" w:rsidRPr="00E43522" w:rsidRDefault="004418BB" w:rsidP="0022352A">
      <w:pPr>
        <w:pStyle w:val="ListBullet"/>
      </w:pPr>
      <w:r w:rsidRPr="00E43522">
        <w:t xml:space="preserve">In study </w:t>
      </w:r>
      <w:r w:rsidRPr="00E43522">
        <w:rPr>
          <w:bCs/>
        </w:rPr>
        <w:t>SB8-G31-NSCLC,</w:t>
      </w:r>
      <w:r w:rsidRPr="00E43522">
        <w:t xml:space="preserve"> comparable C</w:t>
      </w:r>
      <w:r w:rsidRPr="00E43522">
        <w:rPr>
          <w:vertAlign w:val="subscript"/>
        </w:rPr>
        <w:t>trough</w:t>
      </w:r>
      <w:r w:rsidRPr="00E43522">
        <w:t xml:space="preserve"> and C</w:t>
      </w:r>
      <w:r w:rsidRPr="00E43522">
        <w:rPr>
          <w:vertAlign w:val="subscript"/>
        </w:rPr>
        <w:t>max</w:t>
      </w:r>
      <w:r w:rsidRPr="00E43522">
        <w:t xml:space="preserve"> profiles were documented for SB8 and EU </w:t>
      </w:r>
      <w:r w:rsidR="000633D5" w:rsidRPr="00E43522">
        <w:t>AVASTIN</w:t>
      </w:r>
      <w:r w:rsidRPr="00E43522">
        <w:t xml:space="preserve"> with comparable inter-patient variability.</w:t>
      </w:r>
    </w:p>
    <w:p w14:paraId="6A85FF34" w14:textId="2052D733" w:rsidR="004418BB" w:rsidRPr="00E43522" w:rsidRDefault="004418BB" w:rsidP="004418BB">
      <w:pPr>
        <w:rPr>
          <w:szCs w:val="22"/>
          <w:lang w:eastAsia="ja-JP"/>
        </w:rPr>
      </w:pPr>
      <w:r w:rsidRPr="00E43522">
        <w:rPr>
          <w:szCs w:val="22"/>
          <w:lang w:eastAsia="ja-JP"/>
        </w:rPr>
        <w:lastRenderedPageBreak/>
        <w:t xml:space="preserve">The efficacy profile </w:t>
      </w:r>
      <w:r w:rsidR="00E45376">
        <w:rPr>
          <w:szCs w:val="22"/>
          <w:lang w:eastAsia="ja-JP"/>
        </w:rPr>
        <w:t>is</w:t>
      </w:r>
      <w:r w:rsidRPr="00E43522">
        <w:rPr>
          <w:szCs w:val="22"/>
          <w:lang w:eastAsia="ja-JP"/>
        </w:rPr>
        <w:t xml:space="preserve"> similar, </w:t>
      </w:r>
      <w:r w:rsidR="00E45376" w:rsidRPr="00E43522">
        <w:rPr>
          <w:szCs w:val="22"/>
          <w:lang w:eastAsia="ja-JP"/>
        </w:rPr>
        <w:t>considering</w:t>
      </w:r>
      <w:r w:rsidRPr="00E43522">
        <w:rPr>
          <w:szCs w:val="22"/>
          <w:lang w:eastAsia="ja-JP"/>
        </w:rPr>
        <w:t xml:space="preserve"> results of the extensive post hoc analyses, despite the primary efficacy outcome according to the EU requirement having not been met (see </w:t>
      </w:r>
      <w:r w:rsidRPr="00E43522">
        <w:rPr>
          <w:i/>
          <w:iCs/>
          <w:szCs w:val="22"/>
          <w:lang w:eastAsia="ja-JP"/>
        </w:rPr>
        <w:t>Uncertainties</w:t>
      </w:r>
      <w:r w:rsidRPr="00E43522">
        <w:rPr>
          <w:szCs w:val="22"/>
          <w:lang w:eastAsia="ja-JP"/>
        </w:rPr>
        <w:t xml:space="preserve"> below).  </w:t>
      </w:r>
    </w:p>
    <w:p w14:paraId="319C6CD2" w14:textId="62EF1BEA" w:rsidR="004418BB" w:rsidRPr="00E43522" w:rsidRDefault="004418BB" w:rsidP="004418BB">
      <w:pPr>
        <w:rPr>
          <w:szCs w:val="22"/>
          <w:lang w:eastAsia="ja-JP"/>
        </w:rPr>
      </w:pPr>
      <w:r w:rsidRPr="00E43522">
        <w:rPr>
          <w:szCs w:val="22"/>
          <w:lang w:eastAsia="ja-JP"/>
        </w:rPr>
        <w:t xml:space="preserve">Overall, </w:t>
      </w:r>
      <w:r w:rsidR="00A476B1" w:rsidRPr="00E43522">
        <w:rPr>
          <w:szCs w:val="22"/>
          <w:lang w:eastAsia="ja-JP"/>
        </w:rPr>
        <w:t>ONBEVZI</w:t>
      </w:r>
      <w:r w:rsidRPr="00E43522">
        <w:rPr>
          <w:szCs w:val="22"/>
          <w:lang w:eastAsia="ja-JP"/>
        </w:rPr>
        <w:t xml:space="preserve"> demonstrates a similar safety and immunogenicity profile to the reference product (per </w:t>
      </w:r>
      <w:r w:rsidR="000633D5" w:rsidRPr="00E43522">
        <w:rPr>
          <w:szCs w:val="22"/>
          <w:lang w:eastAsia="ja-JP"/>
        </w:rPr>
        <w:t>AVASTIN</w:t>
      </w:r>
      <w:r w:rsidRPr="00E43522">
        <w:rPr>
          <w:szCs w:val="22"/>
          <w:lang w:eastAsia="ja-JP"/>
        </w:rPr>
        <w:t xml:space="preserve"> Product Information).  </w:t>
      </w:r>
    </w:p>
    <w:p w14:paraId="59078297" w14:textId="77777777" w:rsidR="004418BB" w:rsidRPr="00E43522" w:rsidRDefault="004418BB" w:rsidP="004418BB">
      <w:pPr>
        <w:rPr>
          <w:szCs w:val="22"/>
          <w:lang w:eastAsia="ja-JP"/>
        </w:rPr>
      </w:pPr>
      <w:r w:rsidRPr="00E43522">
        <w:rPr>
          <w:szCs w:val="22"/>
          <w:lang w:eastAsia="ja-JP"/>
        </w:rPr>
        <w:t>The clinical evaluator therefore concluded that:</w:t>
      </w:r>
    </w:p>
    <w:p w14:paraId="1029AD94" w14:textId="74B42C34" w:rsidR="004418BB" w:rsidRPr="00E43522" w:rsidRDefault="004418BB" w:rsidP="0022352A">
      <w:pPr>
        <w:pStyle w:val="ListBullet"/>
      </w:pPr>
      <w:r w:rsidRPr="00E43522">
        <w:t xml:space="preserve">The PK profile of SB8 is bioequivalent to </w:t>
      </w:r>
      <w:r w:rsidR="000633D5" w:rsidRPr="00E43522">
        <w:t>AVASTIN</w:t>
      </w:r>
      <w:r w:rsidRPr="00E43522">
        <w:t>.</w:t>
      </w:r>
    </w:p>
    <w:p w14:paraId="29F4CEA0" w14:textId="77777777" w:rsidR="004418BB" w:rsidRPr="00E43522" w:rsidRDefault="004418BB" w:rsidP="0022352A">
      <w:pPr>
        <w:pStyle w:val="ListBullet"/>
      </w:pPr>
      <w:r w:rsidRPr="00E43522">
        <w:t xml:space="preserve">The slight difference in clinical efficacy is unlikely to be clinically meaningful and so the products can be considered equivalent. </w:t>
      </w:r>
    </w:p>
    <w:p w14:paraId="2FA78B05" w14:textId="77777777" w:rsidR="004418BB" w:rsidRPr="00E43522" w:rsidRDefault="004418BB" w:rsidP="0022352A">
      <w:pPr>
        <w:pStyle w:val="ListBullet"/>
      </w:pPr>
      <w:r w:rsidRPr="00E43522">
        <w:t xml:space="preserve">The safety profiles and immunogenicity appear similar. </w:t>
      </w:r>
    </w:p>
    <w:p w14:paraId="498D0FD0" w14:textId="1DF2BB92" w:rsidR="004418BB" w:rsidRPr="00E43522" w:rsidRDefault="004418BB" w:rsidP="004418BB">
      <w:pPr>
        <w:rPr>
          <w:i/>
          <w:iCs/>
          <w:szCs w:val="22"/>
          <w:lang w:eastAsia="ja-JP"/>
        </w:rPr>
      </w:pPr>
      <w:r w:rsidRPr="00E43522">
        <w:rPr>
          <w:i/>
          <w:iCs/>
          <w:szCs w:val="22"/>
          <w:lang w:eastAsia="ja-JP"/>
        </w:rPr>
        <w:t>Uncertainties</w:t>
      </w:r>
    </w:p>
    <w:p w14:paraId="43A485F7" w14:textId="259FBDC0" w:rsidR="004418BB" w:rsidRPr="00E43522" w:rsidRDefault="004418BB" w:rsidP="004418BB">
      <w:pPr>
        <w:rPr>
          <w:szCs w:val="22"/>
          <w:lang w:eastAsia="ja-JP"/>
        </w:rPr>
      </w:pPr>
      <w:r w:rsidRPr="00E43522">
        <w:rPr>
          <w:szCs w:val="22"/>
          <w:lang w:eastAsia="ja-JP"/>
        </w:rPr>
        <w:t>The objective of the supportive comparability study (</w:t>
      </w:r>
      <w:r w:rsidRPr="00E43522">
        <w:rPr>
          <w:bCs/>
          <w:szCs w:val="22"/>
          <w:lang w:eastAsia="ja-JP"/>
        </w:rPr>
        <w:t xml:space="preserve">SB8-G31-NSCLC) </w:t>
      </w:r>
      <w:r w:rsidRPr="00E43522">
        <w:rPr>
          <w:szCs w:val="22"/>
          <w:lang w:eastAsia="ja-JP"/>
        </w:rPr>
        <w:t xml:space="preserve">was to demonstrate equivalence between SB8 and the reference product </w:t>
      </w:r>
      <w:r w:rsidR="000633D5" w:rsidRPr="00E43522">
        <w:rPr>
          <w:szCs w:val="22"/>
          <w:lang w:eastAsia="ja-JP"/>
        </w:rPr>
        <w:t>AVASTIN</w:t>
      </w:r>
      <w:r w:rsidRPr="00E43522">
        <w:rPr>
          <w:szCs w:val="22"/>
          <w:lang w:eastAsia="ja-JP"/>
        </w:rPr>
        <w:t>,</w:t>
      </w:r>
      <w:r w:rsidRPr="00E43522">
        <w:rPr>
          <w:szCs w:val="22"/>
          <w:vertAlign w:val="superscript"/>
          <w:lang w:eastAsia="ja-JP"/>
        </w:rPr>
        <w:t xml:space="preserve"> </w:t>
      </w:r>
      <w:r w:rsidRPr="00E43522">
        <w:rPr>
          <w:szCs w:val="22"/>
          <w:lang w:eastAsia="ja-JP"/>
        </w:rPr>
        <w:t xml:space="preserve">using the primary efficacy </w:t>
      </w:r>
      <w:r w:rsidRPr="00E45376">
        <w:rPr>
          <w:szCs w:val="22"/>
          <w:lang w:eastAsia="ja-JP"/>
        </w:rPr>
        <w:t xml:space="preserve">outcome of best ORR at week 24. To achieve this objective, the study required 305 completed subjects in each treatment group to achieve a two-sided 90% CI of the best ORR ratio to lie within [0.737, 1.357] with approximately 80% power, and a two-sided 95% CI of the best ORR difference between </w:t>
      </w:r>
      <w:r w:rsidR="000633D5" w:rsidRPr="00E45376">
        <w:rPr>
          <w:szCs w:val="22"/>
          <w:lang w:eastAsia="ja-JP"/>
        </w:rPr>
        <w:t>AVASTIN</w:t>
      </w:r>
      <w:r w:rsidRPr="00E45376">
        <w:rPr>
          <w:szCs w:val="22"/>
          <w:lang w:eastAsia="ja-JP"/>
        </w:rPr>
        <w:t xml:space="preserve"> and SB8 to lie within [-12.5%, 12.5%] with 80% power when the expected best ORR was assumed to be 35%. The study enrolled 965 subjects and 535 (70%)</w:t>
      </w:r>
      <w:r w:rsidRPr="00E43522">
        <w:rPr>
          <w:szCs w:val="22"/>
          <w:lang w:eastAsia="ja-JP"/>
        </w:rPr>
        <w:t xml:space="preserve"> completed </w:t>
      </w:r>
      <w:r w:rsidR="002608D6">
        <w:rPr>
          <w:szCs w:val="22"/>
          <w:lang w:eastAsia="ja-JP"/>
        </w:rPr>
        <w:t>induction treatment period</w:t>
      </w:r>
      <w:r w:rsidRPr="00E43522">
        <w:rPr>
          <w:szCs w:val="22"/>
          <w:lang w:eastAsia="ja-JP"/>
        </w:rPr>
        <w:t>. There were 762 patients assessable in the FAS and 665 in the PPS.</w:t>
      </w:r>
    </w:p>
    <w:p w14:paraId="19B421AF" w14:textId="25167301" w:rsidR="004418BB" w:rsidRPr="00E43522" w:rsidRDefault="004418BB" w:rsidP="004418BB">
      <w:pPr>
        <w:rPr>
          <w:szCs w:val="22"/>
          <w:lang w:eastAsia="ja-JP"/>
        </w:rPr>
      </w:pPr>
      <w:r w:rsidRPr="00E43522">
        <w:rPr>
          <w:szCs w:val="22"/>
          <w:lang w:eastAsia="ja-JP"/>
        </w:rPr>
        <w:t>The study met the primary outcome per FDA requirements; the results for the ratio were contained within the pre-defined equivalence margin, i.e.</w:t>
      </w:r>
      <w:r w:rsidR="00E45376">
        <w:rPr>
          <w:szCs w:val="22"/>
          <w:lang w:eastAsia="ja-JP"/>
        </w:rPr>
        <w:t>,</w:t>
      </w:r>
      <w:r w:rsidRPr="00E43522">
        <w:rPr>
          <w:szCs w:val="22"/>
          <w:lang w:eastAsia="ja-JP"/>
        </w:rPr>
        <w:t xml:space="preserve"> ratio of best ORR=1.11, 90% CI 0.975 – 1.269 (predefined equivalence ratio 0.737 – 1.357).</w:t>
      </w:r>
    </w:p>
    <w:p w14:paraId="2E7CFEF5" w14:textId="7C3F2B10" w:rsidR="004418BB" w:rsidRPr="00E43522" w:rsidRDefault="004418BB" w:rsidP="004418BB">
      <w:pPr>
        <w:rPr>
          <w:szCs w:val="22"/>
          <w:lang w:eastAsia="ja-JP"/>
        </w:rPr>
      </w:pPr>
      <w:r w:rsidRPr="00E43522">
        <w:rPr>
          <w:szCs w:val="22"/>
          <w:lang w:eastAsia="ja-JP"/>
        </w:rPr>
        <w:t>However, the primary efficacy outcome according to the EU requirement was not met, as the results for the difference were not contained within the pre-defined equivalence margin, i.e.</w:t>
      </w:r>
      <w:r w:rsidR="00E45376">
        <w:rPr>
          <w:szCs w:val="22"/>
          <w:lang w:eastAsia="ja-JP"/>
        </w:rPr>
        <w:t>,</w:t>
      </w:r>
      <w:r w:rsidRPr="00E43522">
        <w:rPr>
          <w:szCs w:val="22"/>
          <w:lang w:eastAsia="ja-JP"/>
        </w:rPr>
        <w:t xml:space="preserve"> the upper limit in the study was 12.9% slightly above the required limit of 12.5%. The sensitivity analysis performed with the FAS found that the difference was 4.8% </w:t>
      </w:r>
      <w:r w:rsidRPr="00E43522">
        <w:rPr>
          <w:i/>
          <w:iCs/>
          <w:szCs w:val="22"/>
          <w:lang w:eastAsia="ja-JP"/>
        </w:rPr>
        <w:t xml:space="preserve">which was within the comparability margin </w:t>
      </w:r>
      <w:r w:rsidRPr="00E43522">
        <w:rPr>
          <w:szCs w:val="22"/>
          <w:lang w:eastAsia="ja-JP"/>
        </w:rPr>
        <w:t xml:space="preserve">compared with a difference of 5.4% for the PPS which was not within the comparability margin (-12.5, 12.5).  </w:t>
      </w:r>
    </w:p>
    <w:p w14:paraId="0C4DC251" w14:textId="7F660D82" w:rsidR="004418BB" w:rsidRPr="00E43522" w:rsidRDefault="004418BB" w:rsidP="004418BB">
      <w:pPr>
        <w:rPr>
          <w:szCs w:val="22"/>
          <w:lang w:eastAsia="ja-JP"/>
        </w:rPr>
      </w:pPr>
      <w:r w:rsidRPr="00E43522">
        <w:rPr>
          <w:szCs w:val="22"/>
          <w:lang w:eastAsia="ja-JP"/>
        </w:rPr>
        <w:t xml:space="preserve">As described in the clinical evaluation report, the </w:t>
      </w:r>
      <w:r w:rsidR="00ED1F11">
        <w:rPr>
          <w:szCs w:val="22"/>
          <w:lang w:eastAsia="ja-JP"/>
        </w:rPr>
        <w:t>sponsor</w:t>
      </w:r>
      <w:r w:rsidRPr="00E43522">
        <w:rPr>
          <w:szCs w:val="22"/>
          <w:lang w:eastAsia="ja-JP"/>
        </w:rPr>
        <w:t xml:space="preserve"> undertook </w:t>
      </w:r>
      <w:proofErr w:type="gramStart"/>
      <w:r w:rsidRPr="00E43522">
        <w:rPr>
          <w:szCs w:val="22"/>
          <w:lang w:eastAsia="ja-JP"/>
        </w:rPr>
        <w:t>a number of</w:t>
      </w:r>
      <w:proofErr w:type="gramEnd"/>
      <w:r w:rsidRPr="00E43522">
        <w:rPr>
          <w:szCs w:val="22"/>
          <w:lang w:eastAsia="ja-JP"/>
        </w:rPr>
        <w:t xml:space="preserve"> additional analyses to try to explain whether there was a clinically meaningful difference in the ORR. No contributing factor to the primary efficacy result was identified from the pre-specified subgroup analyses. An additional ad hoc sensitivity analysis was performed to try to identify prognostic factors significant to survival and assess the impact on the primary efficacy results. The analysis of the difference in best ORR adjusted by the subcategory of distant metastasis (M0: no distant metastasis; M1a: separate tumour nodule(s) in a contralateral lobe or tumour with pleural nodules or malignant pleural or pericardial effusion; M1b: distant metastasis) showed the adjusted difference of 4.7%, with the two-sided 95%CI of [−2.9%, 12.2%], which was entirely contained within the pre-defined equivalence margin of [−12.5%, 12.5%]. The </w:t>
      </w:r>
      <w:r w:rsidR="00ED1F11">
        <w:rPr>
          <w:szCs w:val="22"/>
          <w:lang w:eastAsia="ja-JP"/>
        </w:rPr>
        <w:t>sponsor</w:t>
      </w:r>
      <w:r w:rsidRPr="00E43522">
        <w:rPr>
          <w:szCs w:val="22"/>
          <w:lang w:eastAsia="ja-JP"/>
        </w:rPr>
        <w:t xml:space="preserve"> concluded that the observed difference in best ORR is at least in part explained by the distant metastasis subcategory.</w:t>
      </w:r>
    </w:p>
    <w:p w14:paraId="1E245194" w14:textId="328AB097" w:rsidR="004418BB" w:rsidRPr="00E43522" w:rsidRDefault="004418BB" w:rsidP="004418BB">
      <w:pPr>
        <w:rPr>
          <w:szCs w:val="22"/>
          <w:lang w:eastAsia="ja-JP"/>
        </w:rPr>
      </w:pPr>
      <w:r w:rsidRPr="00E43522">
        <w:rPr>
          <w:szCs w:val="22"/>
          <w:lang w:eastAsia="ja-JP"/>
        </w:rPr>
        <w:t xml:space="preserve">As no other contributing factors were further identified, the </w:t>
      </w:r>
      <w:r w:rsidR="00ED1F11">
        <w:rPr>
          <w:szCs w:val="22"/>
          <w:lang w:eastAsia="ja-JP"/>
        </w:rPr>
        <w:t>sponsor</w:t>
      </w:r>
      <w:r w:rsidRPr="00E43522">
        <w:rPr>
          <w:szCs w:val="22"/>
          <w:lang w:eastAsia="ja-JP"/>
        </w:rPr>
        <w:t xml:space="preserve"> performed additional post hoc analyses to evaluate the clinical relevance of the observed difference and concluded that there are no clinically meaningful differences between the two products based on the following results:</w:t>
      </w:r>
    </w:p>
    <w:p w14:paraId="725A5E6C" w14:textId="5CCED28D" w:rsidR="004418BB" w:rsidRPr="00E43522" w:rsidRDefault="004418BB" w:rsidP="007427FD">
      <w:pPr>
        <w:pStyle w:val="ListBullet"/>
      </w:pPr>
      <w:r w:rsidRPr="00E43522">
        <w:lastRenderedPageBreak/>
        <w:t xml:space="preserve">The overall changes in tumour burden during the induction treatment period were comparable between the SB8 and EU </w:t>
      </w:r>
      <w:r w:rsidR="000633D5" w:rsidRPr="00E43522">
        <w:t>AVASTIN</w:t>
      </w:r>
      <w:r w:rsidRPr="00E43522">
        <w:t xml:space="preserve"> treatment groups, as shown in waterfall plots. The mean of the maximum percentage change from baseline in tumour burden by 24 weeks of chemotherapy was </w:t>
      </w:r>
      <w:r w:rsidRPr="00E43522">
        <w:rPr>
          <w:rFonts w:eastAsia="MS Gothic"/>
        </w:rPr>
        <w:t>-</w:t>
      </w:r>
      <w:r w:rsidRPr="00E43522">
        <w:t xml:space="preserve">27.8% for the SB8 treatment group and </w:t>
      </w:r>
      <w:r w:rsidRPr="00E43522">
        <w:rPr>
          <w:rFonts w:eastAsia="MS Gothic"/>
        </w:rPr>
        <w:t>-</w:t>
      </w:r>
      <w:r w:rsidRPr="00E43522">
        <w:t xml:space="preserve">27.3% for the EU </w:t>
      </w:r>
      <w:r w:rsidR="000633D5" w:rsidRPr="00E43522">
        <w:t>AVASTIN</w:t>
      </w:r>
      <w:r w:rsidRPr="00E43522">
        <w:t xml:space="preserve"> treatment group. The difference [95% CI] between the two treatment groups was 0.6% [−4.18%, 2.99%], indicating no difference in the treatment effect of SB8 and EU </w:t>
      </w:r>
      <w:r w:rsidR="000633D5" w:rsidRPr="00E43522">
        <w:t>AVASTIN</w:t>
      </w:r>
      <w:r w:rsidRPr="00E43522">
        <w:t>.</w:t>
      </w:r>
    </w:p>
    <w:p w14:paraId="0FE55644" w14:textId="43F5D05B" w:rsidR="004418BB" w:rsidRPr="00E43522" w:rsidRDefault="004418BB" w:rsidP="004418BB">
      <w:pPr>
        <w:rPr>
          <w:szCs w:val="22"/>
          <w:lang w:eastAsia="ja-JP"/>
        </w:rPr>
      </w:pPr>
      <w:r w:rsidRPr="00E43522">
        <w:rPr>
          <w:szCs w:val="22"/>
          <w:lang w:eastAsia="ja-JP"/>
        </w:rPr>
        <w:t xml:space="preserve">Analysis of the overall responses at specific time points (Cycle 2, Cycle 4, and Cycle 6) of the induction treatment period showed that the proportion of the responders (complete response [CR] + partial response [PR]) were comparable between the two treatment groups. The 95% CI for the difference in best ORR between SB8 and EU </w:t>
      </w:r>
      <w:r w:rsidR="000633D5" w:rsidRPr="00E43522">
        <w:rPr>
          <w:szCs w:val="22"/>
          <w:lang w:eastAsia="ja-JP"/>
        </w:rPr>
        <w:t>AVASTIN</w:t>
      </w:r>
      <w:r w:rsidRPr="00E43522">
        <w:rPr>
          <w:szCs w:val="22"/>
          <w:lang w:eastAsia="ja-JP"/>
        </w:rPr>
        <w:t xml:space="preserve"> at Cycle 2 and Cycle 4 was both within the predefined equivalence margin of [−12.5%, 12.5%]. A slightly higher response was observed in the SB8 treatment group compared to the EU </w:t>
      </w:r>
      <w:r w:rsidR="000633D5" w:rsidRPr="00E43522">
        <w:rPr>
          <w:szCs w:val="22"/>
          <w:lang w:eastAsia="ja-JP"/>
        </w:rPr>
        <w:t>AVASTIN</w:t>
      </w:r>
      <w:r w:rsidRPr="00E43522">
        <w:rPr>
          <w:szCs w:val="22"/>
          <w:lang w:eastAsia="ja-JP"/>
        </w:rPr>
        <w:t xml:space="preserve"> treatment group at Cycle 6, likely due to a limited number of the patients in the analysis set.</w:t>
      </w:r>
    </w:p>
    <w:p w14:paraId="6C2B1A16" w14:textId="48471AFC" w:rsidR="004418BB" w:rsidRPr="00E43522" w:rsidRDefault="004418BB" w:rsidP="004418BB">
      <w:pPr>
        <w:rPr>
          <w:szCs w:val="22"/>
          <w:lang w:eastAsia="ja-JP"/>
        </w:rPr>
      </w:pPr>
      <w:r w:rsidRPr="00E43522">
        <w:rPr>
          <w:szCs w:val="22"/>
          <w:lang w:eastAsia="ja-JP"/>
        </w:rPr>
        <w:t xml:space="preserve">The secondary efficacy variables, PFS, OS, and DOR were comparable between the SB8 and </w:t>
      </w:r>
      <w:r w:rsidR="000633D5" w:rsidRPr="00E43522">
        <w:rPr>
          <w:szCs w:val="22"/>
          <w:lang w:eastAsia="ja-JP"/>
        </w:rPr>
        <w:t>AVASTIN</w:t>
      </w:r>
      <w:r w:rsidRPr="00E43522">
        <w:rPr>
          <w:szCs w:val="22"/>
          <w:lang w:eastAsia="ja-JP"/>
        </w:rPr>
        <w:t xml:space="preserve"> treatment groups in the PPS, and best ORR by Week 11 and Week 17 were similar with the 95%CI of the difference being within the ± 12.5 equivalence margin.</w:t>
      </w:r>
    </w:p>
    <w:p w14:paraId="4C949E59" w14:textId="1B407FC4" w:rsidR="004418BB" w:rsidRPr="00E43522" w:rsidRDefault="004418BB" w:rsidP="004418BB">
      <w:pPr>
        <w:rPr>
          <w:szCs w:val="22"/>
          <w:lang w:eastAsia="ja-JP"/>
        </w:rPr>
      </w:pPr>
      <w:r w:rsidRPr="00E43522">
        <w:rPr>
          <w:szCs w:val="22"/>
          <w:lang w:eastAsia="ja-JP"/>
        </w:rPr>
        <w:t xml:space="preserve">The </w:t>
      </w:r>
      <w:r w:rsidR="00ED1F11">
        <w:rPr>
          <w:szCs w:val="22"/>
          <w:lang w:eastAsia="ja-JP"/>
        </w:rPr>
        <w:t>sponsor</w:t>
      </w:r>
      <w:r w:rsidRPr="00E43522">
        <w:rPr>
          <w:szCs w:val="22"/>
          <w:lang w:eastAsia="ja-JP"/>
        </w:rPr>
        <w:t xml:space="preserve"> concluded the following:</w:t>
      </w:r>
    </w:p>
    <w:p w14:paraId="7C8BACF2" w14:textId="4967B80A" w:rsidR="004418BB" w:rsidRPr="00E43522" w:rsidRDefault="004418BB" w:rsidP="007427FD">
      <w:pPr>
        <w:pStyle w:val="ListBullet"/>
      </w:pPr>
      <w:r w:rsidRPr="00E43522">
        <w:t xml:space="preserve">Analyses of PFS and OS showed that the survival rates were comparable between the SB8 and EU </w:t>
      </w:r>
      <w:r w:rsidR="000633D5" w:rsidRPr="00E43522">
        <w:t>AVASTIN</w:t>
      </w:r>
      <w:r w:rsidRPr="00E43522">
        <w:t xml:space="preserve"> treatment groups (hazard ratio (HR) of PFS: 1.01 [95% CI: 0.84, 1.22]; HR of OS: 1.08 [95%</w:t>
      </w:r>
      <w:r w:rsidR="00B85725">
        <w:t xml:space="preserve"> </w:t>
      </w:r>
      <w:r w:rsidRPr="00E43522">
        <w:t>CI: 0.86, 1.35]). Comparable survival rates between the two treatment group</w:t>
      </w:r>
      <w:r w:rsidR="009D6F1D">
        <w:t>s</w:t>
      </w:r>
      <w:r w:rsidRPr="00E43522">
        <w:t xml:space="preserve"> indicate that the observed difference in the best ORR was not clinically meaningful in terms of efficacy</w:t>
      </w:r>
      <w:r w:rsidR="00382E15">
        <w:t>.</w:t>
      </w:r>
    </w:p>
    <w:p w14:paraId="1576C058" w14:textId="1741124A" w:rsidR="004418BB" w:rsidRPr="00E43522" w:rsidRDefault="004418BB" w:rsidP="007427FD">
      <w:pPr>
        <w:pStyle w:val="ListBullet"/>
      </w:pPr>
      <w:r w:rsidRPr="00E43522">
        <w:t xml:space="preserve">A slight difference in best ORR between SB8 and EU </w:t>
      </w:r>
      <w:r w:rsidR="000633D5" w:rsidRPr="00E43522">
        <w:t>AVASTIN</w:t>
      </w:r>
      <w:r w:rsidRPr="00E43522">
        <w:t xml:space="preserve"> in the PPS did not lead to an increase in the incidence of AEs or detection of new safety signals in the SB8 treatment group. The safety profiles of SB8 and EU </w:t>
      </w:r>
      <w:r w:rsidR="000633D5" w:rsidRPr="00E43522">
        <w:t>AVASTIN</w:t>
      </w:r>
      <w:r w:rsidRPr="00E43522">
        <w:t xml:space="preserve"> were comparable during the study</w:t>
      </w:r>
    </w:p>
    <w:p w14:paraId="07BDB056" w14:textId="5A1B95A8" w:rsidR="004418BB" w:rsidRPr="00E43522" w:rsidRDefault="004418BB" w:rsidP="004418BB">
      <w:pPr>
        <w:rPr>
          <w:szCs w:val="22"/>
          <w:lang w:eastAsia="ja-JP"/>
        </w:rPr>
      </w:pPr>
      <w:r w:rsidRPr="00E43522">
        <w:rPr>
          <w:szCs w:val="22"/>
          <w:lang w:eastAsia="ja-JP"/>
        </w:rPr>
        <w:t>Overall, the clinical evaluator noted that the EU has approved the product. Review of the initial evaluation by the EMA (</w:t>
      </w:r>
      <w:proofErr w:type="spellStart"/>
      <w:r w:rsidRPr="00E43522">
        <w:rPr>
          <w:i/>
          <w:szCs w:val="22"/>
          <w:lang w:eastAsia="ja-JP"/>
        </w:rPr>
        <w:t>Aybintio</w:t>
      </w:r>
      <w:proofErr w:type="spellEnd"/>
      <w:r w:rsidRPr="00E43522">
        <w:rPr>
          <w:i/>
          <w:szCs w:val="22"/>
          <w:lang w:eastAsia="ja-JP"/>
        </w:rPr>
        <w:t xml:space="preserve"> EPAR, 2020</w:t>
      </w:r>
      <w:r w:rsidRPr="00E43522">
        <w:rPr>
          <w:szCs w:val="22"/>
          <w:lang w:eastAsia="ja-JP"/>
        </w:rPr>
        <w:t>) indicate</w:t>
      </w:r>
      <w:r w:rsidR="00E45376">
        <w:rPr>
          <w:szCs w:val="22"/>
          <w:lang w:eastAsia="ja-JP"/>
        </w:rPr>
        <w:t>s</w:t>
      </w:r>
      <w:r w:rsidRPr="00E43522">
        <w:rPr>
          <w:szCs w:val="22"/>
          <w:lang w:eastAsia="ja-JP"/>
        </w:rPr>
        <w:t xml:space="preserve"> that the EMA considered that PK bioequivalence and the efficacy results including the extensive post hoc analyses established equivalence between SB8 and </w:t>
      </w:r>
      <w:r w:rsidR="000633D5" w:rsidRPr="00E43522">
        <w:rPr>
          <w:szCs w:val="22"/>
          <w:lang w:eastAsia="ja-JP"/>
        </w:rPr>
        <w:t>AVASTIN</w:t>
      </w:r>
      <w:r w:rsidRPr="00E43522">
        <w:rPr>
          <w:szCs w:val="22"/>
          <w:lang w:eastAsia="ja-JP"/>
        </w:rPr>
        <w:t>.</w:t>
      </w:r>
    </w:p>
    <w:p w14:paraId="132287D8" w14:textId="09212EAA" w:rsidR="004418BB" w:rsidRPr="00E43522" w:rsidRDefault="004418BB" w:rsidP="004418BB">
      <w:pPr>
        <w:rPr>
          <w:szCs w:val="22"/>
          <w:lang w:eastAsia="ja-JP"/>
        </w:rPr>
      </w:pPr>
      <w:r w:rsidRPr="00E43522">
        <w:rPr>
          <w:szCs w:val="22"/>
          <w:lang w:eastAsia="ja-JP"/>
        </w:rPr>
        <w:t xml:space="preserve">The </w:t>
      </w:r>
      <w:r w:rsidR="002B709B" w:rsidRPr="00E43522">
        <w:rPr>
          <w:szCs w:val="22"/>
          <w:lang w:eastAsia="ja-JP"/>
        </w:rPr>
        <w:t>D</w:t>
      </w:r>
      <w:r w:rsidRPr="00E43522">
        <w:rPr>
          <w:szCs w:val="22"/>
          <w:lang w:eastAsia="ja-JP"/>
        </w:rPr>
        <w:t>elegate agrees with the conclusion of the clinical evaluator that despite the supporting comparability study (</w:t>
      </w:r>
      <w:r w:rsidRPr="00E43522">
        <w:rPr>
          <w:bCs/>
          <w:szCs w:val="22"/>
          <w:lang w:eastAsia="ja-JP"/>
        </w:rPr>
        <w:t xml:space="preserve">SB8-G31-NSCLC) </w:t>
      </w:r>
      <w:r w:rsidRPr="00E43522">
        <w:rPr>
          <w:szCs w:val="22"/>
          <w:lang w:eastAsia="ja-JP"/>
        </w:rPr>
        <w:t xml:space="preserve">not meeting the primary efficacy outcome according to the EU requirement, </w:t>
      </w:r>
      <w:r w:rsidR="00A476B1" w:rsidRPr="00E43522">
        <w:rPr>
          <w:szCs w:val="22"/>
          <w:lang w:eastAsia="ja-JP"/>
        </w:rPr>
        <w:t>ONBEVZI</w:t>
      </w:r>
      <w:r w:rsidRPr="00E43522">
        <w:rPr>
          <w:szCs w:val="22"/>
          <w:lang w:eastAsia="ja-JP"/>
        </w:rPr>
        <w:t xml:space="preserve"> appears to be comparable to EU </w:t>
      </w:r>
      <w:r w:rsidR="000633D5" w:rsidRPr="00E43522">
        <w:rPr>
          <w:szCs w:val="22"/>
          <w:lang w:eastAsia="ja-JP"/>
        </w:rPr>
        <w:t>AVASTIN</w:t>
      </w:r>
      <w:r w:rsidRPr="00E43522">
        <w:rPr>
          <w:szCs w:val="22"/>
          <w:vertAlign w:val="superscript"/>
          <w:lang w:eastAsia="ja-JP"/>
        </w:rPr>
        <w:t xml:space="preserve"> </w:t>
      </w:r>
      <w:r w:rsidRPr="00E43522">
        <w:rPr>
          <w:szCs w:val="22"/>
          <w:lang w:eastAsia="ja-JP"/>
        </w:rPr>
        <w:t xml:space="preserve">based on overall results of efficacy analyses. </w:t>
      </w:r>
      <w:r w:rsidRPr="00E43522">
        <w:rPr>
          <w:szCs w:val="22"/>
        </w:rPr>
        <w:t xml:space="preserve">The </w:t>
      </w:r>
      <w:r w:rsidR="002B709B" w:rsidRPr="00E43522">
        <w:rPr>
          <w:szCs w:val="22"/>
        </w:rPr>
        <w:t>D</w:t>
      </w:r>
      <w:r w:rsidRPr="00E43522">
        <w:rPr>
          <w:szCs w:val="22"/>
        </w:rPr>
        <w:t xml:space="preserve">elegate will seek ACM’s opinion regarding the comparability of </w:t>
      </w:r>
      <w:r w:rsidR="00A476B1" w:rsidRPr="00E43522">
        <w:rPr>
          <w:szCs w:val="22"/>
        </w:rPr>
        <w:t>ONBEVZI</w:t>
      </w:r>
      <w:r w:rsidRPr="00E43522">
        <w:rPr>
          <w:szCs w:val="22"/>
        </w:rPr>
        <w:t xml:space="preserve"> with the reference product in relation to the primary efficacy outcome.</w:t>
      </w:r>
    </w:p>
    <w:p w14:paraId="3916F296" w14:textId="77777777" w:rsidR="00C22214" w:rsidRDefault="00C22214" w:rsidP="00C22214">
      <w:pPr>
        <w:pStyle w:val="Heading4"/>
      </w:pPr>
      <w:bookmarkStart w:id="66" w:name="_Toc162967347"/>
      <w:r w:rsidRPr="00D23139">
        <w:t>Proposed action</w:t>
      </w:r>
      <w:bookmarkEnd w:id="65"/>
      <w:bookmarkEnd w:id="66"/>
    </w:p>
    <w:p w14:paraId="274C84D9" w14:textId="702C81B9" w:rsidR="008A5F30" w:rsidRPr="008A5F30" w:rsidRDefault="008A5F30" w:rsidP="001A40B5">
      <w:pPr>
        <w:rPr>
          <w:b/>
          <w:bCs/>
        </w:rPr>
      </w:pPr>
      <w:bookmarkStart w:id="67" w:name="_Toc98931934"/>
      <w:r w:rsidRPr="008A5F30">
        <w:t xml:space="preserve">Following review of the submitted data, it is determined that </w:t>
      </w:r>
      <w:r w:rsidR="00A476B1">
        <w:t>ONBEVZI</w:t>
      </w:r>
      <w:r w:rsidRPr="008A5F30">
        <w:t xml:space="preserve"> is considered biosimilar to </w:t>
      </w:r>
      <w:r w:rsidR="000633D5">
        <w:t>AVASTIN</w:t>
      </w:r>
      <w:r w:rsidRPr="008A5F30">
        <w:t>, and therefore a benefit/risk balance comparable to the reference product can be concluded.</w:t>
      </w:r>
    </w:p>
    <w:p w14:paraId="318CFABC" w14:textId="77777777" w:rsidR="00C22214" w:rsidRPr="00F73346" w:rsidRDefault="00C22214" w:rsidP="00C22214">
      <w:pPr>
        <w:pStyle w:val="Heading4"/>
      </w:pPr>
      <w:bookmarkStart w:id="68" w:name="_Toc98931936"/>
      <w:bookmarkStart w:id="69" w:name="_Toc162967348"/>
      <w:bookmarkStart w:id="70" w:name="_Toc247691532"/>
      <w:bookmarkStart w:id="71" w:name="_Toc314842516"/>
      <w:bookmarkEnd w:id="67"/>
      <w:r w:rsidRPr="00F73346">
        <w:t>Advisory Committee considerations</w:t>
      </w:r>
      <w:bookmarkEnd w:id="68"/>
      <w:bookmarkEnd w:id="69"/>
    </w:p>
    <w:p w14:paraId="087BB9CB" w14:textId="5972AE18" w:rsidR="006F3A05" w:rsidRDefault="00C22214" w:rsidP="00C22214">
      <w:pPr>
        <w:rPr>
          <w:bCs/>
          <w:szCs w:val="22"/>
        </w:rPr>
      </w:pPr>
      <w:r w:rsidRPr="00BD5DBD">
        <w:rPr>
          <w:bCs/>
          <w:szCs w:val="22"/>
        </w:rPr>
        <w:t xml:space="preserve">The </w:t>
      </w:r>
      <w:hyperlink r:id="rId24" w:history="1">
        <w:r w:rsidRPr="00BD5DBD">
          <w:rPr>
            <w:rStyle w:val="Hyperlink"/>
            <w:szCs w:val="22"/>
          </w:rPr>
          <w:t>Advisory Committee on Medicines (ACM)</w:t>
        </w:r>
      </w:hyperlink>
      <w:r w:rsidRPr="00BD5DBD">
        <w:rPr>
          <w:szCs w:val="22"/>
        </w:rPr>
        <w:t>,</w:t>
      </w:r>
      <w:r w:rsidRPr="00BD5DBD">
        <w:rPr>
          <w:bCs/>
          <w:szCs w:val="22"/>
        </w:rPr>
        <w:t xml:space="preserve"> having considered the evaluations and the Delegate’s overview, as well as the </w:t>
      </w:r>
      <w:r w:rsidR="00ED1F11">
        <w:rPr>
          <w:bCs/>
          <w:szCs w:val="22"/>
        </w:rPr>
        <w:t>sponsor</w:t>
      </w:r>
      <w:r w:rsidRPr="00BD5DBD">
        <w:rPr>
          <w:bCs/>
          <w:szCs w:val="22"/>
        </w:rPr>
        <w:t>’s response to these documents, advised the following.</w:t>
      </w:r>
    </w:p>
    <w:p w14:paraId="346DBC39" w14:textId="77777777" w:rsidR="006F3A05" w:rsidRDefault="006F3A05">
      <w:pPr>
        <w:rPr>
          <w:bCs/>
          <w:szCs w:val="22"/>
        </w:rPr>
      </w:pPr>
      <w:r>
        <w:rPr>
          <w:bCs/>
          <w:szCs w:val="22"/>
        </w:rPr>
        <w:br w:type="page"/>
      </w:r>
    </w:p>
    <w:p w14:paraId="0D935CC4" w14:textId="77777777" w:rsidR="00C22214" w:rsidRPr="00F73346" w:rsidRDefault="00C22214" w:rsidP="00C22214">
      <w:pPr>
        <w:pStyle w:val="Heading5"/>
      </w:pPr>
      <w:r w:rsidRPr="00F73346">
        <w:lastRenderedPageBreak/>
        <w:t>Specific advice to the Delegate</w:t>
      </w:r>
    </w:p>
    <w:p w14:paraId="4DF22D50" w14:textId="3ABCA726" w:rsidR="006325A3" w:rsidRDefault="006325A3" w:rsidP="006325A3">
      <w:pPr>
        <w:pStyle w:val="DelegatesQuestions"/>
      </w:pPr>
      <w:r>
        <w:t xml:space="preserve">Does ACM support the use of </w:t>
      </w:r>
      <w:r w:rsidR="00A476B1">
        <w:t>ONBEVZI</w:t>
      </w:r>
      <w:r>
        <w:t xml:space="preserve"> as a bevacizumab biosimilar, based on the findings of the comparability studies?</w:t>
      </w:r>
    </w:p>
    <w:p w14:paraId="3089FB28" w14:textId="2C257533" w:rsidR="006325A3" w:rsidRPr="00BA6B6D" w:rsidRDefault="00BA6B6D" w:rsidP="00BA6B6D">
      <w:pPr>
        <w:pStyle w:val="DelegatesQuestions"/>
        <w:numPr>
          <w:ilvl w:val="0"/>
          <w:numId w:val="0"/>
        </w:numPr>
        <w:rPr>
          <w:b w:val="0"/>
          <w:bCs w:val="0"/>
          <w:i w:val="0"/>
          <w:iCs w:val="0"/>
        </w:rPr>
      </w:pPr>
      <w:r w:rsidRPr="00BA6B6D">
        <w:rPr>
          <w:b w:val="0"/>
          <w:bCs w:val="0"/>
          <w:i w:val="0"/>
          <w:iCs w:val="0"/>
        </w:rPr>
        <w:t xml:space="preserve">The ACM supports the registration of </w:t>
      </w:r>
      <w:r w:rsidR="00A476B1">
        <w:rPr>
          <w:b w:val="0"/>
          <w:bCs w:val="0"/>
          <w:i w:val="0"/>
          <w:iCs w:val="0"/>
          <w:szCs w:val="22"/>
        </w:rPr>
        <w:t>ONBEVZI</w:t>
      </w:r>
      <w:r w:rsidRPr="00BA6B6D">
        <w:rPr>
          <w:b w:val="0"/>
          <w:bCs w:val="0"/>
          <w:i w:val="0"/>
          <w:iCs w:val="0"/>
        </w:rPr>
        <w:t xml:space="preserve"> as a bevacizumab biosimilar as the physicochemical and PK profiles are both </w:t>
      </w:r>
      <w:proofErr w:type="gramStart"/>
      <w:r w:rsidRPr="00BA6B6D">
        <w:rPr>
          <w:b w:val="0"/>
          <w:bCs w:val="0"/>
          <w:i w:val="0"/>
          <w:iCs w:val="0"/>
        </w:rPr>
        <w:t>similar to</w:t>
      </w:r>
      <w:proofErr w:type="gramEnd"/>
      <w:r w:rsidRPr="00BA6B6D">
        <w:rPr>
          <w:b w:val="0"/>
          <w:bCs w:val="0"/>
          <w:i w:val="0"/>
          <w:iCs w:val="0"/>
        </w:rPr>
        <w:t xml:space="preserve"> the reference product. There is also no evidence that the proposed biosimilar is less efficacious or has increased toxicity compared to the reference product.</w:t>
      </w:r>
    </w:p>
    <w:p w14:paraId="5291EA2A" w14:textId="549E09FE" w:rsidR="00C22214" w:rsidRPr="00F73346" w:rsidRDefault="00C22214" w:rsidP="00C22214">
      <w:pPr>
        <w:pStyle w:val="Heading5"/>
      </w:pPr>
      <w:r w:rsidRPr="00F73346">
        <w:t>Conclusion</w:t>
      </w:r>
    </w:p>
    <w:p w14:paraId="14498A02" w14:textId="30279BEE" w:rsidR="00CB51D8" w:rsidRDefault="00CB51D8" w:rsidP="007427FD">
      <w:r>
        <w:t>The ACM considered this product to have an overall positive benefit-risk profile for the same indication as the innovator product (</w:t>
      </w:r>
      <w:r w:rsidR="000633D5">
        <w:t>AVASTIN</w:t>
      </w:r>
      <w:r>
        <w:t xml:space="preserve">) in Australia: </w:t>
      </w:r>
    </w:p>
    <w:p w14:paraId="64403947" w14:textId="3F99A9D8" w:rsidR="00CB51D8" w:rsidRPr="003A75C5" w:rsidRDefault="00A476B1" w:rsidP="007427FD">
      <w:pPr>
        <w:ind w:left="720"/>
      </w:pPr>
      <w:r w:rsidRPr="003A75C5">
        <w:t>ONBEVZI</w:t>
      </w:r>
      <w:r w:rsidR="00CB51D8" w:rsidRPr="003A75C5">
        <w:t xml:space="preserve"> (bevacizumab) in combination with fluoropyrimidine-based chemotherapy is indicated for the treatment of patients with metastatic colorectal cancer</w:t>
      </w:r>
      <w:r w:rsidR="003A75C5">
        <w:t>.</w:t>
      </w:r>
    </w:p>
    <w:p w14:paraId="0EE24EBC" w14:textId="285ABBB8" w:rsidR="00CB51D8" w:rsidRPr="003A75C5" w:rsidRDefault="00A476B1" w:rsidP="007427FD">
      <w:pPr>
        <w:ind w:left="720"/>
      </w:pPr>
      <w:r w:rsidRPr="003A75C5">
        <w:t>ONBEVZI</w:t>
      </w:r>
      <w:r w:rsidR="00CB51D8" w:rsidRPr="003A75C5">
        <w:t xml:space="preserve"> (bevacizumab) in combination with paclitaxel is indicated for the first-line treatment of metastatic breast cancer in patients in whom an anthracycline based therapy is contraindicated</w:t>
      </w:r>
      <w:r w:rsidR="003A75C5">
        <w:t>.</w:t>
      </w:r>
    </w:p>
    <w:p w14:paraId="1AF33207" w14:textId="3BE04BA6" w:rsidR="00CB51D8" w:rsidRPr="003A75C5" w:rsidRDefault="00A476B1" w:rsidP="007427FD">
      <w:pPr>
        <w:ind w:left="720"/>
      </w:pPr>
      <w:r w:rsidRPr="003A75C5">
        <w:t>ONBEVZI</w:t>
      </w:r>
      <w:r w:rsidR="00CB51D8" w:rsidRPr="003A75C5">
        <w:t xml:space="preserve"> (bevacizumab), in combination with carboplatin and paclitaxel, is indicated for first-line treatment of patients with unresectable advanced, metastatic, or recurrent, non-squamous, non-small cell lung cancer</w:t>
      </w:r>
      <w:r w:rsidR="003A75C5">
        <w:t>.</w:t>
      </w:r>
      <w:r w:rsidR="00CB51D8" w:rsidRPr="003A75C5">
        <w:t xml:space="preserve"> </w:t>
      </w:r>
    </w:p>
    <w:p w14:paraId="7ED30510" w14:textId="26C2F5EC" w:rsidR="00CB51D8" w:rsidRPr="003A75C5" w:rsidRDefault="00A476B1" w:rsidP="007427FD">
      <w:pPr>
        <w:ind w:left="720"/>
      </w:pPr>
      <w:r w:rsidRPr="003A75C5">
        <w:t>ONBEVZI</w:t>
      </w:r>
      <w:r w:rsidR="00CB51D8" w:rsidRPr="003A75C5">
        <w:t xml:space="preserve"> (bevacizumab) in combination with interferon alfa-2a is indicated for treatment of patients with advanced and/or metastatic renal cell cancer</w:t>
      </w:r>
      <w:r w:rsidR="003A75C5">
        <w:t>.</w:t>
      </w:r>
      <w:r w:rsidR="00CB51D8" w:rsidRPr="003A75C5">
        <w:t xml:space="preserve"> </w:t>
      </w:r>
    </w:p>
    <w:p w14:paraId="007644CE" w14:textId="206137AD" w:rsidR="00CB51D8" w:rsidRPr="003A75C5" w:rsidRDefault="00A476B1" w:rsidP="007427FD">
      <w:pPr>
        <w:ind w:left="720"/>
      </w:pPr>
      <w:r w:rsidRPr="003A75C5">
        <w:t>ONBEVZI</w:t>
      </w:r>
      <w:r w:rsidR="00CB51D8" w:rsidRPr="003A75C5">
        <w:t xml:space="preserve"> (bevacizumab) as a single agent, is indicated for the treatment of patients with Grade IV glioma after relapse or disease progression after standard therapy, including chemotherapy</w:t>
      </w:r>
      <w:r w:rsidR="003A75C5">
        <w:t>.</w:t>
      </w:r>
      <w:r w:rsidR="00CB51D8" w:rsidRPr="003A75C5">
        <w:t xml:space="preserve"> </w:t>
      </w:r>
    </w:p>
    <w:p w14:paraId="5A073F1D" w14:textId="724E889A" w:rsidR="00CB51D8" w:rsidRPr="003A75C5" w:rsidRDefault="00A476B1" w:rsidP="007427FD">
      <w:pPr>
        <w:ind w:left="720"/>
      </w:pPr>
      <w:r w:rsidRPr="003A75C5">
        <w:t>ONBEVZI</w:t>
      </w:r>
      <w:r w:rsidR="00CB51D8" w:rsidRPr="003A75C5">
        <w:t xml:space="preserve"> (bevacizumab) in combination with carboplatin and paclitaxel, is indicated for first-line treatment of patients with advanced (FIGO stages IIIB, IIIC and IV) epithelial ovarian, fallopian tube, or primary peritoneal cancer</w:t>
      </w:r>
      <w:r w:rsidR="003A75C5">
        <w:t>.</w:t>
      </w:r>
    </w:p>
    <w:p w14:paraId="630D1FDD" w14:textId="49DB6C0A" w:rsidR="00CB51D8" w:rsidRPr="003A75C5" w:rsidRDefault="00A476B1" w:rsidP="007427FD">
      <w:pPr>
        <w:ind w:left="720"/>
      </w:pPr>
      <w:r w:rsidRPr="003A75C5">
        <w:t>ONBEVZI</w:t>
      </w:r>
      <w:r w:rsidR="00CB51D8" w:rsidRPr="003A75C5">
        <w:t xml:space="preserve"> (bevacizumab), in combination with carboplatin and paclitaxel or in combination with carboplatin and gemcitabine, is indicated for the treatment of patients with first recurrence of platinum-sensitive, epithelial ovarian, fallopian tube, or primary peritoneal cancer who have not received prior bevacizumab or other VEGF-targeted angiogenesis inhibitors</w:t>
      </w:r>
      <w:r w:rsidR="003A75C5">
        <w:t>.</w:t>
      </w:r>
      <w:r w:rsidR="00CB51D8" w:rsidRPr="003A75C5">
        <w:t xml:space="preserve"> </w:t>
      </w:r>
    </w:p>
    <w:p w14:paraId="098C4372" w14:textId="45075EE1" w:rsidR="00CB51D8" w:rsidRDefault="00A476B1" w:rsidP="007427FD">
      <w:pPr>
        <w:ind w:left="720"/>
      </w:pPr>
      <w:r w:rsidRPr="003A75C5">
        <w:t>ONBEVZI</w:t>
      </w:r>
      <w:r w:rsidR="00CB51D8" w:rsidRPr="003A75C5">
        <w:t xml:space="preserve">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regimens and have not received any prior anti-angiogenic therapy including bevacizumab</w:t>
      </w:r>
      <w:r w:rsidR="003A75C5">
        <w:t>.</w:t>
      </w:r>
    </w:p>
    <w:p w14:paraId="4221FFAD" w14:textId="3CFCCCFD" w:rsidR="00474D9C" w:rsidRPr="003A75C5" w:rsidRDefault="00474D9C" w:rsidP="007427FD">
      <w:pPr>
        <w:ind w:left="720"/>
      </w:pPr>
      <w:r w:rsidRPr="002D3F2B">
        <w:t xml:space="preserve">ONBEVZI (bevacizumab) in combination with paclitaxel and cisplatin is indicated for the treatment of persistent, </w:t>
      </w:r>
      <w:proofErr w:type="gramStart"/>
      <w:r w:rsidRPr="002D3F2B">
        <w:t>recurrent</w:t>
      </w:r>
      <w:proofErr w:type="gramEnd"/>
      <w:r w:rsidRPr="002D3F2B">
        <w:t xml:space="preserve"> or metastatic carcinoma of the cervix. ONBEVZI (bevacizumab) in combination with paclitaxel and topotecan is an acceptable alternative where cisplatin is not tolerated or not indicated.</w:t>
      </w:r>
    </w:p>
    <w:p w14:paraId="4F9A1881" w14:textId="77777777" w:rsidR="00CB51D8" w:rsidRDefault="00CB51D8" w:rsidP="007427FD"/>
    <w:p w14:paraId="307F236C" w14:textId="77777777" w:rsidR="00C22214" w:rsidRPr="002E238E" w:rsidRDefault="00C22214" w:rsidP="00C22214">
      <w:pPr>
        <w:pStyle w:val="Heading2"/>
      </w:pPr>
      <w:bookmarkStart w:id="72" w:name="_Toc103679300"/>
      <w:bookmarkStart w:id="73" w:name="_Toc162967349"/>
      <w:r>
        <w:lastRenderedPageBreak/>
        <w:t>Outcome</w:t>
      </w:r>
      <w:bookmarkEnd w:id="70"/>
      <w:bookmarkEnd w:id="71"/>
      <w:bookmarkEnd w:id="72"/>
      <w:bookmarkEnd w:id="73"/>
    </w:p>
    <w:p w14:paraId="4EF22939" w14:textId="16AEFCC1" w:rsidR="00C22214" w:rsidRDefault="00C22214" w:rsidP="007427FD">
      <w:r w:rsidRPr="0017005C">
        <w:t xml:space="preserve">Based on a review of quality, safety, and efficacy, the TGA </w:t>
      </w:r>
      <w:r w:rsidR="00B46DFB">
        <w:t>decided to</w:t>
      </w:r>
      <w:r w:rsidRPr="0017005C">
        <w:t xml:space="preserve"> regist</w:t>
      </w:r>
      <w:r w:rsidR="00B46DFB">
        <w:t>er</w:t>
      </w:r>
      <w:r w:rsidRPr="0017005C">
        <w:t xml:space="preserve"> </w:t>
      </w:r>
      <w:r w:rsidR="00A476B1">
        <w:t>ONBEVZI</w:t>
      </w:r>
      <w:r w:rsidR="0047798F">
        <w:t xml:space="preserve"> </w:t>
      </w:r>
      <w:r w:rsidRPr="0017005C">
        <w:t>for:</w:t>
      </w:r>
    </w:p>
    <w:p w14:paraId="270B1696" w14:textId="52232A64" w:rsidR="00523302" w:rsidRPr="00BF5C24" w:rsidRDefault="00523302" w:rsidP="007427FD">
      <w:pPr>
        <w:rPr>
          <w:szCs w:val="22"/>
        </w:rPr>
      </w:pPr>
      <w:r w:rsidRPr="00BF5C24">
        <w:rPr>
          <w:b/>
          <w:bCs/>
          <w:i/>
          <w:iCs/>
          <w:szCs w:val="22"/>
        </w:rPr>
        <w:t xml:space="preserve">Metastatic Colorectal Cancer </w:t>
      </w:r>
    </w:p>
    <w:p w14:paraId="6F6E418B" w14:textId="4720E5DA" w:rsidR="00523302" w:rsidRPr="00BF5C24" w:rsidRDefault="00A476B1" w:rsidP="007427FD">
      <w:pPr>
        <w:rPr>
          <w:i/>
          <w:iCs/>
          <w:szCs w:val="22"/>
        </w:rPr>
      </w:pPr>
      <w:r>
        <w:rPr>
          <w:i/>
          <w:iCs/>
          <w:szCs w:val="22"/>
        </w:rPr>
        <w:t>ONBEVZI</w:t>
      </w:r>
      <w:r w:rsidR="00523302" w:rsidRPr="00BF5C24">
        <w:rPr>
          <w:i/>
          <w:iCs/>
          <w:szCs w:val="22"/>
        </w:rPr>
        <w:t xml:space="preserve"> (bevacizumab) in combination with fluoropyrimidine-based chemotherapy is indicated for the treatment of patients with metastatic colorectal cancer. </w:t>
      </w:r>
    </w:p>
    <w:p w14:paraId="73D57584" w14:textId="77777777" w:rsidR="00523302" w:rsidRPr="00BF5C24" w:rsidRDefault="00523302" w:rsidP="007427FD">
      <w:pPr>
        <w:rPr>
          <w:szCs w:val="22"/>
        </w:rPr>
      </w:pPr>
      <w:r w:rsidRPr="00BF5C24">
        <w:rPr>
          <w:b/>
          <w:bCs/>
          <w:i/>
          <w:iCs/>
          <w:szCs w:val="22"/>
        </w:rPr>
        <w:t xml:space="preserve">Locally recurrent or metastatic Breast Cancer </w:t>
      </w:r>
    </w:p>
    <w:p w14:paraId="327ADEDE" w14:textId="37F8576D" w:rsidR="00523302" w:rsidRPr="00BF5C24" w:rsidRDefault="00A476B1" w:rsidP="007427FD">
      <w:pPr>
        <w:rPr>
          <w:i/>
          <w:iCs/>
          <w:szCs w:val="22"/>
        </w:rPr>
      </w:pPr>
      <w:r>
        <w:rPr>
          <w:i/>
          <w:iCs/>
          <w:szCs w:val="22"/>
        </w:rPr>
        <w:t>ONBEVZI</w:t>
      </w:r>
      <w:r w:rsidR="00BF5C24" w:rsidRPr="00BF5C24">
        <w:rPr>
          <w:i/>
          <w:iCs/>
          <w:szCs w:val="22"/>
        </w:rPr>
        <w:t xml:space="preserve"> (</w:t>
      </w:r>
      <w:r w:rsidR="00523302" w:rsidRPr="00BF5C24">
        <w:rPr>
          <w:i/>
          <w:iCs/>
          <w:szCs w:val="22"/>
        </w:rPr>
        <w:t>bevacizumab) in combination with paclitaxel is indicated for the first-line treatment of metastatic breast cancer in patients in whom an anthracycline-based therapy is contraindicated (see Section 5.1 Clinical Trials).</w:t>
      </w:r>
    </w:p>
    <w:p w14:paraId="522EAC9B" w14:textId="77777777" w:rsidR="00523302" w:rsidRPr="00BF5C24" w:rsidRDefault="00523302" w:rsidP="007427FD">
      <w:pPr>
        <w:rPr>
          <w:szCs w:val="22"/>
        </w:rPr>
      </w:pPr>
      <w:r w:rsidRPr="00BF5C24">
        <w:rPr>
          <w:b/>
          <w:bCs/>
          <w:i/>
          <w:iCs/>
          <w:szCs w:val="22"/>
        </w:rPr>
        <w:t xml:space="preserve">Advanced, </w:t>
      </w:r>
      <w:proofErr w:type="gramStart"/>
      <w:r w:rsidRPr="00BF5C24">
        <w:rPr>
          <w:b/>
          <w:bCs/>
          <w:i/>
          <w:iCs/>
          <w:szCs w:val="22"/>
        </w:rPr>
        <w:t>metastatic</w:t>
      </w:r>
      <w:proofErr w:type="gramEnd"/>
      <w:r w:rsidRPr="00BF5C24">
        <w:rPr>
          <w:b/>
          <w:bCs/>
          <w:i/>
          <w:iCs/>
          <w:szCs w:val="22"/>
        </w:rPr>
        <w:t xml:space="preserve"> or recurrent non-squamous Non-Small Cell Lung Cancer (NSCLC) </w:t>
      </w:r>
    </w:p>
    <w:p w14:paraId="63A0A367" w14:textId="7D05BB10" w:rsidR="00523302" w:rsidRPr="00BF5C24" w:rsidRDefault="00A476B1" w:rsidP="007427FD">
      <w:pPr>
        <w:rPr>
          <w:i/>
          <w:iCs/>
          <w:szCs w:val="22"/>
        </w:rPr>
      </w:pPr>
      <w:r>
        <w:rPr>
          <w:i/>
          <w:iCs/>
          <w:szCs w:val="22"/>
        </w:rPr>
        <w:t>ONBEVZI</w:t>
      </w:r>
      <w:r w:rsidR="00523302" w:rsidRPr="00BF5C24">
        <w:rPr>
          <w:i/>
          <w:iCs/>
          <w:szCs w:val="22"/>
        </w:rPr>
        <w:t xml:space="preserve"> (bevacizumab), in combination with carboplatin and paclitaxel, is indicated for first-line treatment of patients with unresectable advanced, </w:t>
      </w:r>
      <w:proofErr w:type="gramStart"/>
      <w:r w:rsidR="00523302" w:rsidRPr="00BF5C24">
        <w:rPr>
          <w:i/>
          <w:iCs/>
          <w:szCs w:val="22"/>
        </w:rPr>
        <w:t>metastatic</w:t>
      </w:r>
      <w:proofErr w:type="gramEnd"/>
      <w:r w:rsidR="00523302" w:rsidRPr="00BF5C24">
        <w:rPr>
          <w:i/>
          <w:iCs/>
          <w:szCs w:val="22"/>
        </w:rPr>
        <w:t xml:space="preserve"> or recurrent, non-squamous, non-small cell lung cancer. </w:t>
      </w:r>
    </w:p>
    <w:p w14:paraId="24A9923E" w14:textId="77777777" w:rsidR="00523302" w:rsidRPr="00BF5C24" w:rsidRDefault="00523302" w:rsidP="007427FD">
      <w:pPr>
        <w:rPr>
          <w:szCs w:val="22"/>
        </w:rPr>
      </w:pPr>
      <w:r w:rsidRPr="00BF5C24">
        <w:rPr>
          <w:b/>
          <w:bCs/>
          <w:i/>
          <w:iCs/>
          <w:szCs w:val="22"/>
        </w:rPr>
        <w:t xml:space="preserve">Advanced and/or metastatic Renal Cell Cancer </w:t>
      </w:r>
    </w:p>
    <w:p w14:paraId="185C169D" w14:textId="21D9D1E4" w:rsidR="00523302" w:rsidRPr="00BF5C24" w:rsidRDefault="00A476B1" w:rsidP="007427FD">
      <w:pPr>
        <w:rPr>
          <w:szCs w:val="22"/>
        </w:rPr>
      </w:pPr>
      <w:r>
        <w:rPr>
          <w:i/>
          <w:iCs/>
          <w:szCs w:val="22"/>
        </w:rPr>
        <w:t>ONBEVZI</w:t>
      </w:r>
      <w:r w:rsidR="00BF5C24" w:rsidRPr="00BF5C24">
        <w:rPr>
          <w:i/>
          <w:iCs/>
          <w:szCs w:val="22"/>
        </w:rPr>
        <w:t xml:space="preserve"> </w:t>
      </w:r>
      <w:r w:rsidR="00523302" w:rsidRPr="00BF5C24">
        <w:rPr>
          <w:i/>
          <w:iCs/>
          <w:szCs w:val="22"/>
        </w:rPr>
        <w:t xml:space="preserve">(bevacizumab) in combination with interferon alfa-2a is indicated for treatment of patients with advanced and/or metastatic renal cell cancer. </w:t>
      </w:r>
    </w:p>
    <w:p w14:paraId="1FDC4075" w14:textId="79E5EDD5" w:rsidR="00523302" w:rsidRPr="00BF5C24" w:rsidRDefault="00523302" w:rsidP="007427FD">
      <w:pPr>
        <w:rPr>
          <w:szCs w:val="22"/>
        </w:rPr>
      </w:pPr>
      <w:r w:rsidRPr="00BF5C24">
        <w:rPr>
          <w:b/>
          <w:bCs/>
          <w:i/>
          <w:iCs/>
          <w:szCs w:val="22"/>
        </w:rPr>
        <w:t xml:space="preserve">Grade IV Glioma </w:t>
      </w:r>
    </w:p>
    <w:p w14:paraId="5FA17D8D" w14:textId="478CA5A6" w:rsidR="00523302" w:rsidRPr="00BF5C24" w:rsidRDefault="00A476B1" w:rsidP="007427FD">
      <w:pPr>
        <w:rPr>
          <w:szCs w:val="22"/>
        </w:rPr>
      </w:pPr>
      <w:r>
        <w:rPr>
          <w:i/>
          <w:iCs/>
          <w:szCs w:val="22"/>
        </w:rPr>
        <w:t>ONBEVZI</w:t>
      </w:r>
      <w:r w:rsidR="00523302" w:rsidRPr="00BF5C24">
        <w:rPr>
          <w:i/>
          <w:iCs/>
          <w:szCs w:val="22"/>
        </w:rPr>
        <w:t xml:space="preserve"> (bevacizumab) as a single agent, is indicated for the treatment of patients with Grade IV glioma after relapse or disease progression after standard therapy, including chemotherapy. </w:t>
      </w:r>
    </w:p>
    <w:p w14:paraId="515A7B24" w14:textId="6D639F0C" w:rsidR="00523302" w:rsidRPr="00BF5C24" w:rsidRDefault="00523302" w:rsidP="007427FD">
      <w:pPr>
        <w:rPr>
          <w:szCs w:val="22"/>
        </w:rPr>
      </w:pPr>
      <w:r w:rsidRPr="00BF5C24">
        <w:rPr>
          <w:b/>
          <w:bCs/>
          <w:i/>
          <w:iCs/>
          <w:szCs w:val="22"/>
        </w:rPr>
        <w:t xml:space="preserve">Epithelial Ovarian, Fallopian Tube or Primary Peritoneal Cancer </w:t>
      </w:r>
    </w:p>
    <w:p w14:paraId="1732E3A8" w14:textId="2DCCF132" w:rsidR="00523302" w:rsidRPr="00BF5C24" w:rsidRDefault="00A476B1" w:rsidP="007427FD">
      <w:pPr>
        <w:rPr>
          <w:szCs w:val="22"/>
        </w:rPr>
      </w:pPr>
      <w:r>
        <w:rPr>
          <w:i/>
          <w:iCs/>
          <w:szCs w:val="22"/>
        </w:rPr>
        <w:t>ONBEVZI</w:t>
      </w:r>
      <w:r w:rsidR="00BF5C24" w:rsidRPr="00BF5C24">
        <w:rPr>
          <w:i/>
          <w:iCs/>
          <w:szCs w:val="22"/>
        </w:rPr>
        <w:t xml:space="preserve"> </w:t>
      </w:r>
      <w:r w:rsidR="00523302" w:rsidRPr="00BF5C24">
        <w:rPr>
          <w:i/>
          <w:iCs/>
          <w:szCs w:val="22"/>
        </w:rPr>
        <w:t xml:space="preserve">(bevacizumab) in combination with carboplatin and paclitaxel, is indicated for first-line treatment of patients with advanced (FIGO stages IIIB, IIIC and IV) epithelial ovarian, fallopian tube, or primary peritoneal cancer. </w:t>
      </w:r>
    </w:p>
    <w:p w14:paraId="165453C3" w14:textId="2F549C71" w:rsidR="00523302" w:rsidRPr="00BF5C24" w:rsidRDefault="00523302" w:rsidP="007427FD">
      <w:pPr>
        <w:rPr>
          <w:szCs w:val="22"/>
        </w:rPr>
      </w:pPr>
      <w:r w:rsidRPr="00BF5C24">
        <w:rPr>
          <w:b/>
          <w:bCs/>
          <w:i/>
          <w:iCs/>
          <w:szCs w:val="22"/>
        </w:rPr>
        <w:t xml:space="preserve">Recurrent Epithelial Ovarian, Fallopian Tube or Primary Peritoneal Cancer </w:t>
      </w:r>
    </w:p>
    <w:p w14:paraId="3C1E2E5E" w14:textId="06774A25" w:rsidR="00523302" w:rsidRPr="003A75C5" w:rsidRDefault="00A476B1" w:rsidP="007427FD">
      <w:pPr>
        <w:rPr>
          <w:i/>
          <w:iCs/>
          <w:szCs w:val="22"/>
        </w:rPr>
      </w:pPr>
      <w:r>
        <w:rPr>
          <w:i/>
          <w:iCs/>
          <w:szCs w:val="22"/>
        </w:rPr>
        <w:t>ONBEVZI</w:t>
      </w:r>
      <w:r w:rsidR="00BF5C24" w:rsidRPr="00BF5C24">
        <w:rPr>
          <w:i/>
          <w:iCs/>
          <w:szCs w:val="22"/>
        </w:rPr>
        <w:t xml:space="preserve"> </w:t>
      </w:r>
      <w:r w:rsidR="00523302" w:rsidRPr="00BF5C24">
        <w:rPr>
          <w:i/>
          <w:iCs/>
          <w:szCs w:val="22"/>
        </w:rPr>
        <w:t xml:space="preserve">(bevacizumab), in combination with carboplatin and paclitaxel or in combination with </w:t>
      </w:r>
      <w:r w:rsidR="00523302" w:rsidRPr="003A75C5">
        <w:rPr>
          <w:i/>
          <w:iCs/>
          <w:szCs w:val="22"/>
        </w:rPr>
        <w:t xml:space="preserve">carboplatin and gemcitabine, is indicated for the treatment of patients with first recurrence of platinum-sensitive, epithelial ovarian, fallopian tube, or primary peritoneal cancer who have not received prior bevacizumab or other VEGF-targeted angiogenesis inhibitors. </w:t>
      </w:r>
    </w:p>
    <w:p w14:paraId="6CE58D69" w14:textId="041E48B7" w:rsidR="00523302" w:rsidRPr="00BF5C24" w:rsidRDefault="00A476B1" w:rsidP="007427FD">
      <w:pPr>
        <w:rPr>
          <w:szCs w:val="22"/>
        </w:rPr>
      </w:pPr>
      <w:r w:rsidRPr="003A75C5">
        <w:rPr>
          <w:i/>
          <w:iCs/>
          <w:szCs w:val="22"/>
        </w:rPr>
        <w:t>ONBEVZI</w:t>
      </w:r>
      <w:r w:rsidR="00BF5C24" w:rsidRPr="003A75C5">
        <w:rPr>
          <w:i/>
          <w:iCs/>
          <w:szCs w:val="22"/>
        </w:rPr>
        <w:t xml:space="preserve"> (bevacizumab) </w:t>
      </w:r>
      <w:r w:rsidR="00523302" w:rsidRPr="003A75C5">
        <w:rPr>
          <w:i/>
          <w:iCs/>
          <w:szCs w:val="22"/>
        </w:rPr>
        <w:t>in combination with paclitaxel, topotecan or pegylated liposomal doxorubicin is indicated for the treatment of patients with recurrent, platinum-resistant</w:t>
      </w:r>
      <w:r w:rsidR="00523302" w:rsidRPr="00BF5C24">
        <w:rPr>
          <w:b/>
          <w:bCs/>
          <w:i/>
          <w:iCs/>
          <w:szCs w:val="22"/>
        </w:rPr>
        <w:t xml:space="preserve"> </w:t>
      </w:r>
      <w:r w:rsidR="00523302" w:rsidRPr="00BF5C24">
        <w:rPr>
          <w:i/>
          <w:iCs/>
          <w:szCs w:val="22"/>
        </w:rPr>
        <w:t xml:space="preserve">epithelial ovarian, fallopian tube, or primary peritoneal cancer who have received no more than two prior chemotherapy regimens and have not received any prior anti-angiogenic therapy including bevacizumab. </w:t>
      </w:r>
    </w:p>
    <w:p w14:paraId="3D6ED700" w14:textId="6370D5D6" w:rsidR="00523302" w:rsidRPr="00BF5C24" w:rsidRDefault="00523302" w:rsidP="007427FD">
      <w:pPr>
        <w:rPr>
          <w:szCs w:val="22"/>
        </w:rPr>
      </w:pPr>
      <w:r w:rsidRPr="00BF5C24">
        <w:rPr>
          <w:b/>
          <w:bCs/>
          <w:i/>
          <w:iCs/>
          <w:szCs w:val="22"/>
        </w:rPr>
        <w:t xml:space="preserve">Cervical Cancer </w:t>
      </w:r>
    </w:p>
    <w:p w14:paraId="4FE00973" w14:textId="75D2592C" w:rsidR="00523302" w:rsidRPr="0017005C" w:rsidRDefault="00A476B1" w:rsidP="007427FD">
      <w:r>
        <w:rPr>
          <w:i/>
          <w:iCs/>
          <w:szCs w:val="22"/>
        </w:rPr>
        <w:t>ONBEVZI</w:t>
      </w:r>
      <w:r w:rsidR="00BF5C24" w:rsidRPr="00BF5C24">
        <w:rPr>
          <w:i/>
          <w:iCs/>
          <w:szCs w:val="22"/>
        </w:rPr>
        <w:t xml:space="preserve"> (bevacizumab) in combination with fluoropyrimidine-based chemotherapy is indicated </w:t>
      </w:r>
      <w:r w:rsidR="00523302" w:rsidRPr="00BF5C24">
        <w:rPr>
          <w:i/>
          <w:iCs/>
          <w:szCs w:val="22"/>
        </w:rPr>
        <w:t>(bevacizumab</w:t>
      </w:r>
      <w:r w:rsidR="00523302">
        <w:rPr>
          <w:i/>
          <w:iCs/>
          <w:szCs w:val="22"/>
        </w:rPr>
        <w:t xml:space="preserve">) in combination with paclitaxel and cisplatin is indicated for the treatment of persistent, </w:t>
      </w:r>
      <w:proofErr w:type="gramStart"/>
      <w:r w:rsidR="00523302">
        <w:rPr>
          <w:i/>
          <w:iCs/>
          <w:szCs w:val="22"/>
        </w:rPr>
        <w:t>recurrent</w:t>
      </w:r>
      <w:proofErr w:type="gramEnd"/>
      <w:r w:rsidR="00523302">
        <w:rPr>
          <w:i/>
          <w:iCs/>
          <w:szCs w:val="22"/>
        </w:rPr>
        <w:t xml:space="preserve"> or metastatic carcinoma of the cervix. </w:t>
      </w:r>
      <w:r>
        <w:rPr>
          <w:i/>
          <w:iCs/>
          <w:szCs w:val="22"/>
        </w:rPr>
        <w:t>ONBEVZI</w:t>
      </w:r>
      <w:r w:rsidR="00523302">
        <w:rPr>
          <w:i/>
          <w:iCs/>
          <w:szCs w:val="22"/>
        </w:rPr>
        <w:t xml:space="preserve"> (bevacizumab) in combination with paclitaxel and topotecan is an acceptable alternative where cisplatin is not tolerated or not indicated.</w:t>
      </w:r>
    </w:p>
    <w:p w14:paraId="0D732DA4" w14:textId="77777777" w:rsidR="00854D98" w:rsidRPr="00D23139" w:rsidRDefault="00854D98" w:rsidP="00854D98">
      <w:pPr>
        <w:pStyle w:val="Heading3"/>
      </w:pPr>
      <w:bookmarkStart w:id="74" w:name="_Toc103679301"/>
      <w:bookmarkStart w:id="75" w:name="_Toc162967350"/>
      <w:r w:rsidRPr="00D23139">
        <w:lastRenderedPageBreak/>
        <w:t>Specific conditions of registration applying to these goods</w:t>
      </w:r>
      <w:bookmarkEnd w:id="74"/>
      <w:bookmarkEnd w:id="75"/>
    </w:p>
    <w:p w14:paraId="12CAE405" w14:textId="3D6AC09E" w:rsidR="00A86893" w:rsidRDefault="00A86893" w:rsidP="007427FD">
      <w:r w:rsidRPr="00A86893">
        <w:t>All batches of ONBEVZI supplied in Australia must comply with the product details</w:t>
      </w:r>
      <w:r>
        <w:t xml:space="preserve"> </w:t>
      </w:r>
      <w:r w:rsidRPr="00A86893">
        <w:t>and specifications approved during evaluation and detailed in the Certified Product</w:t>
      </w:r>
      <w:r>
        <w:t xml:space="preserve"> </w:t>
      </w:r>
      <w:r w:rsidRPr="00A86893">
        <w:t>Details (CPD).</w:t>
      </w:r>
    </w:p>
    <w:p w14:paraId="7C967F1B" w14:textId="510D3E4E" w:rsidR="00854D98" w:rsidRDefault="00A86893" w:rsidP="007427FD">
      <w:r w:rsidRPr="00A86893">
        <w:t>When requested by the TGA, the Sponsor should be prepared to provide product</w:t>
      </w:r>
      <w:r>
        <w:t xml:space="preserve"> </w:t>
      </w:r>
      <w:r w:rsidRPr="00A86893">
        <w:t>samples, specified reference materials and documentary evidence to enable the TGA</w:t>
      </w:r>
      <w:r>
        <w:t xml:space="preserve"> </w:t>
      </w:r>
      <w:r w:rsidRPr="00A86893">
        <w:t>to conduct laboratory testing on the Product. Outcomes of laboratory testing are</w:t>
      </w:r>
      <w:r>
        <w:t xml:space="preserve"> </w:t>
      </w:r>
      <w:r w:rsidRPr="00A86893">
        <w:t>published biannually in the TGA Database of Laboratory Testing Results</w:t>
      </w:r>
      <w:r>
        <w:t xml:space="preserve"> </w:t>
      </w:r>
      <w:r w:rsidRPr="00A86893">
        <w:t>http://www.tga.gov.au/ws-labs-index and periodically in testing reports on the TGA</w:t>
      </w:r>
      <w:r>
        <w:t xml:space="preserve"> </w:t>
      </w:r>
      <w:r w:rsidRPr="00A86893">
        <w:t>website.</w:t>
      </w:r>
    </w:p>
    <w:p w14:paraId="2F5CA41C" w14:textId="77777777" w:rsidR="00A86893" w:rsidRDefault="00A86893" w:rsidP="007427FD">
      <w:pPr>
        <w:rPr>
          <w:lang w:eastAsia="ja-JP"/>
        </w:rPr>
      </w:pPr>
      <w:r>
        <w:rPr>
          <w:lang w:eastAsia="ja-JP"/>
        </w:rPr>
        <w:t>Certified Product Details</w:t>
      </w:r>
    </w:p>
    <w:p w14:paraId="101098D2" w14:textId="77777777" w:rsidR="00A86893" w:rsidRDefault="00A86893" w:rsidP="007427FD">
      <w:pPr>
        <w:rPr>
          <w:lang w:eastAsia="ja-JP"/>
        </w:rPr>
      </w:pPr>
      <w:r>
        <w:rPr>
          <w:lang w:eastAsia="ja-JP"/>
        </w:rPr>
        <w:t>The Certified Product Details (CPD), as described in Guidance 7: Certified Product Details of the Australian Regulatory Guidelines for Prescription Medicines (ARGPM),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451DC3FC" w14:textId="2D1EC6E2" w:rsidR="00C22214" w:rsidRDefault="00C22214" w:rsidP="00C22214">
      <w:pPr>
        <w:pStyle w:val="Heading2"/>
      </w:pPr>
      <w:bookmarkStart w:id="76" w:name="_Toc103679303"/>
      <w:bookmarkStart w:id="77" w:name="_Toc162967351"/>
      <w:r>
        <w:t>Attachment 1. Product Information</w:t>
      </w:r>
      <w:bookmarkEnd w:id="76"/>
      <w:bookmarkEnd w:id="77"/>
    </w:p>
    <w:p w14:paraId="74F59983" w14:textId="37D3082A" w:rsidR="00675F81" w:rsidRPr="00BD5DBD" w:rsidRDefault="00675F81" w:rsidP="00675F81">
      <w:pPr>
        <w:rPr>
          <w:szCs w:val="22"/>
        </w:rPr>
      </w:pPr>
      <w:r w:rsidRPr="00BD5DBD">
        <w:rPr>
          <w:szCs w:val="22"/>
        </w:rPr>
        <w:t xml:space="preserve">The </w:t>
      </w:r>
      <w:hyperlink r:id="rId25" w:history="1">
        <w:r w:rsidRPr="00BD5DBD">
          <w:rPr>
            <w:rStyle w:val="Hyperlink"/>
            <w:szCs w:val="22"/>
          </w:rPr>
          <w:t>Product Information</w:t>
        </w:r>
      </w:hyperlink>
      <w:r w:rsidRPr="00BD5DBD">
        <w:rPr>
          <w:szCs w:val="22"/>
        </w:rPr>
        <w:t xml:space="preserve"> (</w:t>
      </w:r>
      <w:hyperlink r:id="rId26" w:history="1">
        <w:r w:rsidRPr="00BD5DBD">
          <w:rPr>
            <w:rStyle w:val="Hyperlink"/>
            <w:szCs w:val="22"/>
          </w:rPr>
          <w:t>PI</w:t>
        </w:r>
      </w:hyperlink>
      <w:r w:rsidRPr="00BD5DBD">
        <w:rPr>
          <w:szCs w:val="22"/>
        </w:rPr>
        <w:t>) approved with the submission</w:t>
      </w:r>
      <w:r w:rsidR="0017005C" w:rsidRPr="0017005C">
        <w:rPr>
          <w:szCs w:val="22"/>
        </w:rPr>
        <w:t xml:space="preserve"> </w:t>
      </w:r>
      <w:r w:rsidR="0017005C" w:rsidRPr="00BD5DBD">
        <w:rPr>
          <w:szCs w:val="22"/>
        </w:rPr>
        <w:t xml:space="preserve">for </w:t>
      </w:r>
      <w:r w:rsidR="00A476B1">
        <w:t>ONBEVZI</w:t>
      </w:r>
      <w:r w:rsidR="008B1000">
        <w:t xml:space="preserve"> </w:t>
      </w:r>
      <w:r w:rsidRPr="00BD5DBD">
        <w:rPr>
          <w:szCs w:val="22"/>
        </w:rPr>
        <w:t xml:space="preserve">which is described in this AusPAR can be found as Attachment 1. </w:t>
      </w:r>
      <w:r w:rsidR="0025785B">
        <w:t xml:space="preserve">It may have been superseded. </w:t>
      </w:r>
      <w:r w:rsidRPr="00BD5DBD">
        <w:rPr>
          <w:szCs w:val="22"/>
        </w:rPr>
        <w:t xml:space="preserve">For the most recent PI and </w:t>
      </w:r>
      <w:hyperlink r:id="rId27" w:history="1">
        <w:r w:rsidRPr="00BD5DBD">
          <w:rPr>
            <w:rStyle w:val="Hyperlink"/>
            <w:szCs w:val="22"/>
          </w:rPr>
          <w:t>Consumer Medicines Information</w:t>
        </w:r>
      </w:hyperlink>
      <w:r w:rsidRPr="00BD5DBD">
        <w:rPr>
          <w:szCs w:val="22"/>
        </w:rPr>
        <w:t xml:space="preserve"> (CMI), please refer to the TGA </w:t>
      </w:r>
      <w:hyperlink r:id="rId28" w:history="1">
        <w:r w:rsidRPr="00BD5DBD">
          <w:rPr>
            <w:rStyle w:val="Hyperlink"/>
            <w:szCs w:val="22"/>
          </w:rPr>
          <w:t>PI/CMI search facility.</w:t>
        </w:r>
      </w:hyperlink>
    </w:p>
    <w:p w14:paraId="0040C9C8" w14:textId="32F3C2D1" w:rsidR="0024198A" w:rsidRPr="0015573A" w:rsidRDefault="0024198A" w:rsidP="00A86893">
      <w:pPr>
        <w:tabs>
          <w:tab w:val="left" w:pos="1246"/>
        </w:tabs>
        <w:rPr>
          <w:lang w:eastAsia="ja-JP"/>
        </w:rPr>
        <w:sectPr w:rsidR="0024198A" w:rsidRPr="0015573A" w:rsidSect="00944623">
          <w:headerReference w:type="default" r:id="rId29"/>
          <w:footerReference w:type="default" r:id="rId30"/>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4CE43854" w14:textId="0D89E50D" w:rsidR="00286638" w:rsidRDefault="00F02AEC" w:rsidP="007452E8">
            <w:pPr>
              <w:pStyle w:val="TGASignoff"/>
            </w:pPr>
            <w:r w:rsidRPr="00215D48">
              <w:lastRenderedPageBreak/>
              <w:t>T</w:t>
            </w:r>
            <w:r w:rsidR="006C3E49">
              <w:t>herapeutic Goods Administration</w:t>
            </w:r>
          </w:p>
          <w:p w14:paraId="7E090B86" w14:textId="0C7DB061" w:rsidR="00F02AEC" w:rsidRPr="00215D48" w:rsidRDefault="00F02AEC" w:rsidP="007452E8">
            <w:pPr>
              <w:pStyle w:val="TGASignoff"/>
            </w:pPr>
            <w:proofErr w:type="spellStart"/>
            <w:r w:rsidRPr="00215D48">
              <w:t>herapeutic</w:t>
            </w:r>
            <w:proofErr w:type="spellEnd"/>
            <w:r w:rsidRPr="00215D48">
              <w:t xml:space="preserve">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7452E8">
            <w:pPr>
              <w:pStyle w:val="Address"/>
              <w:jc w:val="center"/>
            </w:pPr>
            <w:r w:rsidRPr="00215D48">
              <w:t>PO Box 100 Woden ACT 2606 Australia</w:t>
            </w:r>
          </w:p>
          <w:p w14:paraId="5D0FE0E7" w14:textId="53CB9479" w:rsidR="00F02AEC" w:rsidRDefault="00F02AEC">
            <w:pPr>
              <w:pStyle w:val="Address"/>
              <w:jc w:val="center"/>
              <w:rPr>
                <w:sz w:val="22"/>
                <w:szCs w:val="22"/>
              </w:rPr>
            </w:pPr>
            <w:r w:rsidRPr="00215D48">
              <w:t xml:space="preserve">Email: </w:t>
            </w:r>
            <w:hyperlink r:id="rId31"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4533D80F" w14:textId="1519D7A3" w:rsidR="00F02AEC" w:rsidRPr="00215D48" w:rsidRDefault="00047A64">
            <w:pPr>
              <w:pStyle w:val="Address"/>
              <w:jc w:val="center"/>
              <w:rPr>
                <w:rStyle w:val="Hyperlink"/>
                <w:b/>
                <w:color w:val="auto"/>
                <w:sz w:val="22"/>
              </w:rPr>
            </w:pPr>
            <w:hyperlink r:id="rId32" w:history="1">
              <w:r w:rsidR="00F02AEC" w:rsidRPr="00C4721A">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215D48">
              <w:t>Reference/Publication #</w:t>
            </w:r>
          </w:p>
        </w:tc>
      </w:tr>
    </w:tbl>
    <w:p w14:paraId="788B80FD" w14:textId="77777777" w:rsidR="007452E8" w:rsidRDefault="007452E8"/>
    <w:sectPr w:rsidR="007452E8" w:rsidSect="00944623">
      <w:headerReference w:type="first" r:id="rId33"/>
      <w:footerReference w:type="first" r:id="rId34"/>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F1E1" w14:textId="77777777" w:rsidR="00944623" w:rsidRDefault="00944623" w:rsidP="00F02AEC">
      <w:pPr>
        <w:spacing w:after="0" w:line="240" w:lineRule="auto"/>
      </w:pPr>
      <w:r>
        <w:separator/>
      </w:r>
    </w:p>
  </w:endnote>
  <w:endnote w:type="continuationSeparator" w:id="0">
    <w:p w14:paraId="415D1956" w14:textId="77777777" w:rsidR="00944623" w:rsidRDefault="00944623"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916"/>
    </w:tblGrid>
    <w:tr w:rsidR="00A12A61" w:rsidRPr="00257138" w14:paraId="162D69C2" w14:textId="77777777" w:rsidTr="006F3A05">
      <w:trPr>
        <w:trHeight w:val="423"/>
      </w:trPr>
      <w:tc>
        <w:tcPr>
          <w:tcW w:w="6804" w:type="dxa"/>
          <w:tcBorders>
            <w:top w:val="single" w:sz="4" w:space="0" w:color="auto"/>
          </w:tcBorders>
        </w:tcPr>
        <w:p w14:paraId="32E1B782" w14:textId="77777777" w:rsidR="00A12A61" w:rsidRDefault="00A12A61" w:rsidP="007452E8">
          <w:pPr>
            <w:pStyle w:val="Footer"/>
          </w:pPr>
        </w:p>
        <w:p w14:paraId="1849C07C" w14:textId="0E1D05DD" w:rsidR="00A12A61" w:rsidRPr="00257138" w:rsidRDefault="00A12A61" w:rsidP="007452E8">
          <w:pPr>
            <w:pStyle w:val="Footer"/>
          </w:pPr>
          <w:r w:rsidRPr="00487162">
            <w:t>AusPA</w:t>
          </w:r>
          <w:r>
            <w:t>R – ONBEVZI –</w:t>
          </w:r>
          <w:r w:rsidRPr="00460036">
            <w:t xml:space="preserve"> </w:t>
          </w:r>
          <w:r>
            <w:t>bevacizumab – Bioepis AU Pty Ltd - PM-2021</w:t>
          </w:r>
          <w:r w:rsidRPr="00487162">
            <w:t>-</w:t>
          </w:r>
          <w:r>
            <w:t>04826-1</w:t>
          </w:r>
          <w:r w:rsidRPr="00487162">
            <w:t>-</w:t>
          </w:r>
          <w:r>
            <w:t>4</w:t>
          </w:r>
        </w:p>
      </w:tc>
      <w:tc>
        <w:tcPr>
          <w:tcW w:w="1916" w:type="dxa"/>
          <w:tcBorders>
            <w:top w:val="single" w:sz="4" w:space="0" w:color="auto"/>
          </w:tcBorders>
        </w:tcPr>
        <w:sdt>
          <w:sdtPr>
            <w:id w:val="1087729233"/>
            <w:docPartObj>
              <w:docPartGallery w:val="Page Numbers (Top of Page)"/>
              <w:docPartUnique/>
            </w:docPartObj>
          </w:sdtPr>
          <w:sdtEndPr/>
          <w:sdtContent>
            <w:p w14:paraId="606A08BF" w14:textId="77777777" w:rsidR="00A12A61" w:rsidRDefault="00A12A61" w:rsidP="007452E8">
              <w:pPr>
                <w:pStyle w:val="Footer"/>
                <w:jc w:val="right"/>
              </w:pPr>
            </w:p>
            <w:p w14:paraId="5EDE6DF6" w14:textId="77777777" w:rsidR="00A12A61" w:rsidRPr="00257138" w:rsidRDefault="00A12A61"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A12A61" w:rsidRPr="00257138" w14:paraId="280F09C8" w14:textId="77777777" w:rsidTr="006F3A05">
      <w:trPr>
        <w:trHeight w:val="263"/>
      </w:trPr>
      <w:tc>
        <w:tcPr>
          <w:tcW w:w="6804" w:type="dxa"/>
        </w:tcPr>
        <w:p w14:paraId="673F06D3" w14:textId="54C887B7" w:rsidR="00A12A61" w:rsidRPr="00257138" w:rsidRDefault="00A12A61" w:rsidP="007452E8">
          <w:pPr>
            <w:pStyle w:val="Footer"/>
          </w:pPr>
          <w:r w:rsidRPr="00257138">
            <w:t xml:space="preserve">V1.0 </w:t>
          </w:r>
          <w:r>
            <w:t>February 2024</w:t>
          </w:r>
        </w:p>
      </w:tc>
      <w:tc>
        <w:tcPr>
          <w:tcW w:w="1916" w:type="dxa"/>
        </w:tcPr>
        <w:p w14:paraId="77F5B433" w14:textId="77777777" w:rsidR="00A12A61" w:rsidRPr="00257138" w:rsidRDefault="00A12A61" w:rsidP="007452E8">
          <w:pPr>
            <w:pStyle w:val="Footer"/>
            <w:jc w:val="right"/>
          </w:pPr>
        </w:p>
      </w:tc>
    </w:tr>
  </w:tbl>
  <w:p w14:paraId="63F6FDDE" w14:textId="77777777" w:rsidR="00A12A61" w:rsidRPr="00826007" w:rsidRDefault="00A12A61"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A12A61" w:rsidRDefault="00A12A61"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12A61" w:rsidRPr="004A3084" w14:paraId="6266BC33" w14:textId="77777777" w:rsidTr="007452E8">
      <w:trPr>
        <w:trHeight w:val="423"/>
      </w:trPr>
      <w:tc>
        <w:tcPr>
          <w:tcW w:w="7338" w:type="dxa"/>
          <w:tcBorders>
            <w:top w:val="single" w:sz="4" w:space="0" w:color="auto"/>
          </w:tcBorders>
        </w:tcPr>
        <w:p w14:paraId="3C421323" w14:textId="0016B7CF" w:rsidR="00A12A61" w:rsidRPr="004A3084" w:rsidRDefault="00A12A61" w:rsidP="007452E8">
          <w:pPr>
            <w:pStyle w:val="Footer"/>
          </w:pPr>
          <w:r w:rsidRPr="00487162">
            <w:t>AusPA</w:t>
          </w:r>
          <w:r>
            <w:t>R – ONBEVZI –</w:t>
          </w:r>
          <w:r w:rsidRPr="00460036">
            <w:t xml:space="preserve"> </w:t>
          </w:r>
          <w:r>
            <w:t>bevacizumab – Bioepis AU Pty Ltd - PM-2021</w:t>
          </w:r>
          <w:r w:rsidRPr="00487162">
            <w:t>-</w:t>
          </w:r>
          <w:r>
            <w:t>04826-1</w:t>
          </w:r>
          <w:r w:rsidRPr="00487162">
            <w:t>-</w:t>
          </w:r>
          <w:r>
            <w:t>4</w:t>
          </w:r>
          <w:r>
            <w:br/>
          </w:r>
          <w:r w:rsidR="00D37904">
            <w:t>F</w:t>
          </w:r>
          <w:r w:rsidRPr="00487162">
            <w:t>inal</w:t>
          </w:r>
          <w:r w:rsidR="005506A3">
            <w:t xml:space="preserve"> 15 April 2024</w:t>
          </w:r>
        </w:p>
      </w:tc>
      <w:tc>
        <w:tcPr>
          <w:tcW w:w="1734" w:type="dxa"/>
          <w:tcBorders>
            <w:top w:val="single" w:sz="4" w:space="0" w:color="auto"/>
          </w:tcBorders>
        </w:tcPr>
        <w:sdt>
          <w:sdtPr>
            <w:id w:val="11571659"/>
            <w:docPartObj>
              <w:docPartGallery w:val="Page Numbers (Top of Page)"/>
              <w:docPartUnique/>
            </w:docPartObj>
          </w:sdtPr>
          <w:sdtEndPr/>
          <w:sdtContent>
            <w:p w14:paraId="4DE4ED0C" w14:textId="29F65FFD" w:rsidR="00A12A61" w:rsidRPr="004A3084" w:rsidRDefault="00A12A61" w:rsidP="007452E8">
              <w:pPr>
                <w:pStyle w:val="Footer"/>
                <w:jc w:val="right"/>
              </w:pPr>
              <w:r w:rsidRPr="004A3084">
                <w:t xml:space="preserve">Page </w:t>
              </w:r>
              <w:r>
                <w:fldChar w:fldCharType="begin"/>
              </w:r>
              <w:r>
                <w:instrText xml:space="preserve"> PAGE </w:instrText>
              </w:r>
              <w:r>
                <w:fldChar w:fldCharType="separate"/>
              </w:r>
              <w:r>
                <w:rPr>
                  <w:noProof/>
                </w:rPr>
                <w:t>13</w:t>
              </w:r>
              <w:r>
                <w:rPr>
                  <w:noProof/>
                </w:rPr>
                <w:fldChar w:fldCharType="end"/>
              </w:r>
              <w:r w:rsidRPr="004A3084">
                <w:t xml:space="preserve"> of </w:t>
              </w:r>
              <w:fldSimple w:instr=" NUMPAGES  ">
                <w:r>
                  <w:rPr>
                    <w:noProof/>
                  </w:rPr>
                  <w:t>17</w:t>
                </w:r>
              </w:fldSimple>
            </w:p>
          </w:sdtContent>
        </w:sdt>
      </w:tc>
    </w:tr>
  </w:tbl>
  <w:p w14:paraId="1A4EDE60" w14:textId="77777777" w:rsidR="00A12A61" w:rsidRPr="00826007" w:rsidRDefault="00A12A61"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A12A61" w:rsidRPr="008E3C43" w:rsidRDefault="00A12A61"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3236" w14:textId="77777777" w:rsidR="00944623" w:rsidRDefault="00944623" w:rsidP="00F02AEC">
      <w:pPr>
        <w:spacing w:after="0" w:line="240" w:lineRule="auto"/>
      </w:pPr>
      <w:r>
        <w:separator/>
      </w:r>
    </w:p>
  </w:footnote>
  <w:footnote w:type="continuationSeparator" w:id="0">
    <w:p w14:paraId="166FBE8F" w14:textId="77777777" w:rsidR="00944623" w:rsidRDefault="00944623" w:rsidP="00F0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A12A61" w:rsidRPr="00CB0550" w:rsidRDefault="00A12A61"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12A61" w:rsidRPr="002B29B2" w14:paraId="3E15C3BC" w14:textId="77777777" w:rsidTr="007452E8">
      <w:trPr>
        <w:trHeight w:hRule="exact" w:val="8845"/>
      </w:trPr>
      <w:tc>
        <w:tcPr>
          <w:tcW w:w="11964" w:type="dxa"/>
          <w:vAlign w:val="center"/>
        </w:tcPr>
        <w:p w14:paraId="6FDE4BFB" w14:textId="77777777" w:rsidR="00A12A61" w:rsidRPr="002B29B2" w:rsidRDefault="00047A64" w:rsidP="007452E8">
          <w:pPr>
            <w:ind w:left="-57"/>
            <w:rPr>
              <w:noProof/>
            </w:rPr>
          </w:pPr>
          <w:sdt>
            <w:sdtPr>
              <w:rPr>
                <w:noProof/>
              </w:rPr>
              <w:id w:val="1926993388"/>
              <w:showingPlcHdr/>
              <w:picture/>
            </w:sdtPr>
            <w:sdtEndPr/>
            <w:sdtContent>
              <w:r w:rsidR="00A12A61" w:rsidRPr="00F71E1E">
                <w:rPr>
                  <w:noProof/>
                  <w:lang w:val="en-GB" w:eastAsia="en-GB"/>
                </w:rPr>
                <w:drawing>
                  <wp:inline distT="0" distB="0" distL="0" distR="0" wp14:anchorId="5C7F8AC9" wp14:editId="23FC1BBE">
                    <wp:extent cx="7631430" cy="552386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A12A61" w:rsidRDefault="00A12A61"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A12A61" w:rsidRDefault="00A12A61"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7777777" w:rsidR="00A12A61" w:rsidRPr="00FE501F" w:rsidRDefault="00A12A61"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7EB"/>
    <w:multiLevelType w:val="hybridMultilevel"/>
    <w:tmpl w:val="9F8EBB26"/>
    <w:lvl w:ilvl="0" w:tplc="3E40A4C8">
      <w:numFmt w:val="bullet"/>
      <w:lvlText w:val="•"/>
      <w:lvlJc w:val="left"/>
      <w:pPr>
        <w:ind w:left="929" w:hanging="425"/>
      </w:pPr>
      <w:rPr>
        <w:rFonts w:ascii="Cambria" w:eastAsia="Cambria" w:hAnsi="Cambria" w:cs="Cambria" w:hint="default"/>
        <w:b w:val="0"/>
        <w:bCs w:val="0"/>
        <w:i w:val="0"/>
        <w:iCs w:val="0"/>
        <w:w w:val="99"/>
        <w:sz w:val="22"/>
        <w:szCs w:val="22"/>
        <w:lang w:val="en-US" w:eastAsia="en-US" w:bidi="ar-SA"/>
      </w:rPr>
    </w:lvl>
    <w:lvl w:ilvl="1" w:tplc="F7AE9402">
      <w:numFmt w:val="bullet"/>
      <w:lvlText w:val="•"/>
      <w:lvlJc w:val="left"/>
      <w:pPr>
        <w:ind w:left="1812" w:hanging="425"/>
      </w:pPr>
      <w:rPr>
        <w:rFonts w:hint="default"/>
        <w:lang w:val="en-US" w:eastAsia="en-US" w:bidi="ar-SA"/>
      </w:rPr>
    </w:lvl>
    <w:lvl w:ilvl="2" w:tplc="75DCDB00">
      <w:numFmt w:val="bullet"/>
      <w:lvlText w:val="•"/>
      <w:lvlJc w:val="left"/>
      <w:pPr>
        <w:ind w:left="2705" w:hanging="425"/>
      </w:pPr>
      <w:rPr>
        <w:rFonts w:hint="default"/>
        <w:lang w:val="en-US" w:eastAsia="en-US" w:bidi="ar-SA"/>
      </w:rPr>
    </w:lvl>
    <w:lvl w:ilvl="3" w:tplc="08BED774">
      <w:numFmt w:val="bullet"/>
      <w:lvlText w:val="•"/>
      <w:lvlJc w:val="left"/>
      <w:pPr>
        <w:ind w:left="3597" w:hanging="425"/>
      </w:pPr>
      <w:rPr>
        <w:rFonts w:hint="default"/>
        <w:lang w:val="en-US" w:eastAsia="en-US" w:bidi="ar-SA"/>
      </w:rPr>
    </w:lvl>
    <w:lvl w:ilvl="4" w:tplc="FFD887AC">
      <w:numFmt w:val="bullet"/>
      <w:lvlText w:val="•"/>
      <w:lvlJc w:val="left"/>
      <w:pPr>
        <w:ind w:left="4490" w:hanging="425"/>
      </w:pPr>
      <w:rPr>
        <w:rFonts w:hint="default"/>
        <w:lang w:val="en-US" w:eastAsia="en-US" w:bidi="ar-SA"/>
      </w:rPr>
    </w:lvl>
    <w:lvl w:ilvl="5" w:tplc="5852AB0E">
      <w:numFmt w:val="bullet"/>
      <w:lvlText w:val="•"/>
      <w:lvlJc w:val="left"/>
      <w:pPr>
        <w:ind w:left="5383" w:hanging="425"/>
      </w:pPr>
      <w:rPr>
        <w:rFonts w:hint="default"/>
        <w:lang w:val="en-US" w:eastAsia="en-US" w:bidi="ar-SA"/>
      </w:rPr>
    </w:lvl>
    <w:lvl w:ilvl="6" w:tplc="BCEAD9F4">
      <w:numFmt w:val="bullet"/>
      <w:lvlText w:val="•"/>
      <w:lvlJc w:val="left"/>
      <w:pPr>
        <w:ind w:left="6275" w:hanging="425"/>
      </w:pPr>
      <w:rPr>
        <w:rFonts w:hint="default"/>
        <w:lang w:val="en-US" w:eastAsia="en-US" w:bidi="ar-SA"/>
      </w:rPr>
    </w:lvl>
    <w:lvl w:ilvl="7" w:tplc="E1E22466">
      <w:numFmt w:val="bullet"/>
      <w:lvlText w:val="•"/>
      <w:lvlJc w:val="left"/>
      <w:pPr>
        <w:ind w:left="7168" w:hanging="425"/>
      </w:pPr>
      <w:rPr>
        <w:rFonts w:hint="default"/>
        <w:lang w:val="en-US" w:eastAsia="en-US" w:bidi="ar-SA"/>
      </w:rPr>
    </w:lvl>
    <w:lvl w:ilvl="8" w:tplc="A6C433B0">
      <w:numFmt w:val="bullet"/>
      <w:lvlText w:val="•"/>
      <w:lvlJc w:val="left"/>
      <w:pPr>
        <w:ind w:left="8061" w:hanging="425"/>
      </w:pPr>
      <w:rPr>
        <w:rFonts w:hint="default"/>
        <w:lang w:val="en-US" w:eastAsia="en-US" w:bidi="ar-SA"/>
      </w:rPr>
    </w:lvl>
  </w:abstractNum>
  <w:abstractNum w:abstractNumId="1" w15:restartNumberingAfterBreak="0">
    <w:nsid w:val="00A55FA2"/>
    <w:multiLevelType w:val="hybridMultilevel"/>
    <w:tmpl w:val="163A2132"/>
    <w:lvl w:ilvl="0" w:tplc="E06C2018">
      <w:numFmt w:val="bullet"/>
      <w:lvlText w:val="-"/>
      <w:lvlJc w:val="left"/>
      <w:pPr>
        <w:ind w:left="826" w:hanging="600"/>
      </w:pPr>
      <w:rPr>
        <w:rFonts w:ascii="Cambria" w:eastAsia="Cambria" w:hAnsi="Cambria" w:cs="Times New Roman"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18A4AEF"/>
    <w:multiLevelType w:val="hybridMultilevel"/>
    <w:tmpl w:val="C96E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C07D8"/>
    <w:multiLevelType w:val="hybridMultilevel"/>
    <w:tmpl w:val="1BDE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53F11"/>
    <w:multiLevelType w:val="multilevel"/>
    <w:tmpl w:val="9B4A173E"/>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17D1732"/>
    <w:multiLevelType w:val="hybridMultilevel"/>
    <w:tmpl w:val="2DACA830"/>
    <w:lvl w:ilvl="0" w:tplc="ECD2D1A6">
      <w:numFmt w:val="bullet"/>
      <w:lvlText w:val="-"/>
      <w:lvlJc w:val="left"/>
      <w:pPr>
        <w:ind w:left="429" w:hanging="285"/>
      </w:pPr>
      <w:rPr>
        <w:rFonts w:ascii="Cambria" w:eastAsia="Cambria" w:hAnsi="Cambria" w:cs="Cambria" w:hint="default"/>
        <w:b w:val="0"/>
        <w:bCs w:val="0"/>
        <w:i w:val="0"/>
        <w:iCs w:val="0"/>
        <w:w w:val="100"/>
        <w:sz w:val="20"/>
        <w:szCs w:val="20"/>
        <w:lang w:val="en-US" w:eastAsia="en-US" w:bidi="ar-SA"/>
      </w:rPr>
    </w:lvl>
    <w:lvl w:ilvl="1" w:tplc="6B482F86">
      <w:numFmt w:val="bullet"/>
      <w:lvlText w:val="•"/>
      <w:lvlJc w:val="left"/>
      <w:pPr>
        <w:ind w:left="660" w:hanging="285"/>
      </w:pPr>
      <w:rPr>
        <w:rFonts w:hint="default"/>
        <w:lang w:val="en-US" w:eastAsia="en-US" w:bidi="ar-SA"/>
      </w:rPr>
    </w:lvl>
    <w:lvl w:ilvl="2" w:tplc="9548637E">
      <w:numFmt w:val="bullet"/>
      <w:lvlText w:val="•"/>
      <w:lvlJc w:val="left"/>
      <w:pPr>
        <w:ind w:left="901" w:hanging="285"/>
      </w:pPr>
      <w:rPr>
        <w:rFonts w:hint="default"/>
        <w:lang w:val="en-US" w:eastAsia="en-US" w:bidi="ar-SA"/>
      </w:rPr>
    </w:lvl>
    <w:lvl w:ilvl="3" w:tplc="6742BF7A">
      <w:numFmt w:val="bullet"/>
      <w:lvlText w:val="•"/>
      <w:lvlJc w:val="left"/>
      <w:pPr>
        <w:ind w:left="1141" w:hanging="285"/>
      </w:pPr>
      <w:rPr>
        <w:rFonts w:hint="default"/>
        <w:lang w:val="en-US" w:eastAsia="en-US" w:bidi="ar-SA"/>
      </w:rPr>
    </w:lvl>
    <w:lvl w:ilvl="4" w:tplc="4A12E316">
      <w:numFmt w:val="bullet"/>
      <w:lvlText w:val="•"/>
      <w:lvlJc w:val="left"/>
      <w:pPr>
        <w:ind w:left="1382" w:hanging="285"/>
      </w:pPr>
      <w:rPr>
        <w:rFonts w:hint="default"/>
        <w:lang w:val="en-US" w:eastAsia="en-US" w:bidi="ar-SA"/>
      </w:rPr>
    </w:lvl>
    <w:lvl w:ilvl="5" w:tplc="61161FB0">
      <w:numFmt w:val="bullet"/>
      <w:lvlText w:val="•"/>
      <w:lvlJc w:val="left"/>
      <w:pPr>
        <w:ind w:left="1622" w:hanging="285"/>
      </w:pPr>
      <w:rPr>
        <w:rFonts w:hint="default"/>
        <w:lang w:val="en-US" w:eastAsia="en-US" w:bidi="ar-SA"/>
      </w:rPr>
    </w:lvl>
    <w:lvl w:ilvl="6" w:tplc="FCD2C872">
      <w:numFmt w:val="bullet"/>
      <w:lvlText w:val="•"/>
      <w:lvlJc w:val="left"/>
      <w:pPr>
        <w:ind w:left="1863" w:hanging="285"/>
      </w:pPr>
      <w:rPr>
        <w:rFonts w:hint="default"/>
        <w:lang w:val="en-US" w:eastAsia="en-US" w:bidi="ar-SA"/>
      </w:rPr>
    </w:lvl>
    <w:lvl w:ilvl="7" w:tplc="52283532">
      <w:numFmt w:val="bullet"/>
      <w:lvlText w:val="•"/>
      <w:lvlJc w:val="left"/>
      <w:pPr>
        <w:ind w:left="2103" w:hanging="285"/>
      </w:pPr>
      <w:rPr>
        <w:rFonts w:hint="default"/>
        <w:lang w:val="en-US" w:eastAsia="en-US" w:bidi="ar-SA"/>
      </w:rPr>
    </w:lvl>
    <w:lvl w:ilvl="8" w:tplc="4FA6E482">
      <w:numFmt w:val="bullet"/>
      <w:lvlText w:val="•"/>
      <w:lvlJc w:val="left"/>
      <w:pPr>
        <w:ind w:left="2344" w:hanging="285"/>
      </w:pPr>
      <w:rPr>
        <w:rFonts w:hint="default"/>
        <w:lang w:val="en-US" w:eastAsia="en-US" w:bidi="ar-SA"/>
      </w:rPr>
    </w:lvl>
  </w:abstractNum>
  <w:abstractNum w:abstractNumId="6" w15:restartNumberingAfterBreak="0">
    <w:nsid w:val="11954162"/>
    <w:multiLevelType w:val="hybridMultilevel"/>
    <w:tmpl w:val="21E0E150"/>
    <w:lvl w:ilvl="0" w:tplc="66A8C192">
      <w:start w:val="1"/>
      <w:numFmt w:val="bullet"/>
      <w:lvlText w:val=""/>
      <w:lvlJc w:val="left"/>
      <w:pPr>
        <w:ind w:left="720" w:hanging="360"/>
      </w:pPr>
      <w:rPr>
        <w:rFonts w:ascii="Symbol" w:hAnsi="Symbol"/>
      </w:rPr>
    </w:lvl>
    <w:lvl w:ilvl="1" w:tplc="816C6ABA">
      <w:start w:val="1"/>
      <w:numFmt w:val="bullet"/>
      <w:lvlText w:val=""/>
      <w:lvlJc w:val="left"/>
      <w:pPr>
        <w:ind w:left="720" w:hanging="360"/>
      </w:pPr>
      <w:rPr>
        <w:rFonts w:ascii="Symbol" w:hAnsi="Symbol"/>
      </w:rPr>
    </w:lvl>
    <w:lvl w:ilvl="2" w:tplc="FA228082">
      <w:start w:val="1"/>
      <w:numFmt w:val="bullet"/>
      <w:lvlText w:val=""/>
      <w:lvlJc w:val="left"/>
      <w:pPr>
        <w:ind w:left="720" w:hanging="360"/>
      </w:pPr>
      <w:rPr>
        <w:rFonts w:ascii="Symbol" w:hAnsi="Symbol"/>
      </w:rPr>
    </w:lvl>
    <w:lvl w:ilvl="3" w:tplc="5FFA528C">
      <w:start w:val="1"/>
      <w:numFmt w:val="bullet"/>
      <w:lvlText w:val=""/>
      <w:lvlJc w:val="left"/>
      <w:pPr>
        <w:ind w:left="720" w:hanging="360"/>
      </w:pPr>
      <w:rPr>
        <w:rFonts w:ascii="Symbol" w:hAnsi="Symbol"/>
      </w:rPr>
    </w:lvl>
    <w:lvl w:ilvl="4" w:tplc="1ADE0C1E">
      <w:start w:val="1"/>
      <w:numFmt w:val="bullet"/>
      <w:lvlText w:val=""/>
      <w:lvlJc w:val="left"/>
      <w:pPr>
        <w:ind w:left="720" w:hanging="360"/>
      </w:pPr>
      <w:rPr>
        <w:rFonts w:ascii="Symbol" w:hAnsi="Symbol"/>
      </w:rPr>
    </w:lvl>
    <w:lvl w:ilvl="5" w:tplc="1FC2A16A">
      <w:start w:val="1"/>
      <w:numFmt w:val="bullet"/>
      <w:lvlText w:val=""/>
      <w:lvlJc w:val="left"/>
      <w:pPr>
        <w:ind w:left="720" w:hanging="360"/>
      </w:pPr>
      <w:rPr>
        <w:rFonts w:ascii="Symbol" w:hAnsi="Symbol"/>
      </w:rPr>
    </w:lvl>
    <w:lvl w:ilvl="6" w:tplc="CC9273EE">
      <w:start w:val="1"/>
      <w:numFmt w:val="bullet"/>
      <w:lvlText w:val=""/>
      <w:lvlJc w:val="left"/>
      <w:pPr>
        <w:ind w:left="720" w:hanging="360"/>
      </w:pPr>
      <w:rPr>
        <w:rFonts w:ascii="Symbol" w:hAnsi="Symbol"/>
      </w:rPr>
    </w:lvl>
    <w:lvl w:ilvl="7" w:tplc="D0167D44">
      <w:start w:val="1"/>
      <w:numFmt w:val="bullet"/>
      <w:lvlText w:val=""/>
      <w:lvlJc w:val="left"/>
      <w:pPr>
        <w:ind w:left="720" w:hanging="360"/>
      </w:pPr>
      <w:rPr>
        <w:rFonts w:ascii="Symbol" w:hAnsi="Symbol"/>
      </w:rPr>
    </w:lvl>
    <w:lvl w:ilvl="8" w:tplc="19C639C8">
      <w:start w:val="1"/>
      <w:numFmt w:val="bullet"/>
      <w:lvlText w:val=""/>
      <w:lvlJc w:val="left"/>
      <w:pPr>
        <w:ind w:left="720" w:hanging="360"/>
      </w:pPr>
      <w:rPr>
        <w:rFonts w:ascii="Symbol" w:hAnsi="Symbol"/>
      </w:rPr>
    </w:lvl>
  </w:abstractNum>
  <w:abstractNum w:abstractNumId="7" w15:restartNumberingAfterBreak="0">
    <w:nsid w:val="16171F44"/>
    <w:multiLevelType w:val="hybridMultilevel"/>
    <w:tmpl w:val="36142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7A53F58"/>
    <w:multiLevelType w:val="hybridMultilevel"/>
    <w:tmpl w:val="9006CE9C"/>
    <w:lvl w:ilvl="0" w:tplc="CCE608D2">
      <w:start w:val="1"/>
      <w:numFmt w:val="bullet"/>
      <w:lvlText w:val=""/>
      <w:lvlJc w:val="left"/>
      <w:pPr>
        <w:ind w:left="720" w:hanging="360"/>
      </w:pPr>
      <w:rPr>
        <w:rFonts w:ascii="Symbol" w:hAnsi="Symbol"/>
      </w:rPr>
    </w:lvl>
    <w:lvl w:ilvl="1" w:tplc="DD000D32">
      <w:start w:val="1"/>
      <w:numFmt w:val="bullet"/>
      <w:lvlText w:val=""/>
      <w:lvlJc w:val="left"/>
      <w:pPr>
        <w:ind w:left="720" w:hanging="360"/>
      </w:pPr>
      <w:rPr>
        <w:rFonts w:ascii="Symbol" w:hAnsi="Symbol"/>
      </w:rPr>
    </w:lvl>
    <w:lvl w:ilvl="2" w:tplc="B9A68454">
      <w:start w:val="1"/>
      <w:numFmt w:val="bullet"/>
      <w:lvlText w:val=""/>
      <w:lvlJc w:val="left"/>
      <w:pPr>
        <w:ind w:left="720" w:hanging="360"/>
      </w:pPr>
      <w:rPr>
        <w:rFonts w:ascii="Symbol" w:hAnsi="Symbol"/>
      </w:rPr>
    </w:lvl>
    <w:lvl w:ilvl="3" w:tplc="0F56BB88">
      <w:start w:val="1"/>
      <w:numFmt w:val="bullet"/>
      <w:lvlText w:val=""/>
      <w:lvlJc w:val="left"/>
      <w:pPr>
        <w:ind w:left="720" w:hanging="360"/>
      </w:pPr>
      <w:rPr>
        <w:rFonts w:ascii="Symbol" w:hAnsi="Symbol"/>
      </w:rPr>
    </w:lvl>
    <w:lvl w:ilvl="4" w:tplc="CD46838A">
      <w:start w:val="1"/>
      <w:numFmt w:val="bullet"/>
      <w:lvlText w:val=""/>
      <w:lvlJc w:val="left"/>
      <w:pPr>
        <w:ind w:left="720" w:hanging="360"/>
      </w:pPr>
      <w:rPr>
        <w:rFonts w:ascii="Symbol" w:hAnsi="Symbol"/>
      </w:rPr>
    </w:lvl>
    <w:lvl w:ilvl="5" w:tplc="BBAA1BCC">
      <w:start w:val="1"/>
      <w:numFmt w:val="bullet"/>
      <w:lvlText w:val=""/>
      <w:lvlJc w:val="left"/>
      <w:pPr>
        <w:ind w:left="720" w:hanging="360"/>
      </w:pPr>
      <w:rPr>
        <w:rFonts w:ascii="Symbol" w:hAnsi="Symbol"/>
      </w:rPr>
    </w:lvl>
    <w:lvl w:ilvl="6" w:tplc="BF04908C">
      <w:start w:val="1"/>
      <w:numFmt w:val="bullet"/>
      <w:lvlText w:val=""/>
      <w:lvlJc w:val="left"/>
      <w:pPr>
        <w:ind w:left="720" w:hanging="360"/>
      </w:pPr>
      <w:rPr>
        <w:rFonts w:ascii="Symbol" w:hAnsi="Symbol"/>
      </w:rPr>
    </w:lvl>
    <w:lvl w:ilvl="7" w:tplc="E4DC650E">
      <w:start w:val="1"/>
      <w:numFmt w:val="bullet"/>
      <w:lvlText w:val=""/>
      <w:lvlJc w:val="left"/>
      <w:pPr>
        <w:ind w:left="720" w:hanging="360"/>
      </w:pPr>
      <w:rPr>
        <w:rFonts w:ascii="Symbol" w:hAnsi="Symbol"/>
      </w:rPr>
    </w:lvl>
    <w:lvl w:ilvl="8" w:tplc="2CE8444E">
      <w:start w:val="1"/>
      <w:numFmt w:val="bullet"/>
      <w:lvlText w:val=""/>
      <w:lvlJc w:val="left"/>
      <w:pPr>
        <w:ind w:left="720" w:hanging="360"/>
      </w:pPr>
      <w:rPr>
        <w:rFonts w:ascii="Symbol" w:hAnsi="Symbol"/>
      </w:rPr>
    </w:lvl>
  </w:abstractNum>
  <w:abstractNum w:abstractNumId="11" w15:restartNumberingAfterBreak="0">
    <w:nsid w:val="1C6326FA"/>
    <w:multiLevelType w:val="hybridMultilevel"/>
    <w:tmpl w:val="DBAAA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C63B53"/>
    <w:multiLevelType w:val="hybridMultilevel"/>
    <w:tmpl w:val="6282A406"/>
    <w:lvl w:ilvl="0" w:tplc="09B2749A">
      <w:numFmt w:val="bullet"/>
      <w:lvlText w:val="-"/>
      <w:lvlJc w:val="left"/>
      <w:pPr>
        <w:ind w:left="429" w:hanging="285"/>
      </w:pPr>
      <w:rPr>
        <w:rFonts w:ascii="Cambria" w:eastAsia="Cambria" w:hAnsi="Cambria" w:cs="Cambria" w:hint="default"/>
        <w:b w:val="0"/>
        <w:bCs w:val="0"/>
        <w:i w:val="0"/>
        <w:iCs w:val="0"/>
        <w:w w:val="100"/>
        <w:sz w:val="20"/>
        <w:szCs w:val="20"/>
        <w:lang w:val="en-US" w:eastAsia="en-US" w:bidi="ar-SA"/>
      </w:rPr>
    </w:lvl>
    <w:lvl w:ilvl="1" w:tplc="9D74DB58">
      <w:numFmt w:val="bullet"/>
      <w:lvlText w:val="•"/>
      <w:lvlJc w:val="left"/>
      <w:pPr>
        <w:ind w:left="660" w:hanging="285"/>
      </w:pPr>
      <w:rPr>
        <w:rFonts w:hint="default"/>
        <w:lang w:val="en-US" w:eastAsia="en-US" w:bidi="ar-SA"/>
      </w:rPr>
    </w:lvl>
    <w:lvl w:ilvl="2" w:tplc="658C2D2C">
      <w:numFmt w:val="bullet"/>
      <w:lvlText w:val="•"/>
      <w:lvlJc w:val="left"/>
      <w:pPr>
        <w:ind w:left="901" w:hanging="285"/>
      </w:pPr>
      <w:rPr>
        <w:rFonts w:hint="default"/>
        <w:lang w:val="en-US" w:eastAsia="en-US" w:bidi="ar-SA"/>
      </w:rPr>
    </w:lvl>
    <w:lvl w:ilvl="3" w:tplc="7512D8FE">
      <w:numFmt w:val="bullet"/>
      <w:lvlText w:val="•"/>
      <w:lvlJc w:val="left"/>
      <w:pPr>
        <w:ind w:left="1141" w:hanging="285"/>
      </w:pPr>
      <w:rPr>
        <w:rFonts w:hint="default"/>
        <w:lang w:val="en-US" w:eastAsia="en-US" w:bidi="ar-SA"/>
      </w:rPr>
    </w:lvl>
    <w:lvl w:ilvl="4" w:tplc="38F0BE66">
      <w:numFmt w:val="bullet"/>
      <w:lvlText w:val="•"/>
      <w:lvlJc w:val="left"/>
      <w:pPr>
        <w:ind w:left="1382" w:hanging="285"/>
      </w:pPr>
      <w:rPr>
        <w:rFonts w:hint="default"/>
        <w:lang w:val="en-US" w:eastAsia="en-US" w:bidi="ar-SA"/>
      </w:rPr>
    </w:lvl>
    <w:lvl w:ilvl="5" w:tplc="D4DE085E">
      <w:numFmt w:val="bullet"/>
      <w:lvlText w:val="•"/>
      <w:lvlJc w:val="left"/>
      <w:pPr>
        <w:ind w:left="1622" w:hanging="285"/>
      </w:pPr>
      <w:rPr>
        <w:rFonts w:hint="default"/>
        <w:lang w:val="en-US" w:eastAsia="en-US" w:bidi="ar-SA"/>
      </w:rPr>
    </w:lvl>
    <w:lvl w:ilvl="6" w:tplc="72882C08">
      <w:numFmt w:val="bullet"/>
      <w:lvlText w:val="•"/>
      <w:lvlJc w:val="left"/>
      <w:pPr>
        <w:ind w:left="1863" w:hanging="285"/>
      </w:pPr>
      <w:rPr>
        <w:rFonts w:hint="default"/>
        <w:lang w:val="en-US" w:eastAsia="en-US" w:bidi="ar-SA"/>
      </w:rPr>
    </w:lvl>
    <w:lvl w:ilvl="7" w:tplc="836E8930">
      <w:numFmt w:val="bullet"/>
      <w:lvlText w:val="•"/>
      <w:lvlJc w:val="left"/>
      <w:pPr>
        <w:ind w:left="2103" w:hanging="285"/>
      </w:pPr>
      <w:rPr>
        <w:rFonts w:hint="default"/>
        <w:lang w:val="en-US" w:eastAsia="en-US" w:bidi="ar-SA"/>
      </w:rPr>
    </w:lvl>
    <w:lvl w:ilvl="8" w:tplc="8DEE4F72">
      <w:numFmt w:val="bullet"/>
      <w:lvlText w:val="•"/>
      <w:lvlJc w:val="left"/>
      <w:pPr>
        <w:ind w:left="2344" w:hanging="285"/>
      </w:pPr>
      <w:rPr>
        <w:rFonts w:hint="default"/>
        <w:lang w:val="en-US" w:eastAsia="en-US" w:bidi="ar-SA"/>
      </w:rPr>
    </w:lvl>
  </w:abstractNum>
  <w:abstractNum w:abstractNumId="13"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26937D4A"/>
    <w:multiLevelType w:val="hybridMultilevel"/>
    <w:tmpl w:val="B9AEBF84"/>
    <w:lvl w:ilvl="0" w:tplc="F42CEE70">
      <w:numFmt w:val="bullet"/>
      <w:lvlText w:val="-"/>
      <w:lvlJc w:val="left"/>
      <w:pPr>
        <w:ind w:left="720" w:hanging="360"/>
      </w:pPr>
      <w:rPr>
        <w:rFonts w:ascii="Cambria" w:eastAsia="Cambria"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D665E3"/>
    <w:multiLevelType w:val="hybridMultilevel"/>
    <w:tmpl w:val="2572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E028C"/>
    <w:multiLevelType w:val="hybridMultilevel"/>
    <w:tmpl w:val="DACE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E2118"/>
    <w:multiLevelType w:val="hybridMultilevel"/>
    <w:tmpl w:val="BF04A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36578"/>
    <w:multiLevelType w:val="hybridMultilevel"/>
    <w:tmpl w:val="F350D9EC"/>
    <w:lvl w:ilvl="0" w:tplc="B8AAF4A2">
      <w:start w:val="1"/>
      <w:numFmt w:val="bullet"/>
      <w:lvlText w:val=""/>
      <w:lvlJc w:val="left"/>
      <w:pPr>
        <w:ind w:left="720" w:hanging="360"/>
      </w:pPr>
      <w:rPr>
        <w:rFonts w:ascii="Symbol" w:hAnsi="Symbol"/>
      </w:rPr>
    </w:lvl>
    <w:lvl w:ilvl="1" w:tplc="B63ED5FC">
      <w:start w:val="1"/>
      <w:numFmt w:val="bullet"/>
      <w:lvlText w:val=""/>
      <w:lvlJc w:val="left"/>
      <w:pPr>
        <w:ind w:left="720" w:hanging="360"/>
      </w:pPr>
      <w:rPr>
        <w:rFonts w:ascii="Symbol" w:hAnsi="Symbol"/>
      </w:rPr>
    </w:lvl>
    <w:lvl w:ilvl="2" w:tplc="C9C41D84">
      <w:start w:val="1"/>
      <w:numFmt w:val="bullet"/>
      <w:lvlText w:val=""/>
      <w:lvlJc w:val="left"/>
      <w:pPr>
        <w:ind w:left="720" w:hanging="360"/>
      </w:pPr>
      <w:rPr>
        <w:rFonts w:ascii="Symbol" w:hAnsi="Symbol"/>
      </w:rPr>
    </w:lvl>
    <w:lvl w:ilvl="3" w:tplc="A9FCBD70">
      <w:start w:val="1"/>
      <w:numFmt w:val="bullet"/>
      <w:lvlText w:val=""/>
      <w:lvlJc w:val="left"/>
      <w:pPr>
        <w:ind w:left="720" w:hanging="360"/>
      </w:pPr>
      <w:rPr>
        <w:rFonts w:ascii="Symbol" w:hAnsi="Symbol"/>
      </w:rPr>
    </w:lvl>
    <w:lvl w:ilvl="4" w:tplc="28B4DAE8">
      <w:start w:val="1"/>
      <w:numFmt w:val="bullet"/>
      <w:lvlText w:val=""/>
      <w:lvlJc w:val="left"/>
      <w:pPr>
        <w:ind w:left="720" w:hanging="360"/>
      </w:pPr>
      <w:rPr>
        <w:rFonts w:ascii="Symbol" w:hAnsi="Symbol"/>
      </w:rPr>
    </w:lvl>
    <w:lvl w:ilvl="5" w:tplc="7C5A0216">
      <w:start w:val="1"/>
      <w:numFmt w:val="bullet"/>
      <w:lvlText w:val=""/>
      <w:lvlJc w:val="left"/>
      <w:pPr>
        <w:ind w:left="720" w:hanging="360"/>
      </w:pPr>
      <w:rPr>
        <w:rFonts w:ascii="Symbol" w:hAnsi="Symbol"/>
      </w:rPr>
    </w:lvl>
    <w:lvl w:ilvl="6" w:tplc="5D96E20E">
      <w:start w:val="1"/>
      <w:numFmt w:val="bullet"/>
      <w:lvlText w:val=""/>
      <w:lvlJc w:val="left"/>
      <w:pPr>
        <w:ind w:left="720" w:hanging="360"/>
      </w:pPr>
      <w:rPr>
        <w:rFonts w:ascii="Symbol" w:hAnsi="Symbol"/>
      </w:rPr>
    </w:lvl>
    <w:lvl w:ilvl="7" w:tplc="B96E25EA">
      <w:start w:val="1"/>
      <w:numFmt w:val="bullet"/>
      <w:lvlText w:val=""/>
      <w:lvlJc w:val="left"/>
      <w:pPr>
        <w:ind w:left="720" w:hanging="360"/>
      </w:pPr>
      <w:rPr>
        <w:rFonts w:ascii="Symbol" w:hAnsi="Symbol"/>
      </w:rPr>
    </w:lvl>
    <w:lvl w:ilvl="8" w:tplc="ECF04C6A">
      <w:start w:val="1"/>
      <w:numFmt w:val="bullet"/>
      <w:lvlText w:val=""/>
      <w:lvlJc w:val="left"/>
      <w:pPr>
        <w:ind w:left="720" w:hanging="360"/>
      </w:pPr>
      <w:rPr>
        <w:rFonts w:ascii="Symbol" w:hAnsi="Symbol"/>
      </w:rPr>
    </w:lvl>
  </w:abstractNum>
  <w:abstractNum w:abstractNumId="19" w15:restartNumberingAfterBreak="0">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C4979"/>
    <w:multiLevelType w:val="hybridMultilevel"/>
    <w:tmpl w:val="ADE81C34"/>
    <w:lvl w:ilvl="0" w:tplc="0C090001">
      <w:start w:val="1"/>
      <w:numFmt w:val="bullet"/>
      <w:lvlText w:val=""/>
      <w:lvlJc w:val="left"/>
      <w:pPr>
        <w:ind w:left="325" w:hanging="211"/>
      </w:pPr>
      <w:rPr>
        <w:rFonts w:ascii="Symbol" w:hAnsi="Symbol" w:hint="default"/>
        <w:spacing w:val="0"/>
        <w:w w:val="100"/>
        <w:lang w:val="en-US" w:eastAsia="en-US" w:bidi="ar-SA"/>
      </w:rPr>
    </w:lvl>
    <w:lvl w:ilvl="1" w:tplc="FFFFFFFF">
      <w:numFmt w:val="bullet"/>
      <w:lvlText w:val="•"/>
      <w:lvlJc w:val="left"/>
      <w:pPr>
        <w:ind w:left="1164" w:hanging="211"/>
      </w:pPr>
      <w:rPr>
        <w:rFonts w:hint="default"/>
        <w:lang w:val="en-US" w:eastAsia="en-US" w:bidi="ar-SA"/>
      </w:rPr>
    </w:lvl>
    <w:lvl w:ilvl="2" w:tplc="FFFFFFFF">
      <w:numFmt w:val="bullet"/>
      <w:lvlText w:val="•"/>
      <w:lvlJc w:val="left"/>
      <w:pPr>
        <w:ind w:left="2009" w:hanging="211"/>
      </w:pPr>
      <w:rPr>
        <w:rFonts w:hint="default"/>
        <w:lang w:val="en-US" w:eastAsia="en-US" w:bidi="ar-SA"/>
      </w:rPr>
    </w:lvl>
    <w:lvl w:ilvl="3" w:tplc="FFFFFFFF">
      <w:numFmt w:val="bullet"/>
      <w:lvlText w:val="•"/>
      <w:lvlJc w:val="left"/>
      <w:pPr>
        <w:ind w:left="2853" w:hanging="211"/>
      </w:pPr>
      <w:rPr>
        <w:rFonts w:hint="default"/>
        <w:lang w:val="en-US" w:eastAsia="en-US" w:bidi="ar-SA"/>
      </w:rPr>
    </w:lvl>
    <w:lvl w:ilvl="4" w:tplc="FFFFFFFF">
      <w:numFmt w:val="bullet"/>
      <w:lvlText w:val="•"/>
      <w:lvlJc w:val="left"/>
      <w:pPr>
        <w:ind w:left="3698" w:hanging="211"/>
      </w:pPr>
      <w:rPr>
        <w:rFonts w:hint="default"/>
        <w:lang w:val="en-US" w:eastAsia="en-US" w:bidi="ar-SA"/>
      </w:rPr>
    </w:lvl>
    <w:lvl w:ilvl="5" w:tplc="FFFFFFFF">
      <w:numFmt w:val="bullet"/>
      <w:lvlText w:val="•"/>
      <w:lvlJc w:val="left"/>
      <w:pPr>
        <w:ind w:left="4543" w:hanging="211"/>
      </w:pPr>
      <w:rPr>
        <w:rFonts w:hint="default"/>
        <w:lang w:val="en-US" w:eastAsia="en-US" w:bidi="ar-SA"/>
      </w:rPr>
    </w:lvl>
    <w:lvl w:ilvl="6" w:tplc="FFFFFFFF">
      <w:numFmt w:val="bullet"/>
      <w:lvlText w:val="•"/>
      <w:lvlJc w:val="left"/>
      <w:pPr>
        <w:ind w:left="5387" w:hanging="211"/>
      </w:pPr>
      <w:rPr>
        <w:rFonts w:hint="default"/>
        <w:lang w:val="en-US" w:eastAsia="en-US" w:bidi="ar-SA"/>
      </w:rPr>
    </w:lvl>
    <w:lvl w:ilvl="7" w:tplc="FFFFFFFF">
      <w:numFmt w:val="bullet"/>
      <w:lvlText w:val="•"/>
      <w:lvlJc w:val="left"/>
      <w:pPr>
        <w:ind w:left="6232" w:hanging="211"/>
      </w:pPr>
      <w:rPr>
        <w:rFonts w:hint="default"/>
        <w:lang w:val="en-US" w:eastAsia="en-US" w:bidi="ar-SA"/>
      </w:rPr>
    </w:lvl>
    <w:lvl w:ilvl="8" w:tplc="FFFFFFFF">
      <w:numFmt w:val="bullet"/>
      <w:lvlText w:val="•"/>
      <w:lvlJc w:val="left"/>
      <w:pPr>
        <w:ind w:left="7077" w:hanging="211"/>
      </w:pPr>
      <w:rPr>
        <w:rFonts w:hint="default"/>
        <w:lang w:val="en-US" w:eastAsia="en-US" w:bidi="ar-SA"/>
      </w:rPr>
    </w:lvl>
  </w:abstractNum>
  <w:abstractNum w:abstractNumId="21" w15:restartNumberingAfterBreak="0">
    <w:nsid w:val="4945169B"/>
    <w:multiLevelType w:val="hybridMultilevel"/>
    <w:tmpl w:val="EAC2BA8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4CD5443D"/>
    <w:multiLevelType w:val="hybridMultilevel"/>
    <w:tmpl w:val="9880FF66"/>
    <w:lvl w:ilvl="0" w:tplc="E06C2018">
      <w:numFmt w:val="bullet"/>
      <w:lvlText w:val="-"/>
      <w:lvlJc w:val="left"/>
      <w:pPr>
        <w:ind w:left="713" w:hanging="600"/>
      </w:pPr>
      <w:rPr>
        <w:rFonts w:ascii="Cambria" w:eastAsia="Cambria" w:hAnsi="Cambria" w:cs="Times New Roman"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4" w15:restartNumberingAfterBreak="0">
    <w:nsid w:val="4F8D23DB"/>
    <w:multiLevelType w:val="hybridMultilevel"/>
    <w:tmpl w:val="9A4A81D0"/>
    <w:lvl w:ilvl="0" w:tplc="898EA3AA">
      <w:start w:val="1"/>
      <w:numFmt w:val="bullet"/>
      <w:lvlText w:val=""/>
      <w:lvlJc w:val="left"/>
      <w:pPr>
        <w:ind w:left="720" w:hanging="360"/>
      </w:pPr>
      <w:rPr>
        <w:rFonts w:ascii="Symbol" w:hAnsi="Symbol"/>
      </w:rPr>
    </w:lvl>
    <w:lvl w:ilvl="1" w:tplc="403E12E2">
      <w:start w:val="1"/>
      <w:numFmt w:val="bullet"/>
      <w:lvlText w:val=""/>
      <w:lvlJc w:val="left"/>
      <w:pPr>
        <w:ind w:left="720" w:hanging="360"/>
      </w:pPr>
      <w:rPr>
        <w:rFonts w:ascii="Symbol" w:hAnsi="Symbol"/>
      </w:rPr>
    </w:lvl>
    <w:lvl w:ilvl="2" w:tplc="C678A248">
      <w:start w:val="1"/>
      <w:numFmt w:val="bullet"/>
      <w:lvlText w:val=""/>
      <w:lvlJc w:val="left"/>
      <w:pPr>
        <w:ind w:left="720" w:hanging="360"/>
      </w:pPr>
      <w:rPr>
        <w:rFonts w:ascii="Symbol" w:hAnsi="Symbol"/>
      </w:rPr>
    </w:lvl>
    <w:lvl w:ilvl="3" w:tplc="4EE4EEBA">
      <w:start w:val="1"/>
      <w:numFmt w:val="bullet"/>
      <w:lvlText w:val=""/>
      <w:lvlJc w:val="left"/>
      <w:pPr>
        <w:ind w:left="720" w:hanging="360"/>
      </w:pPr>
      <w:rPr>
        <w:rFonts w:ascii="Symbol" w:hAnsi="Symbol"/>
      </w:rPr>
    </w:lvl>
    <w:lvl w:ilvl="4" w:tplc="F31E8080">
      <w:start w:val="1"/>
      <w:numFmt w:val="bullet"/>
      <w:lvlText w:val=""/>
      <w:lvlJc w:val="left"/>
      <w:pPr>
        <w:ind w:left="720" w:hanging="360"/>
      </w:pPr>
      <w:rPr>
        <w:rFonts w:ascii="Symbol" w:hAnsi="Symbol"/>
      </w:rPr>
    </w:lvl>
    <w:lvl w:ilvl="5" w:tplc="261AFD6A">
      <w:start w:val="1"/>
      <w:numFmt w:val="bullet"/>
      <w:lvlText w:val=""/>
      <w:lvlJc w:val="left"/>
      <w:pPr>
        <w:ind w:left="720" w:hanging="360"/>
      </w:pPr>
      <w:rPr>
        <w:rFonts w:ascii="Symbol" w:hAnsi="Symbol"/>
      </w:rPr>
    </w:lvl>
    <w:lvl w:ilvl="6" w:tplc="94FC1AF8">
      <w:start w:val="1"/>
      <w:numFmt w:val="bullet"/>
      <w:lvlText w:val=""/>
      <w:lvlJc w:val="left"/>
      <w:pPr>
        <w:ind w:left="720" w:hanging="360"/>
      </w:pPr>
      <w:rPr>
        <w:rFonts w:ascii="Symbol" w:hAnsi="Symbol"/>
      </w:rPr>
    </w:lvl>
    <w:lvl w:ilvl="7" w:tplc="FF503C7C">
      <w:start w:val="1"/>
      <w:numFmt w:val="bullet"/>
      <w:lvlText w:val=""/>
      <w:lvlJc w:val="left"/>
      <w:pPr>
        <w:ind w:left="720" w:hanging="360"/>
      </w:pPr>
      <w:rPr>
        <w:rFonts w:ascii="Symbol" w:hAnsi="Symbol"/>
      </w:rPr>
    </w:lvl>
    <w:lvl w:ilvl="8" w:tplc="E8B4BDE6">
      <w:start w:val="1"/>
      <w:numFmt w:val="bullet"/>
      <w:lvlText w:val=""/>
      <w:lvlJc w:val="left"/>
      <w:pPr>
        <w:ind w:left="720" w:hanging="360"/>
      </w:pPr>
      <w:rPr>
        <w:rFonts w:ascii="Symbol" w:hAnsi="Symbol"/>
      </w:rPr>
    </w:lvl>
  </w:abstractNum>
  <w:abstractNum w:abstractNumId="2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D22096"/>
    <w:multiLevelType w:val="hybridMultilevel"/>
    <w:tmpl w:val="9DF2F518"/>
    <w:lvl w:ilvl="0" w:tplc="480AF4BC">
      <w:start w:val="1"/>
      <w:numFmt w:val="bullet"/>
      <w:lvlText w:val=""/>
      <w:lvlJc w:val="left"/>
      <w:pPr>
        <w:ind w:left="720" w:hanging="360"/>
      </w:pPr>
      <w:rPr>
        <w:rFonts w:ascii="Symbol" w:hAnsi="Symbol"/>
      </w:rPr>
    </w:lvl>
    <w:lvl w:ilvl="1" w:tplc="519064D0">
      <w:start w:val="1"/>
      <w:numFmt w:val="bullet"/>
      <w:lvlText w:val=""/>
      <w:lvlJc w:val="left"/>
      <w:pPr>
        <w:ind w:left="720" w:hanging="360"/>
      </w:pPr>
      <w:rPr>
        <w:rFonts w:ascii="Symbol" w:hAnsi="Symbol"/>
      </w:rPr>
    </w:lvl>
    <w:lvl w:ilvl="2" w:tplc="D5968F16">
      <w:start w:val="1"/>
      <w:numFmt w:val="bullet"/>
      <w:lvlText w:val=""/>
      <w:lvlJc w:val="left"/>
      <w:pPr>
        <w:ind w:left="720" w:hanging="360"/>
      </w:pPr>
      <w:rPr>
        <w:rFonts w:ascii="Symbol" w:hAnsi="Symbol"/>
      </w:rPr>
    </w:lvl>
    <w:lvl w:ilvl="3" w:tplc="E800FA06">
      <w:start w:val="1"/>
      <w:numFmt w:val="bullet"/>
      <w:lvlText w:val=""/>
      <w:lvlJc w:val="left"/>
      <w:pPr>
        <w:ind w:left="720" w:hanging="360"/>
      </w:pPr>
      <w:rPr>
        <w:rFonts w:ascii="Symbol" w:hAnsi="Symbol"/>
      </w:rPr>
    </w:lvl>
    <w:lvl w:ilvl="4" w:tplc="6BCA7B38">
      <w:start w:val="1"/>
      <w:numFmt w:val="bullet"/>
      <w:lvlText w:val=""/>
      <w:lvlJc w:val="left"/>
      <w:pPr>
        <w:ind w:left="720" w:hanging="360"/>
      </w:pPr>
      <w:rPr>
        <w:rFonts w:ascii="Symbol" w:hAnsi="Symbol"/>
      </w:rPr>
    </w:lvl>
    <w:lvl w:ilvl="5" w:tplc="AA40038E">
      <w:start w:val="1"/>
      <w:numFmt w:val="bullet"/>
      <w:lvlText w:val=""/>
      <w:lvlJc w:val="left"/>
      <w:pPr>
        <w:ind w:left="720" w:hanging="360"/>
      </w:pPr>
      <w:rPr>
        <w:rFonts w:ascii="Symbol" w:hAnsi="Symbol"/>
      </w:rPr>
    </w:lvl>
    <w:lvl w:ilvl="6" w:tplc="D34480EE">
      <w:start w:val="1"/>
      <w:numFmt w:val="bullet"/>
      <w:lvlText w:val=""/>
      <w:lvlJc w:val="left"/>
      <w:pPr>
        <w:ind w:left="720" w:hanging="360"/>
      </w:pPr>
      <w:rPr>
        <w:rFonts w:ascii="Symbol" w:hAnsi="Symbol"/>
      </w:rPr>
    </w:lvl>
    <w:lvl w:ilvl="7" w:tplc="BABE86B6">
      <w:start w:val="1"/>
      <w:numFmt w:val="bullet"/>
      <w:lvlText w:val=""/>
      <w:lvlJc w:val="left"/>
      <w:pPr>
        <w:ind w:left="720" w:hanging="360"/>
      </w:pPr>
      <w:rPr>
        <w:rFonts w:ascii="Symbol" w:hAnsi="Symbol"/>
      </w:rPr>
    </w:lvl>
    <w:lvl w:ilvl="8" w:tplc="5AD2833C">
      <w:start w:val="1"/>
      <w:numFmt w:val="bullet"/>
      <w:lvlText w:val=""/>
      <w:lvlJc w:val="left"/>
      <w:pPr>
        <w:ind w:left="720" w:hanging="360"/>
      </w:pPr>
      <w:rPr>
        <w:rFonts w:ascii="Symbol" w:hAnsi="Symbol"/>
      </w:rPr>
    </w:lvl>
  </w:abstractNum>
  <w:abstractNum w:abstractNumId="27" w15:restartNumberingAfterBreak="0">
    <w:nsid w:val="5FD66DAC"/>
    <w:multiLevelType w:val="hybridMultilevel"/>
    <w:tmpl w:val="7A16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2108C"/>
    <w:multiLevelType w:val="hybridMultilevel"/>
    <w:tmpl w:val="5B007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67325"/>
    <w:multiLevelType w:val="hybridMultilevel"/>
    <w:tmpl w:val="2E60968E"/>
    <w:lvl w:ilvl="0" w:tplc="29FE7840">
      <w:numFmt w:val="bullet"/>
      <w:lvlText w:val="o"/>
      <w:lvlJc w:val="left"/>
      <w:pPr>
        <w:ind w:left="325" w:hanging="211"/>
      </w:pPr>
      <w:rPr>
        <w:rFonts w:ascii="Times New Roman" w:eastAsia="Times New Roman" w:hAnsi="Times New Roman" w:cs="Times New Roman" w:hint="default"/>
        <w:spacing w:val="0"/>
        <w:w w:val="100"/>
        <w:lang w:val="en-US" w:eastAsia="en-US" w:bidi="ar-SA"/>
      </w:rPr>
    </w:lvl>
    <w:lvl w:ilvl="1" w:tplc="8E56E0F8">
      <w:numFmt w:val="bullet"/>
      <w:lvlText w:val="•"/>
      <w:lvlJc w:val="left"/>
      <w:pPr>
        <w:ind w:left="1164" w:hanging="211"/>
      </w:pPr>
      <w:rPr>
        <w:rFonts w:hint="default"/>
        <w:lang w:val="en-US" w:eastAsia="en-US" w:bidi="ar-SA"/>
      </w:rPr>
    </w:lvl>
    <w:lvl w:ilvl="2" w:tplc="23EEB22E">
      <w:numFmt w:val="bullet"/>
      <w:lvlText w:val="•"/>
      <w:lvlJc w:val="left"/>
      <w:pPr>
        <w:ind w:left="2009" w:hanging="211"/>
      </w:pPr>
      <w:rPr>
        <w:rFonts w:hint="default"/>
        <w:lang w:val="en-US" w:eastAsia="en-US" w:bidi="ar-SA"/>
      </w:rPr>
    </w:lvl>
    <w:lvl w:ilvl="3" w:tplc="17EE50D0">
      <w:numFmt w:val="bullet"/>
      <w:lvlText w:val="•"/>
      <w:lvlJc w:val="left"/>
      <w:pPr>
        <w:ind w:left="2853" w:hanging="211"/>
      </w:pPr>
      <w:rPr>
        <w:rFonts w:hint="default"/>
        <w:lang w:val="en-US" w:eastAsia="en-US" w:bidi="ar-SA"/>
      </w:rPr>
    </w:lvl>
    <w:lvl w:ilvl="4" w:tplc="B65EBF66">
      <w:numFmt w:val="bullet"/>
      <w:lvlText w:val="•"/>
      <w:lvlJc w:val="left"/>
      <w:pPr>
        <w:ind w:left="3698" w:hanging="211"/>
      </w:pPr>
      <w:rPr>
        <w:rFonts w:hint="default"/>
        <w:lang w:val="en-US" w:eastAsia="en-US" w:bidi="ar-SA"/>
      </w:rPr>
    </w:lvl>
    <w:lvl w:ilvl="5" w:tplc="623CFC96">
      <w:numFmt w:val="bullet"/>
      <w:lvlText w:val="•"/>
      <w:lvlJc w:val="left"/>
      <w:pPr>
        <w:ind w:left="4543" w:hanging="211"/>
      </w:pPr>
      <w:rPr>
        <w:rFonts w:hint="default"/>
        <w:lang w:val="en-US" w:eastAsia="en-US" w:bidi="ar-SA"/>
      </w:rPr>
    </w:lvl>
    <w:lvl w:ilvl="6" w:tplc="C090F1AC">
      <w:numFmt w:val="bullet"/>
      <w:lvlText w:val="•"/>
      <w:lvlJc w:val="left"/>
      <w:pPr>
        <w:ind w:left="5387" w:hanging="211"/>
      </w:pPr>
      <w:rPr>
        <w:rFonts w:hint="default"/>
        <w:lang w:val="en-US" w:eastAsia="en-US" w:bidi="ar-SA"/>
      </w:rPr>
    </w:lvl>
    <w:lvl w:ilvl="7" w:tplc="0854CA38">
      <w:numFmt w:val="bullet"/>
      <w:lvlText w:val="•"/>
      <w:lvlJc w:val="left"/>
      <w:pPr>
        <w:ind w:left="6232" w:hanging="211"/>
      </w:pPr>
      <w:rPr>
        <w:rFonts w:hint="default"/>
        <w:lang w:val="en-US" w:eastAsia="en-US" w:bidi="ar-SA"/>
      </w:rPr>
    </w:lvl>
    <w:lvl w:ilvl="8" w:tplc="43D25C16">
      <w:numFmt w:val="bullet"/>
      <w:lvlText w:val="•"/>
      <w:lvlJc w:val="left"/>
      <w:pPr>
        <w:ind w:left="7077" w:hanging="211"/>
      </w:pPr>
      <w:rPr>
        <w:rFonts w:hint="default"/>
        <w:lang w:val="en-US" w:eastAsia="en-US" w:bidi="ar-SA"/>
      </w:rPr>
    </w:lvl>
  </w:abstractNum>
  <w:abstractNum w:abstractNumId="30" w15:restartNumberingAfterBreak="0">
    <w:nsid w:val="697B5BC5"/>
    <w:multiLevelType w:val="hybridMultilevel"/>
    <w:tmpl w:val="A044E89A"/>
    <w:lvl w:ilvl="0" w:tplc="036A76D0">
      <w:numFmt w:val="bullet"/>
      <w:lvlText w:val="-"/>
      <w:lvlJc w:val="left"/>
      <w:pPr>
        <w:ind w:left="429" w:hanging="285"/>
      </w:pPr>
      <w:rPr>
        <w:rFonts w:ascii="Cambria" w:eastAsia="Cambria" w:hAnsi="Cambria" w:cs="Cambria" w:hint="default"/>
        <w:b w:val="0"/>
        <w:bCs w:val="0"/>
        <w:i w:val="0"/>
        <w:iCs w:val="0"/>
        <w:w w:val="100"/>
        <w:sz w:val="20"/>
        <w:szCs w:val="20"/>
        <w:lang w:val="en-US" w:eastAsia="en-US" w:bidi="ar-SA"/>
      </w:rPr>
    </w:lvl>
    <w:lvl w:ilvl="1" w:tplc="938871F4">
      <w:numFmt w:val="bullet"/>
      <w:lvlText w:val="•"/>
      <w:lvlJc w:val="left"/>
      <w:pPr>
        <w:ind w:left="660" w:hanging="285"/>
      </w:pPr>
      <w:rPr>
        <w:rFonts w:hint="default"/>
        <w:lang w:val="en-US" w:eastAsia="en-US" w:bidi="ar-SA"/>
      </w:rPr>
    </w:lvl>
    <w:lvl w:ilvl="2" w:tplc="07383C3C">
      <w:numFmt w:val="bullet"/>
      <w:lvlText w:val="•"/>
      <w:lvlJc w:val="left"/>
      <w:pPr>
        <w:ind w:left="901" w:hanging="285"/>
      </w:pPr>
      <w:rPr>
        <w:rFonts w:hint="default"/>
        <w:lang w:val="en-US" w:eastAsia="en-US" w:bidi="ar-SA"/>
      </w:rPr>
    </w:lvl>
    <w:lvl w:ilvl="3" w:tplc="279024C4">
      <w:numFmt w:val="bullet"/>
      <w:lvlText w:val="•"/>
      <w:lvlJc w:val="left"/>
      <w:pPr>
        <w:ind w:left="1141" w:hanging="285"/>
      </w:pPr>
      <w:rPr>
        <w:rFonts w:hint="default"/>
        <w:lang w:val="en-US" w:eastAsia="en-US" w:bidi="ar-SA"/>
      </w:rPr>
    </w:lvl>
    <w:lvl w:ilvl="4" w:tplc="C97AD0A0">
      <w:numFmt w:val="bullet"/>
      <w:lvlText w:val="•"/>
      <w:lvlJc w:val="left"/>
      <w:pPr>
        <w:ind w:left="1382" w:hanging="285"/>
      </w:pPr>
      <w:rPr>
        <w:rFonts w:hint="default"/>
        <w:lang w:val="en-US" w:eastAsia="en-US" w:bidi="ar-SA"/>
      </w:rPr>
    </w:lvl>
    <w:lvl w:ilvl="5" w:tplc="44BE8744">
      <w:numFmt w:val="bullet"/>
      <w:lvlText w:val="•"/>
      <w:lvlJc w:val="left"/>
      <w:pPr>
        <w:ind w:left="1622" w:hanging="285"/>
      </w:pPr>
      <w:rPr>
        <w:rFonts w:hint="default"/>
        <w:lang w:val="en-US" w:eastAsia="en-US" w:bidi="ar-SA"/>
      </w:rPr>
    </w:lvl>
    <w:lvl w:ilvl="6" w:tplc="A8D44028">
      <w:numFmt w:val="bullet"/>
      <w:lvlText w:val="•"/>
      <w:lvlJc w:val="left"/>
      <w:pPr>
        <w:ind w:left="1863" w:hanging="285"/>
      </w:pPr>
      <w:rPr>
        <w:rFonts w:hint="default"/>
        <w:lang w:val="en-US" w:eastAsia="en-US" w:bidi="ar-SA"/>
      </w:rPr>
    </w:lvl>
    <w:lvl w:ilvl="7" w:tplc="C58AD28C">
      <w:numFmt w:val="bullet"/>
      <w:lvlText w:val="•"/>
      <w:lvlJc w:val="left"/>
      <w:pPr>
        <w:ind w:left="2103" w:hanging="285"/>
      </w:pPr>
      <w:rPr>
        <w:rFonts w:hint="default"/>
        <w:lang w:val="en-US" w:eastAsia="en-US" w:bidi="ar-SA"/>
      </w:rPr>
    </w:lvl>
    <w:lvl w:ilvl="8" w:tplc="BCA47372">
      <w:numFmt w:val="bullet"/>
      <w:lvlText w:val="•"/>
      <w:lvlJc w:val="left"/>
      <w:pPr>
        <w:ind w:left="2344" w:hanging="285"/>
      </w:pPr>
      <w:rPr>
        <w:rFonts w:hint="default"/>
        <w:lang w:val="en-US" w:eastAsia="en-US" w:bidi="ar-SA"/>
      </w:rPr>
    </w:lvl>
  </w:abstractNum>
  <w:abstractNum w:abstractNumId="31" w15:restartNumberingAfterBreak="0">
    <w:nsid w:val="6E9509C8"/>
    <w:multiLevelType w:val="hybridMultilevel"/>
    <w:tmpl w:val="B72471C4"/>
    <w:lvl w:ilvl="0" w:tplc="0C090001">
      <w:start w:val="1"/>
      <w:numFmt w:val="bullet"/>
      <w:lvlText w:val=""/>
      <w:lvlJc w:val="left"/>
      <w:pPr>
        <w:ind w:left="325" w:hanging="211"/>
      </w:pPr>
      <w:rPr>
        <w:rFonts w:ascii="Symbol" w:hAnsi="Symbol" w:hint="default"/>
        <w:spacing w:val="0"/>
        <w:w w:val="100"/>
        <w:lang w:val="en-US" w:eastAsia="en-US" w:bidi="ar-SA"/>
      </w:rPr>
    </w:lvl>
    <w:lvl w:ilvl="1" w:tplc="FFFFFFFF">
      <w:numFmt w:val="bullet"/>
      <w:lvlText w:val="•"/>
      <w:lvlJc w:val="left"/>
      <w:pPr>
        <w:ind w:left="1164" w:hanging="211"/>
      </w:pPr>
      <w:rPr>
        <w:rFonts w:hint="default"/>
        <w:lang w:val="en-US" w:eastAsia="en-US" w:bidi="ar-SA"/>
      </w:rPr>
    </w:lvl>
    <w:lvl w:ilvl="2" w:tplc="FFFFFFFF">
      <w:numFmt w:val="bullet"/>
      <w:lvlText w:val="•"/>
      <w:lvlJc w:val="left"/>
      <w:pPr>
        <w:ind w:left="2009" w:hanging="211"/>
      </w:pPr>
      <w:rPr>
        <w:rFonts w:hint="default"/>
        <w:lang w:val="en-US" w:eastAsia="en-US" w:bidi="ar-SA"/>
      </w:rPr>
    </w:lvl>
    <w:lvl w:ilvl="3" w:tplc="FFFFFFFF">
      <w:numFmt w:val="bullet"/>
      <w:lvlText w:val="•"/>
      <w:lvlJc w:val="left"/>
      <w:pPr>
        <w:ind w:left="2853" w:hanging="211"/>
      </w:pPr>
      <w:rPr>
        <w:rFonts w:hint="default"/>
        <w:lang w:val="en-US" w:eastAsia="en-US" w:bidi="ar-SA"/>
      </w:rPr>
    </w:lvl>
    <w:lvl w:ilvl="4" w:tplc="FFFFFFFF">
      <w:numFmt w:val="bullet"/>
      <w:lvlText w:val="•"/>
      <w:lvlJc w:val="left"/>
      <w:pPr>
        <w:ind w:left="3698" w:hanging="211"/>
      </w:pPr>
      <w:rPr>
        <w:rFonts w:hint="default"/>
        <w:lang w:val="en-US" w:eastAsia="en-US" w:bidi="ar-SA"/>
      </w:rPr>
    </w:lvl>
    <w:lvl w:ilvl="5" w:tplc="FFFFFFFF">
      <w:numFmt w:val="bullet"/>
      <w:lvlText w:val="•"/>
      <w:lvlJc w:val="left"/>
      <w:pPr>
        <w:ind w:left="4543" w:hanging="211"/>
      </w:pPr>
      <w:rPr>
        <w:rFonts w:hint="default"/>
        <w:lang w:val="en-US" w:eastAsia="en-US" w:bidi="ar-SA"/>
      </w:rPr>
    </w:lvl>
    <w:lvl w:ilvl="6" w:tplc="FFFFFFFF">
      <w:numFmt w:val="bullet"/>
      <w:lvlText w:val="•"/>
      <w:lvlJc w:val="left"/>
      <w:pPr>
        <w:ind w:left="5387" w:hanging="211"/>
      </w:pPr>
      <w:rPr>
        <w:rFonts w:hint="default"/>
        <w:lang w:val="en-US" w:eastAsia="en-US" w:bidi="ar-SA"/>
      </w:rPr>
    </w:lvl>
    <w:lvl w:ilvl="7" w:tplc="FFFFFFFF">
      <w:numFmt w:val="bullet"/>
      <w:lvlText w:val="•"/>
      <w:lvlJc w:val="left"/>
      <w:pPr>
        <w:ind w:left="6232" w:hanging="211"/>
      </w:pPr>
      <w:rPr>
        <w:rFonts w:hint="default"/>
        <w:lang w:val="en-US" w:eastAsia="en-US" w:bidi="ar-SA"/>
      </w:rPr>
    </w:lvl>
    <w:lvl w:ilvl="8" w:tplc="FFFFFFFF">
      <w:numFmt w:val="bullet"/>
      <w:lvlText w:val="•"/>
      <w:lvlJc w:val="left"/>
      <w:pPr>
        <w:ind w:left="7077" w:hanging="211"/>
      </w:pPr>
      <w:rPr>
        <w:rFonts w:hint="default"/>
        <w:lang w:val="en-US" w:eastAsia="en-US" w:bidi="ar-SA"/>
      </w:rPr>
    </w:lvl>
  </w:abstractNum>
  <w:abstractNum w:abstractNumId="32" w15:restartNumberingAfterBreak="0">
    <w:nsid w:val="71341616"/>
    <w:multiLevelType w:val="hybridMultilevel"/>
    <w:tmpl w:val="F24271BE"/>
    <w:lvl w:ilvl="0" w:tplc="0ED2F106">
      <w:numFmt w:val="bullet"/>
      <w:lvlText w:val="-"/>
      <w:lvlJc w:val="left"/>
      <w:pPr>
        <w:ind w:left="429" w:hanging="285"/>
      </w:pPr>
      <w:rPr>
        <w:rFonts w:ascii="Cambria" w:eastAsia="Cambria" w:hAnsi="Cambria" w:cs="Cambria" w:hint="default"/>
        <w:b w:val="0"/>
        <w:bCs w:val="0"/>
        <w:i w:val="0"/>
        <w:iCs w:val="0"/>
        <w:w w:val="100"/>
        <w:sz w:val="20"/>
        <w:szCs w:val="20"/>
        <w:lang w:val="en-US" w:eastAsia="en-US" w:bidi="ar-SA"/>
      </w:rPr>
    </w:lvl>
    <w:lvl w:ilvl="1" w:tplc="18641A8A">
      <w:numFmt w:val="bullet"/>
      <w:lvlText w:val="•"/>
      <w:lvlJc w:val="left"/>
      <w:pPr>
        <w:ind w:left="660" w:hanging="285"/>
      </w:pPr>
      <w:rPr>
        <w:rFonts w:hint="default"/>
        <w:lang w:val="en-US" w:eastAsia="en-US" w:bidi="ar-SA"/>
      </w:rPr>
    </w:lvl>
    <w:lvl w:ilvl="2" w:tplc="8A0C98EA">
      <w:numFmt w:val="bullet"/>
      <w:lvlText w:val="•"/>
      <w:lvlJc w:val="left"/>
      <w:pPr>
        <w:ind w:left="901" w:hanging="285"/>
      </w:pPr>
      <w:rPr>
        <w:rFonts w:hint="default"/>
        <w:lang w:val="en-US" w:eastAsia="en-US" w:bidi="ar-SA"/>
      </w:rPr>
    </w:lvl>
    <w:lvl w:ilvl="3" w:tplc="F7540BBE">
      <w:numFmt w:val="bullet"/>
      <w:lvlText w:val="•"/>
      <w:lvlJc w:val="left"/>
      <w:pPr>
        <w:ind w:left="1141" w:hanging="285"/>
      </w:pPr>
      <w:rPr>
        <w:rFonts w:hint="default"/>
        <w:lang w:val="en-US" w:eastAsia="en-US" w:bidi="ar-SA"/>
      </w:rPr>
    </w:lvl>
    <w:lvl w:ilvl="4" w:tplc="B99AF7A6">
      <w:numFmt w:val="bullet"/>
      <w:lvlText w:val="•"/>
      <w:lvlJc w:val="left"/>
      <w:pPr>
        <w:ind w:left="1382" w:hanging="285"/>
      </w:pPr>
      <w:rPr>
        <w:rFonts w:hint="default"/>
        <w:lang w:val="en-US" w:eastAsia="en-US" w:bidi="ar-SA"/>
      </w:rPr>
    </w:lvl>
    <w:lvl w:ilvl="5" w:tplc="2A9AC8C6">
      <w:numFmt w:val="bullet"/>
      <w:lvlText w:val="•"/>
      <w:lvlJc w:val="left"/>
      <w:pPr>
        <w:ind w:left="1622" w:hanging="285"/>
      </w:pPr>
      <w:rPr>
        <w:rFonts w:hint="default"/>
        <w:lang w:val="en-US" w:eastAsia="en-US" w:bidi="ar-SA"/>
      </w:rPr>
    </w:lvl>
    <w:lvl w:ilvl="6" w:tplc="DB3AF2CE">
      <w:numFmt w:val="bullet"/>
      <w:lvlText w:val="•"/>
      <w:lvlJc w:val="left"/>
      <w:pPr>
        <w:ind w:left="1863" w:hanging="285"/>
      </w:pPr>
      <w:rPr>
        <w:rFonts w:hint="default"/>
        <w:lang w:val="en-US" w:eastAsia="en-US" w:bidi="ar-SA"/>
      </w:rPr>
    </w:lvl>
    <w:lvl w:ilvl="7" w:tplc="584CBBE0">
      <w:numFmt w:val="bullet"/>
      <w:lvlText w:val="•"/>
      <w:lvlJc w:val="left"/>
      <w:pPr>
        <w:ind w:left="2103" w:hanging="285"/>
      </w:pPr>
      <w:rPr>
        <w:rFonts w:hint="default"/>
        <w:lang w:val="en-US" w:eastAsia="en-US" w:bidi="ar-SA"/>
      </w:rPr>
    </w:lvl>
    <w:lvl w:ilvl="8" w:tplc="01AC7DFC">
      <w:numFmt w:val="bullet"/>
      <w:lvlText w:val="•"/>
      <w:lvlJc w:val="left"/>
      <w:pPr>
        <w:ind w:left="2344" w:hanging="285"/>
      </w:pPr>
      <w:rPr>
        <w:rFonts w:hint="default"/>
        <w:lang w:val="en-US" w:eastAsia="en-US" w:bidi="ar-SA"/>
      </w:rPr>
    </w:lvl>
  </w:abstractNum>
  <w:abstractNum w:abstractNumId="33" w15:restartNumberingAfterBreak="0">
    <w:nsid w:val="7A6379A9"/>
    <w:multiLevelType w:val="hybridMultilevel"/>
    <w:tmpl w:val="4FE8D072"/>
    <w:lvl w:ilvl="0" w:tplc="40AA1BA0">
      <w:start w:val="1"/>
      <w:numFmt w:val="bullet"/>
      <w:lvlText w:val=""/>
      <w:lvlJc w:val="left"/>
      <w:pPr>
        <w:ind w:left="720" w:hanging="360"/>
      </w:pPr>
      <w:rPr>
        <w:rFonts w:ascii="Symbol" w:hAnsi="Symbol"/>
      </w:rPr>
    </w:lvl>
    <w:lvl w:ilvl="1" w:tplc="15A0EAC8">
      <w:start w:val="1"/>
      <w:numFmt w:val="bullet"/>
      <w:lvlText w:val=""/>
      <w:lvlJc w:val="left"/>
      <w:pPr>
        <w:ind w:left="720" w:hanging="360"/>
      </w:pPr>
      <w:rPr>
        <w:rFonts w:ascii="Symbol" w:hAnsi="Symbol"/>
      </w:rPr>
    </w:lvl>
    <w:lvl w:ilvl="2" w:tplc="A2A06F8A">
      <w:start w:val="1"/>
      <w:numFmt w:val="bullet"/>
      <w:lvlText w:val=""/>
      <w:lvlJc w:val="left"/>
      <w:pPr>
        <w:ind w:left="720" w:hanging="360"/>
      </w:pPr>
      <w:rPr>
        <w:rFonts w:ascii="Symbol" w:hAnsi="Symbol"/>
      </w:rPr>
    </w:lvl>
    <w:lvl w:ilvl="3" w:tplc="638C4750">
      <w:start w:val="1"/>
      <w:numFmt w:val="bullet"/>
      <w:lvlText w:val=""/>
      <w:lvlJc w:val="left"/>
      <w:pPr>
        <w:ind w:left="720" w:hanging="360"/>
      </w:pPr>
      <w:rPr>
        <w:rFonts w:ascii="Symbol" w:hAnsi="Symbol"/>
      </w:rPr>
    </w:lvl>
    <w:lvl w:ilvl="4" w:tplc="593CA732">
      <w:start w:val="1"/>
      <w:numFmt w:val="bullet"/>
      <w:lvlText w:val=""/>
      <w:lvlJc w:val="left"/>
      <w:pPr>
        <w:ind w:left="720" w:hanging="360"/>
      </w:pPr>
      <w:rPr>
        <w:rFonts w:ascii="Symbol" w:hAnsi="Symbol"/>
      </w:rPr>
    </w:lvl>
    <w:lvl w:ilvl="5" w:tplc="A2B0A4B0">
      <w:start w:val="1"/>
      <w:numFmt w:val="bullet"/>
      <w:lvlText w:val=""/>
      <w:lvlJc w:val="left"/>
      <w:pPr>
        <w:ind w:left="720" w:hanging="360"/>
      </w:pPr>
      <w:rPr>
        <w:rFonts w:ascii="Symbol" w:hAnsi="Symbol"/>
      </w:rPr>
    </w:lvl>
    <w:lvl w:ilvl="6" w:tplc="60CE26AE">
      <w:start w:val="1"/>
      <w:numFmt w:val="bullet"/>
      <w:lvlText w:val=""/>
      <w:lvlJc w:val="left"/>
      <w:pPr>
        <w:ind w:left="720" w:hanging="360"/>
      </w:pPr>
      <w:rPr>
        <w:rFonts w:ascii="Symbol" w:hAnsi="Symbol"/>
      </w:rPr>
    </w:lvl>
    <w:lvl w:ilvl="7" w:tplc="488A39BE">
      <w:start w:val="1"/>
      <w:numFmt w:val="bullet"/>
      <w:lvlText w:val=""/>
      <w:lvlJc w:val="left"/>
      <w:pPr>
        <w:ind w:left="720" w:hanging="360"/>
      </w:pPr>
      <w:rPr>
        <w:rFonts w:ascii="Symbol" w:hAnsi="Symbol"/>
      </w:rPr>
    </w:lvl>
    <w:lvl w:ilvl="8" w:tplc="C188F4DC">
      <w:start w:val="1"/>
      <w:numFmt w:val="bullet"/>
      <w:lvlText w:val=""/>
      <w:lvlJc w:val="left"/>
      <w:pPr>
        <w:ind w:left="720" w:hanging="360"/>
      </w:pPr>
      <w:rPr>
        <w:rFonts w:ascii="Symbol" w:hAnsi="Symbol"/>
      </w:rPr>
    </w:lvl>
  </w:abstractNum>
  <w:num w:numId="1" w16cid:durableId="2013944529">
    <w:abstractNumId w:val="9"/>
  </w:num>
  <w:num w:numId="2" w16cid:durableId="465390063">
    <w:abstractNumId w:val="4"/>
  </w:num>
  <w:num w:numId="3" w16cid:durableId="38094659">
    <w:abstractNumId w:val="8"/>
  </w:num>
  <w:num w:numId="4" w16cid:durableId="1708527348">
    <w:abstractNumId w:val="25"/>
  </w:num>
  <w:num w:numId="5" w16cid:durableId="631179984">
    <w:abstractNumId w:val="13"/>
  </w:num>
  <w:num w:numId="6" w16cid:durableId="1994211920">
    <w:abstractNumId w:val="23"/>
  </w:num>
  <w:num w:numId="7" w16cid:durableId="520243707">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266110573">
    <w:abstractNumId w:val="24"/>
  </w:num>
  <w:num w:numId="9" w16cid:durableId="608513893">
    <w:abstractNumId w:val="6"/>
  </w:num>
  <w:num w:numId="10" w16cid:durableId="2043941725">
    <w:abstractNumId w:val="10"/>
  </w:num>
  <w:num w:numId="11" w16cid:durableId="1733577693">
    <w:abstractNumId w:val="18"/>
  </w:num>
  <w:num w:numId="12" w16cid:durableId="945038029">
    <w:abstractNumId w:val="26"/>
  </w:num>
  <w:num w:numId="13" w16cid:durableId="730616381">
    <w:abstractNumId w:val="33"/>
  </w:num>
  <w:num w:numId="14" w16cid:durableId="347176076">
    <w:abstractNumId w:val="21"/>
  </w:num>
  <w:num w:numId="15" w16cid:durableId="1156609036">
    <w:abstractNumId w:val="22"/>
  </w:num>
  <w:num w:numId="16" w16cid:durableId="631443312">
    <w:abstractNumId w:val="1"/>
  </w:num>
  <w:num w:numId="17" w16cid:durableId="2124761227">
    <w:abstractNumId w:val="0"/>
  </w:num>
  <w:num w:numId="18" w16cid:durableId="1428963798">
    <w:abstractNumId w:val="12"/>
  </w:num>
  <w:num w:numId="19" w16cid:durableId="1152139390">
    <w:abstractNumId w:val="30"/>
  </w:num>
  <w:num w:numId="20" w16cid:durableId="1098253905">
    <w:abstractNumId w:val="32"/>
  </w:num>
  <w:num w:numId="21" w16cid:durableId="1406954108">
    <w:abstractNumId w:val="5"/>
  </w:num>
  <w:num w:numId="22" w16cid:durableId="1855028117">
    <w:abstractNumId w:val="28"/>
  </w:num>
  <w:num w:numId="23" w16cid:durableId="1573738169">
    <w:abstractNumId w:val="19"/>
  </w:num>
  <w:num w:numId="24" w16cid:durableId="2062441183">
    <w:abstractNumId w:val="7"/>
  </w:num>
  <w:num w:numId="25" w16cid:durableId="1446079146">
    <w:abstractNumId w:val="14"/>
  </w:num>
  <w:num w:numId="26" w16cid:durableId="1596473981">
    <w:abstractNumId w:val="17"/>
  </w:num>
  <w:num w:numId="27" w16cid:durableId="1022903871">
    <w:abstractNumId w:val="11"/>
  </w:num>
  <w:num w:numId="28" w16cid:durableId="1512186652">
    <w:abstractNumId w:val="16"/>
  </w:num>
  <w:num w:numId="29" w16cid:durableId="48697150">
    <w:abstractNumId w:val="15"/>
  </w:num>
  <w:num w:numId="30" w16cid:durableId="880441291">
    <w:abstractNumId w:val="3"/>
  </w:num>
  <w:num w:numId="31" w16cid:durableId="563151401">
    <w:abstractNumId w:val="2"/>
  </w:num>
  <w:num w:numId="32" w16cid:durableId="1422989687">
    <w:abstractNumId w:val="27"/>
  </w:num>
  <w:num w:numId="33" w16cid:durableId="1951668210">
    <w:abstractNumId w:val="29"/>
  </w:num>
  <w:num w:numId="34" w16cid:durableId="1697543037">
    <w:abstractNumId w:val="20"/>
  </w:num>
  <w:num w:numId="35" w16cid:durableId="17832637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0166"/>
    <w:rsid w:val="00000E6E"/>
    <w:rsid w:val="00002A0C"/>
    <w:rsid w:val="00004431"/>
    <w:rsid w:val="00005062"/>
    <w:rsid w:val="0001064C"/>
    <w:rsid w:val="0001384A"/>
    <w:rsid w:val="00016252"/>
    <w:rsid w:val="0001706C"/>
    <w:rsid w:val="00020FF2"/>
    <w:rsid w:val="00026EA6"/>
    <w:rsid w:val="00032A0F"/>
    <w:rsid w:val="00037A9C"/>
    <w:rsid w:val="00040D8D"/>
    <w:rsid w:val="000414E7"/>
    <w:rsid w:val="000429A8"/>
    <w:rsid w:val="00046423"/>
    <w:rsid w:val="00047A64"/>
    <w:rsid w:val="00056304"/>
    <w:rsid w:val="0006104E"/>
    <w:rsid w:val="000633D5"/>
    <w:rsid w:val="000637E1"/>
    <w:rsid w:val="000640BD"/>
    <w:rsid w:val="0006551D"/>
    <w:rsid w:val="00065839"/>
    <w:rsid w:val="00065FDF"/>
    <w:rsid w:val="0007008F"/>
    <w:rsid w:val="00077844"/>
    <w:rsid w:val="00077989"/>
    <w:rsid w:val="00083940"/>
    <w:rsid w:val="00090510"/>
    <w:rsid w:val="000917AE"/>
    <w:rsid w:val="00094B81"/>
    <w:rsid w:val="000975AA"/>
    <w:rsid w:val="000A044E"/>
    <w:rsid w:val="000B53A3"/>
    <w:rsid w:val="000B5D0B"/>
    <w:rsid w:val="000B6B15"/>
    <w:rsid w:val="000C2239"/>
    <w:rsid w:val="000C25A7"/>
    <w:rsid w:val="000D3017"/>
    <w:rsid w:val="000D4233"/>
    <w:rsid w:val="000D78EC"/>
    <w:rsid w:val="000D7934"/>
    <w:rsid w:val="000E1B2A"/>
    <w:rsid w:val="000E2597"/>
    <w:rsid w:val="000E6746"/>
    <w:rsid w:val="000F340E"/>
    <w:rsid w:val="000F7B51"/>
    <w:rsid w:val="00101BEE"/>
    <w:rsid w:val="00101CE6"/>
    <w:rsid w:val="00101FB1"/>
    <w:rsid w:val="0010558A"/>
    <w:rsid w:val="001101FF"/>
    <w:rsid w:val="0012473C"/>
    <w:rsid w:val="00127663"/>
    <w:rsid w:val="00127A74"/>
    <w:rsid w:val="0013132F"/>
    <w:rsid w:val="0013306D"/>
    <w:rsid w:val="0013528C"/>
    <w:rsid w:val="001365EC"/>
    <w:rsid w:val="00137323"/>
    <w:rsid w:val="001442A2"/>
    <w:rsid w:val="001468CA"/>
    <w:rsid w:val="001500A8"/>
    <w:rsid w:val="0015573A"/>
    <w:rsid w:val="00155D85"/>
    <w:rsid w:val="00165D28"/>
    <w:rsid w:val="0017005C"/>
    <w:rsid w:val="001729DB"/>
    <w:rsid w:val="00175CD8"/>
    <w:rsid w:val="00182BD8"/>
    <w:rsid w:val="00183C8B"/>
    <w:rsid w:val="001A2273"/>
    <w:rsid w:val="001A3EDB"/>
    <w:rsid w:val="001A40B5"/>
    <w:rsid w:val="001A53AE"/>
    <w:rsid w:val="001A565A"/>
    <w:rsid w:val="001A76F9"/>
    <w:rsid w:val="001B06FF"/>
    <w:rsid w:val="001B1703"/>
    <w:rsid w:val="001C1C2E"/>
    <w:rsid w:val="001C31A1"/>
    <w:rsid w:val="001C3FA2"/>
    <w:rsid w:val="001C5EE2"/>
    <w:rsid w:val="001C7248"/>
    <w:rsid w:val="001D0077"/>
    <w:rsid w:val="001D4B46"/>
    <w:rsid w:val="001E407B"/>
    <w:rsid w:val="001E7FC6"/>
    <w:rsid w:val="001F2502"/>
    <w:rsid w:val="001F70A5"/>
    <w:rsid w:val="0020235D"/>
    <w:rsid w:val="0020369B"/>
    <w:rsid w:val="00207B4D"/>
    <w:rsid w:val="0021052C"/>
    <w:rsid w:val="002117B1"/>
    <w:rsid w:val="00217CCE"/>
    <w:rsid w:val="002203B1"/>
    <w:rsid w:val="002210C3"/>
    <w:rsid w:val="0022352A"/>
    <w:rsid w:val="00226E40"/>
    <w:rsid w:val="00226F39"/>
    <w:rsid w:val="002307BC"/>
    <w:rsid w:val="002323B3"/>
    <w:rsid w:val="002334AD"/>
    <w:rsid w:val="0024198A"/>
    <w:rsid w:val="00241B60"/>
    <w:rsid w:val="00241F5E"/>
    <w:rsid w:val="00254966"/>
    <w:rsid w:val="0025785B"/>
    <w:rsid w:val="00257969"/>
    <w:rsid w:val="002608D6"/>
    <w:rsid w:val="00262270"/>
    <w:rsid w:val="00272880"/>
    <w:rsid w:val="002760AD"/>
    <w:rsid w:val="00280048"/>
    <w:rsid w:val="002820FD"/>
    <w:rsid w:val="0028489E"/>
    <w:rsid w:val="002848DE"/>
    <w:rsid w:val="00284D61"/>
    <w:rsid w:val="00286638"/>
    <w:rsid w:val="0028794E"/>
    <w:rsid w:val="002902B6"/>
    <w:rsid w:val="002A0865"/>
    <w:rsid w:val="002A21CB"/>
    <w:rsid w:val="002A5841"/>
    <w:rsid w:val="002B1EDF"/>
    <w:rsid w:val="002B2061"/>
    <w:rsid w:val="002B709B"/>
    <w:rsid w:val="002C1232"/>
    <w:rsid w:val="002C1E44"/>
    <w:rsid w:val="002C5C92"/>
    <w:rsid w:val="002C5E29"/>
    <w:rsid w:val="002D0478"/>
    <w:rsid w:val="002D2C3A"/>
    <w:rsid w:val="002D3F2B"/>
    <w:rsid w:val="002D449B"/>
    <w:rsid w:val="002D7127"/>
    <w:rsid w:val="002E2538"/>
    <w:rsid w:val="002E2AE4"/>
    <w:rsid w:val="002F599E"/>
    <w:rsid w:val="002F5D49"/>
    <w:rsid w:val="002F60A9"/>
    <w:rsid w:val="003003A5"/>
    <w:rsid w:val="003008D8"/>
    <w:rsid w:val="00301D9A"/>
    <w:rsid w:val="0030207A"/>
    <w:rsid w:val="00303959"/>
    <w:rsid w:val="0030571D"/>
    <w:rsid w:val="00306E72"/>
    <w:rsid w:val="00312AC3"/>
    <w:rsid w:val="00314430"/>
    <w:rsid w:val="003150D6"/>
    <w:rsid w:val="003163BC"/>
    <w:rsid w:val="003175D9"/>
    <w:rsid w:val="003231F7"/>
    <w:rsid w:val="0032351A"/>
    <w:rsid w:val="00324B33"/>
    <w:rsid w:val="00327488"/>
    <w:rsid w:val="00334937"/>
    <w:rsid w:val="0033585A"/>
    <w:rsid w:val="00336FE1"/>
    <w:rsid w:val="00342B32"/>
    <w:rsid w:val="00342D56"/>
    <w:rsid w:val="003436DE"/>
    <w:rsid w:val="003456E7"/>
    <w:rsid w:val="00346EC2"/>
    <w:rsid w:val="003477F9"/>
    <w:rsid w:val="00351ACC"/>
    <w:rsid w:val="00353750"/>
    <w:rsid w:val="0035444D"/>
    <w:rsid w:val="00356D62"/>
    <w:rsid w:val="00363EE3"/>
    <w:rsid w:val="003735F3"/>
    <w:rsid w:val="00374729"/>
    <w:rsid w:val="00382E15"/>
    <w:rsid w:val="003840E7"/>
    <w:rsid w:val="00387298"/>
    <w:rsid w:val="00387984"/>
    <w:rsid w:val="00391182"/>
    <w:rsid w:val="00395140"/>
    <w:rsid w:val="003A2422"/>
    <w:rsid w:val="003A2DC0"/>
    <w:rsid w:val="003A33E4"/>
    <w:rsid w:val="003A75C5"/>
    <w:rsid w:val="003B149C"/>
    <w:rsid w:val="003C0FDB"/>
    <w:rsid w:val="003C1192"/>
    <w:rsid w:val="003C1701"/>
    <w:rsid w:val="003C55E2"/>
    <w:rsid w:val="003C63D5"/>
    <w:rsid w:val="003C7072"/>
    <w:rsid w:val="003C7AA8"/>
    <w:rsid w:val="003D66AE"/>
    <w:rsid w:val="003D71A1"/>
    <w:rsid w:val="003E5681"/>
    <w:rsid w:val="0041082E"/>
    <w:rsid w:val="0041688F"/>
    <w:rsid w:val="0042376F"/>
    <w:rsid w:val="004246B8"/>
    <w:rsid w:val="004248F1"/>
    <w:rsid w:val="00426101"/>
    <w:rsid w:val="00433318"/>
    <w:rsid w:val="004405BE"/>
    <w:rsid w:val="004418BB"/>
    <w:rsid w:val="00442683"/>
    <w:rsid w:val="004426CC"/>
    <w:rsid w:val="00442A56"/>
    <w:rsid w:val="004444B0"/>
    <w:rsid w:val="0045060B"/>
    <w:rsid w:val="004602BF"/>
    <w:rsid w:val="00460BB7"/>
    <w:rsid w:val="004626FF"/>
    <w:rsid w:val="00470A52"/>
    <w:rsid w:val="00471BD5"/>
    <w:rsid w:val="00474D9C"/>
    <w:rsid w:val="00475959"/>
    <w:rsid w:val="0047798F"/>
    <w:rsid w:val="00477C4E"/>
    <w:rsid w:val="00477F07"/>
    <w:rsid w:val="00481503"/>
    <w:rsid w:val="00481D12"/>
    <w:rsid w:val="00482C52"/>
    <w:rsid w:val="00483316"/>
    <w:rsid w:val="004854A6"/>
    <w:rsid w:val="0048694B"/>
    <w:rsid w:val="00491A55"/>
    <w:rsid w:val="00493444"/>
    <w:rsid w:val="00494C3E"/>
    <w:rsid w:val="00494CF6"/>
    <w:rsid w:val="00497DF1"/>
    <w:rsid w:val="004A318E"/>
    <w:rsid w:val="004A47CA"/>
    <w:rsid w:val="004A57E8"/>
    <w:rsid w:val="004B3081"/>
    <w:rsid w:val="004B4A09"/>
    <w:rsid w:val="004B54E1"/>
    <w:rsid w:val="004C41CE"/>
    <w:rsid w:val="004C6024"/>
    <w:rsid w:val="004C631B"/>
    <w:rsid w:val="004C6BE6"/>
    <w:rsid w:val="004D2F00"/>
    <w:rsid w:val="004D31D8"/>
    <w:rsid w:val="004D5388"/>
    <w:rsid w:val="004D789A"/>
    <w:rsid w:val="004E7F16"/>
    <w:rsid w:val="004F18EC"/>
    <w:rsid w:val="004F3687"/>
    <w:rsid w:val="00500D68"/>
    <w:rsid w:val="00523302"/>
    <w:rsid w:val="0053377D"/>
    <w:rsid w:val="00535DFE"/>
    <w:rsid w:val="005373B5"/>
    <w:rsid w:val="00537AB7"/>
    <w:rsid w:val="0054669B"/>
    <w:rsid w:val="005506A3"/>
    <w:rsid w:val="00553EB2"/>
    <w:rsid w:val="005610D1"/>
    <w:rsid w:val="0056245B"/>
    <w:rsid w:val="0056246E"/>
    <w:rsid w:val="00562F42"/>
    <w:rsid w:val="00565739"/>
    <w:rsid w:val="0056766D"/>
    <w:rsid w:val="00575215"/>
    <w:rsid w:val="00576B97"/>
    <w:rsid w:val="0058478F"/>
    <w:rsid w:val="0058575E"/>
    <w:rsid w:val="0058783C"/>
    <w:rsid w:val="00587FB9"/>
    <w:rsid w:val="005911AE"/>
    <w:rsid w:val="005926E2"/>
    <w:rsid w:val="0059313A"/>
    <w:rsid w:val="00594899"/>
    <w:rsid w:val="00596D9A"/>
    <w:rsid w:val="005A11C0"/>
    <w:rsid w:val="005A54EA"/>
    <w:rsid w:val="005A7085"/>
    <w:rsid w:val="005B023F"/>
    <w:rsid w:val="005B02A2"/>
    <w:rsid w:val="005B1417"/>
    <w:rsid w:val="005B69CF"/>
    <w:rsid w:val="005C3F07"/>
    <w:rsid w:val="005C4B46"/>
    <w:rsid w:val="005C5DC5"/>
    <w:rsid w:val="005C6B99"/>
    <w:rsid w:val="005C6CC7"/>
    <w:rsid w:val="005D2089"/>
    <w:rsid w:val="005D3C11"/>
    <w:rsid w:val="005D6E73"/>
    <w:rsid w:val="005D7514"/>
    <w:rsid w:val="005E0FC6"/>
    <w:rsid w:val="005E1A7B"/>
    <w:rsid w:val="005E231F"/>
    <w:rsid w:val="005E7208"/>
    <w:rsid w:val="00602D6E"/>
    <w:rsid w:val="00605C05"/>
    <w:rsid w:val="00611351"/>
    <w:rsid w:val="0061217D"/>
    <w:rsid w:val="00612C3A"/>
    <w:rsid w:val="00625B87"/>
    <w:rsid w:val="006277A1"/>
    <w:rsid w:val="006325A3"/>
    <w:rsid w:val="00632711"/>
    <w:rsid w:val="00633BD7"/>
    <w:rsid w:val="00634580"/>
    <w:rsid w:val="00634884"/>
    <w:rsid w:val="006351D9"/>
    <w:rsid w:val="00636BDA"/>
    <w:rsid w:val="00637130"/>
    <w:rsid w:val="00637A5C"/>
    <w:rsid w:val="00637F0E"/>
    <w:rsid w:val="006423F2"/>
    <w:rsid w:val="00646BF3"/>
    <w:rsid w:val="00650234"/>
    <w:rsid w:val="00652E34"/>
    <w:rsid w:val="00653BAC"/>
    <w:rsid w:val="0066044B"/>
    <w:rsid w:val="006630AA"/>
    <w:rsid w:val="00663544"/>
    <w:rsid w:val="00665D6D"/>
    <w:rsid w:val="00666539"/>
    <w:rsid w:val="00666911"/>
    <w:rsid w:val="00675F81"/>
    <w:rsid w:val="0068039E"/>
    <w:rsid w:val="0068143E"/>
    <w:rsid w:val="00684E43"/>
    <w:rsid w:val="0068507D"/>
    <w:rsid w:val="0068746A"/>
    <w:rsid w:val="00691AF2"/>
    <w:rsid w:val="00692B80"/>
    <w:rsid w:val="00692CCD"/>
    <w:rsid w:val="00692D51"/>
    <w:rsid w:val="00694DD7"/>
    <w:rsid w:val="00695ACC"/>
    <w:rsid w:val="0069636B"/>
    <w:rsid w:val="006A1672"/>
    <w:rsid w:val="006A1762"/>
    <w:rsid w:val="006A1F0B"/>
    <w:rsid w:val="006A277A"/>
    <w:rsid w:val="006A5973"/>
    <w:rsid w:val="006B7126"/>
    <w:rsid w:val="006B76E2"/>
    <w:rsid w:val="006C02EC"/>
    <w:rsid w:val="006C3E49"/>
    <w:rsid w:val="006C6716"/>
    <w:rsid w:val="006C6B86"/>
    <w:rsid w:val="006D02DD"/>
    <w:rsid w:val="006D178A"/>
    <w:rsid w:val="006D4553"/>
    <w:rsid w:val="006D4A35"/>
    <w:rsid w:val="006D6B44"/>
    <w:rsid w:val="006E27FE"/>
    <w:rsid w:val="006E373D"/>
    <w:rsid w:val="006E3CC8"/>
    <w:rsid w:val="006E5C3C"/>
    <w:rsid w:val="006F2B97"/>
    <w:rsid w:val="006F3A05"/>
    <w:rsid w:val="006F5306"/>
    <w:rsid w:val="00701110"/>
    <w:rsid w:val="00702E91"/>
    <w:rsid w:val="0070330F"/>
    <w:rsid w:val="00703624"/>
    <w:rsid w:val="007046ED"/>
    <w:rsid w:val="00704A44"/>
    <w:rsid w:val="007072A1"/>
    <w:rsid w:val="00710BC5"/>
    <w:rsid w:val="007121CA"/>
    <w:rsid w:val="007124CE"/>
    <w:rsid w:val="0072003B"/>
    <w:rsid w:val="00721059"/>
    <w:rsid w:val="007211E6"/>
    <w:rsid w:val="007220C4"/>
    <w:rsid w:val="0073049C"/>
    <w:rsid w:val="00732361"/>
    <w:rsid w:val="00732852"/>
    <w:rsid w:val="007357B9"/>
    <w:rsid w:val="00741AB9"/>
    <w:rsid w:val="0074235D"/>
    <w:rsid w:val="00742727"/>
    <w:rsid w:val="007427FD"/>
    <w:rsid w:val="00742D03"/>
    <w:rsid w:val="00743F5D"/>
    <w:rsid w:val="00744216"/>
    <w:rsid w:val="00744ECA"/>
    <w:rsid w:val="007452E8"/>
    <w:rsid w:val="00746990"/>
    <w:rsid w:val="00747093"/>
    <w:rsid w:val="00750D70"/>
    <w:rsid w:val="007575D0"/>
    <w:rsid w:val="007662E0"/>
    <w:rsid w:val="00776E9C"/>
    <w:rsid w:val="007802AF"/>
    <w:rsid w:val="007816D8"/>
    <w:rsid w:val="00784150"/>
    <w:rsid w:val="00790687"/>
    <w:rsid w:val="00793272"/>
    <w:rsid w:val="00794B64"/>
    <w:rsid w:val="007967C3"/>
    <w:rsid w:val="007A0A33"/>
    <w:rsid w:val="007A13FF"/>
    <w:rsid w:val="007A338F"/>
    <w:rsid w:val="007A3E09"/>
    <w:rsid w:val="007A5A91"/>
    <w:rsid w:val="007B04DE"/>
    <w:rsid w:val="007B0AE6"/>
    <w:rsid w:val="007B151C"/>
    <w:rsid w:val="007C0F0B"/>
    <w:rsid w:val="007C57BC"/>
    <w:rsid w:val="007D04CA"/>
    <w:rsid w:val="007D0A2B"/>
    <w:rsid w:val="007D12A1"/>
    <w:rsid w:val="007D40E5"/>
    <w:rsid w:val="007D4138"/>
    <w:rsid w:val="007D648C"/>
    <w:rsid w:val="007E4178"/>
    <w:rsid w:val="007F0A77"/>
    <w:rsid w:val="007F1C13"/>
    <w:rsid w:val="007F4A9B"/>
    <w:rsid w:val="007F50D3"/>
    <w:rsid w:val="007F6B1F"/>
    <w:rsid w:val="00804897"/>
    <w:rsid w:val="00814E16"/>
    <w:rsid w:val="008203A9"/>
    <w:rsid w:val="00820DAA"/>
    <w:rsid w:val="00830B7A"/>
    <w:rsid w:val="00830DF6"/>
    <w:rsid w:val="00831280"/>
    <w:rsid w:val="008329DB"/>
    <w:rsid w:val="008361C5"/>
    <w:rsid w:val="0083628F"/>
    <w:rsid w:val="00837AB9"/>
    <w:rsid w:val="00844110"/>
    <w:rsid w:val="00850637"/>
    <w:rsid w:val="00854D98"/>
    <w:rsid w:val="0085751E"/>
    <w:rsid w:val="00860B29"/>
    <w:rsid w:val="008622E8"/>
    <w:rsid w:val="008645EE"/>
    <w:rsid w:val="00870144"/>
    <w:rsid w:val="00873D7A"/>
    <w:rsid w:val="00877CB3"/>
    <w:rsid w:val="008804CF"/>
    <w:rsid w:val="00882D58"/>
    <w:rsid w:val="00882F19"/>
    <w:rsid w:val="00883D35"/>
    <w:rsid w:val="00884569"/>
    <w:rsid w:val="00887A51"/>
    <w:rsid w:val="00890D9B"/>
    <w:rsid w:val="00891C6C"/>
    <w:rsid w:val="00893CCD"/>
    <w:rsid w:val="008964B3"/>
    <w:rsid w:val="00897AE5"/>
    <w:rsid w:val="008A5F30"/>
    <w:rsid w:val="008B1000"/>
    <w:rsid w:val="008B1CB5"/>
    <w:rsid w:val="008C2D69"/>
    <w:rsid w:val="008C49C6"/>
    <w:rsid w:val="008C6D62"/>
    <w:rsid w:val="008C754C"/>
    <w:rsid w:val="008D33A8"/>
    <w:rsid w:val="008D56C9"/>
    <w:rsid w:val="008D6A54"/>
    <w:rsid w:val="008E2585"/>
    <w:rsid w:val="008E2D7A"/>
    <w:rsid w:val="008F3215"/>
    <w:rsid w:val="008F4A62"/>
    <w:rsid w:val="008F7256"/>
    <w:rsid w:val="00901C1C"/>
    <w:rsid w:val="0090424C"/>
    <w:rsid w:val="0090499A"/>
    <w:rsid w:val="0090605E"/>
    <w:rsid w:val="009108CE"/>
    <w:rsid w:val="00915A9F"/>
    <w:rsid w:val="00915CCF"/>
    <w:rsid w:val="00920EE7"/>
    <w:rsid w:val="00927731"/>
    <w:rsid w:val="00930D58"/>
    <w:rsid w:val="0093317A"/>
    <w:rsid w:val="00935AAA"/>
    <w:rsid w:val="009442D5"/>
    <w:rsid w:val="00944623"/>
    <w:rsid w:val="009465E7"/>
    <w:rsid w:val="0095031E"/>
    <w:rsid w:val="00954297"/>
    <w:rsid w:val="00960A56"/>
    <w:rsid w:val="00966EF1"/>
    <w:rsid w:val="00967223"/>
    <w:rsid w:val="009751F7"/>
    <w:rsid w:val="0098350E"/>
    <w:rsid w:val="0099404F"/>
    <w:rsid w:val="00996FA5"/>
    <w:rsid w:val="009B5662"/>
    <w:rsid w:val="009C2211"/>
    <w:rsid w:val="009C40E8"/>
    <w:rsid w:val="009C45C5"/>
    <w:rsid w:val="009D6F1D"/>
    <w:rsid w:val="009E256C"/>
    <w:rsid w:val="009E3FC0"/>
    <w:rsid w:val="009E6858"/>
    <w:rsid w:val="009E6F8C"/>
    <w:rsid w:val="009F405F"/>
    <w:rsid w:val="00A01C56"/>
    <w:rsid w:val="00A12A61"/>
    <w:rsid w:val="00A177EE"/>
    <w:rsid w:val="00A32C50"/>
    <w:rsid w:val="00A35529"/>
    <w:rsid w:val="00A358E7"/>
    <w:rsid w:val="00A4380B"/>
    <w:rsid w:val="00A476B1"/>
    <w:rsid w:val="00A51A2D"/>
    <w:rsid w:val="00A55945"/>
    <w:rsid w:val="00A5596B"/>
    <w:rsid w:val="00A61877"/>
    <w:rsid w:val="00A63C07"/>
    <w:rsid w:val="00A63D9B"/>
    <w:rsid w:val="00A65E70"/>
    <w:rsid w:val="00A704DC"/>
    <w:rsid w:val="00A86893"/>
    <w:rsid w:val="00A93DC6"/>
    <w:rsid w:val="00A9411A"/>
    <w:rsid w:val="00A9582E"/>
    <w:rsid w:val="00A974C9"/>
    <w:rsid w:val="00AA0CC5"/>
    <w:rsid w:val="00AA4A4B"/>
    <w:rsid w:val="00AA6682"/>
    <w:rsid w:val="00AB7C5C"/>
    <w:rsid w:val="00AB7CBF"/>
    <w:rsid w:val="00AC01F3"/>
    <w:rsid w:val="00AC339A"/>
    <w:rsid w:val="00AD0111"/>
    <w:rsid w:val="00AD2002"/>
    <w:rsid w:val="00AD4C72"/>
    <w:rsid w:val="00AD5451"/>
    <w:rsid w:val="00AE1947"/>
    <w:rsid w:val="00AE3035"/>
    <w:rsid w:val="00AE5F6E"/>
    <w:rsid w:val="00AF1C8B"/>
    <w:rsid w:val="00AF299B"/>
    <w:rsid w:val="00AF3D70"/>
    <w:rsid w:val="00AF5E43"/>
    <w:rsid w:val="00AF7E43"/>
    <w:rsid w:val="00B02AE0"/>
    <w:rsid w:val="00B05326"/>
    <w:rsid w:val="00B067E1"/>
    <w:rsid w:val="00B07FF8"/>
    <w:rsid w:val="00B14545"/>
    <w:rsid w:val="00B14615"/>
    <w:rsid w:val="00B14E60"/>
    <w:rsid w:val="00B17BA2"/>
    <w:rsid w:val="00B20D53"/>
    <w:rsid w:val="00B24AFE"/>
    <w:rsid w:val="00B26DC3"/>
    <w:rsid w:val="00B2748C"/>
    <w:rsid w:val="00B30B9D"/>
    <w:rsid w:val="00B348DE"/>
    <w:rsid w:val="00B440D8"/>
    <w:rsid w:val="00B4441D"/>
    <w:rsid w:val="00B4574D"/>
    <w:rsid w:val="00B468E1"/>
    <w:rsid w:val="00B46BC0"/>
    <w:rsid w:val="00B46DFB"/>
    <w:rsid w:val="00B5141B"/>
    <w:rsid w:val="00B52964"/>
    <w:rsid w:val="00B52FE7"/>
    <w:rsid w:val="00B55681"/>
    <w:rsid w:val="00B57AAD"/>
    <w:rsid w:val="00B72B16"/>
    <w:rsid w:val="00B738D1"/>
    <w:rsid w:val="00B746E2"/>
    <w:rsid w:val="00B76420"/>
    <w:rsid w:val="00B80408"/>
    <w:rsid w:val="00B81166"/>
    <w:rsid w:val="00B81397"/>
    <w:rsid w:val="00B832A2"/>
    <w:rsid w:val="00B85725"/>
    <w:rsid w:val="00B925DB"/>
    <w:rsid w:val="00B967FF"/>
    <w:rsid w:val="00B974B9"/>
    <w:rsid w:val="00BA3F6D"/>
    <w:rsid w:val="00BA4BE6"/>
    <w:rsid w:val="00BA4FC0"/>
    <w:rsid w:val="00BA61E0"/>
    <w:rsid w:val="00BA6B6D"/>
    <w:rsid w:val="00BA7F7D"/>
    <w:rsid w:val="00BB03B4"/>
    <w:rsid w:val="00BB1C14"/>
    <w:rsid w:val="00BB6847"/>
    <w:rsid w:val="00BB7F8F"/>
    <w:rsid w:val="00BC716A"/>
    <w:rsid w:val="00BD07DF"/>
    <w:rsid w:val="00BD26F4"/>
    <w:rsid w:val="00BD5DBD"/>
    <w:rsid w:val="00BD5DF6"/>
    <w:rsid w:val="00BE0041"/>
    <w:rsid w:val="00BE5A20"/>
    <w:rsid w:val="00BE640F"/>
    <w:rsid w:val="00BF2E23"/>
    <w:rsid w:val="00BF4638"/>
    <w:rsid w:val="00BF5C24"/>
    <w:rsid w:val="00BF71CB"/>
    <w:rsid w:val="00C018DE"/>
    <w:rsid w:val="00C03A26"/>
    <w:rsid w:val="00C059D0"/>
    <w:rsid w:val="00C069D9"/>
    <w:rsid w:val="00C07551"/>
    <w:rsid w:val="00C1109F"/>
    <w:rsid w:val="00C1277C"/>
    <w:rsid w:val="00C12D65"/>
    <w:rsid w:val="00C133AB"/>
    <w:rsid w:val="00C20B56"/>
    <w:rsid w:val="00C22214"/>
    <w:rsid w:val="00C243C9"/>
    <w:rsid w:val="00C26F72"/>
    <w:rsid w:val="00C309A7"/>
    <w:rsid w:val="00C309EC"/>
    <w:rsid w:val="00C335AB"/>
    <w:rsid w:val="00C407AB"/>
    <w:rsid w:val="00C52B7B"/>
    <w:rsid w:val="00C547CD"/>
    <w:rsid w:val="00C570FF"/>
    <w:rsid w:val="00C57CEA"/>
    <w:rsid w:val="00C60FEC"/>
    <w:rsid w:val="00C61108"/>
    <w:rsid w:val="00C6574E"/>
    <w:rsid w:val="00C67E2D"/>
    <w:rsid w:val="00C707FD"/>
    <w:rsid w:val="00C76DEB"/>
    <w:rsid w:val="00C816C6"/>
    <w:rsid w:val="00C857E2"/>
    <w:rsid w:val="00C863A7"/>
    <w:rsid w:val="00C90965"/>
    <w:rsid w:val="00C912F4"/>
    <w:rsid w:val="00C9156F"/>
    <w:rsid w:val="00C92D77"/>
    <w:rsid w:val="00C9581A"/>
    <w:rsid w:val="00C97D29"/>
    <w:rsid w:val="00CA2FA2"/>
    <w:rsid w:val="00CA493D"/>
    <w:rsid w:val="00CB0550"/>
    <w:rsid w:val="00CB51D8"/>
    <w:rsid w:val="00CB581C"/>
    <w:rsid w:val="00CB6813"/>
    <w:rsid w:val="00CD47AA"/>
    <w:rsid w:val="00CD53CA"/>
    <w:rsid w:val="00CE32D4"/>
    <w:rsid w:val="00CF16DF"/>
    <w:rsid w:val="00CF4338"/>
    <w:rsid w:val="00CF6A55"/>
    <w:rsid w:val="00CF6DC6"/>
    <w:rsid w:val="00CF6DCF"/>
    <w:rsid w:val="00D01DDB"/>
    <w:rsid w:val="00D06DD3"/>
    <w:rsid w:val="00D078BE"/>
    <w:rsid w:val="00D10595"/>
    <w:rsid w:val="00D13F8A"/>
    <w:rsid w:val="00D16F60"/>
    <w:rsid w:val="00D22981"/>
    <w:rsid w:val="00D3349B"/>
    <w:rsid w:val="00D37904"/>
    <w:rsid w:val="00D424A8"/>
    <w:rsid w:val="00D533DD"/>
    <w:rsid w:val="00D53F13"/>
    <w:rsid w:val="00D6036F"/>
    <w:rsid w:val="00D62877"/>
    <w:rsid w:val="00D63760"/>
    <w:rsid w:val="00D655E1"/>
    <w:rsid w:val="00D6703F"/>
    <w:rsid w:val="00D70358"/>
    <w:rsid w:val="00D734EB"/>
    <w:rsid w:val="00D82713"/>
    <w:rsid w:val="00D83B33"/>
    <w:rsid w:val="00D8435B"/>
    <w:rsid w:val="00D86F00"/>
    <w:rsid w:val="00D918D5"/>
    <w:rsid w:val="00D94C8E"/>
    <w:rsid w:val="00DA6847"/>
    <w:rsid w:val="00DB1372"/>
    <w:rsid w:val="00DB192C"/>
    <w:rsid w:val="00DB1CF3"/>
    <w:rsid w:val="00DB5425"/>
    <w:rsid w:val="00DB72A6"/>
    <w:rsid w:val="00DC6611"/>
    <w:rsid w:val="00DC72A2"/>
    <w:rsid w:val="00DD1E08"/>
    <w:rsid w:val="00DD2B5E"/>
    <w:rsid w:val="00DD2C75"/>
    <w:rsid w:val="00DE1344"/>
    <w:rsid w:val="00DF5BFE"/>
    <w:rsid w:val="00E01E1E"/>
    <w:rsid w:val="00E04B26"/>
    <w:rsid w:val="00E0523F"/>
    <w:rsid w:val="00E12422"/>
    <w:rsid w:val="00E1337D"/>
    <w:rsid w:val="00E21707"/>
    <w:rsid w:val="00E2200B"/>
    <w:rsid w:val="00E23E50"/>
    <w:rsid w:val="00E26213"/>
    <w:rsid w:val="00E273D4"/>
    <w:rsid w:val="00E274DF"/>
    <w:rsid w:val="00E32F8F"/>
    <w:rsid w:val="00E34D66"/>
    <w:rsid w:val="00E362C4"/>
    <w:rsid w:val="00E43522"/>
    <w:rsid w:val="00E45376"/>
    <w:rsid w:val="00E46CC2"/>
    <w:rsid w:val="00E47E0C"/>
    <w:rsid w:val="00E51813"/>
    <w:rsid w:val="00E52C0B"/>
    <w:rsid w:val="00E53D3F"/>
    <w:rsid w:val="00E5579B"/>
    <w:rsid w:val="00E576E3"/>
    <w:rsid w:val="00E57FF4"/>
    <w:rsid w:val="00E679D1"/>
    <w:rsid w:val="00E679D3"/>
    <w:rsid w:val="00E67C1C"/>
    <w:rsid w:val="00E73783"/>
    <w:rsid w:val="00E76A95"/>
    <w:rsid w:val="00E81CA4"/>
    <w:rsid w:val="00E91F11"/>
    <w:rsid w:val="00E92FE2"/>
    <w:rsid w:val="00E9377F"/>
    <w:rsid w:val="00E9706D"/>
    <w:rsid w:val="00EA3AF4"/>
    <w:rsid w:val="00EC09DD"/>
    <w:rsid w:val="00EC2910"/>
    <w:rsid w:val="00EC6FC1"/>
    <w:rsid w:val="00ED1F11"/>
    <w:rsid w:val="00ED2FF4"/>
    <w:rsid w:val="00ED36C9"/>
    <w:rsid w:val="00ED47E9"/>
    <w:rsid w:val="00ED6DDE"/>
    <w:rsid w:val="00EE023A"/>
    <w:rsid w:val="00EF3F0B"/>
    <w:rsid w:val="00EF476E"/>
    <w:rsid w:val="00EF5583"/>
    <w:rsid w:val="00F0289D"/>
    <w:rsid w:val="00F02AEC"/>
    <w:rsid w:val="00F07572"/>
    <w:rsid w:val="00F157FC"/>
    <w:rsid w:val="00F20EE1"/>
    <w:rsid w:val="00F30AF3"/>
    <w:rsid w:val="00F3709E"/>
    <w:rsid w:val="00F43CD1"/>
    <w:rsid w:val="00F44D69"/>
    <w:rsid w:val="00F45AE0"/>
    <w:rsid w:val="00F47389"/>
    <w:rsid w:val="00F57517"/>
    <w:rsid w:val="00F60CF2"/>
    <w:rsid w:val="00F657B4"/>
    <w:rsid w:val="00F72B4C"/>
    <w:rsid w:val="00F72F5C"/>
    <w:rsid w:val="00F7649F"/>
    <w:rsid w:val="00F8083B"/>
    <w:rsid w:val="00F83159"/>
    <w:rsid w:val="00F865A7"/>
    <w:rsid w:val="00F90228"/>
    <w:rsid w:val="00FA0754"/>
    <w:rsid w:val="00FA1BC9"/>
    <w:rsid w:val="00FA49C3"/>
    <w:rsid w:val="00FB236E"/>
    <w:rsid w:val="00FB3F7B"/>
    <w:rsid w:val="00FB4C2A"/>
    <w:rsid w:val="00FC2107"/>
    <w:rsid w:val="00FC48FE"/>
    <w:rsid w:val="00FC5673"/>
    <w:rsid w:val="00FC6F56"/>
    <w:rsid w:val="00FE087C"/>
    <w:rsid w:val="00FE564E"/>
    <w:rsid w:val="00FE79A0"/>
    <w:rsid w:val="00FF093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uiPriority w:val="9"/>
    <w:unhideWhenUsed/>
    <w:qFormat/>
    <w:rsid w:val="0022352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rsid w:val="00F02AEC"/>
    <w:pPr>
      <w:numPr>
        <w:numId w:val="5"/>
      </w:numPr>
      <w:tabs>
        <w:tab w:val="left" w:pos="425"/>
      </w:tabs>
    </w:pPr>
  </w:style>
  <w:style w:type="paragraph" w:customStyle="1" w:styleId="ListBullet-donotcross">
    <w:name w:val="List Bullet - do not (cross)"/>
    <w:basedOn w:val="ListBullet"/>
    <w:autoRedefine/>
    <w:uiPriority w:val="1"/>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5B69CF"/>
    <w:rPr>
      <w:color w:val="000000" w:themeColor="text1"/>
      <w:sz w:val="22"/>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10558A"/>
    <w:pPr>
      <w:spacing w:before="120"/>
    </w:pPr>
    <w:rPr>
      <w:b w:val="0"/>
      <w:sz w:val="19"/>
    </w:rPr>
  </w:style>
  <w:style w:type="paragraph" w:styleId="ListParagraph">
    <w:name w:val="List Paragraph"/>
    <w:aliases w:val="List normal"/>
    <w:basedOn w:val="Normal"/>
    <w:link w:val="ListParagraphChar"/>
    <w:uiPriority w:val="1"/>
    <w:qFormat/>
    <w:rsid w:val="006B7126"/>
    <w:pPr>
      <w:spacing w:after="160"/>
      <w:ind w:left="720"/>
      <w:contextualSpacing/>
    </w:pPr>
    <w:rPr>
      <w:rFonts w:ascii="Times New Roman" w:hAnsi="Times New Roman" w:cs="Times New Roman"/>
      <w:sz w:val="24"/>
      <w:szCs w:val="24"/>
    </w:rPr>
  </w:style>
  <w:style w:type="character" w:customStyle="1" w:styleId="ListParagraphChar">
    <w:name w:val="List Paragraph Char"/>
    <w:aliases w:val="List normal Char"/>
    <w:basedOn w:val="DefaultParagraphFont"/>
    <w:link w:val="ListParagraph"/>
    <w:uiPriority w:val="1"/>
    <w:locked/>
    <w:rsid w:val="006B7126"/>
    <w:rPr>
      <w:rFonts w:ascii="Times New Roman" w:hAnsi="Times New Roman" w:cs="Times New Roman"/>
      <w:sz w:val="24"/>
      <w:szCs w:val="24"/>
    </w:rPr>
  </w:style>
  <w:style w:type="paragraph" w:customStyle="1" w:styleId="Indication">
    <w:name w:val="Indication"/>
    <w:basedOn w:val="Normal"/>
    <w:next w:val="Normal"/>
    <w:qFormat/>
    <w:rsid w:val="00BA3F6D"/>
    <w:pPr>
      <w:spacing w:before="120" w:line="240" w:lineRule="atLeast"/>
      <w:ind w:left="720"/>
      <w:contextualSpacing/>
    </w:pPr>
    <w:rPr>
      <w:i/>
      <w:color w:val="000000" w:themeColor="text1"/>
    </w:rPr>
  </w:style>
  <w:style w:type="paragraph" w:customStyle="1" w:styleId="DelegatesQuestions">
    <w:name w:val="Delegate's Questions"/>
    <w:basedOn w:val="Numberbullet0"/>
    <w:qFormat/>
    <w:rsid w:val="007575D0"/>
    <w:rPr>
      <w:b/>
      <w:bCs/>
      <w:i/>
      <w:iCs/>
    </w:rPr>
  </w:style>
  <w:style w:type="paragraph" w:customStyle="1" w:styleId="Default">
    <w:name w:val="Default"/>
    <w:rsid w:val="00CD47AA"/>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uiPriority w:val="1"/>
    <w:qFormat/>
    <w:rsid w:val="00426101"/>
    <w:pPr>
      <w:widowControl w:val="0"/>
      <w:autoSpaceDE w:val="0"/>
      <w:autoSpaceDN w:val="0"/>
      <w:spacing w:before="120" w:after="0" w:line="240" w:lineRule="auto"/>
      <w:ind w:left="220"/>
    </w:pPr>
    <w:rPr>
      <w:rFonts w:eastAsia="Cambria" w:cs="Cambria"/>
      <w:szCs w:val="22"/>
      <w:lang w:val="en-US"/>
    </w:rPr>
  </w:style>
  <w:style w:type="character" w:customStyle="1" w:styleId="BodyTextChar">
    <w:name w:val="Body Text Char"/>
    <w:basedOn w:val="DefaultParagraphFont"/>
    <w:link w:val="BodyText"/>
    <w:uiPriority w:val="1"/>
    <w:rsid w:val="00426101"/>
    <w:rPr>
      <w:rFonts w:ascii="Cambria" w:eastAsia="Cambria" w:hAnsi="Cambria" w:cs="Cambria"/>
      <w:sz w:val="22"/>
      <w:szCs w:val="22"/>
      <w:lang w:val="en-US"/>
    </w:rPr>
  </w:style>
  <w:style w:type="paragraph" w:customStyle="1" w:styleId="TableParagraph">
    <w:name w:val="Table Paragraph"/>
    <w:basedOn w:val="Normal"/>
    <w:uiPriority w:val="1"/>
    <w:qFormat/>
    <w:rsid w:val="004426CC"/>
    <w:pPr>
      <w:widowControl w:val="0"/>
      <w:autoSpaceDE w:val="0"/>
      <w:autoSpaceDN w:val="0"/>
      <w:spacing w:after="0" w:line="240" w:lineRule="auto"/>
    </w:pPr>
    <w:rPr>
      <w:rFonts w:ascii="Calibri" w:eastAsia="Calibri" w:hAnsi="Calibri" w:cs="Calibri"/>
      <w:szCs w:val="22"/>
      <w:lang w:val="en-US"/>
    </w:rPr>
  </w:style>
  <w:style w:type="table" w:styleId="GridTable2-Accent1">
    <w:name w:val="Grid Table 2 Accent 1"/>
    <w:basedOn w:val="TableNormal"/>
    <w:uiPriority w:val="47"/>
    <w:rsid w:val="001D4B46"/>
    <w:pPr>
      <w:spacing w:after="0" w:line="240" w:lineRule="auto"/>
    </w:pPr>
    <w:rPr>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point">
    <w:name w:val="Bullet point"/>
    <w:basedOn w:val="Normal"/>
    <w:rsid w:val="00E679D3"/>
    <w:pPr>
      <w:numPr>
        <w:numId w:val="23"/>
      </w:numPr>
      <w:tabs>
        <w:tab w:val="clear" w:pos="369"/>
        <w:tab w:val="left" w:pos="397"/>
        <w:tab w:val="num" w:pos="511"/>
      </w:tabs>
      <w:spacing w:after="180" w:line="252" w:lineRule="auto"/>
      <w:ind w:left="0" w:firstLine="0"/>
    </w:pPr>
    <w:rPr>
      <w:rFonts w:eastAsia="Times New Roman" w:cs="Times New Roman"/>
      <w:snapToGrid w:val="0"/>
      <w:kern w:val="16"/>
      <w:szCs w:val="24"/>
    </w:rPr>
  </w:style>
  <w:style w:type="table" w:styleId="GridTable6Colorful-Accent1">
    <w:name w:val="Grid Table 6 Colorful Accent 1"/>
    <w:basedOn w:val="TableNormal"/>
    <w:uiPriority w:val="51"/>
    <w:rsid w:val="00077989"/>
    <w:pPr>
      <w:spacing w:after="0" w:line="240" w:lineRule="auto"/>
    </w:pPr>
    <w:rPr>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7Char">
    <w:name w:val="Heading 7 Char"/>
    <w:basedOn w:val="DefaultParagraphFont"/>
    <w:link w:val="Heading7"/>
    <w:uiPriority w:val="9"/>
    <w:rsid w:val="0022352A"/>
    <w:rPr>
      <w:rFonts w:asciiTheme="majorHAnsi" w:eastAsiaTheme="majorEastAsia" w:hAnsiTheme="majorHAnsi" w:cstheme="majorBidi"/>
      <w:i/>
      <w:iCs/>
      <w:color w:val="1F3763"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australian-public-assessment-report-auspar-guidance" TargetMode="External"/><Relationship Id="rId18" Type="http://schemas.openxmlformats.org/officeDocument/2006/relationships/hyperlink" Target="https://www.tga.gov.au/how-we-regulate/supply-therapeutic-good-0/supply-prescription-medicine/application-process/prescription-medicines-registration-process" TargetMode="External"/><Relationship Id="rId26" Type="http://schemas.openxmlformats.org/officeDocument/2006/relationships/hyperlink" Target="https://www.tga.gov.au/products/australian-register-therapeutic-goods-artg/product-information-one"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tga.gov.au/" TargetMode="External"/><Relationship Id="rId17" Type="http://schemas.openxmlformats.org/officeDocument/2006/relationships/hyperlink" Target="https://www.tga.gov.au/obstetric-drug-information-services" TargetMode="External"/><Relationship Id="rId25" Type="http://schemas.openxmlformats.org/officeDocument/2006/relationships/hyperlink" Target="https://www.tga.gov.au/products/australian-register-therapeutic-goods-artg/product-information-one"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ga.gov.au/products/medicines/find-information-about-medicine/prescribing-medicines-pregnancy-database"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ga.gov.au/committee/advisory-committee-medicines-acm" TargetMode="External"/><Relationship Id="rId32" Type="http://schemas.openxmlformats.org/officeDocument/2006/relationships/hyperlink" Target="https://www.tga.gov.au" TargetMode="External"/><Relationship Id="rId5" Type="http://schemas.openxmlformats.org/officeDocument/2006/relationships/webSettings" Target="webSettings.xml"/><Relationship Id="rId15" Type="http://schemas.openxmlformats.org/officeDocument/2006/relationships/hyperlink" Target="https://www.tga.gov.au/black-triangle-scheme" TargetMode="External"/><Relationship Id="rId23" Type="http://schemas.openxmlformats.org/officeDocument/2006/relationships/image" Target="media/image8.png"/><Relationship Id="rId28" Type="http://schemas.openxmlformats.org/officeDocument/2006/relationships/hyperlink" Target="https://www.tga.gov.au/picmi-search-facility"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mailto:info@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ga.copyright@tga.gov.au" TargetMode="External"/><Relationship Id="rId22" Type="http://schemas.openxmlformats.org/officeDocument/2006/relationships/image" Target="media/image7.png"/><Relationship Id="rId27" Type="http://schemas.openxmlformats.org/officeDocument/2006/relationships/hyperlink" Target="https://www.tga.gov.au/products/australian-register-therapeutic-goods-artg/consumer-medicines-information-cmi" TargetMode="External"/><Relationship Id="rId30" Type="http://schemas.openxmlformats.org/officeDocument/2006/relationships/footer" Target="footer3.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D249-01AF-4C29-A2AA-4F1654A5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9348</Words>
  <Characters>53289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Manager/>
  <Company/>
  <LinksUpToDate>false</LinksUpToDate>
  <CharactersWithSpaces>62512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Onbevi</dc:title>
  <dc:subject>prescription medicines</dc:subject>
  <dc:creator/>
  <cp:keywords/>
  <dc:description/>
  <cp:lastModifiedBy/>
  <cp:revision>1</cp:revision>
  <dcterms:created xsi:type="dcterms:W3CDTF">2024-07-08T22:50:00Z</dcterms:created>
  <dcterms:modified xsi:type="dcterms:W3CDTF">2024-07-08T22:54:00Z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