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125E" w14:textId="39503242" w:rsidR="00E13DAE" w:rsidRDefault="00AB6D81" w:rsidP="009B316C">
      <w:pPr>
        <w:pStyle w:val="Heading1"/>
        <w:spacing w:before="1"/>
        <w:ind w:left="115" w:firstLine="0"/>
        <w:rPr>
          <w:rFonts w:ascii="Cambria"/>
          <w:b w:val="0"/>
          <w:sz w:val="20"/>
        </w:rPr>
      </w:pPr>
      <w:r>
        <w:rPr>
          <w:noProof/>
        </w:rPr>
        <w:drawing>
          <wp:anchor distT="0" distB="0" distL="0" distR="0" simplePos="0" relativeHeight="15730688" behindDoc="0" locked="0" layoutInCell="1" allowOverlap="1" wp14:anchorId="27611780" wp14:editId="27611781">
            <wp:simplePos x="0" y="0"/>
            <wp:positionH relativeFrom="page">
              <wp:posOffset>5170550</wp:posOffset>
            </wp:positionH>
            <wp:positionV relativeFrom="paragraph">
              <wp:posOffset>-176048</wp:posOffset>
            </wp:positionV>
            <wp:extent cx="1548382" cy="67959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548382" cy="679591"/>
                    </a:xfrm>
                    <a:prstGeom prst="rect">
                      <a:avLst/>
                    </a:prstGeom>
                  </pic:spPr>
                </pic:pic>
              </a:graphicData>
            </a:graphic>
          </wp:anchor>
        </w:drawing>
      </w:r>
      <w:bookmarkStart w:id="0" w:name="Attachment_1_-_Approved_Product_Informat"/>
      <w:bookmarkEnd w:id="0"/>
    </w:p>
    <w:p w14:paraId="2761125F" w14:textId="77777777" w:rsidR="00E13DAE" w:rsidRDefault="00E13DAE">
      <w:pPr>
        <w:pStyle w:val="BodyText"/>
        <w:spacing w:before="0"/>
        <w:ind w:left="0"/>
        <w:rPr>
          <w:rFonts w:ascii="Cambria"/>
          <w:b/>
          <w:sz w:val="20"/>
        </w:rPr>
      </w:pPr>
    </w:p>
    <w:p w14:paraId="27611260" w14:textId="77777777" w:rsidR="00E13DAE" w:rsidRDefault="00E13DAE">
      <w:pPr>
        <w:pStyle w:val="BodyText"/>
        <w:spacing w:before="33"/>
        <w:ind w:left="0"/>
        <w:rPr>
          <w:rFonts w:ascii="Cambria"/>
          <w:b/>
          <w:sz w:val="20"/>
        </w:rPr>
      </w:pPr>
    </w:p>
    <w:p w14:paraId="27611261" w14:textId="77777777" w:rsidR="00E13DAE" w:rsidRDefault="00AB6D81">
      <w:pPr>
        <w:spacing w:line="177" w:lineRule="auto"/>
        <w:ind w:left="252" w:right="131" w:hanging="6"/>
        <w:jc w:val="center"/>
        <w:rPr>
          <w:sz w:val="20"/>
        </w:rPr>
      </w:pPr>
      <w:r>
        <w:rPr>
          <w:rFonts w:ascii="SimSun" w:hAnsi="SimSun"/>
          <w:sz w:val="40"/>
        </w:rPr>
        <w:t>▼</w:t>
      </w:r>
      <w:r>
        <w:rPr>
          <w:position w:val="1"/>
          <w:sz w:val="20"/>
        </w:rPr>
        <w:t>This</w:t>
      </w:r>
      <w:r>
        <w:rPr>
          <w:spacing w:val="-6"/>
          <w:position w:val="1"/>
          <w:sz w:val="20"/>
        </w:rPr>
        <w:t xml:space="preserve"> </w:t>
      </w:r>
      <w:r>
        <w:rPr>
          <w:position w:val="1"/>
          <w:sz w:val="20"/>
        </w:rPr>
        <w:t>medicinal</w:t>
      </w:r>
      <w:r>
        <w:rPr>
          <w:spacing w:val="-6"/>
          <w:position w:val="1"/>
          <w:sz w:val="20"/>
        </w:rPr>
        <w:t xml:space="preserve"> </w:t>
      </w:r>
      <w:r>
        <w:rPr>
          <w:position w:val="1"/>
          <w:sz w:val="20"/>
        </w:rPr>
        <w:t>product</w:t>
      </w:r>
      <w:r>
        <w:rPr>
          <w:spacing w:val="-5"/>
          <w:position w:val="1"/>
          <w:sz w:val="20"/>
        </w:rPr>
        <w:t xml:space="preserve"> </w:t>
      </w:r>
      <w:r>
        <w:rPr>
          <w:position w:val="1"/>
          <w:sz w:val="20"/>
        </w:rPr>
        <w:t>is</w:t>
      </w:r>
      <w:r>
        <w:rPr>
          <w:spacing w:val="-6"/>
          <w:position w:val="1"/>
          <w:sz w:val="20"/>
        </w:rPr>
        <w:t xml:space="preserve"> </w:t>
      </w:r>
      <w:r>
        <w:rPr>
          <w:position w:val="1"/>
          <w:sz w:val="20"/>
        </w:rPr>
        <w:t>subject</w:t>
      </w:r>
      <w:r>
        <w:rPr>
          <w:spacing w:val="-8"/>
          <w:position w:val="1"/>
          <w:sz w:val="20"/>
        </w:rPr>
        <w:t xml:space="preserve"> </w:t>
      </w:r>
      <w:r>
        <w:rPr>
          <w:position w:val="1"/>
          <w:sz w:val="20"/>
        </w:rPr>
        <w:t>to</w:t>
      </w:r>
      <w:r>
        <w:rPr>
          <w:spacing w:val="-6"/>
          <w:position w:val="1"/>
          <w:sz w:val="20"/>
        </w:rPr>
        <w:t xml:space="preserve"> </w:t>
      </w:r>
      <w:r>
        <w:rPr>
          <w:position w:val="1"/>
          <w:sz w:val="20"/>
        </w:rPr>
        <w:t>additional</w:t>
      </w:r>
      <w:r>
        <w:rPr>
          <w:spacing w:val="-6"/>
          <w:position w:val="1"/>
          <w:sz w:val="20"/>
        </w:rPr>
        <w:t xml:space="preserve"> </w:t>
      </w:r>
      <w:r>
        <w:rPr>
          <w:position w:val="1"/>
          <w:sz w:val="20"/>
        </w:rPr>
        <w:t>monitoring</w:t>
      </w:r>
      <w:r>
        <w:rPr>
          <w:spacing w:val="-8"/>
          <w:position w:val="1"/>
          <w:sz w:val="20"/>
        </w:rPr>
        <w:t xml:space="preserve"> </w:t>
      </w:r>
      <w:r>
        <w:rPr>
          <w:position w:val="1"/>
          <w:sz w:val="20"/>
        </w:rPr>
        <w:t>in</w:t>
      </w:r>
      <w:r>
        <w:rPr>
          <w:spacing w:val="-6"/>
          <w:position w:val="1"/>
          <w:sz w:val="20"/>
        </w:rPr>
        <w:t xml:space="preserve"> </w:t>
      </w:r>
      <w:r>
        <w:rPr>
          <w:position w:val="1"/>
          <w:sz w:val="20"/>
        </w:rPr>
        <w:t>Australia.</w:t>
      </w:r>
      <w:r>
        <w:rPr>
          <w:spacing w:val="-5"/>
          <w:position w:val="1"/>
          <w:sz w:val="20"/>
        </w:rPr>
        <w:t xml:space="preserve"> </w:t>
      </w:r>
      <w:r>
        <w:rPr>
          <w:position w:val="1"/>
          <w:sz w:val="20"/>
        </w:rPr>
        <w:t>This</w:t>
      </w:r>
      <w:r>
        <w:rPr>
          <w:spacing w:val="-6"/>
          <w:position w:val="1"/>
          <w:sz w:val="20"/>
        </w:rPr>
        <w:t xml:space="preserve"> </w:t>
      </w:r>
      <w:r>
        <w:rPr>
          <w:position w:val="1"/>
          <w:sz w:val="20"/>
        </w:rPr>
        <w:t>will</w:t>
      </w:r>
      <w:r>
        <w:rPr>
          <w:spacing w:val="-6"/>
          <w:position w:val="1"/>
          <w:sz w:val="20"/>
        </w:rPr>
        <w:t xml:space="preserve"> </w:t>
      </w:r>
      <w:r>
        <w:rPr>
          <w:position w:val="1"/>
          <w:sz w:val="20"/>
        </w:rPr>
        <w:t>allow</w:t>
      </w:r>
      <w:r>
        <w:rPr>
          <w:spacing w:val="-8"/>
          <w:position w:val="1"/>
          <w:sz w:val="20"/>
        </w:rPr>
        <w:t xml:space="preserve"> </w:t>
      </w:r>
      <w:r>
        <w:rPr>
          <w:position w:val="1"/>
          <w:sz w:val="20"/>
        </w:rPr>
        <w:t>quick</w:t>
      </w:r>
      <w:r>
        <w:rPr>
          <w:spacing w:val="-6"/>
          <w:position w:val="1"/>
          <w:sz w:val="20"/>
        </w:rPr>
        <w:t xml:space="preserve"> </w:t>
      </w:r>
      <w:r>
        <w:rPr>
          <w:position w:val="1"/>
          <w:sz w:val="20"/>
        </w:rPr>
        <w:t>identification</w:t>
      </w:r>
      <w:r>
        <w:rPr>
          <w:spacing w:val="-6"/>
          <w:position w:val="1"/>
          <w:sz w:val="20"/>
        </w:rPr>
        <w:t xml:space="preserve"> </w:t>
      </w:r>
      <w:r>
        <w:rPr>
          <w:position w:val="1"/>
          <w:sz w:val="20"/>
        </w:rPr>
        <w:t xml:space="preserve">of </w:t>
      </w:r>
      <w:r>
        <w:rPr>
          <w:sz w:val="20"/>
        </w:rPr>
        <w:t>new</w:t>
      </w:r>
      <w:r>
        <w:rPr>
          <w:spacing w:val="39"/>
          <w:sz w:val="20"/>
        </w:rPr>
        <w:t xml:space="preserve"> </w:t>
      </w:r>
      <w:r>
        <w:rPr>
          <w:sz w:val="20"/>
        </w:rPr>
        <w:t>safety</w:t>
      </w:r>
      <w:r>
        <w:rPr>
          <w:spacing w:val="40"/>
          <w:sz w:val="20"/>
        </w:rPr>
        <w:t xml:space="preserve"> </w:t>
      </w:r>
      <w:r>
        <w:rPr>
          <w:sz w:val="20"/>
        </w:rPr>
        <w:t>information.</w:t>
      </w:r>
      <w:r>
        <w:rPr>
          <w:spacing w:val="39"/>
          <w:sz w:val="20"/>
        </w:rPr>
        <w:t xml:space="preserve"> </w:t>
      </w:r>
      <w:r>
        <w:rPr>
          <w:sz w:val="20"/>
        </w:rPr>
        <w:t>Healthcare</w:t>
      </w:r>
      <w:r>
        <w:rPr>
          <w:spacing w:val="39"/>
          <w:sz w:val="20"/>
        </w:rPr>
        <w:t xml:space="preserve"> </w:t>
      </w:r>
      <w:r>
        <w:rPr>
          <w:sz w:val="20"/>
        </w:rPr>
        <w:t>professionals</w:t>
      </w:r>
      <w:r>
        <w:rPr>
          <w:spacing w:val="40"/>
          <w:sz w:val="20"/>
        </w:rPr>
        <w:t xml:space="preserve"> </w:t>
      </w:r>
      <w:r>
        <w:rPr>
          <w:sz w:val="20"/>
        </w:rPr>
        <w:t>are</w:t>
      </w:r>
      <w:r>
        <w:rPr>
          <w:spacing w:val="39"/>
          <w:sz w:val="20"/>
        </w:rPr>
        <w:t xml:space="preserve"> </w:t>
      </w:r>
      <w:r>
        <w:rPr>
          <w:sz w:val="20"/>
        </w:rPr>
        <w:t>asked</w:t>
      </w:r>
      <w:r>
        <w:rPr>
          <w:spacing w:val="38"/>
          <w:sz w:val="20"/>
        </w:rPr>
        <w:t xml:space="preserve"> </w:t>
      </w:r>
      <w:r>
        <w:rPr>
          <w:sz w:val="20"/>
        </w:rPr>
        <w:t>to</w:t>
      </w:r>
      <w:r>
        <w:rPr>
          <w:spacing w:val="39"/>
          <w:sz w:val="20"/>
        </w:rPr>
        <w:t xml:space="preserve"> </w:t>
      </w:r>
      <w:r>
        <w:rPr>
          <w:sz w:val="20"/>
        </w:rPr>
        <w:t>report</w:t>
      </w:r>
      <w:r>
        <w:rPr>
          <w:spacing w:val="38"/>
          <w:sz w:val="20"/>
        </w:rPr>
        <w:t xml:space="preserve"> </w:t>
      </w:r>
      <w:r>
        <w:rPr>
          <w:sz w:val="20"/>
        </w:rPr>
        <w:t>any</w:t>
      </w:r>
      <w:r>
        <w:rPr>
          <w:spacing w:val="41"/>
          <w:sz w:val="20"/>
        </w:rPr>
        <w:t xml:space="preserve"> </w:t>
      </w:r>
      <w:r>
        <w:rPr>
          <w:sz w:val="20"/>
        </w:rPr>
        <w:t>suspected</w:t>
      </w:r>
      <w:r>
        <w:rPr>
          <w:spacing w:val="38"/>
          <w:sz w:val="20"/>
        </w:rPr>
        <w:t xml:space="preserve"> </w:t>
      </w:r>
      <w:r>
        <w:rPr>
          <w:sz w:val="20"/>
        </w:rPr>
        <w:t>adverse</w:t>
      </w:r>
      <w:r>
        <w:rPr>
          <w:spacing w:val="39"/>
          <w:sz w:val="20"/>
        </w:rPr>
        <w:t xml:space="preserve"> </w:t>
      </w:r>
      <w:r>
        <w:rPr>
          <w:sz w:val="20"/>
        </w:rPr>
        <w:t>events</w:t>
      </w:r>
      <w:r>
        <w:rPr>
          <w:spacing w:val="40"/>
          <w:sz w:val="20"/>
        </w:rPr>
        <w:t xml:space="preserve"> </w:t>
      </w:r>
      <w:r>
        <w:rPr>
          <w:spacing w:val="-5"/>
          <w:sz w:val="20"/>
        </w:rPr>
        <w:t>at</w:t>
      </w:r>
    </w:p>
    <w:p w14:paraId="27611262" w14:textId="77777777" w:rsidR="00E13DAE" w:rsidRDefault="003F62D6">
      <w:pPr>
        <w:spacing w:before="13"/>
        <w:ind w:left="252"/>
        <w:rPr>
          <w:sz w:val="20"/>
        </w:rPr>
      </w:pPr>
      <w:hyperlink r:id="rId8">
        <w:r w:rsidR="00AB6D81">
          <w:rPr>
            <w:color w:val="0000FF"/>
            <w:spacing w:val="-2"/>
            <w:sz w:val="20"/>
            <w:u w:val="single" w:color="0000FF"/>
          </w:rPr>
          <w:t>www.tga.gov.au/reporting-problems</w:t>
        </w:r>
        <w:r w:rsidR="00AB6D81">
          <w:rPr>
            <w:spacing w:val="-2"/>
            <w:sz w:val="20"/>
          </w:rPr>
          <w:t>.</w:t>
        </w:r>
      </w:hyperlink>
    </w:p>
    <w:p w14:paraId="27611263" w14:textId="77777777" w:rsidR="00E13DAE" w:rsidRDefault="00AB6D81">
      <w:pPr>
        <w:pStyle w:val="BodyText"/>
        <w:spacing w:before="7"/>
        <w:ind w:left="0"/>
        <w:rPr>
          <w:sz w:val="8"/>
        </w:rPr>
      </w:pPr>
      <w:r>
        <w:rPr>
          <w:noProof/>
        </w:rPr>
        <mc:AlternateContent>
          <mc:Choice Requires="wps">
            <w:drawing>
              <wp:anchor distT="0" distB="0" distL="0" distR="0" simplePos="0" relativeHeight="487587840" behindDoc="1" locked="0" layoutInCell="1" allowOverlap="1" wp14:anchorId="27611782" wp14:editId="27611783">
                <wp:simplePos x="0" y="0"/>
                <wp:positionH relativeFrom="page">
                  <wp:posOffset>701040</wp:posOffset>
                </wp:positionH>
                <wp:positionV relativeFrom="paragraph">
                  <wp:posOffset>78138</wp:posOffset>
                </wp:positionV>
                <wp:extent cx="615696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108"/>
                              </a:lnTo>
                              <a:lnTo>
                                <a:pt x="6156960" y="6108"/>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66C13B" id="Graphic 6" o:spid="_x0000_s1026" style="position:absolute;margin-left:55.2pt;margin-top:6.15pt;width:484.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" path="m6156960,l,,,6108r6156960,l6156960,xe" fillcolor="black" stroked="f">
                <v:path arrowok="t"/>
                <w10:wrap type="topAndBottom" anchorx="page"/>
              </v:shape>
            </w:pict>
          </mc:Fallback>
        </mc:AlternateContent>
      </w:r>
    </w:p>
    <w:p w14:paraId="27611264" w14:textId="77777777" w:rsidR="00E13DAE" w:rsidRDefault="00AB6D81">
      <w:pPr>
        <w:spacing w:before="18"/>
        <w:ind w:left="119"/>
        <w:jc w:val="center"/>
        <w:rPr>
          <w:b/>
          <w:sz w:val="28"/>
        </w:rPr>
      </w:pPr>
      <w:r>
        <w:rPr>
          <w:b/>
          <w:sz w:val="28"/>
        </w:rPr>
        <w:t>AUSTRALIAN</w:t>
      </w:r>
      <w:r>
        <w:rPr>
          <w:b/>
          <w:spacing w:val="-7"/>
          <w:sz w:val="28"/>
        </w:rPr>
        <w:t xml:space="preserve"> </w:t>
      </w:r>
      <w:r>
        <w:rPr>
          <w:b/>
          <w:sz w:val="28"/>
        </w:rPr>
        <w:t>PRODUCT</w:t>
      </w:r>
      <w:r>
        <w:rPr>
          <w:b/>
          <w:spacing w:val="-8"/>
          <w:sz w:val="28"/>
        </w:rPr>
        <w:t xml:space="preserve"> </w:t>
      </w:r>
      <w:r>
        <w:rPr>
          <w:b/>
          <w:spacing w:val="-2"/>
          <w:sz w:val="28"/>
        </w:rPr>
        <w:t>INFORMATION</w:t>
      </w:r>
    </w:p>
    <w:p w14:paraId="27611265" w14:textId="77777777" w:rsidR="00E13DAE" w:rsidRDefault="00AB6D81">
      <w:pPr>
        <w:pStyle w:val="Title"/>
      </w:pPr>
      <w:r>
        <w:rPr>
          <w:spacing w:val="-2"/>
        </w:rPr>
        <w:t>TECVAYLI</w:t>
      </w:r>
    </w:p>
    <w:p w14:paraId="27611266" w14:textId="77777777" w:rsidR="00E13DAE" w:rsidRDefault="00AB6D81">
      <w:pPr>
        <w:spacing w:before="239"/>
        <w:ind w:left="119" w:right="3"/>
        <w:jc w:val="center"/>
        <w:rPr>
          <w:b/>
          <w:sz w:val="28"/>
        </w:rPr>
      </w:pPr>
      <w:r>
        <w:rPr>
          <w:noProof/>
        </w:rPr>
        <mc:AlternateContent>
          <mc:Choice Requires="wps">
            <w:drawing>
              <wp:anchor distT="0" distB="0" distL="0" distR="0" simplePos="0" relativeHeight="487588352" behindDoc="1" locked="0" layoutInCell="1" allowOverlap="1" wp14:anchorId="27611784" wp14:editId="27611785">
                <wp:simplePos x="0" y="0"/>
                <wp:positionH relativeFrom="page">
                  <wp:posOffset>701040</wp:posOffset>
                </wp:positionH>
                <wp:positionV relativeFrom="paragraph">
                  <wp:posOffset>369162</wp:posOffset>
                </wp:positionV>
                <wp:extent cx="615696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9525"/>
                        </a:xfrm>
                        <a:custGeom>
                          <a:avLst/>
                          <a:gdLst/>
                          <a:ahLst/>
                          <a:cxnLst/>
                          <a:rect l="l" t="t" r="r" b="b"/>
                          <a:pathLst>
                            <a:path w="6156960" h="9525">
                              <a:moveTo>
                                <a:pt x="6156960" y="0"/>
                              </a:moveTo>
                              <a:lnTo>
                                <a:pt x="0" y="0"/>
                              </a:lnTo>
                              <a:lnTo>
                                <a:pt x="0" y="9144"/>
                              </a:lnTo>
                              <a:lnTo>
                                <a:pt x="6156960" y="9144"/>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D3764C" id="Graphic 7" o:spid="_x0000_s1026" style="position:absolute;margin-left:55.2pt;margin-top:29.05pt;width:484.8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" path="m6156960,l,,,9144r6156960,l6156960,xe" fillcolor="black"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7611786" wp14:editId="27611787">
                <wp:simplePos x="0" y="0"/>
                <wp:positionH relativeFrom="page">
                  <wp:posOffset>782955</wp:posOffset>
                </wp:positionH>
                <wp:positionV relativeFrom="paragraph">
                  <wp:posOffset>445210</wp:posOffset>
                </wp:positionV>
                <wp:extent cx="6042660" cy="9144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2660" cy="914400"/>
                        </a:xfrm>
                        <a:prstGeom prst="rect">
                          <a:avLst/>
                        </a:prstGeom>
                        <a:ln w="9525">
                          <a:solidFill>
                            <a:srgbClr val="000000"/>
                          </a:solidFill>
                          <a:prstDash val="solid"/>
                        </a:ln>
                      </wps:spPr>
                      <wps:txbx>
                        <w:txbxContent>
                          <w:p w14:paraId="2761179E" w14:textId="77777777" w:rsidR="00E13DAE" w:rsidRDefault="00AB6D81">
                            <w:pPr>
                              <w:spacing w:before="72"/>
                              <w:ind w:left="4"/>
                              <w:jc w:val="center"/>
                              <w:rPr>
                                <w:b/>
                              </w:rPr>
                            </w:pPr>
                            <w:r>
                              <w:rPr>
                                <w:b/>
                              </w:rPr>
                              <w:t>WARNING:</w:t>
                            </w:r>
                            <w:r>
                              <w:rPr>
                                <w:b/>
                                <w:spacing w:val="-8"/>
                              </w:rPr>
                              <w:t xml:space="preserve"> </w:t>
                            </w:r>
                            <w:r>
                              <w:rPr>
                                <w:b/>
                              </w:rPr>
                              <w:t>CYTOKINE</w:t>
                            </w:r>
                            <w:r>
                              <w:rPr>
                                <w:b/>
                                <w:spacing w:val="-8"/>
                              </w:rPr>
                              <w:t xml:space="preserve"> </w:t>
                            </w:r>
                            <w:r>
                              <w:rPr>
                                <w:b/>
                              </w:rPr>
                              <w:t>RELEASE</w:t>
                            </w:r>
                            <w:r>
                              <w:rPr>
                                <w:b/>
                                <w:spacing w:val="-6"/>
                              </w:rPr>
                              <w:t xml:space="preserve"> </w:t>
                            </w:r>
                            <w:r>
                              <w:rPr>
                                <w:b/>
                                <w:spacing w:val="-2"/>
                              </w:rPr>
                              <w:t>SYNDROME</w:t>
                            </w:r>
                          </w:p>
                          <w:p w14:paraId="2761179F" w14:textId="77777777" w:rsidR="00E13DAE" w:rsidRDefault="00AB6D81">
                            <w:pPr>
                              <w:spacing w:before="119"/>
                              <w:ind w:left="324" w:right="318" w:hanging="3"/>
                              <w:jc w:val="center"/>
                            </w:pPr>
                            <w:r>
                              <w:t>Cytokine release syndrome (CRS) can occur in patients receiving TECVAYLI. Manage per section</w:t>
                            </w:r>
                            <w:r>
                              <w:rPr>
                                <w:spacing w:val="-2"/>
                              </w:rPr>
                              <w:t xml:space="preserve"> </w:t>
                            </w:r>
                            <w:r>
                              <w:rPr>
                                <w:b/>
                              </w:rPr>
                              <w:t>4.2</w:t>
                            </w:r>
                            <w:r>
                              <w:rPr>
                                <w:b/>
                                <w:spacing w:val="-3"/>
                              </w:rPr>
                              <w:t xml:space="preserve"> </w:t>
                            </w:r>
                            <w:r>
                              <w:rPr>
                                <w:b/>
                              </w:rPr>
                              <w:t>DOSE</w:t>
                            </w:r>
                            <w:r>
                              <w:rPr>
                                <w:b/>
                                <w:spacing w:val="-5"/>
                              </w:rPr>
                              <w:t xml:space="preserve"> </w:t>
                            </w:r>
                            <w:r>
                              <w:rPr>
                                <w:b/>
                              </w:rPr>
                              <w:t>AND</w:t>
                            </w:r>
                            <w:r>
                              <w:rPr>
                                <w:b/>
                                <w:spacing w:val="-6"/>
                              </w:rPr>
                              <w:t xml:space="preserve"> </w:t>
                            </w:r>
                            <w:r>
                              <w:rPr>
                                <w:b/>
                              </w:rPr>
                              <w:t>METHOD</w:t>
                            </w:r>
                            <w:r>
                              <w:rPr>
                                <w:b/>
                                <w:spacing w:val="-6"/>
                              </w:rPr>
                              <w:t xml:space="preserve"> </w:t>
                            </w:r>
                            <w:r>
                              <w:rPr>
                                <w:b/>
                              </w:rPr>
                              <w:t>OF</w:t>
                            </w:r>
                            <w:r>
                              <w:rPr>
                                <w:b/>
                                <w:spacing w:val="-5"/>
                              </w:rPr>
                              <w:t xml:space="preserve"> </w:t>
                            </w:r>
                            <w:r>
                              <w:rPr>
                                <w:b/>
                              </w:rPr>
                              <w:t>ADMINISTRATION,</w:t>
                            </w:r>
                            <w:r>
                              <w:rPr>
                                <w:b/>
                                <w:spacing w:val="-4"/>
                              </w:rPr>
                              <w:t xml:space="preserve"> </w:t>
                            </w:r>
                            <w:r>
                              <w:rPr>
                                <w:i/>
                              </w:rPr>
                              <w:t>Management</w:t>
                            </w:r>
                            <w:r>
                              <w:rPr>
                                <w:i/>
                                <w:spacing w:val="-1"/>
                              </w:rPr>
                              <w:t xml:space="preserve"> </w:t>
                            </w:r>
                            <w:r>
                              <w:rPr>
                                <w:i/>
                              </w:rPr>
                              <w:t>of</w:t>
                            </w:r>
                            <w:r>
                              <w:rPr>
                                <w:i/>
                                <w:spacing w:val="-1"/>
                              </w:rPr>
                              <w:t xml:space="preserve"> </w:t>
                            </w:r>
                            <w:r>
                              <w:rPr>
                                <w:i/>
                              </w:rPr>
                              <w:t>severe</w:t>
                            </w:r>
                            <w:r>
                              <w:rPr>
                                <w:i/>
                                <w:spacing w:val="-3"/>
                              </w:rPr>
                              <w:t xml:space="preserve"> </w:t>
                            </w:r>
                            <w:r>
                              <w:rPr>
                                <w:i/>
                              </w:rPr>
                              <w:t xml:space="preserve">adverse reactions, </w:t>
                            </w:r>
                            <w:r>
                              <w:t>in consultation with the patient’s physician.</w:t>
                            </w:r>
                          </w:p>
                        </w:txbxContent>
                      </wps:txbx>
                      <wps:bodyPr wrap="square" lIns="0" tIns="0" rIns="0" bIns="0" rtlCol="0">
                        <a:noAutofit/>
                      </wps:bodyPr>
                    </wps:wsp>
                  </a:graphicData>
                </a:graphic>
              </wp:anchor>
            </w:drawing>
          </mc:Choice>
          <mc:Fallback>
            <w:pict>
              <v:shapetype w14:anchorId="27611786" id="_x0000_t202" coordsize="21600,21600" o:spt="202" path="m,l,21600r21600,l21600,xe">
                <v:stroke joinstyle="miter"/>
                <v:path gradientshapeok="t" o:connecttype="rect"/>
              </v:shapetype>
              <v:shape id="Textbox 8" o:spid="_x0000_s1026" type="#_x0000_t202" style="position:absolute;left:0;text-align:left;margin-left:61.65pt;margin-top:35.05pt;width:475.8pt;height:1in;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" filled="f">
                <v:path arrowok="t"/>
                <v:textbox inset="0,0,0,0">
                  <w:txbxContent>
                    <w:p w14:paraId="2761179E" w14:textId="77777777" w:rsidR="00E13DAE" w:rsidRDefault="00AB6D81">
                      <w:pPr>
                        <w:spacing w:before="72"/>
                        <w:ind w:left="4"/>
                        <w:jc w:val="center"/>
                        <w:rPr>
                          <w:b/>
                        </w:rPr>
                      </w:pPr>
                      <w:r>
                        <w:rPr>
                          <w:b/>
                        </w:rPr>
                        <w:t>WARNING:</w:t>
                      </w:r>
                      <w:r>
                        <w:rPr>
                          <w:b/>
                          <w:spacing w:val="-8"/>
                        </w:rPr>
                        <w:t xml:space="preserve"> </w:t>
                      </w:r>
                      <w:r>
                        <w:rPr>
                          <w:b/>
                        </w:rPr>
                        <w:t>CYTOKINE</w:t>
                      </w:r>
                      <w:r>
                        <w:rPr>
                          <w:b/>
                          <w:spacing w:val="-8"/>
                        </w:rPr>
                        <w:t xml:space="preserve"> </w:t>
                      </w:r>
                      <w:r>
                        <w:rPr>
                          <w:b/>
                        </w:rPr>
                        <w:t>RELEASE</w:t>
                      </w:r>
                      <w:r>
                        <w:rPr>
                          <w:b/>
                          <w:spacing w:val="-6"/>
                        </w:rPr>
                        <w:t xml:space="preserve"> </w:t>
                      </w:r>
                      <w:r>
                        <w:rPr>
                          <w:b/>
                          <w:spacing w:val="-2"/>
                        </w:rPr>
                        <w:t>SYNDROME</w:t>
                      </w:r>
                    </w:p>
                    <w:p w14:paraId="2761179F" w14:textId="77777777" w:rsidR="00E13DAE" w:rsidRDefault="00AB6D81">
                      <w:pPr>
                        <w:spacing w:before="119"/>
                        <w:ind w:left="324" w:right="318" w:hanging="3"/>
                        <w:jc w:val="center"/>
                      </w:pPr>
                      <w:r>
                        <w:t>Cytokine release syndrome (CRS) can occur in patients receiving TECVAYLI. Manage per section</w:t>
                      </w:r>
                      <w:r>
                        <w:rPr>
                          <w:spacing w:val="-2"/>
                        </w:rPr>
                        <w:t xml:space="preserve"> </w:t>
                      </w:r>
                      <w:r>
                        <w:rPr>
                          <w:b/>
                        </w:rPr>
                        <w:t>4.2</w:t>
                      </w:r>
                      <w:r>
                        <w:rPr>
                          <w:b/>
                          <w:spacing w:val="-3"/>
                        </w:rPr>
                        <w:t xml:space="preserve"> </w:t>
                      </w:r>
                      <w:r>
                        <w:rPr>
                          <w:b/>
                        </w:rPr>
                        <w:t>DOSE</w:t>
                      </w:r>
                      <w:r>
                        <w:rPr>
                          <w:b/>
                          <w:spacing w:val="-5"/>
                        </w:rPr>
                        <w:t xml:space="preserve"> </w:t>
                      </w:r>
                      <w:r>
                        <w:rPr>
                          <w:b/>
                        </w:rPr>
                        <w:t>AND</w:t>
                      </w:r>
                      <w:r>
                        <w:rPr>
                          <w:b/>
                          <w:spacing w:val="-6"/>
                        </w:rPr>
                        <w:t xml:space="preserve"> </w:t>
                      </w:r>
                      <w:r>
                        <w:rPr>
                          <w:b/>
                        </w:rPr>
                        <w:t>METHOD</w:t>
                      </w:r>
                      <w:r>
                        <w:rPr>
                          <w:b/>
                          <w:spacing w:val="-6"/>
                        </w:rPr>
                        <w:t xml:space="preserve"> </w:t>
                      </w:r>
                      <w:r>
                        <w:rPr>
                          <w:b/>
                        </w:rPr>
                        <w:t>OF</w:t>
                      </w:r>
                      <w:r>
                        <w:rPr>
                          <w:b/>
                          <w:spacing w:val="-5"/>
                        </w:rPr>
                        <w:t xml:space="preserve"> </w:t>
                      </w:r>
                      <w:r>
                        <w:rPr>
                          <w:b/>
                        </w:rPr>
                        <w:t>ADMINISTRATION,</w:t>
                      </w:r>
                      <w:r>
                        <w:rPr>
                          <w:b/>
                          <w:spacing w:val="-4"/>
                        </w:rPr>
                        <w:t xml:space="preserve"> </w:t>
                      </w:r>
                      <w:r>
                        <w:rPr>
                          <w:i/>
                        </w:rPr>
                        <w:t>Management</w:t>
                      </w:r>
                      <w:r>
                        <w:rPr>
                          <w:i/>
                          <w:spacing w:val="-1"/>
                        </w:rPr>
                        <w:t xml:space="preserve"> </w:t>
                      </w:r>
                      <w:r>
                        <w:rPr>
                          <w:i/>
                        </w:rPr>
                        <w:t>of</w:t>
                      </w:r>
                      <w:r>
                        <w:rPr>
                          <w:i/>
                          <w:spacing w:val="-1"/>
                        </w:rPr>
                        <w:t xml:space="preserve"> </w:t>
                      </w:r>
                      <w:r>
                        <w:rPr>
                          <w:i/>
                        </w:rPr>
                        <w:t>severe</w:t>
                      </w:r>
                      <w:r>
                        <w:rPr>
                          <w:i/>
                          <w:spacing w:val="-3"/>
                        </w:rPr>
                        <w:t xml:space="preserve"> </w:t>
                      </w:r>
                      <w:r>
                        <w:rPr>
                          <w:i/>
                        </w:rPr>
                        <w:t xml:space="preserve">adverse reactions, </w:t>
                      </w:r>
                      <w:r>
                        <w:t>in consultation with the patient’s physician.</w:t>
                      </w:r>
                    </w:p>
                  </w:txbxContent>
                </v:textbox>
                <w10:wrap type="topAndBottom" anchorx="page"/>
              </v:shape>
            </w:pict>
          </mc:Fallback>
        </mc:AlternateContent>
      </w:r>
      <w:r>
        <w:rPr>
          <w:b/>
          <w:sz w:val="28"/>
        </w:rPr>
        <w:t>teclistamab</w:t>
      </w:r>
      <w:r>
        <w:rPr>
          <w:b/>
          <w:spacing w:val="-7"/>
          <w:sz w:val="28"/>
        </w:rPr>
        <w:t xml:space="preserve"> </w:t>
      </w:r>
      <w:r>
        <w:rPr>
          <w:b/>
          <w:sz w:val="28"/>
        </w:rPr>
        <w:t>solution</w:t>
      </w:r>
      <w:r>
        <w:rPr>
          <w:b/>
          <w:spacing w:val="-6"/>
          <w:sz w:val="28"/>
        </w:rPr>
        <w:t xml:space="preserve"> </w:t>
      </w:r>
      <w:r>
        <w:rPr>
          <w:b/>
          <w:sz w:val="28"/>
        </w:rPr>
        <w:t>for</w:t>
      </w:r>
      <w:r>
        <w:rPr>
          <w:b/>
          <w:spacing w:val="-6"/>
          <w:sz w:val="28"/>
        </w:rPr>
        <w:t xml:space="preserve"> </w:t>
      </w:r>
      <w:r>
        <w:rPr>
          <w:b/>
          <w:spacing w:val="-2"/>
          <w:sz w:val="28"/>
        </w:rPr>
        <w:t>injection</w:t>
      </w:r>
    </w:p>
    <w:p w14:paraId="27611267" w14:textId="77777777" w:rsidR="00E13DAE" w:rsidRDefault="00E13DAE">
      <w:pPr>
        <w:pStyle w:val="BodyText"/>
        <w:spacing w:before="4"/>
        <w:ind w:left="0"/>
        <w:rPr>
          <w:b/>
          <w:sz w:val="6"/>
        </w:rPr>
      </w:pPr>
    </w:p>
    <w:p w14:paraId="27611268" w14:textId="77777777" w:rsidR="00E13DAE" w:rsidRDefault="00E13DAE">
      <w:pPr>
        <w:pStyle w:val="BodyText"/>
        <w:spacing w:before="65"/>
        <w:ind w:left="0"/>
        <w:rPr>
          <w:b/>
          <w:sz w:val="24"/>
        </w:rPr>
      </w:pPr>
    </w:p>
    <w:p w14:paraId="27611269" w14:textId="77777777" w:rsidR="00E13DAE" w:rsidRDefault="00AB6D81">
      <w:pPr>
        <w:pStyle w:val="Heading1"/>
        <w:numPr>
          <w:ilvl w:val="0"/>
          <w:numId w:val="22"/>
        </w:numPr>
        <w:tabs>
          <w:tab w:val="left" w:pos="519"/>
        </w:tabs>
        <w:spacing w:before="0"/>
        <w:ind w:left="519" w:hanging="267"/>
      </w:pPr>
      <w:bookmarkStart w:id="1" w:name="1._NAME_OF_THE_MEDICINE"/>
      <w:bookmarkEnd w:id="1"/>
      <w:r>
        <w:t>NAME OF</w:t>
      </w:r>
      <w:r>
        <w:rPr>
          <w:spacing w:val="-4"/>
        </w:rPr>
        <w:t xml:space="preserve"> </w:t>
      </w:r>
      <w:r>
        <w:t>THE</w:t>
      </w:r>
      <w:r>
        <w:rPr>
          <w:spacing w:val="1"/>
        </w:rPr>
        <w:t xml:space="preserve"> </w:t>
      </w:r>
      <w:r>
        <w:rPr>
          <w:spacing w:val="-2"/>
        </w:rPr>
        <w:t>MEDICINE</w:t>
      </w:r>
    </w:p>
    <w:p w14:paraId="2761126A" w14:textId="77777777" w:rsidR="00E13DAE" w:rsidRDefault="00AB6D81">
      <w:pPr>
        <w:pStyle w:val="BodyText"/>
        <w:spacing w:before="120"/>
      </w:pPr>
      <w:r>
        <w:rPr>
          <w:spacing w:val="-2"/>
        </w:rPr>
        <w:t>teclistamab</w:t>
      </w:r>
    </w:p>
    <w:p w14:paraId="2761126B" w14:textId="77777777" w:rsidR="00E13DAE" w:rsidRDefault="00AB6D81">
      <w:pPr>
        <w:pStyle w:val="Heading1"/>
        <w:numPr>
          <w:ilvl w:val="0"/>
          <w:numId w:val="22"/>
        </w:numPr>
        <w:tabs>
          <w:tab w:val="left" w:pos="512"/>
        </w:tabs>
        <w:spacing w:before="242"/>
        <w:ind w:left="512" w:hanging="260"/>
      </w:pPr>
      <w:bookmarkStart w:id="2" w:name="2._QUALITATIVE_AND_QUANTITATIVE_COMPOSIT"/>
      <w:bookmarkEnd w:id="2"/>
      <w:r>
        <w:rPr>
          <w:spacing w:val="-2"/>
        </w:rPr>
        <w:t>QUALITATIVE</w:t>
      </w:r>
      <w:r>
        <w:rPr>
          <w:spacing w:val="-4"/>
        </w:rPr>
        <w:t xml:space="preserve"> </w:t>
      </w:r>
      <w:r>
        <w:rPr>
          <w:spacing w:val="-2"/>
        </w:rPr>
        <w:t>AND</w:t>
      </w:r>
      <w:r>
        <w:rPr>
          <w:spacing w:val="-5"/>
        </w:rPr>
        <w:t xml:space="preserve"> </w:t>
      </w:r>
      <w:r>
        <w:rPr>
          <w:spacing w:val="-2"/>
        </w:rPr>
        <w:t>QUANTITATIVE</w:t>
      </w:r>
      <w:r>
        <w:rPr>
          <w:spacing w:val="-3"/>
        </w:rPr>
        <w:t xml:space="preserve"> </w:t>
      </w:r>
      <w:r>
        <w:rPr>
          <w:spacing w:val="-2"/>
        </w:rPr>
        <w:t>COMPOSITION</w:t>
      </w:r>
    </w:p>
    <w:p w14:paraId="2761126C" w14:textId="77777777" w:rsidR="00E13DAE" w:rsidRDefault="00AB6D81">
      <w:pPr>
        <w:pStyle w:val="BodyText"/>
        <w:ind w:right="130"/>
        <w:jc w:val="both"/>
      </w:pPr>
      <w:r>
        <w:t>TECVAYLI (teclistamab) is a humanised immunoglobulin G4-proline, alanine, alanine (IgG4-PAA) bispecific antibody targeting the B</w:t>
      </w:r>
      <w:r>
        <w:rPr>
          <w:spacing w:val="-4"/>
        </w:rPr>
        <w:t xml:space="preserve"> </w:t>
      </w:r>
      <w:r>
        <w:t>cell maturation antigen (BCMA) and CD3</w:t>
      </w:r>
      <w:r>
        <w:rPr>
          <w:spacing w:val="-2"/>
        </w:rPr>
        <w:t xml:space="preserve"> </w:t>
      </w:r>
      <w:r>
        <w:t>receptors, produced in a mammalian cell line (Chinese Hamster Ovary [CHO]) using recombinant DNA technology.</w:t>
      </w:r>
    </w:p>
    <w:p w14:paraId="2761126D" w14:textId="77777777" w:rsidR="00E13DAE" w:rsidRDefault="00AB6D81">
      <w:pPr>
        <w:pStyle w:val="BodyText"/>
        <w:spacing w:before="120"/>
        <w:jc w:val="both"/>
      </w:pPr>
      <w:r>
        <w:t>TECVAYLI</w:t>
      </w:r>
      <w:r>
        <w:rPr>
          <w:spacing w:val="-4"/>
        </w:rPr>
        <w:t xml:space="preserve"> </w:t>
      </w:r>
      <w:r>
        <w:t>is</w:t>
      </w:r>
      <w:r>
        <w:rPr>
          <w:spacing w:val="-4"/>
        </w:rPr>
        <w:t xml:space="preserve"> </w:t>
      </w:r>
      <w:r>
        <w:t>available</w:t>
      </w:r>
      <w:r>
        <w:rPr>
          <w:spacing w:val="-6"/>
        </w:rPr>
        <w:t xml:space="preserve"> </w:t>
      </w:r>
      <w:r>
        <w:t>in</w:t>
      </w:r>
      <w:r>
        <w:rPr>
          <w:spacing w:val="-5"/>
        </w:rPr>
        <w:t xml:space="preserve"> </w:t>
      </w:r>
      <w:r>
        <w:t>the</w:t>
      </w:r>
      <w:r>
        <w:rPr>
          <w:spacing w:val="-7"/>
        </w:rPr>
        <w:t xml:space="preserve"> </w:t>
      </w:r>
      <w:r>
        <w:t>following</w:t>
      </w:r>
      <w:r>
        <w:rPr>
          <w:spacing w:val="-5"/>
        </w:rPr>
        <w:t xml:space="preserve"> </w:t>
      </w:r>
      <w:r>
        <w:rPr>
          <w:spacing w:val="-2"/>
        </w:rPr>
        <w:t>presentations:</w:t>
      </w:r>
    </w:p>
    <w:p w14:paraId="2761126E" w14:textId="77777777" w:rsidR="00E13DAE" w:rsidRDefault="00AB6D81">
      <w:pPr>
        <w:pStyle w:val="ListParagraph"/>
        <w:numPr>
          <w:ilvl w:val="0"/>
          <w:numId w:val="21"/>
        </w:numPr>
        <w:tabs>
          <w:tab w:val="left" w:pos="971"/>
        </w:tabs>
        <w:spacing w:before="121"/>
        <w:ind w:left="971" w:hanging="359"/>
        <w:jc w:val="both"/>
      </w:pPr>
      <w:r>
        <w:t>Each</w:t>
      </w:r>
      <w:r>
        <w:rPr>
          <w:spacing w:val="-3"/>
        </w:rPr>
        <w:t xml:space="preserve"> </w:t>
      </w:r>
      <w:r>
        <w:t>3</w:t>
      </w:r>
      <w:r>
        <w:rPr>
          <w:spacing w:val="-4"/>
        </w:rPr>
        <w:t xml:space="preserve"> </w:t>
      </w:r>
      <w:r>
        <w:t>mL</w:t>
      </w:r>
      <w:r>
        <w:rPr>
          <w:spacing w:val="-2"/>
        </w:rPr>
        <w:t xml:space="preserve"> </w:t>
      </w:r>
      <w:r>
        <w:t>vial</w:t>
      </w:r>
      <w:r>
        <w:rPr>
          <w:spacing w:val="-3"/>
        </w:rPr>
        <w:t xml:space="preserve"> </w:t>
      </w:r>
      <w:r>
        <w:t>contains</w:t>
      </w:r>
      <w:r>
        <w:rPr>
          <w:spacing w:val="-4"/>
        </w:rPr>
        <w:t xml:space="preserve"> </w:t>
      </w:r>
      <w:r>
        <w:t>30</w:t>
      </w:r>
      <w:r>
        <w:rPr>
          <w:spacing w:val="-1"/>
        </w:rPr>
        <w:t xml:space="preserve"> </w:t>
      </w:r>
      <w:r>
        <w:t>mg</w:t>
      </w:r>
      <w:r>
        <w:rPr>
          <w:spacing w:val="-5"/>
        </w:rPr>
        <w:t xml:space="preserve"> </w:t>
      </w:r>
      <w:r>
        <w:t>of</w:t>
      </w:r>
      <w:r>
        <w:rPr>
          <w:spacing w:val="-2"/>
        </w:rPr>
        <w:t xml:space="preserve"> </w:t>
      </w:r>
      <w:r>
        <w:t>teclistamab</w:t>
      </w:r>
      <w:r>
        <w:rPr>
          <w:spacing w:val="-4"/>
        </w:rPr>
        <w:t xml:space="preserve"> </w:t>
      </w:r>
      <w:r>
        <w:t>(10</w:t>
      </w:r>
      <w:r>
        <w:rPr>
          <w:spacing w:val="-4"/>
        </w:rPr>
        <w:t xml:space="preserve"> </w:t>
      </w:r>
      <w:r>
        <w:t>mg</w:t>
      </w:r>
      <w:r>
        <w:rPr>
          <w:spacing w:val="-5"/>
        </w:rPr>
        <w:t xml:space="preserve"> </w:t>
      </w:r>
      <w:r>
        <w:t>of</w:t>
      </w:r>
      <w:r>
        <w:rPr>
          <w:spacing w:val="-2"/>
        </w:rPr>
        <w:t xml:space="preserve"> </w:t>
      </w:r>
      <w:r>
        <w:t>teclistamab</w:t>
      </w:r>
      <w:r>
        <w:rPr>
          <w:spacing w:val="-4"/>
        </w:rPr>
        <w:t xml:space="preserve"> </w:t>
      </w:r>
      <w:r>
        <w:t>per</w:t>
      </w:r>
      <w:r>
        <w:rPr>
          <w:spacing w:val="-3"/>
        </w:rPr>
        <w:t xml:space="preserve"> </w:t>
      </w:r>
      <w:r>
        <w:rPr>
          <w:spacing w:val="-5"/>
        </w:rPr>
        <w:t>mL)</w:t>
      </w:r>
    </w:p>
    <w:p w14:paraId="2761126F" w14:textId="77777777" w:rsidR="00E13DAE" w:rsidRDefault="00AB6D81">
      <w:pPr>
        <w:pStyle w:val="ListParagraph"/>
        <w:numPr>
          <w:ilvl w:val="0"/>
          <w:numId w:val="21"/>
        </w:numPr>
        <w:tabs>
          <w:tab w:val="left" w:pos="971"/>
        </w:tabs>
        <w:spacing w:before="119" w:line="345" w:lineRule="auto"/>
        <w:ind w:right="1343" w:firstLine="359"/>
        <w:jc w:val="both"/>
      </w:pPr>
      <w:r>
        <w:t>Each</w:t>
      </w:r>
      <w:r>
        <w:rPr>
          <w:spacing w:val="-2"/>
        </w:rPr>
        <w:t xml:space="preserve"> </w:t>
      </w:r>
      <w:r>
        <w:t>1.7</w:t>
      </w:r>
      <w:r>
        <w:rPr>
          <w:spacing w:val="-4"/>
        </w:rPr>
        <w:t xml:space="preserve"> </w:t>
      </w:r>
      <w:r>
        <w:t>mL</w:t>
      </w:r>
      <w:r>
        <w:rPr>
          <w:spacing w:val="-4"/>
        </w:rPr>
        <w:t xml:space="preserve"> </w:t>
      </w:r>
      <w:r>
        <w:t>vial</w:t>
      </w:r>
      <w:r>
        <w:rPr>
          <w:spacing w:val="-2"/>
        </w:rPr>
        <w:t xml:space="preserve"> </w:t>
      </w:r>
      <w:r>
        <w:t>contains</w:t>
      </w:r>
      <w:r>
        <w:rPr>
          <w:spacing w:val="-1"/>
        </w:rPr>
        <w:t xml:space="preserve"> </w:t>
      </w:r>
      <w:r>
        <w:t>153</w:t>
      </w:r>
      <w:r>
        <w:rPr>
          <w:spacing w:val="-4"/>
        </w:rPr>
        <w:t xml:space="preserve"> </w:t>
      </w:r>
      <w:r>
        <w:t>mg</w:t>
      </w:r>
      <w:r>
        <w:rPr>
          <w:spacing w:val="-2"/>
        </w:rPr>
        <w:t xml:space="preserve"> </w:t>
      </w:r>
      <w:r>
        <w:t>of</w:t>
      </w:r>
      <w:r>
        <w:rPr>
          <w:spacing w:val="-2"/>
        </w:rPr>
        <w:t xml:space="preserve"> </w:t>
      </w:r>
      <w:r>
        <w:t>teclistamab</w:t>
      </w:r>
      <w:r>
        <w:rPr>
          <w:spacing w:val="-4"/>
        </w:rPr>
        <w:t xml:space="preserve"> </w:t>
      </w:r>
      <w:r>
        <w:t>(90</w:t>
      </w:r>
      <w:r>
        <w:rPr>
          <w:spacing w:val="-4"/>
        </w:rPr>
        <w:t xml:space="preserve"> </w:t>
      </w:r>
      <w:r>
        <w:t>mg</w:t>
      </w:r>
      <w:r>
        <w:rPr>
          <w:spacing w:val="-2"/>
        </w:rPr>
        <w:t xml:space="preserve"> </w:t>
      </w:r>
      <w:r>
        <w:t>of</w:t>
      </w:r>
      <w:r>
        <w:rPr>
          <w:spacing w:val="-3"/>
        </w:rPr>
        <w:t xml:space="preserve"> </w:t>
      </w:r>
      <w:r>
        <w:t>teclistamab</w:t>
      </w:r>
      <w:r>
        <w:rPr>
          <w:spacing w:val="-2"/>
        </w:rPr>
        <w:t xml:space="preserve"> </w:t>
      </w:r>
      <w:r>
        <w:t>per</w:t>
      </w:r>
      <w:r>
        <w:rPr>
          <w:spacing w:val="-3"/>
        </w:rPr>
        <w:t xml:space="preserve"> </w:t>
      </w:r>
      <w:r>
        <w:t xml:space="preserve">mL) For the full list of excipients, see section </w:t>
      </w:r>
      <w:r>
        <w:rPr>
          <w:b/>
        </w:rPr>
        <w:t>6.1 LIST OF EXCIPIENTS</w:t>
      </w:r>
      <w:r>
        <w:t>.</w:t>
      </w:r>
    </w:p>
    <w:p w14:paraId="27611270" w14:textId="77777777" w:rsidR="00E13DAE" w:rsidRDefault="00AB6D81">
      <w:pPr>
        <w:pStyle w:val="Heading1"/>
        <w:numPr>
          <w:ilvl w:val="0"/>
          <w:numId w:val="22"/>
        </w:numPr>
        <w:tabs>
          <w:tab w:val="left" w:pos="512"/>
        </w:tabs>
        <w:spacing w:before="127"/>
        <w:ind w:left="512" w:hanging="260"/>
      </w:pPr>
      <w:bookmarkStart w:id="3" w:name="3._PHARMACEUTICAL_FORM"/>
      <w:bookmarkEnd w:id="3"/>
      <w:r>
        <w:rPr>
          <w:spacing w:val="-2"/>
        </w:rPr>
        <w:t>PHARMACEUTICAL</w:t>
      </w:r>
      <w:r>
        <w:rPr>
          <w:spacing w:val="-9"/>
        </w:rPr>
        <w:t xml:space="preserve"> </w:t>
      </w:r>
      <w:r>
        <w:rPr>
          <w:spacing w:val="-4"/>
        </w:rPr>
        <w:t>FORM</w:t>
      </w:r>
    </w:p>
    <w:p w14:paraId="27611271" w14:textId="77777777" w:rsidR="00E13DAE" w:rsidRDefault="00AB6D81">
      <w:pPr>
        <w:pStyle w:val="BodyText"/>
        <w:jc w:val="both"/>
      </w:pPr>
      <w:r>
        <w:t>TECVAYLI</w:t>
      </w:r>
      <w:r>
        <w:rPr>
          <w:spacing w:val="-6"/>
        </w:rPr>
        <w:t xml:space="preserve"> </w:t>
      </w:r>
      <w:r>
        <w:t>is</w:t>
      </w:r>
      <w:r>
        <w:rPr>
          <w:spacing w:val="-4"/>
        </w:rPr>
        <w:t xml:space="preserve"> </w:t>
      </w:r>
      <w:r>
        <w:t>a</w:t>
      </w:r>
      <w:r>
        <w:rPr>
          <w:spacing w:val="-5"/>
        </w:rPr>
        <w:t xml:space="preserve"> </w:t>
      </w:r>
      <w:r>
        <w:t>colourless</w:t>
      </w:r>
      <w:r>
        <w:rPr>
          <w:spacing w:val="-4"/>
        </w:rPr>
        <w:t xml:space="preserve"> </w:t>
      </w:r>
      <w:r>
        <w:t>to</w:t>
      </w:r>
      <w:r>
        <w:rPr>
          <w:spacing w:val="-7"/>
        </w:rPr>
        <w:t xml:space="preserve"> </w:t>
      </w:r>
      <w:r>
        <w:t>light</w:t>
      </w:r>
      <w:r>
        <w:rPr>
          <w:spacing w:val="-4"/>
        </w:rPr>
        <w:t xml:space="preserve"> </w:t>
      </w:r>
      <w:r>
        <w:t>yellow</w:t>
      </w:r>
      <w:r>
        <w:rPr>
          <w:spacing w:val="-5"/>
        </w:rPr>
        <w:t xml:space="preserve"> </w:t>
      </w:r>
      <w:r>
        <w:t>preservative-free</w:t>
      </w:r>
      <w:r>
        <w:rPr>
          <w:spacing w:val="-7"/>
        </w:rPr>
        <w:t xml:space="preserve"> </w:t>
      </w:r>
      <w:r>
        <w:t>solution</w:t>
      </w:r>
      <w:r>
        <w:rPr>
          <w:spacing w:val="-5"/>
        </w:rPr>
        <w:t xml:space="preserve"> </w:t>
      </w:r>
      <w:r>
        <w:t>for</w:t>
      </w:r>
      <w:r>
        <w:rPr>
          <w:spacing w:val="-3"/>
        </w:rPr>
        <w:t xml:space="preserve"> </w:t>
      </w:r>
      <w:r>
        <w:rPr>
          <w:spacing w:val="-2"/>
        </w:rPr>
        <w:t>injection.</w:t>
      </w:r>
    </w:p>
    <w:p w14:paraId="27611272" w14:textId="77777777" w:rsidR="00E13DAE" w:rsidRDefault="00AB6D81">
      <w:pPr>
        <w:pStyle w:val="Heading1"/>
        <w:numPr>
          <w:ilvl w:val="0"/>
          <w:numId w:val="22"/>
        </w:numPr>
        <w:tabs>
          <w:tab w:val="left" w:pos="512"/>
        </w:tabs>
        <w:spacing w:before="240"/>
        <w:ind w:left="512" w:hanging="260"/>
      </w:pPr>
      <w:bookmarkStart w:id="4" w:name="4._CLINICAL_PARTICULARS"/>
      <w:bookmarkEnd w:id="4"/>
      <w:r>
        <w:rPr>
          <w:spacing w:val="-2"/>
        </w:rPr>
        <w:t>CLINICAL</w:t>
      </w:r>
      <w:r>
        <w:rPr>
          <w:spacing w:val="-6"/>
        </w:rPr>
        <w:t xml:space="preserve"> </w:t>
      </w:r>
      <w:r>
        <w:rPr>
          <w:spacing w:val="-2"/>
        </w:rPr>
        <w:t>PARTICULARS</w:t>
      </w:r>
    </w:p>
    <w:p w14:paraId="27611273" w14:textId="77777777" w:rsidR="00E13DAE" w:rsidRDefault="00AB6D81">
      <w:pPr>
        <w:pStyle w:val="Heading2"/>
        <w:numPr>
          <w:ilvl w:val="1"/>
          <w:numId w:val="22"/>
        </w:numPr>
        <w:tabs>
          <w:tab w:val="left" w:pos="611"/>
        </w:tabs>
        <w:ind w:left="611" w:hanging="359"/>
      </w:pPr>
      <w:bookmarkStart w:id="5" w:name="4.1_THERAPEUTIC_INDICATIONS"/>
      <w:bookmarkEnd w:id="5"/>
      <w:r>
        <w:rPr>
          <w:spacing w:val="-2"/>
        </w:rPr>
        <w:t>THERAPEUTIC</w:t>
      </w:r>
      <w:r>
        <w:rPr>
          <w:spacing w:val="-13"/>
        </w:rPr>
        <w:t xml:space="preserve"> </w:t>
      </w:r>
      <w:r>
        <w:rPr>
          <w:spacing w:val="-2"/>
        </w:rPr>
        <w:t>INDICATIONS</w:t>
      </w:r>
    </w:p>
    <w:p w14:paraId="27611274" w14:textId="77777777" w:rsidR="00E13DAE" w:rsidRDefault="00AB6D81">
      <w:pPr>
        <w:pStyle w:val="BodyText"/>
        <w:spacing w:before="121"/>
        <w:ind w:right="130"/>
        <w:jc w:val="both"/>
      </w:pPr>
      <w:r>
        <w:t>TECVAYLI</w:t>
      </w:r>
      <w:r>
        <w:rPr>
          <w:spacing w:val="-8"/>
        </w:rPr>
        <w:t xml:space="preserve"> </w:t>
      </w:r>
      <w:r>
        <w:t>as</w:t>
      </w:r>
      <w:r>
        <w:rPr>
          <w:spacing w:val="-12"/>
        </w:rPr>
        <w:t xml:space="preserve"> </w:t>
      </w:r>
      <w:r>
        <w:t>monotherapy</w:t>
      </w:r>
      <w:r>
        <w:rPr>
          <w:spacing w:val="-9"/>
        </w:rPr>
        <w:t xml:space="preserve"> </w:t>
      </w:r>
      <w:r>
        <w:t>has</w:t>
      </w:r>
      <w:r>
        <w:rPr>
          <w:spacing w:val="-12"/>
        </w:rPr>
        <w:t xml:space="preserve"> </w:t>
      </w:r>
      <w:r>
        <w:rPr>
          <w:b/>
        </w:rPr>
        <w:t>provisional</w:t>
      </w:r>
      <w:r>
        <w:rPr>
          <w:b/>
          <w:spacing w:val="-11"/>
        </w:rPr>
        <w:t xml:space="preserve"> </w:t>
      </w:r>
      <w:r>
        <w:rPr>
          <w:b/>
        </w:rPr>
        <w:t>approval</w:t>
      </w:r>
      <w:r>
        <w:rPr>
          <w:b/>
          <w:spacing w:val="-11"/>
        </w:rPr>
        <w:t xml:space="preserve"> </w:t>
      </w:r>
      <w:r>
        <w:t>in</w:t>
      </w:r>
      <w:r>
        <w:rPr>
          <w:spacing w:val="-10"/>
        </w:rPr>
        <w:t xml:space="preserve"> </w:t>
      </w:r>
      <w:r>
        <w:t>Australia</w:t>
      </w:r>
      <w:r>
        <w:rPr>
          <w:spacing w:val="-10"/>
        </w:rPr>
        <w:t xml:space="preserve"> </w:t>
      </w:r>
      <w:r>
        <w:t>and</w:t>
      </w:r>
      <w:r>
        <w:rPr>
          <w:spacing w:val="-12"/>
        </w:rPr>
        <w:t xml:space="preserve"> </w:t>
      </w:r>
      <w:r>
        <w:t>is</w:t>
      </w:r>
      <w:r>
        <w:rPr>
          <w:spacing w:val="-12"/>
        </w:rPr>
        <w:t xml:space="preserve"> </w:t>
      </w:r>
      <w:r>
        <w:t>indicated</w:t>
      </w:r>
      <w:r>
        <w:rPr>
          <w:spacing w:val="-12"/>
        </w:rPr>
        <w:t xml:space="preserve"> </w:t>
      </w:r>
      <w:r>
        <w:t>for</w:t>
      </w:r>
      <w:r>
        <w:rPr>
          <w:spacing w:val="-13"/>
        </w:rPr>
        <w:t xml:space="preserve"> </w:t>
      </w:r>
      <w:r>
        <w:t>the</w:t>
      </w:r>
      <w:r>
        <w:rPr>
          <w:spacing w:val="-12"/>
        </w:rPr>
        <w:t xml:space="preserve"> </w:t>
      </w:r>
      <w:r>
        <w:t>treatment of</w:t>
      </w:r>
      <w:r>
        <w:rPr>
          <w:spacing w:val="-2"/>
        </w:rPr>
        <w:t xml:space="preserve"> </w:t>
      </w:r>
      <w:r>
        <w:t>adult</w:t>
      </w:r>
      <w:r>
        <w:rPr>
          <w:spacing w:val="-3"/>
        </w:rPr>
        <w:t xml:space="preserve"> </w:t>
      </w:r>
      <w:r>
        <w:t>patients</w:t>
      </w:r>
      <w:r>
        <w:rPr>
          <w:spacing w:val="-4"/>
        </w:rPr>
        <w:t xml:space="preserve"> </w:t>
      </w:r>
      <w:r>
        <w:t>with</w:t>
      </w:r>
      <w:r>
        <w:rPr>
          <w:spacing w:val="-7"/>
        </w:rPr>
        <w:t xml:space="preserve"> </w:t>
      </w:r>
      <w:r>
        <w:t>relapsed</w:t>
      </w:r>
      <w:r>
        <w:rPr>
          <w:spacing w:val="-4"/>
        </w:rPr>
        <w:t xml:space="preserve"> </w:t>
      </w:r>
      <w:r>
        <w:t>or</w:t>
      </w:r>
      <w:r>
        <w:rPr>
          <w:spacing w:val="-3"/>
        </w:rPr>
        <w:t xml:space="preserve"> </w:t>
      </w:r>
      <w:r>
        <w:t>refractory</w:t>
      </w:r>
      <w:r>
        <w:rPr>
          <w:spacing w:val="-6"/>
        </w:rPr>
        <w:t xml:space="preserve"> </w:t>
      </w:r>
      <w:r>
        <w:t>multiple</w:t>
      </w:r>
      <w:r>
        <w:rPr>
          <w:spacing w:val="-4"/>
        </w:rPr>
        <w:t xml:space="preserve"> </w:t>
      </w:r>
      <w:r>
        <w:t>myeloma</w:t>
      </w:r>
      <w:r>
        <w:rPr>
          <w:spacing w:val="-4"/>
        </w:rPr>
        <w:t xml:space="preserve"> </w:t>
      </w:r>
      <w:r>
        <w:t>who</w:t>
      </w:r>
      <w:r>
        <w:rPr>
          <w:spacing w:val="-4"/>
        </w:rPr>
        <w:t xml:space="preserve"> </w:t>
      </w:r>
      <w:r>
        <w:t>have</w:t>
      </w:r>
      <w:r>
        <w:rPr>
          <w:spacing w:val="-4"/>
        </w:rPr>
        <w:t xml:space="preserve"> </w:t>
      </w:r>
      <w:r>
        <w:t>received</w:t>
      </w:r>
      <w:r>
        <w:rPr>
          <w:spacing w:val="-4"/>
        </w:rPr>
        <w:t xml:space="preserve"> </w:t>
      </w:r>
      <w:r>
        <w:t>at</w:t>
      </w:r>
      <w:r>
        <w:rPr>
          <w:spacing w:val="-3"/>
        </w:rPr>
        <w:t xml:space="preserve"> </w:t>
      </w:r>
      <w:r>
        <w:t>least</w:t>
      </w:r>
      <w:r>
        <w:rPr>
          <w:spacing w:val="-5"/>
        </w:rPr>
        <w:t xml:space="preserve"> </w:t>
      </w:r>
      <w:r>
        <w:t>three</w:t>
      </w:r>
      <w:r>
        <w:rPr>
          <w:spacing w:val="-4"/>
        </w:rPr>
        <w:t xml:space="preserve"> </w:t>
      </w:r>
      <w:r>
        <w:t>prior therapies, including a proteasome inhibitor, an immunomodulatory agent and an anti-CD38 monoclonal antibody.</w:t>
      </w:r>
    </w:p>
    <w:p w14:paraId="27611275" w14:textId="77777777" w:rsidR="00E13DAE" w:rsidRDefault="00AB6D81">
      <w:pPr>
        <w:pStyle w:val="BodyText"/>
        <w:spacing w:before="118"/>
        <w:ind w:right="133"/>
        <w:jc w:val="both"/>
      </w:pPr>
      <w:r>
        <w:t>The decision to approve this indication has been made on the basis of the overall response rate in a single arm study. Continued approval of this indication depends on verification and description of benefit in confirmatory trials.</w:t>
      </w:r>
    </w:p>
    <w:p w14:paraId="27611276" w14:textId="77777777" w:rsidR="00E13DAE" w:rsidRDefault="00AB6D81">
      <w:pPr>
        <w:pStyle w:val="Heading2"/>
        <w:numPr>
          <w:ilvl w:val="1"/>
          <w:numId w:val="22"/>
        </w:numPr>
        <w:tabs>
          <w:tab w:val="left" w:pos="611"/>
        </w:tabs>
        <w:spacing w:before="122"/>
        <w:ind w:left="611" w:hanging="359"/>
      </w:pPr>
      <w:bookmarkStart w:id="6" w:name="4.2_DOSE_AND_METHOD_OF_ADMINISTRATION"/>
      <w:bookmarkEnd w:id="6"/>
      <w:r>
        <w:t>DOSE</w:t>
      </w:r>
      <w:r>
        <w:rPr>
          <w:spacing w:val="-14"/>
        </w:rPr>
        <w:t xml:space="preserve"> </w:t>
      </w:r>
      <w:r>
        <w:t>AND</w:t>
      </w:r>
      <w:r>
        <w:rPr>
          <w:spacing w:val="-14"/>
        </w:rPr>
        <w:t xml:space="preserve"> </w:t>
      </w:r>
      <w:r>
        <w:t>METHOD</w:t>
      </w:r>
      <w:r>
        <w:rPr>
          <w:spacing w:val="-14"/>
        </w:rPr>
        <w:t xml:space="preserve"> </w:t>
      </w:r>
      <w:r>
        <w:t>OF</w:t>
      </w:r>
      <w:r>
        <w:rPr>
          <w:spacing w:val="-12"/>
        </w:rPr>
        <w:t xml:space="preserve"> </w:t>
      </w:r>
      <w:r>
        <w:rPr>
          <w:spacing w:val="-2"/>
        </w:rPr>
        <w:t>ADMINISTRATION</w:t>
      </w:r>
    </w:p>
    <w:p w14:paraId="27611277" w14:textId="77777777" w:rsidR="00E13DAE" w:rsidRDefault="00AB6D81">
      <w:pPr>
        <w:pStyle w:val="BodyText"/>
      </w:pPr>
      <w:r>
        <w:t>Treatment</w:t>
      </w:r>
      <w:r>
        <w:rPr>
          <w:spacing w:val="-3"/>
        </w:rPr>
        <w:t xml:space="preserve"> </w:t>
      </w:r>
      <w:r>
        <w:t>with</w:t>
      </w:r>
      <w:r>
        <w:rPr>
          <w:spacing w:val="-3"/>
        </w:rPr>
        <w:t xml:space="preserve"> </w:t>
      </w:r>
      <w:r>
        <w:t>TECVAYLI</w:t>
      </w:r>
      <w:r>
        <w:rPr>
          <w:spacing w:val="-1"/>
        </w:rPr>
        <w:t xml:space="preserve"> </w:t>
      </w:r>
      <w:r>
        <w:t>should</w:t>
      </w:r>
      <w:r>
        <w:rPr>
          <w:spacing w:val="-3"/>
        </w:rPr>
        <w:t xml:space="preserve"> </w:t>
      </w:r>
      <w:r>
        <w:t>be</w:t>
      </w:r>
      <w:r>
        <w:rPr>
          <w:spacing w:val="-4"/>
        </w:rPr>
        <w:t xml:space="preserve"> </w:t>
      </w:r>
      <w:r>
        <w:t>initiated</w:t>
      </w:r>
      <w:r>
        <w:rPr>
          <w:spacing w:val="-4"/>
        </w:rPr>
        <w:t xml:space="preserve"> </w:t>
      </w:r>
      <w:r>
        <w:t>and</w:t>
      </w:r>
      <w:r>
        <w:rPr>
          <w:spacing w:val="-4"/>
        </w:rPr>
        <w:t xml:space="preserve"> </w:t>
      </w:r>
      <w:r>
        <w:t>supervised</w:t>
      </w:r>
      <w:r>
        <w:rPr>
          <w:spacing w:val="-4"/>
        </w:rPr>
        <w:t xml:space="preserve"> </w:t>
      </w:r>
      <w:r>
        <w:t>by</w:t>
      </w:r>
      <w:r>
        <w:rPr>
          <w:spacing w:val="-2"/>
        </w:rPr>
        <w:t xml:space="preserve"> </w:t>
      </w:r>
      <w:r>
        <w:t>physicians</w:t>
      </w:r>
      <w:r>
        <w:rPr>
          <w:spacing w:val="-2"/>
        </w:rPr>
        <w:t xml:space="preserve"> </w:t>
      </w:r>
      <w:r>
        <w:t>experienced</w:t>
      </w:r>
      <w:r>
        <w:rPr>
          <w:spacing w:val="-4"/>
        </w:rPr>
        <w:t xml:space="preserve"> </w:t>
      </w:r>
      <w:r>
        <w:t>in</w:t>
      </w:r>
      <w:r>
        <w:rPr>
          <w:spacing w:val="-3"/>
        </w:rPr>
        <w:t xml:space="preserve"> </w:t>
      </w:r>
      <w:r>
        <w:t>the treatment of multiple myeloma.</w:t>
      </w:r>
    </w:p>
    <w:p w14:paraId="27611278" w14:textId="77777777" w:rsidR="00E13DAE" w:rsidRDefault="00AB6D81">
      <w:pPr>
        <w:pStyle w:val="Heading3"/>
        <w:spacing w:before="121"/>
      </w:pPr>
      <w:bookmarkStart w:id="7" w:name="Dosage_–_Adults_(18_years_of_age_and_old"/>
      <w:bookmarkEnd w:id="7"/>
      <w:r>
        <w:t>Dosage</w:t>
      </w:r>
      <w:r>
        <w:rPr>
          <w:spacing w:val="-12"/>
        </w:rPr>
        <w:t xml:space="preserve"> </w:t>
      </w:r>
      <w:r>
        <w:t>–</w:t>
      </w:r>
      <w:r>
        <w:rPr>
          <w:spacing w:val="-12"/>
        </w:rPr>
        <w:t xml:space="preserve"> </w:t>
      </w:r>
      <w:r>
        <w:t>Adults</w:t>
      </w:r>
      <w:r>
        <w:rPr>
          <w:spacing w:val="-12"/>
        </w:rPr>
        <w:t xml:space="preserve"> </w:t>
      </w:r>
      <w:r>
        <w:t>(18</w:t>
      </w:r>
      <w:r>
        <w:rPr>
          <w:spacing w:val="-11"/>
        </w:rPr>
        <w:t xml:space="preserve"> </w:t>
      </w:r>
      <w:r>
        <w:t>years</w:t>
      </w:r>
      <w:r>
        <w:rPr>
          <w:spacing w:val="-12"/>
        </w:rPr>
        <w:t xml:space="preserve"> </w:t>
      </w:r>
      <w:r>
        <w:t>of</w:t>
      </w:r>
      <w:r>
        <w:rPr>
          <w:spacing w:val="-11"/>
        </w:rPr>
        <w:t xml:space="preserve"> </w:t>
      </w:r>
      <w:r>
        <w:t>age</w:t>
      </w:r>
      <w:r>
        <w:rPr>
          <w:spacing w:val="-12"/>
        </w:rPr>
        <w:t xml:space="preserve"> </w:t>
      </w:r>
      <w:r>
        <w:t>and</w:t>
      </w:r>
      <w:r>
        <w:rPr>
          <w:spacing w:val="-11"/>
        </w:rPr>
        <w:t xml:space="preserve"> </w:t>
      </w:r>
      <w:r>
        <w:rPr>
          <w:spacing w:val="-2"/>
        </w:rPr>
        <w:t>older)</w:t>
      </w:r>
    </w:p>
    <w:p w14:paraId="27611279" w14:textId="77777777" w:rsidR="00E13DAE" w:rsidRDefault="00AB6D81">
      <w:pPr>
        <w:pStyle w:val="BodyText"/>
      </w:pPr>
      <w:r>
        <w:t>TECVAYLI</w:t>
      </w:r>
      <w:r>
        <w:rPr>
          <w:spacing w:val="-5"/>
        </w:rPr>
        <w:t xml:space="preserve"> </w:t>
      </w:r>
      <w:r>
        <w:t>should</w:t>
      </w:r>
      <w:r>
        <w:rPr>
          <w:spacing w:val="-6"/>
        </w:rPr>
        <w:t xml:space="preserve"> </w:t>
      </w:r>
      <w:r>
        <w:t>be</w:t>
      </w:r>
      <w:r>
        <w:rPr>
          <w:spacing w:val="-6"/>
        </w:rPr>
        <w:t xml:space="preserve"> </w:t>
      </w:r>
      <w:r>
        <w:t>administered</w:t>
      </w:r>
      <w:r>
        <w:rPr>
          <w:spacing w:val="-8"/>
        </w:rPr>
        <w:t xml:space="preserve"> </w:t>
      </w:r>
      <w:r>
        <w:t>by</w:t>
      </w:r>
      <w:r>
        <w:rPr>
          <w:spacing w:val="-7"/>
        </w:rPr>
        <w:t xml:space="preserve"> </w:t>
      </w:r>
      <w:r>
        <w:t>subcutaneous</w:t>
      </w:r>
      <w:r>
        <w:rPr>
          <w:spacing w:val="-5"/>
        </w:rPr>
        <w:t xml:space="preserve"> </w:t>
      </w:r>
      <w:r>
        <w:t>injection</w:t>
      </w:r>
      <w:r>
        <w:rPr>
          <w:spacing w:val="-6"/>
        </w:rPr>
        <w:t xml:space="preserve"> </w:t>
      </w:r>
      <w:r>
        <w:rPr>
          <w:spacing w:val="-2"/>
        </w:rPr>
        <w:t>only.</w:t>
      </w:r>
    </w:p>
    <w:p w14:paraId="2761127A" w14:textId="77777777" w:rsidR="00E13DAE" w:rsidRDefault="00E13DAE">
      <w:pPr>
        <w:pStyle w:val="BodyText"/>
        <w:spacing w:before="0"/>
        <w:ind w:left="0"/>
        <w:rPr>
          <w:sz w:val="20"/>
        </w:rPr>
      </w:pPr>
    </w:p>
    <w:p w14:paraId="2761127C" w14:textId="77777777" w:rsidR="00E13DAE" w:rsidRDefault="00AB6D81">
      <w:pPr>
        <w:pStyle w:val="BodyText"/>
        <w:spacing w:before="187"/>
        <w:ind w:left="0"/>
        <w:rPr>
          <w:sz w:val="20"/>
        </w:rPr>
      </w:pPr>
      <w:r>
        <w:rPr>
          <w:noProof/>
        </w:rPr>
        <mc:AlternateContent>
          <mc:Choice Requires="wps">
            <w:drawing>
              <wp:anchor distT="0" distB="0" distL="0" distR="0" simplePos="0" relativeHeight="487589376" behindDoc="1" locked="0" layoutInCell="1" allowOverlap="1" wp14:anchorId="27611788" wp14:editId="27611789">
                <wp:simplePos x="0" y="0"/>
                <wp:positionH relativeFrom="page">
                  <wp:posOffset>701040</wp:posOffset>
                </wp:positionH>
                <wp:positionV relativeFrom="paragraph">
                  <wp:posOffset>280022</wp:posOffset>
                </wp:positionV>
                <wp:extent cx="61569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5"/>
                              </a:lnTo>
                              <a:lnTo>
                                <a:pt x="6156960" y="6095"/>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280243" id="Graphic 9" o:spid="_x0000_s1026" style="position:absolute;margin-left:55.2pt;margin-top:22.05pt;width:484.8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" path="m6156960,l,,,6095r6156960,l6156960,xe" fillcolor="black" stroked="f">
                <v:path arrowok="t"/>
                <w10:wrap type="topAndBottom" anchorx="page"/>
              </v:shape>
            </w:pict>
          </mc:Fallback>
        </mc:AlternateContent>
      </w:r>
    </w:p>
    <w:p w14:paraId="2761127E" w14:textId="77777777" w:rsidR="00E13DAE" w:rsidRDefault="00AB6D81">
      <w:pPr>
        <w:pStyle w:val="BodyText"/>
        <w:spacing w:before="77"/>
        <w:ind w:right="131"/>
        <w:jc w:val="both"/>
        <w:rPr>
          <w:i/>
        </w:rPr>
      </w:pPr>
      <w:r>
        <w:t xml:space="preserve">Administer pretreatment medications prior to each dose of the TECVAYLI step-up dosing schedule (see subsection below </w:t>
      </w:r>
      <w:r>
        <w:rPr>
          <w:b/>
          <w:i/>
        </w:rPr>
        <w:t>Pretreatment medications</w:t>
      </w:r>
      <w:r>
        <w:t>)</w:t>
      </w:r>
      <w:r>
        <w:rPr>
          <w:i/>
        </w:rPr>
        <w:t>.</w:t>
      </w:r>
    </w:p>
    <w:p w14:paraId="2761127F" w14:textId="77777777" w:rsidR="00E13DAE" w:rsidRDefault="00AB6D81">
      <w:pPr>
        <w:pStyle w:val="BodyText"/>
        <w:spacing w:before="121"/>
        <w:jc w:val="both"/>
      </w:pPr>
      <w:bookmarkStart w:id="8" w:name="Recommended_dosing_schedule"/>
      <w:bookmarkEnd w:id="8"/>
      <w:r>
        <w:rPr>
          <w:u w:val="single"/>
        </w:rPr>
        <w:t>Recommended</w:t>
      </w:r>
      <w:r>
        <w:rPr>
          <w:spacing w:val="-9"/>
          <w:u w:val="single"/>
        </w:rPr>
        <w:t xml:space="preserve"> </w:t>
      </w:r>
      <w:r>
        <w:rPr>
          <w:u w:val="single"/>
        </w:rPr>
        <w:t>dosing</w:t>
      </w:r>
      <w:r>
        <w:rPr>
          <w:spacing w:val="-6"/>
          <w:u w:val="single"/>
        </w:rPr>
        <w:t xml:space="preserve"> </w:t>
      </w:r>
      <w:r>
        <w:rPr>
          <w:spacing w:val="-2"/>
          <w:u w:val="single"/>
        </w:rPr>
        <w:t>schedule</w:t>
      </w:r>
    </w:p>
    <w:p w14:paraId="27611280" w14:textId="77777777" w:rsidR="00E13DAE" w:rsidRDefault="00AB6D81">
      <w:pPr>
        <w:pStyle w:val="BodyText"/>
        <w:ind w:right="130" w:hanging="1"/>
        <w:jc w:val="both"/>
      </w:pPr>
      <w:r>
        <w:t xml:space="preserve">The recommended dosing schedule for TECVAYLI is provided in </w:t>
      </w:r>
      <w:hyperlink w:anchor="_bookmark0" w:history="1">
        <w:r>
          <w:t>Table</w:t>
        </w:r>
        <w:r>
          <w:rPr>
            <w:spacing w:val="-1"/>
          </w:rPr>
          <w:t xml:space="preserve"> </w:t>
        </w:r>
        <w:r>
          <w:t>1</w:t>
        </w:r>
        <w:r>
          <w:rPr>
            <w:sz w:val="20"/>
          </w:rPr>
          <w:t>.</w:t>
        </w:r>
      </w:hyperlink>
      <w:r>
        <w:rPr>
          <w:sz w:val="20"/>
        </w:rPr>
        <w:t xml:space="preserve"> </w:t>
      </w:r>
      <w:r>
        <w:t>The recommended dosage of TECVAYLI is step-up doses of 0.06</w:t>
      </w:r>
      <w:r>
        <w:rPr>
          <w:spacing w:val="-5"/>
        </w:rPr>
        <w:t xml:space="preserve"> </w:t>
      </w:r>
      <w:r>
        <w:t>mg/kg and 0.3</w:t>
      </w:r>
      <w:r>
        <w:rPr>
          <w:spacing w:val="-3"/>
        </w:rPr>
        <w:t xml:space="preserve"> </w:t>
      </w:r>
      <w:r>
        <w:t>mg/kg followed by 1.5</w:t>
      </w:r>
      <w:r>
        <w:rPr>
          <w:spacing w:val="-3"/>
        </w:rPr>
        <w:t xml:space="preserve"> </w:t>
      </w:r>
      <w:r>
        <w:t>mg/kg once weekly until disease progression or unacceptable toxicity.</w:t>
      </w:r>
    </w:p>
    <w:p w14:paraId="27611281" w14:textId="77777777" w:rsidR="00E13DAE" w:rsidRDefault="00AB6D81">
      <w:pPr>
        <w:pStyle w:val="BodyText"/>
        <w:spacing w:before="122"/>
        <w:ind w:right="128"/>
        <w:jc w:val="both"/>
        <w:rPr>
          <w:i/>
        </w:rPr>
      </w:pPr>
      <w:r>
        <w:t>Administer TECVAYLI according to</w:t>
      </w:r>
      <w:r>
        <w:rPr>
          <w:spacing w:val="-2"/>
        </w:rPr>
        <w:t xml:space="preserve"> </w:t>
      </w:r>
      <w:r>
        <w:t>the</w:t>
      </w:r>
      <w:r>
        <w:rPr>
          <w:spacing w:val="-2"/>
        </w:rPr>
        <w:t xml:space="preserve"> </w:t>
      </w:r>
      <w:r>
        <w:t xml:space="preserve">step-up dosing schedule in </w:t>
      </w:r>
      <w:hyperlink w:anchor="_bookmark0" w:history="1">
        <w:r>
          <w:t>Table</w:t>
        </w:r>
        <w:r>
          <w:rPr>
            <w:spacing w:val="-4"/>
          </w:rPr>
          <w:t xml:space="preserve"> </w:t>
        </w:r>
        <w:r>
          <w:t>1</w:t>
        </w:r>
      </w:hyperlink>
      <w:r>
        <w:t xml:space="preserve"> to</w:t>
      </w:r>
      <w:r>
        <w:rPr>
          <w:spacing w:val="-2"/>
        </w:rPr>
        <w:t xml:space="preserve"> </w:t>
      </w:r>
      <w:r>
        <w:t>reduce</w:t>
      </w:r>
      <w:r>
        <w:rPr>
          <w:spacing w:val="-2"/>
        </w:rPr>
        <w:t xml:space="preserve"> </w:t>
      </w:r>
      <w:r>
        <w:t>the incidence and severity of cytokine release syndrome (CRS). Due to the risk of cytokine release syndrome, instruct patients</w:t>
      </w:r>
      <w:r>
        <w:rPr>
          <w:spacing w:val="-6"/>
        </w:rPr>
        <w:t xml:space="preserve"> </w:t>
      </w:r>
      <w:r>
        <w:t>to</w:t>
      </w:r>
      <w:r>
        <w:rPr>
          <w:spacing w:val="-4"/>
        </w:rPr>
        <w:t xml:space="preserve"> </w:t>
      </w:r>
      <w:r>
        <w:t>remain</w:t>
      </w:r>
      <w:r>
        <w:rPr>
          <w:spacing w:val="-2"/>
        </w:rPr>
        <w:t xml:space="preserve"> </w:t>
      </w:r>
      <w:r>
        <w:t>within</w:t>
      </w:r>
      <w:r>
        <w:rPr>
          <w:spacing w:val="-2"/>
        </w:rPr>
        <w:t xml:space="preserve"> </w:t>
      </w:r>
      <w:r>
        <w:t>proximity</w:t>
      </w:r>
      <w:r>
        <w:rPr>
          <w:spacing w:val="-4"/>
        </w:rPr>
        <w:t xml:space="preserve"> </w:t>
      </w:r>
      <w:r>
        <w:t>of</w:t>
      </w:r>
      <w:r>
        <w:rPr>
          <w:spacing w:val="-2"/>
        </w:rPr>
        <w:t xml:space="preserve"> </w:t>
      </w:r>
      <w:r>
        <w:t>a</w:t>
      </w:r>
      <w:r>
        <w:rPr>
          <w:spacing w:val="-2"/>
        </w:rPr>
        <w:t xml:space="preserve"> </w:t>
      </w:r>
      <w:r>
        <w:t>healthcare</w:t>
      </w:r>
      <w:r>
        <w:rPr>
          <w:spacing w:val="-4"/>
        </w:rPr>
        <w:t xml:space="preserve"> </w:t>
      </w:r>
      <w:r>
        <w:t>facility</w:t>
      </w:r>
      <w:r>
        <w:rPr>
          <w:spacing w:val="-4"/>
        </w:rPr>
        <w:t xml:space="preserve"> </w:t>
      </w:r>
      <w:r>
        <w:t>and</w:t>
      </w:r>
      <w:r>
        <w:rPr>
          <w:spacing w:val="-4"/>
        </w:rPr>
        <w:t xml:space="preserve"> </w:t>
      </w:r>
      <w:r>
        <w:t>monitor</w:t>
      </w:r>
      <w:r>
        <w:rPr>
          <w:spacing w:val="-3"/>
        </w:rPr>
        <w:t xml:space="preserve"> </w:t>
      </w:r>
      <w:r>
        <w:t>patients</w:t>
      </w:r>
      <w:r>
        <w:rPr>
          <w:spacing w:val="-4"/>
        </w:rPr>
        <w:t xml:space="preserve"> </w:t>
      </w:r>
      <w:r>
        <w:t>for signs</w:t>
      </w:r>
      <w:r>
        <w:rPr>
          <w:spacing w:val="-3"/>
        </w:rPr>
        <w:t xml:space="preserve"> </w:t>
      </w:r>
      <w:r>
        <w:t>and symptoms daily for 48</w:t>
      </w:r>
      <w:r>
        <w:rPr>
          <w:spacing w:val="-1"/>
        </w:rPr>
        <w:t xml:space="preserve"> </w:t>
      </w:r>
      <w:r>
        <w:t xml:space="preserve">hours after administration of all doses within the TECVAYLI step-up dosing schedule (see subsection below </w:t>
      </w:r>
      <w:r>
        <w:rPr>
          <w:b/>
          <w:i/>
        </w:rPr>
        <w:t xml:space="preserve">Administration </w:t>
      </w:r>
      <w:r>
        <w:t xml:space="preserve">and section </w:t>
      </w:r>
      <w:r>
        <w:rPr>
          <w:b/>
        </w:rPr>
        <w:t xml:space="preserve">4.4 SPECIAL WARNINGS AND PRECAUTIONS FOR USE – </w:t>
      </w:r>
      <w:r>
        <w:rPr>
          <w:b/>
          <w:i/>
        </w:rPr>
        <w:t>Cytokine Release Syndrome</w:t>
      </w:r>
      <w:r>
        <w:t>)</w:t>
      </w:r>
      <w:r>
        <w:rPr>
          <w:i/>
        </w:rPr>
        <w:t>.</w:t>
      </w:r>
    </w:p>
    <w:p w14:paraId="27611282" w14:textId="77777777" w:rsidR="00E13DAE" w:rsidRDefault="00AB6D81">
      <w:pPr>
        <w:spacing w:before="118"/>
        <w:ind w:left="252" w:right="128"/>
        <w:jc w:val="both"/>
      </w:pPr>
      <w:r>
        <w:t>Failure to follow the recommended doses or dosing schedule for initiation of therapy or re-initiation of</w:t>
      </w:r>
      <w:r>
        <w:rPr>
          <w:spacing w:val="-16"/>
        </w:rPr>
        <w:t xml:space="preserve"> </w:t>
      </w:r>
      <w:r>
        <w:t>therapy</w:t>
      </w:r>
      <w:r>
        <w:rPr>
          <w:spacing w:val="-15"/>
        </w:rPr>
        <w:t xml:space="preserve"> </w:t>
      </w:r>
      <w:r>
        <w:t>after</w:t>
      </w:r>
      <w:r>
        <w:rPr>
          <w:spacing w:val="-15"/>
        </w:rPr>
        <w:t xml:space="preserve"> </w:t>
      </w:r>
      <w:r>
        <w:t>dose</w:t>
      </w:r>
      <w:r>
        <w:rPr>
          <w:spacing w:val="-16"/>
        </w:rPr>
        <w:t xml:space="preserve"> </w:t>
      </w:r>
      <w:r>
        <w:t>delays</w:t>
      </w:r>
      <w:r>
        <w:rPr>
          <w:spacing w:val="-15"/>
        </w:rPr>
        <w:t xml:space="preserve"> </w:t>
      </w:r>
      <w:r>
        <w:t>may</w:t>
      </w:r>
      <w:r>
        <w:rPr>
          <w:spacing w:val="-15"/>
        </w:rPr>
        <w:t xml:space="preserve"> </w:t>
      </w:r>
      <w:r>
        <w:t>result</w:t>
      </w:r>
      <w:r>
        <w:rPr>
          <w:spacing w:val="-15"/>
        </w:rPr>
        <w:t xml:space="preserve"> </w:t>
      </w:r>
      <w:r>
        <w:t>in</w:t>
      </w:r>
      <w:r>
        <w:rPr>
          <w:spacing w:val="-16"/>
        </w:rPr>
        <w:t xml:space="preserve"> </w:t>
      </w:r>
      <w:r>
        <w:t>increased</w:t>
      </w:r>
      <w:r>
        <w:rPr>
          <w:spacing w:val="-15"/>
        </w:rPr>
        <w:t xml:space="preserve"> </w:t>
      </w:r>
      <w:r>
        <w:t>frequency</w:t>
      </w:r>
      <w:r>
        <w:rPr>
          <w:spacing w:val="-15"/>
        </w:rPr>
        <w:t xml:space="preserve"> </w:t>
      </w:r>
      <w:r>
        <w:t>and</w:t>
      </w:r>
      <w:r>
        <w:rPr>
          <w:spacing w:val="-16"/>
        </w:rPr>
        <w:t xml:space="preserve"> </w:t>
      </w:r>
      <w:r>
        <w:t>severity</w:t>
      </w:r>
      <w:r>
        <w:rPr>
          <w:spacing w:val="-15"/>
        </w:rPr>
        <w:t xml:space="preserve"> </w:t>
      </w:r>
      <w:r>
        <w:t>of</w:t>
      </w:r>
      <w:r>
        <w:rPr>
          <w:spacing w:val="-15"/>
        </w:rPr>
        <w:t xml:space="preserve"> </w:t>
      </w:r>
      <w:r>
        <w:t>adverse</w:t>
      </w:r>
      <w:r>
        <w:rPr>
          <w:spacing w:val="-15"/>
        </w:rPr>
        <w:t xml:space="preserve"> </w:t>
      </w:r>
      <w:r>
        <w:t>events</w:t>
      </w:r>
      <w:r>
        <w:rPr>
          <w:spacing w:val="-16"/>
        </w:rPr>
        <w:t xml:space="preserve"> </w:t>
      </w:r>
      <w:r>
        <w:t xml:space="preserve">related to mechanism of action, particularly cytokine release syndrome (see subsection below </w:t>
      </w:r>
      <w:r>
        <w:rPr>
          <w:b/>
          <w:i/>
        </w:rPr>
        <w:t>Dosage modifications</w:t>
      </w:r>
      <w:r>
        <w:rPr>
          <w:b/>
          <w:i/>
          <w:spacing w:val="-9"/>
        </w:rPr>
        <w:t xml:space="preserve"> </w:t>
      </w:r>
      <w:r>
        <w:t>and</w:t>
      </w:r>
      <w:r>
        <w:rPr>
          <w:spacing w:val="-9"/>
        </w:rPr>
        <w:t xml:space="preserve"> </w:t>
      </w:r>
      <w:r>
        <w:t>section</w:t>
      </w:r>
      <w:r>
        <w:rPr>
          <w:spacing w:val="-6"/>
        </w:rPr>
        <w:t xml:space="preserve"> </w:t>
      </w:r>
      <w:r>
        <w:rPr>
          <w:b/>
        </w:rPr>
        <w:t>4.4</w:t>
      </w:r>
      <w:r>
        <w:rPr>
          <w:b/>
          <w:spacing w:val="-9"/>
        </w:rPr>
        <w:t xml:space="preserve"> </w:t>
      </w:r>
      <w:r>
        <w:rPr>
          <w:b/>
        </w:rPr>
        <w:t>SPECIAL</w:t>
      </w:r>
      <w:r>
        <w:rPr>
          <w:b/>
          <w:spacing w:val="-9"/>
        </w:rPr>
        <w:t xml:space="preserve"> </w:t>
      </w:r>
      <w:r>
        <w:rPr>
          <w:b/>
        </w:rPr>
        <w:t>WARNINGS</w:t>
      </w:r>
      <w:r>
        <w:rPr>
          <w:b/>
          <w:spacing w:val="-9"/>
        </w:rPr>
        <w:t xml:space="preserve"> </w:t>
      </w:r>
      <w:r>
        <w:rPr>
          <w:b/>
        </w:rPr>
        <w:t>AND</w:t>
      </w:r>
      <w:r>
        <w:rPr>
          <w:b/>
          <w:spacing w:val="-7"/>
        </w:rPr>
        <w:t xml:space="preserve"> </w:t>
      </w:r>
      <w:r>
        <w:rPr>
          <w:b/>
        </w:rPr>
        <w:t>PRECAUTIONS</w:t>
      </w:r>
      <w:r>
        <w:rPr>
          <w:b/>
          <w:spacing w:val="-7"/>
        </w:rPr>
        <w:t xml:space="preserve"> </w:t>
      </w:r>
      <w:r>
        <w:rPr>
          <w:b/>
        </w:rPr>
        <w:t>FOR</w:t>
      </w:r>
      <w:r>
        <w:rPr>
          <w:b/>
          <w:spacing w:val="-7"/>
        </w:rPr>
        <w:t xml:space="preserve"> </w:t>
      </w:r>
      <w:r>
        <w:rPr>
          <w:b/>
        </w:rPr>
        <w:t>USE</w:t>
      </w:r>
      <w:r>
        <w:rPr>
          <w:b/>
          <w:spacing w:val="-9"/>
        </w:rPr>
        <w:t xml:space="preserve"> </w:t>
      </w:r>
      <w:r>
        <w:rPr>
          <w:b/>
        </w:rPr>
        <w:t>–</w:t>
      </w:r>
      <w:r>
        <w:rPr>
          <w:b/>
          <w:spacing w:val="-6"/>
        </w:rPr>
        <w:t xml:space="preserve"> </w:t>
      </w:r>
      <w:r>
        <w:rPr>
          <w:b/>
          <w:i/>
        </w:rPr>
        <w:t>Cytokine Release Syndrome</w:t>
      </w:r>
      <w:r>
        <w:t>).</w:t>
      </w:r>
    </w:p>
    <w:p w14:paraId="27611283" w14:textId="77777777" w:rsidR="00E13DAE" w:rsidRDefault="00AB6D81">
      <w:pPr>
        <w:spacing w:before="180"/>
        <w:ind w:left="295"/>
        <w:jc w:val="both"/>
        <w:rPr>
          <w:b/>
          <w:sz w:val="20"/>
        </w:rPr>
      </w:pPr>
      <w:bookmarkStart w:id="9" w:name="_bookmark0"/>
      <w:bookmarkEnd w:id="9"/>
      <w:r>
        <w:rPr>
          <w:b/>
          <w:sz w:val="20"/>
        </w:rPr>
        <w:t>Table</w:t>
      </w:r>
      <w:r>
        <w:rPr>
          <w:b/>
          <w:spacing w:val="-4"/>
          <w:sz w:val="20"/>
        </w:rPr>
        <w:t xml:space="preserve"> </w:t>
      </w:r>
      <w:r>
        <w:rPr>
          <w:b/>
          <w:sz w:val="20"/>
        </w:rPr>
        <w:t>1:</w:t>
      </w:r>
      <w:r>
        <w:rPr>
          <w:b/>
          <w:spacing w:val="71"/>
          <w:sz w:val="20"/>
        </w:rPr>
        <w:t xml:space="preserve">   </w:t>
      </w:r>
      <w:r>
        <w:rPr>
          <w:b/>
          <w:sz w:val="20"/>
        </w:rPr>
        <w:t>TECVAYLI</w:t>
      </w:r>
      <w:r>
        <w:rPr>
          <w:b/>
          <w:spacing w:val="-3"/>
          <w:sz w:val="20"/>
        </w:rPr>
        <w:t xml:space="preserve"> </w:t>
      </w:r>
      <w:r>
        <w:rPr>
          <w:b/>
          <w:sz w:val="20"/>
        </w:rPr>
        <w:t>dosing</w:t>
      </w:r>
      <w:r>
        <w:rPr>
          <w:b/>
          <w:spacing w:val="-3"/>
          <w:sz w:val="20"/>
        </w:rPr>
        <w:t xml:space="preserve"> </w:t>
      </w:r>
      <w:r>
        <w:rPr>
          <w:b/>
          <w:spacing w:val="-2"/>
          <w:sz w:val="20"/>
        </w:rPr>
        <w:t>schedule</w:t>
      </w:r>
    </w:p>
    <w:p w14:paraId="27611284"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3"/>
        <w:gridCol w:w="2406"/>
        <w:gridCol w:w="2410"/>
        <w:gridCol w:w="2410"/>
      </w:tblGrid>
      <w:tr w:rsidR="00E13DAE" w14:paraId="27611288" w14:textId="77777777">
        <w:trPr>
          <w:trHeight w:val="230"/>
        </w:trPr>
        <w:tc>
          <w:tcPr>
            <w:tcW w:w="2413" w:type="dxa"/>
          </w:tcPr>
          <w:p w14:paraId="27611285" w14:textId="77777777" w:rsidR="00E13DAE" w:rsidRDefault="00AB6D81">
            <w:pPr>
              <w:pStyle w:val="TableParagraph"/>
              <w:ind w:left="405"/>
              <w:jc w:val="left"/>
              <w:rPr>
                <w:b/>
                <w:sz w:val="20"/>
              </w:rPr>
            </w:pPr>
            <w:r>
              <w:rPr>
                <w:b/>
                <w:sz w:val="20"/>
              </w:rPr>
              <w:t>Dosing</w:t>
            </w:r>
            <w:r>
              <w:rPr>
                <w:b/>
                <w:spacing w:val="-9"/>
                <w:sz w:val="20"/>
              </w:rPr>
              <w:t xml:space="preserve"> </w:t>
            </w:r>
            <w:r>
              <w:rPr>
                <w:b/>
                <w:spacing w:val="-2"/>
                <w:sz w:val="20"/>
              </w:rPr>
              <w:t>schedule</w:t>
            </w:r>
          </w:p>
        </w:tc>
        <w:tc>
          <w:tcPr>
            <w:tcW w:w="2406" w:type="dxa"/>
          </w:tcPr>
          <w:p w14:paraId="27611286" w14:textId="77777777" w:rsidR="00E13DAE" w:rsidRDefault="00AB6D81">
            <w:pPr>
              <w:pStyle w:val="TableParagraph"/>
              <w:ind w:left="6"/>
              <w:rPr>
                <w:b/>
                <w:sz w:val="20"/>
              </w:rPr>
            </w:pPr>
            <w:r>
              <w:rPr>
                <w:b/>
                <w:spacing w:val="-5"/>
                <w:sz w:val="20"/>
              </w:rPr>
              <w:t>Day</w:t>
            </w:r>
          </w:p>
        </w:tc>
        <w:tc>
          <w:tcPr>
            <w:tcW w:w="4820" w:type="dxa"/>
            <w:gridSpan w:val="2"/>
          </w:tcPr>
          <w:p w14:paraId="27611287" w14:textId="77777777" w:rsidR="00E13DAE" w:rsidRDefault="00AB6D81">
            <w:pPr>
              <w:pStyle w:val="TableParagraph"/>
              <w:ind w:left="6"/>
              <w:rPr>
                <w:b/>
                <w:sz w:val="20"/>
              </w:rPr>
            </w:pPr>
            <w:r>
              <w:rPr>
                <w:b/>
                <w:spacing w:val="-2"/>
                <w:sz w:val="20"/>
              </w:rPr>
              <w:t>Dose</w:t>
            </w:r>
            <w:r>
              <w:rPr>
                <w:b/>
                <w:spacing w:val="-2"/>
                <w:sz w:val="20"/>
                <w:vertAlign w:val="superscript"/>
              </w:rPr>
              <w:t>a</w:t>
            </w:r>
          </w:p>
        </w:tc>
      </w:tr>
      <w:tr w:rsidR="00E13DAE" w14:paraId="2761128D" w14:textId="77777777">
        <w:trPr>
          <w:trHeight w:val="229"/>
        </w:trPr>
        <w:tc>
          <w:tcPr>
            <w:tcW w:w="2413" w:type="dxa"/>
            <w:vMerge w:val="restart"/>
          </w:tcPr>
          <w:p w14:paraId="27611289" w14:textId="77777777" w:rsidR="00E13DAE" w:rsidRDefault="00AB6D81">
            <w:pPr>
              <w:pStyle w:val="TableParagraph"/>
              <w:spacing w:before="124" w:line="240" w:lineRule="auto"/>
              <w:ind w:left="731" w:right="465" w:hanging="255"/>
              <w:jc w:val="left"/>
              <w:rPr>
                <w:b/>
                <w:sz w:val="20"/>
              </w:rPr>
            </w:pPr>
            <w:r>
              <w:rPr>
                <w:b/>
                <w:sz w:val="20"/>
              </w:rPr>
              <w:t>Step-up</w:t>
            </w:r>
            <w:r>
              <w:rPr>
                <w:b/>
                <w:spacing w:val="-14"/>
                <w:sz w:val="20"/>
              </w:rPr>
              <w:t xml:space="preserve"> </w:t>
            </w:r>
            <w:r>
              <w:rPr>
                <w:b/>
                <w:sz w:val="20"/>
              </w:rPr>
              <w:t xml:space="preserve">dosing </w:t>
            </w:r>
            <w:r>
              <w:rPr>
                <w:b/>
                <w:spacing w:val="-2"/>
                <w:sz w:val="20"/>
              </w:rPr>
              <w:t>schedule</w:t>
            </w:r>
            <w:r>
              <w:rPr>
                <w:b/>
                <w:spacing w:val="-2"/>
                <w:sz w:val="20"/>
                <w:vertAlign w:val="superscript"/>
              </w:rPr>
              <w:t>b</w:t>
            </w:r>
          </w:p>
        </w:tc>
        <w:tc>
          <w:tcPr>
            <w:tcW w:w="2406" w:type="dxa"/>
          </w:tcPr>
          <w:p w14:paraId="2761128A" w14:textId="77777777" w:rsidR="00E13DAE" w:rsidRDefault="00AB6D81">
            <w:pPr>
              <w:pStyle w:val="TableParagraph"/>
              <w:ind w:left="6" w:right="2"/>
              <w:rPr>
                <w:sz w:val="20"/>
              </w:rPr>
            </w:pPr>
            <w:r>
              <w:rPr>
                <w:sz w:val="20"/>
              </w:rPr>
              <w:t>Day</w:t>
            </w:r>
            <w:r>
              <w:rPr>
                <w:spacing w:val="-5"/>
                <w:sz w:val="20"/>
              </w:rPr>
              <w:t xml:space="preserve"> </w:t>
            </w:r>
            <w:r>
              <w:rPr>
                <w:spacing w:val="-10"/>
                <w:sz w:val="20"/>
              </w:rPr>
              <w:t>1</w:t>
            </w:r>
          </w:p>
        </w:tc>
        <w:tc>
          <w:tcPr>
            <w:tcW w:w="2410" w:type="dxa"/>
          </w:tcPr>
          <w:p w14:paraId="2761128B" w14:textId="77777777" w:rsidR="00E13DAE" w:rsidRDefault="00AB6D81">
            <w:pPr>
              <w:pStyle w:val="TableParagraph"/>
              <w:ind w:left="10"/>
              <w:rPr>
                <w:sz w:val="20"/>
              </w:rPr>
            </w:pPr>
            <w:r>
              <w:rPr>
                <w:sz w:val="20"/>
              </w:rPr>
              <w:t>Step-up</w:t>
            </w:r>
            <w:r>
              <w:rPr>
                <w:spacing w:val="-7"/>
                <w:sz w:val="20"/>
              </w:rPr>
              <w:t xml:space="preserve"> </w:t>
            </w:r>
            <w:r>
              <w:rPr>
                <w:sz w:val="20"/>
              </w:rPr>
              <w:t>dose</w:t>
            </w:r>
            <w:r>
              <w:rPr>
                <w:spacing w:val="-7"/>
                <w:sz w:val="20"/>
              </w:rPr>
              <w:t xml:space="preserve"> </w:t>
            </w:r>
            <w:r>
              <w:rPr>
                <w:spacing w:val="-10"/>
                <w:sz w:val="20"/>
              </w:rPr>
              <w:t>1</w:t>
            </w:r>
          </w:p>
        </w:tc>
        <w:tc>
          <w:tcPr>
            <w:tcW w:w="2410" w:type="dxa"/>
          </w:tcPr>
          <w:p w14:paraId="2761128C" w14:textId="77777777" w:rsidR="00E13DAE" w:rsidRDefault="00AB6D81">
            <w:pPr>
              <w:pStyle w:val="TableParagraph"/>
              <w:ind w:left="177"/>
              <w:jc w:val="left"/>
              <w:rPr>
                <w:sz w:val="20"/>
              </w:rPr>
            </w:pPr>
            <w:r>
              <w:rPr>
                <w:sz w:val="20"/>
              </w:rPr>
              <w:t>0.06</w:t>
            </w:r>
            <w:r>
              <w:rPr>
                <w:spacing w:val="-6"/>
                <w:sz w:val="20"/>
              </w:rPr>
              <w:t xml:space="preserve"> </w:t>
            </w:r>
            <w:r>
              <w:rPr>
                <w:sz w:val="20"/>
              </w:rPr>
              <w:t>mg/kg</w:t>
            </w:r>
            <w:r>
              <w:rPr>
                <w:spacing w:val="-7"/>
                <w:sz w:val="20"/>
              </w:rPr>
              <w:t xml:space="preserve"> </w:t>
            </w:r>
            <w:r>
              <w:rPr>
                <w:sz w:val="20"/>
              </w:rPr>
              <w:t>single</w:t>
            </w:r>
            <w:r>
              <w:rPr>
                <w:spacing w:val="-6"/>
                <w:sz w:val="20"/>
              </w:rPr>
              <w:t xml:space="preserve"> </w:t>
            </w:r>
            <w:r>
              <w:rPr>
                <w:spacing w:val="-4"/>
                <w:sz w:val="20"/>
              </w:rPr>
              <w:t>dose</w:t>
            </w:r>
          </w:p>
        </w:tc>
      </w:tr>
      <w:tr w:rsidR="00E13DAE" w14:paraId="27611292" w14:textId="77777777">
        <w:trPr>
          <w:trHeight w:val="230"/>
        </w:trPr>
        <w:tc>
          <w:tcPr>
            <w:tcW w:w="2413" w:type="dxa"/>
            <w:vMerge/>
            <w:tcBorders>
              <w:top w:val="nil"/>
            </w:tcBorders>
          </w:tcPr>
          <w:p w14:paraId="2761128E" w14:textId="77777777" w:rsidR="00E13DAE" w:rsidRDefault="00E13DAE">
            <w:pPr>
              <w:rPr>
                <w:sz w:val="2"/>
                <w:szCs w:val="2"/>
              </w:rPr>
            </w:pPr>
          </w:p>
        </w:tc>
        <w:tc>
          <w:tcPr>
            <w:tcW w:w="2406" w:type="dxa"/>
          </w:tcPr>
          <w:p w14:paraId="2761128F" w14:textId="77777777" w:rsidR="00E13DAE" w:rsidRDefault="00AB6D81">
            <w:pPr>
              <w:pStyle w:val="TableParagraph"/>
              <w:ind w:left="6"/>
              <w:rPr>
                <w:sz w:val="13"/>
              </w:rPr>
            </w:pPr>
            <w:r>
              <w:rPr>
                <w:sz w:val="20"/>
              </w:rPr>
              <w:t>Day</w:t>
            </w:r>
            <w:r>
              <w:rPr>
                <w:spacing w:val="-5"/>
                <w:sz w:val="20"/>
              </w:rPr>
              <w:t xml:space="preserve"> 3</w:t>
            </w:r>
            <w:r>
              <w:rPr>
                <w:spacing w:val="-5"/>
                <w:position w:val="6"/>
                <w:sz w:val="13"/>
              </w:rPr>
              <w:t>c</w:t>
            </w:r>
          </w:p>
        </w:tc>
        <w:tc>
          <w:tcPr>
            <w:tcW w:w="2410" w:type="dxa"/>
          </w:tcPr>
          <w:p w14:paraId="27611290" w14:textId="77777777" w:rsidR="00E13DAE" w:rsidRDefault="00AB6D81">
            <w:pPr>
              <w:pStyle w:val="TableParagraph"/>
              <w:ind w:left="10"/>
              <w:rPr>
                <w:sz w:val="20"/>
              </w:rPr>
            </w:pPr>
            <w:r>
              <w:rPr>
                <w:sz w:val="20"/>
              </w:rPr>
              <w:t>Step-up</w:t>
            </w:r>
            <w:r>
              <w:rPr>
                <w:spacing w:val="-7"/>
                <w:sz w:val="20"/>
              </w:rPr>
              <w:t xml:space="preserve"> </w:t>
            </w:r>
            <w:r>
              <w:rPr>
                <w:sz w:val="20"/>
              </w:rPr>
              <w:t>dose</w:t>
            </w:r>
            <w:r>
              <w:rPr>
                <w:spacing w:val="-7"/>
                <w:sz w:val="20"/>
              </w:rPr>
              <w:t xml:space="preserve"> </w:t>
            </w:r>
            <w:r>
              <w:rPr>
                <w:spacing w:val="-10"/>
                <w:sz w:val="20"/>
              </w:rPr>
              <w:t>2</w:t>
            </w:r>
          </w:p>
        </w:tc>
        <w:tc>
          <w:tcPr>
            <w:tcW w:w="2410" w:type="dxa"/>
          </w:tcPr>
          <w:p w14:paraId="27611291" w14:textId="77777777" w:rsidR="00E13DAE" w:rsidRDefault="00AB6D81">
            <w:pPr>
              <w:pStyle w:val="TableParagraph"/>
              <w:ind w:left="232"/>
              <w:jc w:val="left"/>
              <w:rPr>
                <w:sz w:val="20"/>
              </w:rPr>
            </w:pPr>
            <w:r>
              <w:rPr>
                <w:sz w:val="20"/>
              </w:rPr>
              <w:t>0.3</w:t>
            </w:r>
            <w:r>
              <w:rPr>
                <w:spacing w:val="-6"/>
                <w:sz w:val="20"/>
              </w:rPr>
              <w:t xml:space="preserve"> </w:t>
            </w:r>
            <w:r>
              <w:rPr>
                <w:sz w:val="20"/>
              </w:rPr>
              <w:t>mg/kg</w:t>
            </w:r>
            <w:r>
              <w:rPr>
                <w:spacing w:val="-5"/>
                <w:sz w:val="20"/>
              </w:rPr>
              <w:t xml:space="preserve"> </w:t>
            </w:r>
            <w:r>
              <w:rPr>
                <w:sz w:val="20"/>
              </w:rPr>
              <w:t>single</w:t>
            </w:r>
            <w:r>
              <w:rPr>
                <w:spacing w:val="-6"/>
                <w:sz w:val="20"/>
              </w:rPr>
              <w:t xml:space="preserve"> </w:t>
            </w:r>
            <w:r>
              <w:rPr>
                <w:spacing w:val="-4"/>
                <w:sz w:val="20"/>
              </w:rPr>
              <w:t>dose</w:t>
            </w:r>
          </w:p>
        </w:tc>
      </w:tr>
      <w:tr w:rsidR="00E13DAE" w14:paraId="27611297" w14:textId="77777777">
        <w:trPr>
          <w:trHeight w:val="230"/>
        </w:trPr>
        <w:tc>
          <w:tcPr>
            <w:tcW w:w="2413" w:type="dxa"/>
            <w:vMerge/>
            <w:tcBorders>
              <w:top w:val="nil"/>
            </w:tcBorders>
          </w:tcPr>
          <w:p w14:paraId="27611293" w14:textId="77777777" w:rsidR="00E13DAE" w:rsidRDefault="00E13DAE">
            <w:pPr>
              <w:rPr>
                <w:sz w:val="2"/>
                <w:szCs w:val="2"/>
              </w:rPr>
            </w:pPr>
          </w:p>
        </w:tc>
        <w:tc>
          <w:tcPr>
            <w:tcW w:w="2406" w:type="dxa"/>
          </w:tcPr>
          <w:p w14:paraId="27611294" w14:textId="77777777" w:rsidR="00E13DAE" w:rsidRDefault="00AB6D81">
            <w:pPr>
              <w:pStyle w:val="TableParagraph"/>
              <w:ind w:left="6" w:right="2"/>
              <w:rPr>
                <w:sz w:val="13"/>
              </w:rPr>
            </w:pPr>
            <w:r>
              <w:rPr>
                <w:sz w:val="20"/>
              </w:rPr>
              <w:t>Day</w:t>
            </w:r>
            <w:r>
              <w:rPr>
                <w:spacing w:val="-5"/>
                <w:sz w:val="20"/>
              </w:rPr>
              <w:t xml:space="preserve"> 5</w:t>
            </w:r>
            <w:r>
              <w:rPr>
                <w:spacing w:val="-5"/>
                <w:position w:val="6"/>
                <w:sz w:val="13"/>
              </w:rPr>
              <w:t>d</w:t>
            </w:r>
          </w:p>
        </w:tc>
        <w:tc>
          <w:tcPr>
            <w:tcW w:w="2410" w:type="dxa"/>
          </w:tcPr>
          <w:p w14:paraId="27611295" w14:textId="77777777" w:rsidR="00E13DAE" w:rsidRDefault="00AB6D81">
            <w:pPr>
              <w:pStyle w:val="TableParagraph"/>
              <w:ind w:left="10"/>
              <w:rPr>
                <w:sz w:val="20"/>
              </w:rPr>
            </w:pPr>
            <w:r>
              <w:rPr>
                <w:sz w:val="20"/>
              </w:rPr>
              <w:t>First</w:t>
            </w:r>
            <w:r>
              <w:rPr>
                <w:spacing w:val="-10"/>
                <w:sz w:val="20"/>
              </w:rPr>
              <w:t xml:space="preserve"> </w:t>
            </w:r>
            <w:r>
              <w:rPr>
                <w:sz w:val="20"/>
              </w:rPr>
              <w:t>treatment</w:t>
            </w:r>
            <w:r>
              <w:rPr>
                <w:spacing w:val="-8"/>
                <w:sz w:val="20"/>
              </w:rPr>
              <w:t xml:space="preserve"> </w:t>
            </w:r>
            <w:r>
              <w:rPr>
                <w:spacing w:val="-4"/>
                <w:sz w:val="20"/>
              </w:rPr>
              <w:t>dose</w:t>
            </w:r>
          </w:p>
        </w:tc>
        <w:tc>
          <w:tcPr>
            <w:tcW w:w="2410" w:type="dxa"/>
          </w:tcPr>
          <w:p w14:paraId="27611296" w14:textId="77777777" w:rsidR="00E13DAE" w:rsidRDefault="00AB6D81">
            <w:pPr>
              <w:pStyle w:val="TableParagraph"/>
              <w:ind w:left="232"/>
              <w:jc w:val="left"/>
              <w:rPr>
                <w:sz w:val="20"/>
              </w:rPr>
            </w:pPr>
            <w:r>
              <w:rPr>
                <w:sz w:val="20"/>
              </w:rPr>
              <w:t>1.5</w:t>
            </w:r>
            <w:r>
              <w:rPr>
                <w:spacing w:val="-6"/>
                <w:sz w:val="20"/>
              </w:rPr>
              <w:t xml:space="preserve"> </w:t>
            </w:r>
            <w:r>
              <w:rPr>
                <w:sz w:val="20"/>
              </w:rPr>
              <w:t>mg/kg</w:t>
            </w:r>
            <w:r>
              <w:rPr>
                <w:spacing w:val="-5"/>
                <w:sz w:val="20"/>
              </w:rPr>
              <w:t xml:space="preserve"> </w:t>
            </w:r>
            <w:r>
              <w:rPr>
                <w:sz w:val="20"/>
              </w:rPr>
              <w:t>single</w:t>
            </w:r>
            <w:r>
              <w:rPr>
                <w:spacing w:val="-6"/>
                <w:sz w:val="20"/>
              </w:rPr>
              <w:t xml:space="preserve"> </w:t>
            </w:r>
            <w:r>
              <w:rPr>
                <w:spacing w:val="-4"/>
                <w:sz w:val="20"/>
              </w:rPr>
              <w:t>dose</w:t>
            </w:r>
          </w:p>
        </w:tc>
      </w:tr>
      <w:tr w:rsidR="00E13DAE" w14:paraId="2761129C" w14:textId="77777777">
        <w:trPr>
          <w:trHeight w:val="690"/>
        </w:trPr>
        <w:tc>
          <w:tcPr>
            <w:tcW w:w="2413" w:type="dxa"/>
          </w:tcPr>
          <w:p w14:paraId="27611298" w14:textId="77777777" w:rsidR="00E13DAE" w:rsidRDefault="00AB6D81">
            <w:pPr>
              <w:pStyle w:val="TableParagraph"/>
              <w:spacing w:before="114" w:line="240" w:lineRule="auto"/>
              <w:ind w:left="731" w:right="491" w:hanging="226"/>
              <w:jc w:val="left"/>
              <w:rPr>
                <w:b/>
                <w:sz w:val="20"/>
              </w:rPr>
            </w:pPr>
            <w:r>
              <w:rPr>
                <w:b/>
                <w:sz w:val="20"/>
              </w:rPr>
              <w:t>Weekly</w:t>
            </w:r>
            <w:r>
              <w:rPr>
                <w:b/>
                <w:spacing w:val="-14"/>
                <w:sz w:val="20"/>
              </w:rPr>
              <w:t xml:space="preserve"> </w:t>
            </w:r>
            <w:r>
              <w:rPr>
                <w:b/>
                <w:sz w:val="20"/>
              </w:rPr>
              <w:t xml:space="preserve">dosing </w:t>
            </w:r>
            <w:r>
              <w:rPr>
                <w:b/>
                <w:spacing w:val="-2"/>
                <w:sz w:val="20"/>
              </w:rPr>
              <w:t>schedule</w:t>
            </w:r>
            <w:r>
              <w:rPr>
                <w:b/>
                <w:spacing w:val="-2"/>
                <w:sz w:val="20"/>
                <w:vertAlign w:val="superscript"/>
              </w:rPr>
              <w:t>b</w:t>
            </w:r>
          </w:p>
        </w:tc>
        <w:tc>
          <w:tcPr>
            <w:tcW w:w="2406" w:type="dxa"/>
          </w:tcPr>
          <w:p w14:paraId="27611299" w14:textId="77777777" w:rsidR="00E13DAE" w:rsidRDefault="00AB6D81">
            <w:pPr>
              <w:pStyle w:val="TableParagraph"/>
              <w:spacing w:line="230" w:lineRule="exact"/>
              <w:ind w:left="342" w:right="326" w:hanging="8"/>
              <w:jc w:val="both"/>
              <w:rPr>
                <w:sz w:val="13"/>
              </w:rPr>
            </w:pPr>
            <w:r>
              <w:rPr>
                <w:sz w:val="20"/>
              </w:rPr>
              <w:t>One</w:t>
            </w:r>
            <w:r>
              <w:rPr>
                <w:spacing w:val="-14"/>
                <w:sz w:val="20"/>
              </w:rPr>
              <w:t xml:space="preserve"> </w:t>
            </w:r>
            <w:r>
              <w:rPr>
                <w:sz w:val="20"/>
              </w:rPr>
              <w:t>week</w:t>
            </w:r>
            <w:r>
              <w:rPr>
                <w:spacing w:val="-13"/>
                <w:sz w:val="20"/>
              </w:rPr>
              <w:t xml:space="preserve"> </w:t>
            </w:r>
            <w:r>
              <w:rPr>
                <w:sz w:val="20"/>
              </w:rPr>
              <w:t>after</w:t>
            </w:r>
            <w:r>
              <w:rPr>
                <w:spacing w:val="-13"/>
                <w:sz w:val="20"/>
              </w:rPr>
              <w:t xml:space="preserve"> </w:t>
            </w:r>
            <w:r>
              <w:rPr>
                <w:sz w:val="20"/>
              </w:rPr>
              <w:t>first treatment</w:t>
            </w:r>
            <w:r>
              <w:rPr>
                <w:spacing w:val="-14"/>
                <w:sz w:val="20"/>
              </w:rPr>
              <w:t xml:space="preserve"> </w:t>
            </w:r>
            <w:r>
              <w:rPr>
                <w:sz w:val="20"/>
              </w:rPr>
              <w:t>dose</w:t>
            </w:r>
            <w:r>
              <w:rPr>
                <w:spacing w:val="-14"/>
                <w:sz w:val="20"/>
              </w:rPr>
              <w:t xml:space="preserve"> </w:t>
            </w:r>
            <w:r>
              <w:rPr>
                <w:sz w:val="20"/>
              </w:rPr>
              <w:t>and weekly thereafter</w:t>
            </w:r>
            <w:r>
              <w:rPr>
                <w:position w:val="6"/>
                <w:sz w:val="13"/>
              </w:rPr>
              <w:t>e</w:t>
            </w:r>
          </w:p>
        </w:tc>
        <w:tc>
          <w:tcPr>
            <w:tcW w:w="2410" w:type="dxa"/>
          </w:tcPr>
          <w:p w14:paraId="2761129A" w14:textId="77777777" w:rsidR="00E13DAE" w:rsidRDefault="00AB6D81">
            <w:pPr>
              <w:pStyle w:val="TableParagraph"/>
              <w:spacing w:before="114" w:line="240" w:lineRule="auto"/>
              <w:ind w:left="938" w:right="209" w:hanging="716"/>
              <w:jc w:val="left"/>
              <w:rPr>
                <w:sz w:val="20"/>
              </w:rPr>
            </w:pPr>
            <w:r>
              <w:rPr>
                <w:sz w:val="20"/>
              </w:rPr>
              <w:t>Subsequent</w:t>
            </w:r>
            <w:r>
              <w:rPr>
                <w:spacing w:val="-14"/>
                <w:sz w:val="20"/>
              </w:rPr>
              <w:t xml:space="preserve"> </w:t>
            </w:r>
            <w:r>
              <w:rPr>
                <w:sz w:val="20"/>
              </w:rPr>
              <w:t xml:space="preserve">treatment </w:t>
            </w:r>
            <w:r>
              <w:rPr>
                <w:spacing w:val="-2"/>
                <w:sz w:val="20"/>
              </w:rPr>
              <w:t>doses</w:t>
            </w:r>
          </w:p>
        </w:tc>
        <w:tc>
          <w:tcPr>
            <w:tcW w:w="2410" w:type="dxa"/>
          </w:tcPr>
          <w:p w14:paraId="2761129B" w14:textId="77777777" w:rsidR="00E13DAE" w:rsidRDefault="00AB6D81">
            <w:pPr>
              <w:pStyle w:val="TableParagraph"/>
              <w:spacing w:before="230" w:line="240" w:lineRule="auto"/>
              <w:ind w:left="186"/>
              <w:jc w:val="left"/>
              <w:rPr>
                <w:sz w:val="20"/>
              </w:rPr>
            </w:pPr>
            <w:r>
              <w:rPr>
                <w:sz w:val="20"/>
              </w:rPr>
              <w:t>1.5</w:t>
            </w:r>
            <w:r>
              <w:rPr>
                <w:spacing w:val="-5"/>
                <w:sz w:val="20"/>
              </w:rPr>
              <w:t xml:space="preserve"> </w:t>
            </w:r>
            <w:r>
              <w:rPr>
                <w:sz w:val="20"/>
              </w:rPr>
              <w:t>mg/kg</w:t>
            </w:r>
            <w:r>
              <w:rPr>
                <w:spacing w:val="-5"/>
                <w:sz w:val="20"/>
              </w:rPr>
              <w:t xml:space="preserve"> </w:t>
            </w:r>
            <w:r>
              <w:rPr>
                <w:sz w:val="20"/>
              </w:rPr>
              <w:t>once</w:t>
            </w:r>
            <w:r>
              <w:rPr>
                <w:spacing w:val="-5"/>
                <w:sz w:val="20"/>
              </w:rPr>
              <w:t xml:space="preserve"> </w:t>
            </w:r>
            <w:r>
              <w:rPr>
                <w:spacing w:val="-2"/>
                <w:sz w:val="20"/>
              </w:rPr>
              <w:t>weekly</w:t>
            </w:r>
          </w:p>
        </w:tc>
      </w:tr>
    </w:tbl>
    <w:p w14:paraId="2761129D" w14:textId="77777777" w:rsidR="00E13DAE" w:rsidRDefault="00AB6D81">
      <w:pPr>
        <w:tabs>
          <w:tab w:val="left" w:pos="579"/>
        </w:tabs>
        <w:spacing w:before="1"/>
        <w:ind w:left="295"/>
        <w:rPr>
          <w:sz w:val="16"/>
        </w:rPr>
      </w:pPr>
      <w:r>
        <w:rPr>
          <w:spacing w:val="-10"/>
          <w:sz w:val="16"/>
          <w:vertAlign w:val="superscript"/>
        </w:rPr>
        <w:t>a</w:t>
      </w:r>
      <w:r>
        <w:rPr>
          <w:sz w:val="16"/>
        </w:rPr>
        <w:tab/>
        <w:t>Dose</w:t>
      </w:r>
      <w:r>
        <w:rPr>
          <w:spacing w:val="-6"/>
          <w:sz w:val="16"/>
        </w:rPr>
        <w:t xml:space="preserve"> </w:t>
      </w:r>
      <w:r>
        <w:rPr>
          <w:sz w:val="16"/>
        </w:rPr>
        <w:t>is</w:t>
      </w:r>
      <w:r>
        <w:rPr>
          <w:spacing w:val="-2"/>
          <w:sz w:val="16"/>
        </w:rPr>
        <w:t xml:space="preserve"> </w:t>
      </w:r>
      <w:r>
        <w:rPr>
          <w:sz w:val="16"/>
        </w:rPr>
        <w:t>based</w:t>
      </w:r>
      <w:r>
        <w:rPr>
          <w:spacing w:val="-4"/>
          <w:sz w:val="16"/>
        </w:rPr>
        <w:t xml:space="preserve"> </w:t>
      </w:r>
      <w:r>
        <w:rPr>
          <w:sz w:val="16"/>
        </w:rPr>
        <w:t>on</w:t>
      </w:r>
      <w:r>
        <w:rPr>
          <w:spacing w:val="-4"/>
          <w:sz w:val="16"/>
        </w:rPr>
        <w:t xml:space="preserve"> </w:t>
      </w:r>
      <w:r>
        <w:rPr>
          <w:sz w:val="16"/>
        </w:rPr>
        <w:t>actual</w:t>
      </w:r>
      <w:r>
        <w:rPr>
          <w:spacing w:val="-4"/>
          <w:sz w:val="16"/>
        </w:rPr>
        <w:t xml:space="preserve"> </w:t>
      </w:r>
      <w:r>
        <w:rPr>
          <w:sz w:val="16"/>
        </w:rPr>
        <w:t>body</w:t>
      </w:r>
      <w:r>
        <w:rPr>
          <w:spacing w:val="-5"/>
          <w:sz w:val="16"/>
        </w:rPr>
        <w:t xml:space="preserve"> </w:t>
      </w:r>
      <w:r>
        <w:rPr>
          <w:sz w:val="16"/>
        </w:rPr>
        <w:t>weight</w:t>
      </w:r>
      <w:r>
        <w:rPr>
          <w:spacing w:val="-2"/>
          <w:sz w:val="16"/>
        </w:rPr>
        <w:t xml:space="preserve"> </w:t>
      </w:r>
      <w:r>
        <w:rPr>
          <w:sz w:val="16"/>
        </w:rPr>
        <w:t>and</w:t>
      </w:r>
      <w:r>
        <w:rPr>
          <w:spacing w:val="-5"/>
          <w:sz w:val="16"/>
        </w:rPr>
        <w:t xml:space="preserve"> </w:t>
      </w:r>
      <w:r>
        <w:rPr>
          <w:sz w:val="16"/>
        </w:rPr>
        <w:t>should</w:t>
      </w:r>
      <w:r>
        <w:rPr>
          <w:spacing w:val="-4"/>
          <w:sz w:val="16"/>
        </w:rPr>
        <w:t xml:space="preserve"> </w:t>
      </w:r>
      <w:r>
        <w:rPr>
          <w:sz w:val="16"/>
        </w:rPr>
        <w:t>be</w:t>
      </w:r>
      <w:r>
        <w:rPr>
          <w:spacing w:val="-4"/>
          <w:sz w:val="16"/>
        </w:rPr>
        <w:t xml:space="preserve"> </w:t>
      </w:r>
      <w:r>
        <w:rPr>
          <w:sz w:val="16"/>
        </w:rPr>
        <w:t>administered</w:t>
      </w:r>
      <w:r>
        <w:rPr>
          <w:spacing w:val="-5"/>
          <w:sz w:val="16"/>
        </w:rPr>
        <w:t xml:space="preserve"> </w:t>
      </w:r>
      <w:r>
        <w:rPr>
          <w:spacing w:val="-2"/>
          <w:sz w:val="16"/>
        </w:rPr>
        <w:t>subcutaneously.</w:t>
      </w:r>
    </w:p>
    <w:p w14:paraId="2761129E" w14:textId="77777777" w:rsidR="00E13DAE" w:rsidRDefault="00AB6D81">
      <w:pPr>
        <w:tabs>
          <w:tab w:val="left" w:pos="579"/>
        </w:tabs>
        <w:ind w:left="295"/>
        <w:rPr>
          <w:sz w:val="16"/>
        </w:rPr>
      </w:pPr>
      <w:r>
        <w:rPr>
          <w:spacing w:val="-10"/>
          <w:sz w:val="16"/>
          <w:vertAlign w:val="superscript"/>
        </w:rPr>
        <w:t>b</w:t>
      </w:r>
      <w:r>
        <w:rPr>
          <w:sz w:val="16"/>
        </w:rPr>
        <w:tab/>
        <w:t>See</w:t>
      </w:r>
      <w:r>
        <w:rPr>
          <w:spacing w:val="-7"/>
          <w:sz w:val="16"/>
        </w:rPr>
        <w:t xml:space="preserve"> </w:t>
      </w:r>
      <w:r>
        <w:rPr>
          <w:sz w:val="16"/>
        </w:rPr>
        <w:t>Table</w:t>
      </w:r>
      <w:r>
        <w:rPr>
          <w:spacing w:val="-6"/>
          <w:sz w:val="16"/>
        </w:rPr>
        <w:t xml:space="preserve"> </w:t>
      </w:r>
      <w:r>
        <w:rPr>
          <w:sz w:val="16"/>
        </w:rPr>
        <w:t>2</w:t>
      </w:r>
      <w:r>
        <w:rPr>
          <w:spacing w:val="-5"/>
          <w:sz w:val="16"/>
        </w:rPr>
        <w:t xml:space="preserve"> </w:t>
      </w:r>
      <w:r>
        <w:rPr>
          <w:sz w:val="16"/>
        </w:rPr>
        <w:t>for</w:t>
      </w:r>
      <w:r>
        <w:rPr>
          <w:spacing w:val="-6"/>
          <w:sz w:val="16"/>
        </w:rPr>
        <w:t xml:space="preserve"> </w:t>
      </w:r>
      <w:r>
        <w:rPr>
          <w:sz w:val="16"/>
        </w:rPr>
        <w:t>recommendations</w:t>
      </w:r>
      <w:r>
        <w:rPr>
          <w:spacing w:val="-6"/>
          <w:sz w:val="16"/>
        </w:rPr>
        <w:t xml:space="preserve"> </w:t>
      </w:r>
      <w:r>
        <w:rPr>
          <w:sz w:val="16"/>
        </w:rPr>
        <w:t>on</w:t>
      </w:r>
      <w:r>
        <w:rPr>
          <w:spacing w:val="-4"/>
          <w:sz w:val="16"/>
        </w:rPr>
        <w:t xml:space="preserve"> </w:t>
      </w:r>
      <w:r>
        <w:rPr>
          <w:sz w:val="16"/>
        </w:rPr>
        <w:t>restarting</w:t>
      </w:r>
      <w:r>
        <w:rPr>
          <w:spacing w:val="-5"/>
          <w:sz w:val="16"/>
        </w:rPr>
        <w:t xml:space="preserve"> </w:t>
      </w:r>
      <w:r>
        <w:rPr>
          <w:sz w:val="16"/>
        </w:rPr>
        <w:t>TECVAYLI</w:t>
      </w:r>
      <w:r>
        <w:rPr>
          <w:spacing w:val="-2"/>
          <w:sz w:val="16"/>
        </w:rPr>
        <w:t xml:space="preserve"> </w:t>
      </w:r>
      <w:r>
        <w:rPr>
          <w:sz w:val="16"/>
        </w:rPr>
        <w:t>after</w:t>
      </w:r>
      <w:r>
        <w:rPr>
          <w:spacing w:val="-5"/>
          <w:sz w:val="16"/>
        </w:rPr>
        <w:t xml:space="preserve"> </w:t>
      </w:r>
      <w:r>
        <w:rPr>
          <w:sz w:val="16"/>
        </w:rPr>
        <w:t>dose</w:t>
      </w:r>
      <w:r>
        <w:rPr>
          <w:spacing w:val="-4"/>
          <w:sz w:val="16"/>
        </w:rPr>
        <w:t xml:space="preserve"> </w:t>
      </w:r>
      <w:r>
        <w:rPr>
          <w:spacing w:val="-2"/>
          <w:sz w:val="16"/>
        </w:rPr>
        <w:t>delays.</w:t>
      </w:r>
    </w:p>
    <w:p w14:paraId="2761129F" w14:textId="77777777" w:rsidR="00E13DAE" w:rsidRDefault="00AB6D81">
      <w:pPr>
        <w:tabs>
          <w:tab w:val="left" w:pos="579"/>
        </w:tabs>
        <w:spacing w:before="1" w:line="183" w:lineRule="exact"/>
        <w:ind w:left="295"/>
        <w:rPr>
          <w:sz w:val="16"/>
        </w:rPr>
      </w:pPr>
      <w:r>
        <w:rPr>
          <w:spacing w:val="-10"/>
          <w:sz w:val="16"/>
          <w:vertAlign w:val="superscript"/>
        </w:rPr>
        <w:t>c</w:t>
      </w:r>
      <w:r>
        <w:rPr>
          <w:sz w:val="16"/>
        </w:rPr>
        <w:tab/>
        <w:t>Step-up</w:t>
      </w:r>
      <w:r>
        <w:rPr>
          <w:spacing w:val="-3"/>
          <w:sz w:val="16"/>
        </w:rPr>
        <w:t xml:space="preserve"> </w:t>
      </w:r>
      <w:r>
        <w:rPr>
          <w:sz w:val="16"/>
        </w:rPr>
        <w:t>dose</w:t>
      </w:r>
      <w:r>
        <w:rPr>
          <w:spacing w:val="-5"/>
          <w:sz w:val="16"/>
        </w:rPr>
        <w:t xml:space="preserve"> </w:t>
      </w:r>
      <w:r>
        <w:rPr>
          <w:sz w:val="16"/>
        </w:rPr>
        <w:t>2</w:t>
      </w:r>
      <w:r>
        <w:rPr>
          <w:spacing w:val="-4"/>
          <w:sz w:val="16"/>
        </w:rPr>
        <w:t xml:space="preserve"> </w:t>
      </w:r>
      <w:r>
        <w:rPr>
          <w:sz w:val="16"/>
        </w:rPr>
        <w:t>may</w:t>
      </w:r>
      <w:r>
        <w:rPr>
          <w:spacing w:val="-3"/>
          <w:sz w:val="16"/>
        </w:rPr>
        <w:t xml:space="preserve"> </w:t>
      </w:r>
      <w:r>
        <w:rPr>
          <w:sz w:val="16"/>
        </w:rPr>
        <w:t>be</w:t>
      </w:r>
      <w:r>
        <w:rPr>
          <w:spacing w:val="-3"/>
          <w:sz w:val="16"/>
        </w:rPr>
        <w:t xml:space="preserve"> </w:t>
      </w:r>
      <w:r>
        <w:rPr>
          <w:sz w:val="16"/>
        </w:rPr>
        <w:t>given</w:t>
      </w:r>
      <w:r>
        <w:rPr>
          <w:spacing w:val="-3"/>
          <w:sz w:val="16"/>
        </w:rPr>
        <w:t xml:space="preserve"> </w:t>
      </w:r>
      <w:r>
        <w:rPr>
          <w:sz w:val="16"/>
        </w:rPr>
        <w:t>between</w:t>
      </w:r>
      <w:r>
        <w:rPr>
          <w:spacing w:val="-2"/>
          <w:sz w:val="16"/>
        </w:rPr>
        <w:t xml:space="preserve"> </w:t>
      </w:r>
      <w:r>
        <w:rPr>
          <w:sz w:val="16"/>
        </w:rPr>
        <w:t>2</w:t>
      </w:r>
      <w:r>
        <w:rPr>
          <w:spacing w:val="-3"/>
          <w:sz w:val="16"/>
        </w:rPr>
        <w:t xml:space="preserve"> </w:t>
      </w:r>
      <w:r>
        <w:rPr>
          <w:sz w:val="16"/>
        </w:rPr>
        <w:t>to</w:t>
      </w:r>
      <w:r>
        <w:rPr>
          <w:spacing w:val="-3"/>
          <w:sz w:val="16"/>
        </w:rPr>
        <w:t xml:space="preserve"> </w:t>
      </w:r>
      <w:r>
        <w:rPr>
          <w:sz w:val="16"/>
        </w:rPr>
        <w:t>7</w:t>
      </w:r>
      <w:r>
        <w:rPr>
          <w:spacing w:val="-5"/>
          <w:sz w:val="16"/>
        </w:rPr>
        <w:t xml:space="preserve"> </w:t>
      </w:r>
      <w:r>
        <w:rPr>
          <w:sz w:val="16"/>
        </w:rPr>
        <w:t>days after</w:t>
      </w:r>
      <w:r>
        <w:rPr>
          <w:spacing w:val="-5"/>
          <w:sz w:val="16"/>
        </w:rPr>
        <w:t xml:space="preserve"> </w:t>
      </w:r>
      <w:r>
        <w:rPr>
          <w:sz w:val="16"/>
        </w:rPr>
        <w:t>Step-up</w:t>
      </w:r>
      <w:r>
        <w:rPr>
          <w:spacing w:val="-3"/>
          <w:sz w:val="16"/>
        </w:rPr>
        <w:t xml:space="preserve"> </w:t>
      </w:r>
      <w:r>
        <w:rPr>
          <w:sz w:val="16"/>
        </w:rPr>
        <w:t>dose</w:t>
      </w:r>
      <w:r>
        <w:rPr>
          <w:spacing w:val="-2"/>
          <w:sz w:val="16"/>
        </w:rPr>
        <w:t xml:space="preserve"> </w:t>
      </w:r>
      <w:r>
        <w:rPr>
          <w:spacing w:val="-5"/>
          <w:sz w:val="16"/>
        </w:rPr>
        <w:t>1.</w:t>
      </w:r>
    </w:p>
    <w:p w14:paraId="276112A0" w14:textId="77777777" w:rsidR="00E13DAE" w:rsidRDefault="00AB6D81">
      <w:pPr>
        <w:tabs>
          <w:tab w:val="left" w:pos="579"/>
        </w:tabs>
        <w:spacing w:line="183" w:lineRule="exact"/>
        <w:ind w:left="295"/>
        <w:rPr>
          <w:sz w:val="16"/>
        </w:rPr>
      </w:pPr>
      <w:r>
        <w:rPr>
          <w:spacing w:val="-10"/>
          <w:sz w:val="16"/>
          <w:vertAlign w:val="superscript"/>
        </w:rPr>
        <w:t>d</w:t>
      </w:r>
      <w:r>
        <w:rPr>
          <w:sz w:val="16"/>
        </w:rPr>
        <w:tab/>
        <w:t>First</w:t>
      </w:r>
      <w:r>
        <w:rPr>
          <w:spacing w:val="-6"/>
          <w:sz w:val="16"/>
        </w:rPr>
        <w:t xml:space="preserve"> </w:t>
      </w:r>
      <w:r>
        <w:rPr>
          <w:sz w:val="16"/>
        </w:rPr>
        <w:t>treatment</w:t>
      </w:r>
      <w:r>
        <w:rPr>
          <w:spacing w:val="-4"/>
          <w:sz w:val="16"/>
        </w:rPr>
        <w:t xml:space="preserve"> </w:t>
      </w:r>
      <w:r>
        <w:rPr>
          <w:sz w:val="16"/>
        </w:rPr>
        <w:t>dose</w:t>
      </w:r>
      <w:r>
        <w:rPr>
          <w:spacing w:val="-4"/>
          <w:sz w:val="16"/>
        </w:rPr>
        <w:t xml:space="preserve"> </w:t>
      </w:r>
      <w:r>
        <w:rPr>
          <w:sz w:val="16"/>
        </w:rPr>
        <w:t>may</w:t>
      </w:r>
      <w:r>
        <w:rPr>
          <w:spacing w:val="-1"/>
          <w:sz w:val="16"/>
        </w:rPr>
        <w:t xml:space="preserve"> </w:t>
      </w:r>
      <w:r>
        <w:rPr>
          <w:sz w:val="16"/>
        </w:rPr>
        <w:t>be</w:t>
      </w:r>
      <w:r>
        <w:rPr>
          <w:spacing w:val="-3"/>
          <w:sz w:val="16"/>
        </w:rPr>
        <w:t xml:space="preserve"> </w:t>
      </w:r>
      <w:r>
        <w:rPr>
          <w:sz w:val="16"/>
        </w:rPr>
        <w:t>given</w:t>
      </w:r>
      <w:r>
        <w:rPr>
          <w:spacing w:val="-4"/>
          <w:sz w:val="16"/>
        </w:rPr>
        <w:t xml:space="preserve"> </w:t>
      </w:r>
      <w:r>
        <w:rPr>
          <w:sz w:val="16"/>
        </w:rPr>
        <w:t>between</w:t>
      </w:r>
      <w:r>
        <w:rPr>
          <w:spacing w:val="-3"/>
          <w:sz w:val="16"/>
        </w:rPr>
        <w:t xml:space="preserve"> </w:t>
      </w:r>
      <w:r>
        <w:rPr>
          <w:sz w:val="16"/>
        </w:rPr>
        <w:t>2</w:t>
      </w:r>
      <w:r>
        <w:rPr>
          <w:spacing w:val="-5"/>
          <w:sz w:val="16"/>
        </w:rPr>
        <w:t xml:space="preserve"> </w:t>
      </w:r>
      <w:r>
        <w:rPr>
          <w:sz w:val="16"/>
        </w:rPr>
        <w:t>to</w:t>
      </w:r>
      <w:r>
        <w:rPr>
          <w:spacing w:val="-2"/>
          <w:sz w:val="16"/>
        </w:rPr>
        <w:t xml:space="preserve"> </w:t>
      </w:r>
      <w:r>
        <w:rPr>
          <w:sz w:val="16"/>
        </w:rPr>
        <w:t>7</w:t>
      </w:r>
      <w:r>
        <w:rPr>
          <w:spacing w:val="-5"/>
          <w:sz w:val="16"/>
        </w:rPr>
        <w:t xml:space="preserve"> </w:t>
      </w:r>
      <w:r>
        <w:rPr>
          <w:sz w:val="16"/>
        </w:rPr>
        <w:t>days</w:t>
      </w:r>
      <w:r>
        <w:rPr>
          <w:spacing w:val="-1"/>
          <w:sz w:val="16"/>
        </w:rPr>
        <w:t xml:space="preserve"> </w:t>
      </w:r>
      <w:r>
        <w:rPr>
          <w:sz w:val="16"/>
        </w:rPr>
        <w:t>after</w:t>
      </w:r>
      <w:r>
        <w:rPr>
          <w:spacing w:val="-4"/>
          <w:sz w:val="16"/>
        </w:rPr>
        <w:t xml:space="preserve"> </w:t>
      </w:r>
      <w:r>
        <w:rPr>
          <w:sz w:val="16"/>
        </w:rPr>
        <w:t>Step-up</w:t>
      </w:r>
      <w:r>
        <w:rPr>
          <w:spacing w:val="-5"/>
          <w:sz w:val="16"/>
        </w:rPr>
        <w:t xml:space="preserve"> </w:t>
      </w:r>
      <w:r>
        <w:rPr>
          <w:sz w:val="16"/>
        </w:rPr>
        <w:t>dose</w:t>
      </w:r>
      <w:r>
        <w:rPr>
          <w:spacing w:val="-3"/>
          <w:sz w:val="16"/>
        </w:rPr>
        <w:t xml:space="preserve"> </w:t>
      </w:r>
      <w:r>
        <w:rPr>
          <w:sz w:val="16"/>
        </w:rPr>
        <w:t>2.</w:t>
      </w:r>
      <w:r>
        <w:rPr>
          <w:spacing w:val="-3"/>
          <w:sz w:val="16"/>
        </w:rPr>
        <w:t xml:space="preserve"> </w:t>
      </w:r>
      <w:r>
        <w:rPr>
          <w:sz w:val="16"/>
        </w:rPr>
        <w:t>This</w:t>
      </w:r>
      <w:r>
        <w:rPr>
          <w:spacing w:val="-3"/>
          <w:sz w:val="16"/>
        </w:rPr>
        <w:t xml:space="preserve"> </w:t>
      </w:r>
      <w:r>
        <w:rPr>
          <w:sz w:val="16"/>
        </w:rPr>
        <w:t>is</w:t>
      </w:r>
      <w:r>
        <w:rPr>
          <w:spacing w:val="-4"/>
          <w:sz w:val="16"/>
        </w:rPr>
        <w:t xml:space="preserve"> </w:t>
      </w:r>
      <w:r>
        <w:rPr>
          <w:sz w:val="16"/>
        </w:rPr>
        <w:t>the</w:t>
      </w:r>
      <w:r>
        <w:rPr>
          <w:spacing w:val="-2"/>
          <w:sz w:val="16"/>
        </w:rPr>
        <w:t xml:space="preserve"> </w:t>
      </w:r>
      <w:r>
        <w:rPr>
          <w:sz w:val="16"/>
        </w:rPr>
        <w:t>first</w:t>
      </w:r>
      <w:r>
        <w:rPr>
          <w:spacing w:val="-4"/>
          <w:sz w:val="16"/>
        </w:rPr>
        <w:t xml:space="preserve"> </w:t>
      </w:r>
      <w:r>
        <w:rPr>
          <w:sz w:val="16"/>
        </w:rPr>
        <w:t>full</w:t>
      </w:r>
      <w:r>
        <w:rPr>
          <w:spacing w:val="-4"/>
          <w:sz w:val="16"/>
        </w:rPr>
        <w:t xml:space="preserve"> </w:t>
      </w:r>
      <w:r>
        <w:rPr>
          <w:sz w:val="16"/>
        </w:rPr>
        <w:t>treatment dose</w:t>
      </w:r>
      <w:r>
        <w:rPr>
          <w:spacing w:val="-5"/>
          <w:sz w:val="16"/>
        </w:rPr>
        <w:t xml:space="preserve"> </w:t>
      </w:r>
      <w:r>
        <w:rPr>
          <w:sz w:val="16"/>
        </w:rPr>
        <w:t>(1.5</w:t>
      </w:r>
      <w:r>
        <w:rPr>
          <w:spacing w:val="-5"/>
          <w:sz w:val="16"/>
        </w:rPr>
        <w:t xml:space="preserve"> </w:t>
      </w:r>
      <w:r>
        <w:rPr>
          <w:spacing w:val="-2"/>
          <w:sz w:val="16"/>
        </w:rPr>
        <w:t>mg/kg).</w:t>
      </w:r>
    </w:p>
    <w:p w14:paraId="276112A1" w14:textId="77777777" w:rsidR="00E13DAE" w:rsidRDefault="00AB6D81">
      <w:pPr>
        <w:tabs>
          <w:tab w:val="left" w:pos="579"/>
        </w:tabs>
        <w:spacing w:before="1"/>
        <w:ind w:left="295"/>
        <w:rPr>
          <w:sz w:val="16"/>
        </w:rPr>
      </w:pPr>
      <w:r>
        <w:rPr>
          <w:spacing w:val="-10"/>
          <w:sz w:val="16"/>
          <w:vertAlign w:val="superscript"/>
        </w:rPr>
        <w:t>e</w:t>
      </w:r>
      <w:r>
        <w:rPr>
          <w:sz w:val="16"/>
        </w:rPr>
        <w:tab/>
        <w:t>Maintain</w:t>
      </w:r>
      <w:r>
        <w:rPr>
          <w:spacing w:val="-6"/>
          <w:sz w:val="16"/>
        </w:rPr>
        <w:t xml:space="preserve"> </w:t>
      </w:r>
      <w:r>
        <w:rPr>
          <w:sz w:val="16"/>
        </w:rPr>
        <w:t>a</w:t>
      </w:r>
      <w:r>
        <w:rPr>
          <w:spacing w:val="-6"/>
          <w:sz w:val="16"/>
        </w:rPr>
        <w:t xml:space="preserve"> </w:t>
      </w:r>
      <w:r>
        <w:rPr>
          <w:sz w:val="16"/>
        </w:rPr>
        <w:t>minimum</w:t>
      </w:r>
      <w:r>
        <w:rPr>
          <w:spacing w:val="-5"/>
          <w:sz w:val="16"/>
        </w:rPr>
        <w:t xml:space="preserve"> </w:t>
      </w:r>
      <w:r>
        <w:rPr>
          <w:sz w:val="16"/>
        </w:rPr>
        <w:t>of</w:t>
      </w:r>
      <w:r>
        <w:rPr>
          <w:spacing w:val="-5"/>
          <w:sz w:val="16"/>
        </w:rPr>
        <w:t xml:space="preserve"> </w:t>
      </w:r>
      <w:r>
        <w:rPr>
          <w:sz w:val="16"/>
        </w:rPr>
        <w:t>five</w:t>
      </w:r>
      <w:r>
        <w:rPr>
          <w:spacing w:val="-6"/>
          <w:sz w:val="16"/>
        </w:rPr>
        <w:t xml:space="preserve"> </w:t>
      </w:r>
      <w:r>
        <w:rPr>
          <w:sz w:val="16"/>
        </w:rPr>
        <w:t>days</w:t>
      </w:r>
      <w:r>
        <w:rPr>
          <w:spacing w:val="-2"/>
          <w:sz w:val="16"/>
        </w:rPr>
        <w:t xml:space="preserve"> </w:t>
      </w:r>
      <w:r>
        <w:rPr>
          <w:sz w:val="16"/>
        </w:rPr>
        <w:t>between</w:t>
      </w:r>
      <w:r>
        <w:rPr>
          <w:spacing w:val="-4"/>
          <w:sz w:val="16"/>
        </w:rPr>
        <w:t xml:space="preserve"> </w:t>
      </w:r>
      <w:r>
        <w:rPr>
          <w:sz w:val="16"/>
        </w:rPr>
        <w:t>weekly</w:t>
      </w:r>
      <w:r>
        <w:rPr>
          <w:spacing w:val="-4"/>
          <w:sz w:val="16"/>
        </w:rPr>
        <w:t xml:space="preserve"> </w:t>
      </w:r>
      <w:r>
        <w:rPr>
          <w:sz w:val="16"/>
        </w:rPr>
        <w:t>treatment</w:t>
      </w:r>
      <w:r>
        <w:rPr>
          <w:spacing w:val="-2"/>
          <w:sz w:val="16"/>
        </w:rPr>
        <w:t xml:space="preserve"> doses.</w:t>
      </w:r>
    </w:p>
    <w:p w14:paraId="276112A2" w14:textId="77777777" w:rsidR="00E13DAE" w:rsidRDefault="00AB6D81">
      <w:pPr>
        <w:pStyle w:val="BodyText"/>
        <w:spacing w:before="252"/>
        <w:jc w:val="both"/>
      </w:pPr>
      <w:r>
        <w:t>For</w:t>
      </w:r>
      <w:r>
        <w:rPr>
          <w:spacing w:val="-2"/>
        </w:rPr>
        <w:t xml:space="preserve"> </w:t>
      </w:r>
      <w:r>
        <w:t>guidance</w:t>
      </w:r>
      <w:r>
        <w:rPr>
          <w:spacing w:val="-2"/>
        </w:rPr>
        <w:t xml:space="preserve"> </w:t>
      </w:r>
      <w:r>
        <w:t>regarding</w:t>
      </w:r>
      <w:r>
        <w:rPr>
          <w:spacing w:val="-2"/>
        </w:rPr>
        <w:t xml:space="preserve"> </w:t>
      </w:r>
      <w:r>
        <w:t>restarting</w:t>
      </w:r>
      <w:r>
        <w:rPr>
          <w:spacing w:val="-2"/>
        </w:rPr>
        <w:t xml:space="preserve"> </w:t>
      </w:r>
      <w:r>
        <w:t>therapy</w:t>
      </w:r>
      <w:r>
        <w:rPr>
          <w:spacing w:val="-2"/>
        </w:rPr>
        <w:t xml:space="preserve"> </w:t>
      </w:r>
      <w:r>
        <w:t>with</w:t>
      </w:r>
      <w:r>
        <w:rPr>
          <w:spacing w:val="-1"/>
        </w:rPr>
        <w:t xml:space="preserve"> </w:t>
      </w:r>
      <w:r>
        <w:t>TECVAYLI</w:t>
      </w:r>
      <w:r>
        <w:rPr>
          <w:spacing w:val="2"/>
        </w:rPr>
        <w:t xml:space="preserve"> </w:t>
      </w:r>
      <w:r>
        <w:t>after</w:t>
      </w:r>
      <w:r>
        <w:rPr>
          <w:spacing w:val="-1"/>
        </w:rPr>
        <w:t xml:space="preserve"> </w:t>
      </w:r>
      <w:r>
        <w:t>dose</w:t>
      </w:r>
      <w:r>
        <w:rPr>
          <w:spacing w:val="-2"/>
        </w:rPr>
        <w:t xml:space="preserve"> </w:t>
      </w:r>
      <w:r>
        <w:t>delays,</w:t>
      </w:r>
      <w:r>
        <w:rPr>
          <w:spacing w:val="-1"/>
        </w:rPr>
        <w:t xml:space="preserve"> </w:t>
      </w:r>
      <w:r>
        <w:t>see</w:t>
      </w:r>
      <w:r>
        <w:rPr>
          <w:spacing w:val="-2"/>
        </w:rPr>
        <w:t xml:space="preserve"> </w:t>
      </w:r>
      <w:r>
        <w:t>subsection</w:t>
      </w:r>
      <w:r>
        <w:rPr>
          <w:spacing w:val="-2"/>
        </w:rPr>
        <w:t xml:space="preserve"> below</w:t>
      </w:r>
    </w:p>
    <w:p w14:paraId="276112A3" w14:textId="77777777" w:rsidR="00E13DAE" w:rsidRDefault="00AB6D81">
      <w:pPr>
        <w:spacing w:before="1"/>
        <w:ind w:left="252"/>
        <w:jc w:val="both"/>
      </w:pPr>
      <w:r>
        <w:rPr>
          <w:b/>
          <w:i/>
        </w:rPr>
        <w:t>Restarting</w:t>
      </w:r>
      <w:r>
        <w:rPr>
          <w:b/>
          <w:i/>
          <w:spacing w:val="-6"/>
        </w:rPr>
        <w:t xml:space="preserve"> </w:t>
      </w:r>
      <w:r>
        <w:rPr>
          <w:b/>
          <w:i/>
        </w:rPr>
        <w:t>TECVAYLI</w:t>
      </w:r>
      <w:r>
        <w:rPr>
          <w:b/>
          <w:i/>
          <w:spacing w:val="-4"/>
        </w:rPr>
        <w:t xml:space="preserve"> </w:t>
      </w:r>
      <w:r>
        <w:rPr>
          <w:b/>
          <w:i/>
        </w:rPr>
        <w:t>after</w:t>
      </w:r>
      <w:r>
        <w:rPr>
          <w:b/>
          <w:i/>
          <w:spacing w:val="-7"/>
        </w:rPr>
        <w:t xml:space="preserve"> </w:t>
      </w:r>
      <w:r>
        <w:rPr>
          <w:b/>
          <w:i/>
        </w:rPr>
        <w:t>dose</w:t>
      </w:r>
      <w:r>
        <w:rPr>
          <w:b/>
          <w:i/>
          <w:spacing w:val="-5"/>
        </w:rPr>
        <w:t xml:space="preserve"> </w:t>
      </w:r>
      <w:r>
        <w:rPr>
          <w:b/>
          <w:i/>
          <w:spacing w:val="-2"/>
        </w:rPr>
        <w:t>delays</w:t>
      </w:r>
      <w:r>
        <w:rPr>
          <w:spacing w:val="-2"/>
        </w:rPr>
        <w:t>.</w:t>
      </w:r>
    </w:p>
    <w:p w14:paraId="276112A4" w14:textId="77777777" w:rsidR="00E13DAE" w:rsidRDefault="00AB6D81">
      <w:pPr>
        <w:pStyle w:val="Heading3"/>
        <w:jc w:val="both"/>
      </w:pPr>
      <w:bookmarkStart w:id="10" w:name="Pretreatment_medications"/>
      <w:bookmarkEnd w:id="10"/>
      <w:r>
        <w:rPr>
          <w:spacing w:val="-2"/>
        </w:rPr>
        <w:t>Pretreatment</w:t>
      </w:r>
      <w:r>
        <w:rPr>
          <w:spacing w:val="-8"/>
        </w:rPr>
        <w:t xml:space="preserve"> </w:t>
      </w:r>
      <w:r>
        <w:rPr>
          <w:spacing w:val="-2"/>
        </w:rPr>
        <w:t>medications</w:t>
      </w:r>
    </w:p>
    <w:p w14:paraId="276112A5" w14:textId="77777777" w:rsidR="00E13DAE" w:rsidRDefault="00AB6D81">
      <w:pPr>
        <w:spacing w:before="122"/>
        <w:ind w:left="252" w:right="130"/>
        <w:jc w:val="both"/>
        <w:rPr>
          <w:i/>
        </w:rPr>
      </w:pPr>
      <w:r>
        <w:t>Administer the following pretreatment medications 1</w:t>
      </w:r>
      <w:r>
        <w:rPr>
          <w:spacing w:val="-4"/>
        </w:rPr>
        <w:t xml:space="preserve"> </w:t>
      </w:r>
      <w:r>
        <w:t>to</w:t>
      </w:r>
      <w:r>
        <w:rPr>
          <w:spacing w:val="-2"/>
        </w:rPr>
        <w:t xml:space="preserve"> </w:t>
      </w:r>
      <w:r>
        <w:t>3</w:t>
      </w:r>
      <w:r>
        <w:rPr>
          <w:spacing w:val="-4"/>
        </w:rPr>
        <w:t xml:space="preserve"> </w:t>
      </w:r>
      <w:r>
        <w:t>hours before each dose of the TECVAYLI step-up</w:t>
      </w:r>
      <w:r>
        <w:rPr>
          <w:spacing w:val="-6"/>
        </w:rPr>
        <w:t xml:space="preserve"> </w:t>
      </w:r>
      <w:r>
        <w:t>dosing</w:t>
      </w:r>
      <w:r>
        <w:rPr>
          <w:spacing w:val="-6"/>
        </w:rPr>
        <w:t xml:space="preserve"> </w:t>
      </w:r>
      <w:r>
        <w:t>schedule</w:t>
      </w:r>
      <w:r>
        <w:rPr>
          <w:spacing w:val="-9"/>
        </w:rPr>
        <w:t xml:space="preserve"> </w:t>
      </w:r>
      <w:r>
        <w:t>to</w:t>
      </w:r>
      <w:r>
        <w:rPr>
          <w:spacing w:val="-7"/>
        </w:rPr>
        <w:t xml:space="preserve"> </w:t>
      </w:r>
      <w:r>
        <w:t>reduce</w:t>
      </w:r>
      <w:r>
        <w:rPr>
          <w:spacing w:val="-9"/>
        </w:rPr>
        <w:t xml:space="preserve"> </w:t>
      </w:r>
      <w:r>
        <w:t>the</w:t>
      </w:r>
      <w:r>
        <w:rPr>
          <w:spacing w:val="-6"/>
        </w:rPr>
        <w:t xml:space="preserve"> </w:t>
      </w:r>
      <w:r>
        <w:t>risk</w:t>
      </w:r>
      <w:r>
        <w:rPr>
          <w:spacing w:val="-6"/>
        </w:rPr>
        <w:t xml:space="preserve"> </w:t>
      </w:r>
      <w:r>
        <w:t>of</w:t>
      </w:r>
      <w:r>
        <w:rPr>
          <w:spacing w:val="-5"/>
        </w:rPr>
        <w:t xml:space="preserve"> </w:t>
      </w:r>
      <w:r>
        <w:t>cytokine</w:t>
      </w:r>
      <w:r>
        <w:rPr>
          <w:spacing w:val="-4"/>
        </w:rPr>
        <w:t xml:space="preserve"> </w:t>
      </w:r>
      <w:r>
        <w:t>release</w:t>
      </w:r>
      <w:r>
        <w:rPr>
          <w:spacing w:val="-6"/>
        </w:rPr>
        <w:t xml:space="preserve"> </w:t>
      </w:r>
      <w:r>
        <w:t>syndrome</w:t>
      </w:r>
      <w:r>
        <w:rPr>
          <w:spacing w:val="-9"/>
        </w:rPr>
        <w:t xml:space="preserve"> </w:t>
      </w:r>
      <w:r>
        <w:t>(see</w:t>
      </w:r>
      <w:r>
        <w:rPr>
          <w:spacing w:val="-4"/>
        </w:rPr>
        <w:t xml:space="preserve"> </w:t>
      </w:r>
      <w:r>
        <w:t>section</w:t>
      </w:r>
      <w:r>
        <w:rPr>
          <w:spacing w:val="-4"/>
        </w:rPr>
        <w:t xml:space="preserve"> </w:t>
      </w:r>
      <w:r>
        <w:rPr>
          <w:b/>
        </w:rPr>
        <w:t>4.4</w:t>
      </w:r>
      <w:r>
        <w:rPr>
          <w:b/>
          <w:spacing w:val="-6"/>
        </w:rPr>
        <w:t xml:space="preserve"> </w:t>
      </w:r>
      <w:r>
        <w:rPr>
          <w:b/>
        </w:rPr>
        <w:t xml:space="preserve">SPECIAL WARNINGS AND PRECAUTIONS FOR USE – </w:t>
      </w:r>
      <w:r>
        <w:rPr>
          <w:b/>
          <w:i/>
        </w:rPr>
        <w:t xml:space="preserve">Cytokine Release Syndrome </w:t>
      </w:r>
      <w:r>
        <w:t xml:space="preserve">and </w:t>
      </w:r>
      <w:r>
        <w:rPr>
          <w:b/>
        </w:rPr>
        <w:t>4.8 ADVERSE EFFECTS (UNDESIRABLE EFFECTS)</w:t>
      </w:r>
      <w:r>
        <w:t>)</w:t>
      </w:r>
      <w:r>
        <w:rPr>
          <w:i/>
        </w:rPr>
        <w:t>.</w:t>
      </w:r>
    </w:p>
    <w:p w14:paraId="276112A6" w14:textId="77777777" w:rsidR="00E13DAE" w:rsidRDefault="00AB6D81">
      <w:pPr>
        <w:pStyle w:val="ListParagraph"/>
        <w:numPr>
          <w:ilvl w:val="0"/>
          <w:numId w:val="20"/>
        </w:numPr>
        <w:tabs>
          <w:tab w:val="left" w:pos="819"/>
        </w:tabs>
        <w:ind w:left="819"/>
      </w:pPr>
      <w:r>
        <w:t>Corticosteroid</w:t>
      </w:r>
      <w:r>
        <w:rPr>
          <w:spacing w:val="-8"/>
        </w:rPr>
        <w:t xml:space="preserve"> </w:t>
      </w:r>
      <w:r>
        <w:t>(oral</w:t>
      </w:r>
      <w:r>
        <w:rPr>
          <w:spacing w:val="-5"/>
        </w:rPr>
        <w:t xml:space="preserve"> </w:t>
      </w:r>
      <w:r>
        <w:t>or</w:t>
      </w:r>
      <w:r>
        <w:rPr>
          <w:spacing w:val="-4"/>
        </w:rPr>
        <w:t xml:space="preserve"> </w:t>
      </w:r>
      <w:r>
        <w:t>intravenous</w:t>
      </w:r>
      <w:r>
        <w:rPr>
          <w:spacing w:val="-4"/>
        </w:rPr>
        <w:t xml:space="preserve"> </w:t>
      </w:r>
      <w:r>
        <w:t>dexamethasone,</w:t>
      </w:r>
      <w:r>
        <w:rPr>
          <w:spacing w:val="-4"/>
        </w:rPr>
        <w:t xml:space="preserve"> </w:t>
      </w:r>
      <w:r>
        <w:t>16</w:t>
      </w:r>
      <w:r>
        <w:rPr>
          <w:spacing w:val="-7"/>
        </w:rPr>
        <w:t xml:space="preserve"> </w:t>
      </w:r>
      <w:r>
        <w:t>mg</w:t>
      </w:r>
      <w:r>
        <w:rPr>
          <w:spacing w:val="-7"/>
        </w:rPr>
        <w:t xml:space="preserve"> </w:t>
      </w:r>
      <w:r>
        <w:t>or</w:t>
      </w:r>
      <w:r>
        <w:rPr>
          <w:spacing w:val="-6"/>
        </w:rPr>
        <w:t xml:space="preserve"> </w:t>
      </w:r>
      <w:r>
        <w:rPr>
          <w:spacing w:val="-2"/>
        </w:rPr>
        <w:t>equivalent)</w:t>
      </w:r>
    </w:p>
    <w:p w14:paraId="276112A7" w14:textId="77777777" w:rsidR="00E13DAE" w:rsidRDefault="00AB6D81">
      <w:pPr>
        <w:pStyle w:val="ListParagraph"/>
        <w:numPr>
          <w:ilvl w:val="0"/>
          <w:numId w:val="20"/>
        </w:numPr>
        <w:tabs>
          <w:tab w:val="left" w:pos="819"/>
        </w:tabs>
        <w:spacing w:before="198"/>
        <w:ind w:left="819" w:hanging="566"/>
      </w:pPr>
      <w:r>
        <w:t>Antihistamine</w:t>
      </w:r>
      <w:r>
        <w:rPr>
          <w:spacing w:val="-10"/>
        </w:rPr>
        <w:t xml:space="preserve"> </w:t>
      </w:r>
      <w:r>
        <w:t>(oral</w:t>
      </w:r>
      <w:r>
        <w:rPr>
          <w:spacing w:val="-6"/>
        </w:rPr>
        <w:t xml:space="preserve"> </w:t>
      </w:r>
      <w:r>
        <w:t>or</w:t>
      </w:r>
      <w:r>
        <w:rPr>
          <w:spacing w:val="-3"/>
        </w:rPr>
        <w:t xml:space="preserve"> </w:t>
      </w:r>
      <w:r>
        <w:t>intravenous</w:t>
      </w:r>
      <w:r>
        <w:rPr>
          <w:spacing w:val="-5"/>
        </w:rPr>
        <w:t xml:space="preserve"> </w:t>
      </w:r>
      <w:r>
        <w:t>diphenhydramine,</w:t>
      </w:r>
      <w:r>
        <w:rPr>
          <w:spacing w:val="-4"/>
        </w:rPr>
        <w:t xml:space="preserve"> </w:t>
      </w:r>
      <w:r>
        <w:t>50</w:t>
      </w:r>
      <w:r>
        <w:rPr>
          <w:spacing w:val="-6"/>
        </w:rPr>
        <w:t xml:space="preserve"> </w:t>
      </w:r>
      <w:r>
        <w:t>mg</w:t>
      </w:r>
      <w:r>
        <w:rPr>
          <w:spacing w:val="-8"/>
        </w:rPr>
        <w:t xml:space="preserve"> </w:t>
      </w:r>
      <w:r>
        <w:t>or</w:t>
      </w:r>
      <w:r>
        <w:rPr>
          <w:spacing w:val="-6"/>
        </w:rPr>
        <w:t xml:space="preserve"> </w:t>
      </w:r>
      <w:r>
        <w:rPr>
          <w:spacing w:val="-2"/>
        </w:rPr>
        <w:t>equivalent)</w:t>
      </w:r>
    </w:p>
    <w:p w14:paraId="276112A8" w14:textId="77777777" w:rsidR="00E13DAE" w:rsidRDefault="00AB6D81">
      <w:pPr>
        <w:pStyle w:val="ListParagraph"/>
        <w:numPr>
          <w:ilvl w:val="0"/>
          <w:numId w:val="20"/>
        </w:numPr>
        <w:tabs>
          <w:tab w:val="left" w:pos="819"/>
        </w:tabs>
        <w:spacing w:before="199"/>
        <w:ind w:left="819" w:hanging="566"/>
      </w:pPr>
      <w:r>
        <w:t>Antipyretics</w:t>
      </w:r>
      <w:r>
        <w:rPr>
          <w:spacing w:val="-6"/>
        </w:rPr>
        <w:t xml:space="preserve"> </w:t>
      </w:r>
      <w:r>
        <w:t>(oral</w:t>
      </w:r>
      <w:r>
        <w:rPr>
          <w:spacing w:val="-3"/>
        </w:rPr>
        <w:t xml:space="preserve"> </w:t>
      </w:r>
      <w:r>
        <w:t>paracetamol</w:t>
      </w:r>
      <w:r>
        <w:rPr>
          <w:spacing w:val="-4"/>
        </w:rPr>
        <w:t xml:space="preserve"> </w:t>
      </w:r>
      <w:r>
        <w:t>500</w:t>
      </w:r>
      <w:r>
        <w:rPr>
          <w:spacing w:val="-5"/>
        </w:rPr>
        <w:t xml:space="preserve"> </w:t>
      </w:r>
      <w:r>
        <w:t>mg</w:t>
      </w:r>
      <w:r>
        <w:rPr>
          <w:spacing w:val="-6"/>
        </w:rPr>
        <w:t xml:space="preserve"> </w:t>
      </w:r>
      <w:r>
        <w:t>to</w:t>
      </w:r>
      <w:r>
        <w:rPr>
          <w:spacing w:val="-5"/>
        </w:rPr>
        <w:t xml:space="preserve"> </w:t>
      </w:r>
      <w:r>
        <w:t>1000</w:t>
      </w:r>
      <w:r>
        <w:rPr>
          <w:spacing w:val="-5"/>
        </w:rPr>
        <w:t xml:space="preserve"> mg)</w:t>
      </w:r>
    </w:p>
    <w:p w14:paraId="276112A9" w14:textId="77777777" w:rsidR="00E13DAE" w:rsidRDefault="00AB6D81">
      <w:pPr>
        <w:pStyle w:val="BodyText"/>
        <w:spacing w:before="196"/>
        <w:ind w:left="253" w:right="129"/>
        <w:jc w:val="both"/>
      </w:pPr>
      <w:r>
        <w:t xml:space="preserve">Administration of pretreatment medications may be required prior to administration of subsequent doses of TECVAYLI in the following patients: (see subsection below </w:t>
      </w:r>
      <w:r>
        <w:rPr>
          <w:b/>
          <w:i/>
        </w:rPr>
        <w:t>Dosage modifications</w:t>
      </w:r>
      <w:r>
        <w:t>).</w:t>
      </w:r>
    </w:p>
    <w:p w14:paraId="276112AA" w14:textId="77777777" w:rsidR="00E13DAE" w:rsidRDefault="00AB6D81">
      <w:pPr>
        <w:pStyle w:val="ListParagraph"/>
        <w:numPr>
          <w:ilvl w:val="0"/>
          <w:numId w:val="20"/>
        </w:numPr>
        <w:tabs>
          <w:tab w:val="left" w:pos="794"/>
        </w:tabs>
        <w:spacing w:before="202"/>
        <w:ind w:right="130" w:hanging="541"/>
      </w:pPr>
      <w:r>
        <w:t>Patients who repeat doses within the TECVAYLI step-up dosing schedule following a dose</w:t>
      </w:r>
      <w:r>
        <w:rPr>
          <w:spacing w:val="80"/>
        </w:rPr>
        <w:t xml:space="preserve"> </w:t>
      </w:r>
      <w:r>
        <w:t xml:space="preserve">delay (see subsection below </w:t>
      </w:r>
      <w:r>
        <w:rPr>
          <w:b/>
          <w:i/>
        </w:rPr>
        <w:t>Restarting TECVAYLI after dose delays</w:t>
      </w:r>
      <w:r>
        <w:t>)</w:t>
      </w:r>
    </w:p>
    <w:p w14:paraId="276112AB" w14:textId="77777777" w:rsidR="00E13DAE" w:rsidRDefault="00AB6D81">
      <w:pPr>
        <w:pStyle w:val="ListParagraph"/>
        <w:numPr>
          <w:ilvl w:val="0"/>
          <w:numId w:val="20"/>
        </w:numPr>
        <w:tabs>
          <w:tab w:val="left" w:pos="794"/>
        </w:tabs>
        <w:spacing w:before="198" w:line="269" w:lineRule="exact"/>
        <w:ind w:hanging="540"/>
      </w:pPr>
      <w:r>
        <w:t>Patients</w:t>
      </w:r>
      <w:r>
        <w:rPr>
          <w:spacing w:val="3"/>
        </w:rPr>
        <w:t xml:space="preserve"> </w:t>
      </w:r>
      <w:r>
        <w:t>who</w:t>
      </w:r>
      <w:r>
        <w:rPr>
          <w:spacing w:val="5"/>
        </w:rPr>
        <w:t xml:space="preserve"> </w:t>
      </w:r>
      <w:r>
        <w:t>experienced</w:t>
      </w:r>
      <w:r>
        <w:rPr>
          <w:spacing w:val="5"/>
        </w:rPr>
        <w:t xml:space="preserve"> </w:t>
      </w:r>
      <w:r>
        <w:t>CRS</w:t>
      </w:r>
      <w:r>
        <w:rPr>
          <w:spacing w:val="5"/>
        </w:rPr>
        <w:t xml:space="preserve"> </w:t>
      </w:r>
      <w:r>
        <w:t>following</w:t>
      </w:r>
      <w:r>
        <w:rPr>
          <w:spacing w:val="5"/>
        </w:rPr>
        <w:t xml:space="preserve"> </w:t>
      </w:r>
      <w:r>
        <w:t>the</w:t>
      </w:r>
      <w:r>
        <w:rPr>
          <w:spacing w:val="5"/>
        </w:rPr>
        <w:t xml:space="preserve"> </w:t>
      </w:r>
      <w:r>
        <w:t>prior</w:t>
      </w:r>
      <w:r>
        <w:rPr>
          <w:spacing w:val="6"/>
        </w:rPr>
        <w:t xml:space="preserve"> </w:t>
      </w:r>
      <w:r>
        <w:t>dose</w:t>
      </w:r>
      <w:r>
        <w:rPr>
          <w:spacing w:val="5"/>
        </w:rPr>
        <w:t xml:space="preserve"> </w:t>
      </w:r>
      <w:r>
        <w:t>of</w:t>
      </w:r>
      <w:r>
        <w:rPr>
          <w:spacing w:val="6"/>
        </w:rPr>
        <w:t xml:space="preserve"> </w:t>
      </w:r>
      <w:r>
        <w:t>TECVAYLI</w:t>
      </w:r>
      <w:r>
        <w:rPr>
          <w:spacing w:val="5"/>
        </w:rPr>
        <w:t xml:space="preserve"> </w:t>
      </w:r>
      <w:r>
        <w:t>(see</w:t>
      </w:r>
      <w:r>
        <w:rPr>
          <w:spacing w:val="5"/>
        </w:rPr>
        <w:t xml:space="preserve"> </w:t>
      </w:r>
      <w:r>
        <w:t>subsection</w:t>
      </w:r>
      <w:r>
        <w:rPr>
          <w:spacing w:val="6"/>
        </w:rPr>
        <w:t xml:space="preserve"> </w:t>
      </w:r>
      <w:r>
        <w:rPr>
          <w:spacing w:val="-2"/>
        </w:rPr>
        <w:t>below</w:t>
      </w:r>
    </w:p>
    <w:p w14:paraId="276112AC" w14:textId="77777777" w:rsidR="00E13DAE" w:rsidRDefault="00AB6D81">
      <w:pPr>
        <w:ind w:left="794"/>
      </w:pPr>
      <w:r>
        <w:rPr>
          <w:b/>
          <w:i/>
        </w:rPr>
        <w:t>Dosage</w:t>
      </w:r>
      <w:r>
        <w:rPr>
          <w:b/>
          <w:i/>
          <w:spacing w:val="-6"/>
        </w:rPr>
        <w:t xml:space="preserve"> </w:t>
      </w:r>
      <w:r>
        <w:rPr>
          <w:b/>
          <w:i/>
          <w:spacing w:val="-2"/>
        </w:rPr>
        <w:t>modifications</w:t>
      </w:r>
      <w:r>
        <w:rPr>
          <w:spacing w:val="-2"/>
        </w:rPr>
        <w:t>)</w:t>
      </w:r>
    </w:p>
    <w:p w14:paraId="6BCFE688" w14:textId="77777777" w:rsidR="003F62D6" w:rsidRDefault="00AB6D81" w:rsidP="003F62D6">
      <w:pPr>
        <w:pStyle w:val="BodyText"/>
        <w:spacing w:before="198"/>
        <w:jc w:val="both"/>
        <w:rPr>
          <w:spacing w:val="-2"/>
          <w:u w:val="single"/>
        </w:rPr>
      </w:pPr>
      <w:bookmarkStart w:id="11" w:name="Prophylaxis_for_herpes_zoster_virus_reac"/>
      <w:bookmarkEnd w:id="11"/>
      <w:r>
        <w:rPr>
          <w:u w:val="single"/>
        </w:rPr>
        <w:lastRenderedPageBreak/>
        <w:t>Prophylaxis</w:t>
      </w:r>
      <w:r>
        <w:rPr>
          <w:spacing w:val="-4"/>
          <w:u w:val="single"/>
        </w:rPr>
        <w:t xml:space="preserve"> </w:t>
      </w:r>
      <w:r>
        <w:rPr>
          <w:u w:val="single"/>
        </w:rPr>
        <w:t>for</w:t>
      </w:r>
      <w:r>
        <w:rPr>
          <w:spacing w:val="-3"/>
          <w:u w:val="single"/>
        </w:rPr>
        <w:t xml:space="preserve"> </w:t>
      </w:r>
      <w:r>
        <w:rPr>
          <w:u w:val="single"/>
        </w:rPr>
        <w:t>herpes</w:t>
      </w:r>
      <w:r>
        <w:rPr>
          <w:spacing w:val="-7"/>
          <w:u w:val="single"/>
        </w:rPr>
        <w:t xml:space="preserve"> </w:t>
      </w:r>
      <w:r>
        <w:rPr>
          <w:u w:val="single"/>
        </w:rPr>
        <w:t>zoster</w:t>
      </w:r>
      <w:r>
        <w:rPr>
          <w:spacing w:val="-6"/>
          <w:u w:val="single"/>
        </w:rPr>
        <w:t xml:space="preserve"> </w:t>
      </w:r>
      <w:r>
        <w:rPr>
          <w:u w:val="single"/>
        </w:rPr>
        <w:t>virus</w:t>
      </w:r>
      <w:r>
        <w:rPr>
          <w:spacing w:val="-6"/>
          <w:u w:val="single"/>
        </w:rPr>
        <w:t xml:space="preserve"> </w:t>
      </w:r>
      <w:r>
        <w:rPr>
          <w:spacing w:val="-2"/>
          <w:u w:val="single"/>
        </w:rPr>
        <w:t>reactivation</w:t>
      </w:r>
    </w:p>
    <w:p w14:paraId="276112AF" w14:textId="2E25663C" w:rsidR="00E13DAE" w:rsidRDefault="00AB6D81" w:rsidP="003F62D6">
      <w:pPr>
        <w:pStyle w:val="BodyText"/>
        <w:spacing w:before="198"/>
        <w:jc w:val="both"/>
      </w:pPr>
      <w:r>
        <w:t>Prior to starting treatment with TECVAYLI, anti-viral prophylaxis should be considered for the prevention of herpes zoster virus reactivation per local institutional guidelines.</w:t>
      </w:r>
    </w:p>
    <w:p w14:paraId="276112B0" w14:textId="77777777" w:rsidR="00E13DAE" w:rsidRDefault="00AB6D81">
      <w:pPr>
        <w:pStyle w:val="Heading3"/>
        <w:spacing w:before="121"/>
        <w:jc w:val="both"/>
      </w:pPr>
      <w:bookmarkStart w:id="12" w:name="Restarting_TECVAYLI_after_dose_delays"/>
      <w:bookmarkEnd w:id="12"/>
      <w:r>
        <w:rPr>
          <w:spacing w:val="-2"/>
        </w:rPr>
        <w:t>Restarting</w:t>
      </w:r>
      <w:r>
        <w:rPr>
          <w:spacing w:val="-8"/>
        </w:rPr>
        <w:t xml:space="preserve"> </w:t>
      </w:r>
      <w:r>
        <w:rPr>
          <w:spacing w:val="-2"/>
        </w:rPr>
        <w:t>TECVAYLI</w:t>
      </w:r>
      <w:r>
        <w:rPr>
          <w:spacing w:val="-6"/>
        </w:rPr>
        <w:t xml:space="preserve"> </w:t>
      </w:r>
      <w:r>
        <w:rPr>
          <w:spacing w:val="-2"/>
        </w:rPr>
        <w:t>after</w:t>
      </w:r>
      <w:r>
        <w:rPr>
          <w:spacing w:val="-6"/>
        </w:rPr>
        <w:t xml:space="preserve"> </w:t>
      </w:r>
      <w:r>
        <w:rPr>
          <w:spacing w:val="-2"/>
        </w:rPr>
        <w:t>dose</w:t>
      </w:r>
      <w:r>
        <w:rPr>
          <w:spacing w:val="-7"/>
        </w:rPr>
        <w:t xml:space="preserve"> </w:t>
      </w:r>
      <w:r>
        <w:rPr>
          <w:spacing w:val="-2"/>
        </w:rPr>
        <w:t>delays</w:t>
      </w:r>
    </w:p>
    <w:p w14:paraId="276112B1" w14:textId="77777777" w:rsidR="00E13DAE" w:rsidRDefault="00AB6D81">
      <w:pPr>
        <w:pStyle w:val="BodyText"/>
        <w:ind w:right="128"/>
        <w:jc w:val="both"/>
      </w:pPr>
      <w:r>
        <w:t>If a dose of TECVAYLI is delayed, restart therapy based on the recommendations listed in Table</w:t>
      </w:r>
      <w:r>
        <w:rPr>
          <w:spacing w:val="-1"/>
        </w:rPr>
        <w:t xml:space="preserve"> </w:t>
      </w:r>
      <w:r>
        <w:t>2 and</w:t>
      </w:r>
      <w:r>
        <w:rPr>
          <w:spacing w:val="-6"/>
        </w:rPr>
        <w:t xml:space="preserve"> </w:t>
      </w:r>
      <w:r>
        <w:t>resume</w:t>
      </w:r>
      <w:r>
        <w:rPr>
          <w:spacing w:val="-9"/>
        </w:rPr>
        <w:t xml:space="preserve"> </w:t>
      </w:r>
      <w:r>
        <w:t>the</w:t>
      </w:r>
      <w:r>
        <w:rPr>
          <w:spacing w:val="-9"/>
        </w:rPr>
        <w:t xml:space="preserve"> </w:t>
      </w:r>
      <w:r>
        <w:t>treatment</w:t>
      </w:r>
      <w:r>
        <w:rPr>
          <w:spacing w:val="-5"/>
        </w:rPr>
        <w:t xml:space="preserve"> </w:t>
      </w:r>
      <w:r>
        <w:t>schedule</w:t>
      </w:r>
      <w:r>
        <w:rPr>
          <w:spacing w:val="-6"/>
        </w:rPr>
        <w:t xml:space="preserve"> </w:t>
      </w:r>
      <w:r>
        <w:t>accordingly</w:t>
      </w:r>
      <w:r>
        <w:rPr>
          <w:spacing w:val="-8"/>
        </w:rPr>
        <w:t xml:space="preserve"> </w:t>
      </w:r>
      <w:r>
        <w:t>(see</w:t>
      </w:r>
      <w:r>
        <w:rPr>
          <w:spacing w:val="-6"/>
        </w:rPr>
        <w:t xml:space="preserve"> </w:t>
      </w:r>
      <w:r>
        <w:t>subsection</w:t>
      </w:r>
      <w:r>
        <w:rPr>
          <w:spacing w:val="-9"/>
        </w:rPr>
        <w:t xml:space="preserve"> </w:t>
      </w:r>
      <w:r>
        <w:t>above</w:t>
      </w:r>
      <w:r>
        <w:rPr>
          <w:spacing w:val="-6"/>
        </w:rPr>
        <w:t xml:space="preserve"> </w:t>
      </w:r>
      <w:r>
        <w:rPr>
          <w:b/>
          <w:i/>
        </w:rPr>
        <w:t>Dosage</w:t>
      </w:r>
      <w:r>
        <w:rPr>
          <w:b/>
          <w:i/>
          <w:spacing w:val="-6"/>
        </w:rPr>
        <w:t xml:space="preserve"> </w:t>
      </w:r>
      <w:r>
        <w:rPr>
          <w:b/>
          <w:i/>
        </w:rPr>
        <w:t>–</w:t>
      </w:r>
      <w:r>
        <w:rPr>
          <w:b/>
          <w:i/>
          <w:spacing w:val="-6"/>
        </w:rPr>
        <w:t xml:space="preserve"> </w:t>
      </w:r>
      <w:r>
        <w:rPr>
          <w:b/>
          <w:i/>
        </w:rPr>
        <w:t>Adults</w:t>
      </w:r>
      <w:r>
        <w:rPr>
          <w:b/>
          <w:i/>
          <w:spacing w:val="-9"/>
        </w:rPr>
        <w:t xml:space="preserve"> </w:t>
      </w:r>
      <w:r>
        <w:rPr>
          <w:b/>
          <w:i/>
        </w:rPr>
        <w:t>(18</w:t>
      </w:r>
      <w:r>
        <w:rPr>
          <w:b/>
          <w:i/>
          <w:spacing w:val="-7"/>
        </w:rPr>
        <w:t xml:space="preserve"> </w:t>
      </w:r>
      <w:r>
        <w:rPr>
          <w:b/>
          <w:i/>
        </w:rPr>
        <w:t>years of age and older)</w:t>
      </w:r>
      <w:r>
        <w:t>). Administer pretreatment medications as indicated in Table</w:t>
      </w:r>
      <w:r>
        <w:rPr>
          <w:spacing w:val="-1"/>
        </w:rPr>
        <w:t xml:space="preserve"> </w:t>
      </w:r>
      <w:r>
        <w:t xml:space="preserve">2 and monitor patients following administration of TECVAYLI accordingly (see subsection above </w:t>
      </w:r>
      <w:r>
        <w:rPr>
          <w:b/>
          <w:i/>
        </w:rPr>
        <w:t xml:space="preserve">Pretreatment medications </w:t>
      </w:r>
      <w:r>
        <w:t xml:space="preserve">and below </w:t>
      </w:r>
      <w:r>
        <w:rPr>
          <w:b/>
          <w:i/>
        </w:rPr>
        <w:t>Administration</w:t>
      </w:r>
      <w:r>
        <w:t>).</w:t>
      </w:r>
    </w:p>
    <w:p w14:paraId="276112B2" w14:textId="77777777" w:rsidR="00E13DAE" w:rsidRDefault="00AB6D81">
      <w:pPr>
        <w:spacing w:before="179"/>
        <w:ind w:left="360"/>
        <w:jc w:val="both"/>
        <w:rPr>
          <w:b/>
          <w:sz w:val="20"/>
        </w:rPr>
      </w:pPr>
      <w:r>
        <w:rPr>
          <w:b/>
          <w:sz w:val="20"/>
        </w:rPr>
        <w:t>Table</w:t>
      </w:r>
      <w:r>
        <w:rPr>
          <w:b/>
          <w:spacing w:val="-6"/>
          <w:sz w:val="20"/>
        </w:rPr>
        <w:t xml:space="preserve"> </w:t>
      </w:r>
      <w:r>
        <w:rPr>
          <w:b/>
          <w:sz w:val="20"/>
        </w:rPr>
        <w:t>2:</w:t>
      </w:r>
      <w:r>
        <w:rPr>
          <w:b/>
          <w:spacing w:val="67"/>
          <w:sz w:val="20"/>
        </w:rPr>
        <w:t xml:space="preserve">   </w:t>
      </w:r>
      <w:r>
        <w:rPr>
          <w:b/>
          <w:sz w:val="20"/>
        </w:rPr>
        <w:t>Recommendations</w:t>
      </w:r>
      <w:r>
        <w:rPr>
          <w:b/>
          <w:spacing w:val="-3"/>
          <w:sz w:val="20"/>
        </w:rPr>
        <w:t xml:space="preserve"> </w:t>
      </w:r>
      <w:r>
        <w:rPr>
          <w:b/>
          <w:sz w:val="20"/>
        </w:rPr>
        <w:t>for</w:t>
      </w:r>
      <w:r>
        <w:rPr>
          <w:b/>
          <w:spacing w:val="-6"/>
          <w:sz w:val="20"/>
        </w:rPr>
        <w:t xml:space="preserve"> </w:t>
      </w:r>
      <w:r>
        <w:rPr>
          <w:b/>
          <w:sz w:val="20"/>
        </w:rPr>
        <w:t>restarting</w:t>
      </w:r>
      <w:r>
        <w:rPr>
          <w:b/>
          <w:spacing w:val="-4"/>
          <w:sz w:val="20"/>
        </w:rPr>
        <w:t xml:space="preserve"> </w:t>
      </w:r>
      <w:r>
        <w:rPr>
          <w:b/>
          <w:sz w:val="20"/>
        </w:rPr>
        <w:t>TECVAYLI</w:t>
      </w:r>
      <w:r>
        <w:rPr>
          <w:b/>
          <w:spacing w:val="-5"/>
          <w:sz w:val="20"/>
        </w:rPr>
        <w:t xml:space="preserve"> </w:t>
      </w:r>
      <w:r>
        <w:rPr>
          <w:b/>
          <w:sz w:val="20"/>
        </w:rPr>
        <w:t>after</w:t>
      </w:r>
      <w:r>
        <w:rPr>
          <w:b/>
          <w:spacing w:val="-6"/>
          <w:sz w:val="20"/>
        </w:rPr>
        <w:t xml:space="preserve"> </w:t>
      </w:r>
      <w:r>
        <w:rPr>
          <w:b/>
          <w:sz w:val="20"/>
        </w:rPr>
        <w:t>dose</w:t>
      </w:r>
      <w:r>
        <w:rPr>
          <w:b/>
          <w:spacing w:val="-5"/>
          <w:sz w:val="20"/>
        </w:rPr>
        <w:t xml:space="preserve"> </w:t>
      </w:r>
      <w:r>
        <w:rPr>
          <w:b/>
          <w:spacing w:val="-2"/>
          <w:sz w:val="20"/>
        </w:rPr>
        <w:t>delay</w:t>
      </w:r>
    </w:p>
    <w:p w14:paraId="276112B3"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2043"/>
        <w:gridCol w:w="5108"/>
      </w:tblGrid>
      <w:tr w:rsidR="00E13DAE" w14:paraId="276112B7" w14:textId="77777777">
        <w:trPr>
          <w:trHeight w:val="690"/>
        </w:trPr>
        <w:tc>
          <w:tcPr>
            <w:tcW w:w="2489" w:type="dxa"/>
          </w:tcPr>
          <w:p w14:paraId="276112B4" w14:textId="77777777" w:rsidR="00E13DAE" w:rsidRDefault="00AB6D81">
            <w:pPr>
              <w:pStyle w:val="TableParagraph"/>
              <w:spacing w:line="229" w:lineRule="exact"/>
              <w:ind w:left="107"/>
              <w:jc w:val="left"/>
              <w:rPr>
                <w:b/>
                <w:sz w:val="20"/>
              </w:rPr>
            </w:pPr>
            <w:r>
              <w:rPr>
                <w:b/>
                <w:sz w:val="20"/>
              </w:rPr>
              <w:t>Last</w:t>
            </w:r>
            <w:r>
              <w:rPr>
                <w:b/>
                <w:spacing w:val="-6"/>
                <w:sz w:val="20"/>
              </w:rPr>
              <w:t xml:space="preserve"> </w:t>
            </w:r>
            <w:r>
              <w:rPr>
                <w:b/>
                <w:sz w:val="20"/>
              </w:rPr>
              <w:t>dose</w:t>
            </w:r>
            <w:r>
              <w:rPr>
                <w:b/>
                <w:spacing w:val="-5"/>
                <w:sz w:val="20"/>
              </w:rPr>
              <w:t xml:space="preserve"> </w:t>
            </w:r>
            <w:r>
              <w:rPr>
                <w:b/>
                <w:spacing w:val="-2"/>
                <w:sz w:val="20"/>
              </w:rPr>
              <w:t>administered</w:t>
            </w:r>
          </w:p>
        </w:tc>
        <w:tc>
          <w:tcPr>
            <w:tcW w:w="2043" w:type="dxa"/>
          </w:tcPr>
          <w:p w14:paraId="276112B5" w14:textId="77777777" w:rsidR="00E13DAE" w:rsidRDefault="00AB6D81">
            <w:pPr>
              <w:pStyle w:val="TableParagraph"/>
              <w:spacing w:line="230" w:lineRule="exact"/>
              <w:ind w:left="158" w:right="152" w:hanging="3"/>
              <w:rPr>
                <w:b/>
                <w:sz w:val="20"/>
              </w:rPr>
            </w:pPr>
            <w:r>
              <w:rPr>
                <w:b/>
                <w:sz w:val="20"/>
              </w:rPr>
              <w:t>Duration of delay from</w:t>
            </w:r>
            <w:r>
              <w:rPr>
                <w:b/>
                <w:spacing w:val="-13"/>
                <w:sz w:val="20"/>
              </w:rPr>
              <w:t xml:space="preserve"> </w:t>
            </w:r>
            <w:r>
              <w:rPr>
                <w:b/>
                <w:sz w:val="20"/>
              </w:rPr>
              <w:t>the</w:t>
            </w:r>
            <w:r>
              <w:rPr>
                <w:b/>
                <w:spacing w:val="-14"/>
                <w:sz w:val="20"/>
              </w:rPr>
              <w:t xml:space="preserve"> </w:t>
            </w:r>
            <w:r>
              <w:rPr>
                <w:b/>
                <w:sz w:val="20"/>
              </w:rPr>
              <w:t>last</w:t>
            </w:r>
            <w:r>
              <w:rPr>
                <w:b/>
                <w:spacing w:val="-13"/>
                <w:sz w:val="20"/>
              </w:rPr>
              <w:t xml:space="preserve"> </w:t>
            </w:r>
            <w:r>
              <w:rPr>
                <w:b/>
                <w:sz w:val="20"/>
              </w:rPr>
              <w:t xml:space="preserve">dose </w:t>
            </w:r>
            <w:r>
              <w:rPr>
                <w:b/>
                <w:spacing w:val="-2"/>
                <w:sz w:val="20"/>
              </w:rPr>
              <w:t>administered</w:t>
            </w:r>
          </w:p>
        </w:tc>
        <w:tc>
          <w:tcPr>
            <w:tcW w:w="5108" w:type="dxa"/>
          </w:tcPr>
          <w:p w14:paraId="276112B6" w14:textId="77777777" w:rsidR="00E13DAE" w:rsidRDefault="00AB6D81">
            <w:pPr>
              <w:pStyle w:val="TableParagraph"/>
              <w:spacing w:line="229" w:lineRule="exact"/>
              <w:ind w:left="8"/>
              <w:rPr>
                <w:b/>
                <w:sz w:val="20"/>
              </w:rPr>
            </w:pPr>
            <w:r>
              <w:rPr>
                <w:b/>
                <w:spacing w:val="-2"/>
                <w:sz w:val="20"/>
              </w:rPr>
              <w:t>Action</w:t>
            </w:r>
          </w:p>
        </w:tc>
      </w:tr>
      <w:tr w:rsidR="00E13DAE" w14:paraId="276112BB" w14:textId="77777777">
        <w:trPr>
          <w:trHeight w:val="460"/>
        </w:trPr>
        <w:tc>
          <w:tcPr>
            <w:tcW w:w="2489" w:type="dxa"/>
            <w:vMerge w:val="restart"/>
          </w:tcPr>
          <w:p w14:paraId="276112B8" w14:textId="77777777" w:rsidR="00E13DAE" w:rsidRDefault="00AB6D81">
            <w:pPr>
              <w:pStyle w:val="TableParagraph"/>
              <w:spacing w:line="229" w:lineRule="exact"/>
              <w:ind w:left="107"/>
              <w:jc w:val="left"/>
              <w:rPr>
                <w:sz w:val="20"/>
              </w:rPr>
            </w:pPr>
            <w:r>
              <w:rPr>
                <w:sz w:val="20"/>
              </w:rPr>
              <w:t>Step-up</w:t>
            </w:r>
            <w:r>
              <w:rPr>
                <w:spacing w:val="-7"/>
                <w:sz w:val="20"/>
              </w:rPr>
              <w:t xml:space="preserve"> </w:t>
            </w:r>
            <w:r>
              <w:rPr>
                <w:sz w:val="20"/>
              </w:rPr>
              <w:t>Dose</w:t>
            </w:r>
            <w:r>
              <w:rPr>
                <w:spacing w:val="-7"/>
                <w:sz w:val="20"/>
              </w:rPr>
              <w:t xml:space="preserve"> </w:t>
            </w:r>
            <w:r>
              <w:rPr>
                <w:spacing w:val="-10"/>
                <w:sz w:val="20"/>
              </w:rPr>
              <w:t>1</w:t>
            </w:r>
          </w:p>
        </w:tc>
        <w:tc>
          <w:tcPr>
            <w:tcW w:w="2043" w:type="dxa"/>
          </w:tcPr>
          <w:p w14:paraId="276112B9" w14:textId="77777777" w:rsidR="00E13DAE" w:rsidRDefault="00AB6D81">
            <w:pPr>
              <w:pStyle w:val="TableParagraph"/>
              <w:spacing w:line="229" w:lineRule="exact"/>
              <w:ind w:left="102"/>
              <w:jc w:val="left"/>
              <w:rPr>
                <w:sz w:val="20"/>
              </w:rPr>
            </w:pPr>
            <w:r>
              <w:rPr>
                <w:sz w:val="20"/>
              </w:rPr>
              <w:t>7</w:t>
            </w:r>
            <w:r>
              <w:rPr>
                <w:spacing w:val="-4"/>
                <w:sz w:val="20"/>
              </w:rPr>
              <w:t xml:space="preserve"> </w:t>
            </w:r>
            <w:r>
              <w:rPr>
                <w:sz w:val="20"/>
              </w:rPr>
              <w:t>days</w:t>
            </w:r>
            <w:r>
              <w:rPr>
                <w:spacing w:val="-4"/>
                <w:sz w:val="20"/>
              </w:rPr>
              <w:t xml:space="preserve"> </w:t>
            </w:r>
            <w:r>
              <w:rPr>
                <w:sz w:val="20"/>
              </w:rPr>
              <w:t>or</w:t>
            </w:r>
            <w:r>
              <w:rPr>
                <w:spacing w:val="-3"/>
                <w:sz w:val="20"/>
              </w:rPr>
              <w:t xml:space="preserve"> </w:t>
            </w:r>
            <w:r>
              <w:rPr>
                <w:spacing w:val="-4"/>
                <w:sz w:val="20"/>
              </w:rPr>
              <w:t>less</w:t>
            </w:r>
          </w:p>
        </w:tc>
        <w:tc>
          <w:tcPr>
            <w:tcW w:w="5108" w:type="dxa"/>
          </w:tcPr>
          <w:p w14:paraId="276112BA" w14:textId="77777777" w:rsidR="00E13DAE" w:rsidRDefault="00AB6D81">
            <w:pPr>
              <w:pStyle w:val="TableParagraph"/>
              <w:spacing w:line="230" w:lineRule="exact"/>
              <w:ind w:left="107" w:right="87"/>
              <w:jc w:val="left"/>
              <w:rPr>
                <w:sz w:val="13"/>
              </w:rPr>
            </w:pPr>
            <w:r>
              <w:rPr>
                <w:sz w:val="20"/>
              </w:rPr>
              <w:t>Resume</w:t>
            </w:r>
            <w:r>
              <w:rPr>
                <w:spacing w:val="-8"/>
                <w:sz w:val="20"/>
              </w:rPr>
              <w:t xml:space="preserve"> </w:t>
            </w:r>
            <w:r>
              <w:rPr>
                <w:sz w:val="20"/>
              </w:rPr>
              <w:t>TECVAYLI</w:t>
            </w:r>
            <w:r>
              <w:rPr>
                <w:spacing w:val="-6"/>
                <w:sz w:val="20"/>
              </w:rPr>
              <w:t xml:space="preserve"> </w:t>
            </w:r>
            <w:r>
              <w:rPr>
                <w:sz w:val="20"/>
              </w:rPr>
              <w:t>step-up</w:t>
            </w:r>
            <w:r>
              <w:rPr>
                <w:spacing w:val="-8"/>
                <w:sz w:val="20"/>
              </w:rPr>
              <w:t xml:space="preserve"> </w:t>
            </w:r>
            <w:r>
              <w:rPr>
                <w:sz w:val="20"/>
              </w:rPr>
              <w:t>dosing</w:t>
            </w:r>
            <w:r>
              <w:rPr>
                <w:spacing w:val="-8"/>
                <w:sz w:val="20"/>
              </w:rPr>
              <w:t xml:space="preserve"> </w:t>
            </w:r>
            <w:r>
              <w:rPr>
                <w:sz w:val="20"/>
              </w:rPr>
              <w:t>schedule</w:t>
            </w:r>
            <w:r>
              <w:rPr>
                <w:spacing w:val="-8"/>
                <w:sz w:val="20"/>
              </w:rPr>
              <w:t xml:space="preserve"> </w:t>
            </w:r>
            <w:r>
              <w:rPr>
                <w:sz w:val="20"/>
              </w:rPr>
              <w:t>at</w:t>
            </w:r>
            <w:r>
              <w:rPr>
                <w:spacing w:val="-8"/>
                <w:sz w:val="20"/>
              </w:rPr>
              <w:t xml:space="preserve"> </w:t>
            </w:r>
            <w:r>
              <w:rPr>
                <w:sz w:val="20"/>
              </w:rPr>
              <w:t>Step- up Dose 2 (0.3 mg/kg).</w:t>
            </w:r>
            <w:r>
              <w:rPr>
                <w:position w:val="6"/>
                <w:sz w:val="13"/>
              </w:rPr>
              <w:t>a</w:t>
            </w:r>
          </w:p>
        </w:tc>
      </w:tr>
      <w:tr w:rsidR="00E13DAE" w14:paraId="276112BF" w14:textId="77777777">
        <w:trPr>
          <w:trHeight w:val="460"/>
        </w:trPr>
        <w:tc>
          <w:tcPr>
            <w:tcW w:w="2489" w:type="dxa"/>
            <w:vMerge/>
            <w:tcBorders>
              <w:top w:val="nil"/>
            </w:tcBorders>
          </w:tcPr>
          <w:p w14:paraId="276112BC" w14:textId="77777777" w:rsidR="00E13DAE" w:rsidRDefault="00E13DAE">
            <w:pPr>
              <w:rPr>
                <w:sz w:val="2"/>
                <w:szCs w:val="2"/>
              </w:rPr>
            </w:pPr>
          </w:p>
        </w:tc>
        <w:tc>
          <w:tcPr>
            <w:tcW w:w="2043" w:type="dxa"/>
          </w:tcPr>
          <w:p w14:paraId="276112BD" w14:textId="77777777" w:rsidR="00E13DAE" w:rsidRDefault="00AB6D81">
            <w:pPr>
              <w:pStyle w:val="TableParagraph"/>
              <w:spacing w:line="229" w:lineRule="exact"/>
              <w:ind w:left="102"/>
              <w:jc w:val="left"/>
              <w:rPr>
                <w:sz w:val="20"/>
              </w:rPr>
            </w:pPr>
            <w:r>
              <w:rPr>
                <w:sz w:val="20"/>
              </w:rPr>
              <w:t>More</w:t>
            </w:r>
            <w:r>
              <w:rPr>
                <w:spacing w:val="-5"/>
                <w:sz w:val="20"/>
              </w:rPr>
              <w:t xml:space="preserve"> </w:t>
            </w:r>
            <w:r>
              <w:rPr>
                <w:sz w:val="20"/>
              </w:rPr>
              <w:t>than</w:t>
            </w:r>
            <w:r>
              <w:rPr>
                <w:spacing w:val="-3"/>
                <w:sz w:val="20"/>
              </w:rPr>
              <w:t xml:space="preserve"> </w:t>
            </w:r>
            <w:r>
              <w:rPr>
                <w:sz w:val="20"/>
              </w:rPr>
              <w:t>7</w:t>
            </w:r>
            <w:r>
              <w:rPr>
                <w:spacing w:val="-5"/>
                <w:sz w:val="20"/>
              </w:rPr>
              <w:t xml:space="preserve"> </w:t>
            </w:r>
            <w:r>
              <w:rPr>
                <w:spacing w:val="-4"/>
                <w:sz w:val="20"/>
              </w:rPr>
              <w:t>days</w:t>
            </w:r>
          </w:p>
        </w:tc>
        <w:tc>
          <w:tcPr>
            <w:tcW w:w="5108" w:type="dxa"/>
          </w:tcPr>
          <w:p w14:paraId="276112BE" w14:textId="77777777" w:rsidR="00E13DAE" w:rsidRDefault="00AB6D81">
            <w:pPr>
              <w:pStyle w:val="TableParagraph"/>
              <w:spacing w:line="230" w:lineRule="exact"/>
              <w:ind w:left="107" w:right="87"/>
              <w:jc w:val="left"/>
              <w:rPr>
                <w:sz w:val="13"/>
              </w:rPr>
            </w:pPr>
            <w:r>
              <w:rPr>
                <w:sz w:val="20"/>
              </w:rPr>
              <w:t>Restart</w:t>
            </w:r>
            <w:r>
              <w:rPr>
                <w:spacing w:val="-8"/>
                <w:sz w:val="20"/>
              </w:rPr>
              <w:t xml:space="preserve"> </w:t>
            </w:r>
            <w:r>
              <w:rPr>
                <w:sz w:val="20"/>
              </w:rPr>
              <w:t>TECVAYLI</w:t>
            </w:r>
            <w:r>
              <w:rPr>
                <w:spacing w:val="-8"/>
                <w:sz w:val="20"/>
              </w:rPr>
              <w:t xml:space="preserve"> </w:t>
            </w:r>
            <w:r>
              <w:rPr>
                <w:sz w:val="20"/>
              </w:rPr>
              <w:t>step-up</w:t>
            </w:r>
            <w:r>
              <w:rPr>
                <w:spacing w:val="-6"/>
                <w:sz w:val="20"/>
              </w:rPr>
              <w:t xml:space="preserve"> </w:t>
            </w:r>
            <w:r>
              <w:rPr>
                <w:sz w:val="20"/>
              </w:rPr>
              <w:t>dosing</w:t>
            </w:r>
            <w:r>
              <w:rPr>
                <w:spacing w:val="-8"/>
                <w:sz w:val="20"/>
              </w:rPr>
              <w:t xml:space="preserve"> </w:t>
            </w:r>
            <w:r>
              <w:rPr>
                <w:sz w:val="20"/>
              </w:rPr>
              <w:t>schedule</w:t>
            </w:r>
            <w:r>
              <w:rPr>
                <w:spacing w:val="-6"/>
                <w:sz w:val="20"/>
              </w:rPr>
              <w:t xml:space="preserve"> </w:t>
            </w:r>
            <w:r>
              <w:rPr>
                <w:sz w:val="20"/>
              </w:rPr>
              <w:t>at</w:t>
            </w:r>
            <w:r>
              <w:rPr>
                <w:spacing w:val="-6"/>
                <w:sz w:val="20"/>
              </w:rPr>
              <w:t xml:space="preserve"> </w:t>
            </w:r>
            <w:r>
              <w:rPr>
                <w:sz w:val="20"/>
              </w:rPr>
              <w:t>Step-up Dose 1 (0.06 mg/kg).</w:t>
            </w:r>
            <w:r>
              <w:rPr>
                <w:position w:val="6"/>
                <w:sz w:val="13"/>
              </w:rPr>
              <w:t>a</w:t>
            </w:r>
          </w:p>
        </w:tc>
      </w:tr>
      <w:tr w:rsidR="00E13DAE" w14:paraId="276112C3" w14:textId="77777777">
        <w:trPr>
          <w:trHeight w:val="457"/>
        </w:trPr>
        <w:tc>
          <w:tcPr>
            <w:tcW w:w="2489" w:type="dxa"/>
            <w:vMerge w:val="restart"/>
          </w:tcPr>
          <w:p w14:paraId="276112C0" w14:textId="77777777" w:rsidR="00E13DAE" w:rsidRDefault="00AB6D81">
            <w:pPr>
              <w:pStyle w:val="TableParagraph"/>
              <w:spacing w:line="229" w:lineRule="exact"/>
              <w:ind w:left="107"/>
              <w:jc w:val="left"/>
              <w:rPr>
                <w:sz w:val="20"/>
              </w:rPr>
            </w:pPr>
            <w:r>
              <w:rPr>
                <w:sz w:val="20"/>
              </w:rPr>
              <w:t>Step-up</w:t>
            </w:r>
            <w:r>
              <w:rPr>
                <w:spacing w:val="-7"/>
                <w:sz w:val="20"/>
              </w:rPr>
              <w:t xml:space="preserve"> </w:t>
            </w:r>
            <w:r>
              <w:rPr>
                <w:sz w:val="20"/>
              </w:rPr>
              <w:t>Dose</w:t>
            </w:r>
            <w:r>
              <w:rPr>
                <w:spacing w:val="-7"/>
                <w:sz w:val="20"/>
              </w:rPr>
              <w:t xml:space="preserve"> </w:t>
            </w:r>
            <w:r>
              <w:rPr>
                <w:spacing w:val="-10"/>
                <w:sz w:val="20"/>
              </w:rPr>
              <w:t>2</w:t>
            </w:r>
          </w:p>
        </w:tc>
        <w:tc>
          <w:tcPr>
            <w:tcW w:w="2043" w:type="dxa"/>
          </w:tcPr>
          <w:p w14:paraId="276112C1" w14:textId="77777777" w:rsidR="00E13DAE" w:rsidRDefault="00AB6D81">
            <w:pPr>
              <w:pStyle w:val="TableParagraph"/>
              <w:spacing w:line="229" w:lineRule="exact"/>
              <w:ind w:left="102"/>
              <w:jc w:val="left"/>
              <w:rPr>
                <w:sz w:val="20"/>
              </w:rPr>
            </w:pPr>
            <w:r>
              <w:rPr>
                <w:sz w:val="20"/>
              </w:rPr>
              <w:t>7</w:t>
            </w:r>
            <w:r>
              <w:rPr>
                <w:spacing w:val="-4"/>
                <w:sz w:val="20"/>
              </w:rPr>
              <w:t xml:space="preserve"> </w:t>
            </w:r>
            <w:r>
              <w:rPr>
                <w:sz w:val="20"/>
              </w:rPr>
              <w:t>days</w:t>
            </w:r>
            <w:r>
              <w:rPr>
                <w:spacing w:val="-4"/>
                <w:sz w:val="20"/>
              </w:rPr>
              <w:t xml:space="preserve"> </w:t>
            </w:r>
            <w:r>
              <w:rPr>
                <w:sz w:val="20"/>
              </w:rPr>
              <w:t>or</w:t>
            </w:r>
            <w:r>
              <w:rPr>
                <w:spacing w:val="-3"/>
                <w:sz w:val="20"/>
              </w:rPr>
              <w:t xml:space="preserve"> </w:t>
            </w:r>
            <w:r>
              <w:rPr>
                <w:spacing w:val="-4"/>
                <w:sz w:val="20"/>
              </w:rPr>
              <w:t>less</w:t>
            </w:r>
          </w:p>
        </w:tc>
        <w:tc>
          <w:tcPr>
            <w:tcW w:w="5108" w:type="dxa"/>
          </w:tcPr>
          <w:p w14:paraId="276112C2" w14:textId="77777777" w:rsidR="00E13DAE" w:rsidRDefault="00AB6D81">
            <w:pPr>
              <w:pStyle w:val="TableParagraph"/>
              <w:spacing w:line="228" w:lineRule="exact"/>
              <w:ind w:left="107" w:right="87"/>
              <w:jc w:val="left"/>
              <w:rPr>
                <w:sz w:val="13"/>
              </w:rPr>
            </w:pPr>
            <w:r>
              <w:rPr>
                <w:sz w:val="20"/>
              </w:rPr>
              <w:t>Resume</w:t>
            </w:r>
            <w:r>
              <w:rPr>
                <w:spacing w:val="-9"/>
                <w:sz w:val="20"/>
              </w:rPr>
              <w:t xml:space="preserve"> </w:t>
            </w:r>
            <w:r>
              <w:rPr>
                <w:sz w:val="20"/>
              </w:rPr>
              <w:t>TECVAYLI</w:t>
            </w:r>
            <w:r>
              <w:rPr>
                <w:spacing w:val="-7"/>
                <w:sz w:val="20"/>
              </w:rPr>
              <w:t xml:space="preserve"> </w:t>
            </w:r>
            <w:r>
              <w:rPr>
                <w:sz w:val="20"/>
              </w:rPr>
              <w:t>step-up</w:t>
            </w:r>
            <w:r>
              <w:rPr>
                <w:spacing w:val="-9"/>
                <w:sz w:val="20"/>
              </w:rPr>
              <w:t xml:space="preserve"> </w:t>
            </w:r>
            <w:r>
              <w:rPr>
                <w:sz w:val="20"/>
              </w:rPr>
              <w:t>dosing</w:t>
            </w:r>
            <w:r>
              <w:rPr>
                <w:spacing w:val="-9"/>
                <w:sz w:val="20"/>
              </w:rPr>
              <w:t xml:space="preserve"> </w:t>
            </w:r>
            <w:r>
              <w:rPr>
                <w:sz w:val="20"/>
              </w:rPr>
              <w:t>schedule</w:t>
            </w:r>
            <w:r>
              <w:rPr>
                <w:spacing w:val="-9"/>
                <w:sz w:val="20"/>
              </w:rPr>
              <w:t xml:space="preserve"> </w:t>
            </w:r>
            <w:r>
              <w:rPr>
                <w:sz w:val="20"/>
              </w:rPr>
              <w:t>at Treatment Dose (1.5 mg/kg).</w:t>
            </w:r>
            <w:r>
              <w:rPr>
                <w:position w:val="6"/>
                <w:sz w:val="13"/>
              </w:rPr>
              <w:t>a</w:t>
            </w:r>
          </w:p>
        </w:tc>
      </w:tr>
      <w:tr w:rsidR="00E13DAE" w14:paraId="276112C7" w14:textId="77777777">
        <w:trPr>
          <w:trHeight w:val="460"/>
        </w:trPr>
        <w:tc>
          <w:tcPr>
            <w:tcW w:w="2489" w:type="dxa"/>
            <w:vMerge/>
            <w:tcBorders>
              <w:top w:val="nil"/>
            </w:tcBorders>
          </w:tcPr>
          <w:p w14:paraId="276112C4" w14:textId="77777777" w:rsidR="00E13DAE" w:rsidRDefault="00E13DAE">
            <w:pPr>
              <w:rPr>
                <w:sz w:val="2"/>
                <w:szCs w:val="2"/>
              </w:rPr>
            </w:pPr>
          </w:p>
        </w:tc>
        <w:tc>
          <w:tcPr>
            <w:tcW w:w="2043" w:type="dxa"/>
          </w:tcPr>
          <w:p w14:paraId="276112C5" w14:textId="77777777" w:rsidR="00E13DAE" w:rsidRDefault="00AB6D81">
            <w:pPr>
              <w:pStyle w:val="TableParagraph"/>
              <w:spacing w:line="229" w:lineRule="exact"/>
              <w:ind w:left="102"/>
              <w:jc w:val="left"/>
              <w:rPr>
                <w:sz w:val="20"/>
              </w:rPr>
            </w:pPr>
            <w:r>
              <w:rPr>
                <w:sz w:val="20"/>
              </w:rPr>
              <w:t>8</w:t>
            </w:r>
            <w:r>
              <w:rPr>
                <w:spacing w:val="-4"/>
                <w:sz w:val="20"/>
              </w:rPr>
              <w:t xml:space="preserve"> </w:t>
            </w:r>
            <w:r>
              <w:rPr>
                <w:sz w:val="20"/>
              </w:rPr>
              <w:t>days</w:t>
            </w:r>
            <w:r>
              <w:rPr>
                <w:spacing w:val="-4"/>
                <w:sz w:val="20"/>
              </w:rPr>
              <w:t xml:space="preserve"> </w:t>
            </w:r>
            <w:r>
              <w:rPr>
                <w:sz w:val="20"/>
              </w:rPr>
              <w:t>to</w:t>
            </w:r>
            <w:r>
              <w:rPr>
                <w:spacing w:val="-2"/>
                <w:sz w:val="20"/>
              </w:rPr>
              <w:t xml:space="preserve"> </w:t>
            </w:r>
            <w:r>
              <w:rPr>
                <w:sz w:val="20"/>
              </w:rPr>
              <w:t>28</w:t>
            </w:r>
            <w:r>
              <w:rPr>
                <w:spacing w:val="-2"/>
                <w:sz w:val="20"/>
              </w:rPr>
              <w:t xml:space="preserve"> </w:t>
            </w:r>
            <w:r>
              <w:rPr>
                <w:spacing w:val="-4"/>
                <w:sz w:val="20"/>
              </w:rPr>
              <w:t>days</w:t>
            </w:r>
          </w:p>
        </w:tc>
        <w:tc>
          <w:tcPr>
            <w:tcW w:w="5108" w:type="dxa"/>
          </w:tcPr>
          <w:p w14:paraId="276112C6" w14:textId="77777777" w:rsidR="00E13DAE" w:rsidRDefault="00AB6D81">
            <w:pPr>
              <w:pStyle w:val="TableParagraph"/>
              <w:spacing w:line="230" w:lineRule="exact"/>
              <w:ind w:left="107" w:right="87"/>
              <w:jc w:val="left"/>
              <w:rPr>
                <w:sz w:val="13"/>
              </w:rPr>
            </w:pPr>
            <w:r>
              <w:rPr>
                <w:sz w:val="20"/>
              </w:rPr>
              <w:t>Resume</w:t>
            </w:r>
            <w:r>
              <w:rPr>
                <w:spacing w:val="-8"/>
                <w:sz w:val="20"/>
              </w:rPr>
              <w:t xml:space="preserve"> </w:t>
            </w:r>
            <w:r>
              <w:rPr>
                <w:sz w:val="20"/>
              </w:rPr>
              <w:t>TECVAYLI</w:t>
            </w:r>
            <w:r>
              <w:rPr>
                <w:spacing w:val="-6"/>
                <w:sz w:val="20"/>
              </w:rPr>
              <w:t xml:space="preserve"> </w:t>
            </w:r>
            <w:r>
              <w:rPr>
                <w:sz w:val="20"/>
              </w:rPr>
              <w:t>step-up</w:t>
            </w:r>
            <w:r>
              <w:rPr>
                <w:spacing w:val="-8"/>
                <w:sz w:val="20"/>
              </w:rPr>
              <w:t xml:space="preserve"> </w:t>
            </w:r>
            <w:r>
              <w:rPr>
                <w:sz w:val="20"/>
              </w:rPr>
              <w:t>dosing</w:t>
            </w:r>
            <w:r>
              <w:rPr>
                <w:spacing w:val="-8"/>
                <w:sz w:val="20"/>
              </w:rPr>
              <w:t xml:space="preserve"> </w:t>
            </w:r>
            <w:r>
              <w:rPr>
                <w:sz w:val="20"/>
              </w:rPr>
              <w:t>schedule</w:t>
            </w:r>
            <w:r>
              <w:rPr>
                <w:spacing w:val="-8"/>
                <w:sz w:val="20"/>
              </w:rPr>
              <w:t xml:space="preserve"> </w:t>
            </w:r>
            <w:r>
              <w:rPr>
                <w:sz w:val="20"/>
              </w:rPr>
              <w:t>at</w:t>
            </w:r>
            <w:r>
              <w:rPr>
                <w:spacing w:val="-8"/>
                <w:sz w:val="20"/>
              </w:rPr>
              <w:t xml:space="preserve"> </w:t>
            </w:r>
            <w:r>
              <w:rPr>
                <w:sz w:val="20"/>
              </w:rPr>
              <w:t>Step- up Dose 2 (0.3 mg/kg).</w:t>
            </w:r>
            <w:r>
              <w:rPr>
                <w:position w:val="6"/>
                <w:sz w:val="13"/>
              </w:rPr>
              <w:t>a</w:t>
            </w:r>
          </w:p>
        </w:tc>
      </w:tr>
      <w:tr w:rsidR="00E13DAE" w14:paraId="276112CB" w14:textId="77777777">
        <w:trPr>
          <w:trHeight w:val="460"/>
        </w:trPr>
        <w:tc>
          <w:tcPr>
            <w:tcW w:w="2489" w:type="dxa"/>
            <w:vMerge/>
            <w:tcBorders>
              <w:top w:val="nil"/>
            </w:tcBorders>
          </w:tcPr>
          <w:p w14:paraId="276112C8" w14:textId="77777777" w:rsidR="00E13DAE" w:rsidRDefault="00E13DAE">
            <w:pPr>
              <w:rPr>
                <w:sz w:val="2"/>
                <w:szCs w:val="2"/>
              </w:rPr>
            </w:pPr>
          </w:p>
        </w:tc>
        <w:tc>
          <w:tcPr>
            <w:tcW w:w="2043" w:type="dxa"/>
          </w:tcPr>
          <w:p w14:paraId="276112C9" w14:textId="77777777" w:rsidR="00E13DAE" w:rsidRDefault="00AB6D81">
            <w:pPr>
              <w:pStyle w:val="TableParagraph"/>
              <w:spacing w:line="229" w:lineRule="exact"/>
              <w:ind w:left="102"/>
              <w:jc w:val="left"/>
              <w:rPr>
                <w:sz w:val="20"/>
              </w:rPr>
            </w:pPr>
            <w:r>
              <w:rPr>
                <w:sz w:val="20"/>
              </w:rPr>
              <w:t>More</w:t>
            </w:r>
            <w:r>
              <w:rPr>
                <w:spacing w:val="-6"/>
                <w:sz w:val="20"/>
              </w:rPr>
              <w:t xml:space="preserve"> </w:t>
            </w:r>
            <w:r>
              <w:rPr>
                <w:sz w:val="20"/>
              </w:rPr>
              <w:t>than</w:t>
            </w:r>
            <w:r>
              <w:rPr>
                <w:spacing w:val="-4"/>
                <w:sz w:val="20"/>
              </w:rPr>
              <w:t xml:space="preserve"> </w:t>
            </w:r>
            <w:r>
              <w:rPr>
                <w:sz w:val="20"/>
              </w:rPr>
              <w:t>28</w:t>
            </w:r>
            <w:r>
              <w:rPr>
                <w:spacing w:val="-3"/>
                <w:sz w:val="20"/>
              </w:rPr>
              <w:t xml:space="preserve"> </w:t>
            </w:r>
            <w:r>
              <w:rPr>
                <w:spacing w:val="-4"/>
                <w:sz w:val="20"/>
              </w:rPr>
              <w:t>days</w:t>
            </w:r>
          </w:p>
        </w:tc>
        <w:tc>
          <w:tcPr>
            <w:tcW w:w="5108" w:type="dxa"/>
          </w:tcPr>
          <w:p w14:paraId="276112CA" w14:textId="77777777" w:rsidR="00E13DAE" w:rsidRDefault="00AB6D81">
            <w:pPr>
              <w:pStyle w:val="TableParagraph"/>
              <w:spacing w:line="230" w:lineRule="exact"/>
              <w:ind w:left="107" w:right="87"/>
              <w:jc w:val="left"/>
              <w:rPr>
                <w:sz w:val="13"/>
              </w:rPr>
            </w:pPr>
            <w:r>
              <w:rPr>
                <w:sz w:val="20"/>
              </w:rPr>
              <w:t>Restart</w:t>
            </w:r>
            <w:r>
              <w:rPr>
                <w:spacing w:val="-8"/>
                <w:sz w:val="20"/>
              </w:rPr>
              <w:t xml:space="preserve"> </w:t>
            </w:r>
            <w:r>
              <w:rPr>
                <w:sz w:val="20"/>
              </w:rPr>
              <w:t>TECVAYLI</w:t>
            </w:r>
            <w:r>
              <w:rPr>
                <w:spacing w:val="-8"/>
                <w:sz w:val="20"/>
              </w:rPr>
              <w:t xml:space="preserve"> </w:t>
            </w:r>
            <w:r>
              <w:rPr>
                <w:sz w:val="20"/>
              </w:rPr>
              <w:t>step-up</w:t>
            </w:r>
            <w:r>
              <w:rPr>
                <w:spacing w:val="-6"/>
                <w:sz w:val="20"/>
              </w:rPr>
              <w:t xml:space="preserve"> </w:t>
            </w:r>
            <w:r>
              <w:rPr>
                <w:sz w:val="20"/>
              </w:rPr>
              <w:t>dosing</w:t>
            </w:r>
            <w:r>
              <w:rPr>
                <w:spacing w:val="-8"/>
                <w:sz w:val="20"/>
              </w:rPr>
              <w:t xml:space="preserve"> </w:t>
            </w:r>
            <w:r>
              <w:rPr>
                <w:sz w:val="20"/>
              </w:rPr>
              <w:t>schedule</w:t>
            </w:r>
            <w:r>
              <w:rPr>
                <w:spacing w:val="-6"/>
                <w:sz w:val="20"/>
              </w:rPr>
              <w:t xml:space="preserve"> </w:t>
            </w:r>
            <w:r>
              <w:rPr>
                <w:sz w:val="20"/>
              </w:rPr>
              <w:t>at</w:t>
            </w:r>
            <w:r>
              <w:rPr>
                <w:spacing w:val="-6"/>
                <w:sz w:val="20"/>
              </w:rPr>
              <w:t xml:space="preserve"> </w:t>
            </w:r>
            <w:r>
              <w:rPr>
                <w:sz w:val="20"/>
              </w:rPr>
              <w:t>Step-up Dose 1 (0.06 mg/kg).</w:t>
            </w:r>
            <w:r>
              <w:rPr>
                <w:position w:val="6"/>
                <w:sz w:val="13"/>
              </w:rPr>
              <w:t>a</w:t>
            </w:r>
          </w:p>
        </w:tc>
      </w:tr>
      <w:tr w:rsidR="00E13DAE" w14:paraId="276112CF" w14:textId="77777777">
        <w:trPr>
          <w:trHeight w:val="460"/>
        </w:trPr>
        <w:tc>
          <w:tcPr>
            <w:tcW w:w="2489" w:type="dxa"/>
            <w:vMerge w:val="restart"/>
          </w:tcPr>
          <w:p w14:paraId="276112CC" w14:textId="77777777" w:rsidR="00E13DAE" w:rsidRDefault="00AB6D81">
            <w:pPr>
              <w:pStyle w:val="TableParagraph"/>
              <w:spacing w:line="229" w:lineRule="exact"/>
              <w:ind w:left="163"/>
              <w:jc w:val="left"/>
              <w:rPr>
                <w:sz w:val="20"/>
              </w:rPr>
            </w:pPr>
            <w:r>
              <w:rPr>
                <w:sz w:val="20"/>
              </w:rPr>
              <w:t>Any</w:t>
            </w:r>
            <w:r>
              <w:rPr>
                <w:spacing w:val="-8"/>
                <w:sz w:val="20"/>
              </w:rPr>
              <w:t xml:space="preserve"> </w:t>
            </w:r>
            <w:r>
              <w:rPr>
                <w:sz w:val="20"/>
              </w:rPr>
              <w:t>Treatment</w:t>
            </w:r>
            <w:r>
              <w:rPr>
                <w:spacing w:val="-8"/>
                <w:sz w:val="20"/>
              </w:rPr>
              <w:t xml:space="preserve"> </w:t>
            </w:r>
            <w:r>
              <w:rPr>
                <w:spacing w:val="-4"/>
                <w:sz w:val="20"/>
              </w:rPr>
              <w:t>Doses</w:t>
            </w:r>
          </w:p>
        </w:tc>
        <w:tc>
          <w:tcPr>
            <w:tcW w:w="2043" w:type="dxa"/>
          </w:tcPr>
          <w:p w14:paraId="276112CD" w14:textId="77777777" w:rsidR="00E13DAE" w:rsidRDefault="00AB6D81">
            <w:pPr>
              <w:pStyle w:val="TableParagraph"/>
              <w:spacing w:line="229" w:lineRule="exact"/>
              <w:ind w:left="102"/>
              <w:jc w:val="left"/>
              <w:rPr>
                <w:sz w:val="20"/>
              </w:rPr>
            </w:pPr>
            <w:r>
              <w:rPr>
                <w:sz w:val="20"/>
              </w:rPr>
              <w:t>28</w:t>
            </w:r>
            <w:r>
              <w:rPr>
                <w:spacing w:val="-4"/>
                <w:sz w:val="20"/>
              </w:rPr>
              <w:t xml:space="preserve"> </w:t>
            </w:r>
            <w:r>
              <w:rPr>
                <w:sz w:val="20"/>
              </w:rPr>
              <w:t>days</w:t>
            </w:r>
            <w:r>
              <w:rPr>
                <w:spacing w:val="-3"/>
                <w:sz w:val="20"/>
              </w:rPr>
              <w:t xml:space="preserve"> </w:t>
            </w:r>
            <w:r>
              <w:rPr>
                <w:sz w:val="20"/>
              </w:rPr>
              <w:t>or</w:t>
            </w:r>
            <w:r>
              <w:rPr>
                <w:spacing w:val="-3"/>
                <w:sz w:val="20"/>
              </w:rPr>
              <w:t xml:space="preserve"> </w:t>
            </w:r>
            <w:r>
              <w:rPr>
                <w:spacing w:val="-4"/>
                <w:sz w:val="20"/>
              </w:rPr>
              <w:t>less</w:t>
            </w:r>
          </w:p>
        </w:tc>
        <w:tc>
          <w:tcPr>
            <w:tcW w:w="5108" w:type="dxa"/>
          </w:tcPr>
          <w:p w14:paraId="276112CE" w14:textId="77777777" w:rsidR="00E13DAE" w:rsidRDefault="00AB6D81">
            <w:pPr>
              <w:pStyle w:val="TableParagraph"/>
              <w:spacing w:line="230" w:lineRule="exact"/>
              <w:ind w:left="107" w:right="87"/>
              <w:jc w:val="left"/>
              <w:rPr>
                <w:sz w:val="20"/>
              </w:rPr>
            </w:pPr>
            <w:r>
              <w:rPr>
                <w:sz w:val="20"/>
              </w:rPr>
              <w:t>Resume</w:t>
            </w:r>
            <w:r>
              <w:rPr>
                <w:spacing w:val="-9"/>
                <w:sz w:val="20"/>
              </w:rPr>
              <w:t xml:space="preserve"> </w:t>
            </w:r>
            <w:r>
              <w:rPr>
                <w:sz w:val="20"/>
              </w:rPr>
              <w:t>TECVAYLI</w:t>
            </w:r>
            <w:r>
              <w:rPr>
                <w:spacing w:val="-6"/>
                <w:sz w:val="20"/>
              </w:rPr>
              <w:t xml:space="preserve"> </w:t>
            </w:r>
            <w:r>
              <w:rPr>
                <w:sz w:val="20"/>
              </w:rPr>
              <w:t>at</w:t>
            </w:r>
            <w:r>
              <w:rPr>
                <w:spacing w:val="-9"/>
                <w:sz w:val="20"/>
              </w:rPr>
              <w:t xml:space="preserve"> </w:t>
            </w:r>
            <w:r>
              <w:rPr>
                <w:sz w:val="20"/>
              </w:rPr>
              <w:t>Treatment</w:t>
            </w:r>
            <w:r>
              <w:rPr>
                <w:spacing w:val="-9"/>
                <w:sz w:val="20"/>
              </w:rPr>
              <w:t xml:space="preserve"> </w:t>
            </w:r>
            <w:r>
              <w:rPr>
                <w:sz w:val="20"/>
              </w:rPr>
              <w:t>Dose</w:t>
            </w:r>
            <w:r>
              <w:rPr>
                <w:spacing w:val="-7"/>
                <w:sz w:val="20"/>
              </w:rPr>
              <w:t xml:space="preserve"> </w:t>
            </w:r>
            <w:r>
              <w:rPr>
                <w:sz w:val="20"/>
              </w:rPr>
              <w:t>(1.5</w:t>
            </w:r>
            <w:r>
              <w:rPr>
                <w:spacing w:val="-7"/>
                <w:sz w:val="20"/>
              </w:rPr>
              <w:t xml:space="preserve"> </w:t>
            </w:r>
            <w:r>
              <w:rPr>
                <w:sz w:val="20"/>
              </w:rPr>
              <w:t>mg/kg) once weekly.</w:t>
            </w:r>
          </w:p>
        </w:tc>
      </w:tr>
      <w:tr w:rsidR="00E13DAE" w14:paraId="276112D3" w14:textId="77777777">
        <w:trPr>
          <w:trHeight w:val="460"/>
        </w:trPr>
        <w:tc>
          <w:tcPr>
            <w:tcW w:w="2489" w:type="dxa"/>
            <w:vMerge/>
            <w:tcBorders>
              <w:top w:val="nil"/>
            </w:tcBorders>
          </w:tcPr>
          <w:p w14:paraId="276112D0" w14:textId="77777777" w:rsidR="00E13DAE" w:rsidRDefault="00E13DAE">
            <w:pPr>
              <w:rPr>
                <w:sz w:val="2"/>
                <w:szCs w:val="2"/>
              </w:rPr>
            </w:pPr>
          </w:p>
        </w:tc>
        <w:tc>
          <w:tcPr>
            <w:tcW w:w="2043" w:type="dxa"/>
          </w:tcPr>
          <w:p w14:paraId="276112D1" w14:textId="77777777" w:rsidR="00E13DAE" w:rsidRDefault="00AB6D81">
            <w:pPr>
              <w:pStyle w:val="TableParagraph"/>
              <w:spacing w:line="229" w:lineRule="exact"/>
              <w:ind w:left="102"/>
              <w:jc w:val="left"/>
              <w:rPr>
                <w:sz w:val="20"/>
              </w:rPr>
            </w:pPr>
            <w:r>
              <w:rPr>
                <w:sz w:val="20"/>
              </w:rPr>
              <w:t>More</w:t>
            </w:r>
            <w:r>
              <w:rPr>
                <w:spacing w:val="-6"/>
                <w:sz w:val="20"/>
              </w:rPr>
              <w:t xml:space="preserve"> </w:t>
            </w:r>
            <w:r>
              <w:rPr>
                <w:sz w:val="20"/>
              </w:rPr>
              <w:t>than</w:t>
            </w:r>
            <w:r>
              <w:rPr>
                <w:spacing w:val="-4"/>
                <w:sz w:val="20"/>
              </w:rPr>
              <w:t xml:space="preserve"> </w:t>
            </w:r>
            <w:r>
              <w:rPr>
                <w:sz w:val="20"/>
              </w:rPr>
              <w:t>28</w:t>
            </w:r>
            <w:r>
              <w:rPr>
                <w:spacing w:val="-3"/>
                <w:sz w:val="20"/>
              </w:rPr>
              <w:t xml:space="preserve"> </w:t>
            </w:r>
            <w:r>
              <w:rPr>
                <w:spacing w:val="-4"/>
                <w:sz w:val="20"/>
              </w:rPr>
              <w:t>days</w:t>
            </w:r>
          </w:p>
        </w:tc>
        <w:tc>
          <w:tcPr>
            <w:tcW w:w="5108" w:type="dxa"/>
          </w:tcPr>
          <w:p w14:paraId="276112D2" w14:textId="77777777" w:rsidR="00E13DAE" w:rsidRDefault="00AB6D81">
            <w:pPr>
              <w:pStyle w:val="TableParagraph"/>
              <w:spacing w:line="230" w:lineRule="exact"/>
              <w:ind w:left="107" w:right="87"/>
              <w:jc w:val="left"/>
              <w:rPr>
                <w:sz w:val="13"/>
              </w:rPr>
            </w:pPr>
            <w:r>
              <w:rPr>
                <w:sz w:val="20"/>
              </w:rPr>
              <w:t>Restart</w:t>
            </w:r>
            <w:r>
              <w:rPr>
                <w:spacing w:val="-8"/>
                <w:sz w:val="20"/>
              </w:rPr>
              <w:t xml:space="preserve"> </w:t>
            </w:r>
            <w:r>
              <w:rPr>
                <w:sz w:val="20"/>
              </w:rPr>
              <w:t>TECVAYLI</w:t>
            </w:r>
            <w:r>
              <w:rPr>
                <w:spacing w:val="-8"/>
                <w:sz w:val="20"/>
              </w:rPr>
              <w:t xml:space="preserve"> </w:t>
            </w:r>
            <w:r>
              <w:rPr>
                <w:sz w:val="20"/>
              </w:rPr>
              <w:t>step-up</w:t>
            </w:r>
            <w:r>
              <w:rPr>
                <w:spacing w:val="-6"/>
                <w:sz w:val="20"/>
              </w:rPr>
              <w:t xml:space="preserve"> </w:t>
            </w:r>
            <w:r>
              <w:rPr>
                <w:sz w:val="20"/>
              </w:rPr>
              <w:t>dosing</w:t>
            </w:r>
            <w:r>
              <w:rPr>
                <w:spacing w:val="-8"/>
                <w:sz w:val="20"/>
              </w:rPr>
              <w:t xml:space="preserve"> </w:t>
            </w:r>
            <w:r>
              <w:rPr>
                <w:sz w:val="20"/>
              </w:rPr>
              <w:t>schedule</w:t>
            </w:r>
            <w:r>
              <w:rPr>
                <w:spacing w:val="-6"/>
                <w:sz w:val="20"/>
              </w:rPr>
              <w:t xml:space="preserve"> </w:t>
            </w:r>
            <w:r>
              <w:rPr>
                <w:sz w:val="20"/>
              </w:rPr>
              <w:t>at</w:t>
            </w:r>
            <w:r>
              <w:rPr>
                <w:spacing w:val="-6"/>
                <w:sz w:val="20"/>
              </w:rPr>
              <w:t xml:space="preserve"> </w:t>
            </w:r>
            <w:r>
              <w:rPr>
                <w:sz w:val="20"/>
              </w:rPr>
              <w:t>Step-up Dose 1 (0.06 mg/kg).</w:t>
            </w:r>
            <w:r>
              <w:rPr>
                <w:position w:val="6"/>
                <w:sz w:val="13"/>
              </w:rPr>
              <w:t>a</w:t>
            </w:r>
          </w:p>
        </w:tc>
      </w:tr>
    </w:tbl>
    <w:p w14:paraId="276112D4" w14:textId="77777777" w:rsidR="00E13DAE" w:rsidRDefault="00AB6D81">
      <w:pPr>
        <w:spacing w:before="3"/>
        <w:ind w:left="644" w:hanging="255"/>
        <w:rPr>
          <w:sz w:val="16"/>
        </w:rPr>
      </w:pPr>
      <w:r>
        <w:rPr>
          <w:sz w:val="16"/>
          <w:vertAlign w:val="superscript"/>
        </w:rPr>
        <w:t>a</w:t>
      </w:r>
      <w:r>
        <w:rPr>
          <w:spacing w:val="80"/>
          <w:w w:val="150"/>
          <w:sz w:val="16"/>
        </w:rPr>
        <w:t xml:space="preserve"> </w:t>
      </w:r>
      <w:r>
        <w:rPr>
          <w:sz w:val="16"/>
        </w:rPr>
        <w:t>Administer</w:t>
      </w:r>
      <w:r>
        <w:rPr>
          <w:spacing w:val="-4"/>
          <w:sz w:val="16"/>
        </w:rPr>
        <w:t xml:space="preserve"> </w:t>
      </w:r>
      <w:r>
        <w:rPr>
          <w:sz w:val="16"/>
        </w:rPr>
        <w:t>pretreatment medications prior</w:t>
      </w:r>
      <w:r>
        <w:rPr>
          <w:spacing w:val="-4"/>
          <w:sz w:val="16"/>
        </w:rPr>
        <w:t xml:space="preserve"> </w:t>
      </w:r>
      <w:r>
        <w:rPr>
          <w:sz w:val="16"/>
        </w:rPr>
        <w:t>to</w:t>
      </w:r>
      <w:r>
        <w:rPr>
          <w:spacing w:val="-2"/>
          <w:sz w:val="16"/>
        </w:rPr>
        <w:t xml:space="preserve"> </w:t>
      </w:r>
      <w:r>
        <w:rPr>
          <w:sz w:val="16"/>
        </w:rPr>
        <w:t>TECVAYLI dose</w:t>
      </w:r>
      <w:r>
        <w:rPr>
          <w:spacing w:val="-2"/>
          <w:sz w:val="16"/>
        </w:rPr>
        <w:t xml:space="preserve"> </w:t>
      </w:r>
      <w:r>
        <w:rPr>
          <w:sz w:val="16"/>
        </w:rPr>
        <w:t>and</w:t>
      </w:r>
      <w:r>
        <w:rPr>
          <w:spacing w:val="-4"/>
          <w:sz w:val="16"/>
        </w:rPr>
        <w:t xml:space="preserve"> </w:t>
      </w:r>
      <w:r>
        <w:rPr>
          <w:sz w:val="16"/>
        </w:rPr>
        <w:t>monitor</w:t>
      </w:r>
      <w:r>
        <w:rPr>
          <w:spacing w:val="-2"/>
          <w:sz w:val="16"/>
        </w:rPr>
        <w:t xml:space="preserve"> </w:t>
      </w:r>
      <w:r>
        <w:rPr>
          <w:sz w:val="16"/>
        </w:rPr>
        <w:t>accordingly. (see</w:t>
      </w:r>
      <w:r>
        <w:rPr>
          <w:spacing w:val="-4"/>
          <w:sz w:val="16"/>
        </w:rPr>
        <w:t xml:space="preserve"> </w:t>
      </w:r>
      <w:r>
        <w:rPr>
          <w:sz w:val="16"/>
        </w:rPr>
        <w:t>subsection</w:t>
      </w:r>
      <w:r>
        <w:rPr>
          <w:spacing w:val="-2"/>
          <w:sz w:val="16"/>
        </w:rPr>
        <w:t xml:space="preserve"> </w:t>
      </w:r>
      <w:r>
        <w:rPr>
          <w:sz w:val="16"/>
        </w:rPr>
        <w:t>above</w:t>
      </w:r>
      <w:r>
        <w:rPr>
          <w:spacing w:val="-4"/>
          <w:sz w:val="16"/>
        </w:rPr>
        <w:t xml:space="preserve"> </w:t>
      </w:r>
      <w:r>
        <w:rPr>
          <w:b/>
          <w:i/>
          <w:sz w:val="16"/>
        </w:rPr>
        <w:t xml:space="preserve">Pretreatment medications </w:t>
      </w:r>
      <w:r>
        <w:rPr>
          <w:sz w:val="16"/>
        </w:rPr>
        <w:t xml:space="preserve">and below </w:t>
      </w:r>
      <w:r>
        <w:rPr>
          <w:b/>
          <w:i/>
          <w:sz w:val="16"/>
        </w:rPr>
        <w:t>Administration</w:t>
      </w:r>
      <w:r>
        <w:rPr>
          <w:sz w:val="16"/>
        </w:rPr>
        <w:t>).</w:t>
      </w:r>
    </w:p>
    <w:p w14:paraId="276112D5" w14:textId="77777777" w:rsidR="00E13DAE" w:rsidRDefault="00E13DAE">
      <w:pPr>
        <w:pStyle w:val="BodyText"/>
        <w:spacing w:before="122"/>
        <w:ind w:left="0"/>
      </w:pPr>
    </w:p>
    <w:p w14:paraId="276112D6" w14:textId="77777777" w:rsidR="00E13DAE" w:rsidRDefault="00AB6D81">
      <w:pPr>
        <w:pStyle w:val="Heading3"/>
        <w:spacing w:before="0"/>
      </w:pPr>
      <w:bookmarkStart w:id="13" w:name="Dosage_modifications"/>
      <w:bookmarkEnd w:id="13"/>
      <w:r>
        <w:rPr>
          <w:spacing w:val="-2"/>
        </w:rPr>
        <w:t>Dosage</w:t>
      </w:r>
      <w:r>
        <w:rPr>
          <w:spacing w:val="-10"/>
        </w:rPr>
        <w:t xml:space="preserve"> </w:t>
      </w:r>
      <w:r>
        <w:rPr>
          <w:spacing w:val="-2"/>
        </w:rPr>
        <w:t>modifications</w:t>
      </w:r>
    </w:p>
    <w:p w14:paraId="276112D7" w14:textId="77777777" w:rsidR="00E13DAE" w:rsidRDefault="00AB6D81">
      <w:pPr>
        <w:pStyle w:val="BodyText"/>
      </w:pPr>
      <w:r>
        <w:t>Do</w:t>
      </w:r>
      <w:r>
        <w:rPr>
          <w:spacing w:val="-3"/>
        </w:rPr>
        <w:t xml:space="preserve"> </w:t>
      </w:r>
      <w:r>
        <w:t>not</w:t>
      </w:r>
      <w:r>
        <w:rPr>
          <w:spacing w:val="-4"/>
        </w:rPr>
        <w:t xml:space="preserve"> </w:t>
      </w:r>
      <w:r>
        <w:t>skip</w:t>
      </w:r>
      <w:r>
        <w:rPr>
          <w:spacing w:val="-3"/>
        </w:rPr>
        <w:t xml:space="preserve"> </w:t>
      </w:r>
      <w:r>
        <w:t>step-up</w:t>
      </w:r>
      <w:r>
        <w:rPr>
          <w:spacing w:val="-5"/>
        </w:rPr>
        <w:t xml:space="preserve"> </w:t>
      </w:r>
      <w:r>
        <w:t>doses</w:t>
      </w:r>
      <w:r>
        <w:rPr>
          <w:spacing w:val="-2"/>
        </w:rPr>
        <w:t xml:space="preserve"> </w:t>
      </w:r>
      <w:r>
        <w:t>of</w:t>
      </w:r>
      <w:r>
        <w:rPr>
          <w:spacing w:val="-2"/>
        </w:rPr>
        <w:t xml:space="preserve"> TECVAYLI.</w:t>
      </w:r>
    </w:p>
    <w:p w14:paraId="276112D8" w14:textId="77777777" w:rsidR="00E13DAE" w:rsidRDefault="00AB6D81">
      <w:pPr>
        <w:pStyle w:val="BodyText"/>
      </w:pPr>
      <w:r>
        <w:t>Dose</w:t>
      </w:r>
      <w:r>
        <w:rPr>
          <w:spacing w:val="-5"/>
        </w:rPr>
        <w:t xml:space="preserve"> </w:t>
      </w:r>
      <w:r>
        <w:t>reductions</w:t>
      </w:r>
      <w:r>
        <w:rPr>
          <w:spacing w:val="-4"/>
        </w:rPr>
        <w:t xml:space="preserve"> </w:t>
      </w:r>
      <w:r>
        <w:t>of</w:t>
      </w:r>
      <w:r>
        <w:rPr>
          <w:spacing w:val="-3"/>
        </w:rPr>
        <w:t xml:space="preserve"> </w:t>
      </w:r>
      <w:r>
        <w:t>TECVAYLI</w:t>
      </w:r>
      <w:r>
        <w:rPr>
          <w:spacing w:val="-2"/>
        </w:rPr>
        <w:t xml:space="preserve"> </w:t>
      </w:r>
      <w:r>
        <w:t>are</w:t>
      </w:r>
      <w:r>
        <w:rPr>
          <w:spacing w:val="-7"/>
        </w:rPr>
        <w:t xml:space="preserve"> </w:t>
      </w:r>
      <w:r>
        <w:t>not</w:t>
      </w:r>
      <w:r>
        <w:rPr>
          <w:spacing w:val="-4"/>
        </w:rPr>
        <w:t xml:space="preserve"> </w:t>
      </w:r>
      <w:r>
        <w:rPr>
          <w:spacing w:val="-2"/>
        </w:rPr>
        <w:t>recommended.</w:t>
      </w:r>
    </w:p>
    <w:p w14:paraId="276112D9" w14:textId="77777777" w:rsidR="00E13DAE" w:rsidRDefault="00AB6D81">
      <w:pPr>
        <w:spacing w:before="122"/>
        <w:ind w:left="252"/>
      </w:pPr>
      <w:r>
        <w:t>Dose delays may</w:t>
      </w:r>
      <w:r>
        <w:rPr>
          <w:spacing w:val="-1"/>
        </w:rPr>
        <w:t xml:space="preserve"> </w:t>
      </w:r>
      <w:r>
        <w:t>be</w:t>
      </w:r>
      <w:r>
        <w:rPr>
          <w:spacing w:val="-2"/>
        </w:rPr>
        <w:t xml:space="preserve"> </w:t>
      </w:r>
      <w:r>
        <w:t>required to</w:t>
      </w:r>
      <w:r>
        <w:rPr>
          <w:spacing w:val="-2"/>
        </w:rPr>
        <w:t xml:space="preserve"> </w:t>
      </w:r>
      <w:r>
        <w:t>manage</w:t>
      </w:r>
      <w:r>
        <w:rPr>
          <w:spacing w:val="-2"/>
        </w:rPr>
        <w:t xml:space="preserve"> </w:t>
      </w:r>
      <w:r>
        <w:t>toxicities related</w:t>
      </w:r>
      <w:r>
        <w:rPr>
          <w:spacing w:val="-2"/>
        </w:rPr>
        <w:t xml:space="preserve"> </w:t>
      </w:r>
      <w:r>
        <w:t xml:space="preserve">to TECVAYLI (see section </w:t>
      </w:r>
      <w:r>
        <w:rPr>
          <w:b/>
        </w:rPr>
        <w:t>4.4 SPECIAL WARNINGS AND PRECAUTIONS FOR USE</w:t>
      </w:r>
      <w:r>
        <w:t>).</w:t>
      </w:r>
    </w:p>
    <w:p w14:paraId="276112DA" w14:textId="77777777" w:rsidR="00E13DAE" w:rsidRDefault="00AB6D81">
      <w:pPr>
        <w:pStyle w:val="BodyText"/>
        <w:spacing w:before="120"/>
      </w:pPr>
      <w:r>
        <w:t>See</w:t>
      </w:r>
      <w:r>
        <w:rPr>
          <w:spacing w:val="-8"/>
        </w:rPr>
        <w:t xml:space="preserve"> </w:t>
      </w:r>
      <w:r>
        <w:t>Table</w:t>
      </w:r>
      <w:r>
        <w:rPr>
          <w:spacing w:val="-4"/>
        </w:rPr>
        <w:t xml:space="preserve"> </w:t>
      </w:r>
      <w:r>
        <w:t>3</w:t>
      </w:r>
      <w:r>
        <w:rPr>
          <w:spacing w:val="-7"/>
        </w:rPr>
        <w:t xml:space="preserve"> </w:t>
      </w:r>
      <w:r>
        <w:t>for</w:t>
      </w:r>
      <w:r>
        <w:rPr>
          <w:spacing w:val="-6"/>
        </w:rPr>
        <w:t xml:space="preserve"> </w:t>
      </w:r>
      <w:r>
        <w:t>recommended</w:t>
      </w:r>
      <w:r>
        <w:rPr>
          <w:spacing w:val="-6"/>
        </w:rPr>
        <w:t xml:space="preserve"> </w:t>
      </w:r>
      <w:r>
        <w:t>actions</w:t>
      </w:r>
      <w:r>
        <w:rPr>
          <w:spacing w:val="-7"/>
        </w:rPr>
        <w:t xml:space="preserve"> </w:t>
      </w:r>
      <w:r>
        <w:t>for</w:t>
      </w:r>
      <w:r>
        <w:rPr>
          <w:spacing w:val="-3"/>
        </w:rPr>
        <w:t xml:space="preserve"> </w:t>
      </w:r>
      <w:r>
        <w:t>adverse</w:t>
      </w:r>
      <w:r>
        <w:rPr>
          <w:spacing w:val="-6"/>
        </w:rPr>
        <w:t xml:space="preserve"> </w:t>
      </w:r>
      <w:r>
        <w:t>reactions</w:t>
      </w:r>
      <w:r>
        <w:rPr>
          <w:spacing w:val="-7"/>
        </w:rPr>
        <w:t xml:space="preserve"> </w:t>
      </w:r>
      <w:r>
        <w:t>following</w:t>
      </w:r>
      <w:r>
        <w:rPr>
          <w:spacing w:val="-5"/>
        </w:rPr>
        <w:t xml:space="preserve"> </w:t>
      </w:r>
      <w:r>
        <w:t>administration</w:t>
      </w:r>
      <w:r>
        <w:rPr>
          <w:spacing w:val="-5"/>
        </w:rPr>
        <w:t xml:space="preserve"> </w:t>
      </w:r>
      <w:r>
        <w:t>of</w:t>
      </w:r>
      <w:r>
        <w:rPr>
          <w:spacing w:val="-5"/>
        </w:rPr>
        <w:t xml:space="preserve"> </w:t>
      </w:r>
      <w:r>
        <w:rPr>
          <w:spacing w:val="-2"/>
        </w:rPr>
        <w:t>TECVAYLI.</w:t>
      </w:r>
    </w:p>
    <w:p w14:paraId="276112DB" w14:textId="77777777" w:rsidR="00E13DAE" w:rsidRDefault="00E13DAE">
      <w:pPr>
        <w:sectPr w:rsidR="00E13DAE">
          <w:headerReference w:type="default" r:id="rId9"/>
          <w:footerReference w:type="default" r:id="rId10"/>
          <w:pgSz w:w="11910" w:h="16850"/>
          <w:pgMar w:top="1400" w:right="1000" w:bottom="720" w:left="880" w:header="0" w:footer="440" w:gutter="0"/>
          <w:cols w:space="720"/>
        </w:sectPr>
      </w:pPr>
    </w:p>
    <w:p w14:paraId="276112DC" w14:textId="77777777" w:rsidR="00E13DAE" w:rsidRDefault="00AB6D81">
      <w:pPr>
        <w:tabs>
          <w:tab w:val="left" w:pos="1512"/>
        </w:tabs>
        <w:spacing w:before="77"/>
        <w:ind w:left="360"/>
        <w:rPr>
          <w:b/>
          <w:sz w:val="20"/>
        </w:rPr>
      </w:pPr>
      <w:bookmarkStart w:id="16" w:name="_bookmark1"/>
      <w:bookmarkEnd w:id="16"/>
      <w:r>
        <w:rPr>
          <w:b/>
          <w:sz w:val="20"/>
        </w:rPr>
        <w:lastRenderedPageBreak/>
        <w:t>Table</w:t>
      </w:r>
      <w:r>
        <w:rPr>
          <w:b/>
          <w:spacing w:val="-9"/>
          <w:sz w:val="20"/>
        </w:rPr>
        <w:t xml:space="preserve"> </w:t>
      </w:r>
      <w:r>
        <w:rPr>
          <w:b/>
          <w:spacing w:val="-5"/>
          <w:sz w:val="20"/>
        </w:rPr>
        <w:t>3:</w:t>
      </w:r>
      <w:r>
        <w:rPr>
          <w:b/>
          <w:sz w:val="20"/>
        </w:rPr>
        <w:tab/>
        <w:t>Recommended</w:t>
      </w:r>
      <w:r>
        <w:rPr>
          <w:b/>
          <w:spacing w:val="-10"/>
          <w:sz w:val="20"/>
        </w:rPr>
        <w:t xml:space="preserve"> </w:t>
      </w:r>
      <w:r>
        <w:rPr>
          <w:b/>
          <w:sz w:val="20"/>
        </w:rPr>
        <w:t>actions</w:t>
      </w:r>
      <w:r>
        <w:rPr>
          <w:b/>
          <w:spacing w:val="-11"/>
          <w:sz w:val="20"/>
        </w:rPr>
        <w:t xml:space="preserve"> </w:t>
      </w:r>
      <w:r>
        <w:rPr>
          <w:b/>
          <w:sz w:val="20"/>
        </w:rPr>
        <w:t>for</w:t>
      </w:r>
      <w:r>
        <w:rPr>
          <w:b/>
          <w:spacing w:val="-11"/>
          <w:sz w:val="20"/>
        </w:rPr>
        <w:t xml:space="preserve"> </w:t>
      </w:r>
      <w:r>
        <w:rPr>
          <w:b/>
          <w:sz w:val="20"/>
        </w:rPr>
        <w:t>adverse</w:t>
      </w:r>
      <w:r>
        <w:rPr>
          <w:b/>
          <w:spacing w:val="-11"/>
          <w:sz w:val="20"/>
        </w:rPr>
        <w:t xml:space="preserve"> </w:t>
      </w:r>
      <w:r>
        <w:rPr>
          <w:b/>
          <w:sz w:val="20"/>
        </w:rPr>
        <w:t>reactions</w:t>
      </w:r>
      <w:r>
        <w:rPr>
          <w:b/>
          <w:spacing w:val="-8"/>
          <w:sz w:val="20"/>
        </w:rPr>
        <w:t xml:space="preserve"> </w:t>
      </w:r>
      <w:r>
        <w:rPr>
          <w:b/>
          <w:sz w:val="20"/>
        </w:rPr>
        <w:t>following</w:t>
      </w:r>
      <w:r>
        <w:rPr>
          <w:b/>
          <w:spacing w:val="-10"/>
          <w:sz w:val="20"/>
        </w:rPr>
        <w:t xml:space="preserve"> </w:t>
      </w:r>
      <w:r>
        <w:rPr>
          <w:b/>
          <w:sz w:val="20"/>
        </w:rPr>
        <w:t>administration</w:t>
      </w:r>
      <w:r>
        <w:rPr>
          <w:b/>
          <w:spacing w:val="-10"/>
          <w:sz w:val="20"/>
        </w:rPr>
        <w:t xml:space="preserve"> </w:t>
      </w:r>
      <w:r>
        <w:rPr>
          <w:b/>
          <w:sz w:val="20"/>
        </w:rPr>
        <w:t>of</w:t>
      </w:r>
      <w:r>
        <w:rPr>
          <w:b/>
          <w:spacing w:val="-9"/>
          <w:sz w:val="20"/>
        </w:rPr>
        <w:t xml:space="preserve"> </w:t>
      </w:r>
      <w:r>
        <w:rPr>
          <w:b/>
          <w:spacing w:val="-2"/>
          <w:sz w:val="20"/>
        </w:rPr>
        <w:t>TECVAYLI</w:t>
      </w:r>
    </w:p>
    <w:p w14:paraId="276112DD"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580"/>
        <w:gridCol w:w="4358"/>
      </w:tblGrid>
      <w:tr w:rsidR="00E13DAE" w14:paraId="276112E1" w14:textId="77777777">
        <w:trPr>
          <w:trHeight w:val="229"/>
        </w:trPr>
        <w:tc>
          <w:tcPr>
            <w:tcW w:w="2700" w:type="dxa"/>
          </w:tcPr>
          <w:p w14:paraId="276112DE" w14:textId="77777777" w:rsidR="00E13DAE" w:rsidRDefault="00AB6D81">
            <w:pPr>
              <w:pStyle w:val="TableParagraph"/>
              <w:ind w:left="107"/>
              <w:jc w:val="left"/>
              <w:rPr>
                <w:b/>
                <w:sz w:val="20"/>
              </w:rPr>
            </w:pPr>
            <w:r>
              <w:rPr>
                <w:b/>
                <w:sz w:val="20"/>
              </w:rPr>
              <w:t>Adverse</w:t>
            </w:r>
            <w:r>
              <w:rPr>
                <w:b/>
                <w:spacing w:val="-9"/>
                <w:sz w:val="20"/>
              </w:rPr>
              <w:t xml:space="preserve"> </w:t>
            </w:r>
            <w:r>
              <w:rPr>
                <w:b/>
                <w:spacing w:val="-2"/>
                <w:sz w:val="20"/>
              </w:rPr>
              <w:t>reactions</w:t>
            </w:r>
          </w:p>
        </w:tc>
        <w:tc>
          <w:tcPr>
            <w:tcW w:w="2580" w:type="dxa"/>
          </w:tcPr>
          <w:p w14:paraId="276112DF" w14:textId="77777777" w:rsidR="00E13DAE" w:rsidRDefault="00AB6D81">
            <w:pPr>
              <w:pStyle w:val="TableParagraph"/>
              <w:ind w:left="2"/>
              <w:rPr>
                <w:b/>
                <w:sz w:val="20"/>
              </w:rPr>
            </w:pPr>
            <w:r>
              <w:rPr>
                <w:b/>
                <w:spacing w:val="-4"/>
                <w:sz w:val="20"/>
              </w:rPr>
              <w:t>Grade</w:t>
            </w:r>
          </w:p>
        </w:tc>
        <w:tc>
          <w:tcPr>
            <w:tcW w:w="4358" w:type="dxa"/>
          </w:tcPr>
          <w:p w14:paraId="276112E0" w14:textId="77777777" w:rsidR="00E13DAE" w:rsidRDefault="00AB6D81">
            <w:pPr>
              <w:pStyle w:val="TableParagraph"/>
              <w:ind w:left="7"/>
              <w:rPr>
                <w:b/>
                <w:sz w:val="20"/>
              </w:rPr>
            </w:pPr>
            <w:r>
              <w:rPr>
                <w:b/>
                <w:spacing w:val="-2"/>
                <w:sz w:val="20"/>
              </w:rPr>
              <w:t>Actions</w:t>
            </w:r>
          </w:p>
        </w:tc>
      </w:tr>
      <w:tr w:rsidR="00E13DAE" w14:paraId="276112E7" w14:textId="77777777">
        <w:trPr>
          <w:trHeight w:val="1420"/>
        </w:trPr>
        <w:tc>
          <w:tcPr>
            <w:tcW w:w="2700" w:type="dxa"/>
            <w:vMerge w:val="restart"/>
          </w:tcPr>
          <w:p w14:paraId="276112E2" w14:textId="77777777" w:rsidR="00E13DAE" w:rsidRDefault="00AB6D81">
            <w:pPr>
              <w:pStyle w:val="TableParagraph"/>
              <w:spacing w:line="240" w:lineRule="auto"/>
              <w:ind w:left="107" w:right="57"/>
              <w:jc w:val="left"/>
              <w:rPr>
                <w:sz w:val="20"/>
              </w:rPr>
            </w:pPr>
            <w:r>
              <w:rPr>
                <w:b/>
                <w:sz w:val="20"/>
              </w:rPr>
              <w:t>Cytokine release syndrome (CSR)</w:t>
            </w:r>
            <w:r>
              <w:rPr>
                <w:b/>
                <w:sz w:val="20"/>
                <w:vertAlign w:val="superscript"/>
              </w:rPr>
              <w:t>a</w:t>
            </w:r>
            <w:r>
              <w:rPr>
                <w:b/>
                <w:spacing w:val="-1"/>
                <w:sz w:val="20"/>
              </w:rPr>
              <w:t xml:space="preserve"> </w:t>
            </w:r>
            <w:r>
              <w:rPr>
                <w:sz w:val="20"/>
              </w:rPr>
              <w:t>(see section 4.4 SPECIAL WARNINGS AND PRECAUTIONS</w:t>
            </w:r>
            <w:r>
              <w:rPr>
                <w:spacing w:val="-14"/>
                <w:sz w:val="20"/>
              </w:rPr>
              <w:t xml:space="preserve"> </w:t>
            </w:r>
            <w:r>
              <w:rPr>
                <w:sz w:val="20"/>
              </w:rPr>
              <w:t>FOR</w:t>
            </w:r>
            <w:r>
              <w:rPr>
                <w:spacing w:val="-14"/>
                <w:sz w:val="20"/>
              </w:rPr>
              <w:t xml:space="preserve"> </w:t>
            </w:r>
            <w:r>
              <w:rPr>
                <w:sz w:val="20"/>
              </w:rPr>
              <w:t>USE)</w:t>
            </w:r>
          </w:p>
        </w:tc>
        <w:tc>
          <w:tcPr>
            <w:tcW w:w="2580" w:type="dxa"/>
          </w:tcPr>
          <w:p w14:paraId="276112E3"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1</w:t>
            </w:r>
          </w:p>
        </w:tc>
        <w:tc>
          <w:tcPr>
            <w:tcW w:w="4358" w:type="dxa"/>
          </w:tcPr>
          <w:p w14:paraId="276112E4" w14:textId="77777777" w:rsidR="00E13DAE" w:rsidRDefault="00AB6D81">
            <w:pPr>
              <w:pStyle w:val="TableParagraph"/>
              <w:numPr>
                <w:ilvl w:val="0"/>
                <w:numId w:val="19"/>
              </w:numPr>
              <w:tabs>
                <w:tab w:val="left" w:pos="395"/>
              </w:tabs>
              <w:spacing w:before="4" w:line="235" w:lineRule="auto"/>
              <w:ind w:right="193"/>
              <w:jc w:val="left"/>
              <w:rPr>
                <w:sz w:val="20"/>
              </w:rPr>
            </w:pPr>
            <w:r>
              <w:rPr>
                <w:sz w:val="20"/>
              </w:rPr>
              <w:t>Withhold</w:t>
            </w:r>
            <w:r>
              <w:rPr>
                <w:spacing w:val="-10"/>
                <w:sz w:val="20"/>
              </w:rPr>
              <w:t xml:space="preserve"> </w:t>
            </w:r>
            <w:r>
              <w:rPr>
                <w:sz w:val="20"/>
              </w:rPr>
              <w:t>TECVAYLI</w:t>
            </w:r>
            <w:r>
              <w:rPr>
                <w:spacing w:val="-9"/>
                <w:sz w:val="20"/>
              </w:rPr>
              <w:t xml:space="preserve"> </w:t>
            </w:r>
            <w:r>
              <w:rPr>
                <w:sz w:val="20"/>
              </w:rPr>
              <w:t>until</w:t>
            </w:r>
            <w:r>
              <w:rPr>
                <w:spacing w:val="-10"/>
                <w:sz w:val="20"/>
              </w:rPr>
              <w:t xml:space="preserve"> </w:t>
            </w:r>
            <w:r>
              <w:rPr>
                <w:sz w:val="20"/>
              </w:rPr>
              <w:t>adverse</w:t>
            </w:r>
            <w:r>
              <w:rPr>
                <w:spacing w:val="-10"/>
                <w:sz w:val="20"/>
              </w:rPr>
              <w:t xml:space="preserve"> </w:t>
            </w:r>
            <w:r>
              <w:rPr>
                <w:sz w:val="20"/>
              </w:rPr>
              <w:t xml:space="preserve">reaction </w:t>
            </w:r>
            <w:r>
              <w:rPr>
                <w:spacing w:val="-2"/>
                <w:sz w:val="20"/>
              </w:rPr>
              <w:t>resolves.</w:t>
            </w:r>
          </w:p>
          <w:p w14:paraId="276112E5" w14:textId="77777777" w:rsidR="00E13DAE" w:rsidRDefault="00AB6D81">
            <w:pPr>
              <w:pStyle w:val="TableParagraph"/>
              <w:numPr>
                <w:ilvl w:val="0"/>
                <w:numId w:val="19"/>
              </w:numPr>
              <w:tabs>
                <w:tab w:val="left" w:pos="393"/>
                <w:tab w:val="left" w:pos="395"/>
              </w:tabs>
              <w:spacing w:before="3" w:line="240" w:lineRule="auto"/>
              <w:ind w:right="350" w:hanging="289"/>
              <w:jc w:val="left"/>
              <w:rPr>
                <w:sz w:val="20"/>
              </w:rPr>
            </w:pPr>
            <w:r>
              <w:rPr>
                <w:sz w:val="20"/>
              </w:rPr>
              <w:t>See</w:t>
            </w:r>
            <w:r>
              <w:rPr>
                <w:spacing w:val="-7"/>
                <w:sz w:val="20"/>
              </w:rPr>
              <w:t xml:space="preserve"> </w:t>
            </w:r>
            <w:r>
              <w:rPr>
                <w:sz w:val="20"/>
              </w:rPr>
              <w:t>Table</w:t>
            </w:r>
            <w:r>
              <w:rPr>
                <w:spacing w:val="-7"/>
                <w:sz w:val="20"/>
              </w:rPr>
              <w:t xml:space="preserve"> </w:t>
            </w:r>
            <w:r>
              <w:rPr>
                <w:sz w:val="20"/>
              </w:rPr>
              <w:t>4</w:t>
            </w:r>
            <w:r>
              <w:rPr>
                <w:spacing w:val="-5"/>
                <w:sz w:val="20"/>
              </w:rPr>
              <w:t xml:space="preserve"> </w:t>
            </w:r>
            <w:r>
              <w:rPr>
                <w:sz w:val="20"/>
              </w:rPr>
              <w:t>for</w:t>
            </w:r>
            <w:r>
              <w:rPr>
                <w:spacing w:val="-6"/>
                <w:sz w:val="20"/>
              </w:rPr>
              <w:t xml:space="preserve"> </w:t>
            </w:r>
            <w:r>
              <w:rPr>
                <w:sz w:val="20"/>
              </w:rPr>
              <w:t>management</w:t>
            </w:r>
            <w:r>
              <w:rPr>
                <w:spacing w:val="-7"/>
                <w:sz w:val="20"/>
              </w:rPr>
              <w:t xml:space="preserve"> </w:t>
            </w:r>
            <w:r>
              <w:rPr>
                <w:sz w:val="20"/>
              </w:rPr>
              <w:t>of</w:t>
            </w:r>
            <w:r>
              <w:rPr>
                <w:spacing w:val="-7"/>
                <w:sz w:val="20"/>
              </w:rPr>
              <w:t xml:space="preserve"> </w:t>
            </w:r>
            <w:r>
              <w:rPr>
                <w:sz w:val="20"/>
              </w:rPr>
              <w:t>cytokine release syndrome.</w:t>
            </w:r>
          </w:p>
          <w:p w14:paraId="276112E6" w14:textId="77777777" w:rsidR="00E13DAE" w:rsidRDefault="00AB6D81">
            <w:pPr>
              <w:pStyle w:val="TableParagraph"/>
              <w:numPr>
                <w:ilvl w:val="0"/>
                <w:numId w:val="19"/>
              </w:numPr>
              <w:tabs>
                <w:tab w:val="left" w:pos="395"/>
              </w:tabs>
              <w:spacing w:line="228" w:lineRule="exact"/>
              <w:ind w:right="117"/>
              <w:jc w:val="left"/>
              <w:rPr>
                <w:sz w:val="20"/>
              </w:rPr>
            </w:pPr>
            <w:r>
              <w:rPr>
                <w:sz w:val="20"/>
              </w:rPr>
              <w:t>Administer</w:t>
            </w:r>
            <w:r>
              <w:rPr>
                <w:spacing w:val="-10"/>
                <w:sz w:val="20"/>
              </w:rPr>
              <w:t xml:space="preserve"> </w:t>
            </w:r>
            <w:r>
              <w:rPr>
                <w:sz w:val="20"/>
              </w:rPr>
              <w:t>pretreatment</w:t>
            </w:r>
            <w:r>
              <w:rPr>
                <w:spacing w:val="-9"/>
                <w:sz w:val="20"/>
              </w:rPr>
              <w:t xml:space="preserve"> </w:t>
            </w:r>
            <w:r>
              <w:rPr>
                <w:sz w:val="20"/>
              </w:rPr>
              <w:t>medication</w:t>
            </w:r>
            <w:r>
              <w:rPr>
                <w:spacing w:val="-11"/>
                <w:sz w:val="20"/>
              </w:rPr>
              <w:t xml:space="preserve"> </w:t>
            </w:r>
            <w:r>
              <w:rPr>
                <w:sz w:val="20"/>
              </w:rPr>
              <w:t>prior</w:t>
            </w:r>
            <w:r>
              <w:rPr>
                <w:spacing w:val="-10"/>
                <w:sz w:val="20"/>
              </w:rPr>
              <w:t xml:space="preserve"> </w:t>
            </w:r>
            <w:r>
              <w:rPr>
                <w:sz w:val="20"/>
              </w:rPr>
              <w:t>to next dose of TECVAYLI.</w:t>
            </w:r>
          </w:p>
        </w:tc>
      </w:tr>
      <w:tr w:rsidR="00E13DAE" w14:paraId="276112F0" w14:textId="77777777">
        <w:trPr>
          <w:trHeight w:val="2353"/>
        </w:trPr>
        <w:tc>
          <w:tcPr>
            <w:tcW w:w="2700" w:type="dxa"/>
            <w:vMerge/>
            <w:tcBorders>
              <w:top w:val="nil"/>
            </w:tcBorders>
          </w:tcPr>
          <w:p w14:paraId="276112E8" w14:textId="77777777" w:rsidR="00E13DAE" w:rsidRDefault="00E13DAE">
            <w:pPr>
              <w:rPr>
                <w:sz w:val="2"/>
                <w:szCs w:val="2"/>
              </w:rPr>
            </w:pPr>
          </w:p>
        </w:tc>
        <w:tc>
          <w:tcPr>
            <w:tcW w:w="2580" w:type="dxa"/>
          </w:tcPr>
          <w:p w14:paraId="276112E9"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2</w:t>
            </w:r>
          </w:p>
          <w:p w14:paraId="276112EA" w14:textId="77777777" w:rsidR="00E13DAE" w:rsidRDefault="00AB6D81">
            <w:pPr>
              <w:pStyle w:val="TableParagraph"/>
              <w:spacing w:line="240" w:lineRule="auto"/>
              <w:ind w:left="103" w:right="369"/>
              <w:jc w:val="left"/>
              <w:rPr>
                <w:sz w:val="20"/>
              </w:rPr>
            </w:pPr>
            <w:r>
              <w:rPr>
                <w:sz w:val="20"/>
              </w:rPr>
              <w:t>Grade</w:t>
            </w:r>
            <w:r>
              <w:rPr>
                <w:spacing w:val="-14"/>
                <w:sz w:val="20"/>
              </w:rPr>
              <w:t xml:space="preserve"> </w:t>
            </w:r>
            <w:r>
              <w:rPr>
                <w:sz w:val="20"/>
              </w:rPr>
              <w:t>3</w:t>
            </w:r>
            <w:r>
              <w:rPr>
                <w:spacing w:val="-14"/>
                <w:sz w:val="20"/>
              </w:rPr>
              <w:t xml:space="preserve"> </w:t>
            </w:r>
            <w:r>
              <w:rPr>
                <w:sz w:val="20"/>
              </w:rPr>
              <w:t>(Duration:</w:t>
            </w:r>
            <w:r>
              <w:rPr>
                <w:spacing w:val="-13"/>
                <w:sz w:val="20"/>
              </w:rPr>
              <w:t xml:space="preserve"> </w:t>
            </w:r>
            <w:r>
              <w:rPr>
                <w:sz w:val="20"/>
              </w:rPr>
              <w:t>less than 48 hours)</w:t>
            </w:r>
          </w:p>
        </w:tc>
        <w:tc>
          <w:tcPr>
            <w:tcW w:w="4358" w:type="dxa"/>
          </w:tcPr>
          <w:p w14:paraId="276112EB" w14:textId="77777777" w:rsidR="00E13DAE" w:rsidRDefault="00AB6D81">
            <w:pPr>
              <w:pStyle w:val="TableParagraph"/>
              <w:numPr>
                <w:ilvl w:val="0"/>
                <w:numId w:val="18"/>
              </w:numPr>
              <w:tabs>
                <w:tab w:val="left" w:pos="395"/>
              </w:tabs>
              <w:spacing w:before="4" w:line="235" w:lineRule="auto"/>
              <w:ind w:right="193"/>
              <w:jc w:val="left"/>
              <w:rPr>
                <w:sz w:val="20"/>
              </w:rPr>
            </w:pPr>
            <w:r>
              <w:rPr>
                <w:sz w:val="20"/>
              </w:rPr>
              <w:t>Withhold</w:t>
            </w:r>
            <w:r>
              <w:rPr>
                <w:spacing w:val="-10"/>
                <w:sz w:val="20"/>
              </w:rPr>
              <w:t xml:space="preserve"> </w:t>
            </w:r>
            <w:r>
              <w:rPr>
                <w:sz w:val="20"/>
              </w:rPr>
              <w:t>TECVAYLI</w:t>
            </w:r>
            <w:r>
              <w:rPr>
                <w:spacing w:val="-9"/>
                <w:sz w:val="20"/>
              </w:rPr>
              <w:t xml:space="preserve"> </w:t>
            </w:r>
            <w:r>
              <w:rPr>
                <w:sz w:val="20"/>
              </w:rPr>
              <w:t>until</w:t>
            </w:r>
            <w:r>
              <w:rPr>
                <w:spacing w:val="-10"/>
                <w:sz w:val="20"/>
              </w:rPr>
              <w:t xml:space="preserve"> </w:t>
            </w:r>
            <w:r>
              <w:rPr>
                <w:sz w:val="20"/>
              </w:rPr>
              <w:t>adverse</w:t>
            </w:r>
            <w:r>
              <w:rPr>
                <w:spacing w:val="-10"/>
                <w:sz w:val="20"/>
              </w:rPr>
              <w:t xml:space="preserve"> </w:t>
            </w:r>
            <w:r>
              <w:rPr>
                <w:sz w:val="20"/>
              </w:rPr>
              <w:t xml:space="preserve">reaction </w:t>
            </w:r>
            <w:r>
              <w:rPr>
                <w:spacing w:val="-2"/>
                <w:sz w:val="20"/>
              </w:rPr>
              <w:t>resolves.</w:t>
            </w:r>
          </w:p>
          <w:p w14:paraId="276112EC" w14:textId="77777777" w:rsidR="00E13DAE" w:rsidRDefault="00AB6D81">
            <w:pPr>
              <w:pStyle w:val="TableParagraph"/>
              <w:numPr>
                <w:ilvl w:val="0"/>
                <w:numId w:val="18"/>
              </w:numPr>
              <w:tabs>
                <w:tab w:val="left" w:pos="393"/>
                <w:tab w:val="left" w:pos="395"/>
              </w:tabs>
              <w:spacing w:before="3" w:line="240" w:lineRule="auto"/>
              <w:ind w:right="350" w:hanging="289"/>
              <w:jc w:val="left"/>
              <w:rPr>
                <w:sz w:val="20"/>
              </w:rPr>
            </w:pPr>
            <w:r>
              <w:rPr>
                <w:sz w:val="20"/>
              </w:rPr>
              <w:t>See</w:t>
            </w:r>
            <w:r>
              <w:rPr>
                <w:spacing w:val="-7"/>
                <w:sz w:val="20"/>
              </w:rPr>
              <w:t xml:space="preserve"> </w:t>
            </w:r>
            <w:r>
              <w:rPr>
                <w:sz w:val="20"/>
              </w:rPr>
              <w:t>Table</w:t>
            </w:r>
            <w:r>
              <w:rPr>
                <w:spacing w:val="-7"/>
                <w:sz w:val="20"/>
              </w:rPr>
              <w:t xml:space="preserve"> </w:t>
            </w:r>
            <w:r>
              <w:rPr>
                <w:sz w:val="20"/>
              </w:rPr>
              <w:t>4</w:t>
            </w:r>
            <w:r>
              <w:rPr>
                <w:spacing w:val="-5"/>
                <w:sz w:val="20"/>
              </w:rPr>
              <w:t xml:space="preserve"> </w:t>
            </w:r>
            <w:r>
              <w:rPr>
                <w:sz w:val="20"/>
              </w:rPr>
              <w:t>for</w:t>
            </w:r>
            <w:r>
              <w:rPr>
                <w:spacing w:val="-6"/>
                <w:sz w:val="20"/>
              </w:rPr>
              <w:t xml:space="preserve"> </w:t>
            </w:r>
            <w:r>
              <w:rPr>
                <w:sz w:val="20"/>
              </w:rPr>
              <w:t>management</w:t>
            </w:r>
            <w:r>
              <w:rPr>
                <w:spacing w:val="-7"/>
                <w:sz w:val="20"/>
              </w:rPr>
              <w:t xml:space="preserve"> </w:t>
            </w:r>
            <w:r>
              <w:rPr>
                <w:sz w:val="20"/>
              </w:rPr>
              <w:t>of</w:t>
            </w:r>
            <w:r>
              <w:rPr>
                <w:spacing w:val="-7"/>
                <w:sz w:val="20"/>
              </w:rPr>
              <w:t xml:space="preserve"> </w:t>
            </w:r>
            <w:r>
              <w:rPr>
                <w:sz w:val="20"/>
              </w:rPr>
              <w:t>cytokine release syndrome.</w:t>
            </w:r>
          </w:p>
          <w:p w14:paraId="276112ED" w14:textId="77777777" w:rsidR="00E13DAE" w:rsidRDefault="00AB6D81">
            <w:pPr>
              <w:pStyle w:val="TableParagraph"/>
              <w:numPr>
                <w:ilvl w:val="0"/>
                <w:numId w:val="18"/>
              </w:numPr>
              <w:tabs>
                <w:tab w:val="left" w:pos="393"/>
                <w:tab w:val="left" w:pos="395"/>
              </w:tabs>
              <w:spacing w:before="3" w:line="237" w:lineRule="auto"/>
              <w:ind w:right="241" w:hanging="289"/>
              <w:jc w:val="left"/>
              <w:rPr>
                <w:sz w:val="20"/>
              </w:rPr>
            </w:pPr>
            <w:r>
              <w:rPr>
                <w:sz w:val="20"/>
              </w:rPr>
              <w:t>Administer</w:t>
            </w:r>
            <w:r>
              <w:rPr>
                <w:spacing w:val="-14"/>
                <w:sz w:val="20"/>
              </w:rPr>
              <w:t xml:space="preserve"> </w:t>
            </w:r>
            <w:r>
              <w:rPr>
                <w:sz w:val="20"/>
              </w:rPr>
              <w:t>pretreatment</w:t>
            </w:r>
            <w:r>
              <w:rPr>
                <w:spacing w:val="-13"/>
                <w:sz w:val="20"/>
              </w:rPr>
              <w:t xml:space="preserve"> </w:t>
            </w:r>
            <w:r>
              <w:rPr>
                <w:sz w:val="20"/>
              </w:rPr>
              <w:t>medications</w:t>
            </w:r>
            <w:r>
              <w:rPr>
                <w:spacing w:val="-14"/>
                <w:sz w:val="20"/>
              </w:rPr>
              <w:t xml:space="preserve"> </w:t>
            </w:r>
            <w:r>
              <w:rPr>
                <w:sz w:val="20"/>
              </w:rPr>
              <w:t>prior to next dose of TECVAYLI.</w:t>
            </w:r>
          </w:p>
          <w:p w14:paraId="276112EE" w14:textId="77777777" w:rsidR="00E13DAE" w:rsidRDefault="00AB6D81">
            <w:pPr>
              <w:pStyle w:val="TableParagraph"/>
              <w:numPr>
                <w:ilvl w:val="0"/>
                <w:numId w:val="18"/>
              </w:numPr>
              <w:tabs>
                <w:tab w:val="left" w:pos="393"/>
                <w:tab w:val="left" w:pos="395"/>
              </w:tabs>
              <w:spacing w:before="2" w:line="237" w:lineRule="auto"/>
              <w:ind w:right="206" w:hanging="289"/>
              <w:jc w:val="left"/>
              <w:rPr>
                <w:sz w:val="20"/>
              </w:rPr>
            </w:pPr>
            <w:r>
              <w:rPr>
                <w:sz w:val="20"/>
              </w:rPr>
              <w:t>Monitor</w:t>
            </w:r>
            <w:r>
              <w:rPr>
                <w:spacing w:val="-7"/>
                <w:sz w:val="20"/>
              </w:rPr>
              <w:t xml:space="preserve"> </w:t>
            </w:r>
            <w:r>
              <w:rPr>
                <w:sz w:val="20"/>
              </w:rPr>
              <w:t>patient</w:t>
            </w:r>
            <w:r>
              <w:rPr>
                <w:spacing w:val="-6"/>
                <w:sz w:val="20"/>
              </w:rPr>
              <w:t xml:space="preserve"> </w:t>
            </w:r>
            <w:r>
              <w:rPr>
                <w:sz w:val="20"/>
              </w:rPr>
              <w:t>daily</w:t>
            </w:r>
            <w:r>
              <w:rPr>
                <w:spacing w:val="-7"/>
                <w:sz w:val="20"/>
              </w:rPr>
              <w:t xml:space="preserve"> </w:t>
            </w:r>
            <w:r>
              <w:rPr>
                <w:sz w:val="20"/>
              </w:rPr>
              <w:t>for</w:t>
            </w:r>
            <w:r>
              <w:rPr>
                <w:spacing w:val="-6"/>
                <w:sz w:val="20"/>
              </w:rPr>
              <w:t xml:space="preserve"> </w:t>
            </w:r>
            <w:r>
              <w:rPr>
                <w:sz w:val="20"/>
              </w:rPr>
              <w:t>48</w:t>
            </w:r>
            <w:r>
              <w:rPr>
                <w:spacing w:val="-6"/>
                <w:sz w:val="20"/>
              </w:rPr>
              <w:t xml:space="preserve"> </w:t>
            </w:r>
            <w:r>
              <w:rPr>
                <w:sz w:val="20"/>
              </w:rPr>
              <w:t>hours</w:t>
            </w:r>
            <w:r>
              <w:rPr>
                <w:spacing w:val="-7"/>
                <w:sz w:val="20"/>
              </w:rPr>
              <w:t xml:space="preserve"> </w:t>
            </w:r>
            <w:r>
              <w:rPr>
                <w:sz w:val="20"/>
              </w:rPr>
              <w:t>following the next dose of TECVAYLI. Instruct patients to remain within proximity of a</w:t>
            </w:r>
          </w:p>
          <w:p w14:paraId="276112EF" w14:textId="77777777" w:rsidR="00E13DAE" w:rsidRDefault="00AB6D81">
            <w:pPr>
              <w:pStyle w:val="TableParagraph"/>
              <w:spacing w:before="2" w:line="211" w:lineRule="exact"/>
              <w:ind w:left="395"/>
              <w:jc w:val="left"/>
              <w:rPr>
                <w:sz w:val="20"/>
              </w:rPr>
            </w:pPr>
            <w:r>
              <w:rPr>
                <w:sz w:val="20"/>
              </w:rPr>
              <w:t>healthcare</w:t>
            </w:r>
            <w:r>
              <w:rPr>
                <w:spacing w:val="-9"/>
                <w:sz w:val="20"/>
              </w:rPr>
              <w:t xml:space="preserve"> </w:t>
            </w:r>
            <w:r>
              <w:rPr>
                <w:sz w:val="20"/>
              </w:rPr>
              <w:t>facility</w:t>
            </w:r>
            <w:r>
              <w:rPr>
                <w:spacing w:val="-7"/>
                <w:sz w:val="20"/>
              </w:rPr>
              <w:t xml:space="preserve"> </w:t>
            </w:r>
            <w:r>
              <w:rPr>
                <w:sz w:val="20"/>
              </w:rPr>
              <w:t>during</w:t>
            </w:r>
            <w:r>
              <w:rPr>
                <w:spacing w:val="-9"/>
                <w:sz w:val="20"/>
              </w:rPr>
              <w:t xml:space="preserve"> </w:t>
            </w:r>
            <w:r>
              <w:rPr>
                <w:sz w:val="20"/>
              </w:rPr>
              <w:t>daily</w:t>
            </w:r>
            <w:r>
              <w:rPr>
                <w:spacing w:val="-7"/>
                <w:sz w:val="20"/>
              </w:rPr>
              <w:t xml:space="preserve"> </w:t>
            </w:r>
            <w:r>
              <w:rPr>
                <w:spacing w:val="-2"/>
                <w:sz w:val="20"/>
              </w:rPr>
              <w:t>monitoring.</w:t>
            </w:r>
          </w:p>
        </w:tc>
      </w:tr>
      <w:tr w:rsidR="00E13DAE" w14:paraId="276112F6" w14:textId="77777777">
        <w:trPr>
          <w:trHeight w:val="947"/>
        </w:trPr>
        <w:tc>
          <w:tcPr>
            <w:tcW w:w="2700" w:type="dxa"/>
            <w:vMerge/>
            <w:tcBorders>
              <w:top w:val="nil"/>
            </w:tcBorders>
          </w:tcPr>
          <w:p w14:paraId="276112F1" w14:textId="77777777" w:rsidR="00E13DAE" w:rsidRDefault="00E13DAE">
            <w:pPr>
              <w:rPr>
                <w:sz w:val="2"/>
                <w:szCs w:val="2"/>
              </w:rPr>
            </w:pPr>
          </w:p>
        </w:tc>
        <w:tc>
          <w:tcPr>
            <w:tcW w:w="2580" w:type="dxa"/>
          </w:tcPr>
          <w:p w14:paraId="276112F2" w14:textId="77777777" w:rsidR="00E13DAE" w:rsidRDefault="00AB6D81">
            <w:pPr>
              <w:pStyle w:val="TableParagraph"/>
              <w:spacing w:line="240" w:lineRule="auto"/>
              <w:ind w:left="103" w:right="512"/>
              <w:jc w:val="left"/>
              <w:rPr>
                <w:sz w:val="20"/>
              </w:rPr>
            </w:pPr>
            <w:r>
              <w:rPr>
                <w:sz w:val="20"/>
              </w:rPr>
              <w:t>Grade</w:t>
            </w:r>
            <w:r>
              <w:rPr>
                <w:spacing w:val="-14"/>
                <w:sz w:val="20"/>
              </w:rPr>
              <w:t xml:space="preserve"> </w:t>
            </w:r>
            <w:r>
              <w:rPr>
                <w:sz w:val="20"/>
              </w:rPr>
              <w:t>3</w:t>
            </w:r>
            <w:r>
              <w:rPr>
                <w:spacing w:val="-14"/>
                <w:sz w:val="20"/>
              </w:rPr>
              <w:t xml:space="preserve"> </w:t>
            </w:r>
            <w:r>
              <w:rPr>
                <w:sz w:val="20"/>
              </w:rPr>
              <w:t>(Recurrent</w:t>
            </w:r>
            <w:r>
              <w:rPr>
                <w:spacing w:val="-14"/>
                <w:sz w:val="20"/>
              </w:rPr>
              <w:t xml:space="preserve"> </w:t>
            </w:r>
            <w:r>
              <w:rPr>
                <w:sz w:val="20"/>
              </w:rPr>
              <w:t>or duration: more than 48 hours)</w:t>
            </w:r>
          </w:p>
          <w:p w14:paraId="276112F3"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4</w:t>
            </w:r>
          </w:p>
        </w:tc>
        <w:tc>
          <w:tcPr>
            <w:tcW w:w="4358" w:type="dxa"/>
          </w:tcPr>
          <w:p w14:paraId="276112F4" w14:textId="77777777" w:rsidR="00E13DAE" w:rsidRDefault="00AB6D81">
            <w:pPr>
              <w:pStyle w:val="TableParagraph"/>
              <w:numPr>
                <w:ilvl w:val="0"/>
                <w:numId w:val="17"/>
              </w:numPr>
              <w:tabs>
                <w:tab w:val="left" w:pos="395"/>
              </w:tabs>
              <w:spacing w:before="4" w:line="235" w:lineRule="auto"/>
              <w:ind w:right="628"/>
              <w:jc w:val="left"/>
              <w:rPr>
                <w:sz w:val="20"/>
              </w:rPr>
            </w:pPr>
            <w:r>
              <w:rPr>
                <w:sz w:val="20"/>
              </w:rPr>
              <w:t>Permanently</w:t>
            </w:r>
            <w:r>
              <w:rPr>
                <w:spacing w:val="-13"/>
                <w:sz w:val="20"/>
              </w:rPr>
              <w:t xml:space="preserve"> </w:t>
            </w:r>
            <w:r>
              <w:rPr>
                <w:sz w:val="20"/>
              </w:rPr>
              <w:t>discontinue</w:t>
            </w:r>
            <w:r>
              <w:rPr>
                <w:spacing w:val="-14"/>
                <w:sz w:val="20"/>
              </w:rPr>
              <w:t xml:space="preserve"> </w:t>
            </w:r>
            <w:r>
              <w:rPr>
                <w:sz w:val="20"/>
              </w:rPr>
              <w:t>therapy</w:t>
            </w:r>
            <w:r>
              <w:rPr>
                <w:spacing w:val="-13"/>
                <w:sz w:val="20"/>
              </w:rPr>
              <w:t xml:space="preserve"> </w:t>
            </w:r>
            <w:r>
              <w:rPr>
                <w:sz w:val="20"/>
              </w:rPr>
              <w:t xml:space="preserve">with </w:t>
            </w:r>
            <w:r>
              <w:rPr>
                <w:spacing w:val="-2"/>
                <w:sz w:val="20"/>
              </w:rPr>
              <w:t>TECVAYLI.</w:t>
            </w:r>
          </w:p>
          <w:p w14:paraId="276112F5" w14:textId="77777777" w:rsidR="00E13DAE" w:rsidRDefault="00AB6D81">
            <w:pPr>
              <w:pStyle w:val="TableParagraph"/>
              <w:numPr>
                <w:ilvl w:val="0"/>
                <w:numId w:val="17"/>
              </w:numPr>
              <w:tabs>
                <w:tab w:val="left" w:pos="395"/>
              </w:tabs>
              <w:spacing w:line="230" w:lineRule="exact"/>
              <w:ind w:right="350"/>
              <w:jc w:val="left"/>
              <w:rPr>
                <w:sz w:val="20"/>
              </w:rPr>
            </w:pPr>
            <w:r>
              <w:rPr>
                <w:sz w:val="20"/>
              </w:rPr>
              <w:t>See</w:t>
            </w:r>
            <w:r>
              <w:rPr>
                <w:spacing w:val="-7"/>
                <w:sz w:val="20"/>
              </w:rPr>
              <w:t xml:space="preserve"> </w:t>
            </w:r>
            <w:r>
              <w:rPr>
                <w:sz w:val="20"/>
              </w:rPr>
              <w:t>Table</w:t>
            </w:r>
            <w:r>
              <w:rPr>
                <w:spacing w:val="-7"/>
                <w:sz w:val="20"/>
              </w:rPr>
              <w:t xml:space="preserve"> </w:t>
            </w:r>
            <w:r>
              <w:rPr>
                <w:sz w:val="20"/>
              </w:rPr>
              <w:t>4</w:t>
            </w:r>
            <w:r>
              <w:rPr>
                <w:spacing w:val="-6"/>
                <w:sz w:val="20"/>
              </w:rPr>
              <w:t xml:space="preserve"> </w:t>
            </w:r>
            <w:r>
              <w:rPr>
                <w:sz w:val="20"/>
              </w:rPr>
              <w:t>for</w:t>
            </w:r>
            <w:r>
              <w:rPr>
                <w:spacing w:val="-7"/>
                <w:sz w:val="20"/>
              </w:rPr>
              <w:t xml:space="preserve"> </w:t>
            </w:r>
            <w:r>
              <w:rPr>
                <w:sz w:val="20"/>
              </w:rPr>
              <w:t>management</w:t>
            </w:r>
            <w:r>
              <w:rPr>
                <w:spacing w:val="-7"/>
                <w:sz w:val="20"/>
              </w:rPr>
              <w:t xml:space="preserve"> </w:t>
            </w:r>
            <w:r>
              <w:rPr>
                <w:sz w:val="20"/>
              </w:rPr>
              <w:t>of</w:t>
            </w:r>
            <w:r>
              <w:rPr>
                <w:spacing w:val="-7"/>
                <w:sz w:val="20"/>
              </w:rPr>
              <w:t xml:space="preserve"> </w:t>
            </w:r>
            <w:r>
              <w:rPr>
                <w:sz w:val="20"/>
              </w:rPr>
              <w:t>cytokine release syndrome.</w:t>
            </w:r>
          </w:p>
        </w:tc>
      </w:tr>
      <w:tr w:rsidR="00E13DAE" w14:paraId="276112FD" w14:textId="77777777">
        <w:trPr>
          <w:trHeight w:val="1175"/>
        </w:trPr>
        <w:tc>
          <w:tcPr>
            <w:tcW w:w="2700" w:type="dxa"/>
            <w:vMerge w:val="restart"/>
          </w:tcPr>
          <w:p w14:paraId="276112F7" w14:textId="77777777" w:rsidR="00E13DAE" w:rsidRDefault="00AB6D81">
            <w:pPr>
              <w:pStyle w:val="TableParagraph"/>
              <w:spacing w:line="240" w:lineRule="auto"/>
              <w:ind w:left="107" w:right="231"/>
              <w:jc w:val="left"/>
              <w:rPr>
                <w:b/>
                <w:sz w:val="20"/>
              </w:rPr>
            </w:pPr>
            <w:r>
              <w:rPr>
                <w:b/>
                <w:sz w:val="20"/>
              </w:rPr>
              <w:t>Immune effector cell- associated</w:t>
            </w:r>
            <w:r>
              <w:rPr>
                <w:b/>
                <w:spacing w:val="-14"/>
                <w:sz w:val="20"/>
              </w:rPr>
              <w:t xml:space="preserve"> </w:t>
            </w:r>
            <w:r>
              <w:rPr>
                <w:b/>
                <w:sz w:val="20"/>
              </w:rPr>
              <w:t>neurotoxicity syndrome (ICANS)</w:t>
            </w:r>
          </w:p>
          <w:p w14:paraId="276112F8" w14:textId="77777777" w:rsidR="00E13DAE" w:rsidRDefault="00AB6D81">
            <w:pPr>
              <w:pStyle w:val="TableParagraph"/>
              <w:spacing w:line="240" w:lineRule="auto"/>
              <w:ind w:left="107"/>
              <w:jc w:val="left"/>
              <w:rPr>
                <w:sz w:val="20"/>
              </w:rPr>
            </w:pPr>
            <w:r>
              <w:rPr>
                <w:sz w:val="20"/>
              </w:rPr>
              <w:t>(see section 4.4 SPECIAL WARNINGS AND PRECAUTIONS</w:t>
            </w:r>
            <w:r>
              <w:rPr>
                <w:spacing w:val="-14"/>
                <w:sz w:val="20"/>
              </w:rPr>
              <w:t xml:space="preserve"> </w:t>
            </w:r>
            <w:r>
              <w:rPr>
                <w:sz w:val="20"/>
              </w:rPr>
              <w:t>FOR</w:t>
            </w:r>
            <w:r>
              <w:rPr>
                <w:spacing w:val="-14"/>
                <w:sz w:val="20"/>
              </w:rPr>
              <w:t xml:space="preserve"> </w:t>
            </w:r>
            <w:r>
              <w:rPr>
                <w:sz w:val="20"/>
              </w:rPr>
              <w:t>USE)</w:t>
            </w:r>
          </w:p>
        </w:tc>
        <w:tc>
          <w:tcPr>
            <w:tcW w:w="2580" w:type="dxa"/>
          </w:tcPr>
          <w:p w14:paraId="276112F9"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1</w:t>
            </w:r>
          </w:p>
        </w:tc>
        <w:tc>
          <w:tcPr>
            <w:tcW w:w="4358" w:type="dxa"/>
          </w:tcPr>
          <w:p w14:paraId="276112FA" w14:textId="77777777" w:rsidR="00E13DAE" w:rsidRDefault="00AB6D81">
            <w:pPr>
              <w:pStyle w:val="TableParagraph"/>
              <w:numPr>
                <w:ilvl w:val="0"/>
                <w:numId w:val="16"/>
              </w:numPr>
              <w:tabs>
                <w:tab w:val="left" w:pos="395"/>
              </w:tabs>
              <w:spacing w:before="4" w:line="235" w:lineRule="auto"/>
              <w:ind w:right="193"/>
              <w:jc w:val="left"/>
              <w:rPr>
                <w:sz w:val="20"/>
              </w:rPr>
            </w:pPr>
            <w:r>
              <w:rPr>
                <w:sz w:val="20"/>
              </w:rPr>
              <w:t>Withhold</w:t>
            </w:r>
            <w:r>
              <w:rPr>
                <w:spacing w:val="-10"/>
                <w:sz w:val="20"/>
              </w:rPr>
              <w:t xml:space="preserve"> </w:t>
            </w:r>
            <w:r>
              <w:rPr>
                <w:sz w:val="20"/>
              </w:rPr>
              <w:t>TECVAYLI</w:t>
            </w:r>
            <w:r>
              <w:rPr>
                <w:spacing w:val="-9"/>
                <w:sz w:val="20"/>
              </w:rPr>
              <w:t xml:space="preserve"> </w:t>
            </w:r>
            <w:r>
              <w:rPr>
                <w:sz w:val="20"/>
              </w:rPr>
              <w:t>until</w:t>
            </w:r>
            <w:r>
              <w:rPr>
                <w:spacing w:val="-10"/>
                <w:sz w:val="20"/>
              </w:rPr>
              <w:t xml:space="preserve"> </w:t>
            </w:r>
            <w:r>
              <w:rPr>
                <w:sz w:val="20"/>
              </w:rPr>
              <w:t>adverse</w:t>
            </w:r>
            <w:r>
              <w:rPr>
                <w:spacing w:val="-10"/>
                <w:sz w:val="20"/>
              </w:rPr>
              <w:t xml:space="preserve"> </w:t>
            </w:r>
            <w:r>
              <w:rPr>
                <w:sz w:val="20"/>
              </w:rPr>
              <w:t xml:space="preserve">reaction </w:t>
            </w:r>
            <w:r>
              <w:rPr>
                <w:spacing w:val="-2"/>
                <w:sz w:val="20"/>
              </w:rPr>
              <w:t>resolves.</w:t>
            </w:r>
          </w:p>
          <w:p w14:paraId="276112FB" w14:textId="77777777" w:rsidR="00E13DAE" w:rsidRDefault="00AB6D81">
            <w:pPr>
              <w:pStyle w:val="TableParagraph"/>
              <w:numPr>
                <w:ilvl w:val="0"/>
                <w:numId w:val="16"/>
              </w:numPr>
              <w:tabs>
                <w:tab w:val="left" w:pos="393"/>
                <w:tab w:val="left" w:pos="395"/>
              </w:tabs>
              <w:spacing w:before="5" w:line="237" w:lineRule="auto"/>
              <w:ind w:right="371" w:hanging="289"/>
              <w:jc w:val="left"/>
              <w:rPr>
                <w:sz w:val="20"/>
              </w:rPr>
            </w:pPr>
            <w:r>
              <w:rPr>
                <w:sz w:val="20"/>
              </w:rPr>
              <w:t>See</w:t>
            </w:r>
            <w:r>
              <w:rPr>
                <w:spacing w:val="-7"/>
                <w:sz w:val="20"/>
              </w:rPr>
              <w:t xml:space="preserve"> </w:t>
            </w:r>
            <w:r>
              <w:rPr>
                <w:sz w:val="20"/>
              </w:rPr>
              <w:t>Table</w:t>
            </w:r>
            <w:r>
              <w:rPr>
                <w:spacing w:val="-7"/>
                <w:sz w:val="20"/>
              </w:rPr>
              <w:t xml:space="preserve"> </w:t>
            </w:r>
            <w:r>
              <w:rPr>
                <w:sz w:val="20"/>
              </w:rPr>
              <w:t>5</w:t>
            </w:r>
            <w:r>
              <w:rPr>
                <w:spacing w:val="-5"/>
                <w:sz w:val="20"/>
              </w:rPr>
              <w:t xml:space="preserve"> </w:t>
            </w:r>
            <w:r>
              <w:rPr>
                <w:sz w:val="20"/>
              </w:rPr>
              <w:t>for</w:t>
            </w:r>
            <w:r>
              <w:rPr>
                <w:spacing w:val="-6"/>
                <w:sz w:val="20"/>
              </w:rPr>
              <w:t xml:space="preserve"> </w:t>
            </w:r>
            <w:r>
              <w:rPr>
                <w:sz w:val="20"/>
              </w:rPr>
              <w:t>management</w:t>
            </w:r>
            <w:r>
              <w:rPr>
                <w:spacing w:val="-7"/>
                <w:sz w:val="20"/>
              </w:rPr>
              <w:t xml:space="preserve"> </w:t>
            </w:r>
            <w:r>
              <w:rPr>
                <w:sz w:val="20"/>
              </w:rPr>
              <w:t>of</w:t>
            </w:r>
            <w:r>
              <w:rPr>
                <w:spacing w:val="-5"/>
                <w:sz w:val="20"/>
              </w:rPr>
              <w:t xml:space="preserve"> </w:t>
            </w:r>
            <w:r>
              <w:rPr>
                <w:sz w:val="20"/>
              </w:rPr>
              <w:t>immune effector cell-associated neurotoxicity</w:t>
            </w:r>
          </w:p>
          <w:p w14:paraId="276112FC" w14:textId="77777777" w:rsidR="00E13DAE" w:rsidRDefault="00AB6D81">
            <w:pPr>
              <w:pStyle w:val="TableParagraph"/>
              <w:ind w:left="395"/>
              <w:jc w:val="left"/>
              <w:rPr>
                <w:sz w:val="20"/>
              </w:rPr>
            </w:pPr>
            <w:r>
              <w:rPr>
                <w:spacing w:val="-2"/>
                <w:sz w:val="20"/>
              </w:rPr>
              <w:t>syndrome.</w:t>
            </w:r>
          </w:p>
        </w:tc>
      </w:tr>
      <w:tr w:rsidR="00E13DAE" w14:paraId="27611305" w14:textId="77777777">
        <w:trPr>
          <w:trHeight w:val="2111"/>
        </w:trPr>
        <w:tc>
          <w:tcPr>
            <w:tcW w:w="2700" w:type="dxa"/>
            <w:vMerge/>
            <w:tcBorders>
              <w:top w:val="nil"/>
            </w:tcBorders>
          </w:tcPr>
          <w:p w14:paraId="276112FE" w14:textId="77777777" w:rsidR="00E13DAE" w:rsidRDefault="00E13DAE">
            <w:pPr>
              <w:rPr>
                <w:sz w:val="2"/>
                <w:szCs w:val="2"/>
              </w:rPr>
            </w:pPr>
          </w:p>
        </w:tc>
        <w:tc>
          <w:tcPr>
            <w:tcW w:w="2580" w:type="dxa"/>
          </w:tcPr>
          <w:p w14:paraId="276112FF"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2</w:t>
            </w:r>
          </w:p>
          <w:p w14:paraId="27611300" w14:textId="77777777" w:rsidR="00E13DAE" w:rsidRDefault="00AB6D81">
            <w:pPr>
              <w:pStyle w:val="TableParagraph"/>
              <w:spacing w:line="240" w:lineRule="auto"/>
              <w:ind w:left="103"/>
              <w:jc w:val="left"/>
              <w:rPr>
                <w:sz w:val="20"/>
              </w:rPr>
            </w:pPr>
            <w:r>
              <w:rPr>
                <w:sz w:val="20"/>
              </w:rPr>
              <w:t>Grade</w:t>
            </w:r>
            <w:r>
              <w:rPr>
                <w:spacing w:val="-6"/>
                <w:sz w:val="20"/>
              </w:rPr>
              <w:t xml:space="preserve"> </w:t>
            </w:r>
            <w:r>
              <w:rPr>
                <w:sz w:val="20"/>
              </w:rPr>
              <w:t>3</w:t>
            </w:r>
            <w:r>
              <w:rPr>
                <w:spacing w:val="-5"/>
                <w:sz w:val="20"/>
              </w:rPr>
              <w:t xml:space="preserve"> </w:t>
            </w:r>
            <w:r>
              <w:rPr>
                <w:sz w:val="20"/>
              </w:rPr>
              <w:t>(First</w:t>
            </w:r>
            <w:r>
              <w:rPr>
                <w:spacing w:val="-4"/>
                <w:sz w:val="20"/>
              </w:rPr>
              <w:t xml:space="preserve"> </w:t>
            </w:r>
            <w:r>
              <w:rPr>
                <w:spacing w:val="-2"/>
                <w:sz w:val="20"/>
              </w:rPr>
              <w:t>occurrence)</w:t>
            </w:r>
          </w:p>
        </w:tc>
        <w:tc>
          <w:tcPr>
            <w:tcW w:w="4358" w:type="dxa"/>
          </w:tcPr>
          <w:p w14:paraId="27611301" w14:textId="77777777" w:rsidR="00E13DAE" w:rsidRDefault="00AB6D81">
            <w:pPr>
              <w:pStyle w:val="TableParagraph"/>
              <w:numPr>
                <w:ilvl w:val="0"/>
                <w:numId w:val="15"/>
              </w:numPr>
              <w:tabs>
                <w:tab w:val="left" w:pos="395"/>
              </w:tabs>
              <w:spacing w:line="240" w:lineRule="auto"/>
              <w:ind w:right="193"/>
              <w:jc w:val="left"/>
              <w:rPr>
                <w:sz w:val="20"/>
              </w:rPr>
            </w:pPr>
            <w:r>
              <w:rPr>
                <w:sz w:val="20"/>
              </w:rPr>
              <w:t>Withhold</w:t>
            </w:r>
            <w:r>
              <w:rPr>
                <w:spacing w:val="-10"/>
                <w:sz w:val="20"/>
              </w:rPr>
              <w:t xml:space="preserve"> </w:t>
            </w:r>
            <w:r>
              <w:rPr>
                <w:sz w:val="20"/>
              </w:rPr>
              <w:t>TECVAYLI</w:t>
            </w:r>
            <w:r>
              <w:rPr>
                <w:spacing w:val="-9"/>
                <w:sz w:val="20"/>
              </w:rPr>
              <w:t xml:space="preserve"> </w:t>
            </w:r>
            <w:r>
              <w:rPr>
                <w:sz w:val="20"/>
              </w:rPr>
              <w:t>until</w:t>
            </w:r>
            <w:r>
              <w:rPr>
                <w:spacing w:val="-10"/>
                <w:sz w:val="20"/>
              </w:rPr>
              <w:t xml:space="preserve"> </w:t>
            </w:r>
            <w:r>
              <w:rPr>
                <w:sz w:val="20"/>
              </w:rPr>
              <w:t>adverse</w:t>
            </w:r>
            <w:r>
              <w:rPr>
                <w:spacing w:val="-10"/>
                <w:sz w:val="20"/>
              </w:rPr>
              <w:t xml:space="preserve"> </w:t>
            </w:r>
            <w:r>
              <w:rPr>
                <w:sz w:val="20"/>
              </w:rPr>
              <w:t xml:space="preserve">reaction </w:t>
            </w:r>
            <w:r>
              <w:rPr>
                <w:spacing w:val="-2"/>
                <w:sz w:val="20"/>
              </w:rPr>
              <w:t>resolves.</w:t>
            </w:r>
          </w:p>
          <w:p w14:paraId="27611302" w14:textId="77777777" w:rsidR="00E13DAE" w:rsidRDefault="00AB6D81">
            <w:pPr>
              <w:pStyle w:val="TableParagraph"/>
              <w:numPr>
                <w:ilvl w:val="0"/>
                <w:numId w:val="15"/>
              </w:numPr>
              <w:tabs>
                <w:tab w:val="left" w:pos="395"/>
              </w:tabs>
              <w:spacing w:before="2" w:line="237" w:lineRule="auto"/>
              <w:ind w:right="371"/>
              <w:jc w:val="left"/>
              <w:rPr>
                <w:sz w:val="20"/>
              </w:rPr>
            </w:pPr>
            <w:r>
              <w:rPr>
                <w:sz w:val="20"/>
              </w:rPr>
              <w:t>See</w:t>
            </w:r>
            <w:r>
              <w:rPr>
                <w:spacing w:val="-8"/>
                <w:sz w:val="20"/>
              </w:rPr>
              <w:t xml:space="preserve"> </w:t>
            </w:r>
            <w:r>
              <w:rPr>
                <w:sz w:val="20"/>
              </w:rPr>
              <w:t>Table</w:t>
            </w:r>
            <w:r>
              <w:rPr>
                <w:spacing w:val="-8"/>
                <w:sz w:val="20"/>
              </w:rPr>
              <w:t xml:space="preserve"> </w:t>
            </w:r>
            <w:r>
              <w:rPr>
                <w:sz w:val="20"/>
              </w:rPr>
              <w:t>5</w:t>
            </w:r>
            <w:r>
              <w:rPr>
                <w:spacing w:val="-6"/>
                <w:sz w:val="20"/>
              </w:rPr>
              <w:t xml:space="preserve"> </w:t>
            </w:r>
            <w:r>
              <w:rPr>
                <w:sz w:val="20"/>
              </w:rPr>
              <w:t>for</w:t>
            </w:r>
            <w:r>
              <w:rPr>
                <w:spacing w:val="-7"/>
                <w:sz w:val="20"/>
              </w:rPr>
              <w:t xml:space="preserve"> </w:t>
            </w:r>
            <w:r>
              <w:rPr>
                <w:sz w:val="20"/>
              </w:rPr>
              <w:t>management</w:t>
            </w:r>
            <w:r>
              <w:rPr>
                <w:spacing w:val="-8"/>
                <w:sz w:val="20"/>
              </w:rPr>
              <w:t xml:space="preserve"> </w:t>
            </w:r>
            <w:r>
              <w:rPr>
                <w:sz w:val="20"/>
              </w:rPr>
              <w:t>of</w:t>
            </w:r>
            <w:r>
              <w:rPr>
                <w:spacing w:val="-6"/>
                <w:sz w:val="20"/>
              </w:rPr>
              <w:t xml:space="preserve"> </w:t>
            </w:r>
            <w:r>
              <w:rPr>
                <w:sz w:val="20"/>
              </w:rPr>
              <w:t xml:space="preserve">immune effector cell-associated neurotoxicity </w:t>
            </w:r>
            <w:r>
              <w:rPr>
                <w:spacing w:val="-2"/>
                <w:sz w:val="20"/>
              </w:rPr>
              <w:t>syndrome.</w:t>
            </w:r>
          </w:p>
          <w:p w14:paraId="27611303" w14:textId="77777777" w:rsidR="00E13DAE" w:rsidRDefault="00AB6D81">
            <w:pPr>
              <w:pStyle w:val="TableParagraph"/>
              <w:numPr>
                <w:ilvl w:val="0"/>
                <w:numId w:val="15"/>
              </w:numPr>
              <w:tabs>
                <w:tab w:val="left" w:pos="393"/>
                <w:tab w:val="left" w:pos="395"/>
              </w:tabs>
              <w:spacing w:before="6" w:line="237" w:lineRule="auto"/>
              <w:ind w:right="206" w:hanging="289"/>
              <w:jc w:val="left"/>
              <w:rPr>
                <w:sz w:val="20"/>
              </w:rPr>
            </w:pPr>
            <w:r>
              <w:rPr>
                <w:sz w:val="20"/>
              </w:rPr>
              <w:t>Monitor</w:t>
            </w:r>
            <w:r>
              <w:rPr>
                <w:spacing w:val="-7"/>
                <w:sz w:val="20"/>
              </w:rPr>
              <w:t xml:space="preserve"> </w:t>
            </w:r>
            <w:r>
              <w:rPr>
                <w:sz w:val="20"/>
              </w:rPr>
              <w:t>patient</w:t>
            </w:r>
            <w:r>
              <w:rPr>
                <w:spacing w:val="-6"/>
                <w:sz w:val="20"/>
              </w:rPr>
              <w:t xml:space="preserve"> </w:t>
            </w:r>
            <w:r>
              <w:rPr>
                <w:sz w:val="20"/>
              </w:rPr>
              <w:t>daily</w:t>
            </w:r>
            <w:r>
              <w:rPr>
                <w:spacing w:val="-7"/>
                <w:sz w:val="20"/>
              </w:rPr>
              <w:t xml:space="preserve"> </w:t>
            </w:r>
            <w:r>
              <w:rPr>
                <w:sz w:val="20"/>
              </w:rPr>
              <w:t>for</w:t>
            </w:r>
            <w:r>
              <w:rPr>
                <w:spacing w:val="-6"/>
                <w:sz w:val="20"/>
              </w:rPr>
              <w:t xml:space="preserve"> </w:t>
            </w:r>
            <w:r>
              <w:rPr>
                <w:sz w:val="20"/>
              </w:rPr>
              <w:t>48</w:t>
            </w:r>
            <w:r>
              <w:rPr>
                <w:spacing w:val="-6"/>
                <w:sz w:val="20"/>
              </w:rPr>
              <w:t xml:space="preserve"> </w:t>
            </w:r>
            <w:r>
              <w:rPr>
                <w:sz w:val="20"/>
              </w:rPr>
              <w:t>hours</w:t>
            </w:r>
            <w:r>
              <w:rPr>
                <w:spacing w:val="-7"/>
                <w:sz w:val="20"/>
              </w:rPr>
              <w:t xml:space="preserve"> </w:t>
            </w:r>
            <w:r>
              <w:rPr>
                <w:sz w:val="20"/>
              </w:rPr>
              <w:t>following the next dose of TECVAYLI. Instruct patients to remain within proximity of a</w:t>
            </w:r>
          </w:p>
          <w:p w14:paraId="27611304" w14:textId="77777777" w:rsidR="00E13DAE" w:rsidRDefault="00AB6D81">
            <w:pPr>
              <w:pStyle w:val="TableParagraph"/>
              <w:spacing w:before="2" w:line="211" w:lineRule="exact"/>
              <w:ind w:left="395"/>
              <w:jc w:val="left"/>
              <w:rPr>
                <w:sz w:val="20"/>
              </w:rPr>
            </w:pPr>
            <w:r>
              <w:rPr>
                <w:sz w:val="20"/>
              </w:rPr>
              <w:t>healthcare</w:t>
            </w:r>
            <w:r>
              <w:rPr>
                <w:spacing w:val="-9"/>
                <w:sz w:val="20"/>
              </w:rPr>
              <w:t xml:space="preserve"> </w:t>
            </w:r>
            <w:r>
              <w:rPr>
                <w:sz w:val="20"/>
              </w:rPr>
              <w:t>facility</w:t>
            </w:r>
            <w:r>
              <w:rPr>
                <w:spacing w:val="-7"/>
                <w:sz w:val="20"/>
              </w:rPr>
              <w:t xml:space="preserve"> </w:t>
            </w:r>
            <w:r>
              <w:rPr>
                <w:sz w:val="20"/>
              </w:rPr>
              <w:t>during</w:t>
            </w:r>
            <w:r>
              <w:rPr>
                <w:spacing w:val="-9"/>
                <w:sz w:val="20"/>
              </w:rPr>
              <w:t xml:space="preserve"> </w:t>
            </w:r>
            <w:r>
              <w:rPr>
                <w:sz w:val="20"/>
              </w:rPr>
              <w:t>daily</w:t>
            </w:r>
            <w:r>
              <w:rPr>
                <w:spacing w:val="-7"/>
                <w:sz w:val="20"/>
              </w:rPr>
              <w:t xml:space="preserve"> </w:t>
            </w:r>
            <w:r>
              <w:rPr>
                <w:spacing w:val="-2"/>
                <w:sz w:val="20"/>
              </w:rPr>
              <w:t>monitoring.</w:t>
            </w:r>
          </w:p>
        </w:tc>
      </w:tr>
      <w:tr w:rsidR="00E13DAE" w14:paraId="2761130C" w14:textId="77777777">
        <w:trPr>
          <w:trHeight w:val="1175"/>
        </w:trPr>
        <w:tc>
          <w:tcPr>
            <w:tcW w:w="2700" w:type="dxa"/>
            <w:vMerge/>
            <w:tcBorders>
              <w:top w:val="nil"/>
            </w:tcBorders>
          </w:tcPr>
          <w:p w14:paraId="27611306" w14:textId="77777777" w:rsidR="00E13DAE" w:rsidRDefault="00E13DAE">
            <w:pPr>
              <w:rPr>
                <w:sz w:val="2"/>
                <w:szCs w:val="2"/>
              </w:rPr>
            </w:pPr>
          </w:p>
        </w:tc>
        <w:tc>
          <w:tcPr>
            <w:tcW w:w="2580" w:type="dxa"/>
          </w:tcPr>
          <w:p w14:paraId="27611307" w14:textId="77777777" w:rsidR="00E13DAE" w:rsidRDefault="00AB6D81">
            <w:pPr>
              <w:pStyle w:val="TableParagraph"/>
              <w:spacing w:line="228" w:lineRule="exact"/>
              <w:ind w:left="103"/>
              <w:jc w:val="left"/>
              <w:rPr>
                <w:sz w:val="20"/>
              </w:rPr>
            </w:pPr>
            <w:r>
              <w:rPr>
                <w:sz w:val="20"/>
              </w:rPr>
              <w:t>Grade</w:t>
            </w:r>
            <w:r>
              <w:rPr>
                <w:spacing w:val="-5"/>
                <w:sz w:val="20"/>
              </w:rPr>
              <w:t xml:space="preserve"> </w:t>
            </w:r>
            <w:r>
              <w:rPr>
                <w:sz w:val="20"/>
              </w:rPr>
              <w:t>3</w:t>
            </w:r>
            <w:r>
              <w:rPr>
                <w:spacing w:val="-5"/>
                <w:sz w:val="20"/>
              </w:rPr>
              <w:t xml:space="preserve"> </w:t>
            </w:r>
            <w:r>
              <w:rPr>
                <w:spacing w:val="-2"/>
                <w:sz w:val="20"/>
              </w:rPr>
              <w:t>(Recurrent)</w:t>
            </w:r>
          </w:p>
          <w:p w14:paraId="27611308"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4</w:t>
            </w:r>
          </w:p>
        </w:tc>
        <w:tc>
          <w:tcPr>
            <w:tcW w:w="4358" w:type="dxa"/>
          </w:tcPr>
          <w:p w14:paraId="27611309" w14:textId="77777777" w:rsidR="00E13DAE" w:rsidRDefault="00AB6D81">
            <w:pPr>
              <w:pStyle w:val="TableParagraph"/>
              <w:numPr>
                <w:ilvl w:val="0"/>
                <w:numId w:val="14"/>
              </w:numPr>
              <w:tabs>
                <w:tab w:val="left" w:pos="395"/>
              </w:tabs>
              <w:spacing w:before="4" w:line="235" w:lineRule="auto"/>
              <w:ind w:right="628"/>
              <w:jc w:val="left"/>
              <w:rPr>
                <w:sz w:val="20"/>
              </w:rPr>
            </w:pPr>
            <w:r>
              <w:rPr>
                <w:sz w:val="20"/>
              </w:rPr>
              <w:t>Permanently</w:t>
            </w:r>
            <w:r>
              <w:rPr>
                <w:spacing w:val="-13"/>
                <w:sz w:val="20"/>
              </w:rPr>
              <w:t xml:space="preserve"> </w:t>
            </w:r>
            <w:r>
              <w:rPr>
                <w:sz w:val="20"/>
              </w:rPr>
              <w:t>discontinue</w:t>
            </w:r>
            <w:r>
              <w:rPr>
                <w:spacing w:val="-14"/>
                <w:sz w:val="20"/>
              </w:rPr>
              <w:t xml:space="preserve"> </w:t>
            </w:r>
            <w:r>
              <w:rPr>
                <w:sz w:val="20"/>
              </w:rPr>
              <w:t>therapy</w:t>
            </w:r>
            <w:r>
              <w:rPr>
                <w:spacing w:val="-13"/>
                <w:sz w:val="20"/>
              </w:rPr>
              <w:t xml:space="preserve"> </w:t>
            </w:r>
            <w:r>
              <w:rPr>
                <w:sz w:val="20"/>
              </w:rPr>
              <w:t xml:space="preserve">with </w:t>
            </w:r>
            <w:r>
              <w:rPr>
                <w:spacing w:val="-2"/>
                <w:sz w:val="20"/>
              </w:rPr>
              <w:t>TECVAYLI.</w:t>
            </w:r>
          </w:p>
          <w:p w14:paraId="2761130A" w14:textId="77777777" w:rsidR="00E13DAE" w:rsidRDefault="00AB6D81">
            <w:pPr>
              <w:pStyle w:val="TableParagraph"/>
              <w:numPr>
                <w:ilvl w:val="0"/>
                <w:numId w:val="14"/>
              </w:numPr>
              <w:tabs>
                <w:tab w:val="left" w:pos="393"/>
                <w:tab w:val="left" w:pos="395"/>
              </w:tabs>
              <w:spacing w:before="5" w:line="237" w:lineRule="auto"/>
              <w:ind w:right="371" w:hanging="289"/>
              <w:jc w:val="left"/>
              <w:rPr>
                <w:sz w:val="20"/>
              </w:rPr>
            </w:pPr>
            <w:r>
              <w:rPr>
                <w:sz w:val="20"/>
              </w:rPr>
              <w:t>See</w:t>
            </w:r>
            <w:r>
              <w:rPr>
                <w:spacing w:val="-7"/>
                <w:sz w:val="20"/>
              </w:rPr>
              <w:t xml:space="preserve"> </w:t>
            </w:r>
            <w:r>
              <w:rPr>
                <w:sz w:val="20"/>
              </w:rPr>
              <w:t>Table</w:t>
            </w:r>
            <w:r>
              <w:rPr>
                <w:spacing w:val="-7"/>
                <w:sz w:val="20"/>
              </w:rPr>
              <w:t xml:space="preserve"> </w:t>
            </w:r>
            <w:r>
              <w:rPr>
                <w:sz w:val="20"/>
              </w:rPr>
              <w:t>5</w:t>
            </w:r>
            <w:r>
              <w:rPr>
                <w:spacing w:val="-5"/>
                <w:sz w:val="20"/>
              </w:rPr>
              <w:t xml:space="preserve"> </w:t>
            </w:r>
            <w:r>
              <w:rPr>
                <w:sz w:val="20"/>
              </w:rPr>
              <w:t>for</w:t>
            </w:r>
            <w:r>
              <w:rPr>
                <w:spacing w:val="-6"/>
                <w:sz w:val="20"/>
              </w:rPr>
              <w:t xml:space="preserve"> </w:t>
            </w:r>
            <w:r>
              <w:rPr>
                <w:sz w:val="20"/>
              </w:rPr>
              <w:t>management</w:t>
            </w:r>
            <w:r>
              <w:rPr>
                <w:spacing w:val="-7"/>
                <w:sz w:val="20"/>
              </w:rPr>
              <w:t xml:space="preserve"> </w:t>
            </w:r>
            <w:r>
              <w:rPr>
                <w:sz w:val="20"/>
              </w:rPr>
              <w:t>of</w:t>
            </w:r>
            <w:r>
              <w:rPr>
                <w:spacing w:val="-5"/>
                <w:sz w:val="20"/>
              </w:rPr>
              <w:t xml:space="preserve"> </w:t>
            </w:r>
            <w:r>
              <w:rPr>
                <w:sz w:val="20"/>
              </w:rPr>
              <w:t>immune effector cell-associated neurotoxicity</w:t>
            </w:r>
          </w:p>
          <w:p w14:paraId="2761130B" w14:textId="77777777" w:rsidR="00E13DAE" w:rsidRDefault="00AB6D81">
            <w:pPr>
              <w:pStyle w:val="TableParagraph"/>
              <w:ind w:left="395"/>
              <w:jc w:val="left"/>
              <w:rPr>
                <w:sz w:val="20"/>
              </w:rPr>
            </w:pPr>
            <w:r>
              <w:rPr>
                <w:spacing w:val="-2"/>
                <w:sz w:val="20"/>
              </w:rPr>
              <w:t>syndrome.</w:t>
            </w:r>
          </w:p>
        </w:tc>
      </w:tr>
      <w:tr w:rsidR="00E13DAE" w14:paraId="27611310" w14:textId="77777777">
        <w:trPr>
          <w:trHeight w:val="849"/>
        </w:trPr>
        <w:tc>
          <w:tcPr>
            <w:tcW w:w="2700" w:type="dxa"/>
            <w:vMerge w:val="restart"/>
          </w:tcPr>
          <w:p w14:paraId="2761130D" w14:textId="77777777" w:rsidR="00E13DAE" w:rsidRDefault="00AB6D81">
            <w:pPr>
              <w:pStyle w:val="TableParagraph"/>
              <w:spacing w:line="240" w:lineRule="auto"/>
              <w:ind w:left="107" w:right="170"/>
              <w:jc w:val="left"/>
              <w:rPr>
                <w:sz w:val="20"/>
              </w:rPr>
            </w:pPr>
            <w:r>
              <w:rPr>
                <w:b/>
                <w:sz w:val="20"/>
              </w:rPr>
              <w:t>Infections</w:t>
            </w:r>
            <w:r>
              <w:rPr>
                <w:b/>
                <w:spacing w:val="-14"/>
                <w:sz w:val="20"/>
              </w:rPr>
              <w:t xml:space="preserve"> </w:t>
            </w:r>
            <w:r>
              <w:rPr>
                <w:sz w:val="20"/>
              </w:rPr>
              <w:t>(see</w:t>
            </w:r>
            <w:r>
              <w:rPr>
                <w:spacing w:val="-14"/>
                <w:sz w:val="20"/>
              </w:rPr>
              <w:t xml:space="preserve"> </w:t>
            </w:r>
            <w:r>
              <w:rPr>
                <w:sz w:val="20"/>
              </w:rPr>
              <w:t>section</w:t>
            </w:r>
            <w:r>
              <w:rPr>
                <w:spacing w:val="-12"/>
                <w:sz w:val="20"/>
              </w:rPr>
              <w:t xml:space="preserve"> </w:t>
            </w:r>
            <w:r>
              <w:rPr>
                <w:sz w:val="20"/>
              </w:rPr>
              <w:t>4.4 SPECIAL WARNINGS AND</w:t>
            </w:r>
            <w:r>
              <w:rPr>
                <w:spacing w:val="-14"/>
                <w:sz w:val="20"/>
              </w:rPr>
              <w:t xml:space="preserve"> </w:t>
            </w:r>
            <w:r>
              <w:rPr>
                <w:sz w:val="20"/>
              </w:rPr>
              <w:t>PRECAUTIONS</w:t>
            </w:r>
            <w:r>
              <w:rPr>
                <w:spacing w:val="-14"/>
                <w:sz w:val="20"/>
              </w:rPr>
              <w:t xml:space="preserve"> </w:t>
            </w:r>
            <w:r>
              <w:rPr>
                <w:sz w:val="20"/>
              </w:rPr>
              <w:t xml:space="preserve">FOR </w:t>
            </w:r>
            <w:r>
              <w:rPr>
                <w:spacing w:val="-4"/>
                <w:sz w:val="20"/>
              </w:rPr>
              <w:t>USE)</w:t>
            </w:r>
          </w:p>
        </w:tc>
        <w:tc>
          <w:tcPr>
            <w:tcW w:w="2580" w:type="dxa"/>
          </w:tcPr>
          <w:p w14:paraId="2761130E" w14:textId="77777777" w:rsidR="00E13DAE" w:rsidRDefault="00AB6D81">
            <w:pPr>
              <w:pStyle w:val="TableParagraph"/>
              <w:spacing w:line="229" w:lineRule="exact"/>
              <w:ind w:left="103"/>
              <w:jc w:val="left"/>
              <w:rPr>
                <w:sz w:val="20"/>
              </w:rPr>
            </w:pPr>
            <w:r>
              <w:rPr>
                <w:sz w:val="20"/>
              </w:rPr>
              <w:t>All</w:t>
            </w:r>
            <w:r>
              <w:rPr>
                <w:spacing w:val="-5"/>
                <w:sz w:val="20"/>
              </w:rPr>
              <w:t xml:space="preserve"> </w:t>
            </w:r>
            <w:r>
              <w:rPr>
                <w:spacing w:val="-2"/>
                <w:sz w:val="20"/>
              </w:rPr>
              <w:t>Grades</w:t>
            </w:r>
          </w:p>
        </w:tc>
        <w:tc>
          <w:tcPr>
            <w:tcW w:w="4358" w:type="dxa"/>
          </w:tcPr>
          <w:p w14:paraId="2761130F" w14:textId="77777777" w:rsidR="00E13DAE" w:rsidRDefault="00AB6D81">
            <w:pPr>
              <w:pStyle w:val="TableParagraph"/>
              <w:numPr>
                <w:ilvl w:val="0"/>
                <w:numId w:val="13"/>
              </w:numPr>
              <w:tabs>
                <w:tab w:val="left" w:pos="395"/>
              </w:tabs>
              <w:spacing w:before="2" w:line="237" w:lineRule="auto"/>
              <w:ind w:right="551"/>
              <w:jc w:val="left"/>
              <w:rPr>
                <w:sz w:val="20"/>
              </w:rPr>
            </w:pPr>
            <w:r>
              <w:rPr>
                <w:sz w:val="20"/>
              </w:rPr>
              <w:t>Do not administer TECVAYLI step-up dosing</w:t>
            </w:r>
            <w:r>
              <w:rPr>
                <w:spacing w:val="-10"/>
                <w:sz w:val="20"/>
              </w:rPr>
              <w:t xml:space="preserve"> </w:t>
            </w:r>
            <w:r>
              <w:rPr>
                <w:sz w:val="20"/>
              </w:rPr>
              <w:t>schedule</w:t>
            </w:r>
            <w:r>
              <w:rPr>
                <w:spacing w:val="-8"/>
                <w:sz w:val="20"/>
              </w:rPr>
              <w:t xml:space="preserve"> </w:t>
            </w:r>
            <w:r>
              <w:rPr>
                <w:sz w:val="20"/>
              </w:rPr>
              <w:t>in</w:t>
            </w:r>
            <w:r>
              <w:rPr>
                <w:spacing w:val="-8"/>
                <w:sz w:val="20"/>
              </w:rPr>
              <w:t xml:space="preserve"> </w:t>
            </w:r>
            <w:r>
              <w:rPr>
                <w:sz w:val="20"/>
              </w:rPr>
              <w:t>patients</w:t>
            </w:r>
            <w:r>
              <w:rPr>
                <w:spacing w:val="-9"/>
                <w:sz w:val="20"/>
              </w:rPr>
              <w:t xml:space="preserve"> </w:t>
            </w:r>
            <w:r>
              <w:rPr>
                <w:sz w:val="20"/>
              </w:rPr>
              <w:t>with</w:t>
            </w:r>
            <w:r>
              <w:rPr>
                <w:spacing w:val="-8"/>
                <w:sz w:val="20"/>
              </w:rPr>
              <w:t xml:space="preserve"> </w:t>
            </w:r>
            <w:r>
              <w:rPr>
                <w:sz w:val="20"/>
              </w:rPr>
              <w:t xml:space="preserve">active </w:t>
            </w:r>
            <w:r>
              <w:rPr>
                <w:spacing w:val="-2"/>
                <w:sz w:val="20"/>
              </w:rPr>
              <w:t>infection.</w:t>
            </w:r>
          </w:p>
        </w:tc>
      </w:tr>
      <w:tr w:rsidR="00E13DAE" w14:paraId="27611315" w14:textId="77777777">
        <w:trPr>
          <w:trHeight w:val="849"/>
        </w:trPr>
        <w:tc>
          <w:tcPr>
            <w:tcW w:w="2700" w:type="dxa"/>
            <w:vMerge/>
            <w:tcBorders>
              <w:top w:val="nil"/>
            </w:tcBorders>
          </w:tcPr>
          <w:p w14:paraId="27611311" w14:textId="77777777" w:rsidR="00E13DAE" w:rsidRDefault="00E13DAE">
            <w:pPr>
              <w:rPr>
                <w:sz w:val="2"/>
                <w:szCs w:val="2"/>
              </w:rPr>
            </w:pPr>
          </w:p>
        </w:tc>
        <w:tc>
          <w:tcPr>
            <w:tcW w:w="2580" w:type="dxa"/>
          </w:tcPr>
          <w:p w14:paraId="27611312" w14:textId="77777777" w:rsidR="00E13DAE" w:rsidRDefault="00AB6D81">
            <w:pPr>
              <w:pStyle w:val="TableParagraph"/>
              <w:spacing w:line="229" w:lineRule="exact"/>
              <w:ind w:left="103"/>
              <w:jc w:val="left"/>
              <w:rPr>
                <w:sz w:val="20"/>
              </w:rPr>
            </w:pPr>
            <w:r>
              <w:rPr>
                <w:sz w:val="20"/>
              </w:rPr>
              <w:t>Grade</w:t>
            </w:r>
            <w:r>
              <w:rPr>
                <w:spacing w:val="-8"/>
                <w:sz w:val="20"/>
              </w:rPr>
              <w:t xml:space="preserve"> </w:t>
            </w:r>
            <w:r>
              <w:rPr>
                <w:spacing w:val="-10"/>
                <w:sz w:val="20"/>
              </w:rPr>
              <w:t>3</w:t>
            </w:r>
          </w:p>
          <w:p w14:paraId="27611313" w14:textId="77777777" w:rsidR="00E13DAE" w:rsidRDefault="00AB6D81">
            <w:pPr>
              <w:pStyle w:val="TableParagraph"/>
              <w:spacing w:line="240" w:lineRule="auto"/>
              <w:ind w:left="103"/>
              <w:jc w:val="left"/>
              <w:rPr>
                <w:sz w:val="20"/>
              </w:rPr>
            </w:pPr>
            <w:r>
              <w:rPr>
                <w:sz w:val="20"/>
              </w:rPr>
              <w:t>Grade</w:t>
            </w:r>
            <w:r>
              <w:rPr>
                <w:spacing w:val="-8"/>
                <w:sz w:val="20"/>
              </w:rPr>
              <w:t xml:space="preserve"> </w:t>
            </w:r>
            <w:r>
              <w:rPr>
                <w:spacing w:val="-10"/>
                <w:sz w:val="20"/>
              </w:rPr>
              <w:t>4</w:t>
            </w:r>
          </w:p>
        </w:tc>
        <w:tc>
          <w:tcPr>
            <w:tcW w:w="4358" w:type="dxa"/>
          </w:tcPr>
          <w:p w14:paraId="27611314" w14:textId="77777777" w:rsidR="00E13DAE" w:rsidRDefault="00AB6D81">
            <w:pPr>
              <w:pStyle w:val="TableParagraph"/>
              <w:numPr>
                <w:ilvl w:val="0"/>
                <w:numId w:val="12"/>
              </w:numPr>
              <w:tabs>
                <w:tab w:val="left" w:pos="395"/>
              </w:tabs>
              <w:spacing w:before="2" w:line="237" w:lineRule="auto"/>
              <w:ind w:right="374"/>
              <w:jc w:val="left"/>
              <w:rPr>
                <w:sz w:val="20"/>
              </w:rPr>
            </w:pPr>
            <w:r>
              <w:rPr>
                <w:sz w:val="20"/>
              </w:rPr>
              <w:t>Withhold</w:t>
            </w:r>
            <w:r>
              <w:rPr>
                <w:spacing w:val="-12"/>
                <w:sz w:val="20"/>
              </w:rPr>
              <w:t xml:space="preserve"> </w:t>
            </w:r>
            <w:r>
              <w:rPr>
                <w:sz w:val="20"/>
              </w:rPr>
              <w:t>subsequent</w:t>
            </w:r>
            <w:r>
              <w:rPr>
                <w:spacing w:val="-10"/>
                <w:sz w:val="20"/>
              </w:rPr>
              <w:t xml:space="preserve"> </w:t>
            </w:r>
            <w:r>
              <w:rPr>
                <w:sz w:val="20"/>
              </w:rPr>
              <w:t>treatment</w:t>
            </w:r>
            <w:r>
              <w:rPr>
                <w:spacing w:val="-10"/>
                <w:sz w:val="20"/>
              </w:rPr>
              <w:t xml:space="preserve"> </w:t>
            </w:r>
            <w:r>
              <w:rPr>
                <w:sz w:val="20"/>
              </w:rPr>
              <w:t>doses</w:t>
            </w:r>
            <w:r>
              <w:rPr>
                <w:spacing w:val="-11"/>
                <w:sz w:val="20"/>
              </w:rPr>
              <w:t xml:space="preserve"> </w:t>
            </w:r>
            <w:r>
              <w:rPr>
                <w:sz w:val="20"/>
              </w:rPr>
              <w:t>of TECVAYLI until infection improves to Grade 2 or better.</w:t>
            </w:r>
          </w:p>
        </w:tc>
      </w:tr>
      <w:tr w:rsidR="00E13DAE" w14:paraId="27611319" w14:textId="77777777">
        <w:trPr>
          <w:trHeight w:val="587"/>
        </w:trPr>
        <w:tc>
          <w:tcPr>
            <w:tcW w:w="2700" w:type="dxa"/>
            <w:vMerge w:val="restart"/>
          </w:tcPr>
          <w:p w14:paraId="27611316" w14:textId="77777777" w:rsidR="00E13DAE" w:rsidRDefault="00AB6D81">
            <w:pPr>
              <w:pStyle w:val="TableParagraph"/>
              <w:spacing w:line="240" w:lineRule="auto"/>
              <w:ind w:left="107" w:right="57"/>
              <w:jc w:val="left"/>
              <w:rPr>
                <w:sz w:val="20"/>
              </w:rPr>
            </w:pPr>
            <w:r>
              <w:rPr>
                <w:b/>
                <w:sz w:val="20"/>
              </w:rPr>
              <w:t xml:space="preserve">Haematologic toxicities </w:t>
            </w:r>
            <w:r>
              <w:rPr>
                <w:sz w:val="20"/>
              </w:rPr>
              <w:t>(see section 4.4 SPECIAL WARNINGS AND PRECAUTIONS</w:t>
            </w:r>
            <w:r>
              <w:rPr>
                <w:spacing w:val="-14"/>
                <w:sz w:val="20"/>
              </w:rPr>
              <w:t xml:space="preserve"> </w:t>
            </w:r>
            <w:r>
              <w:rPr>
                <w:sz w:val="20"/>
              </w:rPr>
              <w:t>FOR</w:t>
            </w:r>
            <w:r>
              <w:rPr>
                <w:spacing w:val="-14"/>
                <w:sz w:val="20"/>
              </w:rPr>
              <w:t xml:space="preserve"> </w:t>
            </w:r>
            <w:r>
              <w:rPr>
                <w:sz w:val="20"/>
              </w:rPr>
              <w:t>USE) and 4.8 ADVERSE EFFECTS</w:t>
            </w:r>
            <w:r>
              <w:rPr>
                <w:spacing w:val="-14"/>
                <w:sz w:val="20"/>
              </w:rPr>
              <w:t xml:space="preserve"> </w:t>
            </w:r>
            <w:r>
              <w:rPr>
                <w:sz w:val="20"/>
              </w:rPr>
              <w:t xml:space="preserve">(UNDESIRABLE </w:t>
            </w:r>
            <w:r>
              <w:rPr>
                <w:spacing w:val="-2"/>
                <w:sz w:val="20"/>
              </w:rPr>
              <w:t>EFFECTS))</w:t>
            </w:r>
          </w:p>
        </w:tc>
        <w:tc>
          <w:tcPr>
            <w:tcW w:w="2580" w:type="dxa"/>
          </w:tcPr>
          <w:p w14:paraId="27611317" w14:textId="77777777" w:rsidR="00E13DAE" w:rsidRDefault="00AB6D81">
            <w:pPr>
              <w:pStyle w:val="TableParagraph"/>
              <w:spacing w:line="240" w:lineRule="auto"/>
              <w:ind w:left="103"/>
              <w:jc w:val="left"/>
              <w:rPr>
                <w:sz w:val="20"/>
              </w:rPr>
            </w:pPr>
            <w:r>
              <w:rPr>
                <w:sz w:val="20"/>
              </w:rPr>
              <w:t>Absolute</w:t>
            </w:r>
            <w:r>
              <w:rPr>
                <w:spacing w:val="-14"/>
                <w:sz w:val="20"/>
              </w:rPr>
              <w:t xml:space="preserve"> </w:t>
            </w:r>
            <w:r>
              <w:rPr>
                <w:sz w:val="20"/>
              </w:rPr>
              <w:t>neutrophil</w:t>
            </w:r>
            <w:r>
              <w:rPr>
                <w:spacing w:val="-14"/>
                <w:sz w:val="20"/>
              </w:rPr>
              <w:t xml:space="preserve"> </w:t>
            </w:r>
            <w:r>
              <w:rPr>
                <w:sz w:val="20"/>
              </w:rPr>
              <w:t>count less than 0.5 × 10</w:t>
            </w:r>
            <w:r>
              <w:rPr>
                <w:position w:val="6"/>
                <w:sz w:val="13"/>
              </w:rPr>
              <w:t>9</w:t>
            </w:r>
            <w:r>
              <w:rPr>
                <w:sz w:val="20"/>
              </w:rPr>
              <w:t>/L</w:t>
            </w:r>
          </w:p>
        </w:tc>
        <w:tc>
          <w:tcPr>
            <w:tcW w:w="4358" w:type="dxa"/>
          </w:tcPr>
          <w:p w14:paraId="27611318" w14:textId="77777777" w:rsidR="00E13DAE" w:rsidRDefault="00AB6D81">
            <w:pPr>
              <w:pStyle w:val="TableParagraph"/>
              <w:numPr>
                <w:ilvl w:val="0"/>
                <w:numId w:val="11"/>
              </w:numPr>
              <w:tabs>
                <w:tab w:val="left" w:pos="395"/>
              </w:tabs>
              <w:spacing w:before="4" w:line="235" w:lineRule="auto"/>
              <w:ind w:right="405"/>
              <w:jc w:val="left"/>
              <w:rPr>
                <w:sz w:val="20"/>
              </w:rPr>
            </w:pPr>
            <w:r>
              <w:rPr>
                <w:sz w:val="20"/>
              </w:rPr>
              <w:t>Withhold TECVAYLI until absolute neutrophil</w:t>
            </w:r>
            <w:r>
              <w:rPr>
                <w:spacing w:val="-8"/>
                <w:sz w:val="20"/>
              </w:rPr>
              <w:t xml:space="preserve"> </w:t>
            </w:r>
            <w:r>
              <w:rPr>
                <w:sz w:val="20"/>
              </w:rPr>
              <w:t>count</w:t>
            </w:r>
            <w:r>
              <w:rPr>
                <w:spacing w:val="-5"/>
                <w:sz w:val="20"/>
              </w:rPr>
              <w:t xml:space="preserve"> </w:t>
            </w:r>
            <w:r>
              <w:rPr>
                <w:sz w:val="20"/>
              </w:rPr>
              <w:t>is</w:t>
            </w:r>
            <w:r>
              <w:rPr>
                <w:spacing w:val="-6"/>
                <w:sz w:val="20"/>
              </w:rPr>
              <w:t xml:space="preserve"> </w:t>
            </w:r>
            <w:r>
              <w:rPr>
                <w:sz w:val="20"/>
              </w:rPr>
              <w:t>0.5</w:t>
            </w:r>
            <w:r>
              <w:rPr>
                <w:spacing w:val="-5"/>
                <w:sz w:val="20"/>
              </w:rPr>
              <w:t xml:space="preserve"> </w:t>
            </w:r>
            <w:r>
              <w:rPr>
                <w:sz w:val="20"/>
              </w:rPr>
              <w:t>×</w:t>
            </w:r>
            <w:r>
              <w:rPr>
                <w:spacing w:val="-6"/>
                <w:sz w:val="20"/>
              </w:rPr>
              <w:t xml:space="preserve"> </w:t>
            </w:r>
            <w:r>
              <w:rPr>
                <w:sz w:val="20"/>
              </w:rPr>
              <w:t>10</w:t>
            </w:r>
            <w:r>
              <w:rPr>
                <w:position w:val="6"/>
                <w:sz w:val="13"/>
              </w:rPr>
              <w:t>9</w:t>
            </w:r>
            <w:r>
              <w:rPr>
                <w:sz w:val="20"/>
              </w:rPr>
              <w:t>/L</w:t>
            </w:r>
            <w:r>
              <w:rPr>
                <w:spacing w:val="-7"/>
                <w:sz w:val="20"/>
              </w:rPr>
              <w:t xml:space="preserve"> </w:t>
            </w:r>
            <w:r>
              <w:rPr>
                <w:sz w:val="20"/>
              </w:rPr>
              <w:t>or</w:t>
            </w:r>
            <w:r>
              <w:rPr>
                <w:spacing w:val="-6"/>
                <w:sz w:val="20"/>
              </w:rPr>
              <w:t xml:space="preserve"> </w:t>
            </w:r>
            <w:r>
              <w:rPr>
                <w:sz w:val="20"/>
              </w:rPr>
              <w:t>higher.</w:t>
            </w:r>
          </w:p>
        </w:tc>
      </w:tr>
      <w:tr w:rsidR="00E13DAE" w14:paraId="2761131D" w14:textId="77777777">
        <w:trPr>
          <w:trHeight w:val="834"/>
        </w:trPr>
        <w:tc>
          <w:tcPr>
            <w:tcW w:w="2700" w:type="dxa"/>
            <w:vMerge/>
            <w:tcBorders>
              <w:top w:val="nil"/>
            </w:tcBorders>
          </w:tcPr>
          <w:p w14:paraId="2761131A" w14:textId="77777777" w:rsidR="00E13DAE" w:rsidRDefault="00E13DAE">
            <w:pPr>
              <w:rPr>
                <w:sz w:val="2"/>
                <w:szCs w:val="2"/>
              </w:rPr>
            </w:pPr>
          </w:p>
        </w:tc>
        <w:tc>
          <w:tcPr>
            <w:tcW w:w="2580" w:type="dxa"/>
          </w:tcPr>
          <w:p w14:paraId="2761131B" w14:textId="77777777" w:rsidR="00E13DAE" w:rsidRDefault="00AB6D81">
            <w:pPr>
              <w:pStyle w:val="TableParagraph"/>
              <w:spacing w:line="229" w:lineRule="exact"/>
              <w:ind w:left="103"/>
              <w:jc w:val="left"/>
              <w:rPr>
                <w:sz w:val="20"/>
              </w:rPr>
            </w:pPr>
            <w:r>
              <w:rPr>
                <w:sz w:val="20"/>
              </w:rPr>
              <w:t>Febrile</w:t>
            </w:r>
            <w:r>
              <w:rPr>
                <w:spacing w:val="-11"/>
                <w:sz w:val="20"/>
              </w:rPr>
              <w:t xml:space="preserve"> </w:t>
            </w:r>
            <w:r>
              <w:rPr>
                <w:spacing w:val="-2"/>
                <w:sz w:val="20"/>
              </w:rPr>
              <w:t>neutropenia</w:t>
            </w:r>
          </w:p>
        </w:tc>
        <w:tc>
          <w:tcPr>
            <w:tcW w:w="4358" w:type="dxa"/>
          </w:tcPr>
          <w:p w14:paraId="2761131C" w14:textId="77777777" w:rsidR="00E13DAE" w:rsidRDefault="00AB6D81">
            <w:pPr>
              <w:pStyle w:val="TableParagraph"/>
              <w:numPr>
                <w:ilvl w:val="0"/>
                <w:numId w:val="10"/>
              </w:numPr>
              <w:tabs>
                <w:tab w:val="left" w:pos="395"/>
              </w:tabs>
              <w:spacing w:before="2" w:line="237" w:lineRule="auto"/>
              <w:ind w:right="461"/>
              <w:jc w:val="left"/>
              <w:rPr>
                <w:sz w:val="20"/>
              </w:rPr>
            </w:pPr>
            <w:r>
              <w:rPr>
                <w:sz w:val="20"/>
              </w:rPr>
              <w:t>Withhold TECVAYLI until absolute neutrophil</w:t>
            </w:r>
            <w:r>
              <w:rPr>
                <w:spacing w:val="-8"/>
                <w:sz w:val="20"/>
              </w:rPr>
              <w:t xml:space="preserve"> </w:t>
            </w:r>
            <w:r>
              <w:rPr>
                <w:sz w:val="20"/>
              </w:rPr>
              <w:t>count</w:t>
            </w:r>
            <w:r>
              <w:rPr>
                <w:spacing w:val="-5"/>
                <w:sz w:val="20"/>
              </w:rPr>
              <w:t xml:space="preserve"> </w:t>
            </w:r>
            <w:r>
              <w:rPr>
                <w:sz w:val="20"/>
              </w:rPr>
              <w:t>is</w:t>
            </w:r>
            <w:r>
              <w:rPr>
                <w:spacing w:val="-6"/>
                <w:sz w:val="20"/>
              </w:rPr>
              <w:t xml:space="preserve"> </w:t>
            </w:r>
            <w:r>
              <w:rPr>
                <w:sz w:val="20"/>
              </w:rPr>
              <w:t>1.0</w:t>
            </w:r>
            <w:r>
              <w:rPr>
                <w:spacing w:val="-5"/>
                <w:sz w:val="20"/>
              </w:rPr>
              <w:t xml:space="preserve"> </w:t>
            </w:r>
            <w:r>
              <w:rPr>
                <w:sz w:val="20"/>
              </w:rPr>
              <w:t>×</w:t>
            </w:r>
            <w:r>
              <w:rPr>
                <w:spacing w:val="-6"/>
                <w:sz w:val="20"/>
              </w:rPr>
              <w:t xml:space="preserve"> </w:t>
            </w:r>
            <w:r>
              <w:rPr>
                <w:sz w:val="20"/>
              </w:rPr>
              <w:t>10</w:t>
            </w:r>
            <w:r>
              <w:rPr>
                <w:position w:val="6"/>
                <w:sz w:val="13"/>
              </w:rPr>
              <w:t>9</w:t>
            </w:r>
            <w:r>
              <w:rPr>
                <w:sz w:val="20"/>
              </w:rPr>
              <w:t>/L</w:t>
            </w:r>
            <w:r>
              <w:rPr>
                <w:spacing w:val="-7"/>
                <w:sz w:val="20"/>
              </w:rPr>
              <w:t xml:space="preserve"> </w:t>
            </w:r>
            <w:r>
              <w:rPr>
                <w:sz w:val="20"/>
              </w:rPr>
              <w:t>or</w:t>
            </w:r>
            <w:r>
              <w:rPr>
                <w:spacing w:val="-6"/>
                <w:sz w:val="20"/>
              </w:rPr>
              <w:t xml:space="preserve"> </w:t>
            </w:r>
            <w:r>
              <w:rPr>
                <w:sz w:val="20"/>
              </w:rPr>
              <w:t>higher and fever resolves.</w:t>
            </w:r>
          </w:p>
        </w:tc>
      </w:tr>
      <w:tr w:rsidR="00E13DAE" w14:paraId="27611321" w14:textId="77777777">
        <w:trPr>
          <w:trHeight w:val="719"/>
        </w:trPr>
        <w:tc>
          <w:tcPr>
            <w:tcW w:w="2700" w:type="dxa"/>
            <w:vMerge/>
            <w:tcBorders>
              <w:top w:val="nil"/>
            </w:tcBorders>
          </w:tcPr>
          <w:p w14:paraId="2761131E" w14:textId="77777777" w:rsidR="00E13DAE" w:rsidRDefault="00E13DAE">
            <w:pPr>
              <w:rPr>
                <w:sz w:val="2"/>
                <w:szCs w:val="2"/>
              </w:rPr>
            </w:pPr>
          </w:p>
        </w:tc>
        <w:tc>
          <w:tcPr>
            <w:tcW w:w="2580" w:type="dxa"/>
          </w:tcPr>
          <w:p w14:paraId="2761131F" w14:textId="77777777" w:rsidR="00E13DAE" w:rsidRDefault="00AB6D81">
            <w:pPr>
              <w:pStyle w:val="TableParagraph"/>
              <w:spacing w:line="240" w:lineRule="auto"/>
              <w:ind w:left="103" w:right="369"/>
              <w:jc w:val="left"/>
              <w:rPr>
                <w:sz w:val="20"/>
              </w:rPr>
            </w:pPr>
            <w:r>
              <w:rPr>
                <w:sz w:val="20"/>
              </w:rPr>
              <w:t>Haemoglobin</w:t>
            </w:r>
            <w:r>
              <w:rPr>
                <w:spacing w:val="-14"/>
                <w:sz w:val="20"/>
              </w:rPr>
              <w:t xml:space="preserve"> </w:t>
            </w:r>
            <w:r>
              <w:rPr>
                <w:sz w:val="20"/>
              </w:rPr>
              <w:t>less</w:t>
            </w:r>
            <w:r>
              <w:rPr>
                <w:spacing w:val="-14"/>
                <w:sz w:val="20"/>
              </w:rPr>
              <w:t xml:space="preserve"> </w:t>
            </w:r>
            <w:r>
              <w:rPr>
                <w:sz w:val="20"/>
              </w:rPr>
              <w:t>than 8 g/dL</w:t>
            </w:r>
          </w:p>
        </w:tc>
        <w:tc>
          <w:tcPr>
            <w:tcW w:w="4358" w:type="dxa"/>
          </w:tcPr>
          <w:p w14:paraId="27611320" w14:textId="77777777" w:rsidR="00E13DAE" w:rsidRDefault="00AB6D81">
            <w:pPr>
              <w:pStyle w:val="TableParagraph"/>
              <w:numPr>
                <w:ilvl w:val="0"/>
                <w:numId w:val="9"/>
              </w:numPr>
              <w:tabs>
                <w:tab w:val="left" w:pos="395"/>
              </w:tabs>
              <w:spacing w:line="240" w:lineRule="auto"/>
              <w:ind w:right="327"/>
              <w:jc w:val="left"/>
              <w:rPr>
                <w:sz w:val="20"/>
              </w:rPr>
            </w:pPr>
            <w:r>
              <w:rPr>
                <w:sz w:val="20"/>
              </w:rPr>
              <w:t>Withhold</w:t>
            </w:r>
            <w:r>
              <w:rPr>
                <w:spacing w:val="-11"/>
                <w:sz w:val="20"/>
              </w:rPr>
              <w:t xml:space="preserve"> </w:t>
            </w:r>
            <w:r>
              <w:rPr>
                <w:sz w:val="20"/>
              </w:rPr>
              <w:t>TECVAYLI</w:t>
            </w:r>
            <w:r>
              <w:rPr>
                <w:spacing w:val="-9"/>
                <w:sz w:val="20"/>
              </w:rPr>
              <w:t xml:space="preserve"> </w:t>
            </w:r>
            <w:r>
              <w:rPr>
                <w:sz w:val="20"/>
              </w:rPr>
              <w:t>until</w:t>
            </w:r>
            <w:r>
              <w:rPr>
                <w:spacing w:val="-10"/>
                <w:sz w:val="20"/>
              </w:rPr>
              <w:t xml:space="preserve"> </w:t>
            </w:r>
            <w:r>
              <w:rPr>
                <w:sz w:val="20"/>
              </w:rPr>
              <w:t>haemoglobin</w:t>
            </w:r>
            <w:r>
              <w:rPr>
                <w:spacing w:val="-9"/>
                <w:sz w:val="20"/>
              </w:rPr>
              <w:t xml:space="preserve"> </w:t>
            </w:r>
            <w:r>
              <w:rPr>
                <w:sz w:val="20"/>
              </w:rPr>
              <w:t>is 8 g/dL or higher.</w:t>
            </w:r>
          </w:p>
        </w:tc>
      </w:tr>
    </w:tbl>
    <w:p w14:paraId="27611322" w14:textId="77777777" w:rsidR="00E13DAE" w:rsidRDefault="00E13DAE">
      <w:pPr>
        <w:rPr>
          <w:sz w:val="20"/>
        </w:rPr>
        <w:sectPr w:rsidR="00E13DAE">
          <w:pgSz w:w="11910" w:h="16850"/>
          <w:pgMar w:top="1460" w:right="1000" w:bottom="720" w:left="880" w:header="0" w:footer="44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2585"/>
        <w:gridCol w:w="4359"/>
      </w:tblGrid>
      <w:tr w:rsidR="00E13DAE" w14:paraId="27611328" w14:textId="77777777">
        <w:trPr>
          <w:trHeight w:val="1610"/>
        </w:trPr>
        <w:tc>
          <w:tcPr>
            <w:tcW w:w="2695" w:type="dxa"/>
          </w:tcPr>
          <w:p w14:paraId="27611323" w14:textId="77777777" w:rsidR="00E13DAE" w:rsidRDefault="00E13DAE">
            <w:pPr>
              <w:pStyle w:val="TableParagraph"/>
              <w:spacing w:line="240" w:lineRule="auto"/>
              <w:ind w:left="0"/>
              <w:jc w:val="left"/>
              <w:rPr>
                <w:rFonts w:ascii="Times New Roman"/>
                <w:sz w:val="20"/>
              </w:rPr>
            </w:pPr>
          </w:p>
        </w:tc>
        <w:tc>
          <w:tcPr>
            <w:tcW w:w="2585" w:type="dxa"/>
          </w:tcPr>
          <w:p w14:paraId="27611324" w14:textId="77777777" w:rsidR="00E13DAE" w:rsidRDefault="00AB6D81">
            <w:pPr>
              <w:pStyle w:val="TableParagraph"/>
              <w:spacing w:line="240" w:lineRule="auto"/>
              <w:ind w:left="108" w:right="38"/>
              <w:jc w:val="left"/>
              <w:rPr>
                <w:sz w:val="20"/>
              </w:rPr>
            </w:pPr>
            <w:r>
              <w:rPr>
                <w:sz w:val="20"/>
              </w:rPr>
              <w:t>Platelet</w:t>
            </w:r>
            <w:r>
              <w:rPr>
                <w:spacing w:val="-14"/>
                <w:sz w:val="20"/>
              </w:rPr>
              <w:t xml:space="preserve"> </w:t>
            </w:r>
            <w:r>
              <w:rPr>
                <w:sz w:val="20"/>
              </w:rPr>
              <w:t>count</w:t>
            </w:r>
            <w:r>
              <w:rPr>
                <w:spacing w:val="-13"/>
                <w:sz w:val="20"/>
              </w:rPr>
              <w:t xml:space="preserve"> </w:t>
            </w:r>
            <w:r>
              <w:rPr>
                <w:sz w:val="20"/>
              </w:rPr>
              <w:t>less</w:t>
            </w:r>
            <w:r>
              <w:rPr>
                <w:spacing w:val="-14"/>
                <w:sz w:val="20"/>
              </w:rPr>
              <w:t xml:space="preserve"> </w:t>
            </w:r>
            <w:r>
              <w:rPr>
                <w:sz w:val="20"/>
              </w:rPr>
              <w:t xml:space="preserve">than </w:t>
            </w:r>
            <w:r>
              <w:rPr>
                <w:spacing w:val="-2"/>
                <w:sz w:val="20"/>
              </w:rPr>
              <w:t>25000/µL</w:t>
            </w:r>
          </w:p>
          <w:p w14:paraId="27611325" w14:textId="77777777" w:rsidR="00E13DAE" w:rsidRDefault="00E13DAE">
            <w:pPr>
              <w:pStyle w:val="TableParagraph"/>
              <w:spacing w:line="240" w:lineRule="auto"/>
              <w:ind w:left="0"/>
              <w:jc w:val="left"/>
              <w:rPr>
                <w:b/>
                <w:sz w:val="20"/>
              </w:rPr>
            </w:pPr>
          </w:p>
          <w:p w14:paraId="27611326" w14:textId="77777777" w:rsidR="00E13DAE" w:rsidRDefault="00AB6D81">
            <w:pPr>
              <w:pStyle w:val="TableParagraph"/>
              <w:spacing w:line="240" w:lineRule="auto"/>
              <w:ind w:left="108" w:right="38"/>
              <w:jc w:val="left"/>
              <w:rPr>
                <w:sz w:val="20"/>
              </w:rPr>
            </w:pPr>
            <w:r>
              <w:rPr>
                <w:sz w:val="20"/>
              </w:rPr>
              <w:t>Platelet count between 25000/µL</w:t>
            </w:r>
            <w:r>
              <w:rPr>
                <w:spacing w:val="-14"/>
                <w:sz w:val="20"/>
              </w:rPr>
              <w:t xml:space="preserve"> </w:t>
            </w:r>
            <w:r>
              <w:rPr>
                <w:sz w:val="20"/>
              </w:rPr>
              <w:t>and</w:t>
            </w:r>
            <w:r>
              <w:rPr>
                <w:spacing w:val="-14"/>
                <w:sz w:val="20"/>
              </w:rPr>
              <w:t xml:space="preserve"> </w:t>
            </w:r>
            <w:r>
              <w:rPr>
                <w:sz w:val="20"/>
              </w:rPr>
              <w:t>50000/µL with bleeding</w:t>
            </w:r>
          </w:p>
        </w:tc>
        <w:tc>
          <w:tcPr>
            <w:tcW w:w="4359" w:type="dxa"/>
          </w:tcPr>
          <w:p w14:paraId="27611327" w14:textId="77777777" w:rsidR="00E13DAE" w:rsidRDefault="00AB6D81">
            <w:pPr>
              <w:pStyle w:val="TableParagraph"/>
              <w:numPr>
                <w:ilvl w:val="0"/>
                <w:numId w:val="8"/>
              </w:numPr>
              <w:tabs>
                <w:tab w:val="left" w:pos="395"/>
              </w:tabs>
              <w:spacing w:line="240" w:lineRule="auto"/>
              <w:ind w:right="285"/>
              <w:jc w:val="left"/>
              <w:rPr>
                <w:sz w:val="20"/>
              </w:rPr>
            </w:pPr>
            <w:r>
              <w:rPr>
                <w:sz w:val="20"/>
              </w:rPr>
              <w:t>Withhold</w:t>
            </w:r>
            <w:r>
              <w:rPr>
                <w:spacing w:val="-9"/>
                <w:sz w:val="20"/>
              </w:rPr>
              <w:t xml:space="preserve"> </w:t>
            </w:r>
            <w:r>
              <w:rPr>
                <w:sz w:val="20"/>
              </w:rPr>
              <w:t>TECVAYLI</w:t>
            </w:r>
            <w:r>
              <w:rPr>
                <w:spacing w:val="-8"/>
                <w:sz w:val="20"/>
              </w:rPr>
              <w:t xml:space="preserve"> </w:t>
            </w:r>
            <w:r>
              <w:rPr>
                <w:sz w:val="20"/>
              </w:rPr>
              <w:t>until</w:t>
            </w:r>
            <w:r>
              <w:rPr>
                <w:spacing w:val="-8"/>
                <w:sz w:val="20"/>
              </w:rPr>
              <w:t xml:space="preserve"> </w:t>
            </w:r>
            <w:r>
              <w:rPr>
                <w:sz w:val="20"/>
              </w:rPr>
              <w:t>platelet</w:t>
            </w:r>
            <w:r>
              <w:rPr>
                <w:spacing w:val="-9"/>
                <w:sz w:val="20"/>
              </w:rPr>
              <w:t xml:space="preserve"> </w:t>
            </w:r>
            <w:r>
              <w:rPr>
                <w:sz w:val="20"/>
              </w:rPr>
              <w:t>count</w:t>
            </w:r>
            <w:r>
              <w:rPr>
                <w:spacing w:val="-8"/>
                <w:sz w:val="20"/>
              </w:rPr>
              <w:t xml:space="preserve"> </w:t>
            </w:r>
            <w:r>
              <w:rPr>
                <w:sz w:val="20"/>
              </w:rPr>
              <w:t xml:space="preserve">is 25000/µL or higher and no evidence of </w:t>
            </w:r>
            <w:r>
              <w:rPr>
                <w:spacing w:val="-2"/>
                <w:sz w:val="20"/>
              </w:rPr>
              <w:t>bleeding.</w:t>
            </w:r>
          </w:p>
        </w:tc>
      </w:tr>
      <w:tr w:rsidR="00E13DAE" w14:paraId="2761132D" w14:textId="77777777">
        <w:trPr>
          <w:trHeight w:val="921"/>
        </w:trPr>
        <w:tc>
          <w:tcPr>
            <w:tcW w:w="2695" w:type="dxa"/>
          </w:tcPr>
          <w:p w14:paraId="27611329" w14:textId="77777777" w:rsidR="00E13DAE" w:rsidRDefault="00AB6D81">
            <w:pPr>
              <w:pStyle w:val="TableParagraph"/>
              <w:spacing w:line="230" w:lineRule="exact"/>
              <w:ind w:left="107" w:right="130"/>
              <w:jc w:val="left"/>
              <w:rPr>
                <w:sz w:val="20"/>
              </w:rPr>
            </w:pPr>
            <w:r>
              <w:rPr>
                <w:b/>
                <w:sz w:val="20"/>
              </w:rPr>
              <w:t xml:space="preserve">Other adverse reactions </w:t>
            </w:r>
            <w:r>
              <w:rPr>
                <w:sz w:val="20"/>
              </w:rPr>
              <w:t>(see</w:t>
            </w:r>
            <w:r>
              <w:rPr>
                <w:spacing w:val="-7"/>
                <w:sz w:val="20"/>
              </w:rPr>
              <w:t xml:space="preserve"> </w:t>
            </w:r>
            <w:r>
              <w:rPr>
                <w:sz w:val="20"/>
              </w:rPr>
              <w:t>section</w:t>
            </w:r>
            <w:r>
              <w:rPr>
                <w:spacing w:val="-5"/>
                <w:sz w:val="20"/>
              </w:rPr>
              <w:t xml:space="preserve"> </w:t>
            </w:r>
            <w:r>
              <w:rPr>
                <w:sz w:val="20"/>
              </w:rPr>
              <w:t>4.8</w:t>
            </w:r>
            <w:r>
              <w:rPr>
                <w:spacing w:val="-5"/>
                <w:sz w:val="20"/>
              </w:rPr>
              <w:t xml:space="preserve"> </w:t>
            </w:r>
            <w:r>
              <w:rPr>
                <w:sz w:val="20"/>
              </w:rPr>
              <w:t>ADVERSE EFFECTS</w:t>
            </w:r>
            <w:r>
              <w:rPr>
                <w:spacing w:val="-14"/>
                <w:sz w:val="20"/>
              </w:rPr>
              <w:t xml:space="preserve"> </w:t>
            </w:r>
            <w:r>
              <w:rPr>
                <w:sz w:val="20"/>
              </w:rPr>
              <w:t xml:space="preserve">(UNDESIRABLE </w:t>
            </w:r>
            <w:r>
              <w:rPr>
                <w:spacing w:val="-2"/>
                <w:sz w:val="20"/>
              </w:rPr>
              <w:t>EFFECTS))</w:t>
            </w:r>
          </w:p>
        </w:tc>
        <w:tc>
          <w:tcPr>
            <w:tcW w:w="2585" w:type="dxa"/>
          </w:tcPr>
          <w:p w14:paraId="2761132A" w14:textId="77777777" w:rsidR="00E13DAE" w:rsidRDefault="00AB6D81">
            <w:pPr>
              <w:pStyle w:val="TableParagraph"/>
              <w:spacing w:line="229" w:lineRule="exact"/>
              <w:ind w:left="108"/>
              <w:jc w:val="left"/>
              <w:rPr>
                <w:sz w:val="20"/>
              </w:rPr>
            </w:pPr>
            <w:r>
              <w:rPr>
                <w:sz w:val="20"/>
              </w:rPr>
              <w:t>Grade</w:t>
            </w:r>
            <w:r>
              <w:rPr>
                <w:spacing w:val="-8"/>
                <w:sz w:val="20"/>
              </w:rPr>
              <w:t xml:space="preserve"> </w:t>
            </w:r>
            <w:r>
              <w:rPr>
                <w:spacing w:val="-10"/>
                <w:sz w:val="20"/>
              </w:rPr>
              <w:t>3</w:t>
            </w:r>
          </w:p>
          <w:p w14:paraId="2761132B" w14:textId="77777777" w:rsidR="00E13DAE" w:rsidRDefault="00AB6D81">
            <w:pPr>
              <w:pStyle w:val="TableParagraph"/>
              <w:spacing w:line="240" w:lineRule="auto"/>
              <w:ind w:left="108"/>
              <w:jc w:val="left"/>
              <w:rPr>
                <w:sz w:val="20"/>
              </w:rPr>
            </w:pPr>
            <w:r>
              <w:rPr>
                <w:sz w:val="20"/>
              </w:rPr>
              <w:t>Grade</w:t>
            </w:r>
            <w:r>
              <w:rPr>
                <w:spacing w:val="-8"/>
                <w:sz w:val="20"/>
              </w:rPr>
              <w:t xml:space="preserve"> </w:t>
            </w:r>
            <w:r>
              <w:rPr>
                <w:spacing w:val="-10"/>
                <w:sz w:val="20"/>
              </w:rPr>
              <w:t>4</w:t>
            </w:r>
          </w:p>
        </w:tc>
        <w:tc>
          <w:tcPr>
            <w:tcW w:w="4359" w:type="dxa"/>
          </w:tcPr>
          <w:p w14:paraId="2761132C" w14:textId="77777777" w:rsidR="00E13DAE" w:rsidRDefault="00AB6D81">
            <w:pPr>
              <w:pStyle w:val="TableParagraph"/>
              <w:numPr>
                <w:ilvl w:val="0"/>
                <w:numId w:val="7"/>
              </w:numPr>
              <w:tabs>
                <w:tab w:val="left" w:pos="395"/>
              </w:tabs>
              <w:spacing w:line="240" w:lineRule="auto"/>
              <w:ind w:right="194"/>
              <w:jc w:val="left"/>
              <w:rPr>
                <w:sz w:val="20"/>
              </w:rPr>
            </w:pPr>
            <w:r>
              <w:rPr>
                <w:sz w:val="20"/>
              </w:rPr>
              <w:t>Withhold</w:t>
            </w:r>
            <w:r>
              <w:rPr>
                <w:spacing w:val="-10"/>
                <w:sz w:val="20"/>
              </w:rPr>
              <w:t xml:space="preserve"> </w:t>
            </w:r>
            <w:r>
              <w:rPr>
                <w:sz w:val="20"/>
              </w:rPr>
              <w:t>TECVAYLI</w:t>
            </w:r>
            <w:r>
              <w:rPr>
                <w:spacing w:val="-9"/>
                <w:sz w:val="20"/>
              </w:rPr>
              <w:t xml:space="preserve"> </w:t>
            </w:r>
            <w:r>
              <w:rPr>
                <w:sz w:val="20"/>
              </w:rPr>
              <w:t>until</w:t>
            </w:r>
            <w:r>
              <w:rPr>
                <w:spacing w:val="-10"/>
                <w:sz w:val="20"/>
              </w:rPr>
              <w:t xml:space="preserve"> </w:t>
            </w:r>
            <w:r>
              <w:rPr>
                <w:sz w:val="20"/>
              </w:rPr>
              <w:t>adverse</w:t>
            </w:r>
            <w:r>
              <w:rPr>
                <w:spacing w:val="-10"/>
                <w:sz w:val="20"/>
              </w:rPr>
              <w:t xml:space="preserve"> </w:t>
            </w:r>
            <w:r>
              <w:rPr>
                <w:sz w:val="20"/>
              </w:rPr>
              <w:t>reaction improves to Grade 2 or better.</w:t>
            </w:r>
          </w:p>
        </w:tc>
      </w:tr>
    </w:tbl>
    <w:p w14:paraId="2761132E" w14:textId="77777777" w:rsidR="00E13DAE" w:rsidRDefault="00AB6D81">
      <w:pPr>
        <w:tabs>
          <w:tab w:val="left" w:pos="643"/>
        </w:tabs>
        <w:spacing w:before="22"/>
        <w:ind w:left="360"/>
        <w:rPr>
          <w:sz w:val="16"/>
        </w:rPr>
      </w:pPr>
      <w:r>
        <w:rPr>
          <w:spacing w:val="-10"/>
          <w:position w:val="6"/>
          <w:sz w:val="13"/>
        </w:rPr>
        <w:t>a</w:t>
      </w:r>
      <w:r>
        <w:rPr>
          <w:position w:val="6"/>
          <w:sz w:val="13"/>
        </w:rPr>
        <w:tab/>
      </w:r>
      <w:r>
        <w:rPr>
          <w:sz w:val="16"/>
        </w:rPr>
        <w:t>Based</w:t>
      </w:r>
      <w:r>
        <w:rPr>
          <w:spacing w:val="-5"/>
          <w:sz w:val="16"/>
        </w:rPr>
        <w:t xml:space="preserve"> </w:t>
      </w:r>
      <w:r>
        <w:rPr>
          <w:sz w:val="16"/>
        </w:rPr>
        <w:t>on</w:t>
      </w:r>
      <w:r>
        <w:rPr>
          <w:spacing w:val="-5"/>
          <w:sz w:val="16"/>
        </w:rPr>
        <w:t xml:space="preserve"> </w:t>
      </w:r>
      <w:r>
        <w:rPr>
          <w:sz w:val="16"/>
        </w:rPr>
        <w:t>American</w:t>
      </w:r>
      <w:r>
        <w:rPr>
          <w:spacing w:val="-6"/>
          <w:sz w:val="16"/>
        </w:rPr>
        <w:t xml:space="preserve"> </w:t>
      </w:r>
      <w:r>
        <w:rPr>
          <w:sz w:val="16"/>
        </w:rPr>
        <w:t>Society</w:t>
      </w:r>
      <w:r>
        <w:rPr>
          <w:spacing w:val="-5"/>
          <w:sz w:val="16"/>
        </w:rPr>
        <w:t xml:space="preserve"> </w:t>
      </w:r>
      <w:r>
        <w:rPr>
          <w:sz w:val="16"/>
        </w:rPr>
        <w:t>for</w:t>
      </w:r>
      <w:r>
        <w:rPr>
          <w:spacing w:val="-4"/>
          <w:sz w:val="16"/>
        </w:rPr>
        <w:t xml:space="preserve"> </w:t>
      </w:r>
      <w:r>
        <w:rPr>
          <w:sz w:val="16"/>
        </w:rPr>
        <w:t>Transplantation</w:t>
      </w:r>
      <w:r>
        <w:rPr>
          <w:spacing w:val="-4"/>
          <w:sz w:val="16"/>
        </w:rPr>
        <w:t xml:space="preserve"> </w:t>
      </w:r>
      <w:r>
        <w:rPr>
          <w:sz w:val="16"/>
        </w:rPr>
        <w:t>and</w:t>
      </w:r>
      <w:r>
        <w:rPr>
          <w:spacing w:val="-4"/>
          <w:sz w:val="16"/>
        </w:rPr>
        <w:t xml:space="preserve"> </w:t>
      </w:r>
      <w:r>
        <w:rPr>
          <w:sz w:val="16"/>
        </w:rPr>
        <w:t>Cellular</w:t>
      </w:r>
      <w:r>
        <w:rPr>
          <w:spacing w:val="-6"/>
          <w:sz w:val="16"/>
        </w:rPr>
        <w:t xml:space="preserve"> </w:t>
      </w:r>
      <w:r>
        <w:rPr>
          <w:sz w:val="16"/>
        </w:rPr>
        <w:t>Therapy</w:t>
      </w:r>
      <w:r>
        <w:rPr>
          <w:spacing w:val="-3"/>
          <w:sz w:val="16"/>
        </w:rPr>
        <w:t xml:space="preserve"> </w:t>
      </w:r>
      <w:r>
        <w:rPr>
          <w:sz w:val="16"/>
        </w:rPr>
        <w:t>(ASTCT)</w:t>
      </w:r>
      <w:r>
        <w:rPr>
          <w:spacing w:val="-5"/>
          <w:sz w:val="16"/>
        </w:rPr>
        <w:t xml:space="preserve"> </w:t>
      </w:r>
      <w:r>
        <w:rPr>
          <w:spacing w:val="-2"/>
          <w:sz w:val="16"/>
        </w:rPr>
        <w:t>grading.</w:t>
      </w:r>
    </w:p>
    <w:p w14:paraId="2761132F" w14:textId="77777777" w:rsidR="00E13DAE" w:rsidRDefault="00E13DAE">
      <w:pPr>
        <w:pStyle w:val="BodyText"/>
        <w:spacing w:before="129"/>
        <w:ind w:left="0"/>
      </w:pPr>
    </w:p>
    <w:p w14:paraId="27611330" w14:textId="77777777" w:rsidR="00E13DAE" w:rsidRDefault="00AB6D81">
      <w:pPr>
        <w:pStyle w:val="Heading3"/>
        <w:spacing w:before="0"/>
      </w:pPr>
      <w:bookmarkStart w:id="17" w:name="Management_of_severe_adverse_reactions"/>
      <w:bookmarkEnd w:id="17"/>
      <w:r>
        <w:rPr>
          <w:spacing w:val="-2"/>
        </w:rPr>
        <w:t>Management</w:t>
      </w:r>
      <w:r>
        <w:rPr>
          <w:spacing w:val="-6"/>
        </w:rPr>
        <w:t xml:space="preserve"> </w:t>
      </w:r>
      <w:r>
        <w:rPr>
          <w:spacing w:val="-2"/>
        </w:rPr>
        <w:t>of</w:t>
      </w:r>
      <w:r>
        <w:rPr>
          <w:spacing w:val="-5"/>
        </w:rPr>
        <w:t xml:space="preserve"> </w:t>
      </w:r>
      <w:r>
        <w:rPr>
          <w:spacing w:val="-2"/>
        </w:rPr>
        <w:t>severe</w:t>
      </w:r>
      <w:r>
        <w:rPr>
          <w:spacing w:val="-9"/>
        </w:rPr>
        <w:t xml:space="preserve"> </w:t>
      </w:r>
      <w:r>
        <w:rPr>
          <w:spacing w:val="-2"/>
        </w:rPr>
        <w:t>adverse</w:t>
      </w:r>
      <w:r>
        <w:rPr>
          <w:spacing w:val="-6"/>
        </w:rPr>
        <w:t xml:space="preserve"> </w:t>
      </w:r>
      <w:r>
        <w:rPr>
          <w:spacing w:val="-2"/>
        </w:rPr>
        <w:t>reactions</w:t>
      </w:r>
    </w:p>
    <w:p w14:paraId="27611331" w14:textId="77777777" w:rsidR="00E13DAE" w:rsidRDefault="00AB6D81">
      <w:pPr>
        <w:pStyle w:val="BodyText"/>
      </w:pPr>
      <w:r>
        <w:rPr>
          <w:u w:val="single"/>
        </w:rPr>
        <w:t>Cytokine</w:t>
      </w:r>
      <w:r>
        <w:rPr>
          <w:spacing w:val="-7"/>
          <w:u w:val="single"/>
        </w:rPr>
        <w:t xml:space="preserve"> </w:t>
      </w:r>
      <w:r>
        <w:rPr>
          <w:u w:val="single"/>
        </w:rPr>
        <w:t>release</w:t>
      </w:r>
      <w:r>
        <w:rPr>
          <w:spacing w:val="-8"/>
          <w:u w:val="single"/>
        </w:rPr>
        <w:t xml:space="preserve"> </w:t>
      </w:r>
      <w:r>
        <w:rPr>
          <w:u w:val="single"/>
        </w:rPr>
        <w:t>syndrome</w:t>
      </w:r>
      <w:r>
        <w:rPr>
          <w:spacing w:val="-7"/>
          <w:u w:val="single"/>
        </w:rPr>
        <w:t xml:space="preserve"> </w:t>
      </w:r>
      <w:r>
        <w:rPr>
          <w:spacing w:val="-4"/>
          <w:u w:val="single"/>
        </w:rPr>
        <w:t>(CRS)</w:t>
      </w:r>
    </w:p>
    <w:p w14:paraId="27611332" w14:textId="77777777" w:rsidR="00E13DAE" w:rsidRDefault="00AB6D81">
      <w:pPr>
        <w:pStyle w:val="BodyText"/>
        <w:spacing w:before="121"/>
      </w:pPr>
      <w:r>
        <w:t>CRS,</w:t>
      </w:r>
      <w:r>
        <w:rPr>
          <w:spacing w:val="-6"/>
        </w:rPr>
        <w:t xml:space="preserve"> </w:t>
      </w:r>
      <w:r>
        <w:t>including</w:t>
      </w:r>
      <w:r>
        <w:rPr>
          <w:spacing w:val="-6"/>
        </w:rPr>
        <w:t xml:space="preserve"> </w:t>
      </w:r>
      <w:r>
        <w:t>life-threatening</w:t>
      </w:r>
      <w:r>
        <w:rPr>
          <w:spacing w:val="-6"/>
        </w:rPr>
        <w:t xml:space="preserve"> </w:t>
      </w:r>
      <w:r>
        <w:t>or</w:t>
      </w:r>
      <w:r>
        <w:rPr>
          <w:spacing w:val="-7"/>
        </w:rPr>
        <w:t xml:space="preserve"> </w:t>
      </w:r>
      <w:r>
        <w:t>fatal</w:t>
      </w:r>
      <w:r>
        <w:rPr>
          <w:spacing w:val="-8"/>
        </w:rPr>
        <w:t xml:space="preserve"> </w:t>
      </w:r>
      <w:r>
        <w:t>reactions,</w:t>
      </w:r>
      <w:r>
        <w:rPr>
          <w:spacing w:val="-9"/>
        </w:rPr>
        <w:t xml:space="preserve"> </w:t>
      </w:r>
      <w:r>
        <w:t>may</w:t>
      </w:r>
      <w:r>
        <w:rPr>
          <w:spacing w:val="-5"/>
        </w:rPr>
        <w:t xml:space="preserve"> </w:t>
      </w:r>
      <w:r>
        <w:t>occur</w:t>
      </w:r>
      <w:r>
        <w:rPr>
          <w:spacing w:val="-6"/>
        </w:rPr>
        <w:t xml:space="preserve"> </w:t>
      </w:r>
      <w:r>
        <w:t>in</w:t>
      </w:r>
      <w:r>
        <w:rPr>
          <w:spacing w:val="-6"/>
        </w:rPr>
        <w:t xml:space="preserve"> </w:t>
      </w:r>
      <w:r>
        <w:t>patients</w:t>
      </w:r>
      <w:r>
        <w:rPr>
          <w:spacing w:val="-8"/>
        </w:rPr>
        <w:t xml:space="preserve"> </w:t>
      </w:r>
      <w:r>
        <w:t>receiving</w:t>
      </w:r>
      <w:r>
        <w:rPr>
          <w:spacing w:val="-5"/>
        </w:rPr>
        <w:t xml:space="preserve"> </w:t>
      </w:r>
      <w:r>
        <w:rPr>
          <w:spacing w:val="-2"/>
        </w:rPr>
        <w:t>TECVAYLI.</w:t>
      </w:r>
    </w:p>
    <w:p w14:paraId="27611333" w14:textId="77777777" w:rsidR="00E13DAE" w:rsidRDefault="00AB6D81">
      <w:pPr>
        <w:spacing w:before="119"/>
        <w:ind w:left="252" w:right="132"/>
        <w:jc w:val="both"/>
      </w:pPr>
      <w:r>
        <w:t xml:space="preserve">Identify CRS based on clinical presentation (see section </w:t>
      </w:r>
      <w:r>
        <w:rPr>
          <w:b/>
        </w:rPr>
        <w:t xml:space="preserve">4.4 SPECIAL WARNINGS AND PRECAUTIONS FOR USE – </w:t>
      </w:r>
      <w:r>
        <w:rPr>
          <w:b/>
          <w:i/>
        </w:rPr>
        <w:t>Cytokine Release Syndrome</w:t>
      </w:r>
      <w:r>
        <w:t>). Evaluate and treat other causes of fever, hypoxia, and hypotension.</w:t>
      </w:r>
    </w:p>
    <w:p w14:paraId="27611334" w14:textId="77777777" w:rsidR="00E13DAE" w:rsidRDefault="00AB6D81">
      <w:pPr>
        <w:pStyle w:val="BodyText"/>
        <w:spacing w:before="120"/>
        <w:ind w:right="129"/>
        <w:jc w:val="both"/>
      </w:pPr>
      <w:r>
        <w:t xml:space="preserve">If CRS is suspected, withhold TECVAYLI until the adverse reaction resolves (see </w:t>
      </w:r>
      <w:hyperlink w:anchor="_bookmark1" w:history="1">
        <w:r>
          <w:t>Table</w:t>
        </w:r>
        <w:r>
          <w:rPr>
            <w:spacing w:val="-1"/>
          </w:rPr>
          <w:t xml:space="preserve"> </w:t>
        </w:r>
        <w:r>
          <w:t>3</w:t>
        </w:r>
      </w:hyperlink>
      <w:r>
        <w:t xml:space="preserve">) and manage according to the recommendations in </w:t>
      </w:r>
      <w:hyperlink w:anchor="_bookmark2" w:history="1">
        <w:r>
          <w:t>Table 4.</w:t>
        </w:r>
      </w:hyperlink>
      <w:r>
        <w:t xml:space="preserve"> Administer supportive care for CRS (including but not limited to anti-pyretic agents, intravenous fluid support, vasopressors, supplemental oxygen, etc.) as appropriate. Consider laboratory testing to monitor for disseminated intravascular</w:t>
      </w:r>
      <w:r>
        <w:rPr>
          <w:spacing w:val="-9"/>
        </w:rPr>
        <w:t xml:space="preserve"> </w:t>
      </w:r>
      <w:r>
        <w:t>coagulation</w:t>
      </w:r>
      <w:r>
        <w:rPr>
          <w:spacing w:val="-9"/>
        </w:rPr>
        <w:t xml:space="preserve"> </w:t>
      </w:r>
      <w:r>
        <w:t>(DIC),</w:t>
      </w:r>
      <w:r>
        <w:rPr>
          <w:spacing w:val="-6"/>
        </w:rPr>
        <w:t xml:space="preserve"> </w:t>
      </w:r>
      <w:r>
        <w:t>haematology</w:t>
      </w:r>
      <w:r>
        <w:rPr>
          <w:spacing w:val="-7"/>
        </w:rPr>
        <w:t xml:space="preserve"> </w:t>
      </w:r>
      <w:r>
        <w:t>parameters,</w:t>
      </w:r>
      <w:r>
        <w:rPr>
          <w:spacing w:val="-8"/>
        </w:rPr>
        <w:t xml:space="preserve"> </w:t>
      </w:r>
      <w:r>
        <w:t>as</w:t>
      </w:r>
      <w:r>
        <w:rPr>
          <w:spacing w:val="-7"/>
        </w:rPr>
        <w:t xml:space="preserve"> </w:t>
      </w:r>
      <w:r>
        <w:t>well</w:t>
      </w:r>
      <w:r>
        <w:rPr>
          <w:spacing w:val="-8"/>
        </w:rPr>
        <w:t xml:space="preserve"> </w:t>
      </w:r>
      <w:r>
        <w:t>as</w:t>
      </w:r>
      <w:r>
        <w:rPr>
          <w:spacing w:val="-7"/>
        </w:rPr>
        <w:t xml:space="preserve"> </w:t>
      </w:r>
      <w:r>
        <w:t>pulmonary,</w:t>
      </w:r>
      <w:r>
        <w:rPr>
          <w:spacing w:val="-8"/>
        </w:rPr>
        <w:t xml:space="preserve"> </w:t>
      </w:r>
      <w:r>
        <w:t>cardiac,</w:t>
      </w:r>
      <w:r>
        <w:rPr>
          <w:spacing w:val="-8"/>
        </w:rPr>
        <w:t xml:space="preserve"> </w:t>
      </w:r>
      <w:r>
        <w:t>renal,</w:t>
      </w:r>
      <w:r>
        <w:rPr>
          <w:spacing w:val="-8"/>
        </w:rPr>
        <w:t xml:space="preserve"> </w:t>
      </w:r>
      <w:r>
        <w:t>and hepatic function.</w:t>
      </w:r>
    </w:p>
    <w:p w14:paraId="27611335" w14:textId="77777777" w:rsidR="00E13DAE" w:rsidRDefault="00AB6D81">
      <w:pPr>
        <w:tabs>
          <w:tab w:val="left" w:pos="1512"/>
        </w:tabs>
        <w:spacing w:before="181"/>
        <w:ind w:left="1512" w:right="633" w:hanging="1152"/>
        <w:rPr>
          <w:b/>
          <w:sz w:val="20"/>
        </w:rPr>
      </w:pPr>
      <w:bookmarkStart w:id="18" w:name="_bookmark2"/>
      <w:bookmarkEnd w:id="18"/>
      <w:r>
        <w:rPr>
          <w:b/>
          <w:sz w:val="20"/>
        </w:rPr>
        <w:t>Table 4:</w:t>
      </w:r>
      <w:r>
        <w:rPr>
          <w:b/>
          <w:sz w:val="20"/>
        </w:rPr>
        <w:tab/>
        <w:t>Recommendations</w:t>
      </w:r>
      <w:r>
        <w:rPr>
          <w:b/>
          <w:spacing w:val="-5"/>
          <w:sz w:val="20"/>
        </w:rPr>
        <w:t xml:space="preserve"> </w:t>
      </w:r>
      <w:r>
        <w:rPr>
          <w:b/>
          <w:sz w:val="20"/>
        </w:rPr>
        <w:t>for</w:t>
      </w:r>
      <w:r>
        <w:rPr>
          <w:b/>
          <w:spacing w:val="-6"/>
          <w:sz w:val="20"/>
        </w:rPr>
        <w:t xml:space="preserve"> </w:t>
      </w:r>
      <w:r>
        <w:rPr>
          <w:b/>
          <w:sz w:val="20"/>
        </w:rPr>
        <w:t>management</w:t>
      </w:r>
      <w:r>
        <w:rPr>
          <w:b/>
          <w:spacing w:val="-4"/>
          <w:sz w:val="20"/>
        </w:rPr>
        <w:t xml:space="preserve"> </w:t>
      </w:r>
      <w:r>
        <w:rPr>
          <w:b/>
          <w:sz w:val="20"/>
        </w:rPr>
        <w:t>of</w:t>
      </w:r>
      <w:r>
        <w:rPr>
          <w:b/>
          <w:spacing w:val="-4"/>
          <w:sz w:val="20"/>
        </w:rPr>
        <w:t xml:space="preserve"> </w:t>
      </w:r>
      <w:r>
        <w:rPr>
          <w:b/>
          <w:sz w:val="20"/>
        </w:rPr>
        <w:t>cytokine</w:t>
      </w:r>
      <w:r>
        <w:rPr>
          <w:b/>
          <w:spacing w:val="-5"/>
          <w:sz w:val="20"/>
        </w:rPr>
        <w:t xml:space="preserve"> </w:t>
      </w:r>
      <w:r>
        <w:rPr>
          <w:b/>
          <w:sz w:val="20"/>
        </w:rPr>
        <w:t>release</w:t>
      </w:r>
      <w:r>
        <w:rPr>
          <w:b/>
          <w:spacing w:val="-3"/>
          <w:sz w:val="20"/>
        </w:rPr>
        <w:t xml:space="preserve"> </w:t>
      </w:r>
      <w:r>
        <w:rPr>
          <w:b/>
          <w:sz w:val="20"/>
        </w:rPr>
        <w:t>syndrome</w:t>
      </w:r>
      <w:r>
        <w:rPr>
          <w:b/>
          <w:spacing w:val="-5"/>
          <w:sz w:val="20"/>
        </w:rPr>
        <w:t xml:space="preserve"> </w:t>
      </w:r>
      <w:r>
        <w:rPr>
          <w:b/>
          <w:sz w:val="20"/>
        </w:rPr>
        <w:t>with</w:t>
      </w:r>
      <w:r>
        <w:rPr>
          <w:b/>
          <w:spacing w:val="-4"/>
          <w:sz w:val="20"/>
        </w:rPr>
        <w:t xml:space="preserve"> </w:t>
      </w:r>
      <w:r>
        <w:rPr>
          <w:b/>
          <w:sz w:val="20"/>
        </w:rPr>
        <w:t>tocilizumab and Corticosteroids</w:t>
      </w:r>
    </w:p>
    <w:p w14:paraId="27611336"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2918"/>
        <w:gridCol w:w="2834"/>
        <w:gridCol w:w="2918"/>
      </w:tblGrid>
      <w:tr w:rsidR="00E13DAE" w14:paraId="2761133B" w14:textId="77777777">
        <w:trPr>
          <w:trHeight w:val="230"/>
        </w:trPr>
        <w:tc>
          <w:tcPr>
            <w:tcW w:w="967" w:type="dxa"/>
          </w:tcPr>
          <w:p w14:paraId="27611337" w14:textId="77777777" w:rsidR="00E13DAE" w:rsidRDefault="00AB6D81">
            <w:pPr>
              <w:pStyle w:val="TableParagraph"/>
              <w:ind w:left="0" w:right="91"/>
              <w:rPr>
                <w:b/>
                <w:sz w:val="20"/>
              </w:rPr>
            </w:pPr>
            <w:r>
              <w:rPr>
                <w:b/>
                <w:spacing w:val="-2"/>
                <w:sz w:val="20"/>
              </w:rPr>
              <w:t>Grade</w:t>
            </w:r>
            <w:r>
              <w:rPr>
                <w:b/>
                <w:spacing w:val="-2"/>
                <w:sz w:val="20"/>
                <w:vertAlign w:val="superscript"/>
              </w:rPr>
              <w:t>e</w:t>
            </w:r>
          </w:p>
        </w:tc>
        <w:tc>
          <w:tcPr>
            <w:tcW w:w="2918" w:type="dxa"/>
          </w:tcPr>
          <w:p w14:paraId="27611338" w14:textId="77777777" w:rsidR="00E13DAE" w:rsidRDefault="00AB6D81">
            <w:pPr>
              <w:pStyle w:val="TableParagraph"/>
              <w:ind w:left="415"/>
              <w:jc w:val="left"/>
              <w:rPr>
                <w:b/>
                <w:sz w:val="20"/>
              </w:rPr>
            </w:pPr>
            <w:r>
              <w:rPr>
                <w:b/>
                <w:sz w:val="20"/>
              </w:rPr>
              <w:t>Presenting</w:t>
            </w:r>
            <w:r>
              <w:rPr>
                <w:b/>
                <w:spacing w:val="-14"/>
                <w:sz w:val="20"/>
              </w:rPr>
              <w:t xml:space="preserve"> </w:t>
            </w:r>
            <w:r>
              <w:rPr>
                <w:b/>
                <w:spacing w:val="-2"/>
                <w:sz w:val="20"/>
              </w:rPr>
              <w:t>symptoms</w:t>
            </w:r>
          </w:p>
        </w:tc>
        <w:tc>
          <w:tcPr>
            <w:tcW w:w="2834" w:type="dxa"/>
          </w:tcPr>
          <w:p w14:paraId="27611339" w14:textId="77777777" w:rsidR="00E13DAE" w:rsidRDefault="00AB6D81">
            <w:pPr>
              <w:pStyle w:val="TableParagraph"/>
              <w:ind w:left="804"/>
              <w:jc w:val="left"/>
              <w:rPr>
                <w:b/>
                <w:sz w:val="20"/>
              </w:rPr>
            </w:pPr>
            <w:r>
              <w:rPr>
                <w:b/>
                <w:spacing w:val="-2"/>
                <w:sz w:val="20"/>
              </w:rPr>
              <w:t>Tocilizumab</w:t>
            </w:r>
            <w:r>
              <w:rPr>
                <w:b/>
                <w:spacing w:val="-2"/>
                <w:sz w:val="20"/>
                <w:vertAlign w:val="superscript"/>
              </w:rPr>
              <w:t>a</w:t>
            </w:r>
          </w:p>
        </w:tc>
        <w:tc>
          <w:tcPr>
            <w:tcW w:w="2918" w:type="dxa"/>
          </w:tcPr>
          <w:p w14:paraId="2761133A" w14:textId="77777777" w:rsidR="00E13DAE" w:rsidRDefault="00AB6D81">
            <w:pPr>
              <w:pStyle w:val="TableParagraph"/>
              <w:ind w:left="682"/>
              <w:jc w:val="left"/>
              <w:rPr>
                <w:b/>
                <w:sz w:val="20"/>
              </w:rPr>
            </w:pPr>
            <w:r>
              <w:rPr>
                <w:b/>
                <w:spacing w:val="-2"/>
                <w:sz w:val="20"/>
              </w:rPr>
              <w:t>Corticosteroids</w:t>
            </w:r>
            <w:r>
              <w:rPr>
                <w:b/>
                <w:spacing w:val="-2"/>
                <w:sz w:val="20"/>
                <w:vertAlign w:val="superscript"/>
              </w:rPr>
              <w:t>b</w:t>
            </w:r>
          </w:p>
        </w:tc>
      </w:tr>
      <w:tr w:rsidR="00E13DAE" w14:paraId="27611340" w14:textId="77777777">
        <w:trPr>
          <w:trHeight w:val="230"/>
        </w:trPr>
        <w:tc>
          <w:tcPr>
            <w:tcW w:w="967" w:type="dxa"/>
          </w:tcPr>
          <w:p w14:paraId="2761133C" w14:textId="77777777" w:rsidR="00E13DAE" w:rsidRDefault="00AB6D81">
            <w:pPr>
              <w:pStyle w:val="TableParagraph"/>
              <w:ind w:left="71" w:right="91"/>
              <w:rPr>
                <w:sz w:val="20"/>
              </w:rPr>
            </w:pPr>
            <w:r>
              <w:rPr>
                <w:sz w:val="20"/>
              </w:rPr>
              <w:t>Grade</w:t>
            </w:r>
            <w:r>
              <w:rPr>
                <w:spacing w:val="-8"/>
                <w:sz w:val="20"/>
              </w:rPr>
              <w:t xml:space="preserve"> </w:t>
            </w:r>
            <w:r>
              <w:rPr>
                <w:spacing w:val="-10"/>
                <w:sz w:val="20"/>
              </w:rPr>
              <w:t>1</w:t>
            </w:r>
          </w:p>
        </w:tc>
        <w:tc>
          <w:tcPr>
            <w:tcW w:w="2918" w:type="dxa"/>
          </w:tcPr>
          <w:p w14:paraId="2761133D" w14:textId="77777777" w:rsidR="00E13DAE" w:rsidRDefault="00AB6D81">
            <w:pPr>
              <w:pStyle w:val="TableParagraph"/>
              <w:ind w:left="110"/>
              <w:jc w:val="left"/>
              <w:rPr>
                <w:sz w:val="13"/>
              </w:rPr>
            </w:pPr>
            <w:r>
              <w:rPr>
                <w:sz w:val="20"/>
              </w:rPr>
              <w:t>Temperature</w:t>
            </w:r>
            <w:r>
              <w:rPr>
                <w:spacing w:val="-10"/>
                <w:sz w:val="20"/>
              </w:rPr>
              <w:t xml:space="preserve"> </w:t>
            </w:r>
            <w:r>
              <w:rPr>
                <w:sz w:val="20"/>
              </w:rPr>
              <w:t>≥</w:t>
            </w:r>
            <w:r>
              <w:rPr>
                <w:spacing w:val="-8"/>
                <w:sz w:val="20"/>
              </w:rPr>
              <w:t xml:space="preserve"> </w:t>
            </w:r>
            <w:r>
              <w:rPr>
                <w:spacing w:val="-4"/>
                <w:sz w:val="20"/>
              </w:rPr>
              <w:t>38°C</w:t>
            </w:r>
            <w:r>
              <w:rPr>
                <w:spacing w:val="-4"/>
                <w:position w:val="6"/>
                <w:sz w:val="13"/>
              </w:rPr>
              <w:t>c</w:t>
            </w:r>
          </w:p>
        </w:tc>
        <w:tc>
          <w:tcPr>
            <w:tcW w:w="2834" w:type="dxa"/>
          </w:tcPr>
          <w:p w14:paraId="2761133E" w14:textId="77777777" w:rsidR="00E13DAE" w:rsidRDefault="00AB6D81">
            <w:pPr>
              <w:pStyle w:val="TableParagraph"/>
              <w:ind w:left="110"/>
              <w:jc w:val="left"/>
              <w:rPr>
                <w:sz w:val="20"/>
              </w:rPr>
            </w:pPr>
            <w:r>
              <w:rPr>
                <w:sz w:val="20"/>
              </w:rPr>
              <w:t>May</w:t>
            </w:r>
            <w:r>
              <w:rPr>
                <w:spacing w:val="-7"/>
                <w:sz w:val="20"/>
              </w:rPr>
              <w:t xml:space="preserve"> </w:t>
            </w:r>
            <w:r>
              <w:rPr>
                <w:sz w:val="20"/>
              </w:rPr>
              <w:t>be</w:t>
            </w:r>
            <w:r>
              <w:rPr>
                <w:spacing w:val="-5"/>
                <w:sz w:val="20"/>
              </w:rPr>
              <w:t xml:space="preserve"> </w:t>
            </w:r>
            <w:r>
              <w:rPr>
                <w:spacing w:val="-2"/>
                <w:sz w:val="20"/>
              </w:rPr>
              <w:t>considered.</w:t>
            </w:r>
          </w:p>
        </w:tc>
        <w:tc>
          <w:tcPr>
            <w:tcW w:w="2918" w:type="dxa"/>
          </w:tcPr>
          <w:p w14:paraId="2761133F" w14:textId="77777777" w:rsidR="00E13DAE" w:rsidRDefault="00AB6D81">
            <w:pPr>
              <w:pStyle w:val="TableParagraph"/>
              <w:ind w:left="111"/>
              <w:jc w:val="left"/>
              <w:rPr>
                <w:sz w:val="20"/>
              </w:rPr>
            </w:pPr>
            <w:r>
              <w:rPr>
                <w:sz w:val="20"/>
              </w:rPr>
              <w:t>Not</w:t>
            </w:r>
            <w:r>
              <w:rPr>
                <w:spacing w:val="-6"/>
                <w:sz w:val="20"/>
              </w:rPr>
              <w:t xml:space="preserve"> </w:t>
            </w:r>
            <w:r>
              <w:rPr>
                <w:spacing w:val="-2"/>
                <w:sz w:val="20"/>
              </w:rPr>
              <w:t>applicable</w:t>
            </w:r>
          </w:p>
        </w:tc>
      </w:tr>
      <w:tr w:rsidR="00E13DAE" w14:paraId="2761134F" w14:textId="77777777">
        <w:trPr>
          <w:trHeight w:val="3217"/>
        </w:trPr>
        <w:tc>
          <w:tcPr>
            <w:tcW w:w="967" w:type="dxa"/>
          </w:tcPr>
          <w:p w14:paraId="27611341" w14:textId="77777777" w:rsidR="00E13DAE" w:rsidRDefault="00AB6D81">
            <w:pPr>
              <w:pStyle w:val="TableParagraph"/>
              <w:spacing w:line="229" w:lineRule="exact"/>
              <w:ind w:left="71" w:right="91"/>
              <w:rPr>
                <w:sz w:val="20"/>
              </w:rPr>
            </w:pPr>
            <w:r>
              <w:rPr>
                <w:sz w:val="20"/>
              </w:rPr>
              <w:t>Grade</w:t>
            </w:r>
            <w:r>
              <w:rPr>
                <w:spacing w:val="-8"/>
                <w:sz w:val="20"/>
              </w:rPr>
              <w:t xml:space="preserve"> </w:t>
            </w:r>
            <w:r>
              <w:rPr>
                <w:spacing w:val="-10"/>
                <w:sz w:val="20"/>
              </w:rPr>
              <w:t>2</w:t>
            </w:r>
          </w:p>
        </w:tc>
        <w:tc>
          <w:tcPr>
            <w:tcW w:w="2918" w:type="dxa"/>
          </w:tcPr>
          <w:p w14:paraId="27611342" w14:textId="77777777" w:rsidR="00E13DAE" w:rsidRDefault="00AB6D81">
            <w:pPr>
              <w:pStyle w:val="TableParagraph"/>
              <w:spacing w:line="240" w:lineRule="auto"/>
              <w:ind w:left="110" w:right="188"/>
              <w:jc w:val="left"/>
              <w:rPr>
                <w:sz w:val="20"/>
              </w:rPr>
            </w:pPr>
            <w:r>
              <w:rPr>
                <w:sz w:val="20"/>
              </w:rPr>
              <w:t>Temperature</w:t>
            </w:r>
            <w:r>
              <w:rPr>
                <w:spacing w:val="-14"/>
                <w:sz w:val="20"/>
              </w:rPr>
              <w:t xml:space="preserve"> </w:t>
            </w:r>
            <w:r>
              <w:rPr>
                <w:sz w:val="20"/>
              </w:rPr>
              <w:t>≥</w:t>
            </w:r>
            <w:r>
              <w:rPr>
                <w:spacing w:val="-13"/>
                <w:sz w:val="20"/>
              </w:rPr>
              <w:t xml:space="preserve"> </w:t>
            </w:r>
            <w:r>
              <w:rPr>
                <w:sz w:val="20"/>
              </w:rPr>
              <w:t>38°C</w:t>
            </w:r>
            <w:r>
              <w:rPr>
                <w:position w:val="6"/>
                <w:sz w:val="13"/>
              </w:rPr>
              <w:t>c</w:t>
            </w:r>
            <w:r>
              <w:rPr>
                <w:spacing w:val="7"/>
                <w:position w:val="6"/>
                <w:sz w:val="13"/>
              </w:rPr>
              <w:t xml:space="preserve"> </w:t>
            </w:r>
            <w:r>
              <w:rPr>
                <w:sz w:val="20"/>
              </w:rPr>
              <w:t xml:space="preserve">with </w:t>
            </w:r>
            <w:r>
              <w:rPr>
                <w:spacing w:val="-2"/>
                <w:sz w:val="20"/>
              </w:rPr>
              <w:t>either:</w:t>
            </w:r>
          </w:p>
          <w:p w14:paraId="27611343" w14:textId="77777777" w:rsidR="00E13DAE" w:rsidRDefault="00AB6D81">
            <w:pPr>
              <w:pStyle w:val="TableParagraph"/>
              <w:spacing w:before="228" w:line="240" w:lineRule="auto"/>
              <w:ind w:left="110" w:right="188"/>
              <w:jc w:val="left"/>
              <w:rPr>
                <w:sz w:val="20"/>
              </w:rPr>
            </w:pPr>
            <w:r>
              <w:rPr>
                <w:sz w:val="20"/>
              </w:rPr>
              <w:t>Hypotension</w:t>
            </w:r>
            <w:r>
              <w:rPr>
                <w:spacing w:val="-14"/>
                <w:sz w:val="20"/>
              </w:rPr>
              <w:t xml:space="preserve"> </w:t>
            </w:r>
            <w:r>
              <w:rPr>
                <w:sz w:val="20"/>
              </w:rPr>
              <w:t>responsive</w:t>
            </w:r>
            <w:r>
              <w:rPr>
                <w:spacing w:val="-14"/>
                <w:sz w:val="20"/>
              </w:rPr>
              <w:t xml:space="preserve"> </w:t>
            </w:r>
            <w:r>
              <w:rPr>
                <w:sz w:val="20"/>
              </w:rPr>
              <w:t xml:space="preserve">to fluids and not requiring </w:t>
            </w:r>
            <w:r>
              <w:rPr>
                <w:spacing w:val="-2"/>
                <w:sz w:val="20"/>
              </w:rPr>
              <w:t>vasopressors.</w:t>
            </w:r>
          </w:p>
          <w:p w14:paraId="27611344" w14:textId="77777777" w:rsidR="00E13DAE" w:rsidRDefault="00AB6D81">
            <w:pPr>
              <w:pStyle w:val="TableParagraph"/>
              <w:spacing w:before="230" w:line="240" w:lineRule="auto"/>
              <w:ind w:left="110" w:right="475"/>
              <w:jc w:val="both"/>
              <w:rPr>
                <w:sz w:val="20"/>
              </w:rPr>
            </w:pPr>
            <w:r>
              <w:rPr>
                <w:sz w:val="20"/>
              </w:rPr>
              <w:t>Or,</w:t>
            </w:r>
            <w:r>
              <w:rPr>
                <w:spacing w:val="-14"/>
                <w:sz w:val="20"/>
              </w:rPr>
              <w:t xml:space="preserve"> </w:t>
            </w:r>
            <w:r>
              <w:rPr>
                <w:sz w:val="20"/>
              </w:rPr>
              <w:t>oxygen</w:t>
            </w:r>
            <w:r>
              <w:rPr>
                <w:spacing w:val="-14"/>
                <w:sz w:val="20"/>
              </w:rPr>
              <w:t xml:space="preserve"> </w:t>
            </w:r>
            <w:r>
              <w:rPr>
                <w:sz w:val="20"/>
              </w:rPr>
              <w:t>requirement</w:t>
            </w:r>
            <w:r>
              <w:rPr>
                <w:spacing w:val="-13"/>
                <w:sz w:val="20"/>
              </w:rPr>
              <w:t xml:space="preserve"> </w:t>
            </w:r>
            <w:r>
              <w:rPr>
                <w:sz w:val="20"/>
              </w:rPr>
              <w:t>of low-flow</w:t>
            </w:r>
            <w:r>
              <w:rPr>
                <w:spacing w:val="-11"/>
                <w:sz w:val="20"/>
              </w:rPr>
              <w:t xml:space="preserve"> </w:t>
            </w:r>
            <w:r>
              <w:rPr>
                <w:sz w:val="20"/>
              </w:rPr>
              <w:t>nasal</w:t>
            </w:r>
            <w:r>
              <w:rPr>
                <w:spacing w:val="-12"/>
                <w:sz w:val="20"/>
              </w:rPr>
              <w:t xml:space="preserve"> </w:t>
            </w:r>
            <w:r>
              <w:rPr>
                <w:sz w:val="20"/>
              </w:rPr>
              <w:t>cannula</w:t>
            </w:r>
            <w:r>
              <w:rPr>
                <w:position w:val="6"/>
                <w:sz w:val="13"/>
              </w:rPr>
              <w:t xml:space="preserve">d </w:t>
            </w:r>
            <w:r>
              <w:rPr>
                <w:sz w:val="20"/>
              </w:rPr>
              <w:t xml:space="preserve">or </w:t>
            </w:r>
            <w:r>
              <w:rPr>
                <w:spacing w:val="-2"/>
                <w:sz w:val="20"/>
              </w:rPr>
              <w:t>blow-by.</w:t>
            </w:r>
          </w:p>
        </w:tc>
        <w:tc>
          <w:tcPr>
            <w:tcW w:w="2834" w:type="dxa"/>
          </w:tcPr>
          <w:p w14:paraId="27611345" w14:textId="77777777" w:rsidR="00E13DAE" w:rsidRDefault="00AB6D81">
            <w:pPr>
              <w:pStyle w:val="TableParagraph"/>
              <w:spacing w:line="228" w:lineRule="exact"/>
              <w:ind w:left="110"/>
              <w:jc w:val="left"/>
              <w:rPr>
                <w:sz w:val="13"/>
              </w:rPr>
            </w:pPr>
            <w:r>
              <w:rPr>
                <w:sz w:val="20"/>
              </w:rPr>
              <w:t>Administer</w:t>
            </w:r>
            <w:r>
              <w:rPr>
                <w:spacing w:val="-13"/>
                <w:sz w:val="20"/>
              </w:rPr>
              <w:t xml:space="preserve"> </w:t>
            </w:r>
            <w:r>
              <w:rPr>
                <w:spacing w:val="-2"/>
                <w:sz w:val="20"/>
              </w:rPr>
              <w:t>tocilizumab</w:t>
            </w:r>
            <w:r>
              <w:rPr>
                <w:spacing w:val="-2"/>
                <w:position w:val="6"/>
                <w:sz w:val="13"/>
              </w:rPr>
              <w:t>b</w:t>
            </w:r>
          </w:p>
          <w:p w14:paraId="27611346" w14:textId="77777777" w:rsidR="00E13DAE" w:rsidRDefault="00AB6D81">
            <w:pPr>
              <w:pStyle w:val="TableParagraph"/>
              <w:spacing w:line="240" w:lineRule="auto"/>
              <w:ind w:left="110" w:right="273"/>
              <w:jc w:val="left"/>
              <w:rPr>
                <w:sz w:val="20"/>
              </w:rPr>
            </w:pPr>
            <w:r>
              <w:rPr>
                <w:sz w:val="20"/>
              </w:rPr>
              <w:t>8</w:t>
            </w:r>
            <w:r>
              <w:rPr>
                <w:spacing w:val="-14"/>
                <w:sz w:val="20"/>
              </w:rPr>
              <w:t xml:space="preserve"> </w:t>
            </w:r>
            <w:r>
              <w:rPr>
                <w:sz w:val="20"/>
              </w:rPr>
              <w:t>mg/kg</w:t>
            </w:r>
            <w:r>
              <w:rPr>
                <w:spacing w:val="-13"/>
                <w:sz w:val="20"/>
              </w:rPr>
              <w:t xml:space="preserve"> </w:t>
            </w:r>
            <w:r>
              <w:rPr>
                <w:sz w:val="20"/>
              </w:rPr>
              <w:t>intravenously</w:t>
            </w:r>
            <w:r>
              <w:rPr>
                <w:spacing w:val="-14"/>
                <w:sz w:val="20"/>
              </w:rPr>
              <w:t xml:space="preserve"> </w:t>
            </w:r>
            <w:r>
              <w:rPr>
                <w:sz w:val="20"/>
              </w:rPr>
              <w:t>over 1 hour (not to exceed</w:t>
            </w:r>
          </w:p>
          <w:p w14:paraId="27611347" w14:textId="77777777" w:rsidR="00E13DAE" w:rsidRDefault="00AB6D81">
            <w:pPr>
              <w:pStyle w:val="TableParagraph"/>
              <w:spacing w:line="240" w:lineRule="auto"/>
              <w:ind w:left="110"/>
              <w:jc w:val="left"/>
              <w:rPr>
                <w:sz w:val="20"/>
              </w:rPr>
            </w:pPr>
            <w:r>
              <w:rPr>
                <w:sz w:val="20"/>
              </w:rPr>
              <w:t>800</w:t>
            </w:r>
            <w:r>
              <w:rPr>
                <w:spacing w:val="-5"/>
                <w:sz w:val="20"/>
              </w:rPr>
              <w:t xml:space="preserve"> </w:t>
            </w:r>
            <w:r>
              <w:rPr>
                <w:spacing w:val="-4"/>
                <w:sz w:val="20"/>
              </w:rPr>
              <w:t>mg).</w:t>
            </w:r>
          </w:p>
          <w:p w14:paraId="27611348" w14:textId="77777777" w:rsidR="00E13DAE" w:rsidRDefault="00E13DAE">
            <w:pPr>
              <w:pStyle w:val="TableParagraph"/>
              <w:spacing w:line="240" w:lineRule="auto"/>
              <w:ind w:left="0"/>
              <w:jc w:val="left"/>
              <w:rPr>
                <w:b/>
                <w:sz w:val="20"/>
              </w:rPr>
            </w:pPr>
          </w:p>
          <w:p w14:paraId="27611349" w14:textId="77777777" w:rsidR="00E13DAE" w:rsidRDefault="00AB6D81">
            <w:pPr>
              <w:pStyle w:val="TableParagraph"/>
              <w:spacing w:line="240" w:lineRule="auto"/>
              <w:ind w:left="110" w:right="385"/>
              <w:jc w:val="left"/>
              <w:rPr>
                <w:sz w:val="20"/>
              </w:rPr>
            </w:pPr>
            <w:r>
              <w:rPr>
                <w:sz w:val="20"/>
              </w:rPr>
              <w:t>Repeat</w:t>
            </w:r>
            <w:r>
              <w:rPr>
                <w:spacing w:val="-4"/>
                <w:sz w:val="20"/>
              </w:rPr>
              <w:t xml:space="preserve"> </w:t>
            </w:r>
            <w:r>
              <w:rPr>
                <w:sz w:val="20"/>
              </w:rPr>
              <w:t>tocilizumab</w:t>
            </w:r>
            <w:r>
              <w:rPr>
                <w:spacing w:val="-4"/>
                <w:sz w:val="20"/>
              </w:rPr>
              <w:t xml:space="preserve"> </w:t>
            </w:r>
            <w:r>
              <w:rPr>
                <w:sz w:val="20"/>
              </w:rPr>
              <w:t>every 8 hours as needed, if not responsive</w:t>
            </w:r>
            <w:r>
              <w:rPr>
                <w:spacing w:val="-14"/>
                <w:sz w:val="20"/>
              </w:rPr>
              <w:t xml:space="preserve"> </w:t>
            </w:r>
            <w:r>
              <w:rPr>
                <w:sz w:val="20"/>
              </w:rPr>
              <w:t>to</w:t>
            </w:r>
            <w:r>
              <w:rPr>
                <w:spacing w:val="-14"/>
                <w:sz w:val="20"/>
              </w:rPr>
              <w:t xml:space="preserve"> </w:t>
            </w:r>
            <w:r>
              <w:rPr>
                <w:sz w:val="20"/>
              </w:rPr>
              <w:t>intravenous fluids or increasing supplemental oxygen.</w:t>
            </w:r>
          </w:p>
          <w:p w14:paraId="2761134A" w14:textId="77777777" w:rsidR="00E13DAE" w:rsidRDefault="00E13DAE">
            <w:pPr>
              <w:pStyle w:val="TableParagraph"/>
              <w:spacing w:line="240" w:lineRule="auto"/>
              <w:ind w:left="0"/>
              <w:jc w:val="left"/>
              <w:rPr>
                <w:b/>
                <w:sz w:val="20"/>
              </w:rPr>
            </w:pPr>
          </w:p>
          <w:p w14:paraId="2761134B" w14:textId="77777777" w:rsidR="00E13DAE" w:rsidRDefault="00AB6D81">
            <w:pPr>
              <w:pStyle w:val="TableParagraph"/>
              <w:spacing w:before="1" w:line="229" w:lineRule="exact"/>
              <w:ind w:left="110"/>
              <w:jc w:val="left"/>
              <w:rPr>
                <w:sz w:val="20"/>
              </w:rPr>
            </w:pPr>
            <w:r>
              <w:rPr>
                <w:sz w:val="20"/>
              </w:rPr>
              <w:t>Limit</w:t>
            </w:r>
            <w:r>
              <w:rPr>
                <w:spacing w:val="-6"/>
                <w:sz w:val="20"/>
              </w:rPr>
              <w:t xml:space="preserve"> </w:t>
            </w:r>
            <w:r>
              <w:rPr>
                <w:sz w:val="20"/>
              </w:rPr>
              <w:t>to</w:t>
            </w:r>
            <w:r>
              <w:rPr>
                <w:spacing w:val="-6"/>
                <w:sz w:val="20"/>
              </w:rPr>
              <w:t xml:space="preserve"> </w:t>
            </w:r>
            <w:r>
              <w:rPr>
                <w:sz w:val="20"/>
              </w:rPr>
              <w:t>a</w:t>
            </w:r>
            <w:r>
              <w:rPr>
                <w:spacing w:val="-3"/>
                <w:sz w:val="20"/>
              </w:rPr>
              <w:t xml:space="preserve"> </w:t>
            </w:r>
            <w:r>
              <w:rPr>
                <w:sz w:val="20"/>
              </w:rPr>
              <w:t>maximum</w:t>
            </w:r>
            <w:r>
              <w:rPr>
                <w:spacing w:val="-4"/>
                <w:sz w:val="20"/>
              </w:rPr>
              <w:t xml:space="preserve"> </w:t>
            </w:r>
            <w:r>
              <w:rPr>
                <w:spacing w:val="-5"/>
                <w:sz w:val="20"/>
              </w:rPr>
              <w:t>of</w:t>
            </w:r>
          </w:p>
          <w:p w14:paraId="2761134C" w14:textId="77777777" w:rsidR="00E13DAE" w:rsidRDefault="00AB6D81">
            <w:pPr>
              <w:pStyle w:val="TableParagraph"/>
              <w:spacing w:line="230" w:lineRule="exact"/>
              <w:ind w:left="110"/>
              <w:jc w:val="left"/>
              <w:rPr>
                <w:sz w:val="20"/>
              </w:rPr>
            </w:pPr>
            <w:r>
              <w:rPr>
                <w:sz w:val="20"/>
              </w:rPr>
              <w:t>3</w:t>
            </w:r>
            <w:r>
              <w:rPr>
                <w:spacing w:val="-9"/>
                <w:sz w:val="20"/>
              </w:rPr>
              <w:t xml:space="preserve"> </w:t>
            </w:r>
            <w:r>
              <w:rPr>
                <w:sz w:val="20"/>
              </w:rPr>
              <w:t>doses</w:t>
            </w:r>
            <w:r>
              <w:rPr>
                <w:spacing w:val="-5"/>
                <w:sz w:val="20"/>
              </w:rPr>
              <w:t xml:space="preserve"> </w:t>
            </w:r>
            <w:r>
              <w:rPr>
                <w:sz w:val="20"/>
              </w:rPr>
              <w:t>in</w:t>
            </w:r>
            <w:r>
              <w:rPr>
                <w:spacing w:val="-9"/>
                <w:sz w:val="20"/>
              </w:rPr>
              <w:t xml:space="preserve"> </w:t>
            </w:r>
            <w:r>
              <w:rPr>
                <w:sz w:val="20"/>
              </w:rPr>
              <w:t>a</w:t>
            </w:r>
            <w:r>
              <w:rPr>
                <w:spacing w:val="-7"/>
                <w:sz w:val="20"/>
              </w:rPr>
              <w:t xml:space="preserve"> </w:t>
            </w:r>
            <w:r>
              <w:rPr>
                <w:sz w:val="20"/>
              </w:rPr>
              <w:t>24-hour</w:t>
            </w:r>
            <w:r>
              <w:rPr>
                <w:spacing w:val="-8"/>
                <w:sz w:val="20"/>
              </w:rPr>
              <w:t xml:space="preserve"> </w:t>
            </w:r>
            <w:r>
              <w:rPr>
                <w:sz w:val="20"/>
              </w:rPr>
              <w:t>period; maximum total of 4 doses.</w:t>
            </w:r>
          </w:p>
        </w:tc>
        <w:tc>
          <w:tcPr>
            <w:tcW w:w="2918" w:type="dxa"/>
          </w:tcPr>
          <w:p w14:paraId="2761134D" w14:textId="77777777" w:rsidR="00E13DAE" w:rsidRDefault="00AB6D81">
            <w:pPr>
              <w:pStyle w:val="TableParagraph"/>
              <w:spacing w:line="240" w:lineRule="auto"/>
              <w:ind w:left="111" w:right="188"/>
              <w:jc w:val="left"/>
              <w:rPr>
                <w:sz w:val="20"/>
              </w:rPr>
            </w:pPr>
            <w:r>
              <w:rPr>
                <w:sz w:val="20"/>
              </w:rPr>
              <w:t>Manage</w:t>
            </w:r>
            <w:r>
              <w:rPr>
                <w:spacing w:val="-13"/>
                <w:sz w:val="20"/>
              </w:rPr>
              <w:t xml:space="preserve"> </w:t>
            </w:r>
            <w:r>
              <w:rPr>
                <w:sz w:val="20"/>
              </w:rPr>
              <w:t>per</w:t>
            </w:r>
            <w:r>
              <w:rPr>
                <w:spacing w:val="-14"/>
                <w:sz w:val="20"/>
              </w:rPr>
              <w:t xml:space="preserve"> </w:t>
            </w:r>
            <w:r>
              <w:rPr>
                <w:sz w:val="20"/>
              </w:rPr>
              <w:t>guidance</w:t>
            </w:r>
            <w:r>
              <w:rPr>
                <w:spacing w:val="-13"/>
                <w:sz w:val="20"/>
              </w:rPr>
              <w:t xml:space="preserve"> </w:t>
            </w:r>
            <w:r>
              <w:rPr>
                <w:sz w:val="20"/>
              </w:rPr>
              <w:t>below, if no improvement within</w:t>
            </w:r>
          </w:p>
          <w:p w14:paraId="2761134E" w14:textId="77777777" w:rsidR="00E13DAE" w:rsidRDefault="00AB6D81">
            <w:pPr>
              <w:pStyle w:val="TableParagraph"/>
              <w:spacing w:line="240" w:lineRule="auto"/>
              <w:ind w:left="111" w:right="188"/>
              <w:jc w:val="left"/>
              <w:rPr>
                <w:sz w:val="20"/>
              </w:rPr>
            </w:pPr>
            <w:r>
              <w:rPr>
                <w:sz w:val="20"/>
              </w:rPr>
              <w:t>24</w:t>
            </w:r>
            <w:r>
              <w:rPr>
                <w:spacing w:val="-14"/>
                <w:sz w:val="20"/>
              </w:rPr>
              <w:t xml:space="preserve"> </w:t>
            </w:r>
            <w:r>
              <w:rPr>
                <w:sz w:val="20"/>
              </w:rPr>
              <w:t>hours</w:t>
            </w:r>
            <w:r>
              <w:rPr>
                <w:spacing w:val="-14"/>
                <w:sz w:val="20"/>
              </w:rPr>
              <w:t xml:space="preserve"> </w:t>
            </w:r>
            <w:r>
              <w:rPr>
                <w:sz w:val="20"/>
              </w:rPr>
              <w:t>of</w:t>
            </w:r>
            <w:r>
              <w:rPr>
                <w:spacing w:val="-14"/>
                <w:sz w:val="20"/>
              </w:rPr>
              <w:t xml:space="preserve"> </w:t>
            </w:r>
            <w:r>
              <w:rPr>
                <w:sz w:val="20"/>
              </w:rPr>
              <w:t xml:space="preserve">starting </w:t>
            </w:r>
            <w:r>
              <w:rPr>
                <w:spacing w:val="-2"/>
                <w:sz w:val="20"/>
              </w:rPr>
              <w:t>tocilizumab.</w:t>
            </w:r>
          </w:p>
        </w:tc>
      </w:tr>
    </w:tbl>
    <w:p w14:paraId="27611350" w14:textId="77777777" w:rsidR="00E13DAE" w:rsidRDefault="00E13DAE">
      <w:pPr>
        <w:rPr>
          <w:sz w:val="20"/>
        </w:rPr>
        <w:sectPr w:rsidR="00E13DAE">
          <w:type w:val="continuous"/>
          <w:pgSz w:w="11910" w:h="16850"/>
          <w:pgMar w:top="1460" w:right="1000" w:bottom="720" w:left="880" w:header="0" w:footer="44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2918"/>
        <w:gridCol w:w="2834"/>
        <w:gridCol w:w="2918"/>
      </w:tblGrid>
      <w:tr w:rsidR="00E13DAE" w14:paraId="27611361" w14:textId="77777777">
        <w:trPr>
          <w:trHeight w:val="3220"/>
        </w:trPr>
        <w:tc>
          <w:tcPr>
            <w:tcW w:w="967" w:type="dxa"/>
          </w:tcPr>
          <w:p w14:paraId="27611351" w14:textId="77777777" w:rsidR="00E13DAE" w:rsidRDefault="00AB6D81">
            <w:pPr>
              <w:pStyle w:val="TableParagraph"/>
              <w:spacing w:line="229" w:lineRule="exact"/>
              <w:ind w:left="71" w:right="91"/>
              <w:rPr>
                <w:sz w:val="20"/>
              </w:rPr>
            </w:pPr>
            <w:r>
              <w:rPr>
                <w:sz w:val="20"/>
              </w:rPr>
              <w:lastRenderedPageBreak/>
              <w:t>Grade</w:t>
            </w:r>
            <w:r>
              <w:rPr>
                <w:spacing w:val="-8"/>
                <w:sz w:val="20"/>
              </w:rPr>
              <w:t xml:space="preserve"> </w:t>
            </w:r>
            <w:r>
              <w:rPr>
                <w:spacing w:val="-10"/>
                <w:sz w:val="20"/>
              </w:rPr>
              <w:t>3</w:t>
            </w:r>
          </w:p>
        </w:tc>
        <w:tc>
          <w:tcPr>
            <w:tcW w:w="2918" w:type="dxa"/>
          </w:tcPr>
          <w:p w14:paraId="27611352" w14:textId="77777777" w:rsidR="00E13DAE" w:rsidRDefault="00AB6D81">
            <w:pPr>
              <w:pStyle w:val="TableParagraph"/>
              <w:spacing w:line="240" w:lineRule="auto"/>
              <w:ind w:left="110" w:right="188"/>
              <w:jc w:val="left"/>
              <w:rPr>
                <w:sz w:val="20"/>
              </w:rPr>
            </w:pPr>
            <w:r>
              <w:rPr>
                <w:sz w:val="20"/>
              </w:rPr>
              <w:t>Temperature</w:t>
            </w:r>
            <w:r>
              <w:rPr>
                <w:spacing w:val="-14"/>
                <w:sz w:val="20"/>
              </w:rPr>
              <w:t xml:space="preserve"> </w:t>
            </w:r>
            <w:r>
              <w:rPr>
                <w:sz w:val="20"/>
              </w:rPr>
              <w:t>≥</w:t>
            </w:r>
            <w:r>
              <w:rPr>
                <w:spacing w:val="-13"/>
                <w:sz w:val="20"/>
              </w:rPr>
              <w:t xml:space="preserve"> </w:t>
            </w:r>
            <w:r>
              <w:rPr>
                <w:sz w:val="20"/>
              </w:rPr>
              <w:t>38°C</w:t>
            </w:r>
            <w:r>
              <w:rPr>
                <w:position w:val="6"/>
                <w:sz w:val="13"/>
              </w:rPr>
              <w:t>c</w:t>
            </w:r>
            <w:r>
              <w:rPr>
                <w:spacing w:val="7"/>
                <w:position w:val="6"/>
                <w:sz w:val="13"/>
              </w:rPr>
              <w:t xml:space="preserve"> </w:t>
            </w:r>
            <w:r>
              <w:rPr>
                <w:sz w:val="20"/>
              </w:rPr>
              <w:t xml:space="preserve">with </w:t>
            </w:r>
            <w:r>
              <w:rPr>
                <w:spacing w:val="-2"/>
                <w:sz w:val="20"/>
              </w:rPr>
              <w:t>either:</w:t>
            </w:r>
          </w:p>
          <w:p w14:paraId="27611353" w14:textId="77777777" w:rsidR="00E13DAE" w:rsidRDefault="00E13DAE">
            <w:pPr>
              <w:pStyle w:val="TableParagraph"/>
              <w:spacing w:line="240" w:lineRule="auto"/>
              <w:ind w:left="0"/>
              <w:jc w:val="left"/>
              <w:rPr>
                <w:b/>
                <w:sz w:val="20"/>
              </w:rPr>
            </w:pPr>
          </w:p>
          <w:p w14:paraId="27611354" w14:textId="77777777" w:rsidR="00E13DAE" w:rsidRDefault="00AB6D81">
            <w:pPr>
              <w:pStyle w:val="TableParagraph"/>
              <w:spacing w:line="240" w:lineRule="auto"/>
              <w:ind w:left="110"/>
              <w:jc w:val="left"/>
              <w:rPr>
                <w:sz w:val="20"/>
              </w:rPr>
            </w:pPr>
            <w:r>
              <w:rPr>
                <w:sz w:val="20"/>
              </w:rPr>
              <w:t>Hypotension requiring one vasopressor,</w:t>
            </w:r>
            <w:r>
              <w:rPr>
                <w:spacing w:val="-14"/>
                <w:sz w:val="20"/>
              </w:rPr>
              <w:t xml:space="preserve"> </w:t>
            </w:r>
            <w:r>
              <w:rPr>
                <w:sz w:val="20"/>
              </w:rPr>
              <w:t>with</w:t>
            </w:r>
            <w:r>
              <w:rPr>
                <w:spacing w:val="-12"/>
                <w:sz w:val="20"/>
              </w:rPr>
              <w:t xml:space="preserve"> </w:t>
            </w:r>
            <w:r>
              <w:rPr>
                <w:sz w:val="20"/>
              </w:rPr>
              <w:t>or</w:t>
            </w:r>
            <w:r>
              <w:rPr>
                <w:spacing w:val="-13"/>
                <w:sz w:val="20"/>
              </w:rPr>
              <w:t xml:space="preserve"> </w:t>
            </w:r>
            <w:r>
              <w:rPr>
                <w:sz w:val="20"/>
              </w:rPr>
              <w:t xml:space="preserve">without </w:t>
            </w:r>
            <w:r>
              <w:rPr>
                <w:spacing w:val="-2"/>
                <w:sz w:val="20"/>
              </w:rPr>
              <w:t>vasopressin.</w:t>
            </w:r>
          </w:p>
          <w:p w14:paraId="27611355" w14:textId="77777777" w:rsidR="00E13DAE" w:rsidRDefault="00E13DAE">
            <w:pPr>
              <w:pStyle w:val="TableParagraph"/>
              <w:spacing w:line="240" w:lineRule="auto"/>
              <w:ind w:left="0"/>
              <w:jc w:val="left"/>
              <w:rPr>
                <w:b/>
                <w:sz w:val="20"/>
              </w:rPr>
            </w:pPr>
          </w:p>
          <w:p w14:paraId="27611356" w14:textId="77777777" w:rsidR="00E13DAE" w:rsidRDefault="00AB6D81">
            <w:pPr>
              <w:pStyle w:val="TableParagraph"/>
              <w:spacing w:line="240" w:lineRule="auto"/>
              <w:ind w:left="110" w:right="475"/>
              <w:jc w:val="left"/>
              <w:rPr>
                <w:sz w:val="20"/>
              </w:rPr>
            </w:pPr>
            <w:r>
              <w:rPr>
                <w:sz w:val="20"/>
              </w:rPr>
              <w:t>Or,</w:t>
            </w:r>
            <w:r>
              <w:rPr>
                <w:spacing w:val="-14"/>
                <w:sz w:val="20"/>
              </w:rPr>
              <w:t xml:space="preserve"> </w:t>
            </w:r>
            <w:r>
              <w:rPr>
                <w:sz w:val="20"/>
              </w:rPr>
              <w:t>oxygen</w:t>
            </w:r>
            <w:r>
              <w:rPr>
                <w:spacing w:val="-14"/>
                <w:sz w:val="20"/>
              </w:rPr>
              <w:t xml:space="preserve"> </w:t>
            </w:r>
            <w:r>
              <w:rPr>
                <w:sz w:val="20"/>
              </w:rPr>
              <w:t>requirement</w:t>
            </w:r>
            <w:r>
              <w:rPr>
                <w:spacing w:val="-13"/>
                <w:sz w:val="20"/>
              </w:rPr>
              <w:t xml:space="preserve"> </w:t>
            </w:r>
            <w:r>
              <w:rPr>
                <w:sz w:val="20"/>
              </w:rPr>
              <w:t>of high-flow nasal cannula</w:t>
            </w:r>
            <w:r>
              <w:rPr>
                <w:position w:val="6"/>
                <w:sz w:val="13"/>
              </w:rPr>
              <w:t>d</w:t>
            </w:r>
            <w:r>
              <w:rPr>
                <w:sz w:val="20"/>
              </w:rPr>
              <w:t>, facemask,</w:t>
            </w:r>
            <w:r>
              <w:rPr>
                <w:spacing w:val="-8"/>
                <w:sz w:val="20"/>
              </w:rPr>
              <w:t xml:space="preserve"> </w:t>
            </w:r>
            <w:r>
              <w:rPr>
                <w:sz w:val="20"/>
              </w:rPr>
              <w:t>non-rebreather mask, or Venturi mask</w:t>
            </w:r>
          </w:p>
        </w:tc>
        <w:tc>
          <w:tcPr>
            <w:tcW w:w="2834" w:type="dxa"/>
          </w:tcPr>
          <w:p w14:paraId="27611357" w14:textId="77777777" w:rsidR="00E13DAE" w:rsidRDefault="00AB6D81">
            <w:pPr>
              <w:pStyle w:val="TableParagraph"/>
              <w:spacing w:line="229" w:lineRule="exact"/>
              <w:ind w:left="110"/>
              <w:jc w:val="left"/>
              <w:rPr>
                <w:sz w:val="20"/>
              </w:rPr>
            </w:pPr>
            <w:r>
              <w:rPr>
                <w:sz w:val="20"/>
              </w:rPr>
              <w:t>Administer</w:t>
            </w:r>
            <w:r>
              <w:rPr>
                <w:spacing w:val="-13"/>
                <w:sz w:val="20"/>
              </w:rPr>
              <w:t xml:space="preserve"> </w:t>
            </w:r>
            <w:r>
              <w:rPr>
                <w:spacing w:val="-2"/>
                <w:sz w:val="20"/>
              </w:rPr>
              <w:t>tocilizumab</w:t>
            </w:r>
          </w:p>
          <w:p w14:paraId="27611358" w14:textId="77777777" w:rsidR="00E13DAE" w:rsidRDefault="00AB6D81">
            <w:pPr>
              <w:pStyle w:val="TableParagraph"/>
              <w:spacing w:line="240" w:lineRule="auto"/>
              <w:ind w:left="110" w:right="273"/>
              <w:jc w:val="left"/>
              <w:rPr>
                <w:sz w:val="20"/>
              </w:rPr>
            </w:pPr>
            <w:r>
              <w:rPr>
                <w:sz w:val="20"/>
              </w:rPr>
              <w:t>8</w:t>
            </w:r>
            <w:r>
              <w:rPr>
                <w:spacing w:val="-14"/>
                <w:sz w:val="20"/>
              </w:rPr>
              <w:t xml:space="preserve"> </w:t>
            </w:r>
            <w:r>
              <w:rPr>
                <w:sz w:val="20"/>
              </w:rPr>
              <w:t>mg/kg</w:t>
            </w:r>
            <w:r>
              <w:rPr>
                <w:spacing w:val="-13"/>
                <w:sz w:val="20"/>
              </w:rPr>
              <w:t xml:space="preserve"> </w:t>
            </w:r>
            <w:r>
              <w:rPr>
                <w:sz w:val="20"/>
              </w:rPr>
              <w:t>intravenously</w:t>
            </w:r>
            <w:r>
              <w:rPr>
                <w:spacing w:val="-14"/>
                <w:sz w:val="20"/>
              </w:rPr>
              <w:t xml:space="preserve"> </w:t>
            </w:r>
            <w:r>
              <w:rPr>
                <w:sz w:val="20"/>
              </w:rPr>
              <w:t>over 1 hour (not to exceed</w:t>
            </w:r>
          </w:p>
          <w:p w14:paraId="27611359" w14:textId="77777777" w:rsidR="00E13DAE" w:rsidRDefault="00AB6D81">
            <w:pPr>
              <w:pStyle w:val="TableParagraph"/>
              <w:spacing w:before="1" w:line="240" w:lineRule="auto"/>
              <w:ind w:left="110"/>
              <w:jc w:val="left"/>
              <w:rPr>
                <w:sz w:val="20"/>
              </w:rPr>
            </w:pPr>
            <w:r>
              <w:rPr>
                <w:sz w:val="20"/>
              </w:rPr>
              <w:t>800</w:t>
            </w:r>
            <w:r>
              <w:rPr>
                <w:spacing w:val="-5"/>
                <w:sz w:val="20"/>
              </w:rPr>
              <w:t xml:space="preserve"> </w:t>
            </w:r>
            <w:r>
              <w:rPr>
                <w:spacing w:val="-4"/>
                <w:sz w:val="20"/>
              </w:rPr>
              <w:t>mg).</w:t>
            </w:r>
          </w:p>
          <w:p w14:paraId="2761135A" w14:textId="77777777" w:rsidR="00E13DAE" w:rsidRDefault="00AB6D81">
            <w:pPr>
              <w:pStyle w:val="TableParagraph"/>
              <w:spacing w:before="228" w:line="240" w:lineRule="auto"/>
              <w:ind w:left="110" w:right="385"/>
              <w:jc w:val="left"/>
              <w:rPr>
                <w:sz w:val="20"/>
              </w:rPr>
            </w:pPr>
            <w:r>
              <w:rPr>
                <w:sz w:val="20"/>
              </w:rPr>
              <w:t>Repeat</w:t>
            </w:r>
            <w:r>
              <w:rPr>
                <w:spacing w:val="-4"/>
                <w:sz w:val="20"/>
              </w:rPr>
              <w:t xml:space="preserve"> </w:t>
            </w:r>
            <w:r>
              <w:rPr>
                <w:sz w:val="20"/>
              </w:rPr>
              <w:t>tocilizumab</w:t>
            </w:r>
            <w:r>
              <w:rPr>
                <w:spacing w:val="-4"/>
                <w:sz w:val="20"/>
              </w:rPr>
              <w:t xml:space="preserve"> </w:t>
            </w:r>
            <w:r>
              <w:rPr>
                <w:sz w:val="20"/>
              </w:rPr>
              <w:t>every 8 hours as needed if not responsive</w:t>
            </w:r>
            <w:r>
              <w:rPr>
                <w:spacing w:val="-14"/>
                <w:sz w:val="20"/>
              </w:rPr>
              <w:t xml:space="preserve"> </w:t>
            </w:r>
            <w:r>
              <w:rPr>
                <w:sz w:val="20"/>
              </w:rPr>
              <w:t>to</w:t>
            </w:r>
            <w:r>
              <w:rPr>
                <w:spacing w:val="-14"/>
                <w:sz w:val="20"/>
              </w:rPr>
              <w:t xml:space="preserve"> </w:t>
            </w:r>
            <w:r>
              <w:rPr>
                <w:sz w:val="20"/>
              </w:rPr>
              <w:t>intravenous fluids or increasing supplemental oxygen.</w:t>
            </w:r>
          </w:p>
          <w:p w14:paraId="2761135B" w14:textId="77777777" w:rsidR="00E13DAE" w:rsidRDefault="00E13DAE">
            <w:pPr>
              <w:pStyle w:val="TableParagraph"/>
              <w:spacing w:line="240" w:lineRule="auto"/>
              <w:ind w:left="0"/>
              <w:jc w:val="left"/>
              <w:rPr>
                <w:b/>
                <w:sz w:val="20"/>
              </w:rPr>
            </w:pPr>
          </w:p>
          <w:p w14:paraId="2761135C" w14:textId="77777777" w:rsidR="00E13DAE" w:rsidRDefault="00AB6D81">
            <w:pPr>
              <w:pStyle w:val="TableParagraph"/>
              <w:spacing w:line="240" w:lineRule="auto"/>
              <w:ind w:left="110"/>
              <w:jc w:val="left"/>
              <w:rPr>
                <w:sz w:val="20"/>
              </w:rPr>
            </w:pPr>
            <w:r>
              <w:rPr>
                <w:sz w:val="20"/>
              </w:rPr>
              <w:t>Limit</w:t>
            </w:r>
            <w:r>
              <w:rPr>
                <w:spacing w:val="-6"/>
                <w:sz w:val="20"/>
              </w:rPr>
              <w:t xml:space="preserve"> </w:t>
            </w:r>
            <w:r>
              <w:rPr>
                <w:sz w:val="20"/>
              </w:rPr>
              <w:t>to</w:t>
            </w:r>
            <w:r>
              <w:rPr>
                <w:spacing w:val="-6"/>
                <w:sz w:val="20"/>
              </w:rPr>
              <w:t xml:space="preserve"> </w:t>
            </w:r>
            <w:r>
              <w:rPr>
                <w:sz w:val="20"/>
              </w:rPr>
              <w:t>a</w:t>
            </w:r>
            <w:r>
              <w:rPr>
                <w:spacing w:val="-3"/>
                <w:sz w:val="20"/>
              </w:rPr>
              <w:t xml:space="preserve"> </w:t>
            </w:r>
            <w:r>
              <w:rPr>
                <w:sz w:val="20"/>
              </w:rPr>
              <w:t>maximum</w:t>
            </w:r>
            <w:r>
              <w:rPr>
                <w:spacing w:val="-4"/>
                <w:sz w:val="20"/>
              </w:rPr>
              <w:t xml:space="preserve"> </w:t>
            </w:r>
            <w:r>
              <w:rPr>
                <w:spacing w:val="-5"/>
                <w:sz w:val="20"/>
              </w:rPr>
              <w:t>of</w:t>
            </w:r>
          </w:p>
          <w:p w14:paraId="2761135D" w14:textId="77777777" w:rsidR="00E13DAE" w:rsidRDefault="00AB6D81">
            <w:pPr>
              <w:pStyle w:val="TableParagraph"/>
              <w:spacing w:line="230" w:lineRule="atLeast"/>
              <w:ind w:left="110"/>
              <w:jc w:val="left"/>
              <w:rPr>
                <w:sz w:val="20"/>
              </w:rPr>
            </w:pPr>
            <w:r>
              <w:rPr>
                <w:sz w:val="20"/>
              </w:rPr>
              <w:t>3</w:t>
            </w:r>
            <w:r>
              <w:rPr>
                <w:spacing w:val="-9"/>
                <w:sz w:val="20"/>
              </w:rPr>
              <w:t xml:space="preserve"> </w:t>
            </w:r>
            <w:r>
              <w:rPr>
                <w:sz w:val="20"/>
              </w:rPr>
              <w:t>doses</w:t>
            </w:r>
            <w:r>
              <w:rPr>
                <w:spacing w:val="-5"/>
                <w:sz w:val="20"/>
              </w:rPr>
              <w:t xml:space="preserve"> </w:t>
            </w:r>
            <w:r>
              <w:rPr>
                <w:sz w:val="20"/>
              </w:rPr>
              <w:t>in</w:t>
            </w:r>
            <w:r>
              <w:rPr>
                <w:spacing w:val="-9"/>
                <w:sz w:val="20"/>
              </w:rPr>
              <w:t xml:space="preserve"> </w:t>
            </w:r>
            <w:r>
              <w:rPr>
                <w:sz w:val="20"/>
              </w:rPr>
              <w:t>a</w:t>
            </w:r>
            <w:r>
              <w:rPr>
                <w:spacing w:val="-7"/>
                <w:sz w:val="20"/>
              </w:rPr>
              <w:t xml:space="preserve"> </w:t>
            </w:r>
            <w:r>
              <w:rPr>
                <w:sz w:val="20"/>
              </w:rPr>
              <w:t>24-hour</w:t>
            </w:r>
            <w:r>
              <w:rPr>
                <w:spacing w:val="-8"/>
                <w:sz w:val="20"/>
              </w:rPr>
              <w:t xml:space="preserve"> </w:t>
            </w:r>
            <w:r>
              <w:rPr>
                <w:sz w:val="20"/>
              </w:rPr>
              <w:t>period; maximum total of 4 doses.</w:t>
            </w:r>
          </w:p>
        </w:tc>
        <w:tc>
          <w:tcPr>
            <w:tcW w:w="2918" w:type="dxa"/>
          </w:tcPr>
          <w:p w14:paraId="2761135E" w14:textId="77777777" w:rsidR="00E13DAE" w:rsidRDefault="00AB6D81">
            <w:pPr>
              <w:pStyle w:val="TableParagraph"/>
              <w:spacing w:line="240" w:lineRule="auto"/>
              <w:ind w:left="111" w:right="26"/>
              <w:jc w:val="left"/>
              <w:rPr>
                <w:sz w:val="20"/>
              </w:rPr>
            </w:pPr>
            <w:r>
              <w:rPr>
                <w:sz w:val="20"/>
              </w:rPr>
              <w:t>If</w:t>
            </w:r>
            <w:r>
              <w:rPr>
                <w:spacing w:val="-14"/>
                <w:sz w:val="20"/>
              </w:rPr>
              <w:t xml:space="preserve"> </w:t>
            </w:r>
            <w:r>
              <w:rPr>
                <w:sz w:val="20"/>
              </w:rPr>
              <w:t>no</w:t>
            </w:r>
            <w:r>
              <w:rPr>
                <w:spacing w:val="-14"/>
                <w:sz w:val="20"/>
              </w:rPr>
              <w:t xml:space="preserve"> </w:t>
            </w:r>
            <w:r>
              <w:rPr>
                <w:sz w:val="20"/>
              </w:rPr>
              <w:t>improvement,</w:t>
            </w:r>
            <w:r>
              <w:rPr>
                <w:spacing w:val="-13"/>
                <w:sz w:val="20"/>
              </w:rPr>
              <w:t xml:space="preserve"> </w:t>
            </w:r>
            <w:r>
              <w:rPr>
                <w:sz w:val="20"/>
              </w:rPr>
              <w:t>administer methylprednisolone 1 mg/kg intravenously twice daily or equivalent dexamethasone (e.g., 10 mg intravenously every 6 hours).</w:t>
            </w:r>
          </w:p>
          <w:p w14:paraId="2761135F" w14:textId="77777777" w:rsidR="00E13DAE" w:rsidRDefault="00E13DAE">
            <w:pPr>
              <w:pStyle w:val="TableParagraph"/>
              <w:spacing w:line="240" w:lineRule="auto"/>
              <w:ind w:left="0"/>
              <w:jc w:val="left"/>
              <w:rPr>
                <w:b/>
                <w:sz w:val="20"/>
              </w:rPr>
            </w:pPr>
          </w:p>
          <w:p w14:paraId="27611360" w14:textId="77777777" w:rsidR="00E13DAE" w:rsidRDefault="00AB6D81">
            <w:pPr>
              <w:pStyle w:val="TableParagraph"/>
              <w:spacing w:line="240" w:lineRule="auto"/>
              <w:ind w:left="111"/>
              <w:jc w:val="left"/>
              <w:rPr>
                <w:sz w:val="20"/>
              </w:rPr>
            </w:pPr>
            <w:r>
              <w:rPr>
                <w:sz w:val="20"/>
              </w:rPr>
              <w:t>Continue</w:t>
            </w:r>
            <w:r>
              <w:rPr>
                <w:spacing w:val="-14"/>
                <w:sz w:val="20"/>
              </w:rPr>
              <w:t xml:space="preserve"> </w:t>
            </w:r>
            <w:r>
              <w:rPr>
                <w:sz w:val="20"/>
              </w:rPr>
              <w:t>corticosteroids</w:t>
            </w:r>
            <w:r>
              <w:rPr>
                <w:spacing w:val="-14"/>
                <w:sz w:val="20"/>
              </w:rPr>
              <w:t xml:space="preserve"> </w:t>
            </w:r>
            <w:r>
              <w:rPr>
                <w:sz w:val="20"/>
              </w:rPr>
              <w:t>use until the event is Grade 1 or less,</w:t>
            </w:r>
            <w:r>
              <w:rPr>
                <w:spacing w:val="-7"/>
                <w:sz w:val="20"/>
              </w:rPr>
              <w:t xml:space="preserve"> </w:t>
            </w:r>
            <w:r>
              <w:rPr>
                <w:sz w:val="20"/>
              </w:rPr>
              <w:t>then</w:t>
            </w:r>
            <w:r>
              <w:rPr>
                <w:spacing w:val="-7"/>
                <w:sz w:val="20"/>
              </w:rPr>
              <w:t xml:space="preserve"> </w:t>
            </w:r>
            <w:r>
              <w:rPr>
                <w:sz w:val="20"/>
              </w:rPr>
              <w:t>taper</w:t>
            </w:r>
            <w:r>
              <w:rPr>
                <w:spacing w:val="-6"/>
                <w:sz w:val="20"/>
              </w:rPr>
              <w:t xml:space="preserve"> </w:t>
            </w:r>
            <w:r>
              <w:rPr>
                <w:sz w:val="20"/>
              </w:rPr>
              <w:t>over</w:t>
            </w:r>
            <w:r>
              <w:rPr>
                <w:spacing w:val="-4"/>
                <w:sz w:val="20"/>
              </w:rPr>
              <w:t xml:space="preserve"> </w:t>
            </w:r>
            <w:r>
              <w:rPr>
                <w:sz w:val="20"/>
              </w:rPr>
              <w:t>3</w:t>
            </w:r>
            <w:r>
              <w:rPr>
                <w:spacing w:val="-7"/>
                <w:sz w:val="20"/>
              </w:rPr>
              <w:t xml:space="preserve"> </w:t>
            </w:r>
            <w:r>
              <w:rPr>
                <w:sz w:val="20"/>
              </w:rPr>
              <w:t>days.</w:t>
            </w:r>
          </w:p>
        </w:tc>
      </w:tr>
      <w:tr w:rsidR="00E13DAE" w14:paraId="27611373" w14:textId="77777777">
        <w:trPr>
          <w:trHeight w:val="3220"/>
        </w:trPr>
        <w:tc>
          <w:tcPr>
            <w:tcW w:w="967" w:type="dxa"/>
          </w:tcPr>
          <w:p w14:paraId="27611362" w14:textId="77777777" w:rsidR="00E13DAE" w:rsidRDefault="00AB6D81">
            <w:pPr>
              <w:pStyle w:val="TableParagraph"/>
              <w:spacing w:line="229" w:lineRule="exact"/>
              <w:ind w:left="71" w:right="91"/>
              <w:rPr>
                <w:sz w:val="20"/>
              </w:rPr>
            </w:pPr>
            <w:r>
              <w:rPr>
                <w:sz w:val="20"/>
              </w:rPr>
              <w:t>Grade</w:t>
            </w:r>
            <w:r>
              <w:rPr>
                <w:spacing w:val="-8"/>
                <w:sz w:val="20"/>
              </w:rPr>
              <w:t xml:space="preserve"> </w:t>
            </w:r>
            <w:r>
              <w:rPr>
                <w:spacing w:val="-10"/>
                <w:sz w:val="20"/>
              </w:rPr>
              <w:t>4</w:t>
            </w:r>
          </w:p>
        </w:tc>
        <w:tc>
          <w:tcPr>
            <w:tcW w:w="2918" w:type="dxa"/>
          </w:tcPr>
          <w:p w14:paraId="27611363" w14:textId="77777777" w:rsidR="00E13DAE" w:rsidRDefault="00AB6D81">
            <w:pPr>
              <w:pStyle w:val="TableParagraph"/>
              <w:spacing w:line="240" w:lineRule="auto"/>
              <w:ind w:left="110" w:right="188"/>
              <w:jc w:val="left"/>
              <w:rPr>
                <w:sz w:val="20"/>
              </w:rPr>
            </w:pPr>
            <w:r>
              <w:rPr>
                <w:sz w:val="20"/>
              </w:rPr>
              <w:t>Temperature</w:t>
            </w:r>
            <w:r>
              <w:rPr>
                <w:spacing w:val="-14"/>
                <w:sz w:val="20"/>
              </w:rPr>
              <w:t xml:space="preserve"> </w:t>
            </w:r>
            <w:r>
              <w:rPr>
                <w:sz w:val="20"/>
              </w:rPr>
              <w:t>≥</w:t>
            </w:r>
            <w:r>
              <w:rPr>
                <w:spacing w:val="-13"/>
                <w:sz w:val="20"/>
              </w:rPr>
              <w:t xml:space="preserve"> </w:t>
            </w:r>
            <w:r>
              <w:rPr>
                <w:sz w:val="20"/>
              </w:rPr>
              <w:t>38°C</w:t>
            </w:r>
            <w:r>
              <w:rPr>
                <w:position w:val="6"/>
                <w:sz w:val="13"/>
              </w:rPr>
              <w:t>c</w:t>
            </w:r>
            <w:r>
              <w:rPr>
                <w:spacing w:val="7"/>
                <w:position w:val="6"/>
                <w:sz w:val="13"/>
              </w:rPr>
              <w:t xml:space="preserve"> </w:t>
            </w:r>
            <w:r>
              <w:rPr>
                <w:sz w:val="20"/>
              </w:rPr>
              <w:t xml:space="preserve">with </w:t>
            </w:r>
            <w:r>
              <w:rPr>
                <w:spacing w:val="-2"/>
                <w:sz w:val="20"/>
              </w:rPr>
              <w:t>either:</w:t>
            </w:r>
          </w:p>
          <w:p w14:paraId="27611364" w14:textId="77777777" w:rsidR="00E13DAE" w:rsidRDefault="00AB6D81">
            <w:pPr>
              <w:pStyle w:val="TableParagraph"/>
              <w:spacing w:before="228" w:line="240" w:lineRule="auto"/>
              <w:ind w:left="110"/>
              <w:jc w:val="left"/>
              <w:rPr>
                <w:sz w:val="20"/>
              </w:rPr>
            </w:pPr>
            <w:r>
              <w:rPr>
                <w:sz w:val="20"/>
              </w:rPr>
              <w:t>Hypotension</w:t>
            </w:r>
            <w:r>
              <w:rPr>
                <w:spacing w:val="-14"/>
                <w:sz w:val="20"/>
              </w:rPr>
              <w:t xml:space="preserve"> </w:t>
            </w:r>
            <w:r>
              <w:rPr>
                <w:sz w:val="20"/>
              </w:rPr>
              <w:t>requiring</w:t>
            </w:r>
            <w:r>
              <w:rPr>
                <w:spacing w:val="-14"/>
                <w:sz w:val="20"/>
              </w:rPr>
              <w:t xml:space="preserve"> </w:t>
            </w:r>
            <w:r>
              <w:rPr>
                <w:sz w:val="20"/>
              </w:rPr>
              <w:t xml:space="preserve">multiple vasopressors (excluding </w:t>
            </w:r>
            <w:r>
              <w:rPr>
                <w:spacing w:val="-2"/>
                <w:sz w:val="20"/>
              </w:rPr>
              <w:t>vasopressin).</w:t>
            </w:r>
          </w:p>
          <w:p w14:paraId="27611365" w14:textId="77777777" w:rsidR="00E13DAE" w:rsidRDefault="00E13DAE">
            <w:pPr>
              <w:pStyle w:val="TableParagraph"/>
              <w:spacing w:before="1" w:line="240" w:lineRule="auto"/>
              <w:ind w:left="0"/>
              <w:jc w:val="left"/>
              <w:rPr>
                <w:b/>
                <w:sz w:val="20"/>
              </w:rPr>
            </w:pPr>
          </w:p>
          <w:p w14:paraId="27611366" w14:textId="77777777" w:rsidR="00E13DAE" w:rsidRDefault="00AB6D81">
            <w:pPr>
              <w:pStyle w:val="TableParagraph"/>
              <w:spacing w:before="1" w:line="240" w:lineRule="auto"/>
              <w:ind w:left="110"/>
              <w:jc w:val="left"/>
              <w:rPr>
                <w:sz w:val="20"/>
              </w:rPr>
            </w:pPr>
            <w:r>
              <w:rPr>
                <w:sz w:val="20"/>
              </w:rPr>
              <w:t>Or,</w:t>
            </w:r>
            <w:r>
              <w:rPr>
                <w:spacing w:val="-11"/>
                <w:sz w:val="20"/>
              </w:rPr>
              <w:t xml:space="preserve"> </w:t>
            </w:r>
            <w:r>
              <w:rPr>
                <w:sz w:val="20"/>
              </w:rPr>
              <w:t>oxygen</w:t>
            </w:r>
            <w:r>
              <w:rPr>
                <w:spacing w:val="-11"/>
                <w:sz w:val="20"/>
              </w:rPr>
              <w:t xml:space="preserve"> </w:t>
            </w:r>
            <w:r>
              <w:rPr>
                <w:sz w:val="20"/>
              </w:rPr>
              <w:t>requirement</w:t>
            </w:r>
            <w:r>
              <w:rPr>
                <w:spacing w:val="-9"/>
                <w:sz w:val="20"/>
              </w:rPr>
              <w:t xml:space="preserve"> </w:t>
            </w:r>
            <w:r>
              <w:rPr>
                <w:sz w:val="20"/>
              </w:rPr>
              <w:t>of positive pressure (e.g., continuous</w:t>
            </w:r>
            <w:r>
              <w:rPr>
                <w:spacing w:val="-14"/>
                <w:sz w:val="20"/>
              </w:rPr>
              <w:t xml:space="preserve"> </w:t>
            </w:r>
            <w:r>
              <w:rPr>
                <w:sz w:val="20"/>
              </w:rPr>
              <w:t>positive</w:t>
            </w:r>
            <w:r>
              <w:rPr>
                <w:spacing w:val="-14"/>
                <w:sz w:val="20"/>
              </w:rPr>
              <w:t xml:space="preserve"> </w:t>
            </w:r>
            <w:r>
              <w:rPr>
                <w:sz w:val="20"/>
              </w:rPr>
              <w:t>airway pressure (CPAP), bilevel positive airway pressure</w:t>
            </w:r>
          </w:p>
          <w:p w14:paraId="27611367" w14:textId="77777777" w:rsidR="00E13DAE" w:rsidRDefault="00AB6D81">
            <w:pPr>
              <w:pStyle w:val="TableParagraph"/>
              <w:spacing w:line="230" w:lineRule="atLeast"/>
              <w:ind w:left="110"/>
              <w:jc w:val="left"/>
              <w:rPr>
                <w:sz w:val="20"/>
              </w:rPr>
            </w:pPr>
            <w:r>
              <w:rPr>
                <w:sz w:val="20"/>
              </w:rPr>
              <w:t>(BiPAP),</w:t>
            </w:r>
            <w:r>
              <w:rPr>
                <w:spacing w:val="-14"/>
                <w:sz w:val="20"/>
              </w:rPr>
              <w:t xml:space="preserve"> </w:t>
            </w:r>
            <w:r>
              <w:rPr>
                <w:sz w:val="20"/>
              </w:rPr>
              <w:t>intubation,</w:t>
            </w:r>
            <w:r>
              <w:rPr>
                <w:spacing w:val="-14"/>
                <w:sz w:val="20"/>
              </w:rPr>
              <w:t xml:space="preserve"> </w:t>
            </w:r>
            <w:r>
              <w:rPr>
                <w:sz w:val="20"/>
              </w:rPr>
              <w:t>and mechanical ventilation)</w:t>
            </w:r>
          </w:p>
        </w:tc>
        <w:tc>
          <w:tcPr>
            <w:tcW w:w="2834" w:type="dxa"/>
          </w:tcPr>
          <w:p w14:paraId="27611368" w14:textId="77777777" w:rsidR="00E13DAE" w:rsidRDefault="00AB6D81">
            <w:pPr>
              <w:pStyle w:val="TableParagraph"/>
              <w:spacing w:line="229" w:lineRule="exact"/>
              <w:ind w:left="110"/>
              <w:jc w:val="left"/>
              <w:rPr>
                <w:sz w:val="20"/>
              </w:rPr>
            </w:pPr>
            <w:r>
              <w:rPr>
                <w:sz w:val="20"/>
              </w:rPr>
              <w:t>Administer</w:t>
            </w:r>
            <w:r>
              <w:rPr>
                <w:spacing w:val="-13"/>
                <w:sz w:val="20"/>
              </w:rPr>
              <w:t xml:space="preserve"> </w:t>
            </w:r>
            <w:r>
              <w:rPr>
                <w:spacing w:val="-2"/>
                <w:sz w:val="20"/>
              </w:rPr>
              <w:t>tocilizumab</w:t>
            </w:r>
          </w:p>
          <w:p w14:paraId="27611369" w14:textId="77777777" w:rsidR="00E13DAE" w:rsidRDefault="00AB6D81">
            <w:pPr>
              <w:pStyle w:val="TableParagraph"/>
              <w:spacing w:line="240" w:lineRule="auto"/>
              <w:ind w:left="110" w:right="273"/>
              <w:jc w:val="left"/>
              <w:rPr>
                <w:sz w:val="20"/>
              </w:rPr>
            </w:pPr>
            <w:r>
              <w:rPr>
                <w:sz w:val="20"/>
              </w:rPr>
              <w:t>8</w:t>
            </w:r>
            <w:r>
              <w:rPr>
                <w:spacing w:val="-14"/>
                <w:sz w:val="20"/>
              </w:rPr>
              <w:t xml:space="preserve"> </w:t>
            </w:r>
            <w:r>
              <w:rPr>
                <w:sz w:val="20"/>
              </w:rPr>
              <w:t>mg/kg</w:t>
            </w:r>
            <w:r>
              <w:rPr>
                <w:spacing w:val="-13"/>
                <w:sz w:val="20"/>
              </w:rPr>
              <w:t xml:space="preserve"> </w:t>
            </w:r>
            <w:r>
              <w:rPr>
                <w:sz w:val="20"/>
              </w:rPr>
              <w:t>intravenously</w:t>
            </w:r>
            <w:r>
              <w:rPr>
                <w:spacing w:val="-14"/>
                <w:sz w:val="20"/>
              </w:rPr>
              <w:t xml:space="preserve"> </w:t>
            </w:r>
            <w:r>
              <w:rPr>
                <w:sz w:val="20"/>
              </w:rPr>
              <w:t>over 1 hour (not to exceed</w:t>
            </w:r>
          </w:p>
          <w:p w14:paraId="2761136A" w14:textId="77777777" w:rsidR="00E13DAE" w:rsidRDefault="00AB6D81">
            <w:pPr>
              <w:pStyle w:val="TableParagraph"/>
              <w:spacing w:line="229" w:lineRule="exact"/>
              <w:ind w:left="110"/>
              <w:jc w:val="left"/>
              <w:rPr>
                <w:sz w:val="20"/>
              </w:rPr>
            </w:pPr>
            <w:r>
              <w:rPr>
                <w:sz w:val="20"/>
              </w:rPr>
              <w:t>800</w:t>
            </w:r>
            <w:r>
              <w:rPr>
                <w:spacing w:val="-5"/>
                <w:sz w:val="20"/>
              </w:rPr>
              <w:t xml:space="preserve"> </w:t>
            </w:r>
            <w:r>
              <w:rPr>
                <w:spacing w:val="-4"/>
                <w:sz w:val="20"/>
              </w:rPr>
              <w:t>mg).</w:t>
            </w:r>
          </w:p>
          <w:p w14:paraId="2761136B" w14:textId="77777777" w:rsidR="00E13DAE" w:rsidRDefault="00E13DAE">
            <w:pPr>
              <w:pStyle w:val="TableParagraph"/>
              <w:spacing w:before="1" w:line="240" w:lineRule="auto"/>
              <w:ind w:left="0"/>
              <w:jc w:val="left"/>
              <w:rPr>
                <w:b/>
                <w:sz w:val="20"/>
              </w:rPr>
            </w:pPr>
          </w:p>
          <w:p w14:paraId="2761136C" w14:textId="77777777" w:rsidR="00E13DAE" w:rsidRDefault="00AB6D81">
            <w:pPr>
              <w:pStyle w:val="TableParagraph"/>
              <w:spacing w:line="240" w:lineRule="auto"/>
              <w:ind w:left="110" w:right="385"/>
              <w:jc w:val="left"/>
              <w:rPr>
                <w:sz w:val="20"/>
              </w:rPr>
            </w:pPr>
            <w:r>
              <w:rPr>
                <w:sz w:val="20"/>
              </w:rPr>
              <w:t>Repeat</w:t>
            </w:r>
            <w:r>
              <w:rPr>
                <w:spacing w:val="-4"/>
                <w:sz w:val="20"/>
              </w:rPr>
              <w:t xml:space="preserve"> </w:t>
            </w:r>
            <w:r>
              <w:rPr>
                <w:sz w:val="20"/>
              </w:rPr>
              <w:t>tocilizumab</w:t>
            </w:r>
            <w:r>
              <w:rPr>
                <w:spacing w:val="-4"/>
                <w:sz w:val="20"/>
              </w:rPr>
              <w:t xml:space="preserve"> </w:t>
            </w:r>
            <w:r>
              <w:rPr>
                <w:sz w:val="20"/>
              </w:rPr>
              <w:t>every 8 hours as needed if not responsive</w:t>
            </w:r>
            <w:r>
              <w:rPr>
                <w:spacing w:val="-14"/>
                <w:sz w:val="20"/>
              </w:rPr>
              <w:t xml:space="preserve"> </w:t>
            </w:r>
            <w:r>
              <w:rPr>
                <w:sz w:val="20"/>
              </w:rPr>
              <w:t>to</w:t>
            </w:r>
            <w:r>
              <w:rPr>
                <w:spacing w:val="-14"/>
                <w:sz w:val="20"/>
              </w:rPr>
              <w:t xml:space="preserve"> </w:t>
            </w:r>
            <w:r>
              <w:rPr>
                <w:sz w:val="20"/>
              </w:rPr>
              <w:t>intravenous fluids or increasing supplemental oxygen.</w:t>
            </w:r>
          </w:p>
          <w:p w14:paraId="2761136D" w14:textId="77777777" w:rsidR="00E13DAE" w:rsidRDefault="00E13DAE">
            <w:pPr>
              <w:pStyle w:val="TableParagraph"/>
              <w:spacing w:line="240" w:lineRule="auto"/>
              <w:ind w:left="0"/>
              <w:jc w:val="left"/>
              <w:rPr>
                <w:b/>
                <w:sz w:val="20"/>
              </w:rPr>
            </w:pPr>
          </w:p>
          <w:p w14:paraId="2761136E" w14:textId="77777777" w:rsidR="00E13DAE" w:rsidRDefault="00AB6D81">
            <w:pPr>
              <w:pStyle w:val="TableParagraph"/>
              <w:spacing w:line="240" w:lineRule="auto"/>
              <w:ind w:left="110"/>
              <w:jc w:val="left"/>
              <w:rPr>
                <w:sz w:val="20"/>
              </w:rPr>
            </w:pPr>
            <w:r>
              <w:rPr>
                <w:sz w:val="20"/>
              </w:rPr>
              <w:t>Limit</w:t>
            </w:r>
            <w:r>
              <w:rPr>
                <w:spacing w:val="-6"/>
                <w:sz w:val="20"/>
              </w:rPr>
              <w:t xml:space="preserve"> </w:t>
            </w:r>
            <w:r>
              <w:rPr>
                <w:sz w:val="20"/>
              </w:rPr>
              <w:t>to</w:t>
            </w:r>
            <w:r>
              <w:rPr>
                <w:spacing w:val="-6"/>
                <w:sz w:val="20"/>
              </w:rPr>
              <w:t xml:space="preserve"> </w:t>
            </w:r>
            <w:r>
              <w:rPr>
                <w:sz w:val="20"/>
              </w:rPr>
              <w:t>a</w:t>
            </w:r>
            <w:r>
              <w:rPr>
                <w:spacing w:val="-3"/>
                <w:sz w:val="20"/>
              </w:rPr>
              <w:t xml:space="preserve"> </w:t>
            </w:r>
            <w:r>
              <w:rPr>
                <w:sz w:val="20"/>
              </w:rPr>
              <w:t>maximum</w:t>
            </w:r>
            <w:r>
              <w:rPr>
                <w:spacing w:val="-4"/>
                <w:sz w:val="20"/>
              </w:rPr>
              <w:t xml:space="preserve"> </w:t>
            </w:r>
            <w:r>
              <w:rPr>
                <w:spacing w:val="-5"/>
                <w:sz w:val="20"/>
              </w:rPr>
              <w:t>of</w:t>
            </w:r>
          </w:p>
          <w:p w14:paraId="2761136F" w14:textId="77777777" w:rsidR="00E13DAE" w:rsidRDefault="00AB6D81">
            <w:pPr>
              <w:pStyle w:val="TableParagraph"/>
              <w:spacing w:line="230" w:lineRule="atLeast"/>
              <w:ind w:left="110"/>
              <w:jc w:val="left"/>
              <w:rPr>
                <w:sz w:val="20"/>
              </w:rPr>
            </w:pPr>
            <w:r>
              <w:rPr>
                <w:sz w:val="20"/>
              </w:rPr>
              <w:t>3</w:t>
            </w:r>
            <w:r>
              <w:rPr>
                <w:spacing w:val="-9"/>
                <w:sz w:val="20"/>
              </w:rPr>
              <w:t xml:space="preserve"> </w:t>
            </w:r>
            <w:r>
              <w:rPr>
                <w:sz w:val="20"/>
              </w:rPr>
              <w:t>doses</w:t>
            </w:r>
            <w:r>
              <w:rPr>
                <w:spacing w:val="-5"/>
                <w:sz w:val="20"/>
              </w:rPr>
              <w:t xml:space="preserve"> </w:t>
            </w:r>
            <w:r>
              <w:rPr>
                <w:sz w:val="20"/>
              </w:rPr>
              <w:t>in</w:t>
            </w:r>
            <w:r>
              <w:rPr>
                <w:spacing w:val="-9"/>
                <w:sz w:val="20"/>
              </w:rPr>
              <w:t xml:space="preserve"> </w:t>
            </w:r>
            <w:r>
              <w:rPr>
                <w:sz w:val="20"/>
              </w:rPr>
              <w:t>a</w:t>
            </w:r>
            <w:r>
              <w:rPr>
                <w:spacing w:val="-7"/>
                <w:sz w:val="20"/>
              </w:rPr>
              <w:t xml:space="preserve"> </w:t>
            </w:r>
            <w:r>
              <w:rPr>
                <w:sz w:val="20"/>
              </w:rPr>
              <w:t>24-hour</w:t>
            </w:r>
            <w:r>
              <w:rPr>
                <w:spacing w:val="-8"/>
                <w:sz w:val="20"/>
              </w:rPr>
              <w:t xml:space="preserve"> </w:t>
            </w:r>
            <w:r>
              <w:rPr>
                <w:sz w:val="20"/>
              </w:rPr>
              <w:t>period; maximum total of 4 doses.</w:t>
            </w:r>
          </w:p>
        </w:tc>
        <w:tc>
          <w:tcPr>
            <w:tcW w:w="2918" w:type="dxa"/>
          </w:tcPr>
          <w:p w14:paraId="27611370" w14:textId="77777777" w:rsidR="00E13DAE" w:rsidRDefault="00AB6D81">
            <w:pPr>
              <w:pStyle w:val="TableParagraph"/>
              <w:spacing w:line="240" w:lineRule="auto"/>
              <w:ind w:left="111"/>
              <w:jc w:val="left"/>
              <w:rPr>
                <w:sz w:val="20"/>
              </w:rPr>
            </w:pPr>
            <w:r>
              <w:rPr>
                <w:sz w:val="20"/>
              </w:rPr>
              <w:t>As above or administer methylprednisolone</w:t>
            </w:r>
            <w:r>
              <w:rPr>
                <w:spacing w:val="-14"/>
                <w:sz w:val="20"/>
              </w:rPr>
              <w:t xml:space="preserve"> </w:t>
            </w:r>
            <w:r>
              <w:rPr>
                <w:sz w:val="20"/>
              </w:rPr>
              <w:t>1000</w:t>
            </w:r>
            <w:r>
              <w:rPr>
                <w:spacing w:val="-14"/>
                <w:sz w:val="20"/>
              </w:rPr>
              <w:t xml:space="preserve"> </w:t>
            </w:r>
            <w:r>
              <w:rPr>
                <w:sz w:val="20"/>
              </w:rPr>
              <w:t>mg intravenously per day for</w:t>
            </w:r>
          </w:p>
          <w:p w14:paraId="27611371" w14:textId="77777777" w:rsidR="00E13DAE" w:rsidRDefault="00AB6D81">
            <w:pPr>
              <w:pStyle w:val="TableParagraph"/>
              <w:spacing w:line="240" w:lineRule="auto"/>
              <w:ind w:left="111" w:right="188"/>
              <w:jc w:val="left"/>
              <w:rPr>
                <w:sz w:val="20"/>
              </w:rPr>
            </w:pPr>
            <w:r>
              <w:rPr>
                <w:sz w:val="20"/>
              </w:rPr>
              <w:t>3</w:t>
            </w:r>
            <w:r>
              <w:rPr>
                <w:spacing w:val="-14"/>
                <w:sz w:val="20"/>
              </w:rPr>
              <w:t xml:space="preserve"> </w:t>
            </w:r>
            <w:r>
              <w:rPr>
                <w:sz w:val="20"/>
              </w:rPr>
              <w:t>days,</w:t>
            </w:r>
            <w:r>
              <w:rPr>
                <w:spacing w:val="-14"/>
                <w:sz w:val="20"/>
              </w:rPr>
              <w:t xml:space="preserve"> </w:t>
            </w:r>
            <w:r>
              <w:rPr>
                <w:sz w:val="20"/>
              </w:rPr>
              <w:t>per</w:t>
            </w:r>
            <w:r>
              <w:rPr>
                <w:spacing w:val="-13"/>
                <w:sz w:val="20"/>
              </w:rPr>
              <w:t xml:space="preserve"> </w:t>
            </w:r>
            <w:r>
              <w:rPr>
                <w:sz w:val="20"/>
              </w:rPr>
              <w:t xml:space="preserve">physician </w:t>
            </w:r>
            <w:r>
              <w:rPr>
                <w:spacing w:val="-2"/>
                <w:sz w:val="20"/>
              </w:rPr>
              <w:t>discretion.</w:t>
            </w:r>
          </w:p>
          <w:p w14:paraId="27611372" w14:textId="77777777" w:rsidR="00E13DAE" w:rsidRDefault="00AB6D81">
            <w:pPr>
              <w:pStyle w:val="TableParagraph"/>
              <w:spacing w:before="229" w:line="240" w:lineRule="auto"/>
              <w:ind w:left="111" w:right="188"/>
              <w:jc w:val="left"/>
              <w:rPr>
                <w:sz w:val="13"/>
              </w:rPr>
            </w:pPr>
            <w:r>
              <w:rPr>
                <w:sz w:val="20"/>
              </w:rPr>
              <w:t>If no improvement or if condition</w:t>
            </w:r>
            <w:r>
              <w:rPr>
                <w:spacing w:val="-14"/>
                <w:sz w:val="20"/>
              </w:rPr>
              <w:t xml:space="preserve"> </w:t>
            </w:r>
            <w:r>
              <w:rPr>
                <w:sz w:val="20"/>
              </w:rPr>
              <w:t>worsens,</w:t>
            </w:r>
            <w:r>
              <w:rPr>
                <w:spacing w:val="-14"/>
                <w:sz w:val="20"/>
              </w:rPr>
              <w:t xml:space="preserve"> </w:t>
            </w:r>
            <w:r>
              <w:rPr>
                <w:sz w:val="20"/>
              </w:rPr>
              <w:t xml:space="preserve">consider </w:t>
            </w:r>
            <w:r>
              <w:rPr>
                <w:spacing w:val="-2"/>
                <w:sz w:val="20"/>
              </w:rPr>
              <w:t>alternate immunosuppressants.</w:t>
            </w:r>
            <w:r>
              <w:rPr>
                <w:spacing w:val="-2"/>
                <w:position w:val="6"/>
                <w:sz w:val="13"/>
              </w:rPr>
              <w:t>b</w:t>
            </w:r>
          </w:p>
        </w:tc>
      </w:tr>
    </w:tbl>
    <w:p w14:paraId="27611374" w14:textId="77777777" w:rsidR="00E13DAE" w:rsidRDefault="00AB6D81">
      <w:pPr>
        <w:pStyle w:val="ListParagraph"/>
        <w:numPr>
          <w:ilvl w:val="0"/>
          <w:numId w:val="6"/>
        </w:numPr>
        <w:tabs>
          <w:tab w:val="left" w:pos="643"/>
        </w:tabs>
        <w:spacing w:before="23"/>
        <w:ind w:left="643" w:hanging="283"/>
        <w:rPr>
          <w:sz w:val="16"/>
        </w:rPr>
      </w:pPr>
      <w:r>
        <w:rPr>
          <w:sz w:val="16"/>
        </w:rPr>
        <w:t>Refer</w:t>
      </w:r>
      <w:r>
        <w:rPr>
          <w:spacing w:val="-5"/>
          <w:sz w:val="16"/>
        </w:rPr>
        <w:t xml:space="preserve"> </w:t>
      </w:r>
      <w:r>
        <w:rPr>
          <w:sz w:val="16"/>
        </w:rPr>
        <w:t>to</w:t>
      </w:r>
      <w:r>
        <w:rPr>
          <w:spacing w:val="-6"/>
          <w:sz w:val="16"/>
        </w:rPr>
        <w:t xml:space="preserve"> </w:t>
      </w:r>
      <w:r>
        <w:rPr>
          <w:sz w:val="16"/>
        </w:rPr>
        <w:t>tocilizumab</w:t>
      </w:r>
      <w:r>
        <w:rPr>
          <w:spacing w:val="-4"/>
          <w:sz w:val="16"/>
        </w:rPr>
        <w:t xml:space="preserve"> </w:t>
      </w:r>
      <w:r>
        <w:rPr>
          <w:sz w:val="16"/>
        </w:rPr>
        <w:t>prescribing</w:t>
      </w:r>
      <w:r>
        <w:rPr>
          <w:spacing w:val="-6"/>
          <w:sz w:val="16"/>
        </w:rPr>
        <w:t xml:space="preserve"> </w:t>
      </w:r>
      <w:r>
        <w:rPr>
          <w:sz w:val="16"/>
        </w:rPr>
        <w:t>information</w:t>
      </w:r>
      <w:r>
        <w:rPr>
          <w:spacing w:val="-6"/>
          <w:sz w:val="16"/>
        </w:rPr>
        <w:t xml:space="preserve"> </w:t>
      </w:r>
      <w:r>
        <w:rPr>
          <w:sz w:val="16"/>
        </w:rPr>
        <w:t>for</w:t>
      </w:r>
      <w:r>
        <w:rPr>
          <w:spacing w:val="-4"/>
          <w:sz w:val="16"/>
        </w:rPr>
        <w:t xml:space="preserve"> </w:t>
      </w:r>
      <w:r>
        <w:rPr>
          <w:spacing w:val="-2"/>
          <w:sz w:val="16"/>
        </w:rPr>
        <w:t>details.</w:t>
      </w:r>
    </w:p>
    <w:p w14:paraId="27611375" w14:textId="77777777" w:rsidR="00E13DAE" w:rsidRDefault="00AB6D81">
      <w:pPr>
        <w:pStyle w:val="ListParagraph"/>
        <w:numPr>
          <w:ilvl w:val="0"/>
          <w:numId w:val="6"/>
        </w:numPr>
        <w:tabs>
          <w:tab w:val="left" w:pos="643"/>
        </w:tabs>
        <w:spacing w:before="12"/>
        <w:ind w:left="643" w:hanging="283"/>
        <w:rPr>
          <w:sz w:val="16"/>
        </w:rPr>
      </w:pPr>
      <w:r>
        <w:rPr>
          <w:sz w:val="16"/>
        </w:rPr>
        <w:t>Treat</w:t>
      </w:r>
      <w:r>
        <w:rPr>
          <w:spacing w:val="-3"/>
          <w:sz w:val="16"/>
        </w:rPr>
        <w:t xml:space="preserve"> </w:t>
      </w:r>
      <w:r>
        <w:rPr>
          <w:sz w:val="16"/>
        </w:rPr>
        <w:t>unresponsive</w:t>
      </w:r>
      <w:r>
        <w:rPr>
          <w:spacing w:val="-7"/>
          <w:sz w:val="16"/>
        </w:rPr>
        <w:t xml:space="preserve"> </w:t>
      </w:r>
      <w:r>
        <w:rPr>
          <w:sz w:val="16"/>
        </w:rPr>
        <w:t>CRS</w:t>
      </w:r>
      <w:r>
        <w:rPr>
          <w:spacing w:val="-3"/>
          <w:sz w:val="16"/>
        </w:rPr>
        <w:t xml:space="preserve"> </w:t>
      </w:r>
      <w:r>
        <w:rPr>
          <w:sz w:val="16"/>
        </w:rPr>
        <w:t>per</w:t>
      </w:r>
      <w:r>
        <w:rPr>
          <w:spacing w:val="-7"/>
          <w:sz w:val="16"/>
        </w:rPr>
        <w:t xml:space="preserve"> </w:t>
      </w:r>
      <w:r>
        <w:rPr>
          <w:sz w:val="16"/>
        </w:rPr>
        <w:t>institutional</w:t>
      </w:r>
      <w:r>
        <w:rPr>
          <w:spacing w:val="-3"/>
          <w:sz w:val="16"/>
        </w:rPr>
        <w:t xml:space="preserve"> </w:t>
      </w:r>
      <w:r>
        <w:rPr>
          <w:spacing w:val="-2"/>
          <w:sz w:val="16"/>
        </w:rPr>
        <w:t>guidelines.</w:t>
      </w:r>
    </w:p>
    <w:p w14:paraId="27611376" w14:textId="77777777" w:rsidR="00E13DAE" w:rsidRDefault="00AB6D81">
      <w:pPr>
        <w:pStyle w:val="ListParagraph"/>
        <w:numPr>
          <w:ilvl w:val="0"/>
          <w:numId w:val="6"/>
        </w:numPr>
        <w:tabs>
          <w:tab w:val="left" w:pos="644"/>
        </w:tabs>
        <w:spacing w:before="15" w:line="254" w:lineRule="auto"/>
        <w:ind w:right="1029"/>
        <w:rPr>
          <w:sz w:val="16"/>
        </w:rPr>
      </w:pPr>
      <w:r>
        <w:rPr>
          <w:sz w:val="16"/>
        </w:rPr>
        <w:t>Attributed</w:t>
      </w:r>
      <w:r>
        <w:rPr>
          <w:spacing w:val="-4"/>
          <w:sz w:val="16"/>
        </w:rPr>
        <w:t xml:space="preserve"> </w:t>
      </w:r>
      <w:r>
        <w:rPr>
          <w:sz w:val="16"/>
        </w:rPr>
        <w:t>to</w:t>
      </w:r>
      <w:r>
        <w:rPr>
          <w:spacing w:val="-2"/>
          <w:sz w:val="16"/>
        </w:rPr>
        <w:t xml:space="preserve"> </w:t>
      </w:r>
      <w:r>
        <w:rPr>
          <w:sz w:val="16"/>
        </w:rPr>
        <w:t>CRS. Fever</w:t>
      </w:r>
      <w:r>
        <w:rPr>
          <w:spacing w:val="-4"/>
          <w:sz w:val="16"/>
        </w:rPr>
        <w:t xml:space="preserve"> </w:t>
      </w:r>
      <w:r>
        <w:rPr>
          <w:sz w:val="16"/>
        </w:rPr>
        <w:t>may</w:t>
      </w:r>
      <w:r>
        <w:rPr>
          <w:spacing w:val="-3"/>
          <w:sz w:val="16"/>
        </w:rPr>
        <w:t xml:space="preserve"> </w:t>
      </w:r>
      <w:r>
        <w:rPr>
          <w:sz w:val="16"/>
        </w:rPr>
        <w:t>not</w:t>
      </w:r>
      <w:r>
        <w:rPr>
          <w:spacing w:val="-5"/>
          <w:sz w:val="16"/>
        </w:rPr>
        <w:t xml:space="preserve"> </w:t>
      </w:r>
      <w:r>
        <w:rPr>
          <w:sz w:val="16"/>
        </w:rPr>
        <w:t>always</w:t>
      </w:r>
      <w:r>
        <w:rPr>
          <w:spacing w:val="-2"/>
          <w:sz w:val="16"/>
        </w:rPr>
        <w:t xml:space="preserve"> </w:t>
      </w:r>
      <w:r>
        <w:rPr>
          <w:sz w:val="16"/>
        </w:rPr>
        <w:t>be</w:t>
      </w:r>
      <w:r>
        <w:rPr>
          <w:spacing w:val="-2"/>
          <w:sz w:val="16"/>
        </w:rPr>
        <w:t xml:space="preserve"> </w:t>
      </w:r>
      <w:r>
        <w:rPr>
          <w:sz w:val="16"/>
        </w:rPr>
        <w:t>present</w:t>
      </w:r>
      <w:r>
        <w:rPr>
          <w:spacing w:val="-3"/>
          <w:sz w:val="16"/>
        </w:rPr>
        <w:t xml:space="preserve"> </w:t>
      </w:r>
      <w:r>
        <w:rPr>
          <w:sz w:val="16"/>
        </w:rPr>
        <w:t>concurrently with</w:t>
      </w:r>
      <w:r>
        <w:rPr>
          <w:spacing w:val="-2"/>
          <w:sz w:val="16"/>
        </w:rPr>
        <w:t xml:space="preserve"> </w:t>
      </w:r>
      <w:r>
        <w:rPr>
          <w:sz w:val="16"/>
        </w:rPr>
        <w:t>hypotension</w:t>
      </w:r>
      <w:r>
        <w:rPr>
          <w:spacing w:val="-2"/>
          <w:sz w:val="16"/>
        </w:rPr>
        <w:t xml:space="preserve"> </w:t>
      </w:r>
      <w:r>
        <w:rPr>
          <w:sz w:val="16"/>
        </w:rPr>
        <w:t>or</w:t>
      </w:r>
      <w:r>
        <w:rPr>
          <w:spacing w:val="-4"/>
          <w:sz w:val="16"/>
        </w:rPr>
        <w:t xml:space="preserve"> </w:t>
      </w:r>
      <w:r>
        <w:rPr>
          <w:sz w:val="16"/>
        </w:rPr>
        <w:t>hypoxia</w:t>
      </w:r>
      <w:r>
        <w:rPr>
          <w:spacing w:val="-2"/>
          <w:sz w:val="16"/>
        </w:rPr>
        <w:t xml:space="preserve"> </w:t>
      </w:r>
      <w:r>
        <w:rPr>
          <w:sz w:val="16"/>
        </w:rPr>
        <w:t>as it</w:t>
      </w:r>
      <w:r>
        <w:rPr>
          <w:spacing w:val="-3"/>
          <w:sz w:val="16"/>
        </w:rPr>
        <w:t xml:space="preserve"> </w:t>
      </w:r>
      <w:r>
        <w:rPr>
          <w:sz w:val="16"/>
        </w:rPr>
        <w:t>may be</w:t>
      </w:r>
      <w:r>
        <w:rPr>
          <w:spacing w:val="-4"/>
          <w:sz w:val="16"/>
        </w:rPr>
        <w:t xml:space="preserve"> </w:t>
      </w:r>
      <w:r>
        <w:rPr>
          <w:sz w:val="16"/>
        </w:rPr>
        <w:t>masked</w:t>
      </w:r>
      <w:r>
        <w:rPr>
          <w:spacing w:val="-2"/>
          <w:sz w:val="16"/>
        </w:rPr>
        <w:t xml:space="preserve"> </w:t>
      </w:r>
      <w:r>
        <w:rPr>
          <w:sz w:val="16"/>
        </w:rPr>
        <w:t>by interventions such as antipyretics or anticytokine therapy (e.g., tocilizumab or steroids).</w:t>
      </w:r>
    </w:p>
    <w:p w14:paraId="27611377" w14:textId="77777777" w:rsidR="00E13DAE" w:rsidRDefault="00AB6D81">
      <w:pPr>
        <w:pStyle w:val="ListParagraph"/>
        <w:numPr>
          <w:ilvl w:val="0"/>
          <w:numId w:val="6"/>
        </w:numPr>
        <w:tabs>
          <w:tab w:val="left" w:pos="643"/>
        </w:tabs>
        <w:spacing w:before="0" w:line="209" w:lineRule="exact"/>
        <w:ind w:left="643" w:hanging="283"/>
        <w:rPr>
          <w:sz w:val="16"/>
        </w:rPr>
      </w:pPr>
      <w:r>
        <w:rPr>
          <w:sz w:val="16"/>
        </w:rPr>
        <w:t>Low-flow</w:t>
      </w:r>
      <w:r>
        <w:rPr>
          <w:spacing w:val="-3"/>
          <w:sz w:val="16"/>
        </w:rPr>
        <w:t xml:space="preserve"> </w:t>
      </w:r>
      <w:r>
        <w:rPr>
          <w:sz w:val="16"/>
        </w:rPr>
        <w:t>nasal</w:t>
      </w:r>
      <w:r>
        <w:rPr>
          <w:spacing w:val="-4"/>
          <w:sz w:val="16"/>
        </w:rPr>
        <w:t xml:space="preserve"> </w:t>
      </w:r>
      <w:r>
        <w:rPr>
          <w:sz w:val="16"/>
        </w:rPr>
        <w:t>cannula</w:t>
      </w:r>
      <w:r>
        <w:rPr>
          <w:spacing w:val="-5"/>
          <w:sz w:val="16"/>
        </w:rPr>
        <w:t xml:space="preserve"> </w:t>
      </w:r>
      <w:r>
        <w:rPr>
          <w:sz w:val="16"/>
        </w:rPr>
        <w:t>is</w:t>
      </w:r>
      <w:r>
        <w:rPr>
          <w:spacing w:val="-4"/>
          <w:sz w:val="16"/>
        </w:rPr>
        <w:t xml:space="preserve"> </w:t>
      </w:r>
      <w:r>
        <w:rPr>
          <w:sz w:val="16"/>
        </w:rPr>
        <w:t>≤6</w:t>
      </w:r>
      <w:r>
        <w:rPr>
          <w:spacing w:val="-5"/>
          <w:sz w:val="16"/>
        </w:rPr>
        <w:t xml:space="preserve"> </w:t>
      </w:r>
      <w:r>
        <w:rPr>
          <w:sz w:val="16"/>
        </w:rPr>
        <w:t>L/min,</w:t>
      </w:r>
      <w:r>
        <w:rPr>
          <w:spacing w:val="-1"/>
          <w:sz w:val="16"/>
        </w:rPr>
        <w:t xml:space="preserve"> </w:t>
      </w:r>
      <w:r>
        <w:rPr>
          <w:sz w:val="16"/>
        </w:rPr>
        <w:t>and</w:t>
      </w:r>
      <w:r>
        <w:rPr>
          <w:spacing w:val="-3"/>
          <w:sz w:val="16"/>
        </w:rPr>
        <w:t xml:space="preserve"> </w:t>
      </w:r>
      <w:r>
        <w:rPr>
          <w:sz w:val="16"/>
        </w:rPr>
        <w:t>high-flow</w:t>
      </w:r>
      <w:r>
        <w:rPr>
          <w:spacing w:val="-3"/>
          <w:sz w:val="16"/>
        </w:rPr>
        <w:t xml:space="preserve"> </w:t>
      </w:r>
      <w:r>
        <w:rPr>
          <w:sz w:val="16"/>
        </w:rPr>
        <w:t>nasal</w:t>
      </w:r>
      <w:r>
        <w:rPr>
          <w:spacing w:val="-7"/>
          <w:sz w:val="16"/>
        </w:rPr>
        <w:t xml:space="preserve"> </w:t>
      </w:r>
      <w:r>
        <w:rPr>
          <w:sz w:val="16"/>
        </w:rPr>
        <w:t>cannula</w:t>
      </w:r>
      <w:r>
        <w:rPr>
          <w:spacing w:val="-3"/>
          <w:sz w:val="16"/>
        </w:rPr>
        <w:t xml:space="preserve"> </w:t>
      </w:r>
      <w:r>
        <w:rPr>
          <w:sz w:val="16"/>
        </w:rPr>
        <w:t>is</w:t>
      </w:r>
      <w:r>
        <w:rPr>
          <w:spacing w:val="-3"/>
          <w:sz w:val="16"/>
        </w:rPr>
        <w:t xml:space="preserve"> </w:t>
      </w:r>
      <w:r>
        <w:rPr>
          <w:sz w:val="16"/>
        </w:rPr>
        <w:t>&gt;6</w:t>
      </w:r>
      <w:r>
        <w:rPr>
          <w:spacing w:val="-2"/>
          <w:sz w:val="16"/>
        </w:rPr>
        <w:t xml:space="preserve"> L/min.</w:t>
      </w:r>
    </w:p>
    <w:p w14:paraId="27611378" w14:textId="77777777" w:rsidR="00E13DAE" w:rsidRDefault="00AB6D81">
      <w:pPr>
        <w:pStyle w:val="ListParagraph"/>
        <w:numPr>
          <w:ilvl w:val="0"/>
          <w:numId w:val="6"/>
        </w:numPr>
        <w:tabs>
          <w:tab w:val="left" w:pos="643"/>
        </w:tabs>
        <w:spacing w:before="14"/>
        <w:ind w:left="643" w:hanging="283"/>
        <w:rPr>
          <w:sz w:val="16"/>
        </w:rPr>
      </w:pPr>
      <w:r>
        <w:rPr>
          <w:sz w:val="16"/>
        </w:rPr>
        <w:t>Based</w:t>
      </w:r>
      <w:r>
        <w:rPr>
          <w:spacing w:val="-7"/>
          <w:sz w:val="16"/>
        </w:rPr>
        <w:t xml:space="preserve"> </w:t>
      </w:r>
      <w:r>
        <w:rPr>
          <w:sz w:val="16"/>
        </w:rPr>
        <w:t>on</w:t>
      </w:r>
      <w:r>
        <w:rPr>
          <w:spacing w:val="-5"/>
          <w:sz w:val="16"/>
        </w:rPr>
        <w:t xml:space="preserve"> </w:t>
      </w:r>
      <w:r>
        <w:rPr>
          <w:sz w:val="16"/>
        </w:rPr>
        <w:t>American</w:t>
      </w:r>
      <w:r>
        <w:rPr>
          <w:spacing w:val="-6"/>
          <w:sz w:val="16"/>
        </w:rPr>
        <w:t xml:space="preserve"> </w:t>
      </w:r>
      <w:r>
        <w:rPr>
          <w:sz w:val="16"/>
        </w:rPr>
        <w:t>Society</w:t>
      </w:r>
      <w:r>
        <w:rPr>
          <w:spacing w:val="-5"/>
          <w:sz w:val="16"/>
        </w:rPr>
        <w:t xml:space="preserve"> </w:t>
      </w:r>
      <w:r>
        <w:rPr>
          <w:sz w:val="16"/>
        </w:rPr>
        <w:t>for</w:t>
      </w:r>
      <w:r>
        <w:rPr>
          <w:spacing w:val="-4"/>
          <w:sz w:val="16"/>
        </w:rPr>
        <w:t xml:space="preserve"> </w:t>
      </w:r>
      <w:r>
        <w:rPr>
          <w:sz w:val="16"/>
        </w:rPr>
        <w:t>Transplantation</w:t>
      </w:r>
      <w:r>
        <w:rPr>
          <w:spacing w:val="-4"/>
          <w:sz w:val="16"/>
        </w:rPr>
        <w:t xml:space="preserve"> </w:t>
      </w:r>
      <w:r>
        <w:rPr>
          <w:sz w:val="16"/>
        </w:rPr>
        <w:t>and</w:t>
      </w:r>
      <w:r>
        <w:rPr>
          <w:spacing w:val="-4"/>
          <w:sz w:val="16"/>
        </w:rPr>
        <w:t xml:space="preserve"> </w:t>
      </w:r>
      <w:r>
        <w:rPr>
          <w:sz w:val="16"/>
        </w:rPr>
        <w:t>Cellular</w:t>
      </w:r>
      <w:r>
        <w:rPr>
          <w:spacing w:val="-6"/>
          <w:sz w:val="16"/>
        </w:rPr>
        <w:t xml:space="preserve"> </w:t>
      </w:r>
      <w:r>
        <w:rPr>
          <w:sz w:val="16"/>
        </w:rPr>
        <w:t>Therapy</w:t>
      </w:r>
      <w:r>
        <w:rPr>
          <w:spacing w:val="-3"/>
          <w:sz w:val="16"/>
        </w:rPr>
        <w:t xml:space="preserve"> </w:t>
      </w:r>
      <w:r>
        <w:rPr>
          <w:sz w:val="16"/>
        </w:rPr>
        <w:t>(ASTCT)</w:t>
      </w:r>
      <w:r>
        <w:rPr>
          <w:spacing w:val="-5"/>
          <w:sz w:val="16"/>
        </w:rPr>
        <w:t xml:space="preserve"> </w:t>
      </w:r>
      <w:r>
        <w:rPr>
          <w:spacing w:val="-2"/>
          <w:sz w:val="16"/>
        </w:rPr>
        <w:t>grading.</w:t>
      </w:r>
    </w:p>
    <w:p w14:paraId="27611379" w14:textId="77777777" w:rsidR="00E13DAE" w:rsidRDefault="00AB6D81">
      <w:pPr>
        <w:pStyle w:val="BodyText"/>
        <w:spacing w:before="130"/>
        <w:jc w:val="both"/>
      </w:pPr>
      <w:r>
        <w:rPr>
          <w:u w:val="single"/>
        </w:rPr>
        <w:t>Neurologic</w:t>
      </w:r>
      <w:r>
        <w:rPr>
          <w:spacing w:val="-10"/>
          <w:u w:val="single"/>
        </w:rPr>
        <w:t xml:space="preserve"> </w:t>
      </w:r>
      <w:r>
        <w:rPr>
          <w:spacing w:val="-2"/>
          <w:u w:val="single"/>
        </w:rPr>
        <w:t>toxicities</w:t>
      </w:r>
    </w:p>
    <w:p w14:paraId="2761137A" w14:textId="77777777" w:rsidR="00E13DAE" w:rsidRDefault="00AB6D81">
      <w:pPr>
        <w:pStyle w:val="BodyText"/>
        <w:ind w:right="131"/>
        <w:jc w:val="both"/>
      </w:pPr>
      <w:r>
        <w:t xml:space="preserve">Serious or life-threatening neurological toxicities, including Immune Effector Cell-Associated Neurotoxicity Syndrome (ICANS) with or without concurrent CRS, may follow treatment with </w:t>
      </w:r>
      <w:r>
        <w:rPr>
          <w:spacing w:val="-2"/>
        </w:rPr>
        <w:t>TECVAYLI.</w:t>
      </w:r>
    </w:p>
    <w:p w14:paraId="2761137B" w14:textId="77777777" w:rsidR="00E13DAE" w:rsidRDefault="00AB6D81">
      <w:pPr>
        <w:pStyle w:val="BodyText"/>
        <w:ind w:right="131"/>
        <w:jc w:val="both"/>
      </w:pPr>
      <w:r>
        <w:t xml:space="preserve">General management for neurologic toxicity (e.g., Immune Effector Cell-Associated Neurotoxicity Syndrome (ICANS) with or without concurrent CRS) is summarised in </w:t>
      </w:r>
      <w:hyperlink w:anchor="_bookmark3" w:history="1">
        <w:r>
          <w:t>Table 5</w:t>
        </w:r>
      </w:hyperlink>
      <w:r>
        <w:t>.</w:t>
      </w:r>
    </w:p>
    <w:p w14:paraId="2761137C" w14:textId="77777777" w:rsidR="00E13DAE" w:rsidRDefault="00AB6D81">
      <w:pPr>
        <w:pStyle w:val="BodyText"/>
        <w:spacing w:before="120"/>
        <w:ind w:right="130"/>
        <w:jc w:val="both"/>
      </w:pPr>
      <w:r>
        <w:t>At</w:t>
      </w:r>
      <w:r>
        <w:rPr>
          <w:spacing w:val="-9"/>
        </w:rPr>
        <w:t xml:space="preserve"> </w:t>
      </w:r>
      <w:r>
        <w:t>the</w:t>
      </w:r>
      <w:r>
        <w:rPr>
          <w:spacing w:val="-10"/>
        </w:rPr>
        <w:t xml:space="preserve"> </w:t>
      </w:r>
      <w:r>
        <w:t>first</w:t>
      </w:r>
      <w:r>
        <w:rPr>
          <w:spacing w:val="-9"/>
        </w:rPr>
        <w:t xml:space="preserve"> </w:t>
      </w:r>
      <w:r>
        <w:t>sign</w:t>
      </w:r>
      <w:r>
        <w:rPr>
          <w:spacing w:val="-10"/>
        </w:rPr>
        <w:t xml:space="preserve"> </w:t>
      </w:r>
      <w:r>
        <w:t>of</w:t>
      </w:r>
      <w:r>
        <w:rPr>
          <w:spacing w:val="-9"/>
        </w:rPr>
        <w:t xml:space="preserve"> </w:t>
      </w:r>
      <w:r>
        <w:t>neurologic</w:t>
      </w:r>
      <w:r>
        <w:rPr>
          <w:spacing w:val="-8"/>
        </w:rPr>
        <w:t xml:space="preserve"> </w:t>
      </w:r>
      <w:r>
        <w:t>toxicity</w:t>
      </w:r>
      <w:r>
        <w:rPr>
          <w:spacing w:val="-9"/>
        </w:rPr>
        <w:t xml:space="preserve"> </w:t>
      </w:r>
      <w:r>
        <w:t>including</w:t>
      </w:r>
      <w:r>
        <w:rPr>
          <w:spacing w:val="-8"/>
        </w:rPr>
        <w:t xml:space="preserve"> </w:t>
      </w:r>
      <w:r>
        <w:t>ICANS,</w:t>
      </w:r>
      <w:r>
        <w:rPr>
          <w:spacing w:val="-7"/>
        </w:rPr>
        <w:t xml:space="preserve"> </w:t>
      </w:r>
      <w:r>
        <w:t>consider</w:t>
      </w:r>
      <w:r>
        <w:rPr>
          <w:spacing w:val="-9"/>
        </w:rPr>
        <w:t xml:space="preserve"> </w:t>
      </w:r>
      <w:r>
        <w:t>neurology</w:t>
      </w:r>
      <w:r>
        <w:rPr>
          <w:spacing w:val="-9"/>
        </w:rPr>
        <w:t xml:space="preserve"> </w:t>
      </w:r>
      <w:r>
        <w:t>evaluation.</w:t>
      </w:r>
      <w:r>
        <w:rPr>
          <w:spacing w:val="-9"/>
        </w:rPr>
        <w:t xml:space="preserve"> </w:t>
      </w:r>
      <w:r>
        <w:t>Rule</w:t>
      </w:r>
      <w:r>
        <w:rPr>
          <w:spacing w:val="-8"/>
        </w:rPr>
        <w:t xml:space="preserve"> </w:t>
      </w:r>
      <w:r>
        <w:t>out</w:t>
      </w:r>
      <w:r>
        <w:rPr>
          <w:spacing w:val="-9"/>
        </w:rPr>
        <w:t xml:space="preserve"> </w:t>
      </w:r>
      <w:r>
        <w:t>other causes of neurologic symptoms. Provide intensive care and supportive therapy for severe or life- threatening</w:t>
      </w:r>
      <w:r>
        <w:rPr>
          <w:spacing w:val="-10"/>
        </w:rPr>
        <w:t xml:space="preserve"> </w:t>
      </w:r>
      <w:r>
        <w:t>neurologic</w:t>
      </w:r>
      <w:r>
        <w:rPr>
          <w:spacing w:val="-12"/>
        </w:rPr>
        <w:t xml:space="preserve"> </w:t>
      </w:r>
      <w:r>
        <w:t>toxicities</w:t>
      </w:r>
      <w:r>
        <w:rPr>
          <w:spacing w:val="-9"/>
        </w:rPr>
        <w:t xml:space="preserve"> </w:t>
      </w:r>
      <w:r>
        <w:t>(see</w:t>
      </w:r>
      <w:r>
        <w:rPr>
          <w:spacing w:val="-14"/>
        </w:rPr>
        <w:t xml:space="preserve"> </w:t>
      </w:r>
      <w:r>
        <w:t>section</w:t>
      </w:r>
      <w:r>
        <w:rPr>
          <w:spacing w:val="-12"/>
        </w:rPr>
        <w:t xml:space="preserve"> </w:t>
      </w:r>
      <w:r>
        <w:rPr>
          <w:b/>
        </w:rPr>
        <w:t>4.4</w:t>
      </w:r>
      <w:r>
        <w:rPr>
          <w:b/>
          <w:spacing w:val="-12"/>
        </w:rPr>
        <w:t xml:space="preserve"> </w:t>
      </w:r>
      <w:r>
        <w:rPr>
          <w:b/>
        </w:rPr>
        <w:t>SPECIAL</w:t>
      </w:r>
      <w:r>
        <w:rPr>
          <w:b/>
          <w:spacing w:val="-12"/>
        </w:rPr>
        <w:t xml:space="preserve"> </w:t>
      </w:r>
      <w:r>
        <w:rPr>
          <w:b/>
        </w:rPr>
        <w:t>WARNINGS</w:t>
      </w:r>
      <w:r>
        <w:rPr>
          <w:b/>
          <w:spacing w:val="-13"/>
        </w:rPr>
        <w:t xml:space="preserve"> </w:t>
      </w:r>
      <w:r>
        <w:rPr>
          <w:b/>
        </w:rPr>
        <w:t>AND</w:t>
      </w:r>
      <w:r>
        <w:rPr>
          <w:b/>
          <w:spacing w:val="-11"/>
        </w:rPr>
        <w:t xml:space="preserve"> </w:t>
      </w:r>
      <w:r>
        <w:rPr>
          <w:b/>
        </w:rPr>
        <w:t>PRECAUTIONS</w:t>
      </w:r>
      <w:r>
        <w:rPr>
          <w:b/>
          <w:spacing w:val="-10"/>
        </w:rPr>
        <w:t xml:space="preserve"> </w:t>
      </w:r>
      <w:r>
        <w:rPr>
          <w:b/>
        </w:rPr>
        <w:t xml:space="preserve">FOR USE – </w:t>
      </w:r>
      <w:r>
        <w:rPr>
          <w:b/>
          <w:i/>
        </w:rPr>
        <w:t>Neurologic toxicities</w:t>
      </w:r>
      <w:r>
        <w:t xml:space="preserve">). Withhold TECVAYLI as indicated in </w:t>
      </w:r>
      <w:hyperlink w:anchor="_bookmark1" w:history="1">
        <w:r>
          <w:t>Table 3</w:t>
        </w:r>
      </w:hyperlink>
      <w:r>
        <w:t>.</w:t>
      </w:r>
    </w:p>
    <w:p w14:paraId="2761137D" w14:textId="77777777" w:rsidR="00E13DAE" w:rsidRDefault="00AB6D81">
      <w:pPr>
        <w:tabs>
          <w:tab w:val="left" w:pos="1512"/>
        </w:tabs>
        <w:spacing w:before="181" w:after="59"/>
        <w:ind w:left="1512" w:right="456" w:hanging="1152"/>
        <w:rPr>
          <w:b/>
          <w:sz w:val="20"/>
        </w:rPr>
      </w:pPr>
      <w:bookmarkStart w:id="19" w:name="_bookmark3"/>
      <w:bookmarkEnd w:id="19"/>
      <w:r>
        <w:rPr>
          <w:b/>
          <w:sz w:val="20"/>
        </w:rPr>
        <w:t>Table 5:</w:t>
      </w:r>
      <w:r>
        <w:rPr>
          <w:b/>
          <w:sz w:val="20"/>
        </w:rPr>
        <w:tab/>
        <w:t>Recommendations</w:t>
      </w:r>
      <w:r>
        <w:rPr>
          <w:b/>
          <w:spacing w:val="-6"/>
          <w:sz w:val="20"/>
        </w:rPr>
        <w:t xml:space="preserve"> </w:t>
      </w:r>
      <w:r>
        <w:rPr>
          <w:b/>
          <w:sz w:val="20"/>
        </w:rPr>
        <w:t>for</w:t>
      </w:r>
      <w:r>
        <w:rPr>
          <w:b/>
          <w:spacing w:val="-7"/>
          <w:sz w:val="20"/>
        </w:rPr>
        <w:t xml:space="preserve"> </w:t>
      </w:r>
      <w:r>
        <w:rPr>
          <w:b/>
          <w:sz w:val="20"/>
        </w:rPr>
        <w:t>management</w:t>
      </w:r>
      <w:r>
        <w:rPr>
          <w:b/>
          <w:spacing w:val="-5"/>
          <w:sz w:val="20"/>
        </w:rPr>
        <w:t xml:space="preserve"> </w:t>
      </w:r>
      <w:r>
        <w:rPr>
          <w:b/>
          <w:sz w:val="20"/>
        </w:rPr>
        <w:t>of</w:t>
      </w:r>
      <w:r>
        <w:rPr>
          <w:b/>
          <w:spacing w:val="-5"/>
          <w:sz w:val="20"/>
        </w:rPr>
        <w:t xml:space="preserve"> </w:t>
      </w:r>
      <w:r>
        <w:rPr>
          <w:b/>
          <w:sz w:val="20"/>
        </w:rPr>
        <w:t>immune</w:t>
      </w:r>
      <w:r>
        <w:rPr>
          <w:b/>
          <w:spacing w:val="-4"/>
          <w:sz w:val="20"/>
        </w:rPr>
        <w:t xml:space="preserve"> </w:t>
      </w:r>
      <w:r>
        <w:rPr>
          <w:b/>
          <w:sz w:val="20"/>
        </w:rPr>
        <w:t>effector</w:t>
      </w:r>
      <w:r>
        <w:rPr>
          <w:b/>
          <w:spacing w:val="-6"/>
          <w:sz w:val="20"/>
        </w:rPr>
        <w:t xml:space="preserve"> </w:t>
      </w:r>
      <w:r>
        <w:rPr>
          <w:b/>
          <w:sz w:val="20"/>
        </w:rPr>
        <w:t>cell-associated</w:t>
      </w:r>
      <w:r>
        <w:rPr>
          <w:b/>
          <w:spacing w:val="-5"/>
          <w:sz w:val="20"/>
        </w:rPr>
        <w:t xml:space="preserve"> </w:t>
      </w:r>
      <w:r>
        <w:rPr>
          <w:b/>
          <w:sz w:val="20"/>
        </w:rPr>
        <w:t xml:space="preserve">neurotoxicity </w:t>
      </w:r>
      <w:r>
        <w:rPr>
          <w:b/>
          <w:spacing w:val="-2"/>
          <w:sz w:val="20"/>
        </w:rPr>
        <w:t>syndrome</w:t>
      </w: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83"/>
        <w:gridCol w:w="2969"/>
        <w:gridCol w:w="2419"/>
      </w:tblGrid>
      <w:tr w:rsidR="00E13DAE" w14:paraId="27611382" w14:textId="77777777">
        <w:trPr>
          <w:trHeight w:val="230"/>
        </w:trPr>
        <w:tc>
          <w:tcPr>
            <w:tcW w:w="967" w:type="dxa"/>
          </w:tcPr>
          <w:p w14:paraId="2761137E" w14:textId="77777777" w:rsidR="00E13DAE" w:rsidRDefault="00AB6D81">
            <w:pPr>
              <w:pStyle w:val="TableParagraph"/>
              <w:ind w:left="107"/>
              <w:jc w:val="left"/>
              <w:rPr>
                <w:b/>
                <w:sz w:val="20"/>
              </w:rPr>
            </w:pPr>
            <w:r>
              <w:rPr>
                <w:b/>
                <w:spacing w:val="-4"/>
                <w:sz w:val="20"/>
              </w:rPr>
              <w:t>Grade</w:t>
            </w:r>
          </w:p>
        </w:tc>
        <w:tc>
          <w:tcPr>
            <w:tcW w:w="3283" w:type="dxa"/>
          </w:tcPr>
          <w:p w14:paraId="2761137F" w14:textId="77777777" w:rsidR="00E13DAE" w:rsidRDefault="00AB6D81">
            <w:pPr>
              <w:pStyle w:val="TableParagraph"/>
              <w:ind w:left="559"/>
              <w:jc w:val="left"/>
              <w:rPr>
                <w:b/>
                <w:sz w:val="20"/>
              </w:rPr>
            </w:pPr>
            <w:r>
              <w:rPr>
                <w:b/>
                <w:sz w:val="20"/>
              </w:rPr>
              <w:t>Presenting</w:t>
            </w:r>
            <w:r>
              <w:rPr>
                <w:b/>
                <w:spacing w:val="-14"/>
                <w:sz w:val="20"/>
              </w:rPr>
              <w:t xml:space="preserve"> </w:t>
            </w:r>
            <w:r>
              <w:rPr>
                <w:b/>
                <w:spacing w:val="-2"/>
                <w:sz w:val="20"/>
              </w:rPr>
              <w:t>symptoms</w:t>
            </w:r>
            <w:r>
              <w:rPr>
                <w:b/>
                <w:spacing w:val="-2"/>
                <w:sz w:val="20"/>
                <w:vertAlign w:val="superscript"/>
              </w:rPr>
              <w:t>a</w:t>
            </w:r>
          </w:p>
        </w:tc>
        <w:tc>
          <w:tcPr>
            <w:tcW w:w="2969" w:type="dxa"/>
          </w:tcPr>
          <w:p w14:paraId="27611380" w14:textId="77777777" w:rsidR="00E13DAE" w:rsidRDefault="00AB6D81">
            <w:pPr>
              <w:pStyle w:val="TableParagraph"/>
              <w:ind w:left="705"/>
              <w:jc w:val="left"/>
              <w:rPr>
                <w:b/>
                <w:sz w:val="20"/>
              </w:rPr>
            </w:pPr>
            <w:r>
              <w:rPr>
                <w:b/>
                <w:spacing w:val="-2"/>
                <w:sz w:val="20"/>
              </w:rPr>
              <w:t>Concurrent</w:t>
            </w:r>
            <w:r>
              <w:rPr>
                <w:b/>
                <w:spacing w:val="5"/>
                <w:sz w:val="20"/>
              </w:rPr>
              <w:t xml:space="preserve"> </w:t>
            </w:r>
            <w:r>
              <w:rPr>
                <w:b/>
                <w:spacing w:val="-5"/>
                <w:sz w:val="20"/>
              </w:rPr>
              <w:t>CRS</w:t>
            </w:r>
          </w:p>
        </w:tc>
        <w:tc>
          <w:tcPr>
            <w:tcW w:w="2419" w:type="dxa"/>
          </w:tcPr>
          <w:p w14:paraId="27611381" w14:textId="77777777" w:rsidR="00E13DAE" w:rsidRDefault="00AB6D81">
            <w:pPr>
              <w:pStyle w:val="TableParagraph"/>
              <w:ind w:left="271"/>
              <w:jc w:val="left"/>
              <w:rPr>
                <w:b/>
                <w:sz w:val="20"/>
              </w:rPr>
            </w:pPr>
            <w:r>
              <w:rPr>
                <w:b/>
                <w:sz w:val="20"/>
              </w:rPr>
              <w:t>No</w:t>
            </w:r>
            <w:r>
              <w:rPr>
                <w:b/>
                <w:spacing w:val="-8"/>
                <w:sz w:val="20"/>
              </w:rPr>
              <w:t xml:space="preserve"> </w:t>
            </w:r>
            <w:r>
              <w:rPr>
                <w:b/>
                <w:sz w:val="20"/>
              </w:rPr>
              <w:t>Concurrent</w:t>
            </w:r>
            <w:r>
              <w:rPr>
                <w:b/>
                <w:spacing w:val="-8"/>
                <w:sz w:val="20"/>
              </w:rPr>
              <w:t xml:space="preserve"> </w:t>
            </w:r>
            <w:r>
              <w:rPr>
                <w:b/>
                <w:spacing w:val="-5"/>
                <w:sz w:val="20"/>
              </w:rPr>
              <w:t>CRS</w:t>
            </w:r>
          </w:p>
        </w:tc>
      </w:tr>
      <w:tr w:rsidR="00E13DAE" w14:paraId="2761138C" w14:textId="77777777">
        <w:trPr>
          <w:trHeight w:val="1610"/>
        </w:trPr>
        <w:tc>
          <w:tcPr>
            <w:tcW w:w="967" w:type="dxa"/>
            <w:vMerge w:val="restart"/>
          </w:tcPr>
          <w:p w14:paraId="27611383" w14:textId="77777777" w:rsidR="00E13DAE" w:rsidRDefault="00AB6D81">
            <w:pPr>
              <w:pStyle w:val="TableParagraph"/>
              <w:spacing w:line="229" w:lineRule="exact"/>
              <w:ind w:left="107"/>
              <w:jc w:val="left"/>
              <w:rPr>
                <w:sz w:val="20"/>
              </w:rPr>
            </w:pPr>
            <w:r>
              <w:rPr>
                <w:sz w:val="20"/>
              </w:rPr>
              <w:t>Grade</w:t>
            </w:r>
            <w:r>
              <w:rPr>
                <w:spacing w:val="-8"/>
                <w:sz w:val="20"/>
              </w:rPr>
              <w:t xml:space="preserve"> </w:t>
            </w:r>
            <w:r>
              <w:rPr>
                <w:spacing w:val="-10"/>
                <w:sz w:val="20"/>
              </w:rPr>
              <w:t>1</w:t>
            </w:r>
          </w:p>
        </w:tc>
        <w:tc>
          <w:tcPr>
            <w:tcW w:w="3283" w:type="dxa"/>
            <w:vMerge w:val="restart"/>
          </w:tcPr>
          <w:p w14:paraId="27611384" w14:textId="77777777" w:rsidR="00E13DAE" w:rsidRDefault="00AB6D81">
            <w:pPr>
              <w:pStyle w:val="TableParagraph"/>
              <w:spacing w:line="229" w:lineRule="exact"/>
              <w:ind w:left="108"/>
              <w:jc w:val="left"/>
              <w:rPr>
                <w:sz w:val="13"/>
              </w:rPr>
            </w:pPr>
            <w:r>
              <w:rPr>
                <w:sz w:val="20"/>
              </w:rPr>
              <w:t>ICE</w:t>
            </w:r>
            <w:r>
              <w:rPr>
                <w:spacing w:val="-10"/>
                <w:sz w:val="20"/>
              </w:rPr>
              <w:t xml:space="preserve"> </w:t>
            </w:r>
            <w:r>
              <w:rPr>
                <w:sz w:val="20"/>
              </w:rPr>
              <w:t>score</w:t>
            </w:r>
            <w:r>
              <w:rPr>
                <w:spacing w:val="-6"/>
                <w:sz w:val="20"/>
              </w:rPr>
              <w:t xml:space="preserve"> </w:t>
            </w:r>
            <w:r>
              <w:rPr>
                <w:sz w:val="20"/>
              </w:rPr>
              <w:t>7-</w:t>
            </w:r>
            <w:r>
              <w:rPr>
                <w:spacing w:val="-7"/>
                <w:sz w:val="20"/>
              </w:rPr>
              <w:t>9</w:t>
            </w:r>
            <w:r>
              <w:rPr>
                <w:spacing w:val="-7"/>
                <w:position w:val="6"/>
                <w:sz w:val="13"/>
              </w:rPr>
              <w:t>b</w:t>
            </w:r>
          </w:p>
          <w:p w14:paraId="27611385" w14:textId="77777777" w:rsidR="00E13DAE" w:rsidRDefault="00E13DAE">
            <w:pPr>
              <w:pStyle w:val="TableParagraph"/>
              <w:spacing w:line="240" w:lineRule="auto"/>
              <w:ind w:left="0"/>
              <w:jc w:val="left"/>
              <w:rPr>
                <w:b/>
                <w:sz w:val="20"/>
              </w:rPr>
            </w:pPr>
          </w:p>
          <w:p w14:paraId="27611386" w14:textId="77777777" w:rsidR="00E13DAE" w:rsidRDefault="00AB6D81">
            <w:pPr>
              <w:pStyle w:val="TableParagraph"/>
              <w:spacing w:before="1" w:line="240" w:lineRule="auto"/>
              <w:ind w:left="107" w:right="882"/>
              <w:jc w:val="left"/>
              <w:rPr>
                <w:sz w:val="20"/>
              </w:rPr>
            </w:pPr>
            <w:r>
              <w:rPr>
                <w:sz w:val="20"/>
              </w:rPr>
              <w:t>or depressed level of consciousness</w:t>
            </w:r>
            <w:r>
              <w:rPr>
                <w:position w:val="6"/>
                <w:sz w:val="13"/>
              </w:rPr>
              <w:t>c</w:t>
            </w:r>
            <w:r>
              <w:rPr>
                <w:sz w:val="20"/>
              </w:rPr>
              <w:t>:</w:t>
            </w:r>
            <w:r>
              <w:rPr>
                <w:spacing w:val="-14"/>
                <w:sz w:val="20"/>
              </w:rPr>
              <w:t xml:space="preserve"> </w:t>
            </w:r>
            <w:r>
              <w:rPr>
                <w:sz w:val="20"/>
              </w:rPr>
              <w:t xml:space="preserve">awakens </w:t>
            </w:r>
            <w:r>
              <w:rPr>
                <w:spacing w:val="-2"/>
                <w:sz w:val="20"/>
              </w:rPr>
              <w:t>spontaneously.</w:t>
            </w:r>
          </w:p>
        </w:tc>
        <w:tc>
          <w:tcPr>
            <w:tcW w:w="2969" w:type="dxa"/>
          </w:tcPr>
          <w:p w14:paraId="27611387" w14:textId="77777777" w:rsidR="00E13DAE" w:rsidRDefault="00AB6D81">
            <w:pPr>
              <w:pStyle w:val="TableParagraph"/>
              <w:spacing w:line="240" w:lineRule="auto"/>
              <w:ind w:left="105" w:right="202"/>
              <w:jc w:val="left"/>
              <w:rPr>
                <w:sz w:val="20"/>
              </w:rPr>
            </w:pPr>
            <w:r>
              <w:rPr>
                <w:sz w:val="20"/>
              </w:rPr>
              <w:t>Management</w:t>
            </w:r>
            <w:r>
              <w:rPr>
                <w:spacing w:val="-14"/>
                <w:sz w:val="20"/>
              </w:rPr>
              <w:t xml:space="preserve"> </w:t>
            </w:r>
            <w:r>
              <w:rPr>
                <w:sz w:val="20"/>
              </w:rPr>
              <w:t>of</w:t>
            </w:r>
            <w:r>
              <w:rPr>
                <w:spacing w:val="-14"/>
                <w:sz w:val="20"/>
              </w:rPr>
              <w:t xml:space="preserve"> </w:t>
            </w:r>
            <w:r>
              <w:rPr>
                <w:sz w:val="20"/>
              </w:rPr>
              <w:t>CRS</w:t>
            </w:r>
            <w:r>
              <w:rPr>
                <w:spacing w:val="-13"/>
                <w:sz w:val="20"/>
              </w:rPr>
              <w:t xml:space="preserve"> </w:t>
            </w:r>
            <w:r>
              <w:rPr>
                <w:sz w:val="20"/>
              </w:rPr>
              <w:t>per Table 4.</w:t>
            </w:r>
          </w:p>
          <w:p w14:paraId="27611388" w14:textId="77777777" w:rsidR="00E13DAE" w:rsidRDefault="00E13DAE">
            <w:pPr>
              <w:pStyle w:val="TableParagraph"/>
              <w:spacing w:line="240" w:lineRule="auto"/>
              <w:ind w:left="0"/>
              <w:jc w:val="left"/>
              <w:rPr>
                <w:b/>
                <w:sz w:val="20"/>
              </w:rPr>
            </w:pPr>
          </w:p>
          <w:p w14:paraId="27611389" w14:textId="77777777" w:rsidR="00E13DAE" w:rsidRDefault="00AB6D81">
            <w:pPr>
              <w:pStyle w:val="TableParagraph"/>
              <w:spacing w:line="240" w:lineRule="auto"/>
              <w:ind w:left="105"/>
              <w:jc w:val="left"/>
              <w:rPr>
                <w:sz w:val="20"/>
              </w:rPr>
            </w:pPr>
            <w:r>
              <w:rPr>
                <w:sz w:val="20"/>
              </w:rPr>
              <w:t>Monitor</w:t>
            </w:r>
            <w:r>
              <w:rPr>
                <w:spacing w:val="-14"/>
                <w:sz w:val="20"/>
              </w:rPr>
              <w:t xml:space="preserve"> </w:t>
            </w:r>
            <w:r>
              <w:rPr>
                <w:sz w:val="20"/>
              </w:rPr>
              <w:t>neurologic</w:t>
            </w:r>
            <w:r>
              <w:rPr>
                <w:spacing w:val="-14"/>
                <w:sz w:val="20"/>
              </w:rPr>
              <w:t xml:space="preserve"> </w:t>
            </w:r>
            <w:r>
              <w:rPr>
                <w:sz w:val="20"/>
              </w:rPr>
              <w:t>symptoms and consider neurology</w:t>
            </w:r>
          </w:p>
          <w:p w14:paraId="2761138A" w14:textId="77777777" w:rsidR="00E13DAE" w:rsidRDefault="00AB6D81">
            <w:pPr>
              <w:pStyle w:val="TableParagraph"/>
              <w:spacing w:line="230" w:lineRule="exact"/>
              <w:ind w:left="105" w:right="202"/>
              <w:jc w:val="left"/>
              <w:rPr>
                <w:sz w:val="20"/>
              </w:rPr>
            </w:pPr>
            <w:r>
              <w:rPr>
                <w:sz w:val="20"/>
              </w:rPr>
              <w:t>consultation</w:t>
            </w:r>
            <w:r>
              <w:rPr>
                <w:spacing w:val="-14"/>
                <w:sz w:val="20"/>
              </w:rPr>
              <w:t xml:space="preserve"> </w:t>
            </w:r>
            <w:r>
              <w:rPr>
                <w:sz w:val="20"/>
              </w:rPr>
              <w:t>and</w:t>
            </w:r>
            <w:r>
              <w:rPr>
                <w:spacing w:val="-14"/>
                <w:sz w:val="20"/>
              </w:rPr>
              <w:t xml:space="preserve"> </w:t>
            </w:r>
            <w:r>
              <w:rPr>
                <w:sz w:val="20"/>
              </w:rPr>
              <w:t>evaluation, per physician discretion.</w:t>
            </w:r>
          </w:p>
        </w:tc>
        <w:tc>
          <w:tcPr>
            <w:tcW w:w="2419" w:type="dxa"/>
          </w:tcPr>
          <w:p w14:paraId="2761138B" w14:textId="77777777" w:rsidR="00E13DAE" w:rsidRDefault="00AB6D81">
            <w:pPr>
              <w:pStyle w:val="TableParagraph"/>
              <w:spacing w:line="240" w:lineRule="auto"/>
              <w:ind w:left="108"/>
              <w:jc w:val="left"/>
              <w:rPr>
                <w:sz w:val="20"/>
              </w:rPr>
            </w:pPr>
            <w:r>
              <w:rPr>
                <w:sz w:val="20"/>
              </w:rPr>
              <w:t>Monitor neurologic symptoms</w:t>
            </w:r>
            <w:r>
              <w:rPr>
                <w:spacing w:val="-14"/>
                <w:sz w:val="20"/>
              </w:rPr>
              <w:t xml:space="preserve"> </w:t>
            </w:r>
            <w:r>
              <w:rPr>
                <w:sz w:val="20"/>
              </w:rPr>
              <w:t>and</w:t>
            </w:r>
            <w:r>
              <w:rPr>
                <w:spacing w:val="-14"/>
                <w:sz w:val="20"/>
              </w:rPr>
              <w:t xml:space="preserve"> </w:t>
            </w:r>
            <w:r>
              <w:rPr>
                <w:sz w:val="20"/>
              </w:rPr>
              <w:t>consider neurology consultation and evaluation, per physician discretion.</w:t>
            </w:r>
          </w:p>
        </w:tc>
      </w:tr>
      <w:tr w:rsidR="00E13DAE" w14:paraId="27611390" w14:textId="77777777">
        <w:trPr>
          <w:trHeight w:val="460"/>
        </w:trPr>
        <w:tc>
          <w:tcPr>
            <w:tcW w:w="967" w:type="dxa"/>
            <w:vMerge/>
            <w:tcBorders>
              <w:top w:val="nil"/>
            </w:tcBorders>
          </w:tcPr>
          <w:p w14:paraId="2761138D" w14:textId="77777777" w:rsidR="00E13DAE" w:rsidRDefault="00E13DAE">
            <w:pPr>
              <w:rPr>
                <w:sz w:val="2"/>
                <w:szCs w:val="2"/>
              </w:rPr>
            </w:pPr>
          </w:p>
        </w:tc>
        <w:tc>
          <w:tcPr>
            <w:tcW w:w="3283" w:type="dxa"/>
            <w:vMerge/>
            <w:tcBorders>
              <w:top w:val="nil"/>
            </w:tcBorders>
          </w:tcPr>
          <w:p w14:paraId="2761138E" w14:textId="77777777" w:rsidR="00E13DAE" w:rsidRDefault="00E13DAE">
            <w:pPr>
              <w:rPr>
                <w:sz w:val="2"/>
                <w:szCs w:val="2"/>
              </w:rPr>
            </w:pPr>
          </w:p>
        </w:tc>
        <w:tc>
          <w:tcPr>
            <w:tcW w:w="5388" w:type="dxa"/>
            <w:gridSpan w:val="2"/>
          </w:tcPr>
          <w:p w14:paraId="2761138F" w14:textId="77777777" w:rsidR="00E13DAE" w:rsidRDefault="00AB6D81">
            <w:pPr>
              <w:pStyle w:val="TableParagraph"/>
              <w:spacing w:line="230" w:lineRule="exact"/>
              <w:ind w:left="105" w:right="647"/>
              <w:jc w:val="left"/>
              <w:rPr>
                <w:sz w:val="20"/>
              </w:rPr>
            </w:pPr>
            <w:r>
              <w:rPr>
                <w:sz w:val="20"/>
              </w:rPr>
              <w:t>Consider</w:t>
            </w:r>
            <w:r>
              <w:rPr>
                <w:spacing w:val="-10"/>
                <w:sz w:val="20"/>
              </w:rPr>
              <w:t xml:space="preserve"> </w:t>
            </w:r>
            <w:r>
              <w:rPr>
                <w:sz w:val="20"/>
              </w:rPr>
              <w:t>non-sedating,</w:t>
            </w:r>
            <w:r>
              <w:rPr>
                <w:spacing w:val="-11"/>
                <w:sz w:val="20"/>
              </w:rPr>
              <w:t xml:space="preserve"> </w:t>
            </w:r>
            <w:r>
              <w:rPr>
                <w:sz w:val="20"/>
              </w:rPr>
              <w:t>anti-seizure</w:t>
            </w:r>
            <w:r>
              <w:rPr>
                <w:spacing w:val="-11"/>
                <w:sz w:val="20"/>
              </w:rPr>
              <w:t xml:space="preserve"> </w:t>
            </w:r>
            <w:r>
              <w:rPr>
                <w:sz w:val="20"/>
              </w:rPr>
              <w:t>medicines</w:t>
            </w:r>
            <w:r>
              <w:rPr>
                <w:spacing w:val="-10"/>
                <w:sz w:val="20"/>
              </w:rPr>
              <w:t xml:space="preserve"> </w:t>
            </w:r>
            <w:r>
              <w:rPr>
                <w:sz w:val="20"/>
              </w:rPr>
              <w:t>(e.g., levetiracetam) for seizure prophylaxis.</w:t>
            </w:r>
          </w:p>
        </w:tc>
      </w:tr>
    </w:tbl>
    <w:p w14:paraId="27611391" w14:textId="77777777" w:rsidR="00E13DAE" w:rsidRDefault="00E13DAE">
      <w:pPr>
        <w:spacing w:line="230" w:lineRule="exact"/>
        <w:rPr>
          <w:sz w:val="20"/>
        </w:rPr>
        <w:sectPr w:rsidR="00E13DAE">
          <w:pgSz w:w="11910" w:h="16850"/>
          <w:pgMar w:top="1460" w:right="1000" w:bottom="720" w:left="880" w:header="0" w:footer="44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81"/>
        <w:gridCol w:w="2971"/>
        <w:gridCol w:w="2419"/>
      </w:tblGrid>
      <w:tr w:rsidR="00E13DAE" w14:paraId="2761139D" w14:textId="77777777">
        <w:trPr>
          <w:trHeight w:val="2990"/>
        </w:trPr>
        <w:tc>
          <w:tcPr>
            <w:tcW w:w="967" w:type="dxa"/>
            <w:vMerge w:val="restart"/>
          </w:tcPr>
          <w:p w14:paraId="27611392" w14:textId="77777777" w:rsidR="00E13DAE" w:rsidRDefault="00AB6D81">
            <w:pPr>
              <w:pStyle w:val="TableParagraph"/>
              <w:spacing w:line="229" w:lineRule="exact"/>
              <w:ind w:left="107"/>
              <w:jc w:val="left"/>
              <w:rPr>
                <w:sz w:val="20"/>
              </w:rPr>
            </w:pPr>
            <w:r>
              <w:rPr>
                <w:sz w:val="20"/>
              </w:rPr>
              <w:lastRenderedPageBreak/>
              <w:t>Grade</w:t>
            </w:r>
            <w:r>
              <w:rPr>
                <w:spacing w:val="-8"/>
                <w:sz w:val="20"/>
              </w:rPr>
              <w:t xml:space="preserve"> </w:t>
            </w:r>
            <w:r>
              <w:rPr>
                <w:spacing w:val="-10"/>
                <w:sz w:val="20"/>
              </w:rPr>
              <w:t>2</w:t>
            </w:r>
          </w:p>
        </w:tc>
        <w:tc>
          <w:tcPr>
            <w:tcW w:w="3281" w:type="dxa"/>
            <w:vMerge w:val="restart"/>
          </w:tcPr>
          <w:p w14:paraId="27611393" w14:textId="77777777" w:rsidR="00E13DAE" w:rsidRDefault="00AB6D81">
            <w:pPr>
              <w:pStyle w:val="TableParagraph"/>
              <w:spacing w:line="229" w:lineRule="exact"/>
              <w:ind w:left="108"/>
              <w:jc w:val="left"/>
              <w:rPr>
                <w:sz w:val="13"/>
              </w:rPr>
            </w:pPr>
            <w:r>
              <w:rPr>
                <w:sz w:val="20"/>
              </w:rPr>
              <w:t>ICE</w:t>
            </w:r>
            <w:r>
              <w:rPr>
                <w:spacing w:val="-10"/>
                <w:sz w:val="20"/>
              </w:rPr>
              <w:t xml:space="preserve"> </w:t>
            </w:r>
            <w:r>
              <w:rPr>
                <w:sz w:val="20"/>
              </w:rPr>
              <w:t>score</w:t>
            </w:r>
            <w:r>
              <w:rPr>
                <w:spacing w:val="-6"/>
                <w:sz w:val="20"/>
              </w:rPr>
              <w:t xml:space="preserve"> </w:t>
            </w:r>
            <w:r>
              <w:rPr>
                <w:sz w:val="20"/>
              </w:rPr>
              <w:t>3-</w:t>
            </w:r>
            <w:r>
              <w:rPr>
                <w:spacing w:val="-7"/>
                <w:sz w:val="20"/>
              </w:rPr>
              <w:t>6</w:t>
            </w:r>
            <w:r>
              <w:rPr>
                <w:spacing w:val="-7"/>
                <w:position w:val="6"/>
                <w:sz w:val="13"/>
              </w:rPr>
              <w:t>b</w:t>
            </w:r>
          </w:p>
          <w:p w14:paraId="27611394" w14:textId="77777777" w:rsidR="00E13DAE" w:rsidRDefault="00E13DAE">
            <w:pPr>
              <w:pStyle w:val="TableParagraph"/>
              <w:spacing w:line="240" w:lineRule="auto"/>
              <w:ind w:left="0"/>
              <w:jc w:val="left"/>
              <w:rPr>
                <w:b/>
                <w:sz w:val="20"/>
              </w:rPr>
            </w:pPr>
          </w:p>
          <w:p w14:paraId="27611395" w14:textId="77777777" w:rsidR="00E13DAE" w:rsidRDefault="00AB6D81">
            <w:pPr>
              <w:pStyle w:val="TableParagraph"/>
              <w:spacing w:before="1" w:line="240" w:lineRule="auto"/>
              <w:ind w:left="107" w:right="201"/>
              <w:jc w:val="left"/>
              <w:rPr>
                <w:sz w:val="20"/>
              </w:rPr>
            </w:pPr>
            <w:r>
              <w:rPr>
                <w:sz w:val="20"/>
              </w:rPr>
              <w:t>or depressed level of consciousness</w:t>
            </w:r>
            <w:r>
              <w:rPr>
                <w:position w:val="6"/>
                <w:sz w:val="13"/>
              </w:rPr>
              <w:t>c</w:t>
            </w:r>
            <w:r>
              <w:rPr>
                <w:sz w:val="20"/>
              </w:rPr>
              <w:t>:</w:t>
            </w:r>
            <w:r>
              <w:rPr>
                <w:spacing w:val="-14"/>
                <w:sz w:val="20"/>
              </w:rPr>
              <w:t xml:space="preserve"> </w:t>
            </w:r>
            <w:r>
              <w:rPr>
                <w:sz w:val="20"/>
              </w:rPr>
              <w:t>awakens</w:t>
            </w:r>
            <w:r>
              <w:rPr>
                <w:spacing w:val="-14"/>
                <w:sz w:val="20"/>
              </w:rPr>
              <w:t xml:space="preserve"> </w:t>
            </w:r>
            <w:r>
              <w:rPr>
                <w:sz w:val="20"/>
              </w:rPr>
              <w:t xml:space="preserve">to </w:t>
            </w:r>
            <w:r>
              <w:rPr>
                <w:spacing w:val="-2"/>
                <w:sz w:val="20"/>
              </w:rPr>
              <w:t>voice.</w:t>
            </w:r>
          </w:p>
        </w:tc>
        <w:tc>
          <w:tcPr>
            <w:tcW w:w="2971" w:type="dxa"/>
          </w:tcPr>
          <w:p w14:paraId="27611396" w14:textId="77777777" w:rsidR="00E13DAE" w:rsidRDefault="00AB6D81">
            <w:pPr>
              <w:pStyle w:val="TableParagraph"/>
              <w:spacing w:line="240" w:lineRule="auto"/>
              <w:ind w:left="107" w:right="451"/>
              <w:jc w:val="both"/>
              <w:rPr>
                <w:sz w:val="20"/>
              </w:rPr>
            </w:pPr>
            <w:r>
              <w:rPr>
                <w:sz w:val="20"/>
              </w:rPr>
              <w:t>Administer tocilizumab per Table</w:t>
            </w:r>
            <w:r>
              <w:rPr>
                <w:spacing w:val="-9"/>
                <w:sz w:val="20"/>
              </w:rPr>
              <w:t xml:space="preserve"> </w:t>
            </w:r>
            <w:r>
              <w:rPr>
                <w:sz w:val="20"/>
              </w:rPr>
              <w:t>4</w:t>
            </w:r>
            <w:r>
              <w:rPr>
                <w:spacing w:val="-11"/>
                <w:sz w:val="20"/>
              </w:rPr>
              <w:t xml:space="preserve"> </w:t>
            </w:r>
            <w:r>
              <w:rPr>
                <w:sz w:val="20"/>
              </w:rPr>
              <w:t>for</w:t>
            </w:r>
            <w:r>
              <w:rPr>
                <w:spacing w:val="-10"/>
                <w:sz w:val="20"/>
              </w:rPr>
              <w:t xml:space="preserve"> </w:t>
            </w:r>
            <w:r>
              <w:rPr>
                <w:sz w:val="20"/>
              </w:rPr>
              <w:t>management</w:t>
            </w:r>
            <w:r>
              <w:rPr>
                <w:spacing w:val="-11"/>
                <w:sz w:val="20"/>
              </w:rPr>
              <w:t xml:space="preserve"> </w:t>
            </w:r>
            <w:r>
              <w:rPr>
                <w:sz w:val="20"/>
              </w:rPr>
              <w:t xml:space="preserve">of </w:t>
            </w:r>
            <w:r>
              <w:rPr>
                <w:spacing w:val="-4"/>
                <w:sz w:val="20"/>
              </w:rPr>
              <w:t>CRS.</w:t>
            </w:r>
          </w:p>
          <w:p w14:paraId="27611397" w14:textId="77777777" w:rsidR="00E13DAE" w:rsidRDefault="00E13DAE">
            <w:pPr>
              <w:pStyle w:val="TableParagraph"/>
              <w:spacing w:before="1" w:line="240" w:lineRule="auto"/>
              <w:ind w:left="0"/>
              <w:jc w:val="left"/>
              <w:rPr>
                <w:b/>
                <w:sz w:val="20"/>
              </w:rPr>
            </w:pPr>
          </w:p>
          <w:p w14:paraId="27611398" w14:textId="77777777" w:rsidR="00E13DAE" w:rsidRDefault="00AB6D81">
            <w:pPr>
              <w:pStyle w:val="TableParagraph"/>
              <w:spacing w:line="240" w:lineRule="auto"/>
              <w:ind w:left="107" w:right="107"/>
              <w:jc w:val="left"/>
              <w:rPr>
                <w:sz w:val="20"/>
              </w:rPr>
            </w:pPr>
            <w:r>
              <w:rPr>
                <w:sz w:val="20"/>
              </w:rPr>
              <w:t>If no improvement after</w:t>
            </w:r>
            <w:r>
              <w:rPr>
                <w:spacing w:val="40"/>
                <w:sz w:val="20"/>
              </w:rPr>
              <w:t xml:space="preserve"> </w:t>
            </w:r>
            <w:r>
              <w:rPr>
                <w:sz w:val="20"/>
              </w:rPr>
              <w:t>starting</w:t>
            </w:r>
            <w:r>
              <w:rPr>
                <w:spacing w:val="-14"/>
                <w:sz w:val="20"/>
              </w:rPr>
              <w:t xml:space="preserve"> </w:t>
            </w:r>
            <w:r>
              <w:rPr>
                <w:sz w:val="20"/>
              </w:rPr>
              <w:t>tocilizumab,</w:t>
            </w:r>
            <w:r>
              <w:rPr>
                <w:spacing w:val="-14"/>
                <w:sz w:val="20"/>
              </w:rPr>
              <w:t xml:space="preserve"> </w:t>
            </w:r>
            <w:r>
              <w:rPr>
                <w:sz w:val="20"/>
              </w:rPr>
              <w:t>administer dexamethasone</w:t>
            </w:r>
            <w:r>
              <w:rPr>
                <w:position w:val="6"/>
                <w:sz w:val="13"/>
              </w:rPr>
              <w:t>d</w:t>
            </w:r>
            <w:r>
              <w:rPr>
                <w:spacing w:val="40"/>
                <w:position w:val="6"/>
                <w:sz w:val="13"/>
              </w:rPr>
              <w:t xml:space="preserve"> </w:t>
            </w:r>
            <w:r>
              <w:rPr>
                <w:sz w:val="20"/>
              </w:rPr>
              <w:t>10 mg intravenously every 6 hours if not already taking other corticosteroids. Continue dexamethasone use until resolution to Grade 1 or less,</w:t>
            </w:r>
          </w:p>
          <w:p w14:paraId="27611399" w14:textId="77777777" w:rsidR="00E13DAE" w:rsidRDefault="00AB6D81">
            <w:pPr>
              <w:pStyle w:val="TableParagraph"/>
              <w:spacing w:line="209" w:lineRule="exact"/>
              <w:ind w:left="107"/>
              <w:jc w:val="left"/>
              <w:rPr>
                <w:sz w:val="20"/>
              </w:rPr>
            </w:pPr>
            <w:r>
              <w:rPr>
                <w:sz w:val="20"/>
              </w:rPr>
              <w:t>then</w:t>
            </w:r>
            <w:r>
              <w:rPr>
                <w:spacing w:val="-6"/>
                <w:sz w:val="20"/>
              </w:rPr>
              <w:t xml:space="preserve"> </w:t>
            </w:r>
            <w:r>
              <w:rPr>
                <w:spacing w:val="-2"/>
                <w:sz w:val="20"/>
              </w:rPr>
              <w:t>taper.</w:t>
            </w:r>
          </w:p>
        </w:tc>
        <w:tc>
          <w:tcPr>
            <w:tcW w:w="2419" w:type="dxa"/>
          </w:tcPr>
          <w:p w14:paraId="2761139A" w14:textId="77777777" w:rsidR="00E13DAE" w:rsidRDefault="00AB6D81">
            <w:pPr>
              <w:pStyle w:val="TableParagraph"/>
              <w:spacing w:line="240" w:lineRule="auto"/>
              <w:ind w:left="108"/>
              <w:jc w:val="left"/>
              <w:rPr>
                <w:sz w:val="20"/>
              </w:rPr>
            </w:pPr>
            <w:r>
              <w:rPr>
                <w:spacing w:val="-2"/>
                <w:sz w:val="20"/>
              </w:rPr>
              <w:t xml:space="preserve">Administer </w:t>
            </w:r>
            <w:r>
              <w:rPr>
                <w:sz w:val="20"/>
              </w:rPr>
              <w:t>dexamethasone</w:t>
            </w:r>
            <w:r>
              <w:rPr>
                <w:position w:val="6"/>
                <w:sz w:val="13"/>
              </w:rPr>
              <w:t>d</w:t>
            </w:r>
            <w:r>
              <w:rPr>
                <w:spacing w:val="1"/>
                <w:position w:val="6"/>
                <w:sz w:val="13"/>
              </w:rPr>
              <w:t xml:space="preserve"> </w:t>
            </w:r>
            <w:r>
              <w:rPr>
                <w:sz w:val="20"/>
              </w:rPr>
              <w:t>10</w:t>
            </w:r>
            <w:r>
              <w:rPr>
                <w:spacing w:val="-14"/>
                <w:sz w:val="20"/>
              </w:rPr>
              <w:t xml:space="preserve"> </w:t>
            </w:r>
            <w:r>
              <w:rPr>
                <w:sz w:val="20"/>
              </w:rPr>
              <w:t>mg intravenously every</w:t>
            </w:r>
          </w:p>
          <w:p w14:paraId="2761139B" w14:textId="77777777" w:rsidR="00E13DAE" w:rsidRDefault="00AB6D81">
            <w:pPr>
              <w:pStyle w:val="TableParagraph"/>
              <w:spacing w:before="1" w:line="240" w:lineRule="auto"/>
              <w:ind w:left="108"/>
              <w:jc w:val="left"/>
              <w:rPr>
                <w:sz w:val="20"/>
              </w:rPr>
            </w:pPr>
            <w:r>
              <w:rPr>
                <w:sz w:val="20"/>
              </w:rPr>
              <w:t>6</w:t>
            </w:r>
            <w:r>
              <w:rPr>
                <w:spacing w:val="-3"/>
                <w:sz w:val="20"/>
              </w:rPr>
              <w:t xml:space="preserve"> </w:t>
            </w:r>
            <w:r>
              <w:rPr>
                <w:spacing w:val="-2"/>
                <w:sz w:val="20"/>
              </w:rPr>
              <w:t>hours.</w:t>
            </w:r>
          </w:p>
          <w:p w14:paraId="2761139C" w14:textId="77777777" w:rsidR="00E13DAE" w:rsidRDefault="00AB6D81">
            <w:pPr>
              <w:pStyle w:val="TableParagraph"/>
              <w:spacing w:before="228" w:line="240" w:lineRule="auto"/>
              <w:ind w:left="108" w:right="253"/>
              <w:jc w:val="left"/>
              <w:rPr>
                <w:sz w:val="20"/>
              </w:rPr>
            </w:pPr>
            <w:r>
              <w:rPr>
                <w:spacing w:val="-2"/>
                <w:sz w:val="20"/>
              </w:rPr>
              <w:t xml:space="preserve">Continue </w:t>
            </w:r>
            <w:r>
              <w:rPr>
                <w:sz w:val="20"/>
              </w:rPr>
              <w:t>dexamethasone use until resolution to Grade</w:t>
            </w:r>
            <w:r>
              <w:rPr>
                <w:spacing w:val="-11"/>
                <w:sz w:val="20"/>
              </w:rPr>
              <w:t xml:space="preserve"> </w:t>
            </w:r>
            <w:r>
              <w:rPr>
                <w:sz w:val="20"/>
              </w:rPr>
              <w:t>1</w:t>
            </w:r>
            <w:r>
              <w:rPr>
                <w:spacing w:val="-10"/>
                <w:sz w:val="20"/>
              </w:rPr>
              <w:t xml:space="preserve"> </w:t>
            </w:r>
            <w:r>
              <w:rPr>
                <w:sz w:val="20"/>
              </w:rPr>
              <w:t>or</w:t>
            </w:r>
            <w:r>
              <w:rPr>
                <w:spacing w:val="-11"/>
                <w:sz w:val="20"/>
              </w:rPr>
              <w:t xml:space="preserve"> </w:t>
            </w:r>
            <w:r>
              <w:rPr>
                <w:sz w:val="20"/>
              </w:rPr>
              <w:t>less,</w:t>
            </w:r>
            <w:r>
              <w:rPr>
                <w:spacing w:val="-11"/>
                <w:sz w:val="20"/>
              </w:rPr>
              <w:t xml:space="preserve"> </w:t>
            </w:r>
            <w:r>
              <w:rPr>
                <w:sz w:val="20"/>
              </w:rPr>
              <w:t xml:space="preserve">then </w:t>
            </w:r>
            <w:r>
              <w:rPr>
                <w:spacing w:val="-2"/>
                <w:sz w:val="20"/>
              </w:rPr>
              <w:t>taper.</w:t>
            </w:r>
          </w:p>
        </w:tc>
      </w:tr>
      <w:tr w:rsidR="00E13DAE" w14:paraId="276113A1" w14:textId="77777777">
        <w:trPr>
          <w:trHeight w:val="921"/>
        </w:trPr>
        <w:tc>
          <w:tcPr>
            <w:tcW w:w="967" w:type="dxa"/>
            <w:vMerge/>
            <w:tcBorders>
              <w:top w:val="nil"/>
            </w:tcBorders>
          </w:tcPr>
          <w:p w14:paraId="2761139E" w14:textId="77777777" w:rsidR="00E13DAE" w:rsidRDefault="00E13DAE">
            <w:pPr>
              <w:rPr>
                <w:sz w:val="2"/>
                <w:szCs w:val="2"/>
              </w:rPr>
            </w:pPr>
          </w:p>
        </w:tc>
        <w:tc>
          <w:tcPr>
            <w:tcW w:w="3281" w:type="dxa"/>
            <w:vMerge/>
            <w:tcBorders>
              <w:top w:val="nil"/>
            </w:tcBorders>
          </w:tcPr>
          <w:p w14:paraId="2761139F" w14:textId="77777777" w:rsidR="00E13DAE" w:rsidRDefault="00E13DAE">
            <w:pPr>
              <w:rPr>
                <w:sz w:val="2"/>
                <w:szCs w:val="2"/>
              </w:rPr>
            </w:pPr>
          </w:p>
        </w:tc>
        <w:tc>
          <w:tcPr>
            <w:tcW w:w="5390" w:type="dxa"/>
            <w:gridSpan w:val="2"/>
          </w:tcPr>
          <w:p w14:paraId="276113A0" w14:textId="77777777" w:rsidR="00E13DAE" w:rsidRDefault="00AB6D81">
            <w:pPr>
              <w:pStyle w:val="TableParagraph"/>
              <w:spacing w:line="230" w:lineRule="exact"/>
              <w:ind w:left="107"/>
              <w:jc w:val="left"/>
              <w:rPr>
                <w:sz w:val="20"/>
              </w:rPr>
            </w:pPr>
            <w:r>
              <w:rPr>
                <w:sz w:val="20"/>
              </w:rPr>
              <w:t>Consider non-sedating, anti-seizure medicines (e.g., levetiracetam)</w:t>
            </w:r>
            <w:r>
              <w:rPr>
                <w:spacing w:val="-8"/>
                <w:sz w:val="20"/>
              </w:rPr>
              <w:t xml:space="preserve"> </w:t>
            </w:r>
            <w:r>
              <w:rPr>
                <w:sz w:val="20"/>
              </w:rPr>
              <w:t>for</w:t>
            </w:r>
            <w:r>
              <w:rPr>
                <w:spacing w:val="-8"/>
                <w:sz w:val="20"/>
              </w:rPr>
              <w:t xml:space="preserve"> </w:t>
            </w:r>
            <w:r>
              <w:rPr>
                <w:sz w:val="20"/>
              </w:rPr>
              <w:t>seizure</w:t>
            </w:r>
            <w:r>
              <w:rPr>
                <w:spacing w:val="-9"/>
                <w:sz w:val="20"/>
              </w:rPr>
              <w:t xml:space="preserve"> </w:t>
            </w:r>
            <w:r>
              <w:rPr>
                <w:sz w:val="20"/>
              </w:rPr>
              <w:t>prophylaxis.</w:t>
            </w:r>
            <w:r>
              <w:rPr>
                <w:spacing w:val="-9"/>
                <w:sz w:val="20"/>
              </w:rPr>
              <w:t xml:space="preserve"> </w:t>
            </w:r>
            <w:r>
              <w:rPr>
                <w:sz w:val="20"/>
              </w:rPr>
              <w:t>Consider</w:t>
            </w:r>
            <w:r>
              <w:rPr>
                <w:spacing w:val="-7"/>
                <w:sz w:val="20"/>
              </w:rPr>
              <w:t xml:space="preserve"> </w:t>
            </w:r>
            <w:r>
              <w:rPr>
                <w:sz w:val="20"/>
              </w:rPr>
              <w:t>neurology consultation</w:t>
            </w:r>
            <w:r>
              <w:rPr>
                <w:spacing w:val="-7"/>
                <w:sz w:val="20"/>
              </w:rPr>
              <w:t xml:space="preserve"> </w:t>
            </w:r>
            <w:r>
              <w:rPr>
                <w:sz w:val="20"/>
              </w:rPr>
              <w:t>and</w:t>
            </w:r>
            <w:r>
              <w:rPr>
                <w:spacing w:val="-7"/>
                <w:sz w:val="20"/>
              </w:rPr>
              <w:t xml:space="preserve"> </w:t>
            </w:r>
            <w:r>
              <w:rPr>
                <w:sz w:val="20"/>
              </w:rPr>
              <w:t>other</w:t>
            </w:r>
            <w:r>
              <w:rPr>
                <w:spacing w:val="-6"/>
                <w:sz w:val="20"/>
              </w:rPr>
              <w:t xml:space="preserve"> </w:t>
            </w:r>
            <w:r>
              <w:rPr>
                <w:sz w:val="20"/>
              </w:rPr>
              <w:t>specialists</w:t>
            </w:r>
            <w:r>
              <w:rPr>
                <w:spacing w:val="-6"/>
                <w:sz w:val="20"/>
              </w:rPr>
              <w:t xml:space="preserve"> </w:t>
            </w:r>
            <w:r>
              <w:rPr>
                <w:sz w:val="20"/>
              </w:rPr>
              <w:t>for</w:t>
            </w:r>
            <w:r>
              <w:rPr>
                <w:spacing w:val="-6"/>
                <w:sz w:val="20"/>
              </w:rPr>
              <w:t xml:space="preserve"> </w:t>
            </w:r>
            <w:r>
              <w:rPr>
                <w:sz w:val="20"/>
              </w:rPr>
              <w:t>further</w:t>
            </w:r>
            <w:r>
              <w:rPr>
                <w:spacing w:val="-6"/>
                <w:sz w:val="20"/>
              </w:rPr>
              <w:t xml:space="preserve"> </w:t>
            </w:r>
            <w:r>
              <w:rPr>
                <w:sz w:val="20"/>
              </w:rPr>
              <w:t>evaluation,</w:t>
            </w:r>
            <w:r>
              <w:rPr>
                <w:spacing w:val="-5"/>
                <w:sz w:val="20"/>
              </w:rPr>
              <w:t xml:space="preserve"> </w:t>
            </w:r>
            <w:r>
              <w:rPr>
                <w:sz w:val="20"/>
              </w:rPr>
              <w:t xml:space="preserve">as </w:t>
            </w:r>
            <w:r>
              <w:rPr>
                <w:spacing w:val="-2"/>
                <w:sz w:val="20"/>
              </w:rPr>
              <w:t>needed.</w:t>
            </w:r>
          </w:p>
        </w:tc>
      </w:tr>
      <w:tr w:rsidR="00E13DAE" w14:paraId="276113B3" w14:textId="77777777">
        <w:trPr>
          <w:trHeight w:val="2759"/>
        </w:trPr>
        <w:tc>
          <w:tcPr>
            <w:tcW w:w="967" w:type="dxa"/>
            <w:vMerge w:val="restart"/>
          </w:tcPr>
          <w:p w14:paraId="276113A2" w14:textId="77777777" w:rsidR="00E13DAE" w:rsidRDefault="00AB6D81">
            <w:pPr>
              <w:pStyle w:val="TableParagraph"/>
              <w:spacing w:line="229" w:lineRule="exact"/>
              <w:ind w:left="107"/>
              <w:jc w:val="left"/>
              <w:rPr>
                <w:sz w:val="20"/>
              </w:rPr>
            </w:pPr>
            <w:r>
              <w:rPr>
                <w:sz w:val="20"/>
              </w:rPr>
              <w:t>Grade</w:t>
            </w:r>
            <w:r>
              <w:rPr>
                <w:spacing w:val="-8"/>
                <w:sz w:val="20"/>
              </w:rPr>
              <w:t xml:space="preserve"> </w:t>
            </w:r>
            <w:r>
              <w:rPr>
                <w:spacing w:val="-10"/>
                <w:sz w:val="20"/>
              </w:rPr>
              <w:t>3</w:t>
            </w:r>
          </w:p>
        </w:tc>
        <w:tc>
          <w:tcPr>
            <w:tcW w:w="3281" w:type="dxa"/>
            <w:vMerge w:val="restart"/>
          </w:tcPr>
          <w:p w14:paraId="276113A3" w14:textId="77777777" w:rsidR="00E13DAE" w:rsidRDefault="00AB6D81">
            <w:pPr>
              <w:pStyle w:val="TableParagraph"/>
              <w:spacing w:line="229" w:lineRule="exact"/>
              <w:ind w:left="108"/>
              <w:jc w:val="left"/>
              <w:rPr>
                <w:sz w:val="13"/>
              </w:rPr>
            </w:pPr>
            <w:r>
              <w:rPr>
                <w:sz w:val="20"/>
              </w:rPr>
              <w:t>ICE</w:t>
            </w:r>
            <w:r>
              <w:rPr>
                <w:spacing w:val="-10"/>
                <w:sz w:val="20"/>
              </w:rPr>
              <w:t xml:space="preserve"> </w:t>
            </w:r>
            <w:r>
              <w:rPr>
                <w:sz w:val="20"/>
              </w:rPr>
              <w:t>score</w:t>
            </w:r>
            <w:r>
              <w:rPr>
                <w:spacing w:val="-6"/>
                <w:sz w:val="20"/>
              </w:rPr>
              <w:t xml:space="preserve"> </w:t>
            </w:r>
            <w:r>
              <w:rPr>
                <w:sz w:val="20"/>
              </w:rPr>
              <w:t>0-</w:t>
            </w:r>
            <w:r>
              <w:rPr>
                <w:spacing w:val="-7"/>
                <w:sz w:val="20"/>
              </w:rPr>
              <w:t>2</w:t>
            </w:r>
            <w:r>
              <w:rPr>
                <w:spacing w:val="-7"/>
                <w:position w:val="6"/>
                <w:sz w:val="13"/>
              </w:rPr>
              <w:t>b</w:t>
            </w:r>
          </w:p>
          <w:p w14:paraId="276113A4" w14:textId="77777777" w:rsidR="00E13DAE" w:rsidRDefault="00AB6D81">
            <w:pPr>
              <w:pStyle w:val="TableParagraph"/>
              <w:spacing w:before="228" w:line="240" w:lineRule="auto"/>
              <w:ind w:left="107"/>
              <w:jc w:val="left"/>
              <w:rPr>
                <w:sz w:val="20"/>
              </w:rPr>
            </w:pPr>
            <w:r>
              <w:rPr>
                <w:sz w:val="20"/>
              </w:rPr>
              <w:t>or depressed level of consciousness</w:t>
            </w:r>
            <w:r>
              <w:rPr>
                <w:position w:val="6"/>
                <w:sz w:val="13"/>
              </w:rPr>
              <w:t>c</w:t>
            </w:r>
            <w:r>
              <w:rPr>
                <w:sz w:val="20"/>
              </w:rPr>
              <w:t>:</w:t>
            </w:r>
            <w:r>
              <w:rPr>
                <w:spacing w:val="-14"/>
                <w:sz w:val="20"/>
              </w:rPr>
              <w:t xml:space="preserve"> </w:t>
            </w:r>
            <w:r>
              <w:rPr>
                <w:sz w:val="20"/>
              </w:rPr>
              <w:t>awakens</w:t>
            </w:r>
            <w:r>
              <w:rPr>
                <w:spacing w:val="-14"/>
                <w:sz w:val="20"/>
              </w:rPr>
              <w:t xml:space="preserve"> </w:t>
            </w:r>
            <w:r>
              <w:rPr>
                <w:sz w:val="20"/>
              </w:rPr>
              <w:t>only</w:t>
            </w:r>
            <w:r>
              <w:rPr>
                <w:spacing w:val="-13"/>
                <w:sz w:val="20"/>
              </w:rPr>
              <w:t xml:space="preserve"> </w:t>
            </w:r>
            <w:r>
              <w:rPr>
                <w:sz w:val="20"/>
              </w:rPr>
              <w:t>to tactile stimulus,</w:t>
            </w:r>
          </w:p>
          <w:p w14:paraId="276113A5" w14:textId="77777777" w:rsidR="00E13DAE" w:rsidRDefault="00E13DAE">
            <w:pPr>
              <w:pStyle w:val="TableParagraph"/>
              <w:spacing w:before="2" w:line="240" w:lineRule="auto"/>
              <w:ind w:left="0"/>
              <w:jc w:val="left"/>
              <w:rPr>
                <w:b/>
                <w:sz w:val="20"/>
              </w:rPr>
            </w:pPr>
          </w:p>
          <w:p w14:paraId="276113A6" w14:textId="77777777" w:rsidR="00E13DAE" w:rsidRDefault="00AB6D81">
            <w:pPr>
              <w:pStyle w:val="TableParagraph"/>
              <w:spacing w:line="240" w:lineRule="auto"/>
              <w:ind w:left="107"/>
              <w:jc w:val="left"/>
              <w:rPr>
                <w:sz w:val="20"/>
              </w:rPr>
            </w:pPr>
            <w:r>
              <w:rPr>
                <w:sz w:val="20"/>
              </w:rPr>
              <w:t>or</w:t>
            </w:r>
            <w:r>
              <w:rPr>
                <w:spacing w:val="-7"/>
                <w:sz w:val="20"/>
              </w:rPr>
              <w:t xml:space="preserve"> </w:t>
            </w:r>
            <w:r>
              <w:rPr>
                <w:sz w:val="20"/>
              </w:rPr>
              <w:t>seizures</w:t>
            </w:r>
            <w:r>
              <w:rPr>
                <w:position w:val="6"/>
                <w:sz w:val="13"/>
              </w:rPr>
              <w:t>c</w:t>
            </w:r>
            <w:r>
              <w:rPr>
                <w:sz w:val="20"/>
              </w:rPr>
              <w:t>,</w:t>
            </w:r>
            <w:r>
              <w:rPr>
                <w:spacing w:val="-8"/>
                <w:sz w:val="20"/>
              </w:rPr>
              <w:t xml:space="preserve"> </w:t>
            </w:r>
            <w:r>
              <w:rPr>
                <w:spacing w:val="-2"/>
                <w:sz w:val="20"/>
              </w:rPr>
              <w:t>either:</w:t>
            </w:r>
          </w:p>
          <w:p w14:paraId="276113A7" w14:textId="77777777" w:rsidR="00E13DAE" w:rsidRDefault="00AB6D81">
            <w:pPr>
              <w:pStyle w:val="TableParagraph"/>
              <w:numPr>
                <w:ilvl w:val="0"/>
                <w:numId w:val="5"/>
              </w:numPr>
              <w:tabs>
                <w:tab w:val="left" w:pos="394"/>
                <w:tab w:val="left" w:pos="396"/>
              </w:tabs>
              <w:spacing w:before="3" w:line="237" w:lineRule="auto"/>
              <w:ind w:right="431"/>
              <w:jc w:val="left"/>
              <w:rPr>
                <w:sz w:val="20"/>
              </w:rPr>
            </w:pPr>
            <w:r>
              <w:rPr>
                <w:sz w:val="20"/>
              </w:rPr>
              <w:t>any</w:t>
            </w:r>
            <w:r>
              <w:rPr>
                <w:spacing w:val="-9"/>
                <w:sz w:val="20"/>
              </w:rPr>
              <w:t xml:space="preserve"> </w:t>
            </w:r>
            <w:r>
              <w:rPr>
                <w:sz w:val="20"/>
              </w:rPr>
              <w:t>clinical</w:t>
            </w:r>
            <w:r>
              <w:rPr>
                <w:spacing w:val="-11"/>
                <w:sz w:val="20"/>
              </w:rPr>
              <w:t xml:space="preserve"> </w:t>
            </w:r>
            <w:r>
              <w:rPr>
                <w:sz w:val="20"/>
              </w:rPr>
              <w:t>seizure,</w:t>
            </w:r>
            <w:r>
              <w:rPr>
                <w:spacing w:val="-10"/>
                <w:sz w:val="20"/>
              </w:rPr>
              <w:t xml:space="preserve"> </w:t>
            </w:r>
            <w:r>
              <w:rPr>
                <w:sz w:val="20"/>
              </w:rPr>
              <w:t>focal</w:t>
            </w:r>
            <w:r>
              <w:rPr>
                <w:spacing w:val="-11"/>
                <w:sz w:val="20"/>
              </w:rPr>
              <w:t xml:space="preserve"> </w:t>
            </w:r>
            <w:r>
              <w:rPr>
                <w:sz w:val="20"/>
              </w:rPr>
              <w:t>or generalised, that resolves rapidly, or</w:t>
            </w:r>
          </w:p>
          <w:p w14:paraId="276113A8" w14:textId="77777777" w:rsidR="00E13DAE" w:rsidRDefault="00AB6D81">
            <w:pPr>
              <w:pStyle w:val="TableParagraph"/>
              <w:numPr>
                <w:ilvl w:val="0"/>
                <w:numId w:val="5"/>
              </w:numPr>
              <w:tabs>
                <w:tab w:val="left" w:pos="394"/>
                <w:tab w:val="left" w:pos="396"/>
              </w:tabs>
              <w:spacing w:before="6" w:line="237" w:lineRule="auto"/>
              <w:ind w:right="281"/>
              <w:jc w:val="left"/>
              <w:rPr>
                <w:sz w:val="20"/>
              </w:rPr>
            </w:pPr>
            <w:r>
              <w:rPr>
                <w:sz w:val="20"/>
              </w:rPr>
              <w:t>non-convulsive seizures on electroencephalogram</w:t>
            </w:r>
            <w:r>
              <w:rPr>
                <w:spacing w:val="-14"/>
                <w:sz w:val="20"/>
              </w:rPr>
              <w:t xml:space="preserve"> </w:t>
            </w:r>
            <w:r>
              <w:rPr>
                <w:sz w:val="20"/>
              </w:rPr>
              <w:t>(EEG) that</w:t>
            </w:r>
            <w:r>
              <w:rPr>
                <w:spacing w:val="-13"/>
                <w:sz w:val="20"/>
              </w:rPr>
              <w:t xml:space="preserve"> </w:t>
            </w:r>
            <w:r>
              <w:rPr>
                <w:sz w:val="20"/>
              </w:rPr>
              <w:t>resolve</w:t>
            </w:r>
            <w:r>
              <w:rPr>
                <w:spacing w:val="-13"/>
                <w:sz w:val="20"/>
              </w:rPr>
              <w:t xml:space="preserve"> </w:t>
            </w:r>
            <w:r>
              <w:rPr>
                <w:sz w:val="20"/>
              </w:rPr>
              <w:t>with</w:t>
            </w:r>
            <w:r>
              <w:rPr>
                <w:spacing w:val="-12"/>
                <w:sz w:val="20"/>
              </w:rPr>
              <w:t xml:space="preserve"> </w:t>
            </w:r>
            <w:r>
              <w:rPr>
                <w:sz w:val="20"/>
              </w:rPr>
              <w:t>intervention,</w:t>
            </w:r>
          </w:p>
          <w:p w14:paraId="276113A9" w14:textId="77777777" w:rsidR="00E13DAE" w:rsidRDefault="00E13DAE">
            <w:pPr>
              <w:pStyle w:val="TableParagraph"/>
              <w:spacing w:before="5" w:line="240" w:lineRule="auto"/>
              <w:ind w:left="0"/>
              <w:jc w:val="left"/>
              <w:rPr>
                <w:b/>
                <w:sz w:val="20"/>
              </w:rPr>
            </w:pPr>
          </w:p>
          <w:p w14:paraId="276113AA" w14:textId="77777777" w:rsidR="00E13DAE" w:rsidRDefault="00AB6D81">
            <w:pPr>
              <w:pStyle w:val="TableParagraph"/>
              <w:numPr>
                <w:ilvl w:val="0"/>
                <w:numId w:val="5"/>
              </w:numPr>
              <w:tabs>
                <w:tab w:val="left" w:pos="394"/>
                <w:tab w:val="left" w:pos="396"/>
              </w:tabs>
              <w:spacing w:line="237" w:lineRule="auto"/>
              <w:ind w:right="173"/>
              <w:jc w:val="left"/>
              <w:rPr>
                <w:sz w:val="20"/>
              </w:rPr>
            </w:pPr>
            <w:r>
              <w:rPr>
                <w:sz w:val="20"/>
              </w:rPr>
              <w:t>or</w:t>
            </w:r>
            <w:r>
              <w:rPr>
                <w:spacing w:val="-13"/>
                <w:sz w:val="20"/>
              </w:rPr>
              <w:t xml:space="preserve"> </w:t>
            </w:r>
            <w:r>
              <w:rPr>
                <w:sz w:val="20"/>
              </w:rPr>
              <w:t>raised</w:t>
            </w:r>
            <w:r>
              <w:rPr>
                <w:spacing w:val="-12"/>
                <w:sz w:val="20"/>
              </w:rPr>
              <w:t xml:space="preserve"> </w:t>
            </w:r>
            <w:r>
              <w:rPr>
                <w:sz w:val="20"/>
              </w:rPr>
              <w:t>intracranial</w:t>
            </w:r>
            <w:r>
              <w:rPr>
                <w:spacing w:val="-13"/>
                <w:sz w:val="20"/>
              </w:rPr>
              <w:t xml:space="preserve"> </w:t>
            </w:r>
            <w:r>
              <w:rPr>
                <w:sz w:val="20"/>
              </w:rPr>
              <w:t>pressure: focal/local oedema on</w:t>
            </w:r>
          </w:p>
          <w:p w14:paraId="276113AB" w14:textId="77777777" w:rsidR="00E13DAE" w:rsidRDefault="00AB6D81">
            <w:pPr>
              <w:pStyle w:val="TableParagraph"/>
              <w:ind w:left="396"/>
              <w:jc w:val="left"/>
              <w:rPr>
                <w:sz w:val="20"/>
              </w:rPr>
            </w:pPr>
            <w:r>
              <w:rPr>
                <w:spacing w:val="-2"/>
                <w:sz w:val="20"/>
              </w:rPr>
              <w:t>neuroimaging</w:t>
            </w:r>
            <w:r>
              <w:rPr>
                <w:spacing w:val="-2"/>
                <w:position w:val="6"/>
                <w:sz w:val="13"/>
              </w:rPr>
              <w:t>c</w:t>
            </w:r>
            <w:r>
              <w:rPr>
                <w:spacing w:val="-2"/>
                <w:sz w:val="20"/>
              </w:rPr>
              <w:t>.</w:t>
            </w:r>
          </w:p>
        </w:tc>
        <w:tc>
          <w:tcPr>
            <w:tcW w:w="2971" w:type="dxa"/>
          </w:tcPr>
          <w:p w14:paraId="276113AC" w14:textId="77777777" w:rsidR="00E13DAE" w:rsidRDefault="00AB6D81">
            <w:pPr>
              <w:pStyle w:val="TableParagraph"/>
              <w:spacing w:line="240" w:lineRule="auto"/>
              <w:ind w:left="107" w:right="451"/>
              <w:jc w:val="both"/>
              <w:rPr>
                <w:sz w:val="20"/>
              </w:rPr>
            </w:pPr>
            <w:r>
              <w:rPr>
                <w:sz w:val="20"/>
              </w:rPr>
              <w:t>Administer tocilizumab per Table</w:t>
            </w:r>
            <w:r>
              <w:rPr>
                <w:spacing w:val="-9"/>
                <w:sz w:val="20"/>
              </w:rPr>
              <w:t xml:space="preserve"> </w:t>
            </w:r>
            <w:r>
              <w:rPr>
                <w:sz w:val="20"/>
              </w:rPr>
              <w:t>4</w:t>
            </w:r>
            <w:r>
              <w:rPr>
                <w:spacing w:val="-11"/>
                <w:sz w:val="20"/>
              </w:rPr>
              <w:t xml:space="preserve"> </w:t>
            </w:r>
            <w:r>
              <w:rPr>
                <w:sz w:val="20"/>
              </w:rPr>
              <w:t>for</w:t>
            </w:r>
            <w:r>
              <w:rPr>
                <w:spacing w:val="-10"/>
                <w:sz w:val="20"/>
              </w:rPr>
              <w:t xml:space="preserve"> </w:t>
            </w:r>
            <w:r>
              <w:rPr>
                <w:sz w:val="20"/>
              </w:rPr>
              <w:t>management</w:t>
            </w:r>
            <w:r>
              <w:rPr>
                <w:spacing w:val="-11"/>
                <w:sz w:val="20"/>
              </w:rPr>
              <w:t xml:space="preserve"> </w:t>
            </w:r>
            <w:r>
              <w:rPr>
                <w:sz w:val="20"/>
              </w:rPr>
              <w:t xml:space="preserve">of </w:t>
            </w:r>
            <w:r>
              <w:rPr>
                <w:spacing w:val="-4"/>
                <w:sz w:val="20"/>
              </w:rPr>
              <w:t>CRS.</w:t>
            </w:r>
          </w:p>
          <w:p w14:paraId="276113AD" w14:textId="77777777" w:rsidR="00E13DAE" w:rsidRDefault="00AB6D81">
            <w:pPr>
              <w:pStyle w:val="TableParagraph"/>
              <w:spacing w:before="228" w:line="240" w:lineRule="auto"/>
              <w:ind w:left="107" w:right="130"/>
              <w:jc w:val="left"/>
              <w:rPr>
                <w:sz w:val="20"/>
              </w:rPr>
            </w:pPr>
            <w:r>
              <w:rPr>
                <w:sz w:val="20"/>
              </w:rPr>
              <w:t>In addition, administer dexamethasone</w:t>
            </w:r>
            <w:r>
              <w:rPr>
                <w:position w:val="6"/>
                <w:sz w:val="13"/>
              </w:rPr>
              <w:t>d</w:t>
            </w:r>
            <w:r>
              <w:rPr>
                <w:spacing w:val="40"/>
                <w:position w:val="6"/>
                <w:sz w:val="13"/>
              </w:rPr>
              <w:t xml:space="preserve"> </w:t>
            </w:r>
            <w:r>
              <w:rPr>
                <w:sz w:val="20"/>
              </w:rPr>
              <w:t>10 mg intravenously with the first dose</w:t>
            </w:r>
            <w:r>
              <w:rPr>
                <w:spacing w:val="-11"/>
                <w:sz w:val="20"/>
              </w:rPr>
              <w:t xml:space="preserve"> </w:t>
            </w:r>
            <w:r>
              <w:rPr>
                <w:sz w:val="20"/>
              </w:rPr>
              <w:t>of</w:t>
            </w:r>
            <w:r>
              <w:rPr>
                <w:spacing w:val="-10"/>
                <w:sz w:val="20"/>
              </w:rPr>
              <w:t xml:space="preserve"> </w:t>
            </w:r>
            <w:r>
              <w:rPr>
                <w:sz w:val="20"/>
              </w:rPr>
              <w:t>tocilizumab</w:t>
            </w:r>
            <w:r>
              <w:rPr>
                <w:spacing w:val="-10"/>
                <w:sz w:val="20"/>
              </w:rPr>
              <w:t xml:space="preserve"> </w:t>
            </w:r>
            <w:r>
              <w:rPr>
                <w:sz w:val="20"/>
              </w:rPr>
              <w:t>and</w:t>
            </w:r>
            <w:r>
              <w:rPr>
                <w:spacing w:val="-11"/>
                <w:sz w:val="20"/>
              </w:rPr>
              <w:t xml:space="preserve"> </w:t>
            </w:r>
            <w:r>
              <w:rPr>
                <w:sz w:val="20"/>
              </w:rPr>
              <w:t>repeat dose every 6 hours. Continue dexamethasone use until</w:t>
            </w:r>
          </w:p>
          <w:p w14:paraId="276113AE" w14:textId="77777777" w:rsidR="00E13DAE" w:rsidRDefault="00AB6D81">
            <w:pPr>
              <w:pStyle w:val="TableParagraph"/>
              <w:spacing w:line="230" w:lineRule="atLeast"/>
              <w:ind w:left="107" w:right="107"/>
              <w:jc w:val="left"/>
              <w:rPr>
                <w:sz w:val="20"/>
              </w:rPr>
            </w:pPr>
            <w:r>
              <w:rPr>
                <w:sz w:val="20"/>
              </w:rPr>
              <w:t>resolution</w:t>
            </w:r>
            <w:r>
              <w:rPr>
                <w:spacing w:val="-7"/>
                <w:sz w:val="20"/>
              </w:rPr>
              <w:t xml:space="preserve"> </w:t>
            </w:r>
            <w:r>
              <w:rPr>
                <w:sz w:val="20"/>
              </w:rPr>
              <w:t>to</w:t>
            </w:r>
            <w:r>
              <w:rPr>
                <w:spacing w:val="-9"/>
                <w:sz w:val="20"/>
              </w:rPr>
              <w:t xml:space="preserve"> </w:t>
            </w:r>
            <w:r>
              <w:rPr>
                <w:sz w:val="20"/>
              </w:rPr>
              <w:t>Grade</w:t>
            </w:r>
            <w:r>
              <w:rPr>
                <w:spacing w:val="-9"/>
                <w:sz w:val="20"/>
              </w:rPr>
              <w:t xml:space="preserve"> </w:t>
            </w:r>
            <w:r>
              <w:rPr>
                <w:sz w:val="20"/>
              </w:rPr>
              <w:t>1</w:t>
            </w:r>
            <w:r>
              <w:rPr>
                <w:spacing w:val="-7"/>
                <w:sz w:val="20"/>
              </w:rPr>
              <w:t xml:space="preserve"> </w:t>
            </w:r>
            <w:r>
              <w:rPr>
                <w:sz w:val="20"/>
              </w:rPr>
              <w:t>or</w:t>
            </w:r>
            <w:r>
              <w:rPr>
                <w:spacing w:val="-8"/>
                <w:sz w:val="20"/>
              </w:rPr>
              <w:t xml:space="preserve"> </w:t>
            </w:r>
            <w:r>
              <w:rPr>
                <w:sz w:val="20"/>
              </w:rPr>
              <w:t>less, then taper.</w:t>
            </w:r>
          </w:p>
        </w:tc>
        <w:tc>
          <w:tcPr>
            <w:tcW w:w="2419" w:type="dxa"/>
          </w:tcPr>
          <w:p w14:paraId="276113AF" w14:textId="77777777" w:rsidR="00E13DAE" w:rsidRDefault="00AB6D81">
            <w:pPr>
              <w:pStyle w:val="TableParagraph"/>
              <w:spacing w:line="240" w:lineRule="auto"/>
              <w:ind w:left="108"/>
              <w:jc w:val="left"/>
              <w:rPr>
                <w:sz w:val="20"/>
              </w:rPr>
            </w:pPr>
            <w:r>
              <w:rPr>
                <w:spacing w:val="-2"/>
                <w:sz w:val="20"/>
              </w:rPr>
              <w:t xml:space="preserve">Administer </w:t>
            </w:r>
            <w:r>
              <w:rPr>
                <w:sz w:val="20"/>
              </w:rPr>
              <w:t>dexamethasone</w:t>
            </w:r>
            <w:r>
              <w:rPr>
                <w:position w:val="6"/>
                <w:sz w:val="13"/>
              </w:rPr>
              <w:t>d</w:t>
            </w:r>
            <w:r>
              <w:rPr>
                <w:spacing w:val="1"/>
                <w:position w:val="6"/>
                <w:sz w:val="13"/>
              </w:rPr>
              <w:t xml:space="preserve"> </w:t>
            </w:r>
            <w:r>
              <w:rPr>
                <w:sz w:val="20"/>
              </w:rPr>
              <w:t>10</w:t>
            </w:r>
            <w:r>
              <w:rPr>
                <w:spacing w:val="-14"/>
                <w:sz w:val="20"/>
              </w:rPr>
              <w:t xml:space="preserve"> </w:t>
            </w:r>
            <w:r>
              <w:rPr>
                <w:sz w:val="20"/>
              </w:rPr>
              <w:t>mg intravenously every</w:t>
            </w:r>
          </w:p>
          <w:p w14:paraId="276113B0" w14:textId="77777777" w:rsidR="00E13DAE" w:rsidRDefault="00AB6D81">
            <w:pPr>
              <w:pStyle w:val="TableParagraph"/>
              <w:spacing w:line="229" w:lineRule="exact"/>
              <w:ind w:left="108"/>
              <w:jc w:val="left"/>
              <w:rPr>
                <w:sz w:val="20"/>
              </w:rPr>
            </w:pPr>
            <w:r>
              <w:rPr>
                <w:sz w:val="20"/>
              </w:rPr>
              <w:t>6</w:t>
            </w:r>
            <w:r>
              <w:rPr>
                <w:spacing w:val="-3"/>
                <w:sz w:val="20"/>
              </w:rPr>
              <w:t xml:space="preserve"> </w:t>
            </w:r>
            <w:r>
              <w:rPr>
                <w:spacing w:val="-2"/>
                <w:sz w:val="20"/>
              </w:rPr>
              <w:t>hours.</w:t>
            </w:r>
          </w:p>
          <w:p w14:paraId="276113B1" w14:textId="77777777" w:rsidR="00E13DAE" w:rsidRDefault="00E13DAE">
            <w:pPr>
              <w:pStyle w:val="TableParagraph"/>
              <w:spacing w:line="240" w:lineRule="auto"/>
              <w:ind w:left="0"/>
              <w:jc w:val="left"/>
              <w:rPr>
                <w:b/>
                <w:sz w:val="20"/>
              </w:rPr>
            </w:pPr>
          </w:p>
          <w:p w14:paraId="276113B2" w14:textId="77777777" w:rsidR="00E13DAE" w:rsidRDefault="00AB6D81">
            <w:pPr>
              <w:pStyle w:val="TableParagraph"/>
              <w:spacing w:line="240" w:lineRule="auto"/>
              <w:ind w:left="108" w:right="253"/>
              <w:jc w:val="left"/>
              <w:rPr>
                <w:sz w:val="20"/>
              </w:rPr>
            </w:pPr>
            <w:r>
              <w:rPr>
                <w:spacing w:val="-2"/>
                <w:sz w:val="20"/>
              </w:rPr>
              <w:t xml:space="preserve">Continue </w:t>
            </w:r>
            <w:r>
              <w:rPr>
                <w:sz w:val="20"/>
              </w:rPr>
              <w:t>dexamethasone use until resolution to Grade</w:t>
            </w:r>
            <w:r>
              <w:rPr>
                <w:spacing w:val="-11"/>
                <w:sz w:val="20"/>
              </w:rPr>
              <w:t xml:space="preserve"> </w:t>
            </w:r>
            <w:r>
              <w:rPr>
                <w:sz w:val="20"/>
              </w:rPr>
              <w:t>1</w:t>
            </w:r>
            <w:r>
              <w:rPr>
                <w:spacing w:val="-10"/>
                <w:sz w:val="20"/>
              </w:rPr>
              <w:t xml:space="preserve"> </w:t>
            </w:r>
            <w:r>
              <w:rPr>
                <w:sz w:val="20"/>
              </w:rPr>
              <w:t>or</w:t>
            </w:r>
            <w:r>
              <w:rPr>
                <w:spacing w:val="-11"/>
                <w:sz w:val="20"/>
              </w:rPr>
              <w:t xml:space="preserve"> </w:t>
            </w:r>
            <w:r>
              <w:rPr>
                <w:sz w:val="20"/>
              </w:rPr>
              <w:t>less,</w:t>
            </w:r>
            <w:r>
              <w:rPr>
                <w:spacing w:val="-11"/>
                <w:sz w:val="20"/>
              </w:rPr>
              <w:t xml:space="preserve"> </w:t>
            </w:r>
            <w:r>
              <w:rPr>
                <w:sz w:val="20"/>
              </w:rPr>
              <w:t xml:space="preserve">then </w:t>
            </w:r>
            <w:r>
              <w:rPr>
                <w:spacing w:val="-2"/>
                <w:sz w:val="20"/>
              </w:rPr>
              <w:t>taper.</w:t>
            </w:r>
          </w:p>
        </w:tc>
      </w:tr>
      <w:tr w:rsidR="00E13DAE" w14:paraId="276113B7" w14:textId="77777777">
        <w:trPr>
          <w:trHeight w:val="1180"/>
        </w:trPr>
        <w:tc>
          <w:tcPr>
            <w:tcW w:w="967" w:type="dxa"/>
            <w:vMerge/>
            <w:tcBorders>
              <w:top w:val="nil"/>
            </w:tcBorders>
          </w:tcPr>
          <w:p w14:paraId="276113B4" w14:textId="77777777" w:rsidR="00E13DAE" w:rsidRDefault="00E13DAE">
            <w:pPr>
              <w:rPr>
                <w:sz w:val="2"/>
                <w:szCs w:val="2"/>
              </w:rPr>
            </w:pPr>
          </w:p>
        </w:tc>
        <w:tc>
          <w:tcPr>
            <w:tcW w:w="3281" w:type="dxa"/>
            <w:vMerge/>
            <w:tcBorders>
              <w:top w:val="nil"/>
            </w:tcBorders>
          </w:tcPr>
          <w:p w14:paraId="276113B5" w14:textId="77777777" w:rsidR="00E13DAE" w:rsidRDefault="00E13DAE">
            <w:pPr>
              <w:rPr>
                <w:sz w:val="2"/>
                <w:szCs w:val="2"/>
              </w:rPr>
            </w:pPr>
          </w:p>
        </w:tc>
        <w:tc>
          <w:tcPr>
            <w:tcW w:w="5390" w:type="dxa"/>
            <w:gridSpan w:val="2"/>
          </w:tcPr>
          <w:p w14:paraId="276113B6" w14:textId="77777777" w:rsidR="00E13DAE" w:rsidRDefault="00AB6D81">
            <w:pPr>
              <w:pStyle w:val="TableParagraph"/>
              <w:spacing w:line="240" w:lineRule="auto"/>
              <w:ind w:left="107"/>
              <w:jc w:val="left"/>
              <w:rPr>
                <w:sz w:val="20"/>
              </w:rPr>
            </w:pPr>
            <w:r>
              <w:rPr>
                <w:sz w:val="20"/>
              </w:rPr>
              <w:t>Consider non-sedating, anti-seizure medicines (e.g., levetiracetam)</w:t>
            </w:r>
            <w:r>
              <w:rPr>
                <w:spacing w:val="-8"/>
                <w:sz w:val="20"/>
              </w:rPr>
              <w:t xml:space="preserve"> </w:t>
            </w:r>
            <w:r>
              <w:rPr>
                <w:sz w:val="20"/>
              </w:rPr>
              <w:t>for</w:t>
            </w:r>
            <w:r>
              <w:rPr>
                <w:spacing w:val="-8"/>
                <w:sz w:val="20"/>
              </w:rPr>
              <w:t xml:space="preserve"> </w:t>
            </w:r>
            <w:r>
              <w:rPr>
                <w:sz w:val="20"/>
              </w:rPr>
              <w:t>seizure</w:t>
            </w:r>
            <w:r>
              <w:rPr>
                <w:spacing w:val="-9"/>
                <w:sz w:val="20"/>
              </w:rPr>
              <w:t xml:space="preserve"> </w:t>
            </w:r>
            <w:r>
              <w:rPr>
                <w:sz w:val="20"/>
              </w:rPr>
              <w:t>prophylaxis.</w:t>
            </w:r>
            <w:r>
              <w:rPr>
                <w:spacing w:val="-9"/>
                <w:sz w:val="20"/>
              </w:rPr>
              <w:t xml:space="preserve"> </w:t>
            </w:r>
            <w:r>
              <w:rPr>
                <w:sz w:val="20"/>
              </w:rPr>
              <w:t>Consider</w:t>
            </w:r>
            <w:r>
              <w:rPr>
                <w:spacing w:val="-7"/>
                <w:sz w:val="20"/>
              </w:rPr>
              <w:t xml:space="preserve"> </w:t>
            </w:r>
            <w:r>
              <w:rPr>
                <w:sz w:val="20"/>
              </w:rPr>
              <w:t>neurology consultation</w:t>
            </w:r>
            <w:r>
              <w:rPr>
                <w:spacing w:val="-7"/>
                <w:sz w:val="20"/>
              </w:rPr>
              <w:t xml:space="preserve"> </w:t>
            </w:r>
            <w:r>
              <w:rPr>
                <w:sz w:val="20"/>
              </w:rPr>
              <w:t>and</w:t>
            </w:r>
            <w:r>
              <w:rPr>
                <w:spacing w:val="-7"/>
                <w:sz w:val="20"/>
              </w:rPr>
              <w:t xml:space="preserve"> </w:t>
            </w:r>
            <w:r>
              <w:rPr>
                <w:sz w:val="20"/>
              </w:rPr>
              <w:t>other</w:t>
            </w:r>
            <w:r>
              <w:rPr>
                <w:spacing w:val="-6"/>
                <w:sz w:val="20"/>
              </w:rPr>
              <w:t xml:space="preserve"> </w:t>
            </w:r>
            <w:r>
              <w:rPr>
                <w:sz w:val="20"/>
              </w:rPr>
              <w:t>specialists</w:t>
            </w:r>
            <w:r>
              <w:rPr>
                <w:spacing w:val="-6"/>
                <w:sz w:val="20"/>
              </w:rPr>
              <w:t xml:space="preserve"> </w:t>
            </w:r>
            <w:r>
              <w:rPr>
                <w:sz w:val="20"/>
              </w:rPr>
              <w:t>for</w:t>
            </w:r>
            <w:r>
              <w:rPr>
                <w:spacing w:val="-6"/>
                <w:sz w:val="20"/>
              </w:rPr>
              <w:t xml:space="preserve"> </w:t>
            </w:r>
            <w:r>
              <w:rPr>
                <w:sz w:val="20"/>
              </w:rPr>
              <w:t>further</w:t>
            </w:r>
            <w:r>
              <w:rPr>
                <w:spacing w:val="-6"/>
                <w:sz w:val="20"/>
              </w:rPr>
              <w:t xml:space="preserve"> </w:t>
            </w:r>
            <w:r>
              <w:rPr>
                <w:sz w:val="20"/>
              </w:rPr>
              <w:t>evaluation,</w:t>
            </w:r>
            <w:r>
              <w:rPr>
                <w:spacing w:val="-5"/>
                <w:sz w:val="20"/>
              </w:rPr>
              <w:t xml:space="preserve"> </w:t>
            </w:r>
            <w:r>
              <w:rPr>
                <w:sz w:val="20"/>
              </w:rPr>
              <w:t xml:space="preserve">as </w:t>
            </w:r>
            <w:r>
              <w:rPr>
                <w:spacing w:val="-2"/>
                <w:sz w:val="20"/>
              </w:rPr>
              <w:t>needed.</w:t>
            </w:r>
          </w:p>
        </w:tc>
      </w:tr>
      <w:tr w:rsidR="00E13DAE" w14:paraId="276113C1" w14:textId="77777777">
        <w:trPr>
          <w:trHeight w:val="2759"/>
        </w:trPr>
        <w:tc>
          <w:tcPr>
            <w:tcW w:w="967" w:type="dxa"/>
          </w:tcPr>
          <w:p w14:paraId="276113B8" w14:textId="77777777" w:rsidR="00E13DAE" w:rsidRDefault="00AB6D81">
            <w:pPr>
              <w:pStyle w:val="TableParagraph"/>
              <w:spacing w:line="229" w:lineRule="exact"/>
              <w:ind w:left="107"/>
              <w:jc w:val="left"/>
              <w:rPr>
                <w:sz w:val="20"/>
              </w:rPr>
            </w:pPr>
            <w:r>
              <w:rPr>
                <w:sz w:val="20"/>
              </w:rPr>
              <w:t>Grade</w:t>
            </w:r>
            <w:r>
              <w:rPr>
                <w:spacing w:val="-8"/>
                <w:sz w:val="20"/>
              </w:rPr>
              <w:t xml:space="preserve"> </w:t>
            </w:r>
            <w:r>
              <w:rPr>
                <w:spacing w:val="-10"/>
                <w:sz w:val="20"/>
              </w:rPr>
              <w:t>4</w:t>
            </w:r>
          </w:p>
        </w:tc>
        <w:tc>
          <w:tcPr>
            <w:tcW w:w="3281" w:type="dxa"/>
          </w:tcPr>
          <w:p w14:paraId="276113B9" w14:textId="77777777" w:rsidR="00E13DAE" w:rsidRDefault="00AB6D81">
            <w:pPr>
              <w:pStyle w:val="TableParagraph"/>
              <w:spacing w:line="229" w:lineRule="exact"/>
              <w:ind w:left="108"/>
              <w:jc w:val="left"/>
              <w:rPr>
                <w:sz w:val="13"/>
              </w:rPr>
            </w:pPr>
            <w:r>
              <w:rPr>
                <w:sz w:val="20"/>
              </w:rPr>
              <w:t>ICE</w:t>
            </w:r>
            <w:r>
              <w:rPr>
                <w:spacing w:val="-12"/>
                <w:sz w:val="20"/>
              </w:rPr>
              <w:t xml:space="preserve"> </w:t>
            </w:r>
            <w:r>
              <w:rPr>
                <w:sz w:val="20"/>
              </w:rPr>
              <w:t>score-</w:t>
            </w:r>
            <w:r>
              <w:rPr>
                <w:spacing w:val="-5"/>
                <w:sz w:val="20"/>
              </w:rPr>
              <w:t>0</w:t>
            </w:r>
            <w:r>
              <w:rPr>
                <w:spacing w:val="-5"/>
                <w:position w:val="6"/>
                <w:sz w:val="13"/>
              </w:rPr>
              <w:t>b</w:t>
            </w:r>
          </w:p>
          <w:p w14:paraId="276113BA" w14:textId="77777777" w:rsidR="00E13DAE" w:rsidRDefault="00AB6D81">
            <w:pPr>
              <w:pStyle w:val="TableParagraph"/>
              <w:spacing w:before="228" w:line="240" w:lineRule="auto"/>
              <w:ind w:left="108"/>
              <w:jc w:val="left"/>
              <w:rPr>
                <w:sz w:val="20"/>
              </w:rPr>
            </w:pPr>
            <w:r>
              <w:rPr>
                <w:sz w:val="20"/>
              </w:rPr>
              <w:t>or depressed level of consciousness</w:t>
            </w:r>
            <w:r>
              <w:rPr>
                <w:position w:val="6"/>
                <w:sz w:val="13"/>
              </w:rPr>
              <w:t>c</w:t>
            </w:r>
            <w:r>
              <w:rPr>
                <w:spacing w:val="-1"/>
                <w:position w:val="6"/>
                <w:sz w:val="13"/>
              </w:rPr>
              <w:t xml:space="preserve"> </w:t>
            </w:r>
            <w:r>
              <w:rPr>
                <w:sz w:val="20"/>
              </w:rPr>
              <w:t>either:</w:t>
            </w:r>
          </w:p>
          <w:p w14:paraId="276113BB" w14:textId="77777777" w:rsidR="00E13DAE" w:rsidRDefault="00AB6D81">
            <w:pPr>
              <w:pStyle w:val="TableParagraph"/>
              <w:numPr>
                <w:ilvl w:val="0"/>
                <w:numId w:val="4"/>
              </w:numPr>
              <w:tabs>
                <w:tab w:val="left" w:pos="393"/>
                <w:tab w:val="left" w:pos="395"/>
              </w:tabs>
              <w:spacing w:before="4" w:line="237" w:lineRule="auto"/>
              <w:ind w:right="237"/>
              <w:jc w:val="left"/>
              <w:rPr>
                <w:sz w:val="20"/>
              </w:rPr>
            </w:pPr>
            <w:r>
              <w:rPr>
                <w:sz w:val="20"/>
              </w:rPr>
              <w:t>patient is unarousable or requires</w:t>
            </w:r>
            <w:r>
              <w:rPr>
                <w:spacing w:val="-12"/>
                <w:sz w:val="20"/>
              </w:rPr>
              <w:t xml:space="preserve"> </w:t>
            </w:r>
            <w:r>
              <w:rPr>
                <w:sz w:val="20"/>
              </w:rPr>
              <w:t>vigorous</w:t>
            </w:r>
            <w:r>
              <w:rPr>
                <w:spacing w:val="-12"/>
                <w:sz w:val="20"/>
              </w:rPr>
              <w:t xml:space="preserve"> </w:t>
            </w:r>
            <w:r>
              <w:rPr>
                <w:sz w:val="20"/>
              </w:rPr>
              <w:t>or</w:t>
            </w:r>
            <w:r>
              <w:rPr>
                <w:spacing w:val="-12"/>
                <w:sz w:val="20"/>
              </w:rPr>
              <w:t xml:space="preserve"> </w:t>
            </w:r>
            <w:r>
              <w:rPr>
                <w:sz w:val="20"/>
              </w:rPr>
              <w:t>repetitive tactile stimuli to arouse, or</w:t>
            </w:r>
          </w:p>
          <w:p w14:paraId="276113BC" w14:textId="77777777" w:rsidR="00E13DAE" w:rsidRDefault="00AB6D81">
            <w:pPr>
              <w:pStyle w:val="TableParagraph"/>
              <w:numPr>
                <w:ilvl w:val="0"/>
                <w:numId w:val="4"/>
              </w:numPr>
              <w:tabs>
                <w:tab w:val="left" w:pos="395"/>
              </w:tabs>
              <w:spacing w:before="3" w:line="463" w:lineRule="auto"/>
              <w:ind w:left="108" w:right="1452" w:firstLine="0"/>
              <w:jc w:val="left"/>
              <w:rPr>
                <w:sz w:val="20"/>
              </w:rPr>
            </w:pPr>
            <w:r>
              <w:rPr>
                <w:sz w:val="20"/>
              </w:rPr>
              <w:t>stupor</w:t>
            </w:r>
            <w:r>
              <w:rPr>
                <w:spacing w:val="-3"/>
                <w:sz w:val="20"/>
              </w:rPr>
              <w:t xml:space="preserve"> </w:t>
            </w:r>
            <w:r>
              <w:rPr>
                <w:sz w:val="20"/>
              </w:rPr>
              <w:t>or</w:t>
            </w:r>
            <w:r>
              <w:rPr>
                <w:spacing w:val="-3"/>
                <w:sz w:val="20"/>
              </w:rPr>
              <w:t xml:space="preserve"> </w:t>
            </w:r>
            <w:r>
              <w:rPr>
                <w:sz w:val="20"/>
              </w:rPr>
              <w:t>coma, or</w:t>
            </w:r>
            <w:r>
              <w:rPr>
                <w:spacing w:val="-14"/>
                <w:sz w:val="20"/>
              </w:rPr>
              <w:t xml:space="preserve"> </w:t>
            </w:r>
            <w:r>
              <w:rPr>
                <w:sz w:val="20"/>
              </w:rPr>
              <w:t>seizures</w:t>
            </w:r>
            <w:r>
              <w:rPr>
                <w:position w:val="6"/>
                <w:sz w:val="13"/>
              </w:rPr>
              <w:t>c</w:t>
            </w:r>
            <w:r>
              <w:rPr>
                <w:sz w:val="20"/>
              </w:rPr>
              <w:t>,</w:t>
            </w:r>
            <w:r>
              <w:rPr>
                <w:spacing w:val="-14"/>
                <w:sz w:val="20"/>
              </w:rPr>
              <w:t xml:space="preserve"> </w:t>
            </w:r>
            <w:r>
              <w:rPr>
                <w:sz w:val="20"/>
              </w:rPr>
              <w:t>either:</w:t>
            </w:r>
          </w:p>
        </w:tc>
        <w:tc>
          <w:tcPr>
            <w:tcW w:w="2971" w:type="dxa"/>
          </w:tcPr>
          <w:p w14:paraId="276113BD" w14:textId="77777777" w:rsidR="00E13DAE" w:rsidRDefault="00AB6D81">
            <w:pPr>
              <w:pStyle w:val="TableParagraph"/>
              <w:spacing w:line="240" w:lineRule="auto"/>
              <w:ind w:left="107" w:right="451"/>
              <w:jc w:val="both"/>
              <w:rPr>
                <w:sz w:val="20"/>
              </w:rPr>
            </w:pPr>
            <w:r>
              <w:rPr>
                <w:sz w:val="20"/>
              </w:rPr>
              <w:t>Administer tocilizumab per Table</w:t>
            </w:r>
            <w:r>
              <w:rPr>
                <w:spacing w:val="-9"/>
                <w:sz w:val="20"/>
              </w:rPr>
              <w:t xml:space="preserve"> </w:t>
            </w:r>
            <w:r>
              <w:rPr>
                <w:sz w:val="20"/>
              </w:rPr>
              <w:t>4</w:t>
            </w:r>
            <w:r>
              <w:rPr>
                <w:spacing w:val="-11"/>
                <w:sz w:val="20"/>
              </w:rPr>
              <w:t xml:space="preserve"> </w:t>
            </w:r>
            <w:r>
              <w:rPr>
                <w:sz w:val="20"/>
              </w:rPr>
              <w:t>for</w:t>
            </w:r>
            <w:r>
              <w:rPr>
                <w:spacing w:val="-10"/>
                <w:sz w:val="20"/>
              </w:rPr>
              <w:t xml:space="preserve"> </w:t>
            </w:r>
            <w:r>
              <w:rPr>
                <w:sz w:val="20"/>
              </w:rPr>
              <w:t>management</w:t>
            </w:r>
            <w:r>
              <w:rPr>
                <w:spacing w:val="-11"/>
                <w:sz w:val="20"/>
              </w:rPr>
              <w:t xml:space="preserve"> </w:t>
            </w:r>
            <w:r>
              <w:rPr>
                <w:sz w:val="20"/>
              </w:rPr>
              <w:t xml:space="preserve">of </w:t>
            </w:r>
            <w:r>
              <w:rPr>
                <w:spacing w:val="-4"/>
                <w:sz w:val="20"/>
              </w:rPr>
              <w:t>CRS.</w:t>
            </w:r>
          </w:p>
          <w:p w14:paraId="276113BE" w14:textId="77777777" w:rsidR="00E13DAE" w:rsidRDefault="00AB6D81">
            <w:pPr>
              <w:pStyle w:val="TableParagraph"/>
              <w:spacing w:before="228" w:line="240" w:lineRule="auto"/>
              <w:ind w:left="107" w:right="107"/>
              <w:jc w:val="left"/>
              <w:rPr>
                <w:sz w:val="20"/>
              </w:rPr>
            </w:pPr>
            <w:r>
              <w:rPr>
                <w:sz w:val="20"/>
              </w:rPr>
              <w:t>As above, or consider administration of methylprednisolone 1000 mg per day intravenously with</w:t>
            </w:r>
            <w:r>
              <w:rPr>
                <w:spacing w:val="-1"/>
                <w:sz w:val="20"/>
              </w:rPr>
              <w:t xml:space="preserve"> </w:t>
            </w:r>
            <w:r>
              <w:rPr>
                <w:sz w:val="20"/>
              </w:rPr>
              <w:t>first dose of tocilizumab, and continue methylprednisolone</w:t>
            </w:r>
          </w:p>
          <w:p w14:paraId="276113BF" w14:textId="77777777" w:rsidR="00E13DAE" w:rsidRDefault="00AB6D81">
            <w:pPr>
              <w:pStyle w:val="TableParagraph"/>
              <w:spacing w:line="230" w:lineRule="atLeast"/>
              <w:ind w:left="107" w:right="119" w:hanging="1"/>
              <w:jc w:val="left"/>
              <w:rPr>
                <w:sz w:val="20"/>
              </w:rPr>
            </w:pPr>
            <w:r>
              <w:rPr>
                <w:sz w:val="20"/>
              </w:rPr>
              <w:t>1000</w:t>
            </w:r>
            <w:r>
              <w:rPr>
                <w:spacing w:val="-10"/>
                <w:sz w:val="20"/>
              </w:rPr>
              <w:t xml:space="preserve"> </w:t>
            </w:r>
            <w:r>
              <w:rPr>
                <w:sz w:val="20"/>
              </w:rPr>
              <w:t>mg</w:t>
            </w:r>
            <w:r>
              <w:rPr>
                <w:spacing w:val="-10"/>
                <w:sz w:val="20"/>
              </w:rPr>
              <w:t xml:space="preserve"> </w:t>
            </w:r>
            <w:r>
              <w:rPr>
                <w:sz w:val="20"/>
              </w:rPr>
              <w:t>per</w:t>
            </w:r>
            <w:r>
              <w:rPr>
                <w:spacing w:val="-11"/>
                <w:sz w:val="20"/>
              </w:rPr>
              <w:t xml:space="preserve"> </w:t>
            </w:r>
            <w:r>
              <w:rPr>
                <w:sz w:val="20"/>
              </w:rPr>
              <w:t>day</w:t>
            </w:r>
            <w:r>
              <w:rPr>
                <w:spacing w:val="-11"/>
                <w:sz w:val="20"/>
              </w:rPr>
              <w:t xml:space="preserve"> </w:t>
            </w:r>
            <w:r>
              <w:rPr>
                <w:sz w:val="20"/>
              </w:rPr>
              <w:t>intravenously for 2 or more days.</w:t>
            </w:r>
          </w:p>
        </w:tc>
        <w:tc>
          <w:tcPr>
            <w:tcW w:w="2419" w:type="dxa"/>
          </w:tcPr>
          <w:p w14:paraId="276113C0" w14:textId="77777777" w:rsidR="00E13DAE" w:rsidRDefault="00AB6D81">
            <w:pPr>
              <w:pStyle w:val="TableParagraph"/>
              <w:spacing w:line="240" w:lineRule="auto"/>
              <w:ind w:left="108" w:right="137"/>
              <w:jc w:val="left"/>
              <w:rPr>
                <w:sz w:val="20"/>
              </w:rPr>
            </w:pPr>
            <w:r>
              <w:rPr>
                <w:sz w:val="20"/>
              </w:rPr>
              <w:t xml:space="preserve">As above, or consider administration of </w:t>
            </w:r>
            <w:r>
              <w:rPr>
                <w:spacing w:val="-2"/>
                <w:sz w:val="20"/>
              </w:rPr>
              <w:t>methylprednisolone</w:t>
            </w:r>
            <w:r>
              <w:rPr>
                <w:spacing w:val="40"/>
                <w:sz w:val="20"/>
              </w:rPr>
              <w:t xml:space="preserve"> </w:t>
            </w:r>
            <w:r>
              <w:rPr>
                <w:sz w:val="20"/>
              </w:rPr>
              <w:t>1000 mg per day intravenously</w:t>
            </w:r>
            <w:r>
              <w:rPr>
                <w:spacing w:val="-13"/>
                <w:sz w:val="20"/>
              </w:rPr>
              <w:t xml:space="preserve"> </w:t>
            </w:r>
            <w:r>
              <w:rPr>
                <w:sz w:val="20"/>
              </w:rPr>
              <w:t>for</w:t>
            </w:r>
            <w:r>
              <w:rPr>
                <w:spacing w:val="-13"/>
                <w:sz w:val="20"/>
              </w:rPr>
              <w:t xml:space="preserve"> </w:t>
            </w:r>
            <w:r>
              <w:rPr>
                <w:sz w:val="20"/>
              </w:rPr>
              <w:t>3</w:t>
            </w:r>
            <w:r>
              <w:rPr>
                <w:spacing w:val="-13"/>
                <w:sz w:val="20"/>
              </w:rPr>
              <w:t xml:space="preserve"> </w:t>
            </w:r>
            <w:r>
              <w:rPr>
                <w:sz w:val="20"/>
              </w:rPr>
              <w:t>days; if improves, then manage as above.</w:t>
            </w:r>
          </w:p>
        </w:tc>
      </w:tr>
    </w:tbl>
    <w:p w14:paraId="276113C2" w14:textId="77777777" w:rsidR="00E13DAE" w:rsidRDefault="00E13DAE">
      <w:pPr>
        <w:rPr>
          <w:sz w:val="20"/>
        </w:rPr>
        <w:sectPr w:rsidR="00E13DAE">
          <w:type w:val="continuous"/>
          <w:pgSz w:w="11910" w:h="16850"/>
          <w:pgMar w:top="1460" w:right="1000" w:bottom="640" w:left="880" w:header="0" w:footer="44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281"/>
        <w:gridCol w:w="5391"/>
      </w:tblGrid>
      <w:tr w:rsidR="00E13DAE" w14:paraId="276113D0" w14:textId="77777777">
        <w:trPr>
          <w:trHeight w:val="4938"/>
        </w:trPr>
        <w:tc>
          <w:tcPr>
            <w:tcW w:w="967" w:type="dxa"/>
          </w:tcPr>
          <w:p w14:paraId="276113C3" w14:textId="77777777" w:rsidR="00E13DAE" w:rsidRDefault="00E13DAE">
            <w:pPr>
              <w:pStyle w:val="TableParagraph"/>
              <w:spacing w:line="240" w:lineRule="auto"/>
              <w:ind w:left="0"/>
              <w:jc w:val="left"/>
              <w:rPr>
                <w:rFonts w:ascii="Times New Roman"/>
                <w:sz w:val="18"/>
              </w:rPr>
            </w:pPr>
          </w:p>
        </w:tc>
        <w:tc>
          <w:tcPr>
            <w:tcW w:w="3281" w:type="dxa"/>
          </w:tcPr>
          <w:p w14:paraId="276113C4" w14:textId="77777777" w:rsidR="00E13DAE" w:rsidRDefault="00AB6D81">
            <w:pPr>
              <w:pStyle w:val="TableParagraph"/>
              <w:numPr>
                <w:ilvl w:val="0"/>
                <w:numId w:val="3"/>
              </w:numPr>
              <w:tabs>
                <w:tab w:val="left" w:pos="396"/>
              </w:tabs>
              <w:spacing w:line="240" w:lineRule="auto"/>
              <w:ind w:right="607"/>
              <w:jc w:val="left"/>
              <w:rPr>
                <w:sz w:val="20"/>
              </w:rPr>
            </w:pPr>
            <w:r>
              <w:rPr>
                <w:sz w:val="20"/>
              </w:rPr>
              <w:t>life-threatening</w:t>
            </w:r>
            <w:r>
              <w:rPr>
                <w:spacing w:val="-14"/>
                <w:sz w:val="20"/>
              </w:rPr>
              <w:t xml:space="preserve"> </w:t>
            </w:r>
            <w:r>
              <w:rPr>
                <w:sz w:val="20"/>
              </w:rPr>
              <w:t>prolonged seizure (&gt;5 minutes), or</w:t>
            </w:r>
          </w:p>
          <w:p w14:paraId="276113C5" w14:textId="77777777" w:rsidR="00E13DAE" w:rsidRDefault="00AB6D81">
            <w:pPr>
              <w:pStyle w:val="TableParagraph"/>
              <w:numPr>
                <w:ilvl w:val="0"/>
                <w:numId w:val="3"/>
              </w:numPr>
              <w:tabs>
                <w:tab w:val="left" w:pos="394"/>
                <w:tab w:val="left" w:pos="396"/>
              </w:tabs>
              <w:spacing w:before="2" w:line="237" w:lineRule="auto"/>
              <w:ind w:right="328" w:hanging="289"/>
              <w:jc w:val="left"/>
              <w:rPr>
                <w:sz w:val="20"/>
              </w:rPr>
            </w:pPr>
            <w:r>
              <w:rPr>
                <w:sz w:val="20"/>
              </w:rPr>
              <w:t>repetitive</w:t>
            </w:r>
            <w:r>
              <w:rPr>
                <w:spacing w:val="-13"/>
                <w:sz w:val="20"/>
              </w:rPr>
              <w:t xml:space="preserve"> </w:t>
            </w:r>
            <w:r>
              <w:rPr>
                <w:sz w:val="20"/>
              </w:rPr>
              <w:t>clinical</w:t>
            </w:r>
            <w:r>
              <w:rPr>
                <w:spacing w:val="-12"/>
                <w:sz w:val="20"/>
              </w:rPr>
              <w:t xml:space="preserve"> </w:t>
            </w:r>
            <w:r>
              <w:rPr>
                <w:sz w:val="20"/>
              </w:rPr>
              <w:t>or</w:t>
            </w:r>
            <w:r>
              <w:rPr>
                <w:spacing w:val="-12"/>
                <w:sz w:val="20"/>
              </w:rPr>
              <w:t xml:space="preserve"> </w:t>
            </w:r>
            <w:r>
              <w:rPr>
                <w:sz w:val="20"/>
              </w:rPr>
              <w:t>electrical seizures without return to baseline in between,</w:t>
            </w:r>
          </w:p>
          <w:p w14:paraId="276113C6" w14:textId="77777777" w:rsidR="00E13DAE" w:rsidRDefault="00E13DAE">
            <w:pPr>
              <w:pStyle w:val="TableParagraph"/>
              <w:spacing w:before="1" w:line="240" w:lineRule="auto"/>
              <w:ind w:left="0"/>
              <w:jc w:val="left"/>
              <w:rPr>
                <w:b/>
                <w:sz w:val="20"/>
              </w:rPr>
            </w:pPr>
          </w:p>
          <w:p w14:paraId="276113C7" w14:textId="77777777" w:rsidR="00E13DAE" w:rsidRDefault="00AB6D81">
            <w:pPr>
              <w:pStyle w:val="TableParagraph"/>
              <w:spacing w:line="240" w:lineRule="auto"/>
              <w:ind w:left="108"/>
              <w:jc w:val="left"/>
              <w:rPr>
                <w:sz w:val="20"/>
              </w:rPr>
            </w:pPr>
            <w:r>
              <w:rPr>
                <w:sz w:val="20"/>
              </w:rPr>
              <w:t>or</w:t>
            </w:r>
            <w:r>
              <w:rPr>
                <w:spacing w:val="-5"/>
                <w:sz w:val="20"/>
              </w:rPr>
              <w:t xml:space="preserve"> </w:t>
            </w:r>
            <w:r>
              <w:rPr>
                <w:sz w:val="20"/>
              </w:rPr>
              <w:t>motor</w:t>
            </w:r>
            <w:r>
              <w:rPr>
                <w:spacing w:val="-4"/>
                <w:sz w:val="20"/>
              </w:rPr>
              <w:t xml:space="preserve"> </w:t>
            </w:r>
            <w:r>
              <w:rPr>
                <w:spacing w:val="-2"/>
                <w:sz w:val="20"/>
              </w:rPr>
              <w:t>findings</w:t>
            </w:r>
            <w:r>
              <w:rPr>
                <w:spacing w:val="-2"/>
                <w:position w:val="6"/>
                <w:sz w:val="13"/>
              </w:rPr>
              <w:t>c</w:t>
            </w:r>
            <w:r>
              <w:rPr>
                <w:spacing w:val="-2"/>
                <w:sz w:val="20"/>
              </w:rPr>
              <w:t>:</w:t>
            </w:r>
          </w:p>
          <w:p w14:paraId="276113C8" w14:textId="77777777" w:rsidR="00E13DAE" w:rsidRDefault="00AB6D81">
            <w:pPr>
              <w:pStyle w:val="TableParagraph"/>
              <w:numPr>
                <w:ilvl w:val="0"/>
                <w:numId w:val="3"/>
              </w:numPr>
              <w:tabs>
                <w:tab w:val="left" w:pos="394"/>
                <w:tab w:val="left" w:pos="396"/>
              </w:tabs>
              <w:spacing w:before="1" w:line="240" w:lineRule="auto"/>
              <w:ind w:right="440" w:hanging="289"/>
              <w:jc w:val="left"/>
              <w:rPr>
                <w:sz w:val="20"/>
              </w:rPr>
            </w:pPr>
            <w:r>
              <w:rPr>
                <w:sz w:val="20"/>
              </w:rPr>
              <w:t>deep</w:t>
            </w:r>
            <w:r>
              <w:rPr>
                <w:spacing w:val="-12"/>
                <w:sz w:val="20"/>
              </w:rPr>
              <w:t xml:space="preserve"> </w:t>
            </w:r>
            <w:r>
              <w:rPr>
                <w:sz w:val="20"/>
              </w:rPr>
              <w:t>focal</w:t>
            </w:r>
            <w:r>
              <w:rPr>
                <w:spacing w:val="-14"/>
                <w:sz w:val="20"/>
              </w:rPr>
              <w:t xml:space="preserve"> </w:t>
            </w:r>
            <w:r>
              <w:rPr>
                <w:sz w:val="20"/>
              </w:rPr>
              <w:t>motor</w:t>
            </w:r>
            <w:r>
              <w:rPr>
                <w:spacing w:val="-13"/>
                <w:sz w:val="20"/>
              </w:rPr>
              <w:t xml:space="preserve"> </w:t>
            </w:r>
            <w:r>
              <w:rPr>
                <w:sz w:val="20"/>
              </w:rPr>
              <w:t xml:space="preserve">weakness such as hemiparesis or </w:t>
            </w:r>
            <w:r>
              <w:rPr>
                <w:spacing w:val="-2"/>
                <w:sz w:val="20"/>
              </w:rPr>
              <w:t>paraparesis,</w:t>
            </w:r>
          </w:p>
          <w:p w14:paraId="276113C9" w14:textId="77777777" w:rsidR="00E13DAE" w:rsidRDefault="00AB6D81">
            <w:pPr>
              <w:pStyle w:val="TableParagraph"/>
              <w:spacing w:before="228" w:line="240" w:lineRule="auto"/>
              <w:ind w:left="108"/>
              <w:jc w:val="left"/>
              <w:rPr>
                <w:sz w:val="20"/>
              </w:rPr>
            </w:pPr>
            <w:r>
              <w:rPr>
                <w:sz w:val="20"/>
              </w:rPr>
              <w:t>or raised intracranial pressure/cerebral</w:t>
            </w:r>
            <w:r>
              <w:rPr>
                <w:spacing w:val="-14"/>
                <w:sz w:val="20"/>
              </w:rPr>
              <w:t xml:space="preserve"> </w:t>
            </w:r>
            <w:r>
              <w:rPr>
                <w:sz w:val="20"/>
              </w:rPr>
              <w:t>oedema</w:t>
            </w:r>
            <w:r>
              <w:rPr>
                <w:position w:val="6"/>
                <w:sz w:val="13"/>
              </w:rPr>
              <w:t>c</w:t>
            </w:r>
            <w:r>
              <w:rPr>
                <w:sz w:val="20"/>
              </w:rPr>
              <w:t>,</w:t>
            </w:r>
            <w:r>
              <w:rPr>
                <w:spacing w:val="-14"/>
                <w:sz w:val="20"/>
              </w:rPr>
              <w:t xml:space="preserve"> </w:t>
            </w:r>
            <w:r>
              <w:rPr>
                <w:sz w:val="20"/>
              </w:rPr>
              <w:t>with signs/symptoms such as:</w:t>
            </w:r>
          </w:p>
          <w:p w14:paraId="276113CA" w14:textId="77777777" w:rsidR="00E13DAE" w:rsidRDefault="00AB6D81">
            <w:pPr>
              <w:pStyle w:val="TableParagraph"/>
              <w:numPr>
                <w:ilvl w:val="0"/>
                <w:numId w:val="3"/>
              </w:numPr>
              <w:tabs>
                <w:tab w:val="left" w:pos="394"/>
                <w:tab w:val="left" w:pos="396"/>
              </w:tabs>
              <w:spacing w:before="4" w:line="237" w:lineRule="auto"/>
              <w:ind w:right="451" w:hanging="289"/>
              <w:jc w:val="left"/>
              <w:rPr>
                <w:sz w:val="20"/>
              </w:rPr>
            </w:pPr>
            <w:r>
              <w:rPr>
                <w:sz w:val="20"/>
              </w:rPr>
              <w:t>diffuse</w:t>
            </w:r>
            <w:r>
              <w:rPr>
                <w:spacing w:val="-13"/>
                <w:sz w:val="20"/>
              </w:rPr>
              <w:t xml:space="preserve"> </w:t>
            </w:r>
            <w:r>
              <w:rPr>
                <w:sz w:val="20"/>
              </w:rPr>
              <w:t>cerebral</w:t>
            </w:r>
            <w:r>
              <w:rPr>
                <w:spacing w:val="-14"/>
                <w:sz w:val="20"/>
              </w:rPr>
              <w:t xml:space="preserve"> </w:t>
            </w:r>
            <w:r>
              <w:rPr>
                <w:sz w:val="20"/>
              </w:rPr>
              <w:t>oedema</w:t>
            </w:r>
            <w:r>
              <w:rPr>
                <w:spacing w:val="-12"/>
                <w:sz w:val="20"/>
              </w:rPr>
              <w:t xml:space="preserve"> </w:t>
            </w:r>
            <w:r>
              <w:rPr>
                <w:sz w:val="20"/>
              </w:rPr>
              <w:t>on neuroimaging, or</w:t>
            </w:r>
          </w:p>
          <w:p w14:paraId="276113CB" w14:textId="77777777" w:rsidR="00E13DAE" w:rsidRDefault="00AB6D81">
            <w:pPr>
              <w:pStyle w:val="TableParagraph"/>
              <w:numPr>
                <w:ilvl w:val="0"/>
                <w:numId w:val="3"/>
              </w:numPr>
              <w:tabs>
                <w:tab w:val="left" w:pos="394"/>
                <w:tab w:val="left" w:pos="396"/>
              </w:tabs>
              <w:spacing w:before="3" w:line="237" w:lineRule="auto"/>
              <w:ind w:right="539" w:hanging="289"/>
              <w:jc w:val="left"/>
              <w:rPr>
                <w:sz w:val="20"/>
              </w:rPr>
            </w:pPr>
            <w:r>
              <w:rPr>
                <w:sz w:val="20"/>
              </w:rPr>
              <w:t>decerebrate</w:t>
            </w:r>
            <w:r>
              <w:rPr>
                <w:spacing w:val="-14"/>
                <w:sz w:val="20"/>
              </w:rPr>
              <w:t xml:space="preserve"> </w:t>
            </w:r>
            <w:r>
              <w:rPr>
                <w:sz w:val="20"/>
              </w:rPr>
              <w:t>or</w:t>
            </w:r>
            <w:r>
              <w:rPr>
                <w:spacing w:val="-14"/>
                <w:sz w:val="20"/>
              </w:rPr>
              <w:t xml:space="preserve"> </w:t>
            </w:r>
            <w:r>
              <w:rPr>
                <w:sz w:val="20"/>
              </w:rPr>
              <w:t>decorticate posturing, or</w:t>
            </w:r>
          </w:p>
          <w:p w14:paraId="276113CC" w14:textId="77777777" w:rsidR="00E13DAE" w:rsidRDefault="00AB6D81">
            <w:pPr>
              <w:pStyle w:val="TableParagraph"/>
              <w:numPr>
                <w:ilvl w:val="0"/>
                <w:numId w:val="3"/>
              </w:numPr>
              <w:tabs>
                <w:tab w:val="left" w:pos="395"/>
              </w:tabs>
              <w:spacing w:line="245" w:lineRule="exact"/>
              <w:ind w:left="395" w:hanging="287"/>
              <w:jc w:val="left"/>
              <w:rPr>
                <w:sz w:val="20"/>
              </w:rPr>
            </w:pPr>
            <w:r>
              <w:rPr>
                <w:sz w:val="20"/>
              </w:rPr>
              <w:t>cranial</w:t>
            </w:r>
            <w:r>
              <w:rPr>
                <w:spacing w:val="-10"/>
                <w:sz w:val="20"/>
              </w:rPr>
              <w:t xml:space="preserve"> </w:t>
            </w:r>
            <w:r>
              <w:rPr>
                <w:sz w:val="20"/>
              </w:rPr>
              <w:t>nerve</w:t>
            </w:r>
            <w:r>
              <w:rPr>
                <w:spacing w:val="-5"/>
                <w:sz w:val="20"/>
              </w:rPr>
              <w:t xml:space="preserve"> </w:t>
            </w:r>
            <w:r>
              <w:rPr>
                <w:sz w:val="20"/>
              </w:rPr>
              <w:t>VI</w:t>
            </w:r>
            <w:r>
              <w:rPr>
                <w:spacing w:val="-5"/>
                <w:sz w:val="20"/>
              </w:rPr>
              <w:t xml:space="preserve"> </w:t>
            </w:r>
            <w:r>
              <w:rPr>
                <w:sz w:val="20"/>
              </w:rPr>
              <w:t>palsy,</w:t>
            </w:r>
            <w:r>
              <w:rPr>
                <w:spacing w:val="-6"/>
                <w:sz w:val="20"/>
              </w:rPr>
              <w:t xml:space="preserve"> </w:t>
            </w:r>
            <w:r>
              <w:rPr>
                <w:spacing w:val="-5"/>
                <w:sz w:val="20"/>
              </w:rPr>
              <w:t>or</w:t>
            </w:r>
          </w:p>
          <w:p w14:paraId="276113CD" w14:textId="77777777" w:rsidR="00E13DAE" w:rsidRDefault="00AB6D81">
            <w:pPr>
              <w:pStyle w:val="TableParagraph"/>
              <w:numPr>
                <w:ilvl w:val="0"/>
                <w:numId w:val="3"/>
              </w:numPr>
              <w:tabs>
                <w:tab w:val="left" w:pos="395"/>
              </w:tabs>
              <w:spacing w:line="243" w:lineRule="exact"/>
              <w:ind w:left="395" w:hanging="287"/>
              <w:jc w:val="left"/>
              <w:rPr>
                <w:sz w:val="20"/>
              </w:rPr>
            </w:pPr>
            <w:r>
              <w:rPr>
                <w:spacing w:val="-2"/>
                <w:sz w:val="20"/>
              </w:rPr>
              <w:t>papilloedema,</w:t>
            </w:r>
            <w:r>
              <w:rPr>
                <w:spacing w:val="9"/>
                <w:sz w:val="20"/>
              </w:rPr>
              <w:t xml:space="preserve"> </w:t>
            </w:r>
            <w:r>
              <w:rPr>
                <w:spacing w:val="-5"/>
                <w:sz w:val="20"/>
              </w:rPr>
              <w:t>or</w:t>
            </w:r>
          </w:p>
          <w:p w14:paraId="276113CE" w14:textId="77777777" w:rsidR="00E13DAE" w:rsidRDefault="00AB6D81">
            <w:pPr>
              <w:pStyle w:val="TableParagraph"/>
              <w:numPr>
                <w:ilvl w:val="0"/>
                <w:numId w:val="3"/>
              </w:numPr>
              <w:tabs>
                <w:tab w:val="left" w:pos="395"/>
              </w:tabs>
              <w:spacing w:line="223" w:lineRule="exact"/>
              <w:ind w:left="395" w:hanging="287"/>
              <w:jc w:val="left"/>
              <w:rPr>
                <w:sz w:val="20"/>
              </w:rPr>
            </w:pPr>
            <w:r>
              <w:rPr>
                <w:sz w:val="20"/>
              </w:rPr>
              <w:t>Cushing’s</w:t>
            </w:r>
            <w:r>
              <w:rPr>
                <w:spacing w:val="-13"/>
                <w:sz w:val="20"/>
              </w:rPr>
              <w:t xml:space="preserve"> </w:t>
            </w:r>
            <w:r>
              <w:rPr>
                <w:spacing w:val="-2"/>
                <w:sz w:val="20"/>
              </w:rPr>
              <w:t>triad.</w:t>
            </w:r>
          </w:p>
        </w:tc>
        <w:tc>
          <w:tcPr>
            <w:tcW w:w="5391" w:type="dxa"/>
          </w:tcPr>
          <w:p w14:paraId="276113CF" w14:textId="77777777" w:rsidR="00E13DAE" w:rsidRDefault="00AB6D81">
            <w:pPr>
              <w:pStyle w:val="TableParagraph"/>
              <w:spacing w:line="240" w:lineRule="auto"/>
              <w:ind w:left="107" w:right="115"/>
              <w:jc w:val="left"/>
              <w:rPr>
                <w:sz w:val="20"/>
              </w:rPr>
            </w:pPr>
            <w:r>
              <w:rPr>
                <w:sz w:val="20"/>
              </w:rPr>
              <w:t>Consider non-sedating, anti-seizure medicines (e.g., levetiracetam)</w:t>
            </w:r>
            <w:r>
              <w:rPr>
                <w:spacing w:val="-8"/>
                <w:sz w:val="20"/>
              </w:rPr>
              <w:t xml:space="preserve"> </w:t>
            </w:r>
            <w:r>
              <w:rPr>
                <w:sz w:val="20"/>
              </w:rPr>
              <w:t>for</w:t>
            </w:r>
            <w:r>
              <w:rPr>
                <w:spacing w:val="-8"/>
                <w:sz w:val="20"/>
              </w:rPr>
              <w:t xml:space="preserve"> </w:t>
            </w:r>
            <w:r>
              <w:rPr>
                <w:sz w:val="20"/>
              </w:rPr>
              <w:t>seizure</w:t>
            </w:r>
            <w:r>
              <w:rPr>
                <w:spacing w:val="-9"/>
                <w:sz w:val="20"/>
              </w:rPr>
              <w:t xml:space="preserve"> </w:t>
            </w:r>
            <w:r>
              <w:rPr>
                <w:sz w:val="20"/>
              </w:rPr>
              <w:t>prophylaxis.</w:t>
            </w:r>
            <w:r>
              <w:rPr>
                <w:spacing w:val="-9"/>
                <w:sz w:val="20"/>
              </w:rPr>
              <w:t xml:space="preserve"> </w:t>
            </w:r>
            <w:r>
              <w:rPr>
                <w:sz w:val="20"/>
              </w:rPr>
              <w:t>Consider</w:t>
            </w:r>
            <w:r>
              <w:rPr>
                <w:spacing w:val="-7"/>
                <w:sz w:val="20"/>
              </w:rPr>
              <w:t xml:space="preserve"> </w:t>
            </w:r>
            <w:r>
              <w:rPr>
                <w:sz w:val="20"/>
              </w:rPr>
              <w:t>neurology consultation</w:t>
            </w:r>
            <w:r>
              <w:rPr>
                <w:spacing w:val="-7"/>
                <w:sz w:val="20"/>
              </w:rPr>
              <w:t xml:space="preserve"> </w:t>
            </w:r>
            <w:r>
              <w:rPr>
                <w:sz w:val="20"/>
              </w:rPr>
              <w:t>and</w:t>
            </w:r>
            <w:r>
              <w:rPr>
                <w:spacing w:val="-7"/>
                <w:sz w:val="20"/>
              </w:rPr>
              <w:t xml:space="preserve"> </w:t>
            </w:r>
            <w:r>
              <w:rPr>
                <w:sz w:val="20"/>
              </w:rPr>
              <w:t>other</w:t>
            </w:r>
            <w:r>
              <w:rPr>
                <w:spacing w:val="-6"/>
                <w:sz w:val="20"/>
              </w:rPr>
              <w:t xml:space="preserve"> </w:t>
            </w:r>
            <w:r>
              <w:rPr>
                <w:sz w:val="20"/>
              </w:rPr>
              <w:t>specialists</w:t>
            </w:r>
            <w:r>
              <w:rPr>
                <w:spacing w:val="-6"/>
                <w:sz w:val="20"/>
              </w:rPr>
              <w:t xml:space="preserve"> </w:t>
            </w:r>
            <w:r>
              <w:rPr>
                <w:sz w:val="20"/>
              </w:rPr>
              <w:t>for</w:t>
            </w:r>
            <w:r>
              <w:rPr>
                <w:spacing w:val="-6"/>
                <w:sz w:val="20"/>
              </w:rPr>
              <w:t xml:space="preserve"> </w:t>
            </w:r>
            <w:r>
              <w:rPr>
                <w:sz w:val="20"/>
              </w:rPr>
              <w:t>further</w:t>
            </w:r>
            <w:r>
              <w:rPr>
                <w:spacing w:val="-6"/>
                <w:sz w:val="20"/>
              </w:rPr>
              <w:t xml:space="preserve"> </w:t>
            </w:r>
            <w:r>
              <w:rPr>
                <w:sz w:val="20"/>
              </w:rPr>
              <w:t>evaluation,</w:t>
            </w:r>
            <w:r>
              <w:rPr>
                <w:spacing w:val="-5"/>
                <w:sz w:val="20"/>
              </w:rPr>
              <w:t xml:space="preserve"> </w:t>
            </w:r>
            <w:r>
              <w:rPr>
                <w:sz w:val="20"/>
              </w:rPr>
              <w:t xml:space="preserve">as needed. In case of raised intracranial pressure/cerebral oedema, refer to local institutional guidelines for </w:t>
            </w:r>
            <w:r>
              <w:rPr>
                <w:spacing w:val="-2"/>
                <w:sz w:val="20"/>
              </w:rPr>
              <w:t>management.</w:t>
            </w:r>
          </w:p>
        </w:tc>
      </w:tr>
    </w:tbl>
    <w:p w14:paraId="276113D1" w14:textId="77777777" w:rsidR="00E13DAE" w:rsidRDefault="00AB6D81">
      <w:pPr>
        <w:pStyle w:val="ListParagraph"/>
        <w:numPr>
          <w:ilvl w:val="0"/>
          <w:numId w:val="2"/>
        </w:numPr>
        <w:tabs>
          <w:tab w:val="left" w:pos="643"/>
        </w:tabs>
        <w:spacing w:before="23"/>
        <w:ind w:left="643" w:hanging="283"/>
        <w:rPr>
          <w:sz w:val="16"/>
        </w:rPr>
      </w:pPr>
      <w:r>
        <w:rPr>
          <w:sz w:val="16"/>
        </w:rPr>
        <w:t>Management</w:t>
      </w:r>
      <w:r>
        <w:rPr>
          <w:spacing w:val="-6"/>
          <w:sz w:val="16"/>
        </w:rPr>
        <w:t xml:space="preserve"> </w:t>
      </w:r>
      <w:r>
        <w:rPr>
          <w:sz w:val="16"/>
        </w:rPr>
        <w:t>is</w:t>
      </w:r>
      <w:r>
        <w:rPr>
          <w:spacing w:val="-5"/>
          <w:sz w:val="16"/>
        </w:rPr>
        <w:t xml:space="preserve"> </w:t>
      </w:r>
      <w:r>
        <w:rPr>
          <w:sz w:val="16"/>
        </w:rPr>
        <w:t>determined</w:t>
      </w:r>
      <w:r>
        <w:rPr>
          <w:spacing w:val="-6"/>
          <w:sz w:val="16"/>
        </w:rPr>
        <w:t xml:space="preserve"> </w:t>
      </w:r>
      <w:r>
        <w:rPr>
          <w:sz w:val="16"/>
        </w:rPr>
        <w:t>by</w:t>
      </w:r>
      <w:r>
        <w:rPr>
          <w:spacing w:val="-4"/>
          <w:sz w:val="16"/>
        </w:rPr>
        <w:t xml:space="preserve"> </w:t>
      </w:r>
      <w:r>
        <w:rPr>
          <w:sz w:val="16"/>
        </w:rPr>
        <w:t>the</w:t>
      </w:r>
      <w:r>
        <w:rPr>
          <w:spacing w:val="-6"/>
          <w:sz w:val="16"/>
        </w:rPr>
        <w:t xml:space="preserve"> </w:t>
      </w:r>
      <w:r>
        <w:rPr>
          <w:sz w:val="16"/>
        </w:rPr>
        <w:t>most</w:t>
      </w:r>
      <w:r>
        <w:rPr>
          <w:spacing w:val="-5"/>
          <w:sz w:val="16"/>
        </w:rPr>
        <w:t xml:space="preserve"> </w:t>
      </w:r>
      <w:r>
        <w:rPr>
          <w:sz w:val="16"/>
        </w:rPr>
        <w:t>severe</w:t>
      </w:r>
      <w:r>
        <w:rPr>
          <w:spacing w:val="-5"/>
          <w:sz w:val="16"/>
        </w:rPr>
        <w:t xml:space="preserve"> </w:t>
      </w:r>
      <w:r>
        <w:rPr>
          <w:sz w:val="16"/>
        </w:rPr>
        <w:t>event,</w:t>
      </w:r>
      <w:r>
        <w:rPr>
          <w:spacing w:val="-5"/>
          <w:sz w:val="16"/>
        </w:rPr>
        <w:t xml:space="preserve"> </w:t>
      </w:r>
      <w:r>
        <w:rPr>
          <w:sz w:val="16"/>
        </w:rPr>
        <w:t>not</w:t>
      </w:r>
      <w:r>
        <w:rPr>
          <w:spacing w:val="-2"/>
          <w:sz w:val="16"/>
        </w:rPr>
        <w:t xml:space="preserve"> </w:t>
      </w:r>
      <w:r>
        <w:rPr>
          <w:sz w:val="16"/>
        </w:rPr>
        <w:t>attributable</w:t>
      </w:r>
      <w:r>
        <w:rPr>
          <w:spacing w:val="-5"/>
          <w:sz w:val="16"/>
        </w:rPr>
        <w:t xml:space="preserve"> </w:t>
      </w:r>
      <w:r>
        <w:rPr>
          <w:sz w:val="16"/>
        </w:rPr>
        <w:t>to</w:t>
      </w:r>
      <w:r>
        <w:rPr>
          <w:spacing w:val="-4"/>
          <w:sz w:val="16"/>
        </w:rPr>
        <w:t xml:space="preserve"> </w:t>
      </w:r>
      <w:r>
        <w:rPr>
          <w:sz w:val="16"/>
        </w:rPr>
        <w:t>any</w:t>
      </w:r>
      <w:r>
        <w:rPr>
          <w:spacing w:val="-2"/>
          <w:sz w:val="16"/>
        </w:rPr>
        <w:t xml:space="preserve"> </w:t>
      </w:r>
      <w:r>
        <w:rPr>
          <w:sz w:val="16"/>
        </w:rPr>
        <w:t>other</w:t>
      </w:r>
      <w:r>
        <w:rPr>
          <w:spacing w:val="-4"/>
          <w:sz w:val="16"/>
        </w:rPr>
        <w:t xml:space="preserve"> </w:t>
      </w:r>
      <w:r>
        <w:rPr>
          <w:spacing w:val="-2"/>
          <w:sz w:val="16"/>
        </w:rPr>
        <w:t>cause.</w:t>
      </w:r>
    </w:p>
    <w:p w14:paraId="276113D2" w14:textId="77777777" w:rsidR="00E13DAE" w:rsidRDefault="00AB6D81">
      <w:pPr>
        <w:pStyle w:val="ListParagraph"/>
        <w:numPr>
          <w:ilvl w:val="0"/>
          <w:numId w:val="2"/>
        </w:numPr>
        <w:tabs>
          <w:tab w:val="left" w:pos="643"/>
        </w:tabs>
        <w:spacing w:before="12"/>
        <w:ind w:left="643" w:hanging="283"/>
        <w:rPr>
          <w:sz w:val="16"/>
        </w:rPr>
      </w:pPr>
      <w:r>
        <w:rPr>
          <w:sz w:val="16"/>
        </w:rPr>
        <w:t>If</w:t>
      </w:r>
      <w:r>
        <w:rPr>
          <w:spacing w:val="-6"/>
          <w:sz w:val="16"/>
        </w:rPr>
        <w:t xml:space="preserve"> </w:t>
      </w:r>
      <w:r>
        <w:rPr>
          <w:sz w:val="16"/>
        </w:rPr>
        <w:t>patient</w:t>
      </w:r>
      <w:r>
        <w:rPr>
          <w:spacing w:val="-6"/>
          <w:sz w:val="16"/>
        </w:rPr>
        <w:t xml:space="preserve"> </w:t>
      </w:r>
      <w:r>
        <w:rPr>
          <w:sz w:val="16"/>
        </w:rPr>
        <w:t>is</w:t>
      </w:r>
      <w:r>
        <w:rPr>
          <w:spacing w:val="-3"/>
          <w:sz w:val="16"/>
        </w:rPr>
        <w:t xml:space="preserve"> </w:t>
      </w:r>
      <w:r>
        <w:rPr>
          <w:sz w:val="16"/>
        </w:rPr>
        <w:t>arousable</w:t>
      </w:r>
      <w:r>
        <w:rPr>
          <w:spacing w:val="-7"/>
          <w:sz w:val="16"/>
        </w:rPr>
        <w:t xml:space="preserve"> </w:t>
      </w:r>
      <w:r>
        <w:rPr>
          <w:sz w:val="16"/>
        </w:rPr>
        <w:t>and</w:t>
      </w:r>
      <w:r>
        <w:rPr>
          <w:spacing w:val="-5"/>
          <w:sz w:val="16"/>
        </w:rPr>
        <w:t xml:space="preserve"> </w:t>
      </w:r>
      <w:r>
        <w:rPr>
          <w:sz w:val="16"/>
        </w:rPr>
        <w:t>able</w:t>
      </w:r>
      <w:r>
        <w:rPr>
          <w:spacing w:val="-7"/>
          <w:sz w:val="16"/>
        </w:rPr>
        <w:t xml:space="preserve"> </w:t>
      </w:r>
      <w:r>
        <w:rPr>
          <w:sz w:val="16"/>
        </w:rPr>
        <w:t>to</w:t>
      </w:r>
      <w:r>
        <w:rPr>
          <w:spacing w:val="-7"/>
          <w:sz w:val="16"/>
        </w:rPr>
        <w:t xml:space="preserve"> </w:t>
      </w:r>
      <w:r>
        <w:rPr>
          <w:sz w:val="16"/>
        </w:rPr>
        <w:t>perform</w:t>
      </w:r>
      <w:r>
        <w:rPr>
          <w:spacing w:val="-4"/>
          <w:sz w:val="16"/>
        </w:rPr>
        <w:t xml:space="preserve"> </w:t>
      </w:r>
      <w:r>
        <w:rPr>
          <w:sz w:val="16"/>
        </w:rPr>
        <w:t>Immune</w:t>
      </w:r>
      <w:r>
        <w:rPr>
          <w:spacing w:val="-7"/>
          <w:sz w:val="16"/>
        </w:rPr>
        <w:t xml:space="preserve"> </w:t>
      </w:r>
      <w:r>
        <w:rPr>
          <w:sz w:val="16"/>
        </w:rPr>
        <w:t>Effector</w:t>
      </w:r>
      <w:r>
        <w:rPr>
          <w:spacing w:val="-5"/>
          <w:sz w:val="16"/>
        </w:rPr>
        <w:t xml:space="preserve"> </w:t>
      </w:r>
      <w:r>
        <w:rPr>
          <w:sz w:val="16"/>
        </w:rPr>
        <w:t>Cell-Associated</w:t>
      </w:r>
      <w:r>
        <w:rPr>
          <w:spacing w:val="-7"/>
          <w:sz w:val="16"/>
        </w:rPr>
        <w:t xml:space="preserve"> </w:t>
      </w:r>
      <w:r>
        <w:rPr>
          <w:sz w:val="16"/>
        </w:rPr>
        <w:t>Encephalopathy</w:t>
      </w:r>
      <w:r>
        <w:rPr>
          <w:spacing w:val="-5"/>
          <w:sz w:val="16"/>
        </w:rPr>
        <w:t xml:space="preserve"> </w:t>
      </w:r>
      <w:r>
        <w:rPr>
          <w:sz w:val="16"/>
        </w:rPr>
        <w:t>(ICE)</w:t>
      </w:r>
      <w:r>
        <w:rPr>
          <w:spacing w:val="-7"/>
          <w:sz w:val="16"/>
        </w:rPr>
        <w:t xml:space="preserve"> </w:t>
      </w:r>
      <w:r>
        <w:rPr>
          <w:sz w:val="16"/>
        </w:rPr>
        <w:t>Assessment,</w:t>
      </w:r>
      <w:r>
        <w:rPr>
          <w:spacing w:val="-3"/>
          <w:sz w:val="16"/>
        </w:rPr>
        <w:t xml:space="preserve"> </w:t>
      </w:r>
      <w:r>
        <w:rPr>
          <w:spacing w:val="-2"/>
          <w:sz w:val="16"/>
        </w:rPr>
        <w:t>assess:</w:t>
      </w:r>
    </w:p>
    <w:p w14:paraId="276113D3" w14:textId="77777777" w:rsidR="00E13DAE" w:rsidRDefault="00AB6D81">
      <w:pPr>
        <w:spacing w:before="11"/>
        <w:ind w:left="643"/>
        <w:rPr>
          <w:sz w:val="16"/>
        </w:rPr>
      </w:pPr>
      <w:r>
        <w:rPr>
          <w:b/>
          <w:sz w:val="16"/>
        </w:rPr>
        <w:t>Orientation</w:t>
      </w:r>
      <w:r>
        <w:rPr>
          <w:b/>
          <w:spacing w:val="-7"/>
          <w:sz w:val="16"/>
        </w:rPr>
        <w:t xml:space="preserve"> </w:t>
      </w:r>
      <w:r>
        <w:rPr>
          <w:sz w:val="16"/>
        </w:rPr>
        <w:t>(oriented</w:t>
      </w:r>
      <w:r>
        <w:rPr>
          <w:spacing w:val="-5"/>
          <w:sz w:val="16"/>
        </w:rPr>
        <w:t xml:space="preserve"> </w:t>
      </w:r>
      <w:r>
        <w:rPr>
          <w:sz w:val="16"/>
        </w:rPr>
        <w:t>to</w:t>
      </w:r>
      <w:r>
        <w:rPr>
          <w:spacing w:val="-6"/>
          <w:sz w:val="16"/>
        </w:rPr>
        <w:t xml:space="preserve"> </w:t>
      </w:r>
      <w:r>
        <w:rPr>
          <w:sz w:val="16"/>
        </w:rPr>
        <w:t>year,</w:t>
      </w:r>
      <w:r>
        <w:rPr>
          <w:spacing w:val="-4"/>
          <w:sz w:val="16"/>
        </w:rPr>
        <w:t xml:space="preserve"> </w:t>
      </w:r>
      <w:r>
        <w:rPr>
          <w:sz w:val="16"/>
        </w:rPr>
        <w:t>month,</w:t>
      </w:r>
      <w:r>
        <w:rPr>
          <w:spacing w:val="-5"/>
          <w:sz w:val="16"/>
        </w:rPr>
        <w:t xml:space="preserve"> </w:t>
      </w:r>
      <w:r>
        <w:rPr>
          <w:sz w:val="16"/>
        </w:rPr>
        <w:t>city,</w:t>
      </w:r>
      <w:r>
        <w:rPr>
          <w:spacing w:val="-2"/>
          <w:sz w:val="16"/>
        </w:rPr>
        <w:t xml:space="preserve"> </w:t>
      </w:r>
      <w:r>
        <w:rPr>
          <w:sz w:val="16"/>
        </w:rPr>
        <w:t>hospital</w:t>
      </w:r>
      <w:r>
        <w:rPr>
          <w:spacing w:val="-4"/>
          <w:sz w:val="16"/>
        </w:rPr>
        <w:t xml:space="preserve"> </w:t>
      </w:r>
      <w:r>
        <w:rPr>
          <w:sz w:val="16"/>
        </w:rPr>
        <w:t>=</w:t>
      </w:r>
      <w:r>
        <w:rPr>
          <w:spacing w:val="-4"/>
          <w:sz w:val="16"/>
        </w:rPr>
        <w:t xml:space="preserve"> </w:t>
      </w:r>
      <w:r>
        <w:rPr>
          <w:sz w:val="16"/>
        </w:rPr>
        <w:t>4</w:t>
      </w:r>
      <w:r>
        <w:rPr>
          <w:spacing w:val="-5"/>
          <w:sz w:val="16"/>
        </w:rPr>
        <w:t xml:space="preserve"> </w:t>
      </w:r>
      <w:r>
        <w:rPr>
          <w:sz w:val="16"/>
        </w:rPr>
        <w:t>points);</w:t>
      </w:r>
      <w:r>
        <w:rPr>
          <w:spacing w:val="-5"/>
          <w:sz w:val="16"/>
        </w:rPr>
        <w:t xml:space="preserve"> </w:t>
      </w:r>
      <w:r>
        <w:rPr>
          <w:b/>
          <w:sz w:val="16"/>
        </w:rPr>
        <w:t>Naming</w:t>
      </w:r>
      <w:r>
        <w:rPr>
          <w:b/>
          <w:spacing w:val="-4"/>
          <w:sz w:val="16"/>
        </w:rPr>
        <w:t xml:space="preserve"> </w:t>
      </w:r>
      <w:r>
        <w:rPr>
          <w:sz w:val="16"/>
        </w:rPr>
        <w:t>(name</w:t>
      </w:r>
      <w:r>
        <w:rPr>
          <w:spacing w:val="-4"/>
          <w:sz w:val="16"/>
        </w:rPr>
        <w:t xml:space="preserve"> </w:t>
      </w:r>
      <w:r>
        <w:rPr>
          <w:sz w:val="16"/>
        </w:rPr>
        <w:t>3</w:t>
      </w:r>
      <w:r>
        <w:rPr>
          <w:spacing w:val="-4"/>
          <w:sz w:val="16"/>
        </w:rPr>
        <w:t xml:space="preserve"> </w:t>
      </w:r>
      <w:r>
        <w:rPr>
          <w:sz w:val="16"/>
        </w:rPr>
        <w:t>objects,</w:t>
      </w:r>
      <w:r>
        <w:rPr>
          <w:spacing w:val="-1"/>
          <w:sz w:val="16"/>
        </w:rPr>
        <w:t xml:space="preserve"> </w:t>
      </w:r>
      <w:r>
        <w:rPr>
          <w:sz w:val="16"/>
        </w:rPr>
        <w:t>e.g.,</w:t>
      </w:r>
      <w:r>
        <w:rPr>
          <w:spacing w:val="-5"/>
          <w:sz w:val="16"/>
        </w:rPr>
        <w:t xml:space="preserve"> </w:t>
      </w:r>
      <w:r>
        <w:rPr>
          <w:sz w:val="16"/>
        </w:rPr>
        <w:t>point</w:t>
      </w:r>
      <w:r>
        <w:rPr>
          <w:spacing w:val="-4"/>
          <w:sz w:val="16"/>
        </w:rPr>
        <w:t xml:space="preserve"> </w:t>
      </w:r>
      <w:r>
        <w:rPr>
          <w:sz w:val="16"/>
        </w:rPr>
        <w:t>to</w:t>
      </w:r>
      <w:r>
        <w:rPr>
          <w:spacing w:val="-9"/>
          <w:sz w:val="16"/>
        </w:rPr>
        <w:t xml:space="preserve"> </w:t>
      </w:r>
      <w:r>
        <w:rPr>
          <w:sz w:val="16"/>
        </w:rPr>
        <w:t>clock,</w:t>
      </w:r>
      <w:r>
        <w:rPr>
          <w:spacing w:val="-1"/>
          <w:sz w:val="16"/>
        </w:rPr>
        <w:t xml:space="preserve"> </w:t>
      </w:r>
      <w:r>
        <w:rPr>
          <w:sz w:val="16"/>
        </w:rPr>
        <w:t>pen,</w:t>
      </w:r>
      <w:r>
        <w:rPr>
          <w:spacing w:val="-5"/>
          <w:sz w:val="16"/>
        </w:rPr>
        <w:t xml:space="preserve"> </w:t>
      </w:r>
      <w:r>
        <w:rPr>
          <w:sz w:val="16"/>
        </w:rPr>
        <w:t>button</w:t>
      </w:r>
      <w:r>
        <w:rPr>
          <w:spacing w:val="-3"/>
          <w:sz w:val="16"/>
        </w:rPr>
        <w:t xml:space="preserve"> </w:t>
      </w:r>
      <w:r>
        <w:rPr>
          <w:spacing w:val="-10"/>
          <w:sz w:val="16"/>
        </w:rPr>
        <w:t>=</w:t>
      </w:r>
    </w:p>
    <w:p w14:paraId="276113D4" w14:textId="77777777" w:rsidR="00E13DAE" w:rsidRDefault="00AB6D81">
      <w:pPr>
        <w:ind w:left="643" w:right="456"/>
        <w:rPr>
          <w:sz w:val="16"/>
        </w:rPr>
      </w:pPr>
      <w:r>
        <w:rPr>
          <w:sz w:val="16"/>
        </w:rPr>
        <w:t>3</w:t>
      </w:r>
      <w:r>
        <w:rPr>
          <w:spacing w:val="-1"/>
          <w:sz w:val="16"/>
        </w:rPr>
        <w:t xml:space="preserve"> </w:t>
      </w:r>
      <w:r>
        <w:rPr>
          <w:sz w:val="16"/>
        </w:rPr>
        <w:t>points);</w:t>
      </w:r>
      <w:r>
        <w:rPr>
          <w:spacing w:val="-2"/>
          <w:sz w:val="16"/>
        </w:rPr>
        <w:t xml:space="preserve"> </w:t>
      </w:r>
      <w:r>
        <w:rPr>
          <w:b/>
          <w:sz w:val="16"/>
        </w:rPr>
        <w:t>Following</w:t>
      </w:r>
      <w:r>
        <w:rPr>
          <w:b/>
          <w:spacing w:val="-3"/>
          <w:sz w:val="16"/>
        </w:rPr>
        <w:t xml:space="preserve"> </w:t>
      </w:r>
      <w:r>
        <w:rPr>
          <w:b/>
          <w:sz w:val="16"/>
        </w:rPr>
        <w:t>Commands</w:t>
      </w:r>
      <w:r>
        <w:rPr>
          <w:b/>
          <w:spacing w:val="-3"/>
          <w:sz w:val="16"/>
        </w:rPr>
        <w:t xml:space="preserve"> </w:t>
      </w:r>
      <w:r>
        <w:rPr>
          <w:sz w:val="16"/>
        </w:rPr>
        <w:t>(e.g.,</w:t>
      </w:r>
      <w:r>
        <w:rPr>
          <w:spacing w:val="-2"/>
          <w:sz w:val="16"/>
        </w:rPr>
        <w:t xml:space="preserve"> </w:t>
      </w:r>
      <w:r>
        <w:rPr>
          <w:sz w:val="16"/>
        </w:rPr>
        <w:t>“show</w:t>
      </w:r>
      <w:r>
        <w:rPr>
          <w:spacing w:val="-4"/>
          <w:sz w:val="16"/>
        </w:rPr>
        <w:t xml:space="preserve"> </w:t>
      </w:r>
      <w:r>
        <w:rPr>
          <w:sz w:val="16"/>
        </w:rPr>
        <w:t>me</w:t>
      </w:r>
      <w:r>
        <w:rPr>
          <w:spacing w:val="-1"/>
          <w:sz w:val="16"/>
        </w:rPr>
        <w:t xml:space="preserve"> </w:t>
      </w:r>
      <w:r>
        <w:rPr>
          <w:sz w:val="16"/>
        </w:rPr>
        <w:t>2</w:t>
      </w:r>
      <w:r>
        <w:rPr>
          <w:spacing w:val="-3"/>
          <w:sz w:val="16"/>
        </w:rPr>
        <w:t xml:space="preserve"> </w:t>
      </w:r>
      <w:r>
        <w:rPr>
          <w:sz w:val="16"/>
        </w:rPr>
        <w:t>fingers”</w:t>
      </w:r>
      <w:r>
        <w:rPr>
          <w:spacing w:val="-3"/>
          <w:sz w:val="16"/>
        </w:rPr>
        <w:t xml:space="preserve"> </w:t>
      </w:r>
      <w:r>
        <w:rPr>
          <w:sz w:val="16"/>
        </w:rPr>
        <w:t>or</w:t>
      </w:r>
      <w:r>
        <w:rPr>
          <w:spacing w:val="-1"/>
          <w:sz w:val="16"/>
        </w:rPr>
        <w:t xml:space="preserve"> </w:t>
      </w:r>
      <w:r>
        <w:rPr>
          <w:sz w:val="16"/>
        </w:rPr>
        <w:t>“close</w:t>
      </w:r>
      <w:r>
        <w:rPr>
          <w:spacing w:val="-1"/>
          <w:sz w:val="16"/>
        </w:rPr>
        <w:t xml:space="preserve"> </w:t>
      </w:r>
      <w:r>
        <w:rPr>
          <w:sz w:val="16"/>
        </w:rPr>
        <w:t>your</w:t>
      </w:r>
      <w:r>
        <w:rPr>
          <w:spacing w:val="-1"/>
          <w:sz w:val="16"/>
        </w:rPr>
        <w:t xml:space="preserve"> </w:t>
      </w:r>
      <w:r>
        <w:rPr>
          <w:sz w:val="16"/>
        </w:rPr>
        <w:t>eyes</w:t>
      </w:r>
      <w:r>
        <w:rPr>
          <w:spacing w:val="-1"/>
          <w:sz w:val="16"/>
        </w:rPr>
        <w:t xml:space="preserve"> </w:t>
      </w:r>
      <w:r>
        <w:rPr>
          <w:sz w:val="16"/>
        </w:rPr>
        <w:t>and</w:t>
      </w:r>
      <w:r>
        <w:rPr>
          <w:spacing w:val="-3"/>
          <w:sz w:val="16"/>
        </w:rPr>
        <w:t xml:space="preserve"> </w:t>
      </w:r>
      <w:r>
        <w:rPr>
          <w:sz w:val="16"/>
        </w:rPr>
        <w:t>stick out</w:t>
      </w:r>
      <w:r>
        <w:rPr>
          <w:spacing w:val="-2"/>
          <w:sz w:val="16"/>
        </w:rPr>
        <w:t xml:space="preserve"> </w:t>
      </w:r>
      <w:r>
        <w:rPr>
          <w:sz w:val="16"/>
        </w:rPr>
        <w:t>your</w:t>
      </w:r>
      <w:r>
        <w:rPr>
          <w:spacing w:val="-1"/>
          <w:sz w:val="16"/>
        </w:rPr>
        <w:t xml:space="preserve"> </w:t>
      </w:r>
      <w:r>
        <w:rPr>
          <w:sz w:val="16"/>
        </w:rPr>
        <w:t>tongue”</w:t>
      </w:r>
      <w:r>
        <w:rPr>
          <w:spacing w:val="-1"/>
          <w:sz w:val="16"/>
        </w:rPr>
        <w:t xml:space="preserve"> </w:t>
      </w:r>
      <w:r>
        <w:rPr>
          <w:sz w:val="16"/>
        </w:rPr>
        <w:t>=</w:t>
      </w:r>
      <w:r>
        <w:rPr>
          <w:spacing w:val="-1"/>
          <w:sz w:val="16"/>
        </w:rPr>
        <w:t xml:space="preserve"> </w:t>
      </w:r>
      <w:r>
        <w:rPr>
          <w:sz w:val="16"/>
        </w:rPr>
        <w:t>1</w:t>
      </w:r>
      <w:r>
        <w:rPr>
          <w:spacing w:val="-1"/>
          <w:sz w:val="16"/>
        </w:rPr>
        <w:t xml:space="preserve"> </w:t>
      </w:r>
      <w:r>
        <w:rPr>
          <w:sz w:val="16"/>
        </w:rPr>
        <w:t xml:space="preserve">point); </w:t>
      </w:r>
      <w:r>
        <w:rPr>
          <w:b/>
          <w:sz w:val="16"/>
        </w:rPr>
        <w:t xml:space="preserve">Writing </w:t>
      </w:r>
      <w:r>
        <w:rPr>
          <w:sz w:val="16"/>
        </w:rPr>
        <w:t xml:space="preserve">(ability to write a standard sentence = 1 point; and </w:t>
      </w:r>
      <w:r>
        <w:rPr>
          <w:b/>
          <w:sz w:val="16"/>
        </w:rPr>
        <w:t xml:space="preserve">Attention </w:t>
      </w:r>
      <w:r>
        <w:rPr>
          <w:sz w:val="16"/>
        </w:rPr>
        <w:t xml:space="preserve">(count backwards from 100 by ten = 1 point). </w:t>
      </w:r>
      <w:r>
        <w:rPr>
          <w:sz w:val="18"/>
        </w:rPr>
        <w:t xml:space="preserve">If </w:t>
      </w:r>
      <w:r>
        <w:rPr>
          <w:sz w:val="16"/>
        </w:rPr>
        <w:t>patient is unarousable and unable to perform ICE Assessment (Grade 4 ICANS) = 0 points.</w:t>
      </w:r>
    </w:p>
    <w:p w14:paraId="276113D5" w14:textId="77777777" w:rsidR="00E13DAE" w:rsidRDefault="00AB6D81">
      <w:pPr>
        <w:pStyle w:val="ListParagraph"/>
        <w:numPr>
          <w:ilvl w:val="0"/>
          <w:numId w:val="2"/>
        </w:numPr>
        <w:tabs>
          <w:tab w:val="left" w:pos="643"/>
        </w:tabs>
        <w:spacing w:before="6"/>
        <w:ind w:left="643" w:hanging="283"/>
        <w:rPr>
          <w:sz w:val="16"/>
        </w:rPr>
      </w:pPr>
      <w:r>
        <w:rPr>
          <w:sz w:val="16"/>
        </w:rPr>
        <w:t>Attributable</w:t>
      </w:r>
      <w:r>
        <w:rPr>
          <w:spacing w:val="-6"/>
          <w:sz w:val="16"/>
        </w:rPr>
        <w:t xml:space="preserve"> </w:t>
      </w:r>
      <w:r>
        <w:rPr>
          <w:sz w:val="16"/>
        </w:rPr>
        <w:t>to</w:t>
      </w:r>
      <w:r>
        <w:rPr>
          <w:spacing w:val="-4"/>
          <w:sz w:val="16"/>
        </w:rPr>
        <w:t xml:space="preserve"> </w:t>
      </w:r>
      <w:r>
        <w:rPr>
          <w:sz w:val="16"/>
        </w:rPr>
        <w:t>no</w:t>
      </w:r>
      <w:r>
        <w:rPr>
          <w:spacing w:val="-4"/>
          <w:sz w:val="16"/>
        </w:rPr>
        <w:t xml:space="preserve"> </w:t>
      </w:r>
      <w:r>
        <w:rPr>
          <w:sz w:val="16"/>
        </w:rPr>
        <w:t>other</w:t>
      </w:r>
      <w:r>
        <w:rPr>
          <w:spacing w:val="-5"/>
          <w:sz w:val="16"/>
        </w:rPr>
        <w:t xml:space="preserve"> </w:t>
      </w:r>
      <w:r>
        <w:rPr>
          <w:spacing w:val="-2"/>
          <w:sz w:val="16"/>
        </w:rPr>
        <w:t>cause.</w:t>
      </w:r>
    </w:p>
    <w:p w14:paraId="276113D6" w14:textId="77777777" w:rsidR="00E13DAE" w:rsidRDefault="00AB6D81">
      <w:pPr>
        <w:pStyle w:val="ListParagraph"/>
        <w:numPr>
          <w:ilvl w:val="0"/>
          <w:numId w:val="2"/>
        </w:numPr>
        <w:tabs>
          <w:tab w:val="left" w:pos="643"/>
        </w:tabs>
        <w:spacing w:before="12"/>
        <w:ind w:left="643" w:hanging="283"/>
        <w:rPr>
          <w:sz w:val="16"/>
        </w:rPr>
      </w:pPr>
      <w:r>
        <w:rPr>
          <w:sz w:val="16"/>
        </w:rPr>
        <w:t>All</w:t>
      </w:r>
      <w:r>
        <w:rPr>
          <w:spacing w:val="-7"/>
          <w:sz w:val="16"/>
        </w:rPr>
        <w:t xml:space="preserve"> </w:t>
      </w:r>
      <w:r>
        <w:rPr>
          <w:sz w:val="16"/>
        </w:rPr>
        <w:t>references</w:t>
      </w:r>
      <w:r>
        <w:rPr>
          <w:spacing w:val="-5"/>
          <w:sz w:val="16"/>
        </w:rPr>
        <w:t xml:space="preserve"> </w:t>
      </w:r>
      <w:r>
        <w:rPr>
          <w:sz w:val="16"/>
        </w:rPr>
        <w:t>to</w:t>
      </w:r>
      <w:r>
        <w:rPr>
          <w:spacing w:val="-7"/>
          <w:sz w:val="16"/>
        </w:rPr>
        <w:t xml:space="preserve"> </w:t>
      </w:r>
      <w:r>
        <w:rPr>
          <w:sz w:val="16"/>
        </w:rPr>
        <w:t>dexamethasone</w:t>
      </w:r>
      <w:r>
        <w:rPr>
          <w:spacing w:val="-7"/>
          <w:sz w:val="16"/>
        </w:rPr>
        <w:t xml:space="preserve"> </w:t>
      </w:r>
      <w:r>
        <w:rPr>
          <w:sz w:val="16"/>
        </w:rPr>
        <w:t>administration</w:t>
      </w:r>
      <w:r>
        <w:rPr>
          <w:spacing w:val="-5"/>
          <w:sz w:val="16"/>
        </w:rPr>
        <w:t xml:space="preserve"> </w:t>
      </w:r>
      <w:r>
        <w:rPr>
          <w:sz w:val="16"/>
        </w:rPr>
        <w:t>are</w:t>
      </w:r>
      <w:r>
        <w:rPr>
          <w:spacing w:val="-7"/>
          <w:sz w:val="16"/>
        </w:rPr>
        <w:t xml:space="preserve"> </w:t>
      </w:r>
      <w:r>
        <w:rPr>
          <w:sz w:val="16"/>
        </w:rPr>
        <w:t>dexamethasone</w:t>
      </w:r>
      <w:r>
        <w:rPr>
          <w:spacing w:val="-7"/>
          <w:sz w:val="16"/>
        </w:rPr>
        <w:t xml:space="preserve"> </w:t>
      </w:r>
      <w:r>
        <w:rPr>
          <w:sz w:val="16"/>
        </w:rPr>
        <w:t>or</w:t>
      </w:r>
      <w:r>
        <w:rPr>
          <w:spacing w:val="-5"/>
          <w:sz w:val="16"/>
        </w:rPr>
        <w:t xml:space="preserve"> </w:t>
      </w:r>
      <w:r>
        <w:rPr>
          <w:spacing w:val="-2"/>
          <w:sz w:val="16"/>
        </w:rPr>
        <w:t>equivalent</w:t>
      </w:r>
    </w:p>
    <w:p w14:paraId="276113D7" w14:textId="77777777" w:rsidR="00E13DAE" w:rsidRDefault="00E13DAE">
      <w:pPr>
        <w:pStyle w:val="BodyText"/>
        <w:spacing w:before="193"/>
        <w:ind w:left="0"/>
      </w:pPr>
    </w:p>
    <w:p w14:paraId="276113D8" w14:textId="77777777" w:rsidR="00E13DAE" w:rsidRDefault="00AB6D81">
      <w:pPr>
        <w:pStyle w:val="BodyText"/>
        <w:spacing w:before="0"/>
      </w:pPr>
      <w:bookmarkStart w:id="20" w:name="Use_in_hepatic_impairment"/>
      <w:bookmarkEnd w:id="20"/>
      <w:r>
        <w:rPr>
          <w:u w:val="single"/>
        </w:rPr>
        <w:t>Use</w:t>
      </w:r>
      <w:r>
        <w:rPr>
          <w:spacing w:val="-4"/>
          <w:u w:val="single"/>
        </w:rPr>
        <w:t xml:space="preserve"> </w:t>
      </w:r>
      <w:r>
        <w:rPr>
          <w:u w:val="single"/>
        </w:rPr>
        <w:t>in</w:t>
      </w:r>
      <w:r>
        <w:rPr>
          <w:spacing w:val="-3"/>
          <w:u w:val="single"/>
        </w:rPr>
        <w:t xml:space="preserve"> </w:t>
      </w:r>
      <w:r>
        <w:rPr>
          <w:u w:val="single"/>
        </w:rPr>
        <w:t>hepatic</w:t>
      </w:r>
      <w:r>
        <w:rPr>
          <w:spacing w:val="-4"/>
          <w:u w:val="single"/>
        </w:rPr>
        <w:t xml:space="preserve"> </w:t>
      </w:r>
      <w:r>
        <w:rPr>
          <w:spacing w:val="-2"/>
          <w:u w:val="single"/>
        </w:rPr>
        <w:t>impairment</w:t>
      </w:r>
    </w:p>
    <w:p w14:paraId="276113D9" w14:textId="77777777" w:rsidR="00E13DAE" w:rsidRDefault="00AB6D81">
      <w:pPr>
        <w:pStyle w:val="BodyText"/>
      </w:pPr>
      <w:r>
        <w:t>No</w:t>
      </w:r>
      <w:r>
        <w:rPr>
          <w:spacing w:val="-7"/>
        </w:rPr>
        <w:t xml:space="preserve"> </w:t>
      </w:r>
      <w:r>
        <w:t>formal</w:t>
      </w:r>
      <w:r>
        <w:rPr>
          <w:spacing w:val="-5"/>
        </w:rPr>
        <w:t xml:space="preserve"> </w:t>
      </w:r>
      <w:r>
        <w:t>studies</w:t>
      </w:r>
      <w:r>
        <w:rPr>
          <w:spacing w:val="-5"/>
        </w:rPr>
        <w:t xml:space="preserve"> </w:t>
      </w:r>
      <w:r>
        <w:t>of</w:t>
      </w:r>
      <w:r>
        <w:rPr>
          <w:spacing w:val="-3"/>
        </w:rPr>
        <w:t xml:space="preserve"> </w:t>
      </w:r>
      <w:r>
        <w:t>TECVAYLI</w:t>
      </w:r>
      <w:r>
        <w:rPr>
          <w:spacing w:val="-3"/>
        </w:rPr>
        <w:t xml:space="preserve"> </w:t>
      </w:r>
      <w:r>
        <w:t>in</w:t>
      </w:r>
      <w:r>
        <w:rPr>
          <w:spacing w:val="-5"/>
        </w:rPr>
        <w:t xml:space="preserve"> </w:t>
      </w:r>
      <w:r>
        <w:t>patients</w:t>
      </w:r>
      <w:r>
        <w:rPr>
          <w:spacing w:val="-4"/>
        </w:rPr>
        <w:t xml:space="preserve"> </w:t>
      </w:r>
      <w:r>
        <w:t>with</w:t>
      </w:r>
      <w:r>
        <w:rPr>
          <w:spacing w:val="-8"/>
        </w:rPr>
        <w:t xml:space="preserve"> </w:t>
      </w:r>
      <w:r>
        <w:t>hepatic</w:t>
      </w:r>
      <w:r>
        <w:rPr>
          <w:spacing w:val="-5"/>
        </w:rPr>
        <w:t xml:space="preserve"> </w:t>
      </w:r>
      <w:r>
        <w:t>impairment</w:t>
      </w:r>
      <w:r>
        <w:rPr>
          <w:spacing w:val="-3"/>
        </w:rPr>
        <w:t xml:space="preserve"> </w:t>
      </w:r>
      <w:r>
        <w:t>have</w:t>
      </w:r>
      <w:r>
        <w:rPr>
          <w:spacing w:val="-7"/>
        </w:rPr>
        <w:t xml:space="preserve"> </w:t>
      </w:r>
      <w:r>
        <w:t>been</w:t>
      </w:r>
      <w:r>
        <w:rPr>
          <w:spacing w:val="-4"/>
        </w:rPr>
        <w:t xml:space="preserve"> </w:t>
      </w:r>
      <w:r>
        <w:rPr>
          <w:spacing w:val="-2"/>
        </w:rPr>
        <w:t>conducted.</w:t>
      </w:r>
    </w:p>
    <w:p w14:paraId="276113DA" w14:textId="77777777" w:rsidR="00E13DAE" w:rsidRDefault="00AB6D81">
      <w:pPr>
        <w:pStyle w:val="BodyText"/>
        <w:spacing w:before="121"/>
        <w:ind w:left="253"/>
      </w:pPr>
      <w:r>
        <w:t xml:space="preserve">Based on population pharmacokinetic analyses, no dose adjustment is recommended for patients with mild hepatic impairment (see section </w:t>
      </w:r>
      <w:r>
        <w:rPr>
          <w:b/>
        </w:rPr>
        <w:t>5.2 PHARMACOKINETIC PROPERTIES</w:t>
      </w:r>
      <w:r>
        <w:t>).</w:t>
      </w:r>
    </w:p>
    <w:p w14:paraId="276113DB" w14:textId="77777777" w:rsidR="00E13DAE" w:rsidRDefault="00AB6D81">
      <w:pPr>
        <w:pStyle w:val="BodyText"/>
        <w:spacing w:before="121"/>
      </w:pPr>
      <w:bookmarkStart w:id="21" w:name="Use_in_renal_impairment"/>
      <w:bookmarkEnd w:id="21"/>
      <w:r>
        <w:rPr>
          <w:u w:val="single"/>
        </w:rPr>
        <w:t>Use</w:t>
      </w:r>
      <w:r>
        <w:rPr>
          <w:spacing w:val="-3"/>
          <w:u w:val="single"/>
        </w:rPr>
        <w:t xml:space="preserve"> </w:t>
      </w:r>
      <w:r>
        <w:rPr>
          <w:u w:val="single"/>
        </w:rPr>
        <w:t>in</w:t>
      </w:r>
      <w:r>
        <w:rPr>
          <w:spacing w:val="-2"/>
          <w:u w:val="single"/>
        </w:rPr>
        <w:t xml:space="preserve"> </w:t>
      </w:r>
      <w:r>
        <w:rPr>
          <w:u w:val="single"/>
        </w:rPr>
        <w:t>renal</w:t>
      </w:r>
      <w:r>
        <w:rPr>
          <w:spacing w:val="-2"/>
          <w:u w:val="single"/>
        </w:rPr>
        <w:t xml:space="preserve"> impairment</w:t>
      </w:r>
    </w:p>
    <w:p w14:paraId="276113DC" w14:textId="77777777" w:rsidR="00E13DAE" w:rsidRDefault="00AB6D81">
      <w:pPr>
        <w:pStyle w:val="BodyText"/>
      </w:pPr>
      <w:r>
        <w:t>No</w:t>
      </w:r>
      <w:r>
        <w:rPr>
          <w:spacing w:val="-8"/>
        </w:rPr>
        <w:t xml:space="preserve"> </w:t>
      </w:r>
      <w:r>
        <w:t>formal</w:t>
      </w:r>
      <w:r>
        <w:rPr>
          <w:spacing w:val="-5"/>
        </w:rPr>
        <w:t xml:space="preserve"> </w:t>
      </w:r>
      <w:r>
        <w:t>studies</w:t>
      </w:r>
      <w:r>
        <w:rPr>
          <w:spacing w:val="-4"/>
        </w:rPr>
        <w:t xml:space="preserve"> </w:t>
      </w:r>
      <w:r>
        <w:t>of</w:t>
      </w:r>
      <w:r>
        <w:rPr>
          <w:spacing w:val="-3"/>
        </w:rPr>
        <w:t xml:space="preserve"> </w:t>
      </w:r>
      <w:r>
        <w:t>TECVAYLI</w:t>
      </w:r>
      <w:r>
        <w:rPr>
          <w:spacing w:val="-4"/>
        </w:rPr>
        <w:t xml:space="preserve"> </w:t>
      </w:r>
      <w:r>
        <w:t>in</w:t>
      </w:r>
      <w:r>
        <w:rPr>
          <w:spacing w:val="-5"/>
        </w:rPr>
        <w:t xml:space="preserve"> </w:t>
      </w:r>
      <w:r>
        <w:t>patients</w:t>
      </w:r>
      <w:r>
        <w:rPr>
          <w:spacing w:val="-4"/>
        </w:rPr>
        <w:t xml:space="preserve"> </w:t>
      </w:r>
      <w:r>
        <w:t>with</w:t>
      </w:r>
      <w:r>
        <w:rPr>
          <w:spacing w:val="-7"/>
        </w:rPr>
        <w:t xml:space="preserve"> </w:t>
      </w:r>
      <w:r>
        <w:t>renal</w:t>
      </w:r>
      <w:r>
        <w:rPr>
          <w:spacing w:val="-5"/>
        </w:rPr>
        <w:t xml:space="preserve"> </w:t>
      </w:r>
      <w:r>
        <w:t>impairment</w:t>
      </w:r>
      <w:r>
        <w:rPr>
          <w:spacing w:val="-3"/>
        </w:rPr>
        <w:t xml:space="preserve"> </w:t>
      </w:r>
      <w:r>
        <w:t>have</w:t>
      </w:r>
      <w:r>
        <w:rPr>
          <w:spacing w:val="-5"/>
        </w:rPr>
        <w:t xml:space="preserve"> </w:t>
      </w:r>
      <w:r>
        <w:t>been</w:t>
      </w:r>
      <w:r>
        <w:rPr>
          <w:spacing w:val="-5"/>
        </w:rPr>
        <w:t xml:space="preserve"> </w:t>
      </w:r>
      <w:r>
        <w:rPr>
          <w:spacing w:val="-2"/>
        </w:rPr>
        <w:t>conducted.</w:t>
      </w:r>
    </w:p>
    <w:p w14:paraId="276113DD" w14:textId="77777777" w:rsidR="00E13DAE" w:rsidRDefault="00AB6D81">
      <w:pPr>
        <w:pStyle w:val="BodyText"/>
      </w:pPr>
      <w:r>
        <w:t xml:space="preserve">Based on population pharmacokinetic analyses, no dose adjustment is recommended for patients with mild or moderate renal impairment (see section </w:t>
      </w:r>
      <w:r>
        <w:rPr>
          <w:b/>
        </w:rPr>
        <w:t>5.2 PHARMACOKINETIC PROPERTIES</w:t>
      </w:r>
      <w:r>
        <w:t>).</w:t>
      </w:r>
    </w:p>
    <w:p w14:paraId="276113DE" w14:textId="77777777" w:rsidR="00E13DAE" w:rsidRDefault="00AB6D81">
      <w:pPr>
        <w:pStyle w:val="Heading3"/>
        <w:spacing w:before="120"/>
      </w:pPr>
      <w:bookmarkStart w:id="22" w:name="Administration"/>
      <w:bookmarkEnd w:id="22"/>
      <w:r>
        <w:rPr>
          <w:spacing w:val="-2"/>
        </w:rPr>
        <w:t>Administration</w:t>
      </w:r>
    </w:p>
    <w:p w14:paraId="276113DF" w14:textId="77777777" w:rsidR="00E13DAE" w:rsidRDefault="00AB6D81">
      <w:pPr>
        <w:pStyle w:val="BodyText"/>
        <w:spacing w:before="122"/>
      </w:pPr>
      <w:r>
        <w:t>Strictly follow the preparation and administration instructions provided in this section to minimise</w:t>
      </w:r>
      <w:r>
        <w:rPr>
          <w:spacing w:val="80"/>
        </w:rPr>
        <w:t xml:space="preserve"> </w:t>
      </w:r>
      <w:r>
        <w:t>potential dosing errors with TECVAYLI 10 mg/mL vial and TECVAYLI 90 mg/mL vial.</w:t>
      </w:r>
    </w:p>
    <w:p w14:paraId="276113E0" w14:textId="77777777" w:rsidR="00E13DAE" w:rsidRDefault="00AB6D81">
      <w:pPr>
        <w:pStyle w:val="BodyText"/>
        <w:spacing w:before="120"/>
      </w:pPr>
      <w:r>
        <w:t xml:space="preserve">TECVAYLI should be administered via subcutaneous injection only. Do not administer TECVAYLI </w:t>
      </w:r>
      <w:r>
        <w:rPr>
          <w:spacing w:val="-2"/>
        </w:rPr>
        <w:t>intravenously.</w:t>
      </w:r>
    </w:p>
    <w:p w14:paraId="276113E1" w14:textId="77777777" w:rsidR="00E13DAE" w:rsidRDefault="00AB6D81">
      <w:pPr>
        <w:spacing w:before="118"/>
        <w:ind w:left="252" w:right="130"/>
        <w:jc w:val="both"/>
        <w:rPr>
          <w:i/>
        </w:rPr>
      </w:pPr>
      <w:r>
        <w:t xml:space="preserve">TECVAYLI should be administered by a healthcare professional with adequately trained medical personnel and appropriate medical equipment to manage severe reactions, including cytokine release syndrome (see section </w:t>
      </w:r>
      <w:r>
        <w:rPr>
          <w:b/>
        </w:rPr>
        <w:t xml:space="preserve">4.4 SPECIAL WARNINGS AND PRECAUTIONS FOR USE – </w:t>
      </w:r>
      <w:r>
        <w:rPr>
          <w:b/>
          <w:i/>
        </w:rPr>
        <w:t>Cytokine Release Syndrome</w:t>
      </w:r>
      <w:r>
        <w:t>)</w:t>
      </w:r>
      <w:r>
        <w:rPr>
          <w:i/>
        </w:rPr>
        <w:t>.</w:t>
      </w:r>
    </w:p>
    <w:p w14:paraId="276113E2" w14:textId="77777777" w:rsidR="00E13DAE" w:rsidRDefault="00AB6D81">
      <w:pPr>
        <w:pStyle w:val="BodyText"/>
        <w:spacing w:before="121"/>
        <w:ind w:right="130"/>
        <w:jc w:val="both"/>
      </w:pPr>
      <w:r>
        <w:t>TECVAYLI 10</w:t>
      </w:r>
      <w:r>
        <w:rPr>
          <w:spacing w:val="-2"/>
        </w:rPr>
        <w:t xml:space="preserve"> </w:t>
      </w:r>
      <w:r>
        <w:t>mg/mL vial and TECVAYLI 90</w:t>
      </w:r>
      <w:r>
        <w:rPr>
          <w:spacing w:val="-4"/>
        </w:rPr>
        <w:t xml:space="preserve"> </w:t>
      </w:r>
      <w:r>
        <w:t>mg/mL vial are supplied as ready-to-use solution for injection that do not need dilution prior to administration.</w:t>
      </w:r>
    </w:p>
    <w:p w14:paraId="276113E3" w14:textId="77777777" w:rsidR="00E13DAE" w:rsidRDefault="00AB6D81">
      <w:pPr>
        <w:pStyle w:val="BodyText"/>
        <w:spacing w:before="120" w:line="352" w:lineRule="auto"/>
        <w:ind w:left="253" w:right="560" w:hanging="1"/>
        <w:jc w:val="both"/>
      </w:pPr>
      <w:r>
        <w:t>TECVAYLI</w:t>
      </w:r>
      <w:r>
        <w:rPr>
          <w:spacing w:val="-1"/>
        </w:rPr>
        <w:t xml:space="preserve"> </w:t>
      </w:r>
      <w:r>
        <w:t>vials</w:t>
      </w:r>
      <w:r>
        <w:rPr>
          <w:spacing w:val="-2"/>
        </w:rPr>
        <w:t xml:space="preserve"> </w:t>
      </w:r>
      <w:r>
        <w:t>of</w:t>
      </w:r>
      <w:r>
        <w:rPr>
          <w:spacing w:val="-3"/>
        </w:rPr>
        <w:t xml:space="preserve"> </w:t>
      </w:r>
      <w:r>
        <w:t>different</w:t>
      </w:r>
      <w:r>
        <w:rPr>
          <w:spacing w:val="-1"/>
        </w:rPr>
        <w:t xml:space="preserve"> </w:t>
      </w:r>
      <w:r>
        <w:t>concentrations</w:t>
      </w:r>
      <w:r>
        <w:rPr>
          <w:spacing w:val="-5"/>
        </w:rPr>
        <w:t xml:space="preserve"> </w:t>
      </w:r>
      <w:r>
        <w:t>should</w:t>
      </w:r>
      <w:r>
        <w:rPr>
          <w:spacing w:val="-3"/>
        </w:rPr>
        <w:t xml:space="preserve"> </w:t>
      </w:r>
      <w:r>
        <w:t>not</w:t>
      </w:r>
      <w:r>
        <w:rPr>
          <w:spacing w:val="-3"/>
        </w:rPr>
        <w:t xml:space="preserve"> </w:t>
      </w:r>
      <w:r>
        <w:t>be</w:t>
      </w:r>
      <w:r>
        <w:rPr>
          <w:spacing w:val="-3"/>
        </w:rPr>
        <w:t xml:space="preserve"> </w:t>
      </w:r>
      <w:r>
        <w:t>combined</w:t>
      </w:r>
      <w:r>
        <w:rPr>
          <w:spacing w:val="-5"/>
        </w:rPr>
        <w:t xml:space="preserve"> </w:t>
      </w:r>
      <w:r>
        <w:t>to</w:t>
      </w:r>
      <w:r>
        <w:rPr>
          <w:spacing w:val="-3"/>
        </w:rPr>
        <w:t xml:space="preserve"> </w:t>
      </w:r>
      <w:r>
        <w:t>achieve</w:t>
      </w:r>
      <w:r>
        <w:rPr>
          <w:spacing w:val="-3"/>
        </w:rPr>
        <w:t xml:space="preserve"> </w:t>
      </w:r>
      <w:r>
        <w:t>treatment</w:t>
      </w:r>
      <w:r>
        <w:rPr>
          <w:spacing w:val="-3"/>
        </w:rPr>
        <w:t xml:space="preserve"> </w:t>
      </w:r>
      <w:r>
        <w:t>dose. Use aseptic technique to prepare and administer TECVAYLI.</w:t>
      </w:r>
    </w:p>
    <w:p w14:paraId="276113E4" w14:textId="77777777" w:rsidR="00E13DAE" w:rsidRDefault="00AB6D81">
      <w:pPr>
        <w:pStyle w:val="BodyText"/>
        <w:spacing w:before="3"/>
      </w:pPr>
      <w:bookmarkStart w:id="23" w:name="Preparation_of_TECVAYLI"/>
      <w:bookmarkEnd w:id="23"/>
      <w:r>
        <w:rPr>
          <w:u w:val="single"/>
        </w:rPr>
        <w:t>Preparation</w:t>
      </w:r>
      <w:r>
        <w:rPr>
          <w:spacing w:val="-6"/>
          <w:u w:val="single"/>
        </w:rPr>
        <w:t xml:space="preserve"> </w:t>
      </w:r>
      <w:r>
        <w:rPr>
          <w:u w:val="single"/>
        </w:rPr>
        <w:t>of</w:t>
      </w:r>
      <w:r>
        <w:rPr>
          <w:spacing w:val="-4"/>
          <w:u w:val="single"/>
        </w:rPr>
        <w:t xml:space="preserve"> </w:t>
      </w:r>
      <w:r>
        <w:rPr>
          <w:spacing w:val="-2"/>
          <w:u w:val="single"/>
        </w:rPr>
        <w:t>TECVAYLI</w:t>
      </w:r>
    </w:p>
    <w:p w14:paraId="276113E5" w14:textId="77777777" w:rsidR="00E13DAE" w:rsidRDefault="00E13DAE">
      <w:pPr>
        <w:sectPr w:rsidR="00E13DAE">
          <w:pgSz w:w="11910" w:h="16850"/>
          <w:pgMar w:top="1460" w:right="1000" w:bottom="640" w:left="880" w:header="0" w:footer="440" w:gutter="0"/>
          <w:cols w:space="720"/>
        </w:sectPr>
      </w:pPr>
    </w:p>
    <w:p w14:paraId="276113E6" w14:textId="77777777" w:rsidR="00E13DAE" w:rsidRDefault="00AB6D81">
      <w:pPr>
        <w:pStyle w:val="ListParagraph"/>
        <w:numPr>
          <w:ilvl w:val="0"/>
          <w:numId w:val="1"/>
        </w:numPr>
        <w:tabs>
          <w:tab w:val="left" w:pos="819"/>
        </w:tabs>
        <w:spacing w:before="79"/>
        <w:ind w:right="133"/>
        <w:rPr>
          <w:rFonts w:ascii="Symbol" w:hAnsi="Symbol"/>
        </w:rPr>
      </w:pPr>
      <w:r>
        <w:lastRenderedPageBreak/>
        <w:t>Verify</w:t>
      </w:r>
      <w:r>
        <w:rPr>
          <w:spacing w:val="-7"/>
        </w:rPr>
        <w:t xml:space="preserve"> </w:t>
      </w:r>
      <w:r>
        <w:t>the</w:t>
      </w:r>
      <w:r>
        <w:rPr>
          <w:spacing w:val="-7"/>
        </w:rPr>
        <w:t xml:space="preserve"> </w:t>
      </w:r>
      <w:r>
        <w:t>prescribed</w:t>
      </w:r>
      <w:r>
        <w:rPr>
          <w:spacing w:val="-5"/>
        </w:rPr>
        <w:t xml:space="preserve"> </w:t>
      </w:r>
      <w:r>
        <w:t>dose</w:t>
      </w:r>
      <w:r>
        <w:rPr>
          <w:spacing w:val="-5"/>
        </w:rPr>
        <w:t xml:space="preserve"> </w:t>
      </w:r>
      <w:r>
        <w:t>for</w:t>
      </w:r>
      <w:r>
        <w:rPr>
          <w:spacing w:val="-6"/>
        </w:rPr>
        <w:t xml:space="preserve"> </w:t>
      </w:r>
      <w:r>
        <w:t>each</w:t>
      </w:r>
      <w:r>
        <w:rPr>
          <w:spacing w:val="-5"/>
        </w:rPr>
        <w:t xml:space="preserve"> </w:t>
      </w:r>
      <w:r>
        <w:t>TECVAYLI</w:t>
      </w:r>
      <w:r>
        <w:rPr>
          <w:spacing w:val="-6"/>
        </w:rPr>
        <w:t xml:space="preserve"> </w:t>
      </w:r>
      <w:r>
        <w:t>injection.</w:t>
      </w:r>
      <w:r>
        <w:rPr>
          <w:spacing w:val="-6"/>
        </w:rPr>
        <w:t xml:space="preserve"> </w:t>
      </w:r>
      <w:r>
        <w:t>To</w:t>
      </w:r>
      <w:r>
        <w:rPr>
          <w:spacing w:val="-7"/>
        </w:rPr>
        <w:t xml:space="preserve"> </w:t>
      </w:r>
      <w:r>
        <w:t>minimise</w:t>
      </w:r>
      <w:r>
        <w:rPr>
          <w:spacing w:val="-7"/>
        </w:rPr>
        <w:t xml:space="preserve"> </w:t>
      </w:r>
      <w:r>
        <w:t>errors,</w:t>
      </w:r>
      <w:r>
        <w:rPr>
          <w:spacing w:val="-4"/>
        </w:rPr>
        <w:t xml:space="preserve"> </w:t>
      </w:r>
      <w:r>
        <w:t>use</w:t>
      </w:r>
      <w:r>
        <w:rPr>
          <w:spacing w:val="-7"/>
        </w:rPr>
        <w:t xml:space="preserve"> </w:t>
      </w:r>
      <w:r>
        <w:t>the</w:t>
      </w:r>
      <w:r>
        <w:rPr>
          <w:spacing w:val="-7"/>
        </w:rPr>
        <w:t xml:space="preserve"> </w:t>
      </w:r>
      <w:r>
        <w:t>following tables to prepare TECVAYLI injection.</w:t>
      </w:r>
    </w:p>
    <w:p w14:paraId="276113E7" w14:textId="77777777" w:rsidR="00E13DAE" w:rsidRDefault="00AB6D81">
      <w:pPr>
        <w:pStyle w:val="ListParagraph"/>
        <w:numPr>
          <w:ilvl w:val="1"/>
          <w:numId w:val="1"/>
        </w:numPr>
        <w:tabs>
          <w:tab w:val="left" w:pos="1385"/>
        </w:tabs>
        <w:spacing w:before="211" w:line="223" w:lineRule="auto"/>
        <w:ind w:right="132"/>
      </w:pPr>
      <w:r>
        <w:t>Use</w:t>
      </w:r>
      <w:r>
        <w:rPr>
          <w:spacing w:val="-16"/>
        </w:rPr>
        <w:t xml:space="preserve"> </w:t>
      </w:r>
      <w:hyperlink w:anchor="_bookmark4" w:history="1">
        <w:r>
          <w:t>Table</w:t>
        </w:r>
        <w:r>
          <w:rPr>
            <w:spacing w:val="-15"/>
          </w:rPr>
          <w:t xml:space="preserve"> </w:t>
        </w:r>
        <w:r>
          <w:t>6</w:t>
        </w:r>
      </w:hyperlink>
      <w:r>
        <w:rPr>
          <w:spacing w:val="-16"/>
        </w:rPr>
        <w:t xml:space="preserve"> </w:t>
      </w:r>
      <w:r>
        <w:t>to</w:t>
      </w:r>
      <w:r>
        <w:rPr>
          <w:spacing w:val="-16"/>
        </w:rPr>
        <w:t xml:space="preserve"> </w:t>
      </w:r>
      <w:r>
        <w:t>determine</w:t>
      </w:r>
      <w:r>
        <w:rPr>
          <w:spacing w:val="-16"/>
        </w:rPr>
        <w:t xml:space="preserve"> </w:t>
      </w:r>
      <w:r>
        <w:t>total</w:t>
      </w:r>
      <w:r>
        <w:rPr>
          <w:spacing w:val="-15"/>
        </w:rPr>
        <w:t xml:space="preserve"> </w:t>
      </w:r>
      <w:r>
        <w:t>dose,</w:t>
      </w:r>
      <w:r>
        <w:rPr>
          <w:spacing w:val="-16"/>
        </w:rPr>
        <w:t xml:space="preserve"> </w:t>
      </w:r>
      <w:r>
        <w:t>injection</w:t>
      </w:r>
      <w:r>
        <w:rPr>
          <w:spacing w:val="-16"/>
        </w:rPr>
        <w:t xml:space="preserve"> </w:t>
      </w:r>
      <w:r>
        <w:t>volume</w:t>
      </w:r>
      <w:r>
        <w:rPr>
          <w:spacing w:val="-15"/>
        </w:rPr>
        <w:t xml:space="preserve"> </w:t>
      </w:r>
      <w:r>
        <w:t>and</w:t>
      </w:r>
      <w:r>
        <w:rPr>
          <w:spacing w:val="-16"/>
        </w:rPr>
        <w:t xml:space="preserve"> </w:t>
      </w:r>
      <w:r>
        <w:t>number</w:t>
      </w:r>
      <w:r>
        <w:rPr>
          <w:spacing w:val="-15"/>
        </w:rPr>
        <w:t xml:space="preserve"> </w:t>
      </w:r>
      <w:r>
        <w:t>of</w:t>
      </w:r>
      <w:r>
        <w:rPr>
          <w:spacing w:val="-15"/>
        </w:rPr>
        <w:t xml:space="preserve"> </w:t>
      </w:r>
      <w:r>
        <w:t>vials</w:t>
      </w:r>
      <w:r>
        <w:rPr>
          <w:spacing w:val="-16"/>
        </w:rPr>
        <w:t xml:space="preserve"> </w:t>
      </w:r>
      <w:r>
        <w:t>required</w:t>
      </w:r>
      <w:r>
        <w:rPr>
          <w:spacing w:val="-16"/>
        </w:rPr>
        <w:t xml:space="preserve"> </w:t>
      </w:r>
      <w:r>
        <w:t>based on patient’s actual body weight for Step-up Dose 1 using TECVAYLI 10 mg/mL.</w:t>
      </w:r>
    </w:p>
    <w:p w14:paraId="276113E8" w14:textId="77777777" w:rsidR="00E13DAE" w:rsidRDefault="00AB6D81">
      <w:pPr>
        <w:tabs>
          <w:tab w:val="left" w:pos="1404"/>
        </w:tabs>
        <w:spacing w:before="202"/>
        <w:ind w:left="252"/>
        <w:rPr>
          <w:b/>
          <w:sz w:val="20"/>
        </w:rPr>
      </w:pPr>
      <w:bookmarkStart w:id="24" w:name="_bookmark4"/>
      <w:bookmarkEnd w:id="24"/>
      <w:r>
        <w:rPr>
          <w:b/>
          <w:sz w:val="20"/>
        </w:rPr>
        <w:t>Table</w:t>
      </w:r>
      <w:r>
        <w:rPr>
          <w:b/>
          <w:spacing w:val="-9"/>
          <w:sz w:val="20"/>
        </w:rPr>
        <w:t xml:space="preserve"> </w:t>
      </w:r>
      <w:r>
        <w:rPr>
          <w:b/>
          <w:spacing w:val="-5"/>
          <w:sz w:val="20"/>
        </w:rPr>
        <w:t>6:</w:t>
      </w:r>
      <w:r>
        <w:rPr>
          <w:b/>
          <w:sz w:val="20"/>
        </w:rPr>
        <w:tab/>
        <w:t>Injection</w:t>
      </w:r>
      <w:r>
        <w:rPr>
          <w:b/>
          <w:spacing w:val="-6"/>
          <w:sz w:val="20"/>
        </w:rPr>
        <w:t xml:space="preserve"> </w:t>
      </w:r>
      <w:r>
        <w:rPr>
          <w:b/>
          <w:sz w:val="20"/>
        </w:rPr>
        <w:t>volumes</w:t>
      </w:r>
      <w:r>
        <w:rPr>
          <w:b/>
          <w:spacing w:val="-6"/>
          <w:sz w:val="20"/>
        </w:rPr>
        <w:t xml:space="preserve"> </w:t>
      </w:r>
      <w:r>
        <w:rPr>
          <w:b/>
          <w:sz w:val="20"/>
        </w:rPr>
        <w:t>of</w:t>
      </w:r>
      <w:r>
        <w:rPr>
          <w:b/>
          <w:spacing w:val="-6"/>
          <w:sz w:val="20"/>
        </w:rPr>
        <w:t xml:space="preserve"> </w:t>
      </w:r>
      <w:r>
        <w:rPr>
          <w:b/>
          <w:sz w:val="20"/>
        </w:rPr>
        <w:t>TECVAYLI</w:t>
      </w:r>
      <w:r>
        <w:rPr>
          <w:b/>
          <w:spacing w:val="-4"/>
          <w:sz w:val="20"/>
        </w:rPr>
        <w:t xml:space="preserve"> </w:t>
      </w:r>
      <w:r>
        <w:rPr>
          <w:b/>
          <w:sz w:val="20"/>
        </w:rPr>
        <w:t>10</w:t>
      </w:r>
      <w:r>
        <w:rPr>
          <w:b/>
          <w:spacing w:val="-5"/>
          <w:sz w:val="20"/>
        </w:rPr>
        <w:t xml:space="preserve"> </w:t>
      </w:r>
      <w:r>
        <w:rPr>
          <w:b/>
          <w:sz w:val="20"/>
        </w:rPr>
        <w:t>mg/mL</w:t>
      </w:r>
      <w:r>
        <w:rPr>
          <w:b/>
          <w:spacing w:val="44"/>
          <w:sz w:val="20"/>
        </w:rPr>
        <w:t xml:space="preserve"> </w:t>
      </w:r>
      <w:r>
        <w:rPr>
          <w:b/>
          <w:sz w:val="20"/>
        </w:rPr>
        <w:t>for</w:t>
      </w:r>
      <w:r>
        <w:rPr>
          <w:b/>
          <w:spacing w:val="-5"/>
          <w:sz w:val="20"/>
        </w:rPr>
        <w:t xml:space="preserve"> </w:t>
      </w:r>
      <w:r>
        <w:rPr>
          <w:b/>
          <w:sz w:val="20"/>
        </w:rPr>
        <w:t>Step-up</w:t>
      </w:r>
      <w:r>
        <w:rPr>
          <w:b/>
          <w:spacing w:val="-5"/>
          <w:sz w:val="20"/>
        </w:rPr>
        <w:t xml:space="preserve"> </w:t>
      </w:r>
      <w:r>
        <w:rPr>
          <w:b/>
          <w:sz w:val="20"/>
        </w:rPr>
        <w:t>Dose</w:t>
      </w:r>
      <w:r>
        <w:rPr>
          <w:b/>
          <w:spacing w:val="-6"/>
          <w:sz w:val="20"/>
        </w:rPr>
        <w:t xml:space="preserve"> </w:t>
      </w:r>
      <w:r>
        <w:rPr>
          <w:b/>
          <w:sz w:val="20"/>
        </w:rPr>
        <w:t>1</w:t>
      </w:r>
      <w:r>
        <w:rPr>
          <w:b/>
          <w:spacing w:val="-7"/>
          <w:sz w:val="20"/>
        </w:rPr>
        <w:t xml:space="preserve"> </w:t>
      </w:r>
      <w:r>
        <w:rPr>
          <w:b/>
          <w:sz w:val="20"/>
        </w:rPr>
        <w:t>(0.06</w:t>
      </w:r>
      <w:r>
        <w:rPr>
          <w:b/>
          <w:spacing w:val="-6"/>
          <w:sz w:val="20"/>
        </w:rPr>
        <w:t xml:space="preserve"> </w:t>
      </w:r>
      <w:r>
        <w:rPr>
          <w:b/>
          <w:spacing w:val="-2"/>
          <w:sz w:val="20"/>
        </w:rPr>
        <w:t>mg/kg)</w:t>
      </w:r>
    </w:p>
    <w:p w14:paraId="276113E9" w14:textId="77777777" w:rsidR="00E13DAE" w:rsidRDefault="00E13DAE">
      <w:pPr>
        <w:pStyle w:val="BodyText"/>
        <w:spacing w:before="4"/>
        <w:ind w:left="0"/>
        <w:rPr>
          <w:b/>
          <w:sz w:val="5"/>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834"/>
        <w:gridCol w:w="1834"/>
        <w:gridCol w:w="1834"/>
        <w:gridCol w:w="1834"/>
      </w:tblGrid>
      <w:tr w:rsidR="00E13DAE" w14:paraId="276113F0" w14:textId="77777777">
        <w:trPr>
          <w:trHeight w:val="690"/>
        </w:trPr>
        <w:tc>
          <w:tcPr>
            <w:tcW w:w="1834" w:type="dxa"/>
            <w:vMerge w:val="restart"/>
          </w:tcPr>
          <w:p w14:paraId="276113EA" w14:textId="77777777" w:rsidR="00E13DAE" w:rsidRDefault="00AB6D81">
            <w:pPr>
              <w:pStyle w:val="TableParagraph"/>
              <w:spacing w:line="228" w:lineRule="exact"/>
              <w:ind w:left="14"/>
              <w:rPr>
                <w:b/>
                <w:sz w:val="20"/>
              </w:rPr>
            </w:pPr>
            <w:r>
              <w:rPr>
                <w:b/>
                <w:sz w:val="20"/>
              </w:rPr>
              <w:t>Step-up</w:t>
            </w:r>
            <w:r>
              <w:rPr>
                <w:b/>
                <w:spacing w:val="-8"/>
                <w:sz w:val="20"/>
              </w:rPr>
              <w:t xml:space="preserve"> </w:t>
            </w:r>
            <w:r>
              <w:rPr>
                <w:b/>
                <w:sz w:val="20"/>
              </w:rPr>
              <w:t>Dose</w:t>
            </w:r>
            <w:r>
              <w:rPr>
                <w:b/>
                <w:spacing w:val="-7"/>
                <w:sz w:val="20"/>
              </w:rPr>
              <w:t xml:space="preserve"> </w:t>
            </w:r>
            <w:r>
              <w:rPr>
                <w:b/>
                <w:spacing w:val="-10"/>
                <w:sz w:val="20"/>
              </w:rPr>
              <w:t>1</w:t>
            </w:r>
          </w:p>
          <w:p w14:paraId="276113EB" w14:textId="77777777" w:rsidR="00E13DAE" w:rsidRDefault="00AB6D81">
            <w:pPr>
              <w:pStyle w:val="TableParagraph"/>
              <w:spacing w:line="229" w:lineRule="exact"/>
              <w:ind w:left="14" w:right="1"/>
              <w:rPr>
                <w:b/>
                <w:sz w:val="20"/>
              </w:rPr>
            </w:pPr>
            <w:r>
              <w:rPr>
                <w:b/>
                <w:sz w:val="20"/>
              </w:rPr>
              <w:t>(0.06</w:t>
            </w:r>
            <w:r>
              <w:rPr>
                <w:b/>
                <w:spacing w:val="-9"/>
                <w:sz w:val="20"/>
              </w:rPr>
              <w:t xml:space="preserve"> </w:t>
            </w:r>
            <w:r>
              <w:rPr>
                <w:b/>
                <w:spacing w:val="-2"/>
                <w:sz w:val="20"/>
              </w:rPr>
              <w:t>mg/kg)</w:t>
            </w:r>
          </w:p>
        </w:tc>
        <w:tc>
          <w:tcPr>
            <w:tcW w:w="1834" w:type="dxa"/>
          </w:tcPr>
          <w:p w14:paraId="276113EC" w14:textId="77777777" w:rsidR="00E13DAE" w:rsidRDefault="00AB6D81">
            <w:pPr>
              <w:pStyle w:val="TableParagraph"/>
              <w:spacing w:line="229" w:lineRule="exact"/>
              <w:ind w:left="14" w:right="9"/>
              <w:rPr>
                <w:b/>
                <w:sz w:val="20"/>
              </w:rPr>
            </w:pPr>
            <w:r>
              <w:rPr>
                <w:b/>
                <w:sz w:val="20"/>
              </w:rPr>
              <w:t>Body</w:t>
            </w:r>
            <w:r>
              <w:rPr>
                <w:b/>
                <w:spacing w:val="-8"/>
                <w:sz w:val="20"/>
              </w:rPr>
              <w:t xml:space="preserve"> </w:t>
            </w:r>
            <w:r>
              <w:rPr>
                <w:b/>
                <w:sz w:val="20"/>
              </w:rPr>
              <w:t>weight</w:t>
            </w:r>
            <w:r>
              <w:rPr>
                <w:b/>
                <w:spacing w:val="-6"/>
                <w:sz w:val="20"/>
              </w:rPr>
              <w:t xml:space="preserve"> </w:t>
            </w:r>
            <w:r>
              <w:rPr>
                <w:b/>
                <w:spacing w:val="-4"/>
                <w:sz w:val="20"/>
              </w:rPr>
              <w:t>(kg)</w:t>
            </w:r>
          </w:p>
        </w:tc>
        <w:tc>
          <w:tcPr>
            <w:tcW w:w="1834" w:type="dxa"/>
          </w:tcPr>
          <w:p w14:paraId="276113ED" w14:textId="77777777" w:rsidR="00E13DAE" w:rsidRDefault="00AB6D81">
            <w:pPr>
              <w:pStyle w:val="TableParagraph"/>
              <w:spacing w:line="240" w:lineRule="auto"/>
              <w:ind w:left="697" w:right="409" w:hanging="284"/>
              <w:jc w:val="left"/>
              <w:rPr>
                <w:b/>
                <w:sz w:val="20"/>
              </w:rPr>
            </w:pPr>
            <w:r>
              <w:rPr>
                <w:b/>
                <w:sz w:val="20"/>
              </w:rPr>
              <w:t>Total</w:t>
            </w:r>
            <w:r>
              <w:rPr>
                <w:b/>
                <w:spacing w:val="-14"/>
                <w:sz w:val="20"/>
              </w:rPr>
              <w:t xml:space="preserve"> </w:t>
            </w:r>
            <w:r>
              <w:rPr>
                <w:b/>
                <w:sz w:val="20"/>
              </w:rPr>
              <w:t xml:space="preserve">dose </w:t>
            </w:r>
            <w:r>
              <w:rPr>
                <w:b/>
                <w:spacing w:val="-4"/>
                <w:sz w:val="20"/>
              </w:rPr>
              <w:t>(mg)</w:t>
            </w:r>
          </w:p>
        </w:tc>
        <w:tc>
          <w:tcPr>
            <w:tcW w:w="1834" w:type="dxa"/>
          </w:tcPr>
          <w:p w14:paraId="276113EE" w14:textId="77777777" w:rsidR="00E13DAE" w:rsidRDefault="00AB6D81">
            <w:pPr>
              <w:pStyle w:val="TableParagraph"/>
              <w:spacing w:line="240" w:lineRule="auto"/>
              <w:ind w:left="260" w:right="246" w:firstLine="172"/>
              <w:jc w:val="left"/>
              <w:rPr>
                <w:b/>
                <w:sz w:val="20"/>
              </w:rPr>
            </w:pPr>
            <w:r>
              <w:rPr>
                <w:b/>
                <w:sz w:val="20"/>
              </w:rPr>
              <w:t>Volume of injection</w:t>
            </w:r>
            <w:r>
              <w:rPr>
                <w:b/>
                <w:spacing w:val="-14"/>
                <w:sz w:val="20"/>
              </w:rPr>
              <w:t xml:space="preserve"> </w:t>
            </w:r>
            <w:r>
              <w:rPr>
                <w:b/>
                <w:sz w:val="20"/>
              </w:rPr>
              <w:t>(mL)</w:t>
            </w:r>
          </w:p>
        </w:tc>
        <w:tc>
          <w:tcPr>
            <w:tcW w:w="1834" w:type="dxa"/>
          </w:tcPr>
          <w:p w14:paraId="276113EF" w14:textId="77777777" w:rsidR="00E13DAE" w:rsidRDefault="00AB6D81">
            <w:pPr>
              <w:pStyle w:val="TableParagraph"/>
              <w:spacing w:line="240" w:lineRule="auto"/>
              <w:ind w:left="250" w:right="30" w:hanging="87"/>
              <w:jc w:val="left"/>
              <w:rPr>
                <w:b/>
                <w:sz w:val="20"/>
              </w:rPr>
            </w:pPr>
            <w:r>
              <w:rPr>
                <w:b/>
                <w:sz w:val="20"/>
              </w:rPr>
              <w:t>Number</w:t>
            </w:r>
            <w:r>
              <w:rPr>
                <w:b/>
                <w:spacing w:val="-14"/>
                <w:sz w:val="20"/>
              </w:rPr>
              <w:t xml:space="preserve"> </w:t>
            </w:r>
            <w:r>
              <w:rPr>
                <w:b/>
                <w:sz w:val="20"/>
              </w:rPr>
              <w:t>of</w:t>
            </w:r>
            <w:r>
              <w:rPr>
                <w:b/>
                <w:spacing w:val="-14"/>
                <w:sz w:val="20"/>
              </w:rPr>
              <w:t xml:space="preserve"> </w:t>
            </w:r>
            <w:r>
              <w:rPr>
                <w:b/>
                <w:sz w:val="20"/>
              </w:rPr>
              <w:t>vials (1 vial = 3 mL)</w:t>
            </w:r>
          </w:p>
        </w:tc>
      </w:tr>
      <w:tr w:rsidR="00E13DAE" w14:paraId="276113F6" w14:textId="77777777">
        <w:trPr>
          <w:trHeight w:val="251"/>
        </w:trPr>
        <w:tc>
          <w:tcPr>
            <w:tcW w:w="1834" w:type="dxa"/>
            <w:vMerge/>
            <w:tcBorders>
              <w:top w:val="nil"/>
            </w:tcBorders>
          </w:tcPr>
          <w:p w14:paraId="276113F1" w14:textId="77777777" w:rsidR="00E13DAE" w:rsidRDefault="00E13DAE">
            <w:pPr>
              <w:rPr>
                <w:sz w:val="2"/>
                <w:szCs w:val="2"/>
              </w:rPr>
            </w:pPr>
          </w:p>
        </w:tc>
        <w:tc>
          <w:tcPr>
            <w:tcW w:w="1834" w:type="dxa"/>
          </w:tcPr>
          <w:p w14:paraId="276113F2" w14:textId="77777777" w:rsidR="00E13DAE" w:rsidRDefault="00AB6D81">
            <w:pPr>
              <w:pStyle w:val="TableParagraph"/>
              <w:spacing w:line="232" w:lineRule="exact"/>
              <w:ind w:left="14" w:right="4"/>
            </w:pPr>
            <w:r>
              <w:rPr>
                <w:spacing w:val="-2"/>
              </w:rPr>
              <w:t>35-</w:t>
            </w:r>
            <w:r>
              <w:rPr>
                <w:spacing w:val="-7"/>
              </w:rPr>
              <w:t>39</w:t>
            </w:r>
          </w:p>
        </w:tc>
        <w:tc>
          <w:tcPr>
            <w:tcW w:w="1834" w:type="dxa"/>
          </w:tcPr>
          <w:p w14:paraId="276113F3" w14:textId="77777777" w:rsidR="00E13DAE" w:rsidRDefault="00AB6D81">
            <w:pPr>
              <w:pStyle w:val="TableParagraph"/>
              <w:spacing w:line="232" w:lineRule="exact"/>
              <w:ind w:left="14" w:right="6"/>
            </w:pPr>
            <w:r>
              <w:rPr>
                <w:spacing w:val="-5"/>
              </w:rPr>
              <w:t>2.2</w:t>
            </w:r>
          </w:p>
        </w:tc>
        <w:tc>
          <w:tcPr>
            <w:tcW w:w="1834" w:type="dxa"/>
          </w:tcPr>
          <w:p w14:paraId="276113F4" w14:textId="77777777" w:rsidR="00E13DAE" w:rsidRDefault="00AB6D81">
            <w:pPr>
              <w:pStyle w:val="TableParagraph"/>
              <w:spacing w:line="232" w:lineRule="exact"/>
              <w:ind w:left="14" w:right="5"/>
            </w:pPr>
            <w:r>
              <w:rPr>
                <w:spacing w:val="-4"/>
              </w:rPr>
              <w:t>0.22</w:t>
            </w:r>
          </w:p>
        </w:tc>
        <w:tc>
          <w:tcPr>
            <w:tcW w:w="1834" w:type="dxa"/>
          </w:tcPr>
          <w:p w14:paraId="276113F5" w14:textId="77777777" w:rsidR="00E13DAE" w:rsidRDefault="00AB6D81">
            <w:pPr>
              <w:pStyle w:val="TableParagraph"/>
              <w:spacing w:line="229" w:lineRule="exact"/>
              <w:ind w:left="14" w:right="8"/>
              <w:rPr>
                <w:sz w:val="20"/>
              </w:rPr>
            </w:pPr>
            <w:r>
              <w:rPr>
                <w:spacing w:val="-10"/>
                <w:sz w:val="20"/>
              </w:rPr>
              <w:t>1</w:t>
            </w:r>
          </w:p>
        </w:tc>
      </w:tr>
      <w:tr w:rsidR="00E13DAE" w14:paraId="276113FC" w14:textId="77777777">
        <w:trPr>
          <w:trHeight w:val="261"/>
        </w:trPr>
        <w:tc>
          <w:tcPr>
            <w:tcW w:w="1834" w:type="dxa"/>
            <w:vMerge/>
            <w:tcBorders>
              <w:top w:val="nil"/>
            </w:tcBorders>
          </w:tcPr>
          <w:p w14:paraId="276113F7" w14:textId="77777777" w:rsidR="00E13DAE" w:rsidRDefault="00E13DAE">
            <w:pPr>
              <w:rPr>
                <w:sz w:val="2"/>
                <w:szCs w:val="2"/>
              </w:rPr>
            </w:pPr>
          </w:p>
        </w:tc>
        <w:tc>
          <w:tcPr>
            <w:tcW w:w="1834" w:type="dxa"/>
          </w:tcPr>
          <w:p w14:paraId="276113F8" w14:textId="77777777" w:rsidR="00E13DAE" w:rsidRDefault="00AB6D81">
            <w:pPr>
              <w:pStyle w:val="TableParagraph"/>
              <w:spacing w:line="241" w:lineRule="exact"/>
              <w:ind w:left="14" w:right="4"/>
            </w:pPr>
            <w:r>
              <w:rPr>
                <w:spacing w:val="-2"/>
              </w:rPr>
              <w:t>40-</w:t>
            </w:r>
            <w:r>
              <w:rPr>
                <w:spacing w:val="-7"/>
              </w:rPr>
              <w:t>44</w:t>
            </w:r>
          </w:p>
        </w:tc>
        <w:tc>
          <w:tcPr>
            <w:tcW w:w="1834" w:type="dxa"/>
          </w:tcPr>
          <w:p w14:paraId="276113F9" w14:textId="77777777" w:rsidR="00E13DAE" w:rsidRDefault="00AB6D81">
            <w:pPr>
              <w:pStyle w:val="TableParagraph"/>
              <w:spacing w:line="241" w:lineRule="exact"/>
              <w:ind w:left="14" w:right="6"/>
            </w:pPr>
            <w:r>
              <w:rPr>
                <w:spacing w:val="-5"/>
              </w:rPr>
              <w:t>2.5</w:t>
            </w:r>
          </w:p>
        </w:tc>
        <w:tc>
          <w:tcPr>
            <w:tcW w:w="1834" w:type="dxa"/>
          </w:tcPr>
          <w:p w14:paraId="276113FA" w14:textId="77777777" w:rsidR="00E13DAE" w:rsidRDefault="00AB6D81">
            <w:pPr>
              <w:pStyle w:val="TableParagraph"/>
              <w:spacing w:line="241" w:lineRule="exact"/>
              <w:ind w:left="14" w:right="5"/>
            </w:pPr>
            <w:r>
              <w:rPr>
                <w:spacing w:val="-4"/>
              </w:rPr>
              <w:t>0.25</w:t>
            </w:r>
          </w:p>
        </w:tc>
        <w:tc>
          <w:tcPr>
            <w:tcW w:w="1834" w:type="dxa"/>
          </w:tcPr>
          <w:p w14:paraId="276113FB" w14:textId="77777777" w:rsidR="00E13DAE" w:rsidRDefault="00AB6D81">
            <w:pPr>
              <w:pStyle w:val="TableParagraph"/>
              <w:spacing w:line="229" w:lineRule="exact"/>
              <w:ind w:left="14" w:right="8"/>
              <w:rPr>
                <w:sz w:val="20"/>
              </w:rPr>
            </w:pPr>
            <w:r>
              <w:rPr>
                <w:spacing w:val="-10"/>
                <w:sz w:val="20"/>
              </w:rPr>
              <w:t>1</w:t>
            </w:r>
          </w:p>
        </w:tc>
      </w:tr>
      <w:tr w:rsidR="00E13DAE" w14:paraId="27611402" w14:textId="77777777">
        <w:trPr>
          <w:trHeight w:val="251"/>
        </w:trPr>
        <w:tc>
          <w:tcPr>
            <w:tcW w:w="1834" w:type="dxa"/>
            <w:vMerge/>
            <w:tcBorders>
              <w:top w:val="nil"/>
            </w:tcBorders>
          </w:tcPr>
          <w:p w14:paraId="276113FD" w14:textId="77777777" w:rsidR="00E13DAE" w:rsidRDefault="00E13DAE">
            <w:pPr>
              <w:rPr>
                <w:sz w:val="2"/>
                <w:szCs w:val="2"/>
              </w:rPr>
            </w:pPr>
          </w:p>
        </w:tc>
        <w:tc>
          <w:tcPr>
            <w:tcW w:w="1834" w:type="dxa"/>
          </w:tcPr>
          <w:p w14:paraId="276113FE" w14:textId="77777777" w:rsidR="00E13DAE" w:rsidRDefault="00AB6D81">
            <w:pPr>
              <w:pStyle w:val="TableParagraph"/>
              <w:spacing w:line="232" w:lineRule="exact"/>
              <w:ind w:left="14" w:right="4"/>
            </w:pPr>
            <w:r>
              <w:rPr>
                <w:spacing w:val="-2"/>
              </w:rPr>
              <w:t>45-</w:t>
            </w:r>
            <w:r>
              <w:rPr>
                <w:spacing w:val="-7"/>
              </w:rPr>
              <w:t>49</w:t>
            </w:r>
          </w:p>
        </w:tc>
        <w:tc>
          <w:tcPr>
            <w:tcW w:w="1834" w:type="dxa"/>
          </w:tcPr>
          <w:p w14:paraId="276113FF" w14:textId="77777777" w:rsidR="00E13DAE" w:rsidRDefault="00AB6D81">
            <w:pPr>
              <w:pStyle w:val="TableParagraph"/>
              <w:spacing w:line="232" w:lineRule="exact"/>
              <w:ind w:left="14" w:right="6"/>
            </w:pPr>
            <w:r>
              <w:rPr>
                <w:spacing w:val="-5"/>
              </w:rPr>
              <w:t>2.8</w:t>
            </w:r>
          </w:p>
        </w:tc>
        <w:tc>
          <w:tcPr>
            <w:tcW w:w="1834" w:type="dxa"/>
          </w:tcPr>
          <w:p w14:paraId="27611400" w14:textId="77777777" w:rsidR="00E13DAE" w:rsidRDefault="00AB6D81">
            <w:pPr>
              <w:pStyle w:val="TableParagraph"/>
              <w:spacing w:line="232" w:lineRule="exact"/>
              <w:ind w:left="14" w:right="5"/>
            </w:pPr>
            <w:r>
              <w:rPr>
                <w:spacing w:val="-4"/>
              </w:rPr>
              <w:t>0.28</w:t>
            </w:r>
          </w:p>
        </w:tc>
        <w:tc>
          <w:tcPr>
            <w:tcW w:w="1834" w:type="dxa"/>
          </w:tcPr>
          <w:p w14:paraId="27611401" w14:textId="77777777" w:rsidR="00E13DAE" w:rsidRDefault="00AB6D81">
            <w:pPr>
              <w:pStyle w:val="TableParagraph"/>
              <w:spacing w:line="229" w:lineRule="exact"/>
              <w:ind w:left="14" w:right="8"/>
              <w:rPr>
                <w:sz w:val="20"/>
              </w:rPr>
            </w:pPr>
            <w:r>
              <w:rPr>
                <w:spacing w:val="-10"/>
                <w:sz w:val="20"/>
              </w:rPr>
              <w:t>1</w:t>
            </w:r>
          </w:p>
        </w:tc>
      </w:tr>
      <w:tr w:rsidR="00E13DAE" w14:paraId="27611408" w14:textId="77777777">
        <w:trPr>
          <w:trHeight w:val="253"/>
        </w:trPr>
        <w:tc>
          <w:tcPr>
            <w:tcW w:w="1834" w:type="dxa"/>
            <w:vMerge/>
            <w:tcBorders>
              <w:top w:val="nil"/>
            </w:tcBorders>
          </w:tcPr>
          <w:p w14:paraId="27611403" w14:textId="77777777" w:rsidR="00E13DAE" w:rsidRDefault="00E13DAE">
            <w:pPr>
              <w:rPr>
                <w:sz w:val="2"/>
                <w:szCs w:val="2"/>
              </w:rPr>
            </w:pPr>
          </w:p>
        </w:tc>
        <w:tc>
          <w:tcPr>
            <w:tcW w:w="1834" w:type="dxa"/>
          </w:tcPr>
          <w:p w14:paraId="27611404" w14:textId="77777777" w:rsidR="00E13DAE" w:rsidRDefault="00AB6D81">
            <w:pPr>
              <w:pStyle w:val="TableParagraph"/>
              <w:spacing w:line="234" w:lineRule="exact"/>
              <w:ind w:left="14" w:right="4"/>
            </w:pPr>
            <w:r>
              <w:rPr>
                <w:spacing w:val="-2"/>
              </w:rPr>
              <w:t>50-</w:t>
            </w:r>
            <w:r>
              <w:rPr>
                <w:spacing w:val="-7"/>
              </w:rPr>
              <w:t>59</w:t>
            </w:r>
          </w:p>
        </w:tc>
        <w:tc>
          <w:tcPr>
            <w:tcW w:w="1834" w:type="dxa"/>
          </w:tcPr>
          <w:p w14:paraId="27611405" w14:textId="77777777" w:rsidR="00E13DAE" w:rsidRDefault="00AB6D81">
            <w:pPr>
              <w:pStyle w:val="TableParagraph"/>
              <w:spacing w:line="234" w:lineRule="exact"/>
              <w:ind w:left="14" w:right="6"/>
            </w:pPr>
            <w:r>
              <w:rPr>
                <w:spacing w:val="-5"/>
              </w:rPr>
              <w:t>3.3</w:t>
            </w:r>
          </w:p>
        </w:tc>
        <w:tc>
          <w:tcPr>
            <w:tcW w:w="1834" w:type="dxa"/>
          </w:tcPr>
          <w:p w14:paraId="27611406" w14:textId="77777777" w:rsidR="00E13DAE" w:rsidRDefault="00AB6D81">
            <w:pPr>
              <w:pStyle w:val="TableParagraph"/>
              <w:spacing w:line="234" w:lineRule="exact"/>
              <w:ind w:left="14" w:right="5"/>
            </w:pPr>
            <w:r>
              <w:rPr>
                <w:spacing w:val="-4"/>
              </w:rPr>
              <w:t>0.33</w:t>
            </w:r>
          </w:p>
        </w:tc>
        <w:tc>
          <w:tcPr>
            <w:tcW w:w="1834" w:type="dxa"/>
          </w:tcPr>
          <w:p w14:paraId="27611407" w14:textId="77777777" w:rsidR="00E13DAE" w:rsidRDefault="00AB6D81">
            <w:pPr>
              <w:pStyle w:val="TableParagraph"/>
              <w:spacing w:line="229" w:lineRule="exact"/>
              <w:ind w:left="14" w:right="8"/>
              <w:rPr>
                <w:sz w:val="20"/>
              </w:rPr>
            </w:pPr>
            <w:r>
              <w:rPr>
                <w:spacing w:val="-10"/>
                <w:sz w:val="20"/>
              </w:rPr>
              <w:t>1</w:t>
            </w:r>
          </w:p>
        </w:tc>
      </w:tr>
      <w:tr w:rsidR="00E13DAE" w14:paraId="2761140E" w14:textId="77777777">
        <w:trPr>
          <w:trHeight w:val="251"/>
        </w:trPr>
        <w:tc>
          <w:tcPr>
            <w:tcW w:w="1834" w:type="dxa"/>
            <w:vMerge/>
            <w:tcBorders>
              <w:top w:val="nil"/>
            </w:tcBorders>
          </w:tcPr>
          <w:p w14:paraId="27611409" w14:textId="77777777" w:rsidR="00E13DAE" w:rsidRDefault="00E13DAE">
            <w:pPr>
              <w:rPr>
                <w:sz w:val="2"/>
                <w:szCs w:val="2"/>
              </w:rPr>
            </w:pPr>
          </w:p>
        </w:tc>
        <w:tc>
          <w:tcPr>
            <w:tcW w:w="1834" w:type="dxa"/>
          </w:tcPr>
          <w:p w14:paraId="2761140A" w14:textId="77777777" w:rsidR="00E13DAE" w:rsidRDefault="00AB6D81">
            <w:pPr>
              <w:pStyle w:val="TableParagraph"/>
              <w:spacing w:line="232" w:lineRule="exact"/>
              <w:ind w:left="14" w:right="4"/>
            </w:pPr>
            <w:r>
              <w:rPr>
                <w:spacing w:val="-2"/>
              </w:rPr>
              <w:t>60-</w:t>
            </w:r>
            <w:r>
              <w:rPr>
                <w:spacing w:val="-7"/>
              </w:rPr>
              <w:t>69</w:t>
            </w:r>
          </w:p>
        </w:tc>
        <w:tc>
          <w:tcPr>
            <w:tcW w:w="1834" w:type="dxa"/>
          </w:tcPr>
          <w:p w14:paraId="2761140B" w14:textId="77777777" w:rsidR="00E13DAE" w:rsidRDefault="00AB6D81">
            <w:pPr>
              <w:pStyle w:val="TableParagraph"/>
              <w:spacing w:line="232" w:lineRule="exact"/>
              <w:ind w:left="14" w:right="6"/>
            </w:pPr>
            <w:r>
              <w:rPr>
                <w:spacing w:val="-5"/>
              </w:rPr>
              <w:t>3.9</w:t>
            </w:r>
          </w:p>
        </w:tc>
        <w:tc>
          <w:tcPr>
            <w:tcW w:w="1834" w:type="dxa"/>
          </w:tcPr>
          <w:p w14:paraId="2761140C" w14:textId="77777777" w:rsidR="00E13DAE" w:rsidRDefault="00AB6D81">
            <w:pPr>
              <w:pStyle w:val="TableParagraph"/>
              <w:spacing w:line="232" w:lineRule="exact"/>
              <w:ind w:left="14" w:right="5"/>
            </w:pPr>
            <w:r>
              <w:rPr>
                <w:spacing w:val="-4"/>
              </w:rPr>
              <w:t>0.39</w:t>
            </w:r>
          </w:p>
        </w:tc>
        <w:tc>
          <w:tcPr>
            <w:tcW w:w="1834" w:type="dxa"/>
          </w:tcPr>
          <w:p w14:paraId="2761140D" w14:textId="77777777" w:rsidR="00E13DAE" w:rsidRDefault="00AB6D81">
            <w:pPr>
              <w:pStyle w:val="TableParagraph"/>
              <w:spacing w:line="229" w:lineRule="exact"/>
              <w:ind w:left="14" w:right="8"/>
              <w:rPr>
                <w:sz w:val="20"/>
              </w:rPr>
            </w:pPr>
            <w:r>
              <w:rPr>
                <w:spacing w:val="-10"/>
                <w:sz w:val="20"/>
              </w:rPr>
              <w:t>1</w:t>
            </w:r>
          </w:p>
        </w:tc>
      </w:tr>
      <w:tr w:rsidR="00E13DAE" w14:paraId="27611414" w14:textId="77777777">
        <w:trPr>
          <w:trHeight w:val="261"/>
        </w:trPr>
        <w:tc>
          <w:tcPr>
            <w:tcW w:w="1834" w:type="dxa"/>
            <w:vMerge/>
            <w:tcBorders>
              <w:top w:val="nil"/>
            </w:tcBorders>
          </w:tcPr>
          <w:p w14:paraId="2761140F" w14:textId="77777777" w:rsidR="00E13DAE" w:rsidRDefault="00E13DAE">
            <w:pPr>
              <w:rPr>
                <w:sz w:val="2"/>
                <w:szCs w:val="2"/>
              </w:rPr>
            </w:pPr>
          </w:p>
        </w:tc>
        <w:tc>
          <w:tcPr>
            <w:tcW w:w="1834" w:type="dxa"/>
          </w:tcPr>
          <w:p w14:paraId="27611410" w14:textId="77777777" w:rsidR="00E13DAE" w:rsidRDefault="00AB6D81">
            <w:pPr>
              <w:pStyle w:val="TableParagraph"/>
              <w:spacing w:before="2" w:line="239" w:lineRule="exact"/>
              <w:ind w:left="14" w:right="4"/>
            </w:pPr>
            <w:r>
              <w:rPr>
                <w:spacing w:val="-2"/>
              </w:rPr>
              <w:t>70-</w:t>
            </w:r>
            <w:r>
              <w:rPr>
                <w:spacing w:val="-7"/>
              </w:rPr>
              <w:t>79</w:t>
            </w:r>
          </w:p>
        </w:tc>
        <w:tc>
          <w:tcPr>
            <w:tcW w:w="1834" w:type="dxa"/>
          </w:tcPr>
          <w:p w14:paraId="27611411" w14:textId="77777777" w:rsidR="00E13DAE" w:rsidRDefault="00AB6D81">
            <w:pPr>
              <w:pStyle w:val="TableParagraph"/>
              <w:spacing w:before="2" w:line="239" w:lineRule="exact"/>
              <w:ind w:left="14" w:right="6"/>
            </w:pPr>
            <w:r>
              <w:rPr>
                <w:spacing w:val="-5"/>
              </w:rPr>
              <w:t>4.5</w:t>
            </w:r>
          </w:p>
        </w:tc>
        <w:tc>
          <w:tcPr>
            <w:tcW w:w="1834" w:type="dxa"/>
          </w:tcPr>
          <w:p w14:paraId="27611412" w14:textId="77777777" w:rsidR="00E13DAE" w:rsidRDefault="00AB6D81">
            <w:pPr>
              <w:pStyle w:val="TableParagraph"/>
              <w:spacing w:before="2" w:line="239" w:lineRule="exact"/>
              <w:ind w:left="14" w:right="5"/>
            </w:pPr>
            <w:r>
              <w:rPr>
                <w:spacing w:val="-4"/>
              </w:rPr>
              <w:t>0.45</w:t>
            </w:r>
          </w:p>
        </w:tc>
        <w:tc>
          <w:tcPr>
            <w:tcW w:w="1834" w:type="dxa"/>
          </w:tcPr>
          <w:p w14:paraId="27611413" w14:textId="77777777" w:rsidR="00E13DAE" w:rsidRDefault="00AB6D81">
            <w:pPr>
              <w:pStyle w:val="TableParagraph"/>
              <w:spacing w:line="229" w:lineRule="exact"/>
              <w:ind w:left="14" w:right="8"/>
              <w:rPr>
                <w:sz w:val="20"/>
              </w:rPr>
            </w:pPr>
            <w:r>
              <w:rPr>
                <w:spacing w:val="-10"/>
                <w:sz w:val="20"/>
              </w:rPr>
              <w:t>1</w:t>
            </w:r>
          </w:p>
        </w:tc>
      </w:tr>
      <w:tr w:rsidR="00E13DAE" w14:paraId="2761141A" w14:textId="77777777">
        <w:trPr>
          <w:trHeight w:val="251"/>
        </w:trPr>
        <w:tc>
          <w:tcPr>
            <w:tcW w:w="1834" w:type="dxa"/>
            <w:vMerge/>
            <w:tcBorders>
              <w:top w:val="nil"/>
            </w:tcBorders>
          </w:tcPr>
          <w:p w14:paraId="27611415" w14:textId="77777777" w:rsidR="00E13DAE" w:rsidRDefault="00E13DAE">
            <w:pPr>
              <w:rPr>
                <w:sz w:val="2"/>
                <w:szCs w:val="2"/>
              </w:rPr>
            </w:pPr>
          </w:p>
        </w:tc>
        <w:tc>
          <w:tcPr>
            <w:tcW w:w="1834" w:type="dxa"/>
          </w:tcPr>
          <w:p w14:paraId="27611416" w14:textId="77777777" w:rsidR="00E13DAE" w:rsidRDefault="00AB6D81">
            <w:pPr>
              <w:pStyle w:val="TableParagraph"/>
              <w:spacing w:line="232" w:lineRule="exact"/>
              <w:ind w:left="14" w:right="4"/>
            </w:pPr>
            <w:r>
              <w:rPr>
                <w:spacing w:val="-2"/>
              </w:rPr>
              <w:t>80-</w:t>
            </w:r>
            <w:r>
              <w:rPr>
                <w:spacing w:val="-7"/>
              </w:rPr>
              <w:t>89</w:t>
            </w:r>
          </w:p>
        </w:tc>
        <w:tc>
          <w:tcPr>
            <w:tcW w:w="1834" w:type="dxa"/>
          </w:tcPr>
          <w:p w14:paraId="27611417" w14:textId="77777777" w:rsidR="00E13DAE" w:rsidRDefault="00AB6D81">
            <w:pPr>
              <w:pStyle w:val="TableParagraph"/>
              <w:spacing w:line="232" w:lineRule="exact"/>
              <w:ind w:left="14" w:right="6"/>
            </w:pPr>
            <w:r>
              <w:rPr>
                <w:spacing w:val="-5"/>
              </w:rPr>
              <w:t>5.1</w:t>
            </w:r>
          </w:p>
        </w:tc>
        <w:tc>
          <w:tcPr>
            <w:tcW w:w="1834" w:type="dxa"/>
          </w:tcPr>
          <w:p w14:paraId="27611418" w14:textId="77777777" w:rsidR="00E13DAE" w:rsidRDefault="00AB6D81">
            <w:pPr>
              <w:pStyle w:val="TableParagraph"/>
              <w:spacing w:line="232" w:lineRule="exact"/>
              <w:ind w:left="14" w:right="5"/>
            </w:pPr>
            <w:r>
              <w:rPr>
                <w:spacing w:val="-4"/>
              </w:rPr>
              <w:t>0.51</w:t>
            </w:r>
          </w:p>
        </w:tc>
        <w:tc>
          <w:tcPr>
            <w:tcW w:w="1834" w:type="dxa"/>
          </w:tcPr>
          <w:p w14:paraId="27611419" w14:textId="77777777" w:rsidR="00E13DAE" w:rsidRDefault="00AB6D81">
            <w:pPr>
              <w:pStyle w:val="TableParagraph"/>
              <w:spacing w:line="229" w:lineRule="exact"/>
              <w:ind w:left="14" w:right="8"/>
              <w:rPr>
                <w:sz w:val="20"/>
              </w:rPr>
            </w:pPr>
            <w:r>
              <w:rPr>
                <w:spacing w:val="-10"/>
                <w:sz w:val="20"/>
              </w:rPr>
              <w:t>1</w:t>
            </w:r>
          </w:p>
        </w:tc>
      </w:tr>
      <w:tr w:rsidR="00E13DAE" w14:paraId="27611420" w14:textId="77777777">
        <w:trPr>
          <w:trHeight w:val="253"/>
        </w:trPr>
        <w:tc>
          <w:tcPr>
            <w:tcW w:w="1834" w:type="dxa"/>
            <w:vMerge/>
            <w:tcBorders>
              <w:top w:val="nil"/>
            </w:tcBorders>
          </w:tcPr>
          <w:p w14:paraId="2761141B" w14:textId="77777777" w:rsidR="00E13DAE" w:rsidRDefault="00E13DAE">
            <w:pPr>
              <w:rPr>
                <w:sz w:val="2"/>
                <w:szCs w:val="2"/>
              </w:rPr>
            </w:pPr>
          </w:p>
        </w:tc>
        <w:tc>
          <w:tcPr>
            <w:tcW w:w="1834" w:type="dxa"/>
          </w:tcPr>
          <w:p w14:paraId="2761141C" w14:textId="77777777" w:rsidR="00E13DAE" w:rsidRDefault="00AB6D81">
            <w:pPr>
              <w:pStyle w:val="TableParagraph"/>
              <w:spacing w:before="2" w:line="232" w:lineRule="exact"/>
              <w:ind w:left="14" w:right="4"/>
            </w:pPr>
            <w:r>
              <w:rPr>
                <w:spacing w:val="-2"/>
              </w:rPr>
              <w:t>90-</w:t>
            </w:r>
            <w:r>
              <w:rPr>
                <w:spacing w:val="-7"/>
              </w:rPr>
              <w:t>99</w:t>
            </w:r>
          </w:p>
        </w:tc>
        <w:tc>
          <w:tcPr>
            <w:tcW w:w="1834" w:type="dxa"/>
          </w:tcPr>
          <w:p w14:paraId="2761141D" w14:textId="77777777" w:rsidR="00E13DAE" w:rsidRDefault="00AB6D81">
            <w:pPr>
              <w:pStyle w:val="TableParagraph"/>
              <w:spacing w:before="2" w:line="232" w:lineRule="exact"/>
              <w:ind w:left="14" w:right="6"/>
            </w:pPr>
            <w:r>
              <w:rPr>
                <w:spacing w:val="-5"/>
              </w:rPr>
              <w:t>5.7</w:t>
            </w:r>
          </w:p>
        </w:tc>
        <w:tc>
          <w:tcPr>
            <w:tcW w:w="1834" w:type="dxa"/>
          </w:tcPr>
          <w:p w14:paraId="2761141E" w14:textId="77777777" w:rsidR="00E13DAE" w:rsidRDefault="00AB6D81">
            <w:pPr>
              <w:pStyle w:val="TableParagraph"/>
              <w:spacing w:before="2" w:line="232" w:lineRule="exact"/>
              <w:ind w:left="14" w:right="5"/>
            </w:pPr>
            <w:r>
              <w:rPr>
                <w:spacing w:val="-4"/>
              </w:rPr>
              <w:t>0.57</w:t>
            </w:r>
          </w:p>
        </w:tc>
        <w:tc>
          <w:tcPr>
            <w:tcW w:w="1834" w:type="dxa"/>
          </w:tcPr>
          <w:p w14:paraId="2761141F" w14:textId="77777777" w:rsidR="00E13DAE" w:rsidRDefault="00AB6D81">
            <w:pPr>
              <w:pStyle w:val="TableParagraph"/>
              <w:spacing w:line="229" w:lineRule="exact"/>
              <w:ind w:left="14" w:right="8"/>
              <w:rPr>
                <w:sz w:val="20"/>
              </w:rPr>
            </w:pPr>
            <w:r>
              <w:rPr>
                <w:spacing w:val="-10"/>
                <w:sz w:val="20"/>
              </w:rPr>
              <w:t>1</w:t>
            </w:r>
          </w:p>
        </w:tc>
      </w:tr>
      <w:tr w:rsidR="00E13DAE" w14:paraId="27611426" w14:textId="77777777">
        <w:trPr>
          <w:trHeight w:val="261"/>
        </w:trPr>
        <w:tc>
          <w:tcPr>
            <w:tcW w:w="1834" w:type="dxa"/>
            <w:vMerge/>
            <w:tcBorders>
              <w:top w:val="nil"/>
            </w:tcBorders>
          </w:tcPr>
          <w:p w14:paraId="27611421" w14:textId="77777777" w:rsidR="00E13DAE" w:rsidRDefault="00E13DAE">
            <w:pPr>
              <w:rPr>
                <w:sz w:val="2"/>
                <w:szCs w:val="2"/>
              </w:rPr>
            </w:pPr>
          </w:p>
        </w:tc>
        <w:tc>
          <w:tcPr>
            <w:tcW w:w="1834" w:type="dxa"/>
          </w:tcPr>
          <w:p w14:paraId="27611422" w14:textId="77777777" w:rsidR="00E13DAE" w:rsidRDefault="00AB6D81">
            <w:pPr>
              <w:pStyle w:val="TableParagraph"/>
              <w:spacing w:line="241" w:lineRule="exact"/>
              <w:ind w:left="14" w:right="4"/>
            </w:pPr>
            <w:r>
              <w:rPr>
                <w:spacing w:val="-2"/>
              </w:rPr>
              <w:t>100-</w:t>
            </w:r>
            <w:r>
              <w:rPr>
                <w:spacing w:val="-5"/>
              </w:rPr>
              <w:t>109</w:t>
            </w:r>
          </w:p>
        </w:tc>
        <w:tc>
          <w:tcPr>
            <w:tcW w:w="1834" w:type="dxa"/>
          </w:tcPr>
          <w:p w14:paraId="27611423" w14:textId="77777777" w:rsidR="00E13DAE" w:rsidRDefault="00AB6D81">
            <w:pPr>
              <w:pStyle w:val="TableParagraph"/>
              <w:spacing w:line="241" w:lineRule="exact"/>
              <w:ind w:left="14" w:right="6"/>
            </w:pPr>
            <w:r>
              <w:rPr>
                <w:spacing w:val="-5"/>
              </w:rPr>
              <w:t>6.3</w:t>
            </w:r>
          </w:p>
        </w:tc>
        <w:tc>
          <w:tcPr>
            <w:tcW w:w="1834" w:type="dxa"/>
          </w:tcPr>
          <w:p w14:paraId="27611424" w14:textId="77777777" w:rsidR="00E13DAE" w:rsidRDefault="00AB6D81">
            <w:pPr>
              <w:pStyle w:val="TableParagraph"/>
              <w:spacing w:line="241" w:lineRule="exact"/>
              <w:ind w:left="14" w:right="5"/>
            </w:pPr>
            <w:r>
              <w:rPr>
                <w:spacing w:val="-4"/>
              </w:rPr>
              <w:t>0.63</w:t>
            </w:r>
          </w:p>
        </w:tc>
        <w:tc>
          <w:tcPr>
            <w:tcW w:w="1834" w:type="dxa"/>
          </w:tcPr>
          <w:p w14:paraId="27611425" w14:textId="77777777" w:rsidR="00E13DAE" w:rsidRDefault="00AB6D81">
            <w:pPr>
              <w:pStyle w:val="TableParagraph"/>
              <w:spacing w:line="229" w:lineRule="exact"/>
              <w:ind w:left="14" w:right="8"/>
              <w:rPr>
                <w:sz w:val="20"/>
              </w:rPr>
            </w:pPr>
            <w:r>
              <w:rPr>
                <w:spacing w:val="-10"/>
                <w:sz w:val="20"/>
              </w:rPr>
              <w:t>1</w:t>
            </w:r>
          </w:p>
        </w:tc>
      </w:tr>
      <w:tr w:rsidR="00E13DAE" w14:paraId="2761142C" w14:textId="77777777">
        <w:trPr>
          <w:trHeight w:val="251"/>
        </w:trPr>
        <w:tc>
          <w:tcPr>
            <w:tcW w:w="1834" w:type="dxa"/>
            <w:vMerge/>
            <w:tcBorders>
              <w:top w:val="nil"/>
            </w:tcBorders>
          </w:tcPr>
          <w:p w14:paraId="27611427" w14:textId="77777777" w:rsidR="00E13DAE" w:rsidRDefault="00E13DAE">
            <w:pPr>
              <w:rPr>
                <w:sz w:val="2"/>
                <w:szCs w:val="2"/>
              </w:rPr>
            </w:pPr>
          </w:p>
        </w:tc>
        <w:tc>
          <w:tcPr>
            <w:tcW w:w="1834" w:type="dxa"/>
          </w:tcPr>
          <w:p w14:paraId="27611428" w14:textId="77777777" w:rsidR="00E13DAE" w:rsidRDefault="00AB6D81">
            <w:pPr>
              <w:pStyle w:val="TableParagraph"/>
              <w:spacing w:line="232" w:lineRule="exact"/>
              <w:ind w:left="14" w:right="4"/>
            </w:pPr>
            <w:r>
              <w:rPr>
                <w:spacing w:val="-2"/>
              </w:rPr>
              <w:t>110-</w:t>
            </w:r>
            <w:r>
              <w:rPr>
                <w:spacing w:val="-5"/>
              </w:rPr>
              <w:t>119</w:t>
            </w:r>
          </w:p>
        </w:tc>
        <w:tc>
          <w:tcPr>
            <w:tcW w:w="1834" w:type="dxa"/>
          </w:tcPr>
          <w:p w14:paraId="27611429" w14:textId="77777777" w:rsidR="00E13DAE" w:rsidRDefault="00AB6D81">
            <w:pPr>
              <w:pStyle w:val="TableParagraph"/>
              <w:spacing w:line="232" w:lineRule="exact"/>
              <w:ind w:left="14" w:right="6"/>
            </w:pPr>
            <w:r>
              <w:rPr>
                <w:spacing w:val="-5"/>
              </w:rPr>
              <w:t>6.9</w:t>
            </w:r>
          </w:p>
        </w:tc>
        <w:tc>
          <w:tcPr>
            <w:tcW w:w="1834" w:type="dxa"/>
          </w:tcPr>
          <w:p w14:paraId="2761142A" w14:textId="77777777" w:rsidR="00E13DAE" w:rsidRDefault="00AB6D81">
            <w:pPr>
              <w:pStyle w:val="TableParagraph"/>
              <w:spacing w:line="232" w:lineRule="exact"/>
              <w:ind w:left="14" w:right="5"/>
            </w:pPr>
            <w:r>
              <w:rPr>
                <w:spacing w:val="-4"/>
              </w:rPr>
              <w:t>0.69</w:t>
            </w:r>
          </w:p>
        </w:tc>
        <w:tc>
          <w:tcPr>
            <w:tcW w:w="1834" w:type="dxa"/>
          </w:tcPr>
          <w:p w14:paraId="2761142B" w14:textId="77777777" w:rsidR="00E13DAE" w:rsidRDefault="00AB6D81">
            <w:pPr>
              <w:pStyle w:val="TableParagraph"/>
              <w:spacing w:line="229" w:lineRule="exact"/>
              <w:ind w:left="14" w:right="8"/>
              <w:rPr>
                <w:sz w:val="20"/>
              </w:rPr>
            </w:pPr>
            <w:r>
              <w:rPr>
                <w:spacing w:val="-10"/>
                <w:sz w:val="20"/>
              </w:rPr>
              <w:t>1</w:t>
            </w:r>
          </w:p>
        </w:tc>
      </w:tr>
      <w:tr w:rsidR="00E13DAE" w14:paraId="27611432" w14:textId="77777777">
        <w:trPr>
          <w:trHeight w:val="254"/>
        </w:trPr>
        <w:tc>
          <w:tcPr>
            <w:tcW w:w="1834" w:type="dxa"/>
            <w:vMerge/>
            <w:tcBorders>
              <w:top w:val="nil"/>
            </w:tcBorders>
          </w:tcPr>
          <w:p w14:paraId="2761142D" w14:textId="77777777" w:rsidR="00E13DAE" w:rsidRDefault="00E13DAE">
            <w:pPr>
              <w:rPr>
                <w:sz w:val="2"/>
                <w:szCs w:val="2"/>
              </w:rPr>
            </w:pPr>
          </w:p>
        </w:tc>
        <w:tc>
          <w:tcPr>
            <w:tcW w:w="1834" w:type="dxa"/>
          </w:tcPr>
          <w:p w14:paraId="2761142E" w14:textId="77777777" w:rsidR="00E13DAE" w:rsidRDefault="00AB6D81">
            <w:pPr>
              <w:pStyle w:val="TableParagraph"/>
              <w:spacing w:line="234" w:lineRule="exact"/>
              <w:ind w:left="14" w:right="4"/>
            </w:pPr>
            <w:r>
              <w:rPr>
                <w:spacing w:val="-2"/>
              </w:rPr>
              <w:t>120-</w:t>
            </w:r>
            <w:r>
              <w:rPr>
                <w:spacing w:val="-5"/>
              </w:rPr>
              <w:t>129</w:t>
            </w:r>
          </w:p>
        </w:tc>
        <w:tc>
          <w:tcPr>
            <w:tcW w:w="1834" w:type="dxa"/>
          </w:tcPr>
          <w:p w14:paraId="2761142F" w14:textId="77777777" w:rsidR="00E13DAE" w:rsidRDefault="00AB6D81">
            <w:pPr>
              <w:pStyle w:val="TableParagraph"/>
              <w:spacing w:line="234" w:lineRule="exact"/>
              <w:ind w:left="14" w:right="6"/>
            </w:pPr>
            <w:r>
              <w:rPr>
                <w:spacing w:val="-5"/>
              </w:rPr>
              <w:t>7.5</w:t>
            </w:r>
          </w:p>
        </w:tc>
        <w:tc>
          <w:tcPr>
            <w:tcW w:w="1834" w:type="dxa"/>
          </w:tcPr>
          <w:p w14:paraId="27611430" w14:textId="77777777" w:rsidR="00E13DAE" w:rsidRDefault="00AB6D81">
            <w:pPr>
              <w:pStyle w:val="TableParagraph"/>
              <w:spacing w:line="234" w:lineRule="exact"/>
              <w:ind w:left="14" w:right="5"/>
            </w:pPr>
            <w:r>
              <w:rPr>
                <w:spacing w:val="-4"/>
              </w:rPr>
              <w:t>0.75</w:t>
            </w:r>
          </w:p>
        </w:tc>
        <w:tc>
          <w:tcPr>
            <w:tcW w:w="1834" w:type="dxa"/>
          </w:tcPr>
          <w:p w14:paraId="27611431" w14:textId="77777777" w:rsidR="00E13DAE" w:rsidRDefault="00AB6D81">
            <w:pPr>
              <w:pStyle w:val="TableParagraph"/>
              <w:spacing w:line="229" w:lineRule="exact"/>
              <w:ind w:left="14" w:right="8"/>
              <w:rPr>
                <w:sz w:val="20"/>
              </w:rPr>
            </w:pPr>
            <w:r>
              <w:rPr>
                <w:spacing w:val="-10"/>
                <w:sz w:val="20"/>
              </w:rPr>
              <w:t>1</w:t>
            </w:r>
          </w:p>
        </w:tc>
      </w:tr>
      <w:tr w:rsidR="00E13DAE" w14:paraId="27611438" w14:textId="77777777">
        <w:trPr>
          <w:trHeight w:val="258"/>
        </w:trPr>
        <w:tc>
          <w:tcPr>
            <w:tcW w:w="1834" w:type="dxa"/>
            <w:vMerge/>
            <w:tcBorders>
              <w:top w:val="nil"/>
            </w:tcBorders>
          </w:tcPr>
          <w:p w14:paraId="27611433" w14:textId="77777777" w:rsidR="00E13DAE" w:rsidRDefault="00E13DAE">
            <w:pPr>
              <w:rPr>
                <w:sz w:val="2"/>
                <w:szCs w:val="2"/>
              </w:rPr>
            </w:pPr>
          </w:p>
        </w:tc>
        <w:tc>
          <w:tcPr>
            <w:tcW w:w="1834" w:type="dxa"/>
          </w:tcPr>
          <w:p w14:paraId="27611434" w14:textId="77777777" w:rsidR="00E13DAE" w:rsidRDefault="00AB6D81">
            <w:pPr>
              <w:pStyle w:val="TableParagraph"/>
              <w:spacing w:line="239" w:lineRule="exact"/>
              <w:ind w:left="14" w:right="4"/>
            </w:pPr>
            <w:r>
              <w:rPr>
                <w:spacing w:val="-2"/>
              </w:rPr>
              <w:t>130-</w:t>
            </w:r>
            <w:r>
              <w:rPr>
                <w:spacing w:val="-5"/>
              </w:rPr>
              <w:t>139</w:t>
            </w:r>
          </w:p>
        </w:tc>
        <w:tc>
          <w:tcPr>
            <w:tcW w:w="1834" w:type="dxa"/>
          </w:tcPr>
          <w:p w14:paraId="27611435" w14:textId="77777777" w:rsidR="00E13DAE" w:rsidRDefault="00AB6D81">
            <w:pPr>
              <w:pStyle w:val="TableParagraph"/>
              <w:spacing w:line="239" w:lineRule="exact"/>
              <w:ind w:left="14" w:right="6"/>
            </w:pPr>
            <w:r>
              <w:rPr>
                <w:spacing w:val="-5"/>
              </w:rPr>
              <w:t>8.1</w:t>
            </w:r>
          </w:p>
        </w:tc>
        <w:tc>
          <w:tcPr>
            <w:tcW w:w="1834" w:type="dxa"/>
          </w:tcPr>
          <w:p w14:paraId="27611436" w14:textId="77777777" w:rsidR="00E13DAE" w:rsidRDefault="00AB6D81">
            <w:pPr>
              <w:pStyle w:val="TableParagraph"/>
              <w:spacing w:line="239" w:lineRule="exact"/>
              <w:ind w:left="14" w:right="5"/>
            </w:pPr>
            <w:r>
              <w:rPr>
                <w:spacing w:val="-4"/>
              </w:rPr>
              <w:t>0.81</w:t>
            </w:r>
          </w:p>
        </w:tc>
        <w:tc>
          <w:tcPr>
            <w:tcW w:w="1834" w:type="dxa"/>
          </w:tcPr>
          <w:p w14:paraId="27611437" w14:textId="77777777" w:rsidR="00E13DAE" w:rsidRDefault="00AB6D81">
            <w:pPr>
              <w:pStyle w:val="TableParagraph"/>
              <w:spacing w:line="229" w:lineRule="exact"/>
              <w:ind w:left="14" w:right="8"/>
              <w:rPr>
                <w:sz w:val="20"/>
              </w:rPr>
            </w:pPr>
            <w:r>
              <w:rPr>
                <w:spacing w:val="-10"/>
                <w:sz w:val="20"/>
              </w:rPr>
              <w:t>1</w:t>
            </w:r>
          </w:p>
        </w:tc>
      </w:tr>
      <w:tr w:rsidR="00E13DAE" w14:paraId="2761143E" w14:textId="77777777">
        <w:trPr>
          <w:trHeight w:val="254"/>
        </w:trPr>
        <w:tc>
          <w:tcPr>
            <w:tcW w:w="1834" w:type="dxa"/>
            <w:vMerge/>
            <w:tcBorders>
              <w:top w:val="nil"/>
            </w:tcBorders>
          </w:tcPr>
          <w:p w14:paraId="27611439" w14:textId="77777777" w:rsidR="00E13DAE" w:rsidRDefault="00E13DAE">
            <w:pPr>
              <w:rPr>
                <w:sz w:val="2"/>
                <w:szCs w:val="2"/>
              </w:rPr>
            </w:pPr>
          </w:p>
        </w:tc>
        <w:tc>
          <w:tcPr>
            <w:tcW w:w="1834" w:type="dxa"/>
          </w:tcPr>
          <w:p w14:paraId="2761143A" w14:textId="77777777" w:rsidR="00E13DAE" w:rsidRDefault="00AB6D81">
            <w:pPr>
              <w:pStyle w:val="TableParagraph"/>
              <w:spacing w:line="234" w:lineRule="exact"/>
              <w:ind w:left="14" w:right="4"/>
            </w:pPr>
            <w:r>
              <w:rPr>
                <w:spacing w:val="-2"/>
              </w:rPr>
              <w:t>140-</w:t>
            </w:r>
            <w:r>
              <w:rPr>
                <w:spacing w:val="-5"/>
              </w:rPr>
              <w:t>149</w:t>
            </w:r>
          </w:p>
        </w:tc>
        <w:tc>
          <w:tcPr>
            <w:tcW w:w="1834" w:type="dxa"/>
          </w:tcPr>
          <w:p w14:paraId="2761143B" w14:textId="77777777" w:rsidR="00E13DAE" w:rsidRDefault="00AB6D81">
            <w:pPr>
              <w:pStyle w:val="TableParagraph"/>
              <w:spacing w:line="234" w:lineRule="exact"/>
              <w:ind w:left="14" w:right="6"/>
            </w:pPr>
            <w:r>
              <w:rPr>
                <w:spacing w:val="-5"/>
              </w:rPr>
              <w:t>8.7</w:t>
            </w:r>
          </w:p>
        </w:tc>
        <w:tc>
          <w:tcPr>
            <w:tcW w:w="1834" w:type="dxa"/>
          </w:tcPr>
          <w:p w14:paraId="2761143C" w14:textId="77777777" w:rsidR="00E13DAE" w:rsidRDefault="00AB6D81">
            <w:pPr>
              <w:pStyle w:val="TableParagraph"/>
              <w:spacing w:line="234" w:lineRule="exact"/>
              <w:ind w:left="14" w:right="5"/>
            </w:pPr>
            <w:r>
              <w:rPr>
                <w:spacing w:val="-4"/>
              </w:rPr>
              <w:t>0.87</w:t>
            </w:r>
          </w:p>
        </w:tc>
        <w:tc>
          <w:tcPr>
            <w:tcW w:w="1834" w:type="dxa"/>
          </w:tcPr>
          <w:p w14:paraId="2761143D" w14:textId="77777777" w:rsidR="00E13DAE" w:rsidRDefault="00AB6D81">
            <w:pPr>
              <w:pStyle w:val="TableParagraph"/>
              <w:spacing w:line="229" w:lineRule="exact"/>
              <w:ind w:left="14" w:right="8"/>
              <w:rPr>
                <w:sz w:val="20"/>
              </w:rPr>
            </w:pPr>
            <w:r>
              <w:rPr>
                <w:spacing w:val="-10"/>
                <w:sz w:val="20"/>
              </w:rPr>
              <w:t>1</w:t>
            </w:r>
          </w:p>
        </w:tc>
      </w:tr>
      <w:tr w:rsidR="00E13DAE" w14:paraId="27611444" w14:textId="77777777">
        <w:trPr>
          <w:trHeight w:val="253"/>
        </w:trPr>
        <w:tc>
          <w:tcPr>
            <w:tcW w:w="1834" w:type="dxa"/>
            <w:vMerge/>
            <w:tcBorders>
              <w:top w:val="nil"/>
            </w:tcBorders>
          </w:tcPr>
          <w:p w14:paraId="2761143F" w14:textId="77777777" w:rsidR="00E13DAE" w:rsidRDefault="00E13DAE">
            <w:pPr>
              <w:rPr>
                <w:sz w:val="2"/>
                <w:szCs w:val="2"/>
              </w:rPr>
            </w:pPr>
          </w:p>
        </w:tc>
        <w:tc>
          <w:tcPr>
            <w:tcW w:w="1834" w:type="dxa"/>
          </w:tcPr>
          <w:p w14:paraId="27611440" w14:textId="77777777" w:rsidR="00E13DAE" w:rsidRDefault="00AB6D81">
            <w:pPr>
              <w:pStyle w:val="TableParagraph"/>
              <w:spacing w:line="234" w:lineRule="exact"/>
              <w:ind w:left="14" w:right="4"/>
            </w:pPr>
            <w:r>
              <w:rPr>
                <w:spacing w:val="-2"/>
              </w:rPr>
              <w:t>150-</w:t>
            </w:r>
            <w:r>
              <w:rPr>
                <w:spacing w:val="-5"/>
              </w:rPr>
              <w:t>160</w:t>
            </w:r>
          </w:p>
        </w:tc>
        <w:tc>
          <w:tcPr>
            <w:tcW w:w="1834" w:type="dxa"/>
          </w:tcPr>
          <w:p w14:paraId="27611441" w14:textId="77777777" w:rsidR="00E13DAE" w:rsidRDefault="00AB6D81">
            <w:pPr>
              <w:pStyle w:val="TableParagraph"/>
              <w:spacing w:line="234" w:lineRule="exact"/>
              <w:ind w:left="14" w:right="6"/>
            </w:pPr>
            <w:r>
              <w:rPr>
                <w:spacing w:val="-5"/>
              </w:rPr>
              <w:t>9.3</w:t>
            </w:r>
          </w:p>
        </w:tc>
        <w:tc>
          <w:tcPr>
            <w:tcW w:w="1834" w:type="dxa"/>
          </w:tcPr>
          <w:p w14:paraId="27611442" w14:textId="77777777" w:rsidR="00E13DAE" w:rsidRDefault="00AB6D81">
            <w:pPr>
              <w:pStyle w:val="TableParagraph"/>
              <w:spacing w:line="234" w:lineRule="exact"/>
              <w:ind w:left="14" w:right="5"/>
            </w:pPr>
            <w:r>
              <w:rPr>
                <w:spacing w:val="-4"/>
              </w:rPr>
              <w:t>0.93</w:t>
            </w:r>
          </w:p>
        </w:tc>
        <w:tc>
          <w:tcPr>
            <w:tcW w:w="1834" w:type="dxa"/>
          </w:tcPr>
          <w:p w14:paraId="27611443" w14:textId="77777777" w:rsidR="00E13DAE" w:rsidRDefault="00AB6D81">
            <w:pPr>
              <w:pStyle w:val="TableParagraph"/>
              <w:spacing w:line="229" w:lineRule="exact"/>
              <w:ind w:left="14" w:right="8"/>
              <w:rPr>
                <w:sz w:val="20"/>
              </w:rPr>
            </w:pPr>
            <w:r>
              <w:rPr>
                <w:spacing w:val="-10"/>
                <w:sz w:val="20"/>
              </w:rPr>
              <w:t>1</w:t>
            </w:r>
          </w:p>
        </w:tc>
      </w:tr>
    </w:tbl>
    <w:p w14:paraId="27611445" w14:textId="77777777" w:rsidR="00E13DAE" w:rsidRDefault="00E13DAE">
      <w:pPr>
        <w:pStyle w:val="BodyText"/>
        <w:spacing w:before="0"/>
        <w:ind w:left="0"/>
        <w:rPr>
          <w:b/>
          <w:sz w:val="20"/>
        </w:rPr>
      </w:pPr>
    </w:p>
    <w:p w14:paraId="27611446" w14:textId="77777777" w:rsidR="00E13DAE" w:rsidRDefault="00E13DAE">
      <w:pPr>
        <w:pStyle w:val="BodyText"/>
        <w:spacing w:before="10"/>
        <w:ind w:left="0"/>
        <w:rPr>
          <w:b/>
          <w:sz w:val="20"/>
        </w:rPr>
      </w:pPr>
    </w:p>
    <w:p w14:paraId="27611447" w14:textId="77777777" w:rsidR="00E13DAE" w:rsidRDefault="00AB6D81">
      <w:pPr>
        <w:pStyle w:val="ListParagraph"/>
        <w:numPr>
          <w:ilvl w:val="1"/>
          <w:numId w:val="1"/>
        </w:numPr>
        <w:tabs>
          <w:tab w:val="left" w:pos="1385"/>
        </w:tabs>
        <w:spacing w:before="0" w:line="225" w:lineRule="auto"/>
        <w:ind w:right="132"/>
      </w:pPr>
      <w:r>
        <w:t>Use</w:t>
      </w:r>
      <w:r>
        <w:rPr>
          <w:spacing w:val="-16"/>
        </w:rPr>
        <w:t xml:space="preserve"> </w:t>
      </w:r>
      <w:hyperlink w:anchor="_bookmark5" w:history="1">
        <w:r>
          <w:t>Table</w:t>
        </w:r>
        <w:r>
          <w:rPr>
            <w:spacing w:val="-15"/>
          </w:rPr>
          <w:t xml:space="preserve"> </w:t>
        </w:r>
        <w:r>
          <w:t>7</w:t>
        </w:r>
      </w:hyperlink>
      <w:r>
        <w:rPr>
          <w:spacing w:val="-16"/>
        </w:rPr>
        <w:t xml:space="preserve"> </w:t>
      </w:r>
      <w:r>
        <w:t>to</w:t>
      </w:r>
      <w:r>
        <w:rPr>
          <w:spacing w:val="-16"/>
        </w:rPr>
        <w:t xml:space="preserve"> </w:t>
      </w:r>
      <w:r>
        <w:t>determine</w:t>
      </w:r>
      <w:r>
        <w:rPr>
          <w:spacing w:val="-16"/>
        </w:rPr>
        <w:t xml:space="preserve"> </w:t>
      </w:r>
      <w:r>
        <w:t>total</w:t>
      </w:r>
      <w:r>
        <w:rPr>
          <w:spacing w:val="-15"/>
        </w:rPr>
        <w:t xml:space="preserve"> </w:t>
      </w:r>
      <w:r>
        <w:t>dose,</w:t>
      </w:r>
      <w:r>
        <w:rPr>
          <w:spacing w:val="-16"/>
        </w:rPr>
        <w:t xml:space="preserve"> </w:t>
      </w:r>
      <w:r>
        <w:t>injection</w:t>
      </w:r>
      <w:r>
        <w:rPr>
          <w:spacing w:val="-16"/>
        </w:rPr>
        <w:t xml:space="preserve"> </w:t>
      </w:r>
      <w:r>
        <w:t>volume</w:t>
      </w:r>
      <w:r>
        <w:rPr>
          <w:spacing w:val="-15"/>
        </w:rPr>
        <w:t xml:space="preserve"> </w:t>
      </w:r>
      <w:r>
        <w:t>and</w:t>
      </w:r>
      <w:r>
        <w:rPr>
          <w:spacing w:val="-16"/>
        </w:rPr>
        <w:t xml:space="preserve"> </w:t>
      </w:r>
      <w:r>
        <w:t>number</w:t>
      </w:r>
      <w:r>
        <w:rPr>
          <w:spacing w:val="-15"/>
        </w:rPr>
        <w:t xml:space="preserve"> </w:t>
      </w:r>
      <w:r>
        <w:t>of</w:t>
      </w:r>
      <w:r>
        <w:rPr>
          <w:spacing w:val="-15"/>
        </w:rPr>
        <w:t xml:space="preserve"> </w:t>
      </w:r>
      <w:r>
        <w:t>vials</w:t>
      </w:r>
      <w:r>
        <w:rPr>
          <w:spacing w:val="-16"/>
        </w:rPr>
        <w:t xml:space="preserve"> </w:t>
      </w:r>
      <w:r>
        <w:t>required</w:t>
      </w:r>
      <w:r>
        <w:rPr>
          <w:spacing w:val="-16"/>
        </w:rPr>
        <w:t xml:space="preserve"> </w:t>
      </w:r>
      <w:r>
        <w:t>based on patient’s actual body weight for Step-up Dose 2 using TECVAYLI 10 mg/mL.</w:t>
      </w:r>
    </w:p>
    <w:p w14:paraId="27611448" w14:textId="77777777" w:rsidR="00E13DAE" w:rsidRDefault="00AB6D81">
      <w:pPr>
        <w:tabs>
          <w:tab w:val="left" w:pos="1404"/>
        </w:tabs>
        <w:spacing w:before="199"/>
        <w:ind w:left="252"/>
        <w:rPr>
          <w:b/>
          <w:sz w:val="20"/>
        </w:rPr>
      </w:pPr>
      <w:bookmarkStart w:id="25" w:name="_bookmark5"/>
      <w:bookmarkEnd w:id="25"/>
      <w:r>
        <w:rPr>
          <w:b/>
          <w:sz w:val="20"/>
        </w:rPr>
        <w:t>Table</w:t>
      </w:r>
      <w:r>
        <w:rPr>
          <w:b/>
          <w:spacing w:val="-9"/>
          <w:sz w:val="20"/>
        </w:rPr>
        <w:t xml:space="preserve"> </w:t>
      </w:r>
      <w:r>
        <w:rPr>
          <w:b/>
          <w:spacing w:val="-5"/>
          <w:sz w:val="20"/>
        </w:rPr>
        <w:t>7:</w:t>
      </w:r>
      <w:r>
        <w:rPr>
          <w:b/>
          <w:sz w:val="20"/>
        </w:rPr>
        <w:tab/>
        <w:t>Injection</w:t>
      </w:r>
      <w:r>
        <w:rPr>
          <w:b/>
          <w:spacing w:val="-6"/>
          <w:sz w:val="20"/>
        </w:rPr>
        <w:t xml:space="preserve"> </w:t>
      </w:r>
      <w:r>
        <w:rPr>
          <w:b/>
          <w:sz w:val="20"/>
        </w:rPr>
        <w:t>volumes</w:t>
      </w:r>
      <w:r>
        <w:rPr>
          <w:b/>
          <w:spacing w:val="-6"/>
          <w:sz w:val="20"/>
        </w:rPr>
        <w:t xml:space="preserve"> </w:t>
      </w:r>
      <w:r>
        <w:rPr>
          <w:b/>
          <w:sz w:val="20"/>
        </w:rPr>
        <w:t>of</w:t>
      </w:r>
      <w:r>
        <w:rPr>
          <w:b/>
          <w:spacing w:val="-5"/>
          <w:sz w:val="20"/>
        </w:rPr>
        <w:t xml:space="preserve"> </w:t>
      </w:r>
      <w:r>
        <w:rPr>
          <w:b/>
          <w:sz w:val="20"/>
        </w:rPr>
        <w:t>TECVAYLI</w:t>
      </w:r>
      <w:r>
        <w:rPr>
          <w:b/>
          <w:spacing w:val="-4"/>
          <w:sz w:val="20"/>
        </w:rPr>
        <w:t xml:space="preserve"> </w:t>
      </w:r>
      <w:r>
        <w:rPr>
          <w:b/>
          <w:sz w:val="20"/>
        </w:rPr>
        <w:t>10</w:t>
      </w:r>
      <w:r>
        <w:rPr>
          <w:b/>
          <w:spacing w:val="-5"/>
          <w:sz w:val="20"/>
        </w:rPr>
        <w:t xml:space="preserve"> </w:t>
      </w:r>
      <w:r>
        <w:rPr>
          <w:b/>
          <w:sz w:val="20"/>
        </w:rPr>
        <w:t>mg/mL</w:t>
      </w:r>
      <w:r>
        <w:rPr>
          <w:b/>
          <w:spacing w:val="44"/>
          <w:sz w:val="20"/>
        </w:rPr>
        <w:t xml:space="preserve"> </w:t>
      </w:r>
      <w:r>
        <w:rPr>
          <w:b/>
          <w:sz w:val="20"/>
        </w:rPr>
        <w:t>for</w:t>
      </w:r>
      <w:r>
        <w:rPr>
          <w:b/>
          <w:spacing w:val="-4"/>
          <w:sz w:val="20"/>
        </w:rPr>
        <w:t xml:space="preserve"> </w:t>
      </w:r>
      <w:r>
        <w:rPr>
          <w:b/>
          <w:sz w:val="20"/>
        </w:rPr>
        <w:t>Step-up</w:t>
      </w:r>
      <w:r>
        <w:rPr>
          <w:b/>
          <w:spacing w:val="-6"/>
          <w:sz w:val="20"/>
        </w:rPr>
        <w:t xml:space="preserve"> </w:t>
      </w:r>
      <w:r>
        <w:rPr>
          <w:b/>
          <w:sz w:val="20"/>
        </w:rPr>
        <w:t>Dose</w:t>
      </w:r>
      <w:r>
        <w:rPr>
          <w:b/>
          <w:spacing w:val="-6"/>
          <w:sz w:val="20"/>
        </w:rPr>
        <w:t xml:space="preserve"> </w:t>
      </w:r>
      <w:r>
        <w:rPr>
          <w:b/>
          <w:sz w:val="20"/>
        </w:rPr>
        <w:t>2</w:t>
      </w:r>
      <w:r>
        <w:rPr>
          <w:b/>
          <w:spacing w:val="-6"/>
          <w:sz w:val="20"/>
        </w:rPr>
        <w:t xml:space="preserve"> </w:t>
      </w:r>
      <w:r>
        <w:rPr>
          <w:b/>
          <w:sz w:val="20"/>
        </w:rPr>
        <w:t>(0.3</w:t>
      </w:r>
      <w:r>
        <w:rPr>
          <w:b/>
          <w:spacing w:val="-6"/>
          <w:sz w:val="20"/>
        </w:rPr>
        <w:t xml:space="preserve"> </w:t>
      </w:r>
      <w:r>
        <w:rPr>
          <w:b/>
          <w:spacing w:val="-2"/>
          <w:sz w:val="20"/>
        </w:rPr>
        <w:t>mg/kg)</w:t>
      </w:r>
    </w:p>
    <w:p w14:paraId="27611449" w14:textId="77777777" w:rsidR="00E13DAE" w:rsidRDefault="00E13DAE">
      <w:pPr>
        <w:pStyle w:val="BodyText"/>
        <w:spacing w:before="3"/>
        <w:ind w:left="0"/>
        <w:rPr>
          <w:b/>
          <w:sz w:val="5"/>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882"/>
        <w:gridCol w:w="1884"/>
        <w:gridCol w:w="1884"/>
        <w:gridCol w:w="1882"/>
      </w:tblGrid>
      <w:tr w:rsidR="00E13DAE" w14:paraId="27611450" w14:textId="77777777">
        <w:trPr>
          <w:trHeight w:val="460"/>
        </w:trPr>
        <w:tc>
          <w:tcPr>
            <w:tcW w:w="1882" w:type="dxa"/>
            <w:vMerge w:val="restart"/>
          </w:tcPr>
          <w:p w14:paraId="2761144A" w14:textId="77777777" w:rsidR="00E13DAE" w:rsidRDefault="00AB6D81">
            <w:pPr>
              <w:pStyle w:val="TableParagraph"/>
              <w:spacing w:line="229" w:lineRule="exact"/>
              <w:ind w:left="15" w:right="1"/>
              <w:rPr>
                <w:b/>
                <w:sz w:val="20"/>
              </w:rPr>
            </w:pPr>
            <w:r>
              <w:rPr>
                <w:b/>
                <w:sz w:val="20"/>
              </w:rPr>
              <w:t>Step-up</w:t>
            </w:r>
            <w:r>
              <w:rPr>
                <w:b/>
                <w:spacing w:val="-8"/>
                <w:sz w:val="20"/>
              </w:rPr>
              <w:t xml:space="preserve"> </w:t>
            </w:r>
            <w:r>
              <w:rPr>
                <w:b/>
                <w:sz w:val="20"/>
              </w:rPr>
              <w:t>Dose</w:t>
            </w:r>
            <w:r>
              <w:rPr>
                <w:b/>
                <w:spacing w:val="-7"/>
                <w:sz w:val="20"/>
              </w:rPr>
              <w:t xml:space="preserve"> </w:t>
            </w:r>
            <w:r>
              <w:rPr>
                <w:b/>
                <w:spacing w:val="-10"/>
                <w:sz w:val="20"/>
              </w:rPr>
              <w:t>2</w:t>
            </w:r>
          </w:p>
          <w:p w14:paraId="2761144B" w14:textId="77777777" w:rsidR="00E13DAE" w:rsidRDefault="00AB6D81">
            <w:pPr>
              <w:pStyle w:val="TableParagraph"/>
              <w:spacing w:line="240" w:lineRule="auto"/>
              <w:ind w:left="15" w:right="5"/>
              <w:rPr>
                <w:b/>
                <w:sz w:val="20"/>
              </w:rPr>
            </w:pPr>
            <w:r>
              <w:rPr>
                <w:b/>
                <w:sz w:val="20"/>
              </w:rPr>
              <w:t>(0.3</w:t>
            </w:r>
            <w:r>
              <w:rPr>
                <w:b/>
                <w:spacing w:val="-7"/>
                <w:sz w:val="20"/>
              </w:rPr>
              <w:t xml:space="preserve"> </w:t>
            </w:r>
            <w:r>
              <w:rPr>
                <w:b/>
                <w:spacing w:val="-2"/>
                <w:sz w:val="20"/>
              </w:rPr>
              <w:t>mg/kg)</w:t>
            </w:r>
          </w:p>
        </w:tc>
        <w:tc>
          <w:tcPr>
            <w:tcW w:w="1882" w:type="dxa"/>
          </w:tcPr>
          <w:p w14:paraId="2761144C" w14:textId="77777777" w:rsidR="00E13DAE" w:rsidRDefault="00AB6D81">
            <w:pPr>
              <w:pStyle w:val="TableParagraph"/>
              <w:spacing w:line="229" w:lineRule="exact"/>
              <w:ind w:left="15" w:right="6"/>
              <w:rPr>
                <w:b/>
                <w:sz w:val="20"/>
              </w:rPr>
            </w:pPr>
            <w:r>
              <w:rPr>
                <w:b/>
                <w:sz w:val="20"/>
              </w:rPr>
              <w:t>Body</w:t>
            </w:r>
            <w:r>
              <w:rPr>
                <w:b/>
                <w:spacing w:val="-8"/>
                <w:sz w:val="20"/>
              </w:rPr>
              <w:t xml:space="preserve"> </w:t>
            </w:r>
            <w:r>
              <w:rPr>
                <w:b/>
                <w:sz w:val="20"/>
              </w:rPr>
              <w:t>weight</w:t>
            </w:r>
            <w:r>
              <w:rPr>
                <w:b/>
                <w:spacing w:val="-6"/>
                <w:sz w:val="20"/>
              </w:rPr>
              <w:t xml:space="preserve"> </w:t>
            </w:r>
            <w:r>
              <w:rPr>
                <w:b/>
                <w:spacing w:val="-4"/>
                <w:sz w:val="20"/>
              </w:rPr>
              <w:t>(kg)</w:t>
            </w:r>
          </w:p>
        </w:tc>
        <w:tc>
          <w:tcPr>
            <w:tcW w:w="1884" w:type="dxa"/>
          </w:tcPr>
          <w:p w14:paraId="2761144D" w14:textId="77777777" w:rsidR="00E13DAE" w:rsidRDefault="00AB6D81">
            <w:pPr>
              <w:pStyle w:val="TableParagraph"/>
              <w:spacing w:line="230" w:lineRule="exact"/>
              <w:ind w:left="726" w:right="425" w:hanging="284"/>
              <w:jc w:val="left"/>
              <w:rPr>
                <w:b/>
                <w:sz w:val="20"/>
              </w:rPr>
            </w:pPr>
            <w:r>
              <w:rPr>
                <w:b/>
                <w:sz w:val="20"/>
              </w:rPr>
              <w:t>Total</w:t>
            </w:r>
            <w:r>
              <w:rPr>
                <w:b/>
                <w:spacing w:val="-14"/>
                <w:sz w:val="20"/>
              </w:rPr>
              <w:t xml:space="preserve"> </w:t>
            </w:r>
            <w:r>
              <w:rPr>
                <w:b/>
                <w:sz w:val="20"/>
              </w:rPr>
              <w:t xml:space="preserve">dose </w:t>
            </w:r>
            <w:r>
              <w:rPr>
                <w:b/>
                <w:spacing w:val="-4"/>
                <w:sz w:val="20"/>
              </w:rPr>
              <w:t>(mg)</w:t>
            </w:r>
          </w:p>
        </w:tc>
        <w:tc>
          <w:tcPr>
            <w:tcW w:w="1884" w:type="dxa"/>
          </w:tcPr>
          <w:p w14:paraId="2761144E" w14:textId="77777777" w:rsidR="00E13DAE" w:rsidRDefault="00AB6D81">
            <w:pPr>
              <w:pStyle w:val="TableParagraph"/>
              <w:spacing w:line="230" w:lineRule="exact"/>
              <w:ind w:left="284" w:right="272" w:firstLine="172"/>
              <w:jc w:val="left"/>
              <w:rPr>
                <w:b/>
                <w:sz w:val="20"/>
              </w:rPr>
            </w:pPr>
            <w:r>
              <w:rPr>
                <w:b/>
                <w:sz w:val="20"/>
              </w:rPr>
              <w:t>Volume of injection</w:t>
            </w:r>
            <w:r>
              <w:rPr>
                <w:b/>
                <w:spacing w:val="-14"/>
                <w:sz w:val="20"/>
              </w:rPr>
              <w:t xml:space="preserve"> </w:t>
            </w:r>
            <w:r>
              <w:rPr>
                <w:b/>
                <w:sz w:val="20"/>
              </w:rPr>
              <w:t>(mL)</w:t>
            </w:r>
          </w:p>
        </w:tc>
        <w:tc>
          <w:tcPr>
            <w:tcW w:w="1882" w:type="dxa"/>
          </w:tcPr>
          <w:p w14:paraId="2761144F" w14:textId="77777777" w:rsidR="00E13DAE" w:rsidRDefault="00AB6D81">
            <w:pPr>
              <w:pStyle w:val="TableParagraph"/>
              <w:spacing w:line="230" w:lineRule="exact"/>
              <w:ind w:left="275" w:right="167" w:hanging="84"/>
              <w:jc w:val="left"/>
              <w:rPr>
                <w:b/>
                <w:sz w:val="20"/>
              </w:rPr>
            </w:pPr>
            <w:r>
              <w:rPr>
                <w:b/>
                <w:sz w:val="20"/>
              </w:rPr>
              <w:t>Number</w:t>
            </w:r>
            <w:r>
              <w:rPr>
                <w:b/>
                <w:spacing w:val="-14"/>
                <w:sz w:val="20"/>
              </w:rPr>
              <w:t xml:space="preserve"> </w:t>
            </w:r>
            <w:r>
              <w:rPr>
                <w:b/>
                <w:sz w:val="20"/>
              </w:rPr>
              <w:t>of</w:t>
            </w:r>
            <w:r>
              <w:rPr>
                <w:b/>
                <w:spacing w:val="-14"/>
                <w:sz w:val="20"/>
              </w:rPr>
              <w:t xml:space="preserve"> </w:t>
            </w:r>
            <w:r>
              <w:rPr>
                <w:b/>
                <w:sz w:val="20"/>
              </w:rPr>
              <w:t>vials (1 vial = 3 mL)</w:t>
            </w:r>
          </w:p>
        </w:tc>
      </w:tr>
      <w:tr w:rsidR="00E13DAE" w14:paraId="27611456" w14:textId="77777777">
        <w:trPr>
          <w:trHeight w:val="254"/>
        </w:trPr>
        <w:tc>
          <w:tcPr>
            <w:tcW w:w="1882" w:type="dxa"/>
            <w:vMerge/>
            <w:tcBorders>
              <w:top w:val="nil"/>
            </w:tcBorders>
          </w:tcPr>
          <w:p w14:paraId="27611451" w14:textId="77777777" w:rsidR="00E13DAE" w:rsidRDefault="00E13DAE">
            <w:pPr>
              <w:rPr>
                <w:sz w:val="2"/>
                <w:szCs w:val="2"/>
              </w:rPr>
            </w:pPr>
          </w:p>
        </w:tc>
        <w:tc>
          <w:tcPr>
            <w:tcW w:w="1882" w:type="dxa"/>
          </w:tcPr>
          <w:p w14:paraId="27611452" w14:textId="77777777" w:rsidR="00E13DAE" w:rsidRDefault="00AB6D81">
            <w:pPr>
              <w:pStyle w:val="TableParagraph"/>
              <w:spacing w:line="234" w:lineRule="exact"/>
              <w:ind w:left="15"/>
            </w:pPr>
            <w:r>
              <w:rPr>
                <w:spacing w:val="-2"/>
              </w:rPr>
              <w:t>35-</w:t>
            </w:r>
            <w:r>
              <w:rPr>
                <w:spacing w:val="-7"/>
              </w:rPr>
              <w:t>39</w:t>
            </w:r>
          </w:p>
        </w:tc>
        <w:tc>
          <w:tcPr>
            <w:tcW w:w="1884" w:type="dxa"/>
          </w:tcPr>
          <w:p w14:paraId="27611453" w14:textId="77777777" w:rsidR="00E13DAE" w:rsidRDefault="00AB6D81">
            <w:pPr>
              <w:pStyle w:val="TableParagraph"/>
              <w:spacing w:line="234" w:lineRule="exact"/>
              <w:ind w:right="2"/>
            </w:pPr>
            <w:r>
              <w:rPr>
                <w:spacing w:val="-5"/>
              </w:rPr>
              <w:t>11</w:t>
            </w:r>
          </w:p>
        </w:tc>
        <w:tc>
          <w:tcPr>
            <w:tcW w:w="1884" w:type="dxa"/>
          </w:tcPr>
          <w:p w14:paraId="27611454" w14:textId="77777777" w:rsidR="00E13DAE" w:rsidRDefault="00AB6D81">
            <w:pPr>
              <w:pStyle w:val="TableParagraph"/>
              <w:spacing w:line="234" w:lineRule="exact"/>
              <w:ind w:right="2"/>
            </w:pPr>
            <w:r>
              <w:rPr>
                <w:spacing w:val="-5"/>
              </w:rPr>
              <w:t>1.1</w:t>
            </w:r>
          </w:p>
        </w:tc>
        <w:tc>
          <w:tcPr>
            <w:tcW w:w="1882" w:type="dxa"/>
          </w:tcPr>
          <w:p w14:paraId="27611455" w14:textId="77777777" w:rsidR="00E13DAE" w:rsidRDefault="00AB6D81">
            <w:pPr>
              <w:pStyle w:val="TableParagraph"/>
              <w:spacing w:line="229" w:lineRule="exact"/>
              <w:ind w:left="15" w:right="8"/>
              <w:rPr>
                <w:sz w:val="20"/>
              </w:rPr>
            </w:pPr>
            <w:r>
              <w:rPr>
                <w:spacing w:val="-10"/>
                <w:sz w:val="20"/>
              </w:rPr>
              <w:t>1</w:t>
            </w:r>
          </w:p>
        </w:tc>
      </w:tr>
      <w:tr w:rsidR="00E13DAE" w14:paraId="2761145C" w14:textId="77777777">
        <w:trPr>
          <w:trHeight w:val="251"/>
        </w:trPr>
        <w:tc>
          <w:tcPr>
            <w:tcW w:w="1882" w:type="dxa"/>
            <w:vMerge/>
            <w:tcBorders>
              <w:top w:val="nil"/>
            </w:tcBorders>
          </w:tcPr>
          <w:p w14:paraId="27611457" w14:textId="77777777" w:rsidR="00E13DAE" w:rsidRDefault="00E13DAE">
            <w:pPr>
              <w:rPr>
                <w:sz w:val="2"/>
                <w:szCs w:val="2"/>
              </w:rPr>
            </w:pPr>
          </w:p>
        </w:tc>
        <w:tc>
          <w:tcPr>
            <w:tcW w:w="1882" w:type="dxa"/>
          </w:tcPr>
          <w:p w14:paraId="27611458" w14:textId="77777777" w:rsidR="00E13DAE" w:rsidRDefault="00AB6D81">
            <w:pPr>
              <w:pStyle w:val="TableParagraph"/>
              <w:spacing w:line="232" w:lineRule="exact"/>
              <w:ind w:left="15"/>
            </w:pPr>
            <w:r>
              <w:rPr>
                <w:spacing w:val="-2"/>
              </w:rPr>
              <w:t>40-</w:t>
            </w:r>
            <w:r>
              <w:rPr>
                <w:spacing w:val="-7"/>
              </w:rPr>
              <w:t>44</w:t>
            </w:r>
          </w:p>
        </w:tc>
        <w:tc>
          <w:tcPr>
            <w:tcW w:w="1884" w:type="dxa"/>
          </w:tcPr>
          <w:p w14:paraId="27611459" w14:textId="77777777" w:rsidR="00E13DAE" w:rsidRDefault="00AB6D81">
            <w:pPr>
              <w:pStyle w:val="TableParagraph"/>
              <w:spacing w:line="232" w:lineRule="exact"/>
              <w:ind w:right="2"/>
            </w:pPr>
            <w:r>
              <w:rPr>
                <w:spacing w:val="-5"/>
              </w:rPr>
              <w:t>13</w:t>
            </w:r>
          </w:p>
        </w:tc>
        <w:tc>
          <w:tcPr>
            <w:tcW w:w="1884" w:type="dxa"/>
          </w:tcPr>
          <w:p w14:paraId="2761145A" w14:textId="77777777" w:rsidR="00E13DAE" w:rsidRDefault="00AB6D81">
            <w:pPr>
              <w:pStyle w:val="TableParagraph"/>
              <w:spacing w:line="232" w:lineRule="exact"/>
              <w:ind w:right="2"/>
            </w:pPr>
            <w:r>
              <w:rPr>
                <w:spacing w:val="-5"/>
              </w:rPr>
              <w:t>1.3</w:t>
            </w:r>
          </w:p>
        </w:tc>
        <w:tc>
          <w:tcPr>
            <w:tcW w:w="1882" w:type="dxa"/>
          </w:tcPr>
          <w:p w14:paraId="2761145B" w14:textId="77777777" w:rsidR="00E13DAE" w:rsidRDefault="00AB6D81">
            <w:pPr>
              <w:pStyle w:val="TableParagraph"/>
              <w:spacing w:line="229" w:lineRule="exact"/>
              <w:ind w:left="15" w:right="8"/>
              <w:rPr>
                <w:sz w:val="20"/>
              </w:rPr>
            </w:pPr>
            <w:r>
              <w:rPr>
                <w:spacing w:val="-10"/>
                <w:sz w:val="20"/>
              </w:rPr>
              <w:t>1</w:t>
            </w:r>
          </w:p>
        </w:tc>
      </w:tr>
      <w:tr w:rsidR="00E13DAE" w14:paraId="27611462" w14:textId="77777777">
        <w:trPr>
          <w:trHeight w:val="254"/>
        </w:trPr>
        <w:tc>
          <w:tcPr>
            <w:tcW w:w="1882" w:type="dxa"/>
            <w:vMerge/>
            <w:tcBorders>
              <w:top w:val="nil"/>
            </w:tcBorders>
          </w:tcPr>
          <w:p w14:paraId="2761145D" w14:textId="77777777" w:rsidR="00E13DAE" w:rsidRDefault="00E13DAE">
            <w:pPr>
              <w:rPr>
                <w:sz w:val="2"/>
                <w:szCs w:val="2"/>
              </w:rPr>
            </w:pPr>
          </w:p>
        </w:tc>
        <w:tc>
          <w:tcPr>
            <w:tcW w:w="1882" w:type="dxa"/>
          </w:tcPr>
          <w:p w14:paraId="2761145E" w14:textId="77777777" w:rsidR="00E13DAE" w:rsidRDefault="00AB6D81">
            <w:pPr>
              <w:pStyle w:val="TableParagraph"/>
              <w:spacing w:line="234" w:lineRule="exact"/>
              <w:ind w:left="15"/>
            </w:pPr>
            <w:r>
              <w:rPr>
                <w:spacing w:val="-2"/>
              </w:rPr>
              <w:t>45-</w:t>
            </w:r>
            <w:r>
              <w:rPr>
                <w:spacing w:val="-7"/>
              </w:rPr>
              <w:t>49</w:t>
            </w:r>
          </w:p>
        </w:tc>
        <w:tc>
          <w:tcPr>
            <w:tcW w:w="1884" w:type="dxa"/>
          </w:tcPr>
          <w:p w14:paraId="2761145F" w14:textId="77777777" w:rsidR="00E13DAE" w:rsidRDefault="00AB6D81">
            <w:pPr>
              <w:pStyle w:val="TableParagraph"/>
              <w:spacing w:line="234" w:lineRule="exact"/>
              <w:ind w:right="2"/>
            </w:pPr>
            <w:r>
              <w:rPr>
                <w:spacing w:val="-5"/>
              </w:rPr>
              <w:t>14</w:t>
            </w:r>
          </w:p>
        </w:tc>
        <w:tc>
          <w:tcPr>
            <w:tcW w:w="1884" w:type="dxa"/>
          </w:tcPr>
          <w:p w14:paraId="27611460" w14:textId="77777777" w:rsidR="00E13DAE" w:rsidRDefault="00AB6D81">
            <w:pPr>
              <w:pStyle w:val="TableParagraph"/>
              <w:spacing w:line="234" w:lineRule="exact"/>
              <w:ind w:right="2"/>
            </w:pPr>
            <w:r>
              <w:rPr>
                <w:spacing w:val="-5"/>
              </w:rPr>
              <w:t>1.4</w:t>
            </w:r>
          </w:p>
        </w:tc>
        <w:tc>
          <w:tcPr>
            <w:tcW w:w="1882" w:type="dxa"/>
          </w:tcPr>
          <w:p w14:paraId="27611461" w14:textId="77777777" w:rsidR="00E13DAE" w:rsidRDefault="00AB6D81">
            <w:pPr>
              <w:pStyle w:val="TableParagraph"/>
              <w:spacing w:line="229" w:lineRule="exact"/>
              <w:ind w:left="15" w:right="8"/>
              <w:rPr>
                <w:sz w:val="20"/>
              </w:rPr>
            </w:pPr>
            <w:r>
              <w:rPr>
                <w:spacing w:val="-10"/>
                <w:sz w:val="20"/>
              </w:rPr>
              <w:t>1</w:t>
            </w:r>
          </w:p>
        </w:tc>
      </w:tr>
      <w:tr w:rsidR="00E13DAE" w14:paraId="27611468" w14:textId="77777777">
        <w:trPr>
          <w:trHeight w:val="251"/>
        </w:trPr>
        <w:tc>
          <w:tcPr>
            <w:tcW w:w="1882" w:type="dxa"/>
            <w:vMerge/>
            <w:tcBorders>
              <w:top w:val="nil"/>
            </w:tcBorders>
          </w:tcPr>
          <w:p w14:paraId="27611463" w14:textId="77777777" w:rsidR="00E13DAE" w:rsidRDefault="00E13DAE">
            <w:pPr>
              <w:rPr>
                <w:sz w:val="2"/>
                <w:szCs w:val="2"/>
              </w:rPr>
            </w:pPr>
          </w:p>
        </w:tc>
        <w:tc>
          <w:tcPr>
            <w:tcW w:w="1882" w:type="dxa"/>
          </w:tcPr>
          <w:p w14:paraId="27611464" w14:textId="77777777" w:rsidR="00E13DAE" w:rsidRDefault="00AB6D81">
            <w:pPr>
              <w:pStyle w:val="TableParagraph"/>
              <w:spacing w:line="232" w:lineRule="exact"/>
              <w:ind w:left="15"/>
            </w:pPr>
            <w:r>
              <w:rPr>
                <w:spacing w:val="-2"/>
              </w:rPr>
              <w:t>50-</w:t>
            </w:r>
            <w:r>
              <w:rPr>
                <w:spacing w:val="-7"/>
              </w:rPr>
              <w:t>59</w:t>
            </w:r>
          </w:p>
        </w:tc>
        <w:tc>
          <w:tcPr>
            <w:tcW w:w="1884" w:type="dxa"/>
          </w:tcPr>
          <w:p w14:paraId="27611465" w14:textId="77777777" w:rsidR="00E13DAE" w:rsidRDefault="00AB6D81">
            <w:pPr>
              <w:pStyle w:val="TableParagraph"/>
              <w:spacing w:line="232" w:lineRule="exact"/>
              <w:ind w:right="2"/>
            </w:pPr>
            <w:r>
              <w:rPr>
                <w:spacing w:val="-5"/>
              </w:rPr>
              <w:t>16</w:t>
            </w:r>
          </w:p>
        </w:tc>
        <w:tc>
          <w:tcPr>
            <w:tcW w:w="1884" w:type="dxa"/>
          </w:tcPr>
          <w:p w14:paraId="27611466" w14:textId="77777777" w:rsidR="00E13DAE" w:rsidRDefault="00AB6D81">
            <w:pPr>
              <w:pStyle w:val="TableParagraph"/>
              <w:spacing w:line="232" w:lineRule="exact"/>
              <w:ind w:right="2"/>
            </w:pPr>
            <w:r>
              <w:rPr>
                <w:spacing w:val="-5"/>
              </w:rPr>
              <w:t>1.6</w:t>
            </w:r>
          </w:p>
        </w:tc>
        <w:tc>
          <w:tcPr>
            <w:tcW w:w="1882" w:type="dxa"/>
          </w:tcPr>
          <w:p w14:paraId="27611467" w14:textId="77777777" w:rsidR="00E13DAE" w:rsidRDefault="00AB6D81">
            <w:pPr>
              <w:pStyle w:val="TableParagraph"/>
              <w:spacing w:line="229" w:lineRule="exact"/>
              <w:ind w:left="15" w:right="8"/>
              <w:rPr>
                <w:sz w:val="20"/>
              </w:rPr>
            </w:pPr>
            <w:r>
              <w:rPr>
                <w:spacing w:val="-10"/>
                <w:sz w:val="20"/>
              </w:rPr>
              <w:t>1</w:t>
            </w:r>
          </w:p>
        </w:tc>
      </w:tr>
      <w:tr w:rsidR="00E13DAE" w14:paraId="2761146E" w14:textId="77777777">
        <w:trPr>
          <w:trHeight w:val="254"/>
        </w:trPr>
        <w:tc>
          <w:tcPr>
            <w:tcW w:w="1882" w:type="dxa"/>
            <w:vMerge/>
            <w:tcBorders>
              <w:top w:val="nil"/>
            </w:tcBorders>
          </w:tcPr>
          <w:p w14:paraId="27611469" w14:textId="77777777" w:rsidR="00E13DAE" w:rsidRDefault="00E13DAE">
            <w:pPr>
              <w:rPr>
                <w:sz w:val="2"/>
                <w:szCs w:val="2"/>
              </w:rPr>
            </w:pPr>
          </w:p>
        </w:tc>
        <w:tc>
          <w:tcPr>
            <w:tcW w:w="1882" w:type="dxa"/>
          </w:tcPr>
          <w:p w14:paraId="2761146A" w14:textId="77777777" w:rsidR="00E13DAE" w:rsidRDefault="00AB6D81">
            <w:pPr>
              <w:pStyle w:val="TableParagraph"/>
              <w:spacing w:before="2" w:line="232" w:lineRule="exact"/>
              <w:ind w:left="15"/>
            </w:pPr>
            <w:r>
              <w:rPr>
                <w:spacing w:val="-2"/>
              </w:rPr>
              <w:t>60-</w:t>
            </w:r>
            <w:r>
              <w:rPr>
                <w:spacing w:val="-7"/>
              </w:rPr>
              <w:t>69</w:t>
            </w:r>
          </w:p>
        </w:tc>
        <w:tc>
          <w:tcPr>
            <w:tcW w:w="1884" w:type="dxa"/>
          </w:tcPr>
          <w:p w14:paraId="2761146B" w14:textId="77777777" w:rsidR="00E13DAE" w:rsidRDefault="00AB6D81">
            <w:pPr>
              <w:pStyle w:val="TableParagraph"/>
              <w:spacing w:before="2" w:line="232" w:lineRule="exact"/>
              <w:ind w:right="2"/>
            </w:pPr>
            <w:r>
              <w:rPr>
                <w:spacing w:val="-5"/>
              </w:rPr>
              <w:t>19</w:t>
            </w:r>
          </w:p>
        </w:tc>
        <w:tc>
          <w:tcPr>
            <w:tcW w:w="1884" w:type="dxa"/>
          </w:tcPr>
          <w:p w14:paraId="2761146C" w14:textId="77777777" w:rsidR="00E13DAE" w:rsidRDefault="00AB6D81">
            <w:pPr>
              <w:pStyle w:val="TableParagraph"/>
              <w:spacing w:before="2" w:line="232" w:lineRule="exact"/>
              <w:ind w:right="2"/>
            </w:pPr>
            <w:r>
              <w:rPr>
                <w:spacing w:val="-5"/>
              </w:rPr>
              <w:t>1.9</w:t>
            </w:r>
          </w:p>
        </w:tc>
        <w:tc>
          <w:tcPr>
            <w:tcW w:w="1882" w:type="dxa"/>
          </w:tcPr>
          <w:p w14:paraId="2761146D" w14:textId="77777777" w:rsidR="00E13DAE" w:rsidRDefault="00AB6D81">
            <w:pPr>
              <w:pStyle w:val="TableParagraph"/>
              <w:spacing w:line="229" w:lineRule="exact"/>
              <w:ind w:left="15" w:right="8"/>
              <w:rPr>
                <w:sz w:val="20"/>
              </w:rPr>
            </w:pPr>
            <w:r>
              <w:rPr>
                <w:spacing w:val="-10"/>
                <w:sz w:val="20"/>
              </w:rPr>
              <w:t>1</w:t>
            </w:r>
          </w:p>
        </w:tc>
      </w:tr>
      <w:tr w:rsidR="00E13DAE" w14:paraId="27611474" w14:textId="77777777">
        <w:trPr>
          <w:trHeight w:val="251"/>
        </w:trPr>
        <w:tc>
          <w:tcPr>
            <w:tcW w:w="1882" w:type="dxa"/>
            <w:vMerge/>
            <w:tcBorders>
              <w:top w:val="nil"/>
            </w:tcBorders>
          </w:tcPr>
          <w:p w14:paraId="2761146F" w14:textId="77777777" w:rsidR="00E13DAE" w:rsidRDefault="00E13DAE">
            <w:pPr>
              <w:rPr>
                <w:sz w:val="2"/>
                <w:szCs w:val="2"/>
              </w:rPr>
            </w:pPr>
          </w:p>
        </w:tc>
        <w:tc>
          <w:tcPr>
            <w:tcW w:w="1882" w:type="dxa"/>
          </w:tcPr>
          <w:p w14:paraId="27611470" w14:textId="77777777" w:rsidR="00E13DAE" w:rsidRDefault="00AB6D81">
            <w:pPr>
              <w:pStyle w:val="TableParagraph"/>
              <w:spacing w:line="232" w:lineRule="exact"/>
              <w:ind w:left="15"/>
            </w:pPr>
            <w:r>
              <w:rPr>
                <w:spacing w:val="-2"/>
              </w:rPr>
              <w:t>70-</w:t>
            </w:r>
            <w:r>
              <w:rPr>
                <w:spacing w:val="-7"/>
              </w:rPr>
              <w:t>79</w:t>
            </w:r>
          </w:p>
        </w:tc>
        <w:tc>
          <w:tcPr>
            <w:tcW w:w="1884" w:type="dxa"/>
          </w:tcPr>
          <w:p w14:paraId="27611471" w14:textId="77777777" w:rsidR="00E13DAE" w:rsidRDefault="00AB6D81">
            <w:pPr>
              <w:pStyle w:val="TableParagraph"/>
              <w:spacing w:line="232" w:lineRule="exact"/>
              <w:ind w:right="2"/>
            </w:pPr>
            <w:r>
              <w:rPr>
                <w:spacing w:val="-5"/>
              </w:rPr>
              <w:t>22</w:t>
            </w:r>
          </w:p>
        </w:tc>
        <w:tc>
          <w:tcPr>
            <w:tcW w:w="1884" w:type="dxa"/>
          </w:tcPr>
          <w:p w14:paraId="27611472" w14:textId="77777777" w:rsidR="00E13DAE" w:rsidRDefault="00AB6D81">
            <w:pPr>
              <w:pStyle w:val="TableParagraph"/>
              <w:spacing w:line="232" w:lineRule="exact"/>
              <w:ind w:right="2"/>
            </w:pPr>
            <w:r>
              <w:rPr>
                <w:spacing w:val="-5"/>
              </w:rPr>
              <w:t>2.2</w:t>
            </w:r>
          </w:p>
        </w:tc>
        <w:tc>
          <w:tcPr>
            <w:tcW w:w="1882" w:type="dxa"/>
          </w:tcPr>
          <w:p w14:paraId="27611473" w14:textId="77777777" w:rsidR="00E13DAE" w:rsidRDefault="00AB6D81">
            <w:pPr>
              <w:pStyle w:val="TableParagraph"/>
              <w:spacing w:line="229" w:lineRule="exact"/>
              <w:ind w:left="15" w:right="8"/>
              <w:rPr>
                <w:sz w:val="20"/>
              </w:rPr>
            </w:pPr>
            <w:r>
              <w:rPr>
                <w:spacing w:val="-10"/>
                <w:sz w:val="20"/>
              </w:rPr>
              <w:t>1</w:t>
            </w:r>
          </w:p>
        </w:tc>
      </w:tr>
      <w:tr w:rsidR="00E13DAE" w14:paraId="2761147A" w14:textId="77777777">
        <w:trPr>
          <w:trHeight w:val="254"/>
        </w:trPr>
        <w:tc>
          <w:tcPr>
            <w:tcW w:w="1882" w:type="dxa"/>
            <w:vMerge/>
            <w:tcBorders>
              <w:top w:val="nil"/>
            </w:tcBorders>
          </w:tcPr>
          <w:p w14:paraId="27611475" w14:textId="77777777" w:rsidR="00E13DAE" w:rsidRDefault="00E13DAE">
            <w:pPr>
              <w:rPr>
                <w:sz w:val="2"/>
                <w:szCs w:val="2"/>
              </w:rPr>
            </w:pPr>
          </w:p>
        </w:tc>
        <w:tc>
          <w:tcPr>
            <w:tcW w:w="1882" w:type="dxa"/>
          </w:tcPr>
          <w:p w14:paraId="27611476" w14:textId="77777777" w:rsidR="00E13DAE" w:rsidRDefault="00AB6D81">
            <w:pPr>
              <w:pStyle w:val="TableParagraph"/>
              <w:spacing w:before="2" w:line="232" w:lineRule="exact"/>
              <w:ind w:left="15"/>
            </w:pPr>
            <w:r>
              <w:rPr>
                <w:spacing w:val="-2"/>
              </w:rPr>
              <w:t>80-</w:t>
            </w:r>
            <w:r>
              <w:rPr>
                <w:spacing w:val="-7"/>
              </w:rPr>
              <w:t>89</w:t>
            </w:r>
          </w:p>
        </w:tc>
        <w:tc>
          <w:tcPr>
            <w:tcW w:w="1884" w:type="dxa"/>
          </w:tcPr>
          <w:p w14:paraId="27611477" w14:textId="77777777" w:rsidR="00E13DAE" w:rsidRDefault="00AB6D81">
            <w:pPr>
              <w:pStyle w:val="TableParagraph"/>
              <w:spacing w:before="2" w:line="232" w:lineRule="exact"/>
              <w:ind w:right="2"/>
            </w:pPr>
            <w:r>
              <w:rPr>
                <w:spacing w:val="-5"/>
              </w:rPr>
              <w:t>25</w:t>
            </w:r>
          </w:p>
        </w:tc>
        <w:tc>
          <w:tcPr>
            <w:tcW w:w="1884" w:type="dxa"/>
          </w:tcPr>
          <w:p w14:paraId="27611478" w14:textId="77777777" w:rsidR="00E13DAE" w:rsidRDefault="00AB6D81">
            <w:pPr>
              <w:pStyle w:val="TableParagraph"/>
              <w:spacing w:before="2" w:line="232" w:lineRule="exact"/>
              <w:ind w:right="2"/>
            </w:pPr>
            <w:r>
              <w:rPr>
                <w:spacing w:val="-5"/>
              </w:rPr>
              <w:t>2.5</w:t>
            </w:r>
          </w:p>
        </w:tc>
        <w:tc>
          <w:tcPr>
            <w:tcW w:w="1882" w:type="dxa"/>
          </w:tcPr>
          <w:p w14:paraId="27611479" w14:textId="77777777" w:rsidR="00E13DAE" w:rsidRDefault="00AB6D81">
            <w:pPr>
              <w:pStyle w:val="TableParagraph"/>
              <w:spacing w:line="229" w:lineRule="exact"/>
              <w:ind w:left="15" w:right="8"/>
              <w:rPr>
                <w:sz w:val="20"/>
              </w:rPr>
            </w:pPr>
            <w:r>
              <w:rPr>
                <w:spacing w:val="-10"/>
                <w:sz w:val="20"/>
              </w:rPr>
              <w:t>1</w:t>
            </w:r>
          </w:p>
        </w:tc>
      </w:tr>
      <w:tr w:rsidR="00E13DAE" w14:paraId="27611480" w14:textId="77777777">
        <w:trPr>
          <w:trHeight w:val="253"/>
        </w:trPr>
        <w:tc>
          <w:tcPr>
            <w:tcW w:w="1882" w:type="dxa"/>
            <w:vMerge/>
            <w:tcBorders>
              <w:top w:val="nil"/>
            </w:tcBorders>
          </w:tcPr>
          <w:p w14:paraId="2761147B" w14:textId="77777777" w:rsidR="00E13DAE" w:rsidRDefault="00E13DAE">
            <w:pPr>
              <w:rPr>
                <w:sz w:val="2"/>
                <w:szCs w:val="2"/>
              </w:rPr>
            </w:pPr>
          </w:p>
        </w:tc>
        <w:tc>
          <w:tcPr>
            <w:tcW w:w="1882" w:type="dxa"/>
          </w:tcPr>
          <w:p w14:paraId="2761147C" w14:textId="77777777" w:rsidR="00E13DAE" w:rsidRDefault="00AB6D81">
            <w:pPr>
              <w:pStyle w:val="TableParagraph"/>
              <w:spacing w:line="234" w:lineRule="exact"/>
              <w:ind w:left="15"/>
            </w:pPr>
            <w:r>
              <w:rPr>
                <w:spacing w:val="-2"/>
              </w:rPr>
              <w:t>90-</w:t>
            </w:r>
            <w:r>
              <w:rPr>
                <w:spacing w:val="-7"/>
              </w:rPr>
              <w:t>99</w:t>
            </w:r>
          </w:p>
        </w:tc>
        <w:tc>
          <w:tcPr>
            <w:tcW w:w="1884" w:type="dxa"/>
          </w:tcPr>
          <w:p w14:paraId="2761147D" w14:textId="77777777" w:rsidR="00E13DAE" w:rsidRDefault="00AB6D81">
            <w:pPr>
              <w:pStyle w:val="TableParagraph"/>
              <w:spacing w:line="234" w:lineRule="exact"/>
              <w:ind w:right="2"/>
            </w:pPr>
            <w:r>
              <w:rPr>
                <w:spacing w:val="-5"/>
              </w:rPr>
              <w:t>28</w:t>
            </w:r>
          </w:p>
        </w:tc>
        <w:tc>
          <w:tcPr>
            <w:tcW w:w="1884" w:type="dxa"/>
          </w:tcPr>
          <w:p w14:paraId="2761147E" w14:textId="77777777" w:rsidR="00E13DAE" w:rsidRDefault="00AB6D81">
            <w:pPr>
              <w:pStyle w:val="TableParagraph"/>
              <w:spacing w:line="234" w:lineRule="exact"/>
              <w:ind w:right="2"/>
            </w:pPr>
            <w:r>
              <w:rPr>
                <w:spacing w:val="-5"/>
              </w:rPr>
              <w:t>2.8</w:t>
            </w:r>
          </w:p>
        </w:tc>
        <w:tc>
          <w:tcPr>
            <w:tcW w:w="1882" w:type="dxa"/>
          </w:tcPr>
          <w:p w14:paraId="2761147F" w14:textId="77777777" w:rsidR="00E13DAE" w:rsidRDefault="00AB6D81">
            <w:pPr>
              <w:pStyle w:val="TableParagraph"/>
              <w:spacing w:line="229" w:lineRule="exact"/>
              <w:ind w:left="15" w:right="8"/>
              <w:rPr>
                <w:sz w:val="20"/>
              </w:rPr>
            </w:pPr>
            <w:r>
              <w:rPr>
                <w:spacing w:val="-10"/>
                <w:sz w:val="20"/>
              </w:rPr>
              <w:t>1</w:t>
            </w:r>
          </w:p>
        </w:tc>
      </w:tr>
      <w:tr w:rsidR="00E13DAE" w14:paraId="27611486" w14:textId="77777777">
        <w:trPr>
          <w:trHeight w:val="251"/>
        </w:trPr>
        <w:tc>
          <w:tcPr>
            <w:tcW w:w="1882" w:type="dxa"/>
            <w:vMerge/>
            <w:tcBorders>
              <w:top w:val="nil"/>
            </w:tcBorders>
          </w:tcPr>
          <w:p w14:paraId="27611481" w14:textId="77777777" w:rsidR="00E13DAE" w:rsidRDefault="00E13DAE">
            <w:pPr>
              <w:rPr>
                <w:sz w:val="2"/>
                <w:szCs w:val="2"/>
              </w:rPr>
            </w:pPr>
          </w:p>
        </w:tc>
        <w:tc>
          <w:tcPr>
            <w:tcW w:w="1882" w:type="dxa"/>
          </w:tcPr>
          <w:p w14:paraId="27611482" w14:textId="77777777" w:rsidR="00E13DAE" w:rsidRDefault="00AB6D81">
            <w:pPr>
              <w:pStyle w:val="TableParagraph"/>
              <w:spacing w:line="232" w:lineRule="exact"/>
              <w:ind w:left="15"/>
            </w:pPr>
            <w:r>
              <w:rPr>
                <w:spacing w:val="-2"/>
              </w:rPr>
              <w:t>100-</w:t>
            </w:r>
            <w:r>
              <w:rPr>
                <w:spacing w:val="-5"/>
              </w:rPr>
              <w:t>109</w:t>
            </w:r>
          </w:p>
        </w:tc>
        <w:tc>
          <w:tcPr>
            <w:tcW w:w="1884" w:type="dxa"/>
          </w:tcPr>
          <w:p w14:paraId="27611483" w14:textId="77777777" w:rsidR="00E13DAE" w:rsidRDefault="00AB6D81">
            <w:pPr>
              <w:pStyle w:val="TableParagraph"/>
              <w:spacing w:line="232" w:lineRule="exact"/>
              <w:ind w:right="2"/>
            </w:pPr>
            <w:r>
              <w:rPr>
                <w:spacing w:val="-5"/>
              </w:rPr>
              <w:t>31</w:t>
            </w:r>
          </w:p>
        </w:tc>
        <w:tc>
          <w:tcPr>
            <w:tcW w:w="1884" w:type="dxa"/>
          </w:tcPr>
          <w:p w14:paraId="27611484" w14:textId="77777777" w:rsidR="00E13DAE" w:rsidRDefault="00AB6D81">
            <w:pPr>
              <w:pStyle w:val="TableParagraph"/>
              <w:spacing w:line="232" w:lineRule="exact"/>
              <w:ind w:right="2"/>
            </w:pPr>
            <w:r>
              <w:rPr>
                <w:spacing w:val="-5"/>
              </w:rPr>
              <w:t>3.1</w:t>
            </w:r>
          </w:p>
        </w:tc>
        <w:tc>
          <w:tcPr>
            <w:tcW w:w="1882" w:type="dxa"/>
          </w:tcPr>
          <w:p w14:paraId="27611485" w14:textId="77777777" w:rsidR="00E13DAE" w:rsidRDefault="00AB6D81">
            <w:pPr>
              <w:pStyle w:val="TableParagraph"/>
              <w:spacing w:line="229" w:lineRule="exact"/>
              <w:ind w:left="15" w:right="8"/>
              <w:rPr>
                <w:sz w:val="20"/>
              </w:rPr>
            </w:pPr>
            <w:r>
              <w:rPr>
                <w:spacing w:val="-10"/>
                <w:sz w:val="20"/>
              </w:rPr>
              <w:t>2</w:t>
            </w:r>
          </w:p>
        </w:tc>
      </w:tr>
      <w:tr w:rsidR="00E13DAE" w14:paraId="2761148C" w14:textId="77777777">
        <w:trPr>
          <w:trHeight w:val="253"/>
        </w:trPr>
        <w:tc>
          <w:tcPr>
            <w:tcW w:w="1882" w:type="dxa"/>
            <w:vMerge/>
            <w:tcBorders>
              <w:top w:val="nil"/>
            </w:tcBorders>
          </w:tcPr>
          <w:p w14:paraId="27611487" w14:textId="77777777" w:rsidR="00E13DAE" w:rsidRDefault="00E13DAE">
            <w:pPr>
              <w:rPr>
                <w:sz w:val="2"/>
                <w:szCs w:val="2"/>
              </w:rPr>
            </w:pPr>
          </w:p>
        </w:tc>
        <w:tc>
          <w:tcPr>
            <w:tcW w:w="1882" w:type="dxa"/>
          </w:tcPr>
          <w:p w14:paraId="27611488" w14:textId="77777777" w:rsidR="00E13DAE" w:rsidRDefault="00AB6D81">
            <w:pPr>
              <w:pStyle w:val="TableParagraph"/>
              <w:spacing w:line="234" w:lineRule="exact"/>
              <w:ind w:left="15"/>
            </w:pPr>
            <w:r>
              <w:rPr>
                <w:spacing w:val="-2"/>
              </w:rPr>
              <w:t>110-</w:t>
            </w:r>
            <w:r>
              <w:rPr>
                <w:spacing w:val="-5"/>
              </w:rPr>
              <w:t>119</w:t>
            </w:r>
          </w:p>
        </w:tc>
        <w:tc>
          <w:tcPr>
            <w:tcW w:w="1884" w:type="dxa"/>
          </w:tcPr>
          <w:p w14:paraId="27611489" w14:textId="77777777" w:rsidR="00E13DAE" w:rsidRDefault="00AB6D81">
            <w:pPr>
              <w:pStyle w:val="TableParagraph"/>
              <w:spacing w:line="234" w:lineRule="exact"/>
              <w:ind w:right="2"/>
            </w:pPr>
            <w:r>
              <w:rPr>
                <w:spacing w:val="-5"/>
              </w:rPr>
              <w:t>34</w:t>
            </w:r>
          </w:p>
        </w:tc>
        <w:tc>
          <w:tcPr>
            <w:tcW w:w="1884" w:type="dxa"/>
          </w:tcPr>
          <w:p w14:paraId="2761148A" w14:textId="77777777" w:rsidR="00E13DAE" w:rsidRDefault="00AB6D81">
            <w:pPr>
              <w:pStyle w:val="TableParagraph"/>
              <w:spacing w:line="234" w:lineRule="exact"/>
              <w:ind w:right="2"/>
            </w:pPr>
            <w:r>
              <w:rPr>
                <w:spacing w:val="-5"/>
              </w:rPr>
              <w:t>3.4</w:t>
            </w:r>
          </w:p>
        </w:tc>
        <w:tc>
          <w:tcPr>
            <w:tcW w:w="1882" w:type="dxa"/>
          </w:tcPr>
          <w:p w14:paraId="2761148B" w14:textId="77777777" w:rsidR="00E13DAE" w:rsidRDefault="00AB6D81">
            <w:pPr>
              <w:pStyle w:val="TableParagraph"/>
              <w:spacing w:line="229" w:lineRule="exact"/>
              <w:ind w:left="15" w:right="8"/>
              <w:rPr>
                <w:sz w:val="20"/>
              </w:rPr>
            </w:pPr>
            <w:r>
              <w:rPr>
                <w:spacing w:val="-10"/>
                <w:sz w:val="20"/>
              </w:rPr>
              <w:t>2</w:t>
            </w:r>
          </w:p>
        </w:tc>
      </w:tr>
      <w:tr w:rsidR="00E13DAE" w14:paraId="27611492" w14:textId="77777777">
        <w:trPr>
          <w:trHeight w:val="251"/>
        </w:trPr>
        <w:tc>
          <w:tcPr>
            <w:tcW w:w="1882" w:type="dxa"/>
            <w:vMerge/>
            <w:tcBorders>
              <w:top w:val="nil"/>
            </w:tcBorders>
          </w:tcPr>
          <w:p w14:paraId="2761148D" w14:textId="77777777" w:rsidR="00E13DAE" w:rsidRDefault="00E13DAE">
            <w:pPr>
              <w:rPr>
                <w:sz w:val="2"/>
                <w:szCs w:val="2"/>
              </w:rPr>
            </w:pPr>
          </w:p>
        </w:tc>
        <w:tc>
          <w:tcPr>
            <w:tcW w:w="1882" w:type="dxa"/>
          </w:tcPr>
          <w:p w14:paraId="2761148E" w14:textId="77777777" w:rsidR="00E13DAE" w:rsidRDefault="00AB6D81">
            <w:pPr>
              <w:pStyle w:val="TableParagraph"/>
              <w:spacing w:line="232" w:lineRule="exact"/>
              <w:ind w:left="15"/>
            </w:pPr>
            <w:r>
              <w:rPr>
                <w:spacing w:val="-2"/>
              </w:rPr>
              <w:t>120-</w:t>
            </w:r>
            <w:r>
              <w:rPr>
                <w:spacing w:val="-5"/>
              </w:rPr>
              <w:t>129</w:t>
            </w:r>
          </w:p>
        </w:tc>
        <w:tc>
          <w:tcPr>
            <w:tcW w:w="1884" w:type="dxa"/>
          </w:tcPr>
          <w:p w14:paraId="2761148F" w14:textId="77777777" w:rsidR="00E13DAE" w:rsidRDefault="00AB6D81">
            <w:pPr>
              <w:pStyle w:val="TableParagraph"/>
              <w:spacing w:line="232" w:lineRule="exact"/>
              <w:ind w:right="2"/>
            </w:pPr>
            <w:r>
              <w:rPr>
                <w:spacing w:val="-5"/>
              </w:rPr>
              <w:t>37</w:t>
            </w:r>
          </w:p>
        </w:tc>
        <w:tc>
          <w:tcPr>
            <w:tcW w:w="1884" w:type="dxa"/>
          </w:tcPr>
          <w:p w14:paraId="27611490" w14:textId="77777777" w:rsidR="00E13DAE" w:rsidRDefault="00AB6D81">
            <w:pPr>
              <w:pStyle w:val="TableParagraph"/>
              <w:spacing w:line="232" w:lineRule="exact"/>
              <w:ind w:right="2"/>
            </w:pPr>
            <w:r>
              <w:rPr>
                <w:spacing w:val="-5"/>
              </w:rPr>
              <w:t>3.7</w:t>
            </w:r>
          </w:p>
        </w:tc>
        <w:tc>
          <w:tcPr>
            <w:tcW w:w="1882" w:type="dxa"/>
          </w:tcPr>
          <w:p w14:paraId="27611491" w14:textId="77777777" w:rsidR="00E13DAE" w:rsidRDefault="00AB6D81">
            <w:pPr>
              <w:pStyle w:val="TableParagraph"/>
              <w:spacing w:line="229" w:lineRule="exact"/>
              <w:ind w:left="15" w:right="8"/>
              <w:rPr>
                <w:sz w:val="20"/>
              </w:rPr>
            </w:pPr>
            <w:r>
              <w:rPr>
                <w:spacing w:val="-10"/>
                <w:sz w:val="20"/>
              </w:rPr>
              <w:t>2</w:t>
            </w:r>
          </w:p>
        </w:tc>
      </w:tr>
      <w:tr w:rsidR="00E13DAE" w14:paraId="27611498" w14:textId="77777777">
        <w:trPr>
          <w:trHeight w:val="253"/>
        </w:trPr>
        <w:tc>
          <w:tcPr>
            <w:tcW w:w="1882" w:type="dxa"/>
            <w:vMerge/>
            <w:tcBorders>
              <w:top w:val="nil"/>
            </w:tcBorders>
          </w:tcPr>
          <w:p w14:paraId="27611493" w14:textId="77777777" w:rsidR="00E13DAE" w:rsidRDefault="00E13DAE">
            <w:pPr>
              <w:rPr>
                <w:sz w:val="2"/>
                <w:szCs w:val="2"/>
              </w:rPr>
            </w:pPr>
          </w:p>
        </w:tc>
        <w:tc>
          <w:tcPr>
            <w:tcW w:w="1882" w:type="dxa"/>
          </w:tcPr>
          <w:p w14:paraId="27611494" w14:textId="77777777" w:rsidR="00E13DAE" w:rsidRDefault="00AB6D81">
            <w:pPr>
              <w:pStyle w:val="TableParagraph"/>
              <w:spacing w:before="2" w:line="232" w:lineRule="exact"/>
              <w:ind w:left="15"/>
            </w:pPr>
            <w:r>
              <w:rPr>
                <w:spacing w:val="-2"/>
              </w:rPr>
              <w:t>130-</w:t>
            </w:r>
            <w:r>
              <w:rPr>
                <w:spacing w:val="-5"/>
              </w:rPr>
              <w:t>139</w:t>
            </w:r>
          </w:p>
        </w:tc>
        <w:tc>
          <w:tcPr>
            <w:tcW w:w="1884" w:type="dxa"/>
          </w:tcPr>
          <w:p w14:paraId="27611495" w14:textId="77777777" w:rsidR="00E13DAE" w:rsidRDefault="00AB6D81">
            <w:pPr>
              <w:pStyle w:val="TableParagraph"/>
              <w:spacing w:before="2" w:line="232" w:lineRule="exact"/>
              <w:ind w:right="2"/>
            </w:pPr>
            <w:r>
              <w:rPr>
                <w:spacing w:val="-5"/>
              </w:rPr>
              <w:t>40</w:t>
            </w:r>
          </w:p>
        </w:tc>
        <w:tc>
          <w:tcPr>
            <w:tcW w:w="1884" w:type="dxa"/>
          </w:tcPr>
          <w:p w14:paraId="27611496" w14:textId="77777777" w:rsidR="00E13DAE" w:rsidRDefault="00AB6D81">
            <w:pPr>
              <w:pStyle w:val="TableParagraph"/>
              <w:spacing w:before="2" w:line="232" w:lineRule="exact"/>
              <w:ind w:right="2"/>
            </w:pPr>
            <w:r>
              <w:rPr>
                <w:spacing w:val="-5"/>
              </w:rPr>
              <w:t>4.0</w:t>
            </w:r>
          </w:p>
        </w:tc>
        <w:tc>
          <w:tcPr>
            <w:tcW w:w="1882" w:type="dxa"/>
          </w:tcPr>
          <w:p w14:paraId="27611497" w14:textId="77777777" w:rsidR="00E13DAE" w:rsidRDefault="00AB6D81">
            <w:pPr>
              <w:pStyle w:val="TableParagraph"/>
              <w:spacing w:line="229" w:lineRule="exact"/>
              <w:ind w:left="15" w:right="8"/>
              <w:rPr>
                <w:sz w:val="20"/>
              </w:rPr>
            </w:pPr>
            <w:r>
              <w:rPr>
                <w:spacing w:val="-10"/>
                <w:sz w:val="20"/>
              </w:rPr>
              <w:t>2</w:t>
            </w:r>
          </w:p>
        </w:tc>
      </w:tr>
      <w:tr w:rsidR="00E13DAE" w14:paraId="2761149E" w14:textId="77777777">
        <w:trPr>
          <w:trHeight w:val="253"/>
        </w:trPr>
        <w:tc>
          <w:tcPr>
            <w:tcW w:w="1882" w:type="dxa"/>
            <w:vMerge/>
            <w:tcBorders>
              <w:top w:val="nil"/>
            </w:tcBorders>
          </w:tcPr>
          <w:p w14:paraId="27611499" w14:textId="77777777" w:rsidR="00E13DAE" w:rsidRDefault="00E13DAE">
            <w:pPr>
              <w:rPr>
                <w:sz w:val="2"/>
                <w:szCs w:val="2"/>
              </w:rPr>
            </w:pPr>
          </w:p>
        </w:tc>
        <w:tc>
          <w:tcPr>
            <w:tcW w:w="1882" w:type="dxa"/>
          </w:tcPr>
          <w:p w14:paraId="2761149A" w14:textId="77777777" w:rsidR="00E13DAE" w:rsidRDefault="00AB6D81">
            <w:pPr>
              <w:pStyle w:val="TableParagraph"/>
              <w:spacing w:line="234" w:lineRule="exact"/>
              <w:ind w:left="15"/>
            </w:pPr>
            <w:r>
              <w:rPr>
                <w:spacing w:val="-2"/>
              </w:rPr>
              <w:t>140-</w:t>
            </w:r>
            <w:r>
              <w:rPr>
                <w:spacing w:val="-5"/>
              </w:rPr>
              <w:t>149</w:t>
            </w:r>
          </w:p>
        </w:tc>
        <w:tc>
          <w:tcPr>
            <w:tcW w:w="1884" w:type="dxa"/>
          </w:tcPr>
          <w:p w14:paraId="2761149B" w14:textId="77777777" w:rsidR="00E13DAE" w:rsidRDefault="00AB6D81">
            <w:pPr>
              <w:pStyle w:val="TableParagraph"/>
              <w:spacing w:line="234" w:lineRule="exact"/>
              <w:ind w:right="2"/>
            </w:pPr>
            <w:r>
              <w:rPr>
                <w:spacing w:val="-5"/>
              </w:rPr>
              <w:t>43</w:t>
            </w:r>
          </w:p>
        </w:tc>
        <w:tc>
          <w:tcPr>
            <w:tcW w:w="1884" w:type="dxa"/>
          </w:tcPr>
          <w:p w14:paraId="2761149C" w14:textId="77777777" w:rsidR="00E13DAE" w:rsidRDefault="00AB6D81">
            <w:pPr>
              <w:pStyle w:val="TableParagraph"/>
              <w:spacing w:line="234" w:lineRule="exact"/>
              <w:ind w:right="2"/>
            </w:pPr>
            <w:r>
              <w:rPr>
                <w:spacing w:val="-5"/>
              </w:rPr>
              <w:t>4.3</w:t>
            </w:r>
          </w:p>
        </w:tc>
        <w:tc>
          <w:tcPr>
            <w:tcW w:w="1882" w:type="dxa"/>
          </w:tcPr>
          <w:p w14:paraId="2761149D" w14:textId="77777777" w:rsidR="00E13DAE" w:rsidRDefault="00AB6D81">
            <w:pPr>
              <w:pStyle w:val="TableParagraph"/>
              <w:spacing w:line="229" w:lineRule="exact"/>
              <w:ind w:left="15" w:right="8"/>
              <w:rPr>
                <w:sz w:val="20"/>
              </w:rPr>
            </w:pPr>
            <w:r>
              <w:rPr>
                <w:spacing w:val="-10"/>
                <w:sz w:val="20"/>
              </w:rPr>
              <w:t>2</w:t>
            </w:r>
          </w:p>
        </w:tc>
      </w:tr>
      <w:tr w:rsidR="00E13DAE" w14:paraId="276114A4" w14:textId="77777777">
        <w:trPr>
          <w:trHeight w:val="251"/>
        </w:trPr>
        <w:tc>
          <w:tcPr>
            <w:tcW w:w="1882" w:type="dxa"/>
            <w:vMerge/>
            <w:tcBorders>
              <w:top w:val="nil"/>
            </w:tcBorders>
          </w:tcPr>
          <w:p w14:paraId="2761149F" w14:textId="77777777" w:rsidR="00E13DAE" w:rsidRDefault="00E13DAE">
            <w:pPr>
              <w:rPr>
                <w:sz w:val="2"/>
                <w:szCs w:val="2"/>
              </w:rPr>
            </w:pPr>
          </w:p>
        </w:tc>
        <w:tc>
          <w:tcPr>
            <w:tcW w:w="1882" w:type="dxa"/>
          </w:tcPr>
          <w:p w14:paraId="276114A0" w14:textId="77777777" w:rsidR="00E13DAE" w:rsidRDefault="00AB6D81">
            <w:pPr>
              <w:pStyle w:val="TableParagraph"/>
              <w:spacing w:line="232" w:lineRule="exact"/>
              <w:ind w:left="15"/>
            </w:pPr>
            <w:r>
              <w:rPr>
                <w:spacing w:val="-2"/>
              </w:rPr>
              <w:t>150-</w:t>
            </w:r>
            <w:r>
              <w:rPr>
                <w:spacing w:val="-5"/>
              </w:rPr>
              <w:t>160</w:t>
            </w:r>
          </w:p>
        </w:tc>
        <w:tc>
          <w:tcPr>
            <w:tcW w:w="1884" w:type="dxa"/>
          </w:tcPr>
          <w:p w14:paraId="276114A1" w14:textId="77777777" w:rsidR="00E13DAE" w:rsidRDefault="00AB6D81">
            <w:pPr>
              <w:pStyle w:val="TableParagraph"/>
              <w:spacing w:line="232" w:lineRule="exact"/>
              <w:ind w:right="2"/>
            </w:pPr>
            <w:r>
              <w:rPr>
                <w:spacing w:val="-5"/>
              </w:rPr>
              <w:t>47</w:t>
            </w:r>
          </w:p>
        </w:tc>
        <w:tc>
          <w:tcPr>
            <w:tcW w:w="1884" w:type="dxa"/>
          </w:tcPr>
          <w:p w14:paraId="276114A2" w14:textId="77777777" w:rsidR="00E13DAE" w:rsidRDefault="00AB6D81">
            <w:pPr>
              <w:pStyle w:val="TableParagraph"/>
              <w:spacing w:line="232" w:lineRule="exact"/>
              <w:ind w:right="2"/>
            </w:pPr>
            <w:r>
              <w:rPr>
                <w:spacing w:val="-5"/>
              </w:rPr>
              <w:t>4.7</w:t>
            </w:r>
          </w:p>
        </w:tc>
        <w:tc>
          <w:tcPr>
            <w:tcW w:w="1882" w:type="dxa"/>
          </w:tcPr>
          <w:p w14:paraId="276114A3" w14:textId="77777777" w:rsidR="00E13DAE" w:rsidRDefault="00AB6D81">
            <w:pPr>
              <w:pStyle w:val="TableParagraph"/>
              <w:spacing w:line="229" w:lineRule="exact"/>
              <w:ind w:left="15" w:right="8"/>
              <w:rPr>
                <w:sz w:val="20"/>
              </w:rPr>
            </w:pPr>
            <w:r>
              <w:rPr>
                <w:spacing w:val="-10"/>
                <w:sz w:val="20"/>
              </w:rPr>
              <w:t>2</w:t>
            </w:r>
          </w:p>
        </w:tc>
      </w:tr>
    </w:tbl>
    <w:p w14:paraId="276114A5" w14:textId="77777777" w:rsidR="00E13DAE" w:rsidRDefault="00E13DAE">
      <w:pPr>
        <w:pStyle w:val="BodyText"/>
        <w:spacing w:before="0"/>
        <w:ind w:left="0"/>
        <w:rPr>
          <w:b/>
          <w:sz w:val="20"/>
        </w:rPr>
      </w:pPr>
    </w:p>
    <w:p w14:paraId="276114A6" w14:textId="77777777" w:rsidR="00E13DAE" w:rsidRDefault="00E13DAE">
      <w:pPr>
        <w:pStyle w:val="BodyText"/>
        <w:spacing w:before="14"/>
        <w:ind w:left="0"/>
        <w:rPr>
          <w:b/>
          <w:sz w:val="20"/>
        </w:rPr>
      </w:pPr>
    </w:p>
    <w:p w14:paraId="276114A7" w14:textId="77777777" w:rsidR="00E13DAE" w:rsidRDefault="00AB6D81">
      <w:pPr>
        <w:pStyle w:val="ListParagraph"/>
        <w:numPr>
          <w:ilvl w:val="1"/>
          <w:numId w:val="1"/>
        </w:numPr>
        <w:tabs>
          <w:tab w:val="left" w:pos="1385"/>
        </w:tabs>
        <w:spacing w:before="1" w:line="223" w:lineRule="auto"/>
        <w:ind w:right="132"/>
      </w:pPr>
      <w:r>
        <w:t>Use</w:t>
      </w:r>
      <w:r>
        <w:rPr>
          <w:spacing w:val="-16"/>
        </w:rPr>
        <w:t xml:space="preserve"> </w:t>
      </w:r>
      <w:hyperlink w:anchor="_bookmark6" w:history="1">
        <w:r>
          <w:t>Table</w:t>
        </w:r>
        <w:r>
          <w:rPr>
            <w:spacing w:val="-15"/>
          </w:rPr>
          <w:t xml:space="preserve"> </w:t>
        </w:r>
        <w:r>
          <w:t>8</w:t>
        </w:r>
      </w:hyperlink>
      <w:r>
        <w:rPr>
          <w:spacing w:val="-16"/>
        </w:rPr>
        <w:t xml:space="preserve"> </w:t>
      </w:r>
      <w:r>
        <w:t>to</w:t>
      </w:r>
      <w:r>
        <w:rPr>
          <w:spacing w:val="-16"/>
        </w:rPr>
        <w:t xml:space="preserve"> </w:t>
      </w:r>
      <w:r>
        <w:t>determine</w:t>
      </w:r>
      <w:r>
        <w:rPr>
          <w:spacing w:val="-16"/>
        </w:rPr>
        <w:t xml:space="preserve"> </w:t>
      </w:r>
      <w:r>
        <w:t>total</w:t>
      </w:r>
      <w:r>
        <w:rPr>
          <w:spacing w:val="-15"/>
        </w:rPr>
        <w:t xml:space="preserve"> </w:t>
      </w:r>
      <w:r>
        <w:t>dose,</w:t>
      </w:r>
      <w:r>
        <w:rPr>
          <w:spacing w:val="-16"/>
        </w:rPr>
        <w:t xml:space="preserve"> </w:t>
      </w:r>
      <w:r>
        <w:t>injection</w:t>
      </w:r>
      <w:r>
        <w:rPr>
          <w:spacing w:val="-16"/>
        </w:rPr>
        <w:t xml:space="preserve"> </w:t>
      </w:r>
      <w:r>
        <w:t>volume</w:t>
      </w:r>
      <w:r>
        <w:rPr>
          <w:spacing w:val="-15"/>
        </w:rPr>
        <w:t xml:space="preserve"> </w:t>
      </w:r>
      <w:r>
        <w:t>and</w:t>
      </w:r>
      <w:r>
        <w:rPr>
          <w:spacing w:val="-16"/>
        </w:rPr>
        <w:t xml:space="preserve"> </w:t>
      </w:r>
      <w:r>
        <w:t>number</w:t>
      </w:r>
      <w:r>
        <w:rPr>
          <w:spacing w:val="-15"/>
        </w:rPr>
        <w:t xml:space="preserve"> </w:t>
      </w:r>
      <w:r>
        <w:t>of</w:t>
      </w:r>
      <w:r>
        <w:rPr>
          <w:spacing w:val="-15"/>
        </w:rPr>
        <w:t xml:space="preserve"> </w:t>
      </w:r>
      <w:r>
        <w:t>vials</w:t>
      </w:r>
      <w:r>
        <w:rPr>
          <w:spacing w:val="-16"/>
        </w:rPr>
        <w:t xml:space="preserve"> </w:t>
      </w:r>
      <w:r>
        <w:t>required</w:t>
      </w:r>
      <w:r>
        <w:rPr>
          <w:spacing w:val="-16"/>
        </w:rPr>
        <w:t xml:space="preserve"> </w:t>
      </w:r>
      <w:r>
        <w:t>based on patient’s actual body weight for the Treatment Dose using TECVAYLI 90 mg/mL</w:t>
      </w:r>
    </w:p>
    <w:p w14:paraId="276114A8" w14:textId="77777777" w:rsidR="00E13DAE" w:rsidRDefault="00E13DAE">
      <w:pPr>
        <w:spacing w:line="223" w:lineRule="auto"/>
        <w:sectPr w:rsidR="00E13DAE">
          <w:pgSz w:w="11910" w:h="16850"/>
          <w:pgMar w:top="1400" w:right="1000" w:bottom="720" w:left="880" w:header="0" w:footer="440" w:gutter="0"/>
          <w:cols w:space="720"/>
        </w:sectPr>
      </w:pPr>
    </w:p>
    <w:p w14:paraId="276114A9" w14:textId="77777777" w:rsidR="00E13DAE" w:rsidRDefault="00AB6D81">
      <w:pPr>
        <w:tabs>
          <w:tab w:val="left" w:pos="1512"/>
        </w:tabs>
        <w:spacing w:before="77"/>
        <w:ind w:left="360"/>
        <w:rPr>
          <w:b/>
          <w:sz w:val="20"/>
        </w:rPr>
      </w:pPr>
      <w:bookmarkStart w:id="26" w:name="_bookmark6"/>
      <w:bookmarkEnd w:id="26"/>
      <w:r>
        <w:rPr>
          <w:b/>
          <w:sz w:val="20"/>
        </w:rPr>
        <w:lastRenderedPageBreak/>
        <w:t>Table</w:t>
      </w:r>
      <w:r>
        <w:rPr>
          <w:b/>
          <w:spacing w:val="-9"/>
          <w:sz w:val="20"/>
        </w:rPr>
        <w:t xml:space="preserve"> </w:t>
      </w:r>
      <w:r>
        <w:rPr>
          <w:b/>
          <w:spacing w:val="-5"/>
          <w:sz w:val="20"/>
        </w:rPr>
        <w:t>8:</w:t>
      </w:r>
      <w:r>
        <w:rPr>
          <w:b/>
          <w:sz w:val="20"/>
        </w:rPr>
        <w:tab/>
        <w:t>Injection</w:t>
      </w:r>
      <w:r>
        <w:rPr>
          <w:b/>
          <w:spacing w:val="-7"/>
          <w:sz w:val="20"/>
        </w:rPr>
        <w:t xml:space="preserve"> </w:t>
      </w:r>
      <w:r>
        <w:rPr>
          <w:b/>
          <w:sz w:val="20"/>
        </w:rPr>
        <w:t>volumes</w:t>
      </w:r>
      <w:r>
        <w:rPr>
          <w:b/>
          <w:spacing w:val="-7"/>
          <w:sz w:val="20"/>
        </w:rPr>
        <w:t xml:space="preserve"> </w:t>
      </w:r>
      <w:r>
        <w:rPr>
          <w:b/>
          <w:sz w:val="20"/>
        </w:rPr>
        <w:t>of</w:t>
      </w:r>
      <w:r>
        <w:rPr>
          <w:b/>
          <w:spacing w:val="-7"/>
          <w:sz w:val="20"/>
        </w:rPr>
        <w:t xml:space="preserve"> </w:t>
      </w:r>
      <w:r>
        <w:rPr>
          <w:b/>
          <w:sz w:val="20"/>
        </w:rPr>
        <w:t>TECVAYLI</w:t>
      </w:r>
      <w:r>
        <w:rPr>
          <w:b/>
          <w:spacing w:val="-5"/>
          <w:sz w:val="20"/>
        </w:rPr>
        <w:t xml:space="preserve"> </w:t>
      </w:r>
      <w:r>
        <w:rPr>
          <w:b/>
          <w:sz w:val="20"/>
        </w:rPr>
        <w:t>90</w:t>
      </w:r>
      <w:r>
        <w:rPr>
          <w:b/>
          <w:spacing w:val="-6"/>
          <w:sz w:val="20"/>
        </w:rPr>
        <w:t xml:space="preserve"> </w:t>
      </w:r>
      <w:r>
        <w:rPr>
          <w:b/>
          <w:sz w:val="20"/>
        </w:rPr>
        <w:t>mg/mL</w:t>
      </w:r>
      <w:r>
        <w:rPr>
          <w:b/>
          <w:spacing w:val="-6"/>
          <w:sz w:val="20"/>
        </w:rPr>
        <w:t xml:space="preserve"> </w:t>
      </w:r>
      <w:r>
        <w:rPr>
          <w:b/>
          <w:sz w:val="20"/>
        </w:rPr>
        <w:t>for</w:t>
      </w:r>
      <w:r>
        <w:rPr>
          <w:b/>
          <w:spacing w:val="-8"/>
          <w:sz w:val="20"/>
        </w:rPr>
        <w:t xml:space="preserve"> </w:t>
      </w:r>
      <w:r>
        <w:rPr>
          <w:b/>
          <w:sz w:val="20"/>
        </w:rPr>
        <w:t>Treatment</w:t>
      </w:r>
      <w:r>
        <w:rPr>
          <w:b/>
          <w:spacing w:val="-7"/>
          <w:sz w:val="20"/>
        </w:rPr>
        <w:t xml:space="preserve"> </w:t>
      </w:r>
      <w:r>
        <w:rPr>
          <w:b/>
          <w:sz w:val="20"/>
        </w:rPr>
        <w:t>Dose</w:t>
      </w:r>
      <w:r>
        <w:rPr>
          <w:b/>
          <w:spacing w:val="-7"/>
          <w:sz w:val="20"/>
        </w:rPr>
        <w:t xml:space="preserve"> </w:t>
      </w:r>
      <w:r>
        <w:rPr>
          <w:b/>
          <w:sz w:val="20"/>
        </w:rPr>
        <w:t>(1.5</w:t>
      </w:r>
      <w:r>
        <w:rPr>
          <w:b/>
          <w:spacing w:val="-7"/>
          <w:sz w:val="20"/>
        </w:rPr>
        <w:t xml:space="preserve"> </w:t>
      </w:r>
      <w:r>
        <w:rPr>
          <w:b/>
          <w:spacing w:val="-2"/>
          <w:sz w:val="20"/>
        </w:rPr>
        <w:t>mg/kg)</w:t>
      </w:r>
    </w:p>
    <w:p w14:paraId="276114AA" w14:textId="77777777" w:rsidR="00E13DAE" w:rsidRDefault="00E13DAE">
      <w:pPr>
        <w:pStyle w:val="BodyText"/>
        <w:spacing w:before="3"/>
        <w:ind w:left="0"/>
        <w:rPr>
          <w:b/>
          <w:sz w:val="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2"/>
        <w:gridCol w:w="1882"/>
        <w:gridCol w:w="1884"/>
        <w:gridCol w:w="1884"/>
        <w:gridCol w:w="1882"/>
      </w:tblGrid>
      <w:tr w:rsidR="00E13DAE" w14:paraId="276114B0" w14:textId="77777777">
        <w:trPr>
          <w:trHeight w:val="460"/>
        </w:trPr>
        <w:tc>
          <w:tcPr>
            <w:tcW w:w="1882" w:type="dxa"/>
            <w:vMerge w:val="restart"/>
          </w:tcPr>
          <w:p w14:paraId="276114AB" w14:textId="77777777" w:rsidR="00E13DAE" w:rsidRDefault="00AB6D81">
            <w:pPr>
              <w:pStyle w:val="TableParagraph"/>
              <w:spacing w:line="240" w:lineRule="auto"/>
              <w:ind w:left="415" w:right="167" w:hanging="228"/>
              <w:jc w:val="left"/>
              <w:rPr>
                <w:b/>
                <w:sz w:val="20"/>
              </w:rPr>
            </w:pPr>
            <w:r>
              <w:rPr>
                <w:b/>
                <w:sz w:val="20"/>
              </w:rPr>
              <w:t>Treatment</w:t>
            </w:r>
            <w:r>
              <w:rPr>
                <w:b/>
                <w:spacing w:val="-14"/>
                <w:sz w:val="20"/>
              </w:rPr>
              <w:t xml:space="preserve"> </w:t>
            </w:r>
            <w:r>
              <w:rPr>
                <w:b/>
                <w:sz w:val="20"/>
              </w:rPr>
              <w:t>Dose (1.5 mg/kg)</w:t>
            </w:r>
          </w:p>
        </w:tc>
        <w:tc>
          <w:tcPr>
            <w:tcW w:w="1882" w:type="dxa"/>
          </w:tcPr>
          <w:p w14:paraId="276114AC" w14:textId="77777777" w:rsidR="00E13DAE" w:rsidRDefault="00AB6D81">
            <w:pPr>
              <w:pStyle w:val="TableParagraph"/>
              <w:spacing w:line="229" w:lineRule="exact"/>
              <w:ind w:left="15" w:right="6"/>
              <w:rPr>
                <w:b/>
                <w:sz w:val="20"/>
              </w:rPr>
            </w:pPr>
            <w:r>
              <w:rPr>
                <w:b/>
                <w:sz w:val="20"/>
              </w:rPr>
              <w:t>Body</w:t>
            </w:r>
            <w:r>
              <w:rPr>
                <w:b/>
                <w:spacing w:val="-8"/>
                <w:sz w:val="20"/>
              </w:rPr>
              <w:t xml:space="preserve"> </w:t>
            </w:r>
            <w:r>
              <w:rPr>
                <w:b/>
                <w:sz w:val="20"/>
              </w:rPr>
              <w:t>weight</w:t>
            </w:r>
            <w:r>
              <w:rPr>
                <w:b/>
                <w:spacing w:val="-6"/>
                <w:sz w:val="20"/>
              </w:rPr>
              <w:t xml:space="preserve"> </w:t>
            </w:r>
            <w:r>
              <w:rPr>
                <w:b/>
                <w:spacing w:val="-4"/>
                <w:sz w:val="20"/>
              </w:rPr>
              <w:t>(kg)</w:t>
            </w:r>
          </w:p>
        </w:tc>
        <w:tc>
          <w:tcPr>
            <w:tcW w:w="1884" w:type="dxa"/>
          </w:tcPr>
          <w:p w14:paraId="276114AD" w14:textId="77777777" w:rsidR="00E13DAE" w:rsidRDefault="00AB6D81">
            <w:pPr>
              <w:pStyle w:val="TableParagraph"/>
              <w:spacing w:line="230" w:lineRule="exact"/>
              <w:ind w:left="726" w:right="425" w:hanging="284"/>
              <w:jc w:val="left"/>
              <w:rPr>
                <w:b/>
                <w:sz w:val="20"/>
              </w:rPr>
            </w:pPr>
            <w:r>
              <w:rPr>
                <w:b/>
                <w:sz w:val="20"/>
              </w:rPr>
              <w:t>Total</w:t>
            </w:r>
            <w:r>
              <w:rPr>
                <w:b/>
                <w:spacing w:val="-14"/>
                <w:sz w:val="20"/>
              </w:rPr>
              <w:t xml:space="preserve"> </w:t>
            </w:r>
            <w:r>
              <w:rPr>
                <w:b/>
                <w:sz w:val="20"/>
              </w:rPr>
              <w:t xml:space="preserve">dose </w:t>
            </w:r>
            <w:r>
              <w:rPr>
                <w:b/>
                <w:spacing w:val="-4"/>
                <w:sz w:val="20"/>
              </w:rPr>
              <w:t>(mg)</w:t>
            </w:r>
          </w:p>
        </w:tc>
        <w:tc>
          <w:tcPr>
            <w:tcW w:w="1884" w:type="dxa"/>
          </w:tcPr>
          <w:p w14:paraId="276114AE" w14:textId="77777777" w:rsidR="00E13DAE" w:rsidRDefault="00AB6D81">
            <w:pPr>
              <w:pStyle w:val="TableParagraph"/>
              <w:spacing w:line="230" w:lineRule="exact"/>
              <w:ind w:left="284" w:right="272" w:firstLine="172"/>
              <w:jc w:val="left"/>
              <w:rPr>
                <w:b/>
                <w:sz w:val="20"/>
              </w:rPr>
            </w:pPr>
            <w:r>
              <w:rPr>
                <w:b/>
                <w:sz w:val="20"/>
              </w:rPr>
              <w:t>Volume of injection</w:t>
            </w:r>
            <w:r>
              <w:rPr>
                <w:b/>
                <w:spacing w:val="-14"/>
                <w:sz w:val="20"/>
              </w:rPr>
              <w:t xml:space="preserve"> </w:t>
            </w:r>
            <w:r>
              <w:rPr>
                <w:b/>
                <w:sz w:val="20"/>
              </w:rPr>
              <w:t>(mL)</w:t>
            </w:r>
          </w:p>
        </w:tc>
        <w:tc>
          <w:tcPr>
            <w:tcW w:w="1882" w:type="dxa"/>
          </w:tcPr>
          <w:p w14:paraId="276114AF" w14:textId="77777777" w:rsidR="00E13DAE" w:rsidRDefault="00AB6D81">
            <w:pPr>
              <w:pStyle w:val="TableParagraph"/>
              <w:spacing w:line="230" w:lineRule="exact"/>
              <w:ind w:left="193" w:right="167" w:hanging="3"/>
              <w:jc w:val="left"/>
              <w:rPr>
                <w:b/>
                <w:sz w:val="20"/>
              </w:rPr>
            </w:pPr>
            <w:r>
              <w:rPr>
                <w:b/>
                <w:sz w:val="20"/>
              </w:rPr>
              <w:t>Number</w:t>
            </w:r>
            <w:r>
              <w:rPr>
                <w:b/>
                <w:spacing w:val="-14"/>
                <w:sz w:val="20"/>
              </w:rPr>
              <w:t xml:space="preserve"> </w:t>
            </w:r>
            <w:r>
              <w:rPr>
                <w:b/>
                <w:sz w:val="20"/>
              </w:rPr>
              <w:t>of</w:t>
            </w:r>
            <w:r>
              <w:rPr>
                <w:b/>
                <w:spacing w:val="-14"/>
                <w:sz w:val="20"/>
              </w:rPr>
              <w:t xml:space="preserve"> </w:t>
            </w:r>
            <w:r>
              <w:rPr>
                <w:b/>
                <w:sz w:val="20"/>
              </w:rPr>
              <w:t>vials (1</w:t>
            </w:r>
            <w:r>
              <w:rPr>
                <w:b/>
                <w:spacing w:val="-5"/>
                <w:sz w:val="20"/>
              </w:rPr>
              <w:t xml:space="preserve"> </w:t>
            </w:r>
            <w:r>
              <w:rPr>
                <w:b/>
                <w:sz w:val="20"/>
              </w:rPr>
              <w:t>vial</w:t>
            </w:r>
            <w:r>
              <w:rPr>
                <w:b/>
                <w:spacing w:val="-4"/>
                <w:sz w:val="20"/>
              </w:rPr>
              <w:t xml:space="preserve"> </w:t>
            </w:r>
            <w:r>
              <w:rPr>
                <w:b/>
                <w:sz w:val="20"/>
              </w:rPr>
              <w:t>=</w:t>
            </w:r>
            <w:r>
              <w:rPr>
                <w:b/>
                <w:spacing w:val="-1"/>
                <w:sz w:val="20"/>
              </w:rPr>
              <w:t xml:space="preserve"> </w:t>
            </w:r>
            <w:r>
              <w:rPr>
                <w:b/>
                <w:sz w:val="20"/>
              </w:rPr>
              <w:t>1.7</w:t>
            </w:r>
            <w:r>
              <w:rPr>
                <w:b/>
                <w:spacing w:val="-5"/>
                <w:sz w:val="20"/>
              </w:rPr>
              <w:t xml:space="preserve"> mL)</w:t>
            </w:r>
          </w:p>
        </w:tc>
      </w:tr>
      <w:tr w:rsidR="00E13DAE" w14:paraId="276114B6" w14:textId="77777777">
        <w:trPr>
          <w:trHeight w:val="251"/>
        </w:trPr>
        <w:tc>
          <w:tcPr>
            <w:tcW w:w="1882" w:type="dxa"/>
            <w:vMerge/>
            <w:tcBorders>
              <w:top w:val="nil"/>
            </w:tcBorders>
          </w:tcPr>
          <w:p w14:paraId="276114B1" w14:textId="77777777" w:rsidR="00E13DAE" w:rsidRDefault="00E13DAE">
            <w:pPr>
              <w:rPr>
                <w:sz w:val="2"/>
                <w:szCs w:val="2"/>
              </w:rPr>
            </w:pPr>
          </w:p>
        </w:tc>
        <w:tc>
          <w:tcPr>
            <w:tcW w:w="1882" w:type="dxa"/>
          </w:tcPr>
          <w:p w14:paraId="276114B2" w14:textId="77777777" w:rsidR="00E13DAE" w:rsidRDefault="00AB6D81">
            <w:pPr>
              <w:pStyle w:val="TableParagraph"/>
              <w:spacing w:line="232" w:lineRule="exact"/>
              <w:ind w:left="15"/>
            </w:pPr>
            <w:r>
              <w:rPr>
                <w:spacing w:val="-2"/>
              </w:rPr>
              <w:t>35-</w:t>
            </w:r>
            <w:r>
              <w:rPr>
                <w:spacing w:val="-7"/>
              </w:rPr>
              <w:t>39</w:t>
            </w:r>
          </w:p>
        </w:tc>
        <w:tc>
          <w:tcPr>
            <w:tcW w:w="1884" w:type="dxa"/>
          </w:tcPr>
          <w:p w14:paraId="276114B3" w14:textId="77777777" w:rsidR="00E13DAE" w:rsidRDefault="00AB6D81">
            <w:pPr>
              <w:pStyle w:val="TableParagraph"/>
              <w:spacing w:line="232" w:lineRule="exact"/>
              <w:ind w:right="2"/>
            </w:pPr>
            <w:r>
              <w:rPr>
                <w:spacing w:val="-5"/>
              </w:rPr>
              <w:t>56</w:t>
            </w:r>
          </w:p>
        </w:tc>
        <w:tc>
          <w:tcPr>
            <w:tcW w:w="1884" w:type="dxa"/>
          </w:tcPr>
          <w:p w14:paraId="276114B4" w14:textId="77777777" w:rsidR="00E13DAE" w:rsidRDefault="00AB6D81">
            <w:pPr>
              <w:pStyle w:val="TableParagraph"/>
              <w:spacing w:line="232" w:lineRule="exact"/>
              <w:ind w:right="5"/>
            </w:pPr>
            <w:r>
              <w:rPr>
                <w:spacing w:val="-4"/>
              </w:rPr>
              <w:t>0.62</w:t>
            </w:r>
          </w:p>
        </w:tc>
        <w:tc>
          <w:tcPr>
            <w:tcW w:w="1882" w:type="dxa"/>
          </w:tcPr>
          <w:p w14:paraId="276114B5" w14:textId="77777777" w:rsidR="00E13DAE" w:rsidRDefault="00AB6D81">
            <w:pPr>
              <w:pStyle w:val="TableParagraph"/>
              <w:spacing w:line="229" w:lineRule="exact"/>
              <w:ind w:left="15" w:right="8"/>
              <w:rPr>
                <w:sz w:val="20"/>
              </w:rPr>
            </w:pPr>
            <w:r>
              <w:rPr>
                <w:spacing w:val="-10"/>
                <w:sz w:val="20"/>
              </w:rPr>
              <w:t>1</w:t>
            </w:r>
          </w:p>
        </w:tc>
      </w:tr>
      <w:tr w:rsidR="00E13DAE" w14:paraId="276114BC" w14:textId="77777777">
        <w:trPr>
          <w:trHeight w:val="253"/>
        </w:trPr>
        <w:tc>
          <w:tcPr>
            <w:tcW w:w="1882" w:type="dxa"/>
            <w:vMerge/>
            <w:tcBorders>
              <w:top w:val="nil"/>
            </w:tcBorders>
          </w:tcPr>
          <w:p w14:paraId="276114B7" w14:textId="77777777" w:rsidR="00E13DAE" w:rsidRDefault="00E13DAE">
            <w:pPr>
              <w:rPr>
                <w:sz w:val="2"/>
                <w:szCs w:val="2"/>
              </w:rPr>
            </w:pPr>
          </w:p>
        </w:tc>
        <w:tc>
          <w:tcPr>
            <w:tcW w:w="1882" w:type="dxa"/>
          </w:tcPr>
          <w:p w14:paraId="276114B8" w14:textId="77777777" w:rsidR="00E13DAE" w:rsidRDefault="00AB6D81">
            <w:pPr>
              <w:pStyle w:val="TableParagraph"/>
              <w:spacing w:before="2" w:line="232" w:lineRule="exact"/>
              <w:ind w:left="15"/>
            </w:pPr>
            <w:r>
              <w:rPr>
                <w:spacing w:val="-2"/>
              </w:rPr>
              <w:t>40-</w:t>
            </w:r>
            <w:r>
              <w:rPr>
                <w:spacing w:val="-7"/>
              </w:rPr>
              <w:t>44</w:t>
            </w:r>
          </w:p>
        </w:tc>
        <w:tc>
          <w:tcPr>
            <w:tcW w:w="1884" w:type="dxa"/>
          </w:tcPr>
          <w:p w14:paraId="276114B9" w14:textId="77777777" w:rsidR="00E13DAE" w:rsidRDefault="00AB6D81">
            <w:pPr>
              <w:pStyle w:val="TableParagraph"/>
              <w:spacing w:before="2" w:line="232" w:lineRule="exact"/>
              <w:ind w:right="2"/>
            </w:pPr>
            <w:r>
              <w:rPr>
                <w:spacing w:val="-5"/>
              </w:rPr>
              <w:t>63</w:t>
            </w:r>
          </w:p>
        </w:tc>
        <w:tc>
          <w:tcPr>
            <w:tcW w:w="1884" w:type="dxa"/>
          </w:tcPr>
          <w:p w14:paraId="276114BA" w14:textId="77777777" w:rsidR="00E13DAE" w:rsidRDefault="00AB6D81">
            <w:pPr>
              <w:pStyle w:val="TableParagraph"/>
              <w:spacing w:before="2" w:line="232" w:lineRule="exact"/>
              <w:ind w:right="5"/>
            </w:pPr>
            <w:r>
              <w:rPr>
                <w:spacing w:val="-4"/>
              </w:rPr>
              <w:t>0.70</w:t>
            </w:r>
          </w:p>
        </w:tc>
        <w:tc>
          <w:tcPr>
            <w:tcW w:w="1882" w:type="dxa"/>
          </w:tcPr>
          <w:p w14:paraId="276114BB" w14:textId="77777777" w:rsidR="00E13DAE" w:rsidRDefault="00AB6D81">
            <w:pPr>
              <w:pStyle w:val="TableParagraph"/>
              <w:spacing w:line="229" w:lineRule="exact"/>
              <w:ind w:left="15" w:right="8"/>
              <w:rPr>
                <w:sz w:val="20"/>
              </w:rPr>
            </w:pPr>
            <w:r>
              <w:rPr>
                <w:spacing w:val="-10"/>
                <w:sz w:val="20"/>
              </w:rPr>
              <w:t>1</w:t>
            </w:r>
          </w:p>
        </w:tc>
      </w:tr>
      <w:tr w:rsidR="00E13DAE" w14:paraId="276114C2" w14:textId="77777777">
        <w:trPr>
          <w:trHeight w:val="254"/>
        </w:trPr>
        <w:tc>
          <w:tcPr>
            <w:tcW w:w="1882" w:type="dxa"/>
            <w:vMerge/>
            <w:tcBorders>
              <w:top w:val="nil"/>
            </w:tcBorders>
          </w:tcPr>
          <w:p w14:paraId="276114BD" w14:textId="77777777" w:rsidR="00E13DAE" w:rsidRDefault="00E13DAE">
            <w:pPr>
              <w:rPr>
                <w:sz w:val="2"/>
                <w:szCs w:val="2"/>
              </w:rPr>
            </w:pPr>
          </w:p>
        </w:tc>
        <w:tc>
          <w:tcPr>
            <w:tcW w:w="1882" w:type="dxa"/>
          </w:tcPr>
          <w:p w14:paraId="276114BE" w14:textId="77777777" w:rsidR="00E13DAE" w:rsidRDefault="00AB6D81">
            <w:pPr>
              <w:pStyle w:val="TableParagraph"/>
              <w:spacing w:line="234" w:lineRule="exact"/>
              <w:ind w:left="15"/>
            </w:pPr>
            <w:r>
              <w:rPr>
                <w:spacing w:val="-2"/>
              </w:rPr>
              <w:t>45-</w:t>
            </w:r>
            <w:r>
              <w:rPr>
                <w:spacing w:val="-7"/>
              </w:rPr>
              <w:t>49</w:t>
            </w:r>
          </w:p>
        </w:tc>
        <w:tc>
          <w:tcPr>
            <w:tcW w:w="1884" w:type="dxa"/>
          </w:tcPr>
          <w:p w14:paraId="276114BF" w14:textId="77777777" w:rsidR="00E13DAE" w:rsidRDefault="00AB6D81">
            <w:pPr>
              <w:pStyle w:val="TableParagraph"/>
              <w:spacing w:line="234" w:lineRule="exact"/>
              <w:ind w:right="2"/>
            </w:pPr>
            <w:r>
              <w:rPr>
                <w:spacing w:val="-5"/>
              </w:rPr>
              <w:t>70</w:t>
            </w:r>
          </w:p>
        </w:tc>
        <w:tc>
          <w:tcPr>
            <w:tcW w:w="1884" w:type="dxa"/>
          </w:tcPr>
          <w:p w14:paraId="276114C0" w14:textId="77777777" w:rsidR="00E13DAE" w:rsidRDefault="00AB6D81">
            <w:pPr>
              <w:pStyle w:val="TableParagraph"/>
              <w:spacing w:line="234" w:lineRule="exact"/>
              <w:ind w:right="5"/>
            </w:pPr>
            <w:r>
              <w:rPr>
                <w:spacing w:val="-4"/>
              </w:rPr>
              <w:t>0.78</w:t>
            </w:r>
          </w:p>
        </w:tc>
        <w:tc>
          <w:tcPr>
            <w:tcW w:w="1882" w:type="dxa"/>
          </w:tcPr>
          <w:p w14:paraId="276114C1" w14:textId="77777777" w:rsidR="00E13DAE" w:rsidRDefault="00AB6D81">
            <w:pPr>
              <w:pStyle w:val="TableParagraph"/>
              <w:spacing w:line="229" w:lineRule="exact"/>
              <w:ind w:left="15" w:right="8"/>
              <w:rPr>
                <w:sz w:val="20"/>
              </w:rPr>
            </w:pPr>
            <w:r>
              <w:rPr>
                <w:spacing w:val="-10"/>
                <w:sz w:val="20"/>
              </w:rPr>
              <w:t>1</w:t>
            </w:r>
          </w:p>
        </w:tc>
      </w:tr>
      <w:tr w:rsidR="00E13DAE" w14:paraId="276114C8" w14:textId="77777777">
        <w:trPr>
          <w:trHeight w:val="251"/>
        </w:trPr>
        <w:tc>
          <w:tcPr>
            <w:tcW w:w="1882" w:type="dxa"/>
            <w:vMerge/>
            <w:tcBorders>
              <w:top w:val="nil"/>
            </w:tcBorders>
          </w:tcPr>
          <w:p w14:paraId="276114C3" w14:textId="77777777" w:rsidR="00E13DAE" w:rsidRDefault="00E13DAE">
            <w:pPr>
              <w:rPr>
                <w:sz w:val="2"/>
                <w:szCs w:val="2"/>
              </w:rPr>
            </w:pPr>
          </w:p>
        </w:tc>
        <w:tc>
          <w:tcPr>
            <w:tcW w:w="1882" w:type="dxa"/>
          </w:tcPr>
          <w:p w14:paraId="276114C4" w14:textId="77777777" w:rsidR="00E13DAE" w:rsidRDefault="00AB6D81">
            <w:pPr>
              <w:pStyle w:val="TableParagraph"/>
              <w:spacing w:line="232" w:lineRule="exact"/>
              <w:ind w:left="15"/>
            </w:pPr>
            <w:r>
              <w:rPr>
                <w:spacing w:val="-2"/>
              </w:rPr>
              <w:t>50-</w:t>
            </w:r>
            <w:r>
              <w:rPr>
                <w:spacing w:val="-7"/>
              </w:rPr>
              <w:t>59</w:t>
            </w:r>
          </w:p>
        </w:tc>
        <w:tc>
          <w:tcPr>
            <w:tcW w:w="1884" w:type="dxa"/>
          </w:tcPr>
          <w:p w14:paraId="276114C5" w14:textId="77777777" w:rsidR="00E13DAE" w:rsidRDefault="00AB6D81">
            <w:pPr>
              <w:pStyle w:val="TableParagraph"/>
              <w:spacing w:line="232" w:lineRule="exact"/>
              <w:ind w:right="2"/>
            </w:pPr>
            <w:r>
              <w:rPr>
                <w:spacing w:val="-5"/>
              </w:rPr>
              <w:t>82</w:t>
            </w:r>
          </w:p>
        </w:tc>
        <w:tc>
          <w:tcPr>
            <w:tcW w:w="1884" w:type="dxa"/>
          </w:tcPr>
          <w:p w14:paraId="276114C6" w14:textId="77777777" w:rsidR="00E13DAE" w:rsidRDefault="00AB6D81">
            <w:pPr>
              <w:pStyle w:val="TableParagraph"/>
              <w:spacing w:line="232" w:lineRule="exact"/>
              <w:ind w:right="5"/>
            </w:pPr>
            <w:r>
              <w:rPr>
                <w:spacing w:val="-4"/>
              </w:rPr>
              <w:t>0.91</w:t>
            </w:r>
          </w:p>
        </w:tc>
        <w:tc>
          <w:tcPr>
            <w:tcW w:w="1882" w:type="dxa"/>
          </w:tcPr>
          <w:p w14:paraId="276114C7" w14:textId="77777777" w:rsidR="00E13DAE" w:rsidRDefault="00AB6D81">
            <w:pPr>
              <w:pStyle w:val="TableParagraph"/>
              <w:spacing w:line="229" w:lineRule="exact"/>
              <w:ind w:left="15" w:right="8"/>
              <w:rPr>
                <w:sz w:val="20"/>
              </w:rPr>
            </w:pPr>
            <w:r>
              <w:rPr>
                <w:spacing w:val="-10"/>
                <w:sz w:val="20"/>
              </w:rPr>
              <w:t>1</w:t>
            </w:r>
          </w:p>
        </w:tc>
      </w:tr>
      <w:tr w:rsidR="00E13DAE" w14:paraId="276114CE" w14:textId="77777777">
        <w:trPr>
          <w:trHeight w:val="254"/>
        </w:trPr>
        <w:tc>
          <w:tcPr>
            <w:tcW w:w="1882" w:type="dxa"/>
            <w:vMerge/>
            <w:tcBorders>
              <w:top w:val="nil"/>
            </w:tcBorders>
          </w:tcPr>
          <w:p w14:paraId="276114C9" w14:textId="77777777" w:rsidR="00E13DAE" w:rsidRDefault="00E13DAE">
            <w:pPr>
              <w:rPr>
                <w:sz w:val="2"/>
                <w:szCs w:val="2"/>
              </w:rPr>
            </w:pPr>
          </w:p>
        </w:tc>
        <w:tc>
          <w:tcPr>
            <w:tcW w:w="1882" w:type="dxa"/>
          </w:tcPr>
          <w:p w14:paraId="276114CA" w14:textId="77777777" w:rsidR="00E13DAE" w:rsidRDefault="00AB6D81">
            <w:pPr>
              <w:pStyle w:val="TableParagraph"/>
              <w:spacing w:line="234" w:lineRule="exact"/>
              <w:ind w:left="15"/>
            </w:pPr>
            <w:r>
              <w:rPr>
                <w:spacing w:val="-2"/>
              </w:rPr>
              <w:t>60-</w:t>
            </w:r>
            <w:r>
              <w:rPr>
                <w:spacing w:val="-7"/>
              </w:rPr>
              <w:t>69</w:t>
            </w:r>
          </w:p>
        </w:tc>
        <w:tc>
          <w:tcPr>
            <w:tcW w:w="1884" w:type="dxa"/>
          </w:tcPr>
          <w:p w14:paraId="276114CB" w14:textId="77777777" w:rsidR="00E13DAE" w:rsidRDefault="00AB6D81">
            <w:pPr>
              <w:pStyle w:val="TableParagraph"/>
              <w:spacing w:line="234" w:lineRule="exact"/>
              <w:ind w:right="2"/>
            </w:pPr>
            <w:r>
              <w:rPr>
                <w:spacing w:val="-5"/>
              </w:rPr>
              <w:t>99</w:t>
            </w:r>
          </w:p>
        </w:tc>
        <w:tc>
          <w:tcPr>
            <w:tcW w:w="1884" w:type="dxa"/>
          </w:tcPr>
          <w:p w14:paraId="276114CC" w14:textId="77777777" w:rsidR="00E13DAE" w:rsidRDefault="00AB6D81">
            <w:pPr>
              <w:pStyle w:val="TableParagraph"/>
              <w:spacing w:line="234" w:lineRule="exact"/>
              <w:ind w:right="2"/>
            </w:pPr>
            <w:r>
              <w:rPr>
                <w:spacing w:val="-5"/>
              </w:rPr>
              <w:t>1.1</w:t>
            </w:r>
          </w:p>
        </w:tc>
        <w:tc>
          <w:tcPr>
            <w:tcW w:w="1882" w:type="dxa"/>
          </w:tcPr>
          <w:p w14:paraId="276114CD" w14:textId="77777777" w:rsidR="00E13DAE" w:rsidRDefault="00AB6D81">
            <w:pPr>
              <w:pStyle w:val="TableParagraph"/>
              <w:spacing w:line="229" w:lineRule="exact"/>
              <w:ind w:left="15" w:right="8"/>
              <w:rPr>
                <w:sz w:val="20"/>
              </w:rPr>
            </w:pPr>
            <w:r>
              <w:rPr>
                <w:spacing w:val="-10"/>
                <w:sz w:val="20"/>
              </w:rPr>
              <w:t>1</w:t>
            </w:r>
          </w:p>
        </w:tc>
      </w:tr>
      <w:tr w:rsidR="00E13DAE" w14:paraId="276114D4" w14:textId="77777777">
        <w:trPr>
          <w:trHeight w:val="251"/>
        </w:trPr>
        <w:tc>
          <w:tcPr>
            <w:tcW w:w="1882" w:type="dxa"/>
            <w:vMerge/>
            <w:tcBorders>
              <w:top w:val="nil"/>
            </w:tcBorders>
          </w:tcPr>
          <w:p w14:paraId="276114CF" w14:textId="77777777" w:rsidR="00E13DAE" w:rsidRDefault="00E13DAE">
            <w:pPr>
              <w:rPr>
                <w:sz w:val="2"/>
                <w:szCs w:val="2"/>
              </w:rPr>
            </w:pPr>
          </w:p>
        </w:tc>
        <w:tc>
          <w:tcPr>
            <w:tcW w:w="1882" w:type="dxa"/>
          </w:tcPr>
          <w:p w14:paraId="276114D0" w14:textId="77777777" w:rsidR="00E13DAE" w:rsidRDefault="00AB6D81">
            <w:pPr>
              <w:pStyle w:val="TableParagraph"/>
              <w:spacing w:line="232" w:lineRule="exact"/>
              <w:ind w:left="15"/>
            </w:pPr>
            <w:r>
              <w:rPr>
                <w:spacing w:val="-2"/>
              </w:rPr>
              <w:t>70-</w:t>
            </w:r>
            <w:r>
              <w:rPr>
                <w:spacing w:val="-7"/>
              </w:rPr>
              <w:t>79</w:t>
            </w:r>
          </w:p>
        </w:tc>
        <w:tc>
          <w:tcPr>
            <w:tcW w:w="1884" w:type="dxa"/>
          </w:tcPr>
          <w:p w14:paraId="276114D1" w14:textId="77777777" w:rsidR="00E13DAE" w:rsidRDefault="00AB6D81">
            <w:pPr>
              <w:pStyle w:val="TableParagraph"/>
              <w:spacing w:line="232" w:lineRule="exact"/>
            </w:pPr>
            <w:r>
              <w:rPr>
                <w:spacing w:val="-5"/>
              </w:rPr>
              <w:t>108</w:t>
            </w:r>
          </w:p>
        </w:tc>
        <w:tc>
          <w:tcPr>
            <w:tcW w:w="1884" w:type="dxa"/>
          </w:tcPr>
          <w:p w14:paraId="276114D2" w14:textId="77777777" w:rsidR="00E13DAE" w:rsidRDefault="00AB6D81">
            <w:pPr>
              <w:pStyle w:val="TableParagraph"/>
              <w:spacing w:line="232" w:lineRule="exact"/>
              <w:ind w:right="2"/>
            </w:pPr>
            <w:r>
              <w:rPr>
                <w:spacing w:val="-5"/>
              </w:rPr>
              <w:t>1.2</w:t>
            </w:r>
          </w:p>
        </w:tc>
        <w:tc>
          <w:tcPr>
            <w:tcW w:w="1882" w:type="dxa"/>
          </w:tcPr>
          <w:p w14:paraId="276114D3" w14:textId="77777777" w:rsidR="00E13DAE" w:rsidRDefault="00AB6D81">
            <w:pPr>
              <w:pStyle w:val="TableParagraph"/>
              <w:spacing w:line="229" w:lineRule="exact"/>
              <w:ind w:left="15" w:right="8"/>
              <w:rPr>
                <w:sz w:val="20"/>
              </w:rPr>
            </w:pPr>
            <w:r>
              <w:rPr>
                <w:spacing w:val="-10"/>
                <w:sz w:val="20"/>
              </w:rPr>
              <w:t>1</w:t>
            </w:r>
          </w:p>
        </w:tc>
      </w:tr>
      <w:tr w:rsidR="00E13DAE" w14:paraId="276114DA" w14:textId="77777777">
        <w:trPr>
          <w:trHeight w:val="254"/>
        </w:trPr>
        <w:tc>
          <w:tcPr>
            <w:tcW w:w="1882" w:type="dxa"/>
            <w:vMerge/>
            <w:tcBorders>
              <w:top w:val="nil"/>
            </w:tcBorders>
          </w:tcPr>
          <w:p w14:paraId="276114D5" w14:textId="77777777" w:rsidR="00E13DAE" w:rsidRDefault="00E13DAE">
            <w:pPr>
              <w:rPr>
                <w:sz w:val="2"/>
                <w:szCs w:val="2"/>
              </w:rPr>
            </w:pPr>
          </w:p>
        </w:tc>
        <w:tc>
          <w:tcPr>
            <w:tcW w:w="1882" w:type="dxa"/>
          </w:tcPr>
          <w:p w14:paraId="276114D6" w14:textId="77777777" w:rsidR="00E13DAE" w:rsidRDefault="00AB6D81">
            <w:pPr>
              <w:pStyle w:val="TableParagraph"/>
              <w:spacing w:line="234" w:lineRule="exact"/>
              <w:ind w:left="15"/>
            </w:pPr>
            <w:r>
              <w:rPr>
                <w:spacing w:val="-2"/>
              </w:rPr>
              <w:t>80-</w:t>
            </w:r>
            <w:r>
              <w:rPr>
                <w:spacing w:val="-7"/>
              </w:rPr>
              <w:t>89</w:t>
            </w:r>
          </w:p>
        </w:tc>
        <w:tc>
          <w:tcPr>
            <w:tcW w:w="1884" w:type="dxa"/>
          </w:tcPr>
          <w:p w14:paraId="276114D7" w14:textId="77777777" w:rsidR="00E13DAE" w:rsidRDefault="00AB6D81">
            <w:pPr>
              <w:pStyle w:val="TableParagraph"/>
              <w:spacing w:line="234" w:lineRule="exact"/>
            </w:pPr>
            <w:r>
              <w:rPr>
                <w:spacing w:val="-5"/>
              </w:rPr>
              <w:t>126</w:t>
            </w:r>
          </w:p>
        </w:tc>
        <w:tc>
          <w:tcPr>
            <w:tcW w:w="1884" w:type="dxa"/>
          </w:tcPr>
          <w:p w14:paraId="276114D8" w14:textId="77777777" w:rsidR="00E13DAE" w:rsidRDefault="00AB6D81">
            <w:pPr>
              <w:pStyle w:val="TableParagraph"/>
              <w:spacing w:line="234" w:lineRule="exact"/>
              <w:ind w:right="2"/>
            </w:pPr>
            <w:r>
              <w:rPr>
                <w:spacing w:val="-5"/>
              </w:rPr>
              <w:t>1.4</w:t>
            </w:r>
          </w:p>
        </w:tc>
        <w:tc>
          <w:tcPr>
            <w:tcW w:w="1882" w:type="dxa"/>
          </w:tcPr>
          <w:p w14:paraId="276114D9" w14:textId="77777777" w:rsidR="00E13DAE" w:rsidRDefault="00AB6D81">
            <w:pPr>
              <w:pStyle w:val="TableParagraph"/>
              <w:spacing w:line="229" w:lineRule="exact"/>
              <w:ind w:left="15" w:right="8"/>
              <w:rPr>
                <w:sz w:val="20"/>
              </w:rPr>
            </w:pPr>
            <w:r>
              <w:rPr>
                <w:spacing w:val="-10"/>
                <w:sz w:val="20"/>
              </w:rPr>
              <w:t>1</w:t>
            </w:r>
          </w:p>
        </w:tc>
      </w:tr>
      <w:tr w:rsidR="00E13DAE" w14:paraId="276114E0" w14:textId="77777777">
        <w:trPr>
          <w:trHeight w:val="251"/>
        </w:trPr>
        <w:tc>
          <w:tcPr>
            <w:tcW w:w="1882" w:type="dxa"/>
            <w:vMerge/>
            <w:tcBorders>
              <w:top w:val="nil"/>
            </w:tcBorders>
          </w:tcPr>
          <w:p w14:paraId="276114DB" w14:textId="77777777" w:rsidR="00E13DAE" w:rsidRDefault="00E13DAE">
            <w:pPr>
              <w:rPr>
                <w:sz w:val="2"/>
                <w:szCs w:val="2"/>
              </w:rPr>
            </w:pPr>
          </w:p>
        </w:tc>
        <w:tc>
          <w:tcPr>
            <w:tcW w:w="1882" w:type="dxa"/>
          </w:tcPr>
          <w:p w14:paraId="276114DC" w14:textId="77777777" w:rsidR="00E13DAE" w:rsidRDefault="00AB6D81">
            <w:pPr>
              <w:pStyle w:val="TableParagraph"/>
              <w:spacing w:line="232" w:lineRule="exact"/>
              <w:ind w:left="15"/>
            </w:pPr>
            <w:r>
              <w:rPr>
                <w:spacing w:val="-2"/>
              </w:rPr>
              <w:t>90-</w:t>
            </w:r>
            <w:r>
              <w:rPr>
                <w:spacing w:val="-7"/>
              </w:rPr>
              <w:t>99</w:t>
            </w:r>
          </w:p>
        </w:tc>
        <w:tc>
          <w:tcPr>
            <w:tcW w:w="1884" w:type="dxa"/>
          </w:tcPr>
          <w:p w14:paraId="276114DD" w14:textId="77777777" w:rsidR="00E13DAE" w:rsidRDefault="00AB6D81">
            <w:pPr>
              <w:pStyle w:val="TableParagraph"/>
              <w:spacing w:line="232" w:lineRule="exact"/>
            </w:pPr>
            <w:r>
              <w:rPr>
                <w:spacing w:val="-5"/>
              </w:rPr>
              <w:t>144</w:t>
            </w:r>
          </w:p>
        </w:tc>
        <w:tc>
          <w:tcPr>
            <w:tcW w:w="1884" w:type="dxa"/>
          </w:tcPr>
          <w:p w14:paraId="276114DE" w14:textId="77777777" w:rsidR="00E13DAE" w:rsidRDefault="00AB6D81">
            <w:pPr>
              <w:pStyle w:val="TableParagraph"/>
              <w:spacing w:line="232" w:lineRule="exact"/>
              <w:ind w:right="2"/>
            </w:pPr>
            <w:r>
              <w:rPr>
                <w:spacing w:val="-5"/>
              </w:rPr>
              <w:t>1.6</w:t>
            </w:r>
          </w:p>
        </w:tc>
        <w:tc>
          <w:tcPr>
            <w:tcW w:w="1882" w:type="dxa"/>
          </w:tcPr>
          <w:p w14:paraId="276114DF" w14:textId="77777777" w:rsidR="00E13DAE" w:rsidRDefault="00AB6D81">
            <w:pPr>
              <w:pStyle w:val="TableParagraph"/>
              <w:spacing w:line="229" w:lineRule="exact"/>
              <w:ind w:left="15" w:right="8"/>
              <w:rPr>
                <w:sz w:val="20"/>
              </w:rPr>
            </w:pPr>
            <w:r>
              <w:rPr>
                <w:spacing w:val="-10"/>
                <w:sz w:val="20"/>
              </w:rPr>
              <w:t>1</w:t>
            </w:r>
          </w:p>
        </w:tc>
      </w:tr>
      <w:tr w:rsidR="00E13DAE" w14:paraId="276114E6" w14:textId="77777777">
        <w:trPr>
          <w:trHeight w:val="254"/>
        </w:trPr>
        <w:tc>
          <w:tcPr>
            <w:tcW w:w="1882" w:type="dxa"/>
            <w:vMerge/>
            <w:tcBorders>
              <w:top w:val="nil"/>
            </w:tcBorders>
          </w:tcPr>
          <w:p w14:paraId="276114E1" w14:textId="77777777" w:rsidR="00E13DAE" w:rsidRDefault="00E13DAE">
            <w:pPr>
              <w:rPr>
                <w:sz w:val="2"/>
                <w:szCs w:val="2"/>
              </w:rPr>
            </w:pPr>
          </w:p>
        </w:tc>
        <w:tc>
          <w:tcPr>
            <w:tcW w:w="1882" w:type="dxa"/>
          </w:tcPr>
          <w:p w14:paraId="276114E2" w14:textId="77777777" w:rsidR="00E13DAE" w:rsidRDefault="00AB6D81">
            <w:pPr>
              <w:pStyle w:val="TableParagraph"/>
              <w:spacing w:before="2" w:line="232" w:lineRule="exact"/>
              <w:ind w:left="15"/>
            </w:pPr>
            <w:r>
              <w:rPr>
                <w:spacing w:val="-2"/>
              </w:rPr>
              <w:t>100-</w:t>
            </w:r>
            <w:r>
              <w:rPr>
                <w:spacing w:val="-5"/>
              </w:rPr>
              <w:t>109</w:t>
            </w:r>
          </w:p>
        </w:tc>
        <w:tc>
          <w:tcPr>
            <w:tcW w:w="1884" w:type="dxa"/>
          </w:tcPr>
          <w:p w14:paraId="276114E3" w14:textId="77777777" w:rsidR="00E13DAE" w:rsidRDefault="00AB6D81">
            <w:pPr>
              <w:pStyle w:val="TableParagraph"/>
              <w:spacing w:before="2" w:line="232" w:lineRule="exact"/>
            </w:pPr>
            <w:r>
              <w:rPr>
                <w:spacing w:val="-5"/>
              </w:rPr>
              <w:t>153</w:t>
            </w:r>
          </w:p>
        </w:tc>
        <w:tc>
          <w:tcPr>
            <w:tcW w:w="1884" w:type="dxa"/>
          </w:tcPr>
          <w:p w14:paraId="276114E4" w14:textId="77777777" w:rsidR="00E13DAE" w:rsidRDefault="00AB6D81">
            <w:pPr>
              <w:pStyle w:val="TableParagraph"/>
              <w:spacing w:before="2" w:line="232" w:lineRule="exact"/>
              <w:ind w:right="2"/>
            </w:pPr>
            <w:r>
              <w:rPr>
                <w:spacing w:val="-5"/>
              </w:rPr>
              <w:t>1.7</w:t>
            </w:r>
          </w:p>
        </w:tc>
        <w:tc>
          <w:tcPr>
            <w:tcW w:w="1882" w:type="dxa"/>
          </w:tcPr>
          <w:p w14:paraId="276114E5" w14:textId="77777777" w:rsidR="00E13DAE" w:rsidRDefault="00AB6D81">
            <w:pPr>
              <w:pStyle w:val="TableParagraph"/>
              <w:spacing w:line="229" w:lineRule="exact"/>
              <w:ind w:left="15" w:right="8"/>
              <w:rPr>
                <w:sz w:val="20"/>
              </w:rPr>
            </w:pPr>
            <w:r>
              <w:rPr>
                <w:spacing w:val="-10"/>
                <w:sz w:val="20"/>
              </w:rPr>
              <w:t>1</w:t>
            </w:r>
          </w:p>
        </w:tc>
      </w:tr>
      <w:tr w:rsidR="00E13DAE" w14:paraId="276114EC" w14:textId="77777777">
        <w:trPr>
          <w:trHeight w:val="253"/>
        </w:trPr>
        <w:tc>
          <w:tcPr>
            <w:tcW w:w="1882" w:type="dxa"/>
            <w:vMerge/>
            <w:tcBorders>
              <w:top w:val="nil"/>
            </w:tcBorders>
          </w:tcPr>
          <w:p w14:paraId="276114E7" w14:textId="77777777" w:rsidR="00E13DAE" w:rsidRDefault="00E13DAE">
            <w:pPr>
              <w:rPr>
                <w:sz w:val="2"/>
                <w:szCs w:val="2"/>
              </w:rPr>
            </w:pPr>
          </w:p>
        </w:tc>
        <w:tc>
          <w:tcPr>
            <w:tcW w:w="1882" w:type="dxa"/>
          </w:tcPr>
          <w:p w14:paraId="276114E8" w14:textId="77777777" w:rsidR="00E13DAE" w:rsidRDefault="00AB6D81">
            <w:pPr>
              <w:pStyle w:val="TableParagraph"/>
              <w:spacing w:line="234" w:lineRule="exact"/>
              <w:ind w:left="15"/>
            </w:pPr>
            <w:r>
              <w:rPr>
                <w:spacing w:val="-2"/>
              </w:rPr>
              <w:t>110-</w:t>
            </w:r>
            <w:r>
              <w:rPr>
                <w:spacing w:val="-5"/>
              </w:rPr>
              <w:t>119</w:t>
            </w:r>
          </w:p>
        </w:tc>
        <w:tc>
          <w:tcPr>
            <w:tcW w:w="1884" w:type="dxa"/>
          </w:tcPr>
          <w:p w14:paraId="276114E9" w14:textId="77777777" w:rsidR="00E13DAE" w:rsidRDefault="00AB6D81">
            <w:pPr>
              <w:pStyle w:val="TableParagraph"/>
              <w:spacing w:line="234" w:lineRule="exact"/>
            </w:pPr>
            <w:r>
              <w:rPr>
                <w:spacing w:val="-5"/>
              </w:rPr>
              <w:t>171</w:t>
            </w:r>
          </w:p>
        </w:tc>
        <w:tc>
          <w:tcPr>
            <w:tcW w:w="1884" w:type="dxa"/>
          </w:tcPr>
          <w:p w14:paraId="276114EA" w14:textId="77777777" w:rsidR="00E13DAE" w:rsidRDefault="00AB6D81">
            <w:pPr>
              <w:pStyle w:val="TableParagraph"/>
              <w:spacing w:line="234" w:lineRule="exact"/>
              <w:ind w:right="2"/>
            </w:pPr>
            <w:r>
              <w:rPr>
                <w:spacing w:val="-5"/>
              </w:rPr>
              <w:t>1.9</w:t>
            </w:r>
          </w:p>
        </w:tc>
        <w:tc>
          <w:tcPr>
            <w:tcW w:w="1882" w:type="dxa"/>
          </w:tcPr>
          <w:p w14:paraId="276114EB" w14:textId="77777777" w:rsidR="00E13DAE" w:rsidRDefault="00AB6D81">
            <w:pPr>
              <w:pStyle w:val="TableParagraph"/>
              <w:spacing w:line="229" w:lineRule="exact"/>
              <w:ind w:left="15" w:right="8"/>
              <w:rPr>
                <w:sz w:val="20"/>
              </w:rPr>
            </w:pPr>
            <w:r>
              <w:rPr>
                <w:spacing w:val="-10"/>
                <w:sz w:val="20"/>
              </w:rPr>
              <w:t>2</w:t>
            </w:r>
          </w:p>
        </w:tc>
      </w:tr>
      <w:tr w:rsidR="00E13DAE" w14:paraId="276114F2" w14:textId="77777777">
        <w:trPr>
          <w:trHeight w:val="251"/>
        </w:trPr>
        <w:tc>
          <w:tcPr>
            <w:tcW w:w="1882" w:type="dxa"/>
            <w:vMerge/>
            <w:tcBorders>
              <w:top w:val="nil"/>
            </w:tcBorders>
          </w:tcPr>
          <w:p w14:paraId="276114ED" w14:textId="77777777" w:rsidR="00E13DAE" w:rsidRDefault="00E13DAE">
            <w:pPr>
              <w:rPr>
                <w:sz w:val="2"/>
                <w:szCs w:val="2"/>
              </w:rPr>
            </w:pPr>
          </w:p>
        </w:tc>
        <w:tc>
          <w:tcPr>
            <w:tcW w:w="1882" w:type="dxa"/>
          </w:tcPr>
          <w:p w14:paraId="276114EE" w14:textId="77777777" w:rsidR="00E13DAE" w:rsidRDefault="00AB6D81">
            <w:pPr>
              <w:pStyle w:val="TableParagraph"/>
              <w:spacing w:line="232" w:lineRule="exact"/>
              <w:ind w:left="15"/>
            </w:pPr>
            <w:r>
              <w:rPr>
                <w:spacing w:val="-2"/>
              </w:rPr>
              <w:t>120-</w:t>
            </w:r>
            <w:r>
              <w:rPr>
                <w:spacing w:val="-5"/>
              </w:rPr>
              <w:t>129</w:t>
            </w:r>
          </w:p>
        </w:tc>
        <w:tc>
          <w:tcPr>
            <w:tcW w:w="1884" w:type="dxa"/>
          </w:tcPr>
          <w:p w14:paraId="276114EF" w14:textId="77777777" w:rsidR="00E13DAE" w:rsidRDefault="00AB6D81">
            <w:pPr>
              <w:pStyle w:val="TableParagraph"/>
              <w:spacing w:line="232" w:lineRule="exact"/>
            </w:pPr>
            <w:r>
              <w:rPr>
                <w:spacing w:val="-5"/>
              </w:rPr>
              <w:t>189</w:t>
            </w:r>
          </w:p>
        </w:tc>
        <w:tc>
          <w:tcPr>
            <w:tcW w:w="1884" w:type="dxa"/>
          </w:tcPr>
          <w:p w14:paraId="276114F0" w14:textId="77777777" w:rsidR="00E13DAE" w:rsidRDefault="00AB6D81">
            <w:pPr>
              <w:pStyle w:val="TableParagraph"/>
              <w:spacing w:line="232" w:lineRule="exact"/>
              <w:ind w:right="2"/>
            </w:pPr>
            <w:r>
              <w:rPr>
                <w:spacing w:val="-5"/>
              </w:rPr>
              <w:t>2.1</w:t>
            </w:r>
          </w:p>
        </w:tc>
        <w:tc>
          <w:tcPr>
            <w:tcW w:w="1882" w:type="dxa"/>
          </w:tcPr>
          <w:p w14:paraId="276114F1" w14:textId="77777777" w:rsidR="00E13DAE" w:rsidRDefault="00AB6D81">
            <w:pPr>
              <w:pStyle w:val="TableParagraph"/>
              <w:spacing w:line="229" w:lineRule="exact"/>
              <w:ind w:left="15" w:right="8"/>
              <w:rPr>
                <w:sz w:val="20"/>
              </w:rPr>
            </w:pPr>
            <w:r>
              <w:rPr>
                <w:spacing w:val="-10"/>
                <w:sz w:val="20"/>
              </w:rPr>
              <w:t>2</w:t>
            </w:r>
          </w:p>
        </w:tc>
      </w:tr>
      <w:tr w:rsidR="00E13DAE" w14:paraId="276114F8" w14:textId="77777777">
        <w:trPr>
          <w:trHeight w:val="254"/>
        </w:trPr>
        <w:tc>
          <w:tcPr>
            <w:tcW w:w="1882" w:type="dxa"/>
            <w:vMerge/>
            <w:tcBorders>
              <w:top w:val="nil"/>
            </w:tcBorders>
          </w:tcPr>
          <w:p w14:paraId="276114F3" w14:textId="77777777" w:rsidR="00E13DAE" w:rsidRDefault="00E13DAE">
            <w:pPr>
              <w:rPr>
                <w:sz w:val="2"/>
                <w:szCs w:val="2"/>
              </w:rPr>
            </w:pPr>
          </w:p>
        </w:tc>
        <w:tc>
          <w:tcPr>
            <w:tcW w:w="1882" w:type="dxa"/>
          </w:tcPr>
          <w:p w14:paraId="276114F4" w14:textId="77777777" w:rsidR="00E13DAE" w:rsidRDefault="00AB6D81">
            <w:pPr>
              <w:pStyle w:val="TableParagraph"/>
              <w:spacing w:line="234" w:lineRule="exact"/>
              <w:ind w:left="15"/>
            </w:pPr>
            <w:r>
              <w:rPr>
                <w:spacing w:val="-2"/>
              </w:rPr>
              <w:t>130-</w:t>
            </w:r>
            <w:r>
              <w:rPr>
                <w:spacing w:val="-5"/>
              </w:rPr>
              <w:t>139</w:t>
            </w:r>
          </w:p>
        </w:tc>
        <w:tc>
          <w:tcPr>
            <w:tcW w:w="1884" w:type="dxa"/>
          </w:tcPr>
          <w:p w14:paraId="276114F5" w14:textId="77777777" w:rsidR="00E13DAE" w:rsidRDefault="00AB6D81">
            <w:pPr>
              <w:pStyle w:val="TableParagraph"/>
              <w:spacing w:line="234" w:lineRule="exact"/>
            </w:pPr>
            <w:r>
              <w:rPr>
                <w:spacing w:val="-5"/>
              </w:rPr>
              <w:t>198</w:t>
            </w:r>
          </w:p>
        </w:tc>
        <w:tc>
          <w:tcPr>
            <w:tcW w:w="1884" w:type="dxa"/>
          </w:tcPr>
          <w:p w14:paraId="276114F6" w14:textId="77777777" w:rsidR="00E13DAE" w:rsidRDefault="00AB6D81">
            <w:pPr>
              <w:pStyle w:val="TableParagraph"/>
              <w:spacing w:line="234" w:lineRule="exact"/>
              <w:ind w:right="2"/>
            </w:pPr>
            <w:r>
              <w:rPr>
                <w:spacing w:val="-5"/>
              </w:rPr>
              <w:t>2.2</w:t>
            </w:r>
          </w:p>
        </w:tc>
        <w:tc>
          <w:tcPr>
            <w:tcW w:w="1882" w:type="dxa"/>
          </w:tcPr>
          <w:p w14:paraId="276114F7" w14:textId="77777777" w:rsidR="00E13DAE" w:rsidRDefault="00AB6D81">
            <w:pPr>
              <w:pStyle w:val="TableParagraph"/>
              <w:spacing w:line="229" w:lineRule="exact"/>
              <w:ind w:left="15" w:right="8"/>
              <w:rPr>
                <w:sz w:val="20"/>
              </w:rPr>
            </w:pPr>
            <w:r>
              <w:rPr>
                <w:spacing w:val="-10"/>
                <w:sz w:val="20"/>
              </w:rPr>
              <w:t>2</w:t>
            </w:r>
          </w:p>
        </w:tc>
      </w:tr>
      <w:tr w:rsidR="00E13DAE" w14:paraId="276114FE" w14:textId="77777777">
        <w:trPr>
          <w:trHeight w:val="251"/>
        </w:trPr>
        <w:tc>
          <w:tcPr>
            <w:tcW w:w="1882" w:type="dxa"/>
            <w:vMerge/>
            <w:tcBorders>
              <w:top w:val="nil"/>
            </w:tcBorders>
          </w:tcPr>
          <w:p w14:paraId="276114F9" w14:textId="77777777" w:rsidR="00E13DAE" w:rsidRDefault="00E13DAE">
            <w:pPr>
              <w:rPr>
                <w:sz w:val="2"/>
                <w:szCs w:val="2"/>
              </w:rPr>
            </w:pPr>
          </w:p>
        </w:tc>
        <w:tc>
          <w:tcPr>
            <w:tcW w:w="1882" w:type="dxa"/>
          </w:tcPr>
          <w:p w14:paraId="276114FA" w14:textId="77777777" w:rsidR="00E13DAE" w:rsidRDefault="00AB6D81">
            <w:pPr>
              <w:pStyle w:val="TableParagraph"/>
              <w:spacing w:line="232" w:lineRule="exact"/>
              <w:ind w:left="15"/>
            </w:pPr>
            <w:r>
              <w:rPr>
                <w:spacing w:val="-2"/>
              </w:rPr>
              <w:t>140-</w:t>
            </w:r>
            <w:r>
              <w:rPr>
                <w:spacing w:val="-5"/>
              </w:rPr>
              <w:t>149</w:t>
            </w:r>
          </w:p>
        </w:tc>
        <w:tc>
          <w:tcPr>
            <w:tcW w:w="1884" w:type="dxa"/>
          </w:tcPr>
          <w:p w14:paraId="276114FB" w14:textId="77777777" w:rsidR="00E13DAE" w:rsidRDefault="00AB6D81">
            <w:pPr>
              <w:pStyle w:val="TableParagraph"/>
              <w:spacing w:line="232" w:lineRule="exact"/>
            </w:pPr>
            <w:r>
              <w:rPr>
                <w:spacing w:val="-5"/>
              </w:rPr>
              <w:t>216</w:t>
            </w:r>
          </w:p>
        </w:tc>
        <w:tc>
          <w:tcPr>
            <w:tcW w:w="1884" w:type="dxa"/>
          </w:tcPr>
          <w:p w14:paraId="276114FC" w14:textId="77777777" w:rsidR="00E13DAE" w:rsidRDefault="00AB6D81">
            <w:pPr>
              <w:pStyle w:val="TableParagraph"/>
              <w:spacing w:line="232" w:lineRule="exact"/>
              <w:ind w:right="2"/>
            </w:pPr>
            <w:r>
              <w:rPr>
                <w:spacing w:val="-5"/>
              </w:rPr>
              <w:t>2.4</w:t>
            </w:r>
          </w:p>
        </w:tc>
        <w:tc>
          <w:tcPr>
            <w:tcW w:w="1882" w:type="dxa"/>
          </w:tcPr>
          <w:p w14:paraId="276114FD" w14:textId="77777777" w:rsidR="00E13DAE" w:rsidRDefault="00AB6D81">
            <w:pPr>
              <w:pStyle w:val="TableParagraph"/>
              <w:spacing w:line="229" w:lineRule="exact"/>
              <w:ind w:left="15" w:right="8"/>
              <w:rPr>
                <w:sz w:val="20"/>
              </w:rPr>
            </w:pPr>
            <w:r>
              <w:rPr>
                <w:spacing w:val="-10"/>
                <w:sz w:val="20"/>
              </w:rPr>
              <w:t>2</w:t>
            </w:r>
          </w:p>
        </w:tc>
      </w:tr>
      <w:tr w:rsidR="00E13DAE" w14:paraId="27611504" w14:textId="77777777">
        <w:trPr>
          <w:trHeight w:val="254"/>
        </w:trPr>
        <w:tc>
          <w:tcPr>
            <w:tcW w:w="1882" w:type="dxa"/>
            <w:vMerge/>
            <w:tcBorders>
              <w:top w:val="nil"/>
            </w:tcBorders>
          </w:tcPr>
          <w:p w14:paraId="276114FF" w14:textId="77777777" w:rsidR="00E13DAE" w:rsidRDefault="00E13DAE">
            <w:pPr>
              <w:rPr>
                <w:sz w:val="2"/>
                <w:szCs w:val="2"/>
              </w:rPr>
            </w:pPr>
          </w:p>
        </w:tc>
        <w:tc>
          <w:tcPr>
            <w:tcW w:w="1882" w:type="dxa"/>
          </w:tcPr>
          <w:p w14:paraId="27611500" w14:textId="77777777" w:rsidR="00E13DAE" w:rsidRDefault="00AB6D81">
            <w:pPr>
              <w:pStyle w:val="TableParagraph"/>
              <w:spacing w:line="234" w:lineRule="exact"/>
              <w:ind w:left="15"/>
            </w:pPr>
            <w:r>
              <w:rPr>
                <w:spacing w:val="-2"/>
              </w:rPr>
              <w:t>150-</w:t>
            </w:r>
            <w:r>
              <w:rPr>
                <w:spacing w:val="-5"/>
              </w:rPr>
              <w:t>160</w:t>
            </w:r>
          </w:p>
        </w:tc>
        <w:tc>
          <w:tcPr>
            <w:tcW w:w="1884" w:type="dxa"/>
          </w:tcPr>
          <w:p w14:paraId="27611501" w14:textId="77777777" w:rsidR="00E13DAE" w:rsidRDefault="00AB6D81">
            <w:pPr>
              <w:pStyle w:val="TableParagraph"/>
              <w:spacing w:line="234" w:lineRule="exact"/>
            </w:pPr>
            <w:r>
              <w:rPr>
                <w:spacing w:val="-5"/>
              </w:rPr>
              <w:t>234</w:t>
            </w:r>
          </w:p>
        </w:tc>
        <w:tc>
          <w:tcPr>
            <w:tcW w:w="1884" w:type="dxa"/>
          </w:tcPr>
          <w:p w14:paraId="27611502" w14:textId="77777777" w:rsidR="00E13DAE" w:rsidRDefault="00AB6D81">
            <w:pPr>
              <w:pStyle w:val="TableParagraph"/>
              <w:spacing w:line="234" w:lineRule="exact"/>
              <w:ind w:right="2"/>
            </w:pPr>
            <w:r>
              <w:rPr>
                <w:spacing w:val="-5"/>
              </w:rPr>
              <w:t>2.6</w:t>
            </w:r>
          </w:p>
        </w:tc>
        <w:tc>
          <w:tcPr>
            <w:tcW w:w="1882" w:type="dxa"/>
          </w:tcPr>
          <w:p w14:paraId="27611503" w14:textId="77777777" w:rsidR="00E13DAE" w:rsidRDefault="00AB6D81">
            <w:pPr>
              <w:pStyle w:val="TableParagraph"/>
              <w:spacing w:line="229" w:lineRule="exact"/>
              <w:ind w:left="15" w:right="8"/>
              <w:rPr>
                <w:sz w:val="20"/>
              </w:rPr>
            </w:pPr>
            <w:r>
              <w:rPr>
                <w:spacing w:val="-10"/>
                <w:sz w:val="20"/>
              </w:rPr>
              <w:t>2</w:t>
            </w:r>
          </w:p>
        </w:tc>
      </w:tr>
    </w:tbl>
    <w:p w14:paraId="27611505" w14:textId="77777777" w:rsidR="00E13DAE" w:rsidRDefault="00AB6D81">
      <w:pPr>
        <w:pStyle w:val="BodyText"/>
        <w:spacing w:before="8"/>
        <w:ind w:left="0"/>
        <w:rPr>
          <w:b/>
          <w:sz w:val="20"/>
        </w:rPr>
      </w:pPr>
      <w:r>
        <w:rPr>
          <w:noProof/>
        </w:rPr>
        <mc:AlternateContent>
          <mc:Choice Requires="wps">
            <w:drawing>
              <wp:anchor distT="0" distB="0" distL="0" distR="0" simplePos="0" relativeHeight="487590912" behindDoc="1" locked="0" layoutInCell="1" allowOverlap="1" wp14:anchorId="2761178A" wp14:editId="2761178B">
                <wp:simplePos x="0" y="0"/>
                <wp:positionH relativeFrom="page">
                  <wp:posOffset>710183</wp:posOffset>
                </wp:positionH>
                <wp:positionV relativeFrom="paragraph">
                  <wp:posOffset>166957</wp:posOffset>
                </wp:positionV>
                <wp:extent cx="612965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655" cy="6350"/>
                        </a:xfrm>
                        <a:custGeom>
                          <a:avLst/>
                          <a:gdLst/>
                          <a:ahLst/>
                          <a:cxnLst/>
                          <a:rect l="l" t="t" r="r" b="b"/>
                          <a:pathLst>
                            <a:path w="6129655" h="6350">
                              <a:moveTo>
                                <a:pt x="6129527" y="0"/>
                              </a:moveTo>
                              <a:lnTo>
                                <a:pt x="0" y="0"/>
                              </a:lnTo>
                              <a:lnTo>
                                <a:pt x="0" y="6096"/>
                              </a:lnTo>
                              <a:lnTo>
                                <a:pt x="6129527" y="6096"/>
                              </a:lnTo>
                              <a:lnTo>
                                <a:pt x="6129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296552" id="Graphic 14" o:spid="_x0000_s1026" style="position:absolute;margin-left:55.9pt;margin-top:13.15pt;width:482.6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29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" path="m6129527,l,,,6096r6129527,l6129527,xe" fillcolor="black" stroked="f">
                <v:path arrowok="t"/>
                <w10:wrap type="topAndBottom" anchorx="page"/>
              </v:shape>
            </w:pict>
          </mc:Fallback>
        </mc:AlternateContent>
      </w:r>
    </w:p>
    <w:p w14:paraId="27611506" w14:textId="77777777" w:rsidR="00E13DAE" w:rsidRDefault="00E13DAE">
      <w:pPr>
        <w:pStyle w:val="BodyText"/>
        <w:spacing w:before="23"/>
        <w:ind w:left="0"/>
        <w:rPr>
          <w:b/>
          <w:sz w:val="20"/>
        </w:rPr>
      </w:pPr>
    </w:p>
    <w:p w14:paraId="27611507" w14:textId="77777777" w:rsidR="00E13DAE" w:rsidRDefault="00AB6D81">
      <w:pPr>
        <w:pStyle w:val="ListParagraph"/>
        <w:numPr>
          <w:ilvl w:val="0"/>
          <w:numId w:val="1"/>
        </w:numPr>
        <w:tabs>
          <w:tab w:val="left" w:pos="819"/>
        </w:tabs>
        <w:spacing w:before="1"/>
        <w:ind w:right="130"/>
        <w:jc w:val="both"/>
        <w:rPr>
          <w:rFonts w:ascii="Symbol" w:hAnsi="Symbol"/>
        </w:rPr>
      </w:pPr>
      <w:r>
        <w:t>Remove the appropriate strength TECVAYLI vial from refrigerated storage 2°C–8°C and equilibrate to ambient temperature 15°C–30°C for at least 15</w:t>
      </w:r>
      <w:r>
        <w:rPr>
          <w:spacing w:val="-4"/>
        </w:rPr>
        <w:t xml:space="preserve"> </w:t>
      </w:r>
      <w:r>
        <w:t>minutes prior to administration. Do not warm TECVAYLI in any other way.</w:t>
      </w:r>
    </w:p>
    <w:p w14:paraId="27611508" w14:textId="77777777" w:rsidR="00E13DAE" w:rsidRDefault="00AB6D81">
      <w:pPr>
        <w:pStyle w:val="ListParagraph"/>
        <w:numPr>
          <w:ilvl w:val="0"/>
          <w:numId w:val="1"/>
        </w:numPr>
        <w:tabs>
          <w:tab w:val="left" w:pos="819"/>
        </w:tabs>
        <w:spacing w:before="199"/>
        <w:rPr>
          <w:rFonts w:ascii="Symbol" w:hAnsi="Symbol"/>
        </w:rPr>
      </w:pPr>
      <w:r>
        <w:t>Once</w:t>
      </w:r>
      <w:r>
        <w:rPr>
          <w:spacing w:val="-6"/>
        </w:rPr>
        <w:t xml:space="preserve"> </w:t>
      </w:r>
      <w:r>
        <w:t>equilibrated,</w:t>
      </w:r>
      <w:r>
        <w:rPr>
          <w:spacing w:val="-5"/>
        </w:rPr>
        <w:t xml:space="preserve"> </w:t>
      </w:r>
      <w:r>
        <w:t>gently</w:t>
      </w:r>
      <w:r>
        <w:rPr>
          <w:spacing w:val="-6"/>
        </w:rPr>
        <w:t xml:space="preserve"> </w:t>
      </w:r>
      <w:r>
        <w:t>swirl</w:t>
      </w:r>
      <w:r>
        <w:rPr>
          <w:spacing w:val="-4"/>
        </w:rPr>
        <w:t xml:space="preserve"> </w:t>
      </w:r>
      <w:r>
        <w:t>the</w:t>
      </w:r>
      <w:r>
        <w:rPr>
          <w:spacing w:val="-6"/>
        </w:rPr>
        <w:t xml:space="preserve"> </w:t>
      </w:r>
      <w:r>
        <w:t>vial</w:t>
      </w:r>
      <w:r>
        <w:rPr>
          <w:spacing w:val="-4"/>
        </w:rPr>
        <w:t xml:space="preserve"> </w:t>
      </w:r>
      <w:r>
        <w:t>for</w:t>
      </w:r>
      <w:r>
        <w:rPr>
          <w:spacing w:val="-2"/>
        </w:rPr>
        <w:t xml:space="preserve"> </w:t>
      </w:r>
      <w:r>
        <w:t>approximately</w:t>
      </w:r>
      <w:r>
        <w:rPr>
          <w:spacing w:val="-5"/>
        </w:rPr>
        <w:t xml:space="preserve"> </w:t>
      </w:r>
      <w:r>
        <w:t>10</w:t>
      </w:r>
      <w:r>
        <w:rPr>
          <w:spacing w:val="-3"/>
        </w:rPr>
        <w:t xml:space="preserve"> </w:t>
      </w:r>
      <w:r>
        <w:t>seconds</w:t>
      </w:r>
      <w:r>
        <w:rPr>
          <w:spacing w:val="-6"/>
        </w:rPr>
        <w:t xml:space="preserve"> </w:t>
      </w:r>
      <w:r>
        <w:t>to</w:t>
      </w:r>
      <w:r>
        <w:rPr>
          <w:spacing w:val="-6"/>
        </w:rPr>
        <w:t xml:space="preserve"> </w:t>
      </w:r>
      <w:r>
        <w:t>mix.</w:t>
      </w:r>
      <w:r>
        <w:rPr>
          <w:spacing w:val="-2"/>
        </w:rPr>
        <w:t xml:space="preserve"> </w:t>
      </w:r>
      <w:r>
        <w:t>Do</w:t>
      </w:r>
      <w:r>
        <w:rPr>
          <w:spacing w:val="-6"/>
        </w:rPr>
        <w:t xml:space="preserve"> </w:t>
      </w:r>
      <w:r>
        <w:t>not</w:t>
      </w:r>
      <w:r>
        <w:rPr>
          <w:spacing w:val="-3"/>
        </w:rPr>
        <w:t xml:space="preserve"> </w:t>
      </w:r>
      <w:r>
        <w:rPr>
          <w:spacing w:val="-2"/>
        </w:rPr>
        <w:t>shake.</w:t>
      </w:r>
    </w:p>
    <w:p w14:paraId="27611509" w14:textId="77777777" w:rsidR="00E13DAE" w:rsidRDefault="00AB6D81">
      <w:pPr>
        <w:pStyle w:val="ListParagraph"/>
        <w:numPr>
          <w:ilvl w:val="0"/>
          <w:numId w:val="1"/>
        </w:numPr>
        <w:tabs>
          <w:tab w:val="left" w:pos="819"/>
        </w:tabs>
        <w:spacing w:before="196"/>
        <w:ind w:right="131"/>
        <w:rPr>
          <w:rFonts w:ascii="Symbol" w:hAnsi="Symbol"/>
        </w:rPr>
      </w:pPr>
      <w:r>
        <w:t>Withdraw the required</w:t>
      </w:r>
      <w:r>
        <w:rPr>
          <w:spacing w:val="26"/>
        </w:rPr>
        <w:t xml:space="preserve"> </w:t>
      </w:r>
      <w:r>
        <w:t>injection volume of TECVAYLI</w:t>
      </w:r>
      <w:r>
        <w:rPr>
          <w:spacing w:val="29"/>
        </w:rPr>
        <w:t xml:space="preserve"> </w:t>
      </w:r>
      <w:r>
        <w:t>from the vial(s) into</w:t>
      </w:r>
      <w:r>
        <w:rPr>
          <w:spacing w:val="26"/>
        </w:rPr>
        <w:t xml:space="preserve"> </w:t>
      </w:r>
      <w:r>
        <w:t>an appropriately</w:t>
      </w:r>
      <w:r>
        <w:rPr>
          <w:spacing w:val="40"/>
        </w:rPr>
        <w:t xml:space="preserve"> </w:t>
      </w:r>
      <w:r>
        <w:t>sized syringe using a transfer needle.</w:t>
      </w:r>
    </w:p>
    <w:p w14:paraId="2761150A" w14:textId="77777777" w:rsidR="00E13DAE" w:rsidRDefault="00AB6D81">
      <w:pPr>
        <w:pStyle w:val="ListParagraph"/>
        <w:numPr>
          <w:ilvl w:val="1"/>
          <w:numId w:val="1"/>
        </w:numPr>
        <w:tabs>
          <w:tab w:val="left" w:pos="1385"/>
        </w:tabs>
        <w:spacing w:before="197" w:line="263" w:lineRule="exact"/>
        <w:ind w:hanging="566"/>
      </w:pPr>
      <w:r>
        <w:t>Each</w:t>
      </w:r>
      <w:r>
        <w:rPr>
          <w:spacing w:val="14"/>
        </w:rPr>
        <w:t xml:space="preserve"> </w:t>
      </w:r>
      <w:r>
        <w:t>injection</w:t>
      </w:r>
      <w:r>
        <w:rPr>
          <w:spacing w:val="17"/>
        </w:rPr>
        <w:t xml:space="preserve"> </w:t>
      </w:r>
      <w:r>
        <w:t>volume</w:t>
      </w:r>
      <w:r>
        <w:rPr>
          <w:spacing w:val="15"/>
        </w:rPr>
        <w:t xml:space="preserve"> </w:t>
      </w:r>
      <w:r>
        <w:t>should</w:t>
      </w:r>
      <w:r>
        <w:rPr>
          <w:spacing w:val="17"/>
        </w:rPr>
        <w:t xml:space="preserve"> </w:t>
      </w:r>
      <w:r>
        <w:t>not</w:t>
      </w:r>
      <w:r>
        <w:rPr>
          <w:spacing w:val="18"/>
        </w:rPr>
        <w:t xml:space="preserve"> </w:t>
      </w:r>
      <w:r>
        <w:t>exceed</w:t>
      </w:r>
      <w:r>
        <w:rPr>
          <w:spacing w:val="17"/>
        </w:rPr>
        <w:t xml:space="preserve"> </w:t>
      </w:r>
      <w:r>
        <w:t>2.0</w:t>
      </w:r>
      <w:r>
        <w:rPr>
          <w:spacing w:val="-5"/>
        </w:rPr>
        <w:t xml:space="preserve"> </w:t>
      </w:r>
      <w:r>
        <w:t>mL.</w:t>
      </w:r>
      <w:r>
        <w:rPr>
          <w:spacing w:val="18"/>
        </w:rPr>
        <w:t xml:space="preserve"> </w:t>
      </w:r>
      <w:r>
        <w:t>Divide</w:t>
      </w:r>
      <w:r>
        <w:rPr>
          <w:spacing w:val="17"/>
        </w:rPr>
        <w:t xml:space="preserve"> </w:t>
      </w:r>
      <w:r>
        <w:t>doses</w:t>
      </w:r>
      <w:r>
        <w:rPr>
          <w:spacing w:val="15"/>
        </w:rPr>
        <w:t xml:space="preserve"> </w:t>
      </w:r>
      <w:r>
        <w:t>requiring</w:t>
      </w:r>
      <w:r>
        <w:rPr>
          <w:spacing w:val="17"/>
        </w:rPr>
        <w:t xml:space="preserve"> </w:t>
      </w:r>
      <w:r>
        <w:t>greater</w:t>
      </w:r>
      <w:r>
        <w:rPr>
          <w:spacing w:val="16"/>
        </w:rPr>
        <w:t xml:space="preserve"> </w:t>
      </w:r>
      <w:r>
        <w:rPr>
          <w:spacing w:val="-4"/>
        </w:rPr>
        <w:t>than</w:t>
      </w:r>
    </w:p>
    <w:p w14:paraId="2761150B" w14:textId="77777777" w:rsidR="00E13DAE" w:rsidRDefault="00AB6D81">
      <w:pPr>
        <w:pStyle w:val="BodyText"/>
        <w:spacing w:before="0" w:line="244" w:lineRule="exact"/>
        <w:ind w:left="1385"/>
      </w:pPr>
      <w:r>
        <w:t>2.0</w:t>
      </w:r>
      <w:r>
        <w:rPr>
          <w:spacing w:val="-6"/>
        </w:rPr>
        <w:t xml:space="preserve"> </w:t>
      </w:r>
      <w:r>
        <w:t>mL</w:t>
      </w:r>
      <w:r>
        <w:rPr>
          <w:spacing w:val="-3"/>
        </w:rPr>
        <w:t xml:space="preserve"> </w:t>
      </w:r>
      <w:r>
        <w:t>equally</w:t>
      </w:r>
      <w:r>
        <w:rPr>
          <w:spacing w:val="-3"/>
        </w:rPr>
        <w:t xml:space="preserve"> </w:t>
      </w:r>
      <w:r>
        <w:t>into</w:t>
      </w:r>
      <w:r>
        <w:rPr>
          <w:spacing w:val="-7"/>
        </w:rPr>
        <w:t xml:space="preserve"> </w:t>
      </w:r>
      <w:r>
        <w:t>multiple</w:t>
      </w:r>
      <w:r>
        <w:rPr>
          <w:spacing w:val="-3"/>
        </w:rPr>
        <w:t xml:space="preserve"> </w:t>
      </w:r>
      <w:r>
        <w:rPr>
          <w:spacing w:val="-2"/>
        </w:rPr>
        <w:t>syringes.</w:t>
      </w:r>
    </w:p>
    <w:p w14:paraId="2761150C" w14:textId="77777777" w:rsidR="00E13DAE" w:rsidRDefault="00AB6D81">
      <w:pPr>
        <w:pStyle w:val="ListParagraph"/>
        <w:numPr>
          <w:ilvl w:val="0"/>
          <w:numId w:val="1"/>
        </w:numPr>
        <w:tabs>
          <w:tab w:val="left" w:pos="819"/>
        </w:tabs>
        <w:spacing w:before="201"/>
        <w:ind w:right="131"/>
        <w:rPr>
          <w:rFonts w:ascii="Symbol" w:hAnsi="Symbol"/>
        </w:rPr>
      </w:pPr>
      <w:r>
        <w:t>TECVAYLI</w:t>
      </w:r>
      <w:r>
        <w:rPr>
          <w:spacing w:val="80"/>
        </w:rPr>
        <w:t xml:space="preserve"> </w:t>
      </w:r>
      <w:r>
        <w:t>is</w:t>
      </w:r>
      <w:r>
        <w:rPr>
          <w:spacing w:val="80"/>
        </w:rPr>
        <w:t xml:space="preserve"> </w:t>
      </w:r>
      <w:r>
        <w:t>compatible</w:t>
      </w:r>
      <w:r>
        <w:rPr>
          <w:spacing w:val="80"/>
        </w:rPr>
        <w:t xml:space="preserve"> </w:t>
      </w:r>
      <w:r>
        <w:t>with</w:t>
      </w:r>
      <w:r>
        <w:rPr>
          <w:spacing w:val="80"/>
        </w:rPr>
        <w:t xml:space="preserve"> </w:t>
      </w:r>
      <w:r>
        <w:t>stainless</w:t>
      </w:r>
      <w:r>
        <w:rPr>
          <w:spacing w:val="80"/>
        </w:rPr>
        <w:t xml:space="preserve"> </w:t>
      </w:r>
      <w:r>
        <w:t>steel</w:t>
      </w:r>
      <w:r>
        <w:rPr>
          <w:spacing w:val="80"/>
        </w:rPr>
        <w:t xml:space="preserve"> </w:t>
      </w:r>
      <w:r>
        <w:t>injection</w:t>
      </w:r>
      <w:r>
        <w:rPr>
          <w:spacing w:val="80"/>
        </w:rPr>
        <w:t xml:space="preserve"> </w:t>
      </w:r>
      <w:r>
        <w:t>needles</w:t>
      </w:r>
      <w:r>
        <w:rPr>
          <w:spacing w:val="80"/>
        </w:rPr>
        <w:t xml:space="preserve"> </w:t>
      </w:r>
      <w:r>
        <w:t>and</w:t>
      </w:r>
      <w:r>
        <w:rPr>
          <w:spacing w:val="80"/>
        </w:rPr>
        <w:t xml:space="preserve"> </w:t>
      </w:r>
      <w:r>
        <w:t>polypropylene</w:t>
      </w:r>
      <w:r>
        <w:rPr>
          <w:spacing w:val="80"/>
        </w:rPr>
        <w:t xml:space="preserve"> </w:t>
      </w:r>
      <w:r>
        <w:t>or polycarbonate syringe material.</w:t>
      </w:r>
    </w:p>
    <w:p w14:paraId="2761150D" w14:textId="77777777" w:rsidR="00E13DAE" w:rsidRDefault="00AB6D81">
      <w:pPr>
        <w:pStyle w:val="ListParagraph"/>
        <w:numPr>
          <w:ilvl w:val="0"/>
          <w:numId w:val="1"/>
        </w:numPr>
        <w:tabs>
          <w:tab w:val="left" w:pos="819"/>
        </w:tabs>
        <w:spacing w:before="197"/>
        <w:ind w:right="130"/>
        <w:rPr>
          <w:rFonts w:ascii="Symbol" w:hAnsi="Symbol"/>
        </w:rPr>
      </w:pPr>
      <w:r>
        <w:t>Visually</w:t>
      </w:r>
      <w:r>
        <w:rPr>
          <w:spacing w:val="-9"/>
        </w:rPr>
        <w:t xml:space="preserve"> </w:t>
      </w:r>
      <w:r>
        <w:t>inspect</w:t>
      </w:r>
      <w:r>
        <w:rPr>
          <w:spacing w:val="-9"/>
        </w:rPr>
        <w:t xml:space="preserve"> </w:t>
      </w:r>
      <w:r>
        <w:t>TECVAYLI</w:t>
      </w:r>
      <w:r>
        <w:rPr>
          <w:spacing w:val="-9"/>
        </w:rPr>
        <w:t xml:space="preserve"> </w:t>
      </w:r>
      <w:r>
        <w:t>for</w:t>
      </w:r>
      <w:r>
        <w:rPr>
          <w:spacing w:val="-9"/>
        </w:rPr>
        <w:t xml:space="preserve"> </w:t>
      </w:r>
      <w:r>
        <w:t>particulate</w:t>
      </w:r>
      <w:r>
        <w:rPr>
          <w:spacing w:val="-12"/>
        </w:rPr>
        <w:t xml:space="preserve"> </w:t>
      </w:r>
      <w:r>
        <w:t>matter</w:t>
      </w:r>
      <w:r>
        <w:rPr>
          <w:spacing w:val="-9"/>
        </w:rPr>
        <w:t xml:space="preserve"> </w:t>
      </w:r>
      <w:r>
        <w:t>and</w:t>
      </w:r>
      <w:r>
        <w:rPr>
          <w:spacing w:val="-10"/>
        </w:rPr>
        <w:t xml:space="preserve"> </w:t>
      </w:r>
      <w:r>
        <w:t>discolouration</w:t>
      </w:r>
      <w:r>
        <w:rPr>
          <w:spacing w:val="-10"/>
        </w:rPr>
        <w:t xml:space="preserve"> </w:t>
      </w:r>
      <w:r>
        <w:t>prior</w:t>
      </w:r>
      <w:r>
        <w:rPr>
          <w:spacing w:val="-11"/>
        </w:rPr>
        <w:t xml:space="preserve"> </w:t>
      </w:r>
      <w:r>
        <w:t>to</w:t>
      </w:r>
      <w:r>
        <w:rPr>
          <w:spacing w:val="-12"/>
        </w:rPr>
        <w:t xml:space="preserve"> </w:t>
      </w:r>
      <w:r>
        <w:t>administration.</w:t>
      </w:r>
      <w:r>
        <w:rPr>
          <w:spacing w:val="-9"/>
        </w:rPr>
        <w:t xml:space="preserve"> </w:t>
      </w:r>
      <w:r>
        <w:t>Do not use if the solution is discoloured, or cloudy, or if foreign particles are present.</w:t>
      </w:r>
    </w:p>
    <w:p w14:paraId="2761150E" w14:textId="77777777" w:rsidR="00E13DAE" w:rsidRDefault="00AB6D81">
      <w:pPr>
        <w:pStyle w:val="ListParagraph"/>
        <w:numPr>
          <w:ilvl w:val="1"/>
          <w:numId w:val="1"/>
        </w:numPr>
        <w:tabs>
          <w:tab w:val="left" w:pos="1385"/>
        </w:tabs>
        <w:spacing w:before="201"/>
        <w:ind w:hanging="566"/>
      </w:pPr>
      <w:r>
        <w:t>TECVAYLI</w:t>
      </w:r>
      <w:r>
        <w:rPr>
          <w:spacing w:val="-3"/>
        </w:rPr>
        <w:t xml:space="preserve"> </w:t>
      </w:r>
      <w:r>
        <w:t>solution</w:t>
      </w:r>
      <w:r>
        <w:rPr>
          <w:spacing w:val="-5"/>
        </w:rPr>
        <w:t xml:space="preserve"> </w:t>
      </w:r>
      <w:r>
        <w:t>for</w:t>
      </w:r>
      <w:r>
        <w:rPr>
          <w:spacing w:val="-3"/>
        </w:rPr>
        <w:t xml:space="preserve"> </w:t>
      </w:r>
      <w:r>
        <w:t>injection</w:t>
      </w:r>
      <w:r>
        <w:rPr>
          <w:spacing w:val="-7"/>
        </w:rPr>
        <w:t xml:space="preserve"> </w:t>
      </w:r>
      <w:r>
        <w:t>is</w:t>
      </w:r>
      <w:r>
        <w:rPr>
          <w:spacing w:val="-3"/>
        </w:rPr>
        <w:t xml:space="preserve"> </w:t>
      </w:r>
      <w:r>
        <w:t>colourless</w:t>
      </w:r>
      <w:r>
        <w:rPr>
          <w:spacing w:val="-7"/>
        </w:rPr>
        <w:t xml:space="preserve"> </w:t>
      </w:r>
      <w:r>
        <w:t>to</w:t>
      </w:r>
      <w:r>
        <w:rPr>
          <w:spacing w:val="-7"/>
        </w:rPr>
        <w:t xml:space="preserve"> </w:t>
      </w:r>
      <w:r>
        <w:t>light</w:t>
      </w:r>
      <w:r>
        <w:rPr>
          <w:spacing w:val="-2"/>
        </w:rPr>
        <w:t xml:space="preserve"> yellow.</w:t>
      </w:r>
    </w:p>
    <w:p w14:paraId="2761150F" w14:textId="77777777" w:rsidR="00E13DAE" w:rsidRDefault="00AB6D81">
      <w:pPr>
        <w:pStyle w:val="ListParagraph"/>
        <w:numPr>
          <w:ilvl w:val="0"/>
          <w:numId w:val="1"/>
        </w:numPr>
        <w:tabs>
          <w:tab w:val="left" w:pos="819"/>
        </w:tabs>
        <w:spacing w:before="10" w:line="440" w:lineRule="atLeast"/>
        <w:ind w:left="252" w:right="1869" w:firstLine="0"/>
        <w:rPr>
          <w:rFonts w:ascii="Symbol" w:hAnsi="Symbol"/>
        </w:rPr>
      </w:pPr>
      <w:r>
        <w:t>Replace</w:t>
      </w:r>
      <w:r>
        <w:rPr>
          <w:spacing w:val="-4"/>
        </w:rPr>
        <w:t xml:space="preserve"> </w:t>
      </w:r>
      <w:r>
        <w:t>the</w:t>
      </w:r>
      <w:r>
        <w:rPr>
          <w:spacing w:val="-6"/>
        </w:rPr>
        <w:t xml:space="preserve"> </w:t>
      </w:r>
      <w:r>
        <w:t>transfer</w:t>
      </w:r>
      <w:r>
        <w:rPr>
          <w:spacing w:val="-5"/>
        </w:rPr>
        <w:t xml:space="preserve"> </w:t>
      </w:r>
      <w:r>
        <w:t>needle</w:t>
      </w:r>
      <w:r>
        <w:rPr>
          <w:spacing w:val="-4"/>
        </w:rPr>
        <w:t xml:space="preserve"> </w:t>
      </w:r>
      <w:r>
        <w:t>with</w:t>
      </w:r>
      <w:r>
        <w:rPr>
          <w:spacing w:val="-3"/>
        </w:rPr>
        <w:t xml:space="preserve"> </w:t>
      </w:r>
      <w:r>
        <w:t>an</w:t>
      </w:r>
      <w:r>
        <w:rPr>
          <w:spacing w:val="-4"/>
        </w:rPr>
        <w:t xml:space="preserve"> </w:t>
      </w:r>
      <w:r>
        <w:t>appropriately</w:t>
      </w:r>
      <w:r>
        <w:rPr>
          <w:spacing w:val="-7"/>
        </w:rPr>
        <w:t xml:space="preserve"> </w:t>
      </w:r>
      <w:r>
        <w:t>sized</w:t>
      </w:r>
      <w:r>
        <w:rPr>
          <w:spacing w:val="-4"/>
        </w:rPr>
        <w:t xml:space="preserve"> </w:t>
      </w:r>
      <w:r>
        <w:t>needle</w:t>
      </w:r>
      <w:r>
        <w:rPr>
          <w:spacing w:val="-4"/>
        </w:rPr>
        <w:t xml:space="preserve"> </w:t>
      </w:r>
      <w:r>
        <w:t>for</w:t>
      </w:r>
      <w:r>
        <w:rPr>
          <w:spacing w:val="-2"/>
        </w:rPr>
        <w:t xml:space="preserve"> </w:t>
      </w:r>
      <w:r>
        <w:t xml:space="preserve">injection. </w:t>
      </w:r>
      <w:bookmarkStart w:id="27" w:name="Administration_of_TECVAYLI"/>
      <w:bookmarkEnd w:id="27"/>
      <w:r>
        <w:rPr>
          <w:u w:val="single"/>
        </w:rPr>
        <w:t>Administration of TECVAYLI</w:t>
      </w:r>
    </w:p>
    <w:p w14:paraId="27611510" w14:textId="77777777" w:rsidR="00E13DAE" w:rsidRDefault="00AB6D81">
      <w:pPr>
        <w:pStyle w:val="ListParagraph"/>
        <w:numPr>
          <w:ilvl w:val="0"/>
          <w:numId w:val="1"/>
        </w:numPr>
        <w:tabs>
          <w:tab w:val="left" w:pos="818"/>
        </w:tabs>
        <w:spacing w:before="128"/>
        <w:ind w:left="818" w:right="129"/>
        <w:jc w:val="both"/>
        <w:rPr>
          <w:rFonts w:ascii="Symbol" w:hAnsi="Symbol"/>
        </w:rPr>
      </w:pPr>
      <w:r>
        <w:t>Inject the required volume of TECVAYLI into the subcutaneous tissue of the abdomen (preferred injection site). Alternatively, TECVAYLI may be injected into the subcutaneous tissue</w:t>
      </w:r>
      <w:r>
        <w:rPr>
          <w:spacing w:val="-10"/>
        </w:rPr>
        <w:t xml:space="preserve"> </w:t>
      </w:r>
      <w:r>
        <w:t>at</w:t>
      </w:r>
      <w:r>
        <w:rPr>
          <w:spacing w:val="-8"/>
        </w:rPr>
        <w:t xml:space="preserve"> </w:t>
      </w:r>
      <w:r>
        <w:t>other</w:t>
      </w:r>
      <w:r>
        <w:rPr>
          <w:spacing w:val="-9"/>
        </w:rPr>
        <w:t xml:space="preserve"> </w:t>
      </w:r>
      <w:r>
        <w:t>sites</w:t>
      </w:r>
      <w:r>
        <w:rPr>
          <w:spacing w:val="-12"/>
        </w:rPr>
        <w:t xml:space="preserve"> </w:t>
      </w:r>
      <w:r>
        <w:t>(e.g.</w:t>
      </w:r>
      <w:r>
        <w:rPr>
          <w:spacing w:val="-13"/>
        </w:rPr>
        <w:t xml:space="preserve"> </w:t>
      </w:r>
      <w:r>
        <w:t>thigh).</w:t>
      </w:r>
      <w:r>
        <w:rPr>
          <w:spacing w:val="-11"/>
        </w:rPr>
        <w:t xml:space="preserve"> </w:t>
      </w:r>
      <w:r>
        <w:t>If</w:t>
      </w:r>
      <w:r>
        <w:rPr>
          <w:spacing w:val="-11"/>
        </w:rPr>
        <w:t xml:space="preserve"> </w:t>
      </w:r>
      <w:r>
        <w:t>multiple</w:t>
      </w:r>
      <w:r>
        <w:rPr>
          <w:spacing w:val="-10"/>
        </w:rPr>
        <w:t xml:space="preserve"> </w:t>
      </w:r>
      <w:r>
        <w:t>injections</w:t>
      </w:r>
      <w:r>
        <w:rPr>
          <w:spacing w:val="-9"/>
        </w:rPr>
        <w:t xml:space="preserve"> </w:t>
      </w:r>
      <w:r>
        <w:t>are</w:t>
      </w:r>
      <w:r>
        <w:rPr>
          <w:spacing w:val="-15"/>
        </w:rPr>
        <w:t xml:space="preserve"> </w:t>
      </w:r>
      <w:r>
        <w:t>required,</w:t>
      </w:r>
      <w:r>
        <w:rPr>
          <w:spacing w:val="-9"/>
        </w:rPr>
        <w:t xml:space="preserve"> </w:t>
      </w:r>
      <w:r>
        <w:t>TECVAYLI</w:t>
      </w:r>
      <w:r>
        <w:rPr>
          <w:spacing w:val="-8"/>
        </w:rPr>
        <w:t xml:space="preserve"> </w:t>
      </w:r>
      <w:r>
        <w:t>injections</w:t>
      </w:r>
      <w:r>
        <w:rPr>
          <w:spacing w:val="-12"/>
        </w:rPr>
        <w:t xml:space="preserve"> </w:t>
      </w:r>
      <w:r>
        <w:t>should be at least 2 cm apart.</w:t>
      </w:r>
    </w:p>
    <w:p w14:paraId="27611511" w14:textId="77777777" w:rsidR="00E13DAE" w:rsidRDefault="00AB6D81">
      <w:pPr>
        <w:pStyle w:val="ListParagraph"/>
        <w:numPr>
          <w:ilvl w:val="0"/>
          <w:numId w:val="1"/>
        </w:numPr>
        <w:tabs>
          <w:tab w:val="left" w:pos="818"/>
        </w:tabs>
        <w:spacing w:before="200"/>
        <w:ind w:left="818" w:right="134"/>
        <w:rPr>
          <w:rFonts w:ascii="Symbol" w:hAnsi="Symbol"/>
        </w:rPr>
      </w:pPr>
      <w:r>
        <w:t xml:space="preserve">Do not inject into tattoos or scars or areas where the skin is red, bruised, tender, hard or not </w:t>
      </w:r>
      <w:r>
        <w:rPr>
          <w:spacing w:val="-2"/>
        </w:rPr>
        <w:t>intact.</w:t>
      </w:r>
    </w:p>
    <w:p w14:paraId="27611512" w14:textId="77777777" w:rsidR="00E13DAE" w:rsidRDefault="00AB6D81">
      <w:pPr>
        <w:pStyle w:val="ListParagraph"/>
        <w:numPr>
          <w:ilvl w:val="0"/>
          <w:numId w:val="1"/>
        </w:numPr>
        <w:tabs>
          <w:tab w:val="left" w:pos="819"/>
        </w:tabs>
        <w:spacing w:before="198"/>
        <w:ind w:right="132"/>
        <w:rPr>
          <w:rFonts w:ascii="Symbol" w:hAnsi="Symbol"/>
        </w:rPr>
      </w:pPr>
      <w:r>
        <w:t>Any unused</w:t>
      </w:r>
      <w:r>
        <w:rPr>
          <w:spacing w:val="-3"/>
        </w:rPr>
        <w:t xml:space="preserve"> </w:t>
      </w:r>
      <w:r>
        <w:t>medicinal</w:t>
      </w:r>
      <w:r>
        <w:rPr>
          <w:spacing w:val="-1"/>
        </w:rPr>
        <w:t xml:space="preserve"> </w:t>
      </w:r>
      <w:r>
        <w:t>product or waste</w:t>
      </w:r>
      <w:r>
        <w:rPr>
          <w:spacing w:val="-3"/>
        </w:rPr>
        <w:t xml:space="preserve"> </w:t>
      </w:r>
      <w:r>
        <w:t>material</w:t>
      </w:r>
      <w:r>
        <w:rPr>
          <w:spacing w:val="-1"/>
        </w:rPr>
        <w:t xml:space="preserve"> </w:t>
      </w:r>
      <w:r>
        <w:t>should be disposed in accordance with</w:t>
      </w:r>
      <w:r>
        <w:rPr>
          <w:spacing w:val="-3"/>
        </w:rPr>
        <w:t xml:space="preserve"> </w:t>
      </w:r>
      <w:r>
        <w:t xml:space="preserve">local </w:t>
      </w:r>
      <w:r>
        <w:rPr>
          <w:spacing w:val="-2"/>
        </w:rPr>
        <w:t>requirements.</w:t>
      </w:r>
    </w:p>
    <w:p w14:paraId="27611513" w14:textId="77777777" w:rsidR="00E13DAE" w:rsidRDefault="00AB6D81">
      <w:pPr>
        <w:pStyle w:val="ListParagraph"/>
        <w:numPr>
          <w:ilvl w:val="1"/>
          <w:numId w:val="1"/>
        </w:numPr>
        <w:tabs>
          <w:tab w:val="left" w:pos="1385"/>
        </w:tabs>
        <w:spacing w:before="198" w:line="328" w:lineRule="auto"/>
        <w:ind w:left="252" w:right="2316" w:firstLine="566"/>
      </w:pPr>
      <w:r>
        <w:t>Product</w:t>
      </w:r>
      <w:r>
        <w:rPr>
          <w:spacing w:val="-3"/>
        </w:rPr>
        <w:t xml:space="preserve"> </w:t>
      </w:r>
      <w:r>
        <w:t>is</w:t>
      </w:r>
      <w:r>
        <w:rPr>
          <w:spacing w:val="-2"/>
        </w:rPr>
        <w:t xml:space="preserve"> </w:t>
      </w:r>
      <w:r>
        <w:t>for</w:t>
      </w:r>
      <w:r>
        <w:rPr>
          <w:spacing w:val="-4"/>
        </w:rPr>
        <w:t xml:space="preserve"> </w:t>
      </w:r>
      <w:r>
        <w:t>single</w:t>
      </w:r>
      <w:r>
        <w:rPr>
          <w:spacing w:val="-3"/>
        </w:rPr>
        <w:t xml:space="preserve"> </w:t>
      </w:r>
      <w:r>
        <w:t>use</w:t>
      </w:r>
      <w:r>
        <w:rPr>
          <w:spacing w:val="-5"/>
        </w:rPr>
        <w:t xml:space="preserve"> </w:t>
      </w:r>
      <w:r>
        <w:t>in</w:t>
      </w:r>
      <w:r>
        <w:rPr>
          <w:spacing w:val="-3"/>
        </w:rPr>
        <w:t xml:space="preserve"> </w:t>
      </w:r>
      <w:r>
        <w:t>one</w:t>
      </w:r>
      <w:r>
        <w:rPr>
          <w:spacing w:val="-3"/>
        </w:rPr>
        <w:t xml:space="preserve"> </w:t>
      </w:r>
      <w:r>
        <w:t>patient</w:t>
      </w:r>
      <w:r>
        <w:rPr>
          <w:spacing w:val="-1"/>
        </w:rPr>
        <w:t xml:space="preserve"> </w:t>
      </w:r>
      <w:r>
        <w:t>only.</w:t>
      </w:r>
      <w:r>
        <w:rPr>
          <w:spacing w:val="-3"/>
        </w:rPr>
        <w:t xml:space="preserve"> </w:t>
      </w:r>
      <w:r>
        <w:t>Discard</w:t>
      </w:r>
      <w:r>
        <w:rPr>
          <w:spacing w:val="-3"/>
        </w:rPr>
        <w:t xml:space="preserve"> </w:t>
      </w:r>
      <w:r>
        <w:t>any</w:t>
      </w:r>
      <w:r>
        <w:rPr>
          <w:spacing w:val="-5"/>
        </w:rPr>
        <w:t xml:space="preserve"> </w:t>
      </w:r>
      <w:r>
        <w:t xml:space="preserve">residue. </w:t>
      </w:r>
      <w:bookmarkStart w:id="28" w:name="Storage"/>
      <w:bookmarkEnd w:id="28"/>
      <w:r>
        <w:rPr>
          <w:spacing w:val="-2"/>
          <w:u w:val="single"/>
        </w:rPr>
        <w:t>Storage</w:t>
      </w:r>
    </w:p>
    <w:p w14:paraId="27611514" w14:textId="77777777" w:rsidR="00E13DAE" w:rsidRDefault="00AB6D81">
      <w:pPr>
        <w:pStyle w:val="ListParagraph"/>
        <w:numPr>
          <w:ilvl w:val="0"/>
          <w:numId w:val="1"/>
        </w:numPr>
        <w:tabs>
          <w:tab w:val="left" w:pos="819"/>
        </w:tabs>
        <w:spacing w:before="33"/>
        <w:ind w:right="131"/>
        <w:rPr>
          <w:rFonts w:ascii="Symbol" w:hAnsi="Symbol"/>
        </w:rPr>
      </w:pPr>
      <w:r>
        <w:t>If</w:t>
      </w:r>
      <w:r>
        <w:rPr>
          <w:spacing w:val="-7"/>
        </w:rPr>
        <w:t xml:space="preserve"> </w:t>
      </w:r>
      <w:r>
        <w:t>TECVAYLI</w:t>
      </w:r>
      <w:r>
        <w:rPr>
          <w:spacing w:val="-10"/>
        </w:rPr>
        <w:t xml:space="preserve"> </w:t>
      </w:r>
      <w:r>
        <w:t>is</w:t>
      </w:r>
      <w:r>
        <w:rPr>
          <w:spacing w:val="-8"/>
        </w:rPr>
        <w:t xml:space="preserve"> </w:t>
      </w:r>
      <w:r>
        <w:t>not</w:t>
      </w:r>
      <w:r>
        <w:rPr>
          <w:spacing w:val="-10"/>
        </w:rPr>
        <w:t xml:space="preserve"> </w:t>
      </w:r>
      <w:r>
        <w:t>used</w:t>
      </w:r>
      <w:r>
        <w:rPr>
          <w:spacing w:val="-9"/>
        </w:rPr>
        <w:t xml:space="preserve"> </w:t>
      </w:r>
      <w:r>
        <w:t>immediately,</w:t>
      </w:r>
      <w:r>
        <w:rPr>
          <w:spacing w:val="-7"/>
        </w:rPr>
        <w:t xml:space="preserve"> </w:t>
      </w:r>
      <w:r>
        <w:t>store</w:t>
      </w:r>
      <w:r>
        <w:rPr>
          <w:spacing w:val="-11"/>
        </w:rPr>
        <w:t xml:space="preserve"> </w:t>
      </w:r>
      <w:r>
        <w:t>at</w:t>
      </w:r>
      <w:r>
        <w:rPr>
          <w:spacing w:val="-10"/>
        </w:rPr>
        <w:t xml:space="preserve"> </w:t>
      </w:r>
      <w:r>
        <w:t>2-8°C</w:t>
      </w:r>
      <w:r>
        <w:rPr>
          <w:spacing w:val="-9"/>
        </w:rPr>
        <w:t xml:space="preserve"> </w:t>
      </w:r>
      <w:r>
        <w:t>or</w:t>
      </w:r>
      <w:r>
        <w:rPr>
          <w:spacing w:val="-8"/>
        </w:rPr>
        <w:t xml:space="preserve"> </w:t>
      </w:r>
      <w:r>
        <w:t>up</w:t>
      </w:r>
      <w:r>
        <w:rPr>
          <w:spacing w:val="-11"/>
        </w:rPr>
        <w:t xml:space="preserve"> </w:t>
      </w:r>
      <w:r>
        <w:t>to</w:t>
      </w:r>
      <w:r>
        <w:rPr>
          <w:spacing w:val="-9"/>
        </w:rPr>
        <w:t xml:space="preserve"> </w:t>
      </w:r>
      <w:r>
        <w:t>30°C</w:t>
      </w:r>
      <w:r>
        <w:rPr>
          <w:spacing w:val="-9"/>
        </w:rPr>
        <w:t xml:space="preserve"> </w:t>
      </w:r>
      <w:r>
        <w:t>for</w:t>
      </w:r>
      <w:r>
        <w:rPr>
          <w:spacing w:val="-8"/>
        </w:rPr>
        <w:t xml:space="preserve"> </w:t>
      </w:r>
      <w:r>
        <w:t>a</w:t>
      </w:r>
      <w:r>
        <w:rPr>
          <w:spacing w:val="-11"/>
        </w:rPr>
        <w:t xml:space="preserve"> </w:t>
      </w:r>
      <w:r>
        <w:t>maximum</w:t>
      </w:r>
      <w:r>
        <w:rPr>
          <w:spacing w:val="-8"/>
        </w:rPr>
        <w:t xml:space="preserve"> </w:t>
      </w:r>
      <w:r>
        <w:t>of</w:t>
      </w:r>
      <w:r>
        <w:rPr>
          <w:spacing w:val="-7"/>
        </w:rPr>
        <w:t xml:space="preserve"> </w:t>
      </w:r>
      <w:r>
        <w:t>20</w:t>
      </w:r>
      <w:r>
        <w:rPr>
          <w:spacing w:val="-4"/>
        </w:rPr>
        <w:t xml:space="preserve"> </w:t>
      </w:r>
      <w:r>
        <w:t>hours. Discard after 20 hours, if not used.</w:t>
      </w:r>
    </w:p>
    <w:p w14:paraId="27611515" w14:textId="77777777" w:rsidR="00E13DAE" w:rsidRDefault="00E13DAE">
      <w:pPr>
        <w:rPr>
          <w:rFonts w:ascii="Symbol" w:hAnsi="Symbol"/>
        </w:rPr>
        <w:sectPr w:rsidR="00E13DAE">
          <w:pgSz w:w="11910" w:h="16850"/>
          <w:pgMar w:top="1460" w:right="1000" w:bottom="700" w:left="880" w:header="0" w:footer="440" w:gutter="0"/>
          <w:cols w:space="720"/>
        </w:sectPr>
      </w:pPr>
    </w:p>
    <w:p w14:paraId="27611516" w14:textId="77777777" w:rsidR="00E13DAE" w:rsidRDefault="00AB6D81">
      <w:pPr>
        <w:pStyle w:val="BodyText"/>
        <w:spacing w:before="77"/>
      </w:pPr>
      <w:bookmarkStart w:id="29" w:name="Monitoring"/>
      <w:bookmarkEnd w:id="29"/>
      <w:r>
        <w:rPr>
          <w:spacing w:val="-2"/>
          <w:u w:val="single"/>
        </w:rPr>
        <w:lastRenderedPageBreak/>
        <w:t>Monitoring</w:t>
      </w:r>
    </w:p>
    <w:p w14:paraId="27611517" w14:textId="77777777" w:rsidR="00E13DAE" w:rsidRDefault="00AB6D81">
      <w:pPr>
        <w:pStyle w:val="ListParagraph"/>
        <w:numPr>
          <w:ilvl w:val="0"/>
          <w:numId w:val="1"/>
        </w:numPr>
        <w:tabs>
          <w:tab w:val="left" w:pos="818"/>
        </w:tabs>
        <w:spacing w:before="121"/>
        <w:ind w:left="818" w:right="132" w:hanging="566"/>
        <w:jc w:val="both"/>
        <w:rPr>
          <w:rFonts w:ascii="Symbol" w:hAnsi="Symbol"/>
        </w:rPr>
      </w:pPr>
      <w:r>
        <w:t>Instruct</w:t>
      </w:r>
      <w:r>
        <w:rPr>
          <w:spacing w:val="-10"/>
        </w:rPr>
        <w:t xml:space="preserve"> </w:t>
      </w:r>
      <w:r>
        <w:t>patients</w:t>
      </w:r>
      <w:r>
        <w:rPr>
          <w:spacing w:val="-11"/>
        </w:rPr>
        <w:t xml:space="preserve"> </w:t>
      </w:r>
      <w:r>
        <w:t>to</w:t>
      </w:r>
      <w:r>
        <w:rPr>
          <w:spacing w:val="-11"/>
        </w:rPr>
        <w:t xml:space="preserve"> </w:t>
      </w:r>
      <w:r>
        <w:t>remain</w:t>
      </w:r>
      <w:r>
        <w:rPr>
          <w:spacing w:val="-9"/>
        </w:rPr>
        <w:t xml:space="preserve"> </w:t>
      </w:r>
      <w:r>
        <w:t>within</w:t>
      </w:r>
      <w:r>
        <w:rPr>
          <w:spacing w:val="-9"/>
        </w:rPr>
        <w:t xml:space="preserve"> </w:t>
      </w:r>
      <w:r>
        <w:t>proximity</w:t>
      </w:r>
      <w:r>
        <w:rPr>
          <w:spacing w:val="-8"/>
        </w:rPr>
        <w:t xml:space="preserve"> </w:t>
      </w:r>
      <w:r>
        <w:t>of</w:t>
      </w:r>
      <w:r>
        <w:rPr>
          <w:spacing w:val="-7"/>
        </w:rPr>
        <w:t xml:space="preserve"> </w:t>
      </w:r>
      <w:r>
        <w:t>a</w:t>
      </w:r>
      <w:r>
        <w:rPr>
          <w:spacing w:val="-11"/>
        </w:rPr>
        <w:t xml:space="preserve"> </w:t>
      </w:r>
      <w:r>
        <w:t>healthcare</w:t>
      </w:r>
      <w:r>
        <w:rPr>
          <w:spacing w:val="-11"/>
        </w:rPr>
        <w:t xml:space="preserve"> </w:t>
      </w:r>
      <w:r>
        <w:t>facility</w:t>
      </w:r>
      <w:r>
        <w:rPr>
          <w:spacing w:val="-8"/>
        </w:rPr>
        <w:t xml:space="preserve"> </w:t>
      </w:r>
      <w:r>
        <w:t>and</w:t>
      </w:r>
      <w:r>
        <w:rPr>
          <w:spacing w:val="-11"/>
        </w:rPr>
        <w:t xml:space="preserve"> </w:t>
      </w:r>
      <w:r>
        <w:t>monitor</w:t>
      </w:r>
      <w:r>
        <w:rPr>
          <w:spacing w:val="-10"/>
        </w:rPr>
        <w:t xml:space="preserve"> </w:t>
      </w:r>
      <w:r>
        <w:t>patients</w:t>
      </w:r>
      <w:r>
        <w:rPr>
          <w:spacing w:val="-11"/>
        </w:rPr>
        <w:t xml:space="preserve"> </w:t>
      </w:r>
      <w:r>
        <w:t>daily</w:t>
      </w:r>
      <w:r>
        <w:rPr>
          <w:spacing w:val="-8"/>
        </w:rPr>
        <w:t xml:space="preserve"> </w:t>
      </w:r>
      <w:r>
        <w:t>for 48</w:t>
      </w:r>
      <w:r>
        <w:rPr>
          <w:spacing w:val="-5"/>
        </w:rPr>
        <w:t xml:space="preserve"> </w:t>
      </w:r>
      <w:r>
        <w:t>hours</w:t>
      </w:r>
      <w:r>
        <w:rPr>
          <w:spacing w:val="-16"/>
        </w:rPr>
        <w:t xml:space="preserve"> </w:t>
      </w:r>
      <w:r>
        <w:t>for</w:t>
      </w:r>
      <w:r>
        <w:rPr>
          <w:spacing w:val="-11"/>
        </w:rPr>
        <w:t xml:space="preserve"> </w:t>
      </w:r>
      <w:r>
        <w:t>signs</w:t>
      </w:r>
      <w:r>
        <w:rPr>
          <w:spacing w:val="-13"/>
        </w:rPr>
        <w:t xml:space="preserve"> </w:t>
      </w:r>
      <w:r>
        <w:t>and</w:t>
      </w:r>
      <w:r>
        <w:rPr>
          <w:spacing w:val="-16"/>
        </w:rPr>
        <w:t xml:space="preserve"> </w:t>
      </w:r>
      <w:r>
        <w:t>symptoms</w:t>
      </w:r>
      <w:r>
        <w:rPr>
          <w:spacing w:val="-12"/>
        </w:rPr>
        <w:t xml:space="preserve"> </w:t>
      </w:r>
      <w:r>
        <w:t>of</w:t>
      </w:r>
      <w:r>
        <w:rPr>
          <w:spacing w:val="-12"/>
        </w:rPr>
        <w:t xml:space="preserve"> </w:t>
      </w:r>
      <w:r>
        <w:t>CRS</w:t>
      </w:r>
      <w:r>
        <w:rPr>
          <w:spacing w:val="-14"/>
        </w:rPr>
        <w:t xml:space="preserve"> </w:t>
      </w:r>
      <w:r>
        <w:t>after</w:t>
      </w:r>
      <w:r>
        <w:rPr>
          <w:spacing w:val="-15"/>
        </w:rPr>
        <w:t xml:space="preserve"> </w:t>
      </w:r>
      <w:r>
        <w:t>administration</w:t>
      </w:r>
      <w:r>
        <w:rPr>
          <w:spacing w:val="-14"/>
        </w:rPr>
        <w:t xml:space="preserve"> </w:t>
      </w:r>
      <w:r>
        <w:t>of</w:t>
      </w:r>
      <w:r>
        <w:rPr>
          <w:spacing w:val="-12"/>
        </w:rPr>
        <w:t xml:space="preserve"> </w:t>
      </w:r>
      <w:r>
        <w:t>all</w:t>
      </w:r>
      <w:r>
        <w:rPr>
          <w:spacing w:val="-14"/>
        </w:rPr>
        <w:t xml:space="preserve"> </w:t>
      </w:r>
      <w:r>
        <w:t>doses</w:t>
      </w:r>
      <w:r>
        <w:rPr>
          <w:spacing w:val="-16"/>
        </w:rPr>
        <w:t xml:space="preserve"> </w:t>
      </w:r>
      <w:r>
        <w:t>within</w:t>
      </w:r>
      <w:r>
        <w:rPr>
          <w:spacing w:val="-13"/>
        </w:rPr>
        <w:t xml:space="preserve"> </w:t>
      </w:r>
      <w:r>
        <w:t>the</w:t>
      </w:r>
      <w:r>
        <w:rPr>
          <w:spacing w:val="-14"/>
        </w:rPr>
        <w:t xml:space="preserve"> </w:t>
      </w:r>
      <w:r>
        <w:t>TECVAYLI step-up</w:t>
      </w:r>
      <w:r>
        <w:rPr>
          <w:spacing w:val="-16"/>
        </w:rPr>
        <w:t xml:space="preserve"> </w:t>
      </w:r>
      <w:r>
        <w:t>dosing</w:t>
      </w:r>
      <w:r>
        <w:rPr>
          <w:spacing w:val="-14"/>
        </w:rPr>
        <w:t xml:space="preserve"> </w:t>
      </w:r>
      <w:r>
        <w:t>schedule</w:t>
      </w:r>
      <w:r>
        <w:rPr>
          <w:spacing w:val="-16"/>
        </w:rPr>
        <w:t xml:space="preserve"> </w:t>
      </w:r>
      <w:r>
        <w:t>(see</w:t>
      </w:r>
      <w:r>
        <w:rPr>
          <w:spacing w:val="-12"/>
        </w:rPr>
        <w:t xml:space="preserve"> </w:t>
      </w:r>
      <w:hyperlink w:anchor="_bookmark0" w:history="1">
        <w:r>
          <w:t>Table</w:t>
        </w:r>
        <w:r>
          <w:rPr>
            <w:spacing w:val="-2"/>
          </w:rPr>
          <w:t xml:space="preserve"> </w:t>
        </w:r>
        <w:r>
          <w:t>1</w:t>
        </w:r>
      </w:hyperlink>
      <w:r>
        <w:rPr>
          <w:spacing w:val="-15"/>
        </w:rPr>
        <w:t xml:space="preserve"> </w:t>
      </w:r>
      <w:r>
        <w:t>and</w:t>
      </w:r>
      <w:r>
        <w:rPr>
          <w:spacing w:val="-16"/>
        </w:rPr>
        <w:t xml:space="preserve"> </w:t>
      </w:r>
      <w:r>
        <w:t>subsection</w:t>
      </w:r>
      <w:r>
        <w:rPr>
          <w:spacing w:val="-14"/>
        </w:rPr>
        <w:t xml:space="preserve"> </w:t>
      </w:r>
      <w:r>
        <w:t>above</w:t>
      </w:r>
      <w:r>
        <w:rPr>
          <w:spacing w:val="-15"/>
        </w:rPr>
        <w:t xml:space="preserve"> </w:t>
      </w:r>
      <w:r>
        <w:rPr>
          <w:b/>
          <w:i/>
        </w:rPr>
        <w:t>Management</w:t>
      </w:r>
      <w:r>
        <w:rPr>
          <w:b/>
          <w:i/>
          <w:spacing w:val="-15"/>
        </w:rPr>
        <w:t xml:space="preserve"> </w:t>
      </w:r>
      <w:r>
        <w:rPr>
          <w:b/>
          <w:i/>
        </w:rPr>
        <w:t>of</w:t>
      </w:r>
      <w:r>
        <w:rPr>
          <w:b/>
          <w:i/>
          <w:spacing w:val="-13"/>
        </w:rPr>
        <w:t xml:space="preserve"> </w:t>
      </w:r>
      <w:r>
        <w:rPr>
          <w:b/>
          <w:i/>
        </w:rPr>
        <w:t>severe</w:t>
      </w:r>
      <w:r>
        <w:rPr>
          <w:b/>
          <w:i/>
          <w:spacing w:val="-15"/>
        </w:rPr>
        <w:t xml:space="preserve"> </w:t>
      </w:r>
      <w:r>
        <w:rPr>
          <w:b/>
          <w:i/>
        </w:rPr>
        <w:t xml:space="preserve">adverse reactions </w:t>
      </w:r>
      <w:r>
        <w:t xml:space="preserve">and section </w:t>
      </w:r>
      <w:r>
        <w:rPr>
          <w:b/>
        </w:rPr>
        <w:t xml:space="preserve">4.4 SPECIAL WARNINGS AND PRECAUTIONS FOR USE – </w:t>
      </w:r>
      <w:r>
        <w:rPr>
          <w:b/>
          <w:i/>
        </w:rPr>
        <w:t>Cytokine Release Syndrome</w:t>
      </w:r>
      <w:r>
        <w:t>).</w:t>
      </w:r>
    </w:p>
    <w:p w14:paraId="27611518" w14:textId="77777777" w:rsidR="00E13DAE" w:rsidRDefault="00AB6D81">
      <w:pPr>
        <w:pStyle w:val="Heading2"/>
        <w:numPr>
          <w:ilvl w:val="1"/>
          <w:numId w:val="22"/>
        </w:numPr>
        <w:tabs>
          <w:tab w:val="left" w:pos="611"/>
        </w:tabs>
        <w:spacing w:before="198"/>
        <w:ind w:left="611" w:hanging="359"/>
      </w:pPr>
      <w:bookmarkStart w:id="30" w:name="4.3_CONTRAINDICATIONS"/>
      <w:bookmarkEnd w:id="30"/>
      <w:r>
        <w:rPr>
          <w:spacing w:val="-2"/>
        </w:rPr>
        <w:t>CONTRAINDICATIONS</w:t>
      </w:r>
    </w:p>
    <w:p w14:paraId="27611519" w14:textId="77777777" w:rsidR="00E13DAE" w:rsidRDefault="00AB6D81">
      <w:pPr>
        <w:pStyle w:val="BodyText"/>
        <w:spacing w:before="121"/>
      </w:pPr>
      <w:r>
        <w:t>Hypersensitivity</w:t>
      </w:r>
      <w:r>
        <w:rPr>
          <w:spacing w:val="-8"/>
        </w:rPr>
        <w:t xml:space="preserve"> </w:t>
      </w:r>
      <w:r>
        <w:t>to</w:t>
      </w:r>
      <w:r>
        <w:rPr>
          <w:spacing w:val="-5"/>
        </w:rPr>
        <w:t xml:space="preserve"> </w:t>
      </w:r>
      <w:r>
        <w:t>the</w:t>
      </w:r>
      <w:r>
        <w:rPr>
          <w:spacing w:val="-6"/>
        </w:rPr>
        <w:t xml:space="preserve"> </w:t>
      </w:r>
      <w:r>
        <w:t>active</w:t>
      </w:r>
      <w:r>
        <w:rPr>
          <w:spacing w:val="-3"/>
        </w:rPr>
        <w:t xml:space="preserve"> </w:t>
      </w:r>
      <w:r>
        <w:t>substance(s)</w:t>
      </w:r>
      <w:r>
        <w:rPr>
          <w:spacing w:val="-5"/>
        </w:rPr>
        <w:t xml:space="preserve"> </w:t>
      </w:r>
      <w:r>
        <w:t>or</w:t>
      </w:r>
      <w:r>
        <w:rPr>
          <w:spacing w:val="-4"/>
        </w:rPr>
        <w:t xml:space="preserve"> </w:t>
      </w:r>
      <w:r>
        <w:t>to</w:t>
      </w:r>
      <w:r>
        <w:rPr>
          <w:spacing w:val="-6"/>
        </w:rPr>
        <w:t xml:space="preserve"> </w:t>
      </w:r>
      <w:r>
        <w:t>any</w:t>
      </w:r>
      <w:r>
        <w:rPr>
          <w:spacing w:val="-2"/>
        </w:rPr>
        <w:t xml:space="preserve"> </w:t>
      </w:r>
      <w:r>
        <w:t>of</w:t>
      </w:r>
      <w:r>
        <w:rPr>
          <w:spacing w:val="-4"/>
        </w:rPr>
        <w:t xml:space="preserve"> </w:t>
      </w:r>
      <w:r>
        <w:t>the</w:t>
      </w:r>
      <w:r>
        <w:rPr>
          <w:spacing w:val="-5"/>
        </w:rPr>
        <w:t xml:space="preserve"> </w:t>
      </w:r>
      <w:r>
        <w:t>excipients</w:t>
      </w:r>
      <w:r>
        <w:rPr>
          <w:spacing w:val="-6"/>
        </w:rPr>
        <w:t xml:space="preserve"> </w:t>
      </w:r>
      <w:r>
        <w:t>listed</w:t>
      </w:r>
      <w:r>
        <w:rPr>
          <w:spacing w:val="-3"/>
        </w:rPr>
        <w:t xml:space="preserve"> </w:t>
      </w:r>
      <w:r>
        <w:t>in</w:t>
      </w:r>
      <w:r>
        <w:rPr>
          <w:spacing w:val="-4"/>
        </w:rPr>
        <w:t xml:space="preserve"> </w:t>
      </w:r>
      <w:r>
        <w:t>section</w:t>
      </w:r>
      <w:r>
        <w:rPr>
          <w:spacing w:val="-3"/>
        </w:rPr>
        <w:t xml:space="preserve"> </w:t>
      </w:r>
      <w:r>
        <w:rPr>
          <w:spacing w:val="-4"/>
        </w:rPr>
        <w:t>6.1.</w:t>
      </w:r>
    </w:p>
    <w:p w14:paraId="2761151A" w14:textId="77777777" w:rsidR="00E13DAE" w:rsidRDefault="00AB6D81">
      <w:pPr>
        <w:pStyle w:val="Heading2"/>
        <w:numPr>
          <w:ilvl w:val="1"/>
          <w:numId w:val="22"/>
        </w:numPr>
        <w:tabs>
          <w:tab w:val="left" w:pos="611"/>
        </w:tabs>
        <w:spacing w:before="119"/>
        <w:ind w:left="611" w:hanging="359"/>
      </w:pPr>
      <w:bookmarkStart w:id="31" w:name="4.4_SPECIAL_WARNINGS_AND_PRECAUTIONS_FOR"/>
      <w:bookmarkEnd w:id="31"/>
      <w:r>
        <w:rPr>
          <w:spacing w:val="-2"/>
        </w:rPr>
        <w:t>SPECIAL</w:t>
      </w:r>
      <w:r>
        <w:rPr>
          <w:spacing w:val="-11"/>
        </w:rPr>
        <w:t xml:space="preserve"> </w:t>
      </w:r>
      <w:r>
        <w:rPr>
          <w:spacing w:val="-2"/>
        </w:rPr>
        <w:t>WARNINGS</w:t>
      </w:r>
      <w:r>
        <w:rPr>
          <w:spacing w:val="-9"/>
        </w:rPr>
        <w:t xml:space="preserve"> </w:t>
      </w:r>
      <w:r>
        <w:rPr>
          <w:spacing w:val="-2"/>
        </w:rPr>
        <w:t>AND</w:t>
      </w:r>
      <w:r>
        <w:rPr>
          <w:spacing w:val="-9"/>
        </w:rPr>
        <w:t xml:space="preserve"> </w:t>
      </w:r>
      <w:r>
        <w:rPr>
          <w:spacing w:val="-2"/>
        </w:rPr>
        <w:t>PRECAUTIONS</w:t>
      </w:r>
      <w:r>
        <w:rPr>
          <w:spacing w:val="-10"/>
        </w:rPr>
        <w:t xml:space="preserve"> </w:t>
      </w:r>
      <w:r>
        <w:rPr>
          <w:spacing w:val="-2"/>
        </w:rPr>
        <w:t>FOR</w:t>
      </w:r>
      <w:r>
        <w:rPr>
          <w:spacing w:val="-9"/>
        </w:rPr>
        <w:t xml:space="preserve"> </w:t>
      </w:r>
      <w:r>
        <w:rPr>
          <w:spacing w:val="-5"/>
        </w:rPr>
        <w:t>USE</w:t>
      </w:r>
    </w:p>
    <w:p w14:paraId="2761151B" w14:textId="77777777" w:rsidR="00E13DAE" w:rsidRDefault="00AB6D81">
      <w:pPr>
        <w:pStyle w:val="Heading3"/>
        <w:jc w:val="both"/>
      </w:pPr>
      <w:bookmarkStart w:id="32" w:name="Cytokine_release_syndrome_(CRS)"/>
      <w:bookmarkEnd w:id="32"/>
      <w:r>
        <w:rPr>
          <w:spacing w:val="-2"/>
        </w:rPr>
        <w:t>Cytokine</w:t>
      </w:r>
      <w:r>
        <w:rPr>
          <w:spacing w:val="-7"/>
        </w:rPr>
        <w:t xml:space="preserve"> </w:t>
      </w:r>
      <w:r>
        <w:rPr>
          <w:spacing w:val="-2"/>
        </w:rPr>
        <w:t>release</w:t>
      </w:r>
      <w:r>
        <w:rPr>
          <w:spacing w:val="-7"/>
        </w:rPr>
        <w:t xml:space="preserve"> </w:t>
      </w:r>
      <w:r>
        <w:rPr>
          <w:spacing w:val="-2"/>
        </w:rPr>
        <w:t>syndrome</w:t>
      </w:r>
      <w:r>
        <w:rPr>
          <w:spacing w:val="-7"/>
        </w:rPr>
        <w:t xml:space="preserve"> </w:t>
      </w:r>
      <w:r>
        <w:rPr>
          <w:spacing w:val="-4"/>
        </w:rPr>
        <w:t>(CRS)</w:t>
      </w:r>
    </w:p>
    <w:p w14:paraId="2761151C" w14:textId="77777777" w:rsidR="00E13DAE" w:rsidRDefault="00AB6D81">
      <w:pPr>
        <w:pStyle w:val="BodyText"/>
        <w:spacing w:before="122"/>
        <w:ind w:right="131"/>
        <w:jc w:val="both"/>
      </w:pPr>
      <w:r>
        <w:t>Cytokine</w:t>
      </w:r>
      <w:r>
        <w:rPr>
          <w:spacing w:val="-12"/>
        </w:rPr>
        <w:t xml:space="preserve"> </w:t>
      </w:r>
      <w:r>
        <w:t>release</w:t>
      </w:r>
      <w:r>
        <w:rPr>
          <w:spacing w:val="-10"/>
        </w:rPr>
        <w:t xml:space="preserve"> </w:t>
      </w:r>
      <w:r>
        <w:t>syndrome</w:t>
      </w:r>
      <w:r>
        <w:rPr>
          <w:spacing w:val="-12"/>
        </w:rPr>
        <w:t xml:space="preserve"> </w:t>
      </w:r>
      <w:r>
        <w:t>(CRS),</w:t>
      </w:r>
      <w:r>
        <w:rPr>
          <w:spacing w:val="-11"/>
        </w:rPr>
        <w:t xml:space="preserve"> </w:t>
      </w:r>
      <w:r>
        <w:t>including</w:t>
      </w:r>
      <w:r>
        <w:rPr>
          <w:spacing w:val="-10"/>
        </w:rPr>
        <w:t xml:space="preserve"> </w:t>
      </w:r>
      <w:r>
        <w:t>life-threatening</w:t>
      </w:r>
      <w:r>
        <w:rPr>
          <w:spacing w:val="-12"/>
        </w:rPr>
        <w:t xml:space="preserve"> </w:t>
      </w:r>
      <w:r>
        <w:t>or</w:t>
      </w:r>
      <w:r>
        <w:rPr>
          <w:spacing w:val="-11"/>
        </w:rPr>
        <w:t xml:space="preserve"> </w:t>
      </w:r>
      <w:r>
        <w:t>fatal</w:t>
      </w:r>
      <w:r>
        <w:rPr>
          <w:spacing w:val="-13"/>
        </w:rPr>
        <w:t xml:space="preserve"> </w:t>
      </w:r>
      <w:r>
        <w:t>reactions,</w:t>
      </w:r>
      <w:r>
        <w:rPr>
          <w:spacing w:val="-11"/>
        </w:rPr>
        <w:t xml:space="preserve"> </w:t>
      </w:r>
      <w:r>
        <w:t>may</w:t>
      </w:r>
      <w:r>
        <w:rPr>
          <w:spacing w:val="-12"/>
        </w:rPr>
        <w:t xml:space="preserve"> </w:t>
      </w:r>
      <w:r>
        <w:t>occur</w:t>
      </w:r>
      <w:r>
        <w:rPr>
          <w:spacing w:val="-11"/>
        </w:rPr>
        <w:t xml:space="preserve"> </w:t>
      </w:r>
      <w:r>
        <w:t>in</w:t>
      </w:r>
      <w:r>
        <w:rPr>
          <w:spacing w:val="-10"/>
        </w:rPr>
        <w:t xml:space="preserve"> </w:t>
      </w:r>
      <w:r>
        <w:t>patients receiving</w:t>
      </w:r>
      <w:r>
        <w:rPr>
          <w:spacing w:val="20"/>
        </w:rPr>
        <w:t xml:space="preserve"> </w:t>
      </w:r>
      <w:r>
        <w:t>TECVAYLI.</w:t>
      </w:r>
      <w:r>
        <w:rPr>
          <w:spacing w:val="19"/>
        </w:rPr>
        <w:t xml:space="preserve"> </w:t>
      </w:r>
      <w:r>
        <w:t>In</w:t>
      </w:r>
      <w:r>
        <w:rPr>
          <w:spacing w:val="18"/>
        </w:rPr>
        <w:t xml:space="preserve"> </w:t>
      </w:r>
      <w:r>
        <w:t>the</w:t>
      </w:r>
      <w:r>
        <w:rPr>
          <w:spacing w:val="18"/>
        </w:rPr>
        <w:t xml:space="preserve"> </w:t>
      </w:r>
      <w:r>
        <w:t>MajesTEC-1</w:t>
      </w:r>
      <w:r>
        <w:rPr>
          <w:spacing w:val="18"/>
        </w:rPr>
        <w:t xml:space="preserve"> </w:t>
      </w:r>
      <w:r>
        <w:t>study,</w:t>
      </w:r>
      <w:r>
        <w:rPr>
          <w:spacing w:val="19"/>
        </w:rPr>
        <w:t xml:space="preserve"> </w:t>
      </w:r>
      <w:r>
        <w:t>the</w:t>
      </w:r>
      <w:r>
        <w:rPr>
          <w:spacing w:val="20"/>
        </w:rPr>
        <w:t xml:space="preserve"> </w:t>
      </w:r>
      <w:r>
        <w:t>median</w:t>
      </w:r>
      <w:r>
        <w:rPr>
          <w:spacing w:val="17"/>
        </w:rPr>
        <w:t xml:space="preserve"> </w:t>
      </w:r>
      <w:r>
        <w:t>time</w:t>
      </w:r>
      <w:r>
        <w:rPr>
          <w:spacing w:val="18"/>
        </w:rPr>
        <w:t xml:space="preserve"> </w:t>
      </w:r>
      <w:r>
        <w:t>to</w:t>
      </w:r>
      <w:r>
        <w:rPr>
          <w:spacing w:val="20"/>
        </w:rPr>
        <w:t xml:space="preserve"> </w:t>
      </w:r>
      <w:r>
        <w:t>onset</w:t>
      </w:r>
      <w:r>
        <w:rPr>
          <w:spacing w:val="19"/>
        </w:rPr>
        <w:t xml:space="preserve"> </w:t>
      </w:r>
      <w:r>
        <w:t>of</w:t>
      </w:r>
      <w:r>
        <w:rPr>
          <w:spacing w:val="21"/>
        </w:rPr>
        <w:t xml:space="preserve"> </w:t>
      </w:r>
      <w:r>
        <w:t>CRS</w:t>
      </w:r>
      <w:r>
        <w:rPr>
          <w:spacing w:val="20"/>
        </w:rPr>
        <w:t xml:space="preserve"> </w:t>
      </w:r>
      <w:r>
        <w:t>was</w:t>
      </w:r>
      <w:r>
        <w:rPr>
          <w:spacing w:val="20"/>
        </w:rPr>
        <w:t xml:space="preserve"> </w:t>
      </w:r>
      <w:r>
        <w:t>2</w:t>
      </w:r>
      <w:r>
        <w:rPr>
          <w:spacing w:val="-2"/>
        </w:rPr>
        <w:t xml:space="preserve"> </w:t>
      </w:r>
      <w:r>
        <w:t>(Range: 1 to 6) days after the most recent dose with a median duration of 2 (Range: 1 to 9) days.</w:t>
      </w:r>
    </w:p>
    <w:p w14:paraId="2761151D" w14:textId="77777777" w:rsidR="00E13DAE" w:rsidRDefault="00AB6D81">
      <w:pPr>
        <w:pStyle w:val="BodyText"/>
        <w:ind w:right="128"/>
        <w:jc w:val="both"/>
      </w:pPr>
      <w:r>
        <w:t>Clinical signs and symptoms of CRS may include, but are not limited to, fever, chills, hypotension, tachycardia, hypoxia, headache, and elevated liver enzymes. Potentially life-threatening complications of CRS may include cardiac dysfunction, adult respiratory distress syndrome, neurologic toxicity, renal and/or hepatic failure, and disseminated intravascular coagulation (DIC).</w:t>
      </w:r>
    </w:p>
    <w:p w14:paraId="2761151E" w14:textId="77777777" w:rsidR="00E13DAE" w:rsidRDefault="00AB6D81">
      <w:pPr>
        <w:pStyle w:val="BodyText"/>
        <w:spacing w:before="121"/>
        <w:ind w:right="131"/>
        <w:jc w:val="both"/>
      </w:pPr>
      <w:r>
        <w:t>Initiate</w:t>
      </w:r>
      <w:r>
        <w:rPr>
          <w:spacing w:val="-16"/>
        </w:rPr>
        <w:t xml:space="preserve"> </w:t>
      </w:r>
      <w:r>
        <w:t>therapy</w:t>
      </w:r>
      <w:r>
        <w:rPr>
          <w:spacing w:val="-15"/>
        </w:rPr>
        <w:t xml:space="preserve"> </w:t>
      </w:r>
      <w:r>
        <w:t>according</w:t>
      </w:r>
      <w:r>
        <w:rPr>
          <w:spacing w:val="-15"/>
        </w:rPr>
        <w:t xml:space="preserve"> </w:t>
      </w:r>
      <w:r>
        <w:t>to</w:t>
      </w:r>
      <w:r>
        <w:rPr>
          <w:spacing w:val="-16"/>
        </w:rPr>
        <w:t xml:space="preserve"> </w:t>
      </w:r>
      <w:r>
        <w:t>TECVAYLI</w:t>
      </w:r>
      <w:r>
        <w:rPr>
          <w:spacing w:val="-15"/>
        </w:rPr>
        <w:t xml:space="preserve"> </w:t>
      </w:r>
      <w:r>
        <w:t>step-up</w:t>
      </w:r>
      <w:r>
        <w:rPr>
          <w:spacing w:val="-15"/>
        </w:rPr>
        <w:t xml:space="preserve"> </w:t>
      </w:r>
      <w:r>
        <w:t>dosing</w:t>
      </w:r>
      <w:r>
        <w:rPr>
          <w:spacing w:val="-15"/>
        </w:rPr>
        <w:t xml:space="preserve"> </w:t>
      </w:r>
      <w:r>
        <w:t>schedule</w:t>
      </w:r>
      <w:r>
        <w:rPr>
          <w:spacing w:val="-16"/>
        </w:rPr>
        <w:t xml:space="preserve"> </w:t>
      </w:r>
      <w:r>
        <w:t>to</w:t>
      </w:r>
      <w:r>
        <w:rPr>
          <w:spacing w:val="-15"/>
        </w:rPr>
        <w:t xml:space="preserve"> </w:t>
      </w:r>
      <w:r>
        <w:t>reduce</w:t>
      </w:r>
      <w:r>
        <w:rPr>
          <w:spacing w:val="-15"/>
        </w:rPr>
        <w:t xml:space="preserve"> </w:t>
      </w:r>
      <w:r>
        <w:t>risk</w:t>
      </w:r>
      <w:r>
        <w:rPr>
          <w:spacing w:val="-16"/>
        </w:rPr>
        <w:t xml:space="preserve"> </w:t>
      </w:r>
      <w:r>
        <w:t>of</w:t>
      </w:r>
      <w:r>
        <w:rPr>
          <w:spacing w:val="-15"/>
        </w:rPr>
        <w:t xml:space="preserve"> </w:t>
      </w:r>
      <w:r>
        <w:t>CRS</w:t>
      </w:r>
      <w:r>
        <w:rPr>
          <w:spacing w:val="-15"/>
        </w:rPr>
        <w:t xml:space="preserve"> </w:t>
      </w:r>
      <w:r>
        <w:t>(see</w:t>
      </w:r>
      <w:r>
        <w:rPr>
          <w:spacing w:val="-15"/>
        </w:rPr>
        <w:t xml:space="preserve"> </w:t>
      </w:r>
      <w:hyperlink w:anchor="_bookmark0" w:history="1">
        <w:r>
          <w:t>Table</w:t>
        </w:r>
        <w:r>
          <w:rPr>
            <w:spacing w:val="-16"/>
          </w:rPr>
          <w:t xml:space="preserve"> </w:t>
        </w:r>
        <w:r>
          <w:t>1</w:t>
        </w:r>
      </w:hyperlink>
      <w:r>
        <w:t>). Failure to follow the recommended doses or dosing schedule for initiation of therapy or re-initiation of</w:t>
      </w:r>
      <w:r>
        <w:rPr>
          <w:spacing w:val="-16"/>
        </w:rPr>
        <w:t xml:space="preserve"> </w:t>
      </w:r>
      <w:r>
        <w:t>therapy</w:t>
      </w:r>
      <w:r>
        <w:rPr>
          <w:spacing w:val="-15"/>
        </w:rPr>
        <w:t xml:space="preserve"> </w:t>
      </w:r>
      <w:r>
        <w:t>after</w:t>
      </w:r>
      <w:r>
        <w:rPr>
          <w:spacing w:val="-15"/>
        </w:rPr>
        <w:t xml:space="preserve"> </w:t>
      </w:r>
      <w:r>
        <w:t>dose</w:t>
      </w:r>
      <w:r>
        <w:rPr>
          <w:spacing w:val="-16"/>
        </w:rPr>
        <w:t xml:space="preserve"> </w:t>
      </w:r>
      <w:r>
        <w:t>delays</w:t>
      </w:r>
      <w:r>
        <w:rPr>
          <w:spacing w:val="-15"/>
        </w:rPr>
        <w:t xml:space="preserve"> </w:t>
      </w:r>
      <w:r>
        <w:t>may</w:t>
      </w:r>
      <w:r>
        <w:rPr>
          <w:spacing w:val="-15"/>
        </w:rPr>
        <w:t xml:space="preserve"> </w:t>
      </w:r>
      <w:r>
        <w:t>result</w:t>
      </w:r>
      <w:r>
        <w:rPr>
          <w:spacing w:val="-15"/>
        </w:rPr>
        <w:t xml:space="preserve"> </w:t>
      </w:r>
      <w:r>
        <w:t>in</w:t>
      </w:r>
      <w:r>
        <w:rPr>
          <w:spacing w:val="-16"/>
        </w:rPr>
        <w:t xml:space="preserve"> </w:t>
      </w:r>
      <w:r>
        <w:t>increased</w:t>
      </w:r>
      <w:r>
        <w:rPr>
          <w:spacing w:val="-15"/>
        </w:rPr>
        <w:t xml:space="preserve"> </w:t>
      </w:r>
      <w:r>
        <w:t>frequency</w:t>
      </w:r>
      <w:r>
        <w:rPr>
          <w:spacing w:val="-15"/>
        </w:rPr>
        <w:t xml:space="preserve"> </w:t>
      </w:r>
      <w:r>
        <w:t>and</w:t>
      </w:r>
      <w:r>
        <w:rPr>
          <w:spacing w:val="-16"/>
        </w:rPr>
        <w:t xml:space="preserve"> </w:t>
      </w:r>
      <w:r>
        <w:t>severity</w:t>
      </w:r>
      <w:r>
        <w:rPr>
          <w:spacing w:val="-15"/>
        </w:rPr>
        <w:t xml:space="preserve"> </w:t>
      </w:r>
      <w:r>
        <w:t>of</w:t>
      </w:r>
      <w:r>
        <w:rPr>
          <w:spacing w:val="-15"/>
        </w:rPr>
        <w:t xml:space="preserve"> </w:t>
      </w:r>
      <w:r>
        <w:t>adverse</w:t>
      </w:r>
      <w:r>
        <w:rPr>
          <w:spacing w:val="-15"/>
        </w:rPr>
        <w:t xml:space="preserve"> </w:t>
      </w:r>
      <w:r>
        <w:t>events</w:t>
      </w:r>
      <w:r>
        <w:rPr>
          <w:spacing w:val="-16"/>
        </w:rPr>
        <w:t xml:space="preserve"> </w:t>
      </w:r>
      <w:r>
        <w:t>related to mechanism of action.</w:t>
      </w:r>
    </w:p>
    <w:p w14:paraId="2761151F" w14:textId="77777777" w:rsidR="00E13DAE" w:rsidRDefault="00AB6D81">
      <w:pPr>
        <w:pStyle w:val="BodyText"/>
        <w:spacing w:before="118"/>
        <w:ind w:right="132"/>
        <w:jc w:val="both"/>
      </w:pPr>
      <w:r>
        <w:t>Administer pretreatment medications (corticosteroids, antihistamine, and antipyretics) prior to each dose</w:t>
      </w:r>
      <w:r>
        <w:rPr>
          <w:spacing w:val="-11"/>
        </w:rPr>
        <w:t xml:space="preserve"> </w:t>
      </w:r>
      <w:r>
        <w:t>of</w:t>
      </w:r>
      <w:r>
        <w:rPr>
          <w:spacing w:val="-12"/>
        </w:rPr>
        <w:t xml:space="preserve"> </w:t>
      </w:r>
      <w:r>
        <w:t>the</w:t>
      </w:r>
      <w:r>
        <w:rPr>
          <w:spacing w:val="-14"/>
        </w:rPr>
        <w:t xml:space="preserve"> </w:t>
      </w:r>
      <w:r>
        <w:t>TECVAYLI</w:t>
      </w:r>
      <w:r>
        <w:rPr>
          <w:spacing w:val="-9"/>
        </w:rPr>
        <w:t xml:space="preserve"> </w:t>
      </w:r>
      <w:r>
        <w:t>step-up</w:t>
      </w:r>
      <w:r>
        <w:rPr>
          <w:spacing w:val="-11"/>
        </w:rPr>
        <w:t xml:space="preserve"> </w:t>
      </w:r>
      <w:r>
        <w:t>dosing</w:t>
      </w:r>
      <w:r>
        <w:rPr>
          <w:spacing w:val="-14"/>
        </w:rPr>
        <w:t xml:space="preserve"> </w:t>
      </w:r>
      <w:r>
        <w:t>schedule</w:t>
      </w:r>
      <w:r>
        <w:rPr>
          <w:spacing w:val="-14"/>
        </w:rPr>
        <w:t xml:space="preserve"> </w:t>
      </w:r>
      <w:r>
        <w:t>to</w:t>
      </w:r>
      <w:r>
        <w:rPr>
          <w:spacing w:val="-14"/>
        </w:rPr>
        <w:t xml:space="preserve"> </w:t>
      </w:r>
      <w:r>
        <w:t>reduce</w:t>
      </w:r>
      <w:r>
        <w:rPr>
          <w:spacing w:val="-14"/>
        </w:rPr>
        <w:t xml:space="preserve"> </w:t>
      </w:r>
      <w:r>
        <w:t>risk</w:t>
      </w:r>
      <w:r>
        <w:rPr>
          <w:spacing w:val="-13"/>
        </w:rPr>
        <w:t xml:space="preserve"> </w:t>
      </w:r>
      <w:r>
        <w:t>of</w:t>
      </w:r>
      <w:r>
        <w:rPr>
          <w:spacing w:val="-12"/>
        </w:rPr>
        <w:t xml:space="preserve"> </w:t>
      </w:r>
      <w:r>
        <w:t>CRS</w:t>
      </w:r>
      <w:r>
        <w:rPr>
          <w:spacing w:val="-12"/>
        </w:rPr>
        <w:t xml:space="preserve"> </w:t>
      </w:r>
      <w:r>
        <w:t>and</w:t>
      </w:r>
      <w:r>
        <w:rPr>
          <w:spacing w:val="-14"/>
        </w:rPr>
        <w:t xml:space="preserve"> </w:t>
      </w:r>
      <w:r>
        <w:t>monitor</w:t>
      </w:r>
      <w:r>
        <w:rPr>
          <w:spacing w:val="-12"/>
        </w:rPr>
        <w:t xml:space="preserve"> </w:t>
      </w:r>
      <w:r>
        <w:t>patients</w:t>
      </w:r>
      <w:r>
        <w:rPr>
          <w:spacing w:val="-13"/>
        </w:rPr>
        <w:t xml:space="preserve"> </w:t>
      </w:r>
      <w:r>
        <w:t xml:space="preserve">following administration accordingly (see section </w:t>
      </w:r>
      <w:r>
        <w:rPr>
          <w:b/>
        </w:rPr>
        <w:t xml:space="preserve">4.2 DOSE AND METHOD OF ADMINISTRATION - </w:t>
      </w:r>
      <w:r>
        <w:rPr>
          <w:b/>
          <w:i/>
        </w:rPr>
        <w:t>Pretreatment</w:t>
      </w:r>
      <w:r>
        <w:rPr>
          <w:b/>
          <w:i/>
          <w:spacing w:val="-1"/>
        </w:rPr>
        <w:t xml:space="preserve"> </w:t>
      </w:r>
      <w:r>
        <w:rPr>
          <w:b/>
          <w:i/>
        </w:rPr>
        <w:t xml:space="preserve">medications </w:t>
      </w:r>
      <w:r>
        <w:t xml:space="preserve">and </w:t>
      </w:r>
      <w:r>
        <w:rPr>
          <w:b/>
          <w:i/>
        </w:rPr>
        <w:t>Administration</w:t>
      </w:r>
      <w:r>
        <w:t>).</w:t>
      </w:r>
      <w:r>
        <w:rPr>
          <w:spacing w:val="-1"/>
        </w:rPr>
        <w:t xml:space="preserve"> </w:t>
      </w:r>
      <w:r>
        <w:t>In patients who</w:t>
      </w:r>
      <w:r>
        <w:rPr>
          <w:spacing w:val="-3"/>
        </w:rPr>
        <w:t xml:space="preserve"> </w:t>
      </w:r>
      <w:r>
        <w:t>experienced CRS</w:t>
      </w:r>
      <w:r>
        <w:rPr>
          <w:spacing w:val="-1"/>
        </w:rPr>
        <w:t xml:space="preserve"> </w:t>
      </w:r>
      <w:r>
        <w:t>following their previous dose, administer pretreatment medications prior to the next dose of TECVAYLI.</w:t>
      </w:r>
    </w:p>
    <w:p w14:paraId="27611520" w14:textId="77777777" w:rsidR="00E13DAE" w:rsidRDefault="00AB6D81">
      <w:pPr>
        <w:pStyle w:val="BodyText"/>
        <w:spacing w:before="120"/>
        <w:ind w:right="130"/>
        <w:jc w:val="both"/>
      </w:pPr>
      <w:r>
        <w:t>Counsel</w:t>
      </w:r>
      <w:r>
        <w:rPr>
          <w:spacing w:val="-5"/>
        </w:rPr>
        <w:t xml:space="preserve"> </w:t>
      </w:r>
      <w:r>
        <w:t>patients</w:t>
      </w:r>
      <w:r>
        <w:rPr>
          <w:spacing w:val="-4"/>
        </w:rPr>
        <w:t xml:space="preserve"> </w:t>
      </w:r>
      <w:r>
        <w:t>to</w:t>
      </w:r>
      <w:r>
        <w:rPr>
          <w:spacing w:val="-6"/>
        </w:rPr>
        <w:t xml:space="preserve"> </w:t>
      </w:r>
      <w:r>
        <w:t>seek</w:t>
      </w:r>
      <w:r>
        <w:rPr>
          <w:spacing w:val="-6"/>
        </w:rPr>
        <w:t xml:space="preserve"> </w:t>
      </w:r>
      <w:r>
        <w:t>medical</w:t>
      </w:r>
      <w:r>
        <w:rPr>
          <w:spacing w:val="-5"/>
        </w:rPr>
        <w:t xml:space="preserve"> </w:t>
      </w:r>
      <w:r>
        <w:t>attention</w:t>
      </w:r>
      <w:r>
        <w:rPr>
          <w:spacing w:val="-4"/>
        </w:rPr>
        <w:t xml:space="preserve"> </w:t>
      </w:r>
      <w:r>
        <w:t>should</w:t>
      </w:r>
      <w:r>
        <w:rPr>
          <w:spacing w:val="-6"/>
        </w:rPr>
        <w:t xml:space="preserve"> </w:t>
      </w:r>
      <w:r>
        <w:t>signs</w:t>
      </w:r>
      <w:r>
        <w:rPr>
          <w:spacing w:val="-4"/>
        </w:rPr>
        <w:t xml:space="preserve"> </w:t>
      </w:r>
      <w:r>
        <w:t>or</w:t>
      </w:r>
      <w:r>
        <w:rPr>
          <w:spacing w:val="-3"/>
        </w:rPr>
        <w:t xml:space="preserve"> </w:t>
      </w:r>
      <w:r>
        <w:t>symptoms</w:t>
      </w:r>
      <w:r>
        <w:rPr>
          <w:spacing w:val="-4"/>
        </w:rPr>
        <w:t xml:space="preserve"> </w:t>
      </w:r>
      <w:r>
        <w:t>of</w:t>
      </w:r>
      <w:r>
        <w:rPr>
          <w:spacing w:val="-3"/>
        </w:rPr>
        <w:t xml:space="preserve"> </w:t>
      </w:r>
      <w:r>
        <w:t>CRS</w:t>
      </w:r>
      <w:r>
        <w:rPr>
          <w:spacing w:val="-4"/>
        </w:rPr>
        <w:t xml:space="preserve"> </w:t>
      </w:r>
      <w:r>
        <w:t>occur.</w:t>
      </w:r>
      <w:r>
        <w:rPr>
          <w:spacing w:val="-1"/>
        </w:rPr>
        <w:t xml:space="preserve"> </w:t>
      </w:r>
      <w:r>
        <w:t>A</w:t>
      </w:r>
      <w:r>
        <w:rPr>
          <w:spacing w:val="-5"/>
        </w:rPr>
        <w:t xml:space="preserve"> </w:t>
      </w:r>
      <w:r>
        <w:t>Patient</w:t>
      </w:r>
      <w:r>
        <w:rPr>
          <w:spacing w:val="-2"/>
        </w:rPr>
        <w:t xml:space="preserve"> </w:t>
      </w:r>
      <w:r>
        <w:t>Card to inform patients of CRS associated with TECVAYLI is available. The Patient Card should be kept with the patient at all times whilst on treatment.</w:t>
      </w:r>
    </w:p>
    <w:p w14:paraId="27611521" w14:textId="77777777" w:rsidR="00E13DAE" w:rsidRDefault="00AB6D81">
      <w:pPr>
        <w:pStyle w:val="BodyText"/>
        <w:spacing w:before="122"/>
        <w:ind w:right="130" w:hanging="1"/>
        <w:jc w:val="both"/>
      </w:pPr>
      <w:r>
        <w:t>At the</w:t>
      </w:r>
      <w:r>
        <w:rPr>
          <w:spacing w:val="-2"/>
        </w:rPr>
        <w:t xml:space="preserve"> </w:t>
      </w:r>
      <w:r>
        <w:t>first sign</w:t>
      </w:r>
      <w:r>
        <w:rPr>
          <w:spacing w:val="-2"/>
        </w:rPr>
        <w:t xml:space="preserve"> </w:t>
      </w:r>
      <w:r>
        <w:t>of CRS, immediately</w:t>
      </w:r>
      <w:r>
        <w:rPr>
          <w:spacing w:val="-1"/>
        </w:rPr>
        <w:t xml:space="preserve"> </w:t>
      </w:r>
      <w:r>
        <w:t>evaluate patient for hospitalisation and institute</w:t>
      </w:r>
      <w:r>
        <w:rPr>
          <w:spacing w:val="-2"/>
        </w:rPr>
        <w:t xml:space="preserve"> </w:t>
      </w:r>
      <w:r>
        <w:t xml:space="preserve">treatment with supportive care, tocilizumab and/or corticosteroids, based on severity as indicated in </w:t>
      </w:r>
      <w:hyperlink w:anchor="_bookmark2" w:history="1">
        <w:r>
          <w:t>Table 4.</w:t>
        </w:r>
      </w:hyperlink>
    </w:p>
    <w:p w14:paraId="27611522" w14:textId="77777777" w:rsidR="00E13DAE" w:rsidRDefault="00AB6D81">
      <w:pPr>
        <w:pStyle w:val="BodyText"/>
        <w:spacing w:before="118"/>
        <w:ind w:right="131"/>
        <w:jc w:val="both"/>
      </w:pPr>
      <w:r>
        <w:t>In MajesTEC-1, tocilizumab, corticosteroids, and tocilizumab in combination with corticosteroids were</w:t>
      </w:r>
      <w:r>
        <w:rPr>
          <w:spacing w:val="-16"/>
        </w:rPr>
        <w:t xml:space="preserve"> </w:t>
      </w:r>
      <w:r>
        <w:t>used</w:t>
      </w:r>
      <w:r>
        <w:rPr>
          <w:spacing w:val="-15"/>
        </w:rPr>
        <w:t xml:space="preserve"> </w:t>
      </w:r>
      <w:r>
        <w:t>to</w:t>
      </w:r>
      <w:r>
        <w:rPr>
          <w:spacing w:val="-15"/>
        </w:rPr>
        <w:t xml:space="preserve"> </w:t>
      </w:r>
      <w:r>
        <w:t>treat</w:t>
      </w:r>
      <w:r>
        <w:rPr>
          <w:spacing w:val="-16"/>
        </w:rPr>
        <w:t xml:space="preserve"> </w:t>
      </w:r>
      <w:r>
        <w:t>32%,</w:t>
      </w:r>
      <w:r>
        <w:rPr>
          <w:spacing w:val="-15"/>
        </w:rPr>
        <w:t xml:space="preserve"> </w:t>
      </w:r>
      <w:r>
        <w:t>11%</w:t>
      </w:r>
      <w:r>
        <w:rPr>
          <w:spacing w:val="-15"/>
        </w:rPr>
        <w:t xml:space="preserve"> </w:t>
      </w:r>
      <w:r>
        <w:t>and</w:t>
      </w:r>
      <w:r>
        <w:rPr>
          <w:spacing w:val="-15"/>
        </w:rPr>
        <w:t xml:space="preserve"> </w:t>
      </w:r>
      <w:r>
        <w:t>3%</w:t>
      </w:r>
      <w:r>
        <w:rPr>
          <w:spacing w:val="-16"/>
        </w:rPr>
        <w:t xml:space="preserve"> </w:t>
      </w:r>
      <w:r>
        <w:t>of</w:t>
      </w:r>
      <w:r>
        <w:rPr>
          <w:spacing w:val="-15"/>
        </w:rPr>
        <w:t xml:space="preserve"> </w:t>
      </w:r>
      <w:r>
        <w:t>CRS</w:t>
      </w:r>
      <w:r>
        <w:rPr>
          <w:spacing w:val="-15"/>
        </w:rPr>
        <w:t xml:space="preserve"> </w:t>
      </w:r>
      <w:r>
        <w:t>events,</w:t>
      </w:r>
      <w:r>
        <w:rPr>
          <w:spacing w:val="-16"/>
        </w:rPr>
        <w:t xml:space="preserve"> </w:t>
      </w:r>
      <w:r>
        <w:t>respectively.</w:t>
      </w:r>
      <w:r>
        <w:rPr>
          <w:spacing w:val="-15"/>
        </w:rPr>
        <w:t xml:space="preserve"> </w:t>
      </w:r>
      <w:r>
        <w:t>The</w:t>
      </w:r>
      <w:r>
        <w:rPr>
          <w:spacing w:val="-15"/>
        </w:rPr>
        <w:t xml:space="preserve"> </w:t>
      </w:r>
      <w:r>
        <w:t>use</w:t>
      </w:r>
      <w:r>
        <w:rPr>
          <w:spacing w:val="-15"/>
        </w:rPr>
        <w:t xml:space="preserve"> </w:t>
      </w:r>
      <w:r>
        <w:t>of</w:t>
      </w:r>
      <w:r>
        <w:rPr>
          <w:spacing w:val="-16"/>
        </w:rPr>
        <w:t xml:space="preserve"> </w:t>
      </w:r>
      <w:r>
        <w:t>myeloid</w:t>
      </w:r>
      <w:r>
        <w:rPr>
          <w:spacing w:val="-15"/>
        </w:rPr>
        <w:t xml:space="preserve"> </w:t>
      </w:r>
      <w:r>
        <w:t>growth</w:t>
      </w:r>
      <w:r>
        <w:rPr>
          <w:spacing w:val="-15"/>
        </w:rPr>
        <w:t xml:space="preserve"> </w:t>
      </w:r>
      <w:r>
        <w:t>factors, particularly</w:t>
      </w:r>
      <w:r>
        <w:rPr>
          <w:spacing w:val="-2"/>
        </w:rPr>
        <w:t xml:space="preserve"> </w:t>
      </w:r>
      <w:r>
        <w:t>granulocyte</w:t>
      </w:r>
      <w:r>
        <w:rPr>
          <w:spacing w:val="-7"/>
        </w:rPr>
        <w:t xml:space="preserve"> </w:t>
      </w:r>
      <w:r>
        <w:t>macrophage-colony</w:t>
      </w:r>
      <w:r>
        <w:rPr>
          <w:spacing w:val="-2"/>
        </w:rPr>
        <w:t xml:space="preserve"> </w:t>
      </w:r>
      <w:r>
        <w:t>stimulating</w:t>
      </w:r>
      <w:r>
        <w:rPr>
          <w:spacing w:val="-3"/>
        </w:rPr>
        <w:t xml:space="preserve"> </w:t>
      </w:r>
      <w:r>
        <w:t>factor</w:t>
      </w:r>
      <w:r>
        <w:rPr>
          <w:spacing w:val="-4"/>
        </w:rPr>
        <w:t xml:space="preserve"> </w:t>
      </w:r>
      <w:r>
        <w:t>(GM-CSF),</w:t>
      </w:r>
      <w:r>
        <w:rPr>
          <w:spacing w:val="-3"/>
        </w:rPr>
        <w:t xml:space="preserve"> </w:t>
      </w:r>
      <w:r>
        <w:t>should</w:t>
      </w:r>
      <w:r>
        <w:rPr>
          <w:spacing w:val="-3"/>
        </w:rPr>
        <w:t xml:space="preserve"> </w:t>
      </w:r>
      <w:r>
        <w:t>be</w:t>
      </w:r>
      <w:r>
        <w:rPr>
          <w:spacing w:val="-3"/>
        </w:rPr>
        <w:t xml:space="preserve"> </w:t>
      </w:r>
      <w:r>
        <w:t>avoided</w:t>
      </w:r>
      <w:r>
        <w:rPr>
          <w:spacing w:val="-3"/>
        </w:rPr>
        <w:t xml:space="preserve"> </w:t>
      </w:r>
      <w:r>
        <w:t xml:space="preserve">during </w:t>
      </w:r>
      <w:r>
        <w:rPr>
          <w:spacing w:val="-4"/>
        </w:rPr>
        <w:t>CRS.</w:t>
      </w:r>
    </w:p>
    <w:p w14:paraId="27611523" w14:textId="77777777" w:rsidR="00E13DAE" w:rsidRDefault="00AB6D81">
      <w:pPr>
        <w:spacing w:before="121"/>
        <w:ind w:left="252" w:hanging="1"/>
      </w:pPr>
      <w:r>
        <w:t>Withhold</w:t>
      </w:r>
      <w:r>
        <w:rPr>
          <w:spacing w:val="34"/>
        </w:rPr>
        <w:t xml:space="preserve"> </w:t>
      </w:r>
      <w:r>
        <w:t>treatment</w:t>
      </w:r>
      <w:r>
        <w:rPr>
          <w:spacing w:val="36"/>
        </w:rPr>
        <w:t xml:space="preserve"> </w:t>
      </w:r>
      <w:r>
        <w:t>with</w:t>
      </w:r>
      <w:r>
        <w:rPr>
          <w:spacing w:val="32"/>
        </w:rPr>
        <w:t xml:space="preserve"> </w:t>
      </w:r>
      <w:r>
        <w:t>TECVAYLI</w:t>
      </w:r>
      <w:r>
        <w:rPr>
          <w:spacing w:val="36"/>
        </w:rPr>
        <w:t xml:space="preserve"> </w:t>
      </w:r>
      <w:r>
        <w:t>until</w:t>
      </w:r>
      <w:r>
        <w:rPr>
          <w:spacing w:val="34"/>
        </w:rPr>
        <w:t xml:space="preserve"> </w:t>
      </w:r>
      <w:r>
        <w:t>CRS</w:t>
      </w:r>
      <w:r>
        <w:rPr>
          <w:spacing w:val="31"/>
        </w:rPr>
        <w:t xml:space="preserve"> </w:t>
      </w:r>
      <w:r>
        <w:t>resolves</w:t>
      </w:r>
      <w:r>
        <w:rPr>
          <w:spacing w:val="35"/>
        </w:rPr>
        <w:t xml:space="preserve"> </w:t>
      </w:r>
      <w:r>
        <w:t>as</w:t>
      </w:r>
      <w:r>
        <w:rPr>
          <w:spacing w:val="35"/>
        </w:rPr>
        <w:t xml:space="preserve"> </w:t>
      </w:r>
      <w:r>
        <w:t>indicated</w:t>
      </w:r>
      <w:r>
        <w:rPr>
          <w:spacing w:val="32"/>
        </w:rPr>
        <w:t xml:space="preserve"> </w:t>
      </w:r>
      <w:r>
        <w:t>in</w:t>
      </w:r>
      <w:r>
        <w:rPr>
          <w:spacing w:val="32"/>
        </w:rPr>
        <w:t xml:space="preserve"> </w:t>
      </w:r>
      <w:hyperlink w:anchor="_bookmark1" w:history="1">
        <w:r>
          <w:t>Table</w:t>
        </w:r>
        <w:r>
          <w:rPr>
            <w:spacing w:val="-1"/>
          </w:rPr>
          <w:t xml:space="preserve"> </w:t>
        </w:r>
        <w:r>
          <w:t>3</w:t>
        </w:r>
      </w:hyperlink>
      <w:r>
        <w:rPr>
          <w:spacing w:val="34"/>
        </w:rPr>
        <w:t xml:space="preserve"> </w:t>
      </w:r>
      <w:r>
        <w:t>(see</w:t>
      </w:r>
      <w:r>
        <w:rPr>
          <w:spacing w:val="32"/>
        </w:rPr>
        <w:t xml:space="preserve"> </w:t>
      </w:r>
      <w:r>
        <w:t>section</w:t>
      </w:r>
      <w:r>
        <w:rPr>
          <w:spacing w:val="34"/>
        </w:rPr>
        <w:t xml:space="preserve"> </w:t>
      </w:r>
      <w:r>
        <w:rPr>
          <w:b/>
        </w:rPr>
        <w:t xml:space="preserve">4.2 DOSE AND METHOD OF ADMINISTRATION </w:t>
      </w:r>
      <w:r>
        <w:rPr>
          <w:b/>
          <w:i/>
        </w:rPr>
        <w:t>- Management of severe adverse reactions</w:t>
      </w:r>
      <w:r>
        <w:t>).</w:t>
      </w:r>
    </w:p>
    <w:p w14:paraId="27611524" w14:textId="77777777" w:rsidR="00E13DAE" w:rsidRDefault="00AB6D81">
      <w:pPr>
        <w:pStyle w:val="Heading3"/>
        <w:spacing w:before="120"/>
        <w:jc w:val="both"/>
      </w:pPr>
      <w:r>
        <w:rPr>
          <w:spacing w:val="-2"/>
        </w:rPr>
        <w:t>Neurologic</w:t>
      </w:r>
      <w:r>
        <w:rPr>
          <w:spacing w:val="-9"/>
        </w:rPr>
        <w:t xml:space="preserve"> </w:t>
      </w:r>
      <w:r>
        <w:rPr>
          <w:spacing w:val="-2"/>
        </w:rPr>
        <w:t>toxicities</w:t>
      </w:r>
    </w:p>
    <w:p w14:paraId="27611525" w14:textId="77777777" w:rsidR="00E13DAE" w:rsidRDefault="00AB6D81">
      <w:pPr>
        <w:pStyle w:val="BodyText"/>
        <w:ind w:right="132"/>
        <w:jc w:val="both"/>
      </w:pPr>
      <w:r>
        <w:t xml:space="preserve">Serious or life-threatening neurologic toxicities, including Immune Effector Cell-Associated Neurotoxicity Syndrome (ICANS), may occur following treatment with TECVAYLI. In MajesTEC-1, the majority of neurologic toxicity events were Grade 1 and Grade 2 (see section </w:t>
      </w:r>
      <w:r>
        <w:rPr>
          <w:b/>
        </w:rPr>
        <w:t>4.8 ADVERSE EFFECTS</w:t>
      </w:r>
      <w:r>
        <w:rPr>
          <w:b/>
          <w:spacing w:val="-16"/>
        </w:rPr>
        <w:t xml:space="preserve"> </w:t>
      </w:r>
      <w:r>
        <w:rPr>
          <w:b/>
        </w:rPr>
        <w:t>(UNDESIRABLE</w:t>
      </w:r>
      <w:r>
        <w:rPr>
          <w:b/>
          <w:spacing w:val="-15"/>
        </w:rPr>
        <w:t xml:space="preserve"> </w:t>
      </w:r>
      <w:r>
        <w:rPr>
          <w:b/>
        </w:rPr>
        <w:t>EFFECTS)</w:t>
      </w:r>
      <w:r>
        <w:t>).</w:t>
      </w:r>
      <w:r>
        <w:rPr>
          <w:spacing w:val="-15"/>
        </w:rPr>
        <w:t xml:space="preserve"> </w:t>
      </w:r>
      <w:r>
        <w:t>The</w:t>
      </w:r>
      <w:r>
        <w:rPr>
          <w:spacing w:val="-16"/>
        </w:rPr>
        <w:t xml:space="preserve"> </w:t>
      </w:r>
      <w:r>
        <w:t>onset</w:t>
      </w:r>
      <w:r>
        <w:rPr>
          <w:spacing w:val="-15"/>
        </w:rPr>
        <w:t xml:space="preserve"> </w:t>
      </w:r>
      <w:r>
        <w:t>of</w:t>
      </w:r>
      <w:r>
        <w:rPr>
          <w:spacing w:val="-15"/>
        </w:rPr>
        <w:t xml:space="preserve"> </w:t>
      </w:r>
      <w:r>
        <w:t>ICANS</w:t>
      </w:r>
      <w:r>
        <w:rPr>
          <w:spacing w:val="-15"/>
        </w:rPr>
        <w:t xml:space="preserve"> </w:t>
      </w:r>
      <w:r>
        <w:t>can</w:t>
      </w:r>
      <w:r>
        <w:rPr>
          <w:spacing w:val="-16"/>
        </w:rPr>
        <w:t xml:space="preserve"> </w:t>
      </w:r>
      <w:r>
        <w:t>be</w:t>
      </w:r>
      <w:r>
        <w:rPr>
          <w:spacing w:val="-15"/>
        </w:rPr>
        <w:t xml:space="preserve"> </w:t>
      </w:r>
      <w:r>
        <w:t>concurrent</w:t>
      </w:r>
      <w:r>
        <w:rPr>
          <w:spacing w:val="-15"/>
        </w:rPr>
        <w:t xml:space="preserve"> </w:t>
      </w:r>
      <w:r>
        <w:t>with</w:t>
      </w:r>
      <w:r>
        <w:rPr>
          <w:spacing w:val="-16"/>
        </w:rPr>
        <w:t xml:space="preserve"> </w:t>
      </w:r>
      <w:r>
        <w:t>CRS,</w:t>
      </w:r>
      <w:r>
        <w:rPr>
          <w:spacing w:val="-15"/>
        </w:rPr>
        <w:t xml:space="preserve"> </w:t>
      </w:r>
      <w:r>
        <w:t>following resolution of CRS, or in the absence of CRS.</w:t>
      </w:r>
    </w:p>
    <w:p w14:paraId="27611526" w14:textId="77777777" w:rsidR="00E13DAE" w:rsidRDefault="00AB6D81">
      <w:pPr>
        <w:pStyle w:val="BodyText"/>
        <w:spacing w:before="120"/>
        <w:jc w:val="both"/>
      </w:pPr>
      <w:r>
        <w:t>Monitor</w:t>
      </w:r>
      <w:r>
        <w:rPr>
          <w:spacing w:val="-8"/>
        </w:rPr>
        <w:t xml:space="preserve"> </w:t>
      </w:r>
      <w:r>
        <w:t>patients</w:t>
      </w:r>
      <w:r>
        <w:rPr>
          <w:spacing w:val="-7"/>
        </w:rPr>
        <w:t xml:space="preserve"> </w:t>
      </w:r>
      <w:r>
        <w:t>for</w:t>
      </w:r>
      <w:r>
        <w:rPr>
          <w:spacing w:val="-5"/>
        </w:rPr>
        <w:t xml:space="preserve"> </w:t>
      </w:r>
      <w:r>
        <w:t>signs</w:t>
      </w:r>
      <w:r>
        <w:rPr>
          <w:spacing w:val="-4"/>
        </w:rPr>
        <w:t xml:space="preserve"> </w:t>
      </w:r>
      <w:r>
        <w:t>or</w:t>
      </w:r>
      <w:r>
        <w:rPr>
          <w:spacing w:val="-5"/>
        </w:rPr>
        <w:t xml:space="preserve"> </w:t>
      </w:r>
      <w:r>
        <w:t>symptoms</w:t>
      </w:r>
      <w:r>
        <w:rPr>
          <w:spacing w:val="-7"/>
        </w:rPr>
        <w:t xml:space="preserve"> </w:t>
      </w:r>
      <w:r>
        <w:t>of</w:t>
      </w:r>
      <w:r>
        <w:rPr>
          <w:spacing w:val="-5"/>
        </w:rPr>
        <w:t xml:space="preserve"> </w:t>
      </w:r>
      <w:r>
        <w:t>neurologic</w:t>
      </w:r>
      <w:r>
        <w:rPr>
          <w:spacing w:val="-3"/>
        </w:rPr>
        <w:t xml:space="preserve"> </w:t>
      </w:r>
      <w:r>
        <w:t>toxicities</w:t>
      </w:r>
      <w:r>
        <w:rPr>
          <w:spacing w:val="-4"/>
        </w:rPr>
        <w:t xml:space="preserve"> </w:t>
      </w:r>
      <w:r>
        <w:t>during</w:t>
      </w:r>
      <w:r>
        <w:rPr>
          <w:spacing w:val="-7"/>
        </w:rPr>
        <w:t xml:space="preserve"> </w:t>
      </w:r>
      <w:r>
        <w:t>treatment</w:t>
      </w:r>
      <w:r>
        <w:rPr>
          <w:spacing w:val="-2"/>
        </w:rPr>
        <w:t xml:space="preserve"> </w:t>
      </w:r>
      <w:r>
        <w:t>and</w:t>
      </w:r>
      <w:r>
        <w:rPr>
          <w:spacing w:val="-7"/>
        </w:rPr>
        <w:t xml:space="preserve"> </w:t>
      </w:r>
      <w:r>
        <w:t>treat</w:t>
      </w:r>
      <w:r>
        <w:rPr>
          <w:spacing w:val="-4"/>
        </w:rPr>
        <w:t xml:space="preserve"> </w:t>
      </w:r>
      <w:r>
        <w:rPr>
          <w:spacing w:val="-2"/>
        </w:rPr>
        <w:t>promptly.</w:t>
      </w:r>
    </w:p>
    <w:p w14:paraId="27611527" w14:textId="77777777" w:rsidR="00E13DAE" w:rsidRDefault="00AB6D81">
      <w:pPr>
        <w:spacing w:before="121"/>
        <w:ind w:left="252" w:right="130"/>
        <w:jc w:val="both"/>
      </w:pPr>
      <w:r>
        <w:t>Counsel</w:t>
      </w:r>
      <w:r>
        <w:rPr>
          <w:spacing w:val="-8"/>
        </w:rPr>
        <w:t xml:space="preserve"> </w:t>
      </w:r>
      <w:r>
        <w:t>patients</w:t>
      </w:r>
      <w:r>
        <w:rPr>
          <w:spacing w:val="-9"/>
        </w:rPr>
        <w:t xml:space="preserve"> </w:t>
      </w:r>
      <w:r>
        <w:t>to</w:t>
      </w:r>
      <w:r>
        <w:rPr>
          <w:spacing w:val="-10"/>
        </w:rPr>
        <w:t xml:space="preserve"> </w:t>
      </w:r>
      <w:r>
        <w:t>seek</w:t>
      </w:r>
      <w:r>
        <w:rPr>
          <w:spacing w:val="-11"/>
        </w:rPr>
        <w:t xml:space="preserve"> </w:t>
      </w:r>
      <w:r>
        <w:t>medical</w:t>
      </w:r>
      <w:r>
        <w:rPr>
          <w:spacing w:val="-8"/>
        </w:rPr>
        <w:t xml:space="preserve"> </w:t>
      </w:r>
      <w:r>
        <w:t>attention</w:t>
      </w:r>
      <w:r>
        <w:rPr>
          <w:spacing w:val="-10"/>
        </w:rPr>
        <w:t xml:space="preserve"> </w:t>
      </w:r>
      <w:r>
        <w:t>should</w:t>
      </w:r>
      <w:r>
        <w:rPr>
          <w:spacing w:val="-10"/>
        </w:rPr>
        <w:t xml:space="preserve"> </w:t>
      </w:r>
      <w:r>
        <w:t>signs</w:t>
      </w:r>
      <w:r>
        <w:rPr>
          <w:spacing w:val="-7"/>
        </w:rPr>
        <w:t xml:space="preserve"> </w:t>
      </w:r>
      <w:r>
        <w:t>or</w:t>
      </w:r>
      <w:r>
        <w:rPr>
          <w:spacing w:val="-11"/>
        </w:rPr>
        <w:t xml:space="preserve"> </w:t>
      </w:r>
      <w:r>
        <w:t>symptoms</w:t>
      </w:r>
      <w:r>
        <w:rPr>
          <w:spacing w:val="-9"/>
        </w:rPr>
        <w:t xml:space="preserve"> </w:t>
      </w:r>
      <w:r>
        <w:t>of</w:t>
      </w:r>
      <w:r>
        <w:rPr>
          <w:spacing w:val="-8"/>
        </w:rPr>
        <w:t xml:space="preserve"> </w:t>
      </w:r>
      <w:r>
        <w:t>neurologic</w:t>
      </w:r>
      <w:r>
        <w:rPr>
          <w:spacing w:val="-7"/>
        </w:rPr>
        <w:t xml:space="preserve"> </w:t>
      </w:r>
      <w:r>
        <w:t>toxicity</w:t>
      </w:r>
      <w:r>
        <w:rPr>
          <w:spacing w:val="-9"/>
        </w:rPr>
        <w:t xml:space="preserve"> </w:t>
      </w:r>
      <w:r>
        <w:t>occur.</w:t>
      </w:r>
      <w:r>
        <w:rPr>
          <w:spacing w:val="-8"/>
        </w:rPr>
        <w:t xml:space="preserve"> </w:t>
      </w:r>
      <w:r>
        <w:t xml:space="preserve">At the first sign of neurologic toxicity, including ICANS, immediately evaluate patient and institute treatment based on severity as indicated in </w:t>
      </w:r>
      <w:hyperlink w:anchor="_bookmark3" w:history="1">
        <w:r>
          <w:t>Table 5</w:t>
        </w:r>
      </w:hyperlink>
      <w:r>
        <w:t xml:space="preserve"> (see section </w:t>
      </w:r>
      <w:r>
        <w:rPr>
          <w:b/>
        </w:rPr>
        <w:t xml:space="preserve">4.2 DOSE AND METHOD OF ADMINISTRATION </w:t>
      </w:r>
      <w:r>
        <w:rPr>
          <w:b/>
          <w:i/>
        </w:rPr>
        <w:t>- Management of severe adverse reactions</w:t>
      </w:r>
      <w:r>
        <w:t>).</w:t>
      </w:r>
    </w:p>
    <w:p w14:paraId="27611528" w14:textId="77777777" w:rsidR="00E13DAE" w:rsidRDefault="00E13DAE">
      <w:pPr>
        <w:jc w:val="both"/>
        <w:sectPr w:rsidR="00E13DAE">
          <w:pgSz w:w="11910" w:h="16850"/>
          <w:pgMar w:top="1400" w:right="1000" w:bottom="720" w:left="880" w:header="0" w:footer="440" w:gutter="0"/>
          <w:cols w:space="720"/>
        </w:sectPr>
      </w:pPr>
    </w:p>
    <w:p w14:paraId="27611529" w14:textId="77777777" w:rsidR="00E13DAE" w:rsidRDefault="00AB6D81">
      <w:pPr>
        <w:pStyle w:val="BodyText"/>
        <w:spacing w:before="77"/>
      </w:pPr>
      <w:r>
        <w:lastRenderedPageBreak/>
        <w:t>For</w:t>
      </w:r>
      <w:r>
        <w:rPr>
          <w:spacing w:val="-1"/>
        </w:rPr>
        <w:t xml:space="preserve"> </w:t>
      </w:r>
      <w:r>
        <w:t>ICANS</w:t>
      </w:r>
      <w:r>
        <w:rPr>
          <w:spacing w:val="-1"/>
        </w:rPr>
        <w:t xml:space="preserve"> </w:t>
      </w:r>
      <w:r>
        <w:t>or</w:t>
      </w:r>
      <w:r>
        <w:rPr>
          <w:spacing w:val="-1"/>
        </w:rPr>
        <w:t xml:space="preserve"> </w:t>
      </w:r>
      <w:r>
        <w:t>other</w:t>
      </w:r>
      <w:r>
        <w:rPr>
          <w:spacing w:val="-1"/>
        </w:rPr>
        <w:t xml:space="preserve"> </w:t>
      </w:r>
      <w:r>
        <w:t>neurologic toxicities,</w:t>
      </w:r>
      <w:r>
        <w:rPr>
          <w:spacing w:val="-1"/>
        </w:rPr>
        <w:t xml:space="preserve"> </w:t>
      </w:r>
      <w:r>
        <w:t>withhold</w:t>
      </w:r>
      <w:r>
        <w:rPr>
          <w:spacing w:val="-3"/>
        </w:rPr>
        <w:t xml:space="preserve"> </w:t>
      </w:r>
      <w:r>
        <w:t>treatment</w:t>
      </w:r>
      <w:r>
        <w:rPr>
          <w:spacing w:val="-1"/>
        </w:rPr>
        <w:t xml:space="preserve"> </w:t>
      </w:r>
      <w:r>
        <w:t>with</w:t>
      </w:r>
      <w:r>
        <w:rPr>
          <w:spacing w:val="-2"/>
        </w:rPr>
        <w:t xml:space="preserve"> </w:t>
      </w:r>
      <w:r>
        <w:t>TECVAYLI</w:t>
      </w:r>
      <w:r>
        <w:rPr>
          <w:spacing w:val="-1"/>
        </w:rPr>
        <w:t xml:space="preserve"> </w:t>
      </w:r>
      <w:r>
        <w:t>as</w:t>
      </w:r>
      <w:r>
        <w:rPr>
          <w:spacing w:val="-2"/>
        </w:rPr>
        <w:t xml:space="preserve"> </w:t>
      </w:r>
      <w:r>
        <w:t>indicated</w:t>
      </w:r>
      <w:r>
        <w:rPr>
          <w:spacing w:val="-3"/>
        </w:rPr>
        <w:t xml:space="preserve"> </w:t>
      </w:r>
      <w:r>
        <w:t>in</w:t>
      </w:r>
      <w:r>
        <w:rPr>
          <w:spacing w:val="-2"/>
        </w:rPr>
        <w:t xml:space="preserve"> </w:t>
      </w:r>
      <w:hyperlink w:anchor="_bookmark1" w:history="1">
        <w:r>
          <w:t>Table</w:t>
        </w:r>
        <w:r>
          <w:rPr>
            <w:spacing w:val="-2"/>
          </w:rPr>
          <w:t xml:space="preserve"> </w:t>
        </w:r>
        <w:r>
          <w:t>3</w:t>
        </w:r>
      </w:hyperlink>
      <w:r>
        <w:t xml:space="preserve"> and manage adverse reactions based on recommendations in </w:t>
      </w:r>
      <w:hyperlink w:anchor="_bookmark3" w:history="1">
        <w:r>
          <w:t>Table 5</w:t>
        </w:r>
      </w:hyperlink>
      <w:r>
        <w:t>.</w:t>
      </w:r>
    </w:p>
    <w:p w14:paraId="2761152A" w14:textId="77777777" w:rsidR="00E13DAE" w:rsidRDefault="00AB6D81">
      <w:pPr>
        <w:pStyle w:val="Heading3"/>
        <w:spacing w:before="121"/>
      </w:pPr>
      <w:bookmarkStart w:id="33" w:name="Infections"/>
      <w:bookmarkEnd w:id="33"/>
      <w:r>
        <w:rPr>
          <w:spacing w:val="-2"/>
        </w:rPr>
        <w:t>Infections</w:t>
      </w:r>
    </w:p>
    <w:p w14:paraId="2761152B" w14:textId="77777777" w:rsidR="00E13DAE" w:rsidRDefault="00AB6D81">
      <w:pPr>
        <w:pStyle w:val="BodyText"/>
        <w:ind w:right="129"/>
        <w:jc w:val="both"/>
      </w:pPr>
      <w:r>
        <w:t>Severe, life-threatening or fatal</w:t>
      </w:r>
      <w:r>
        <w:rPr>
          <w:spacing w:val="-1"/>
        </w:rPr>
        <w:t xml:space="preserve"> </w:t>
      </w:r>
      <w:r>
        <w:t>infections have been reported in patients</w:t>
      </w:r>
      <w:r>
        <w:rPr>
          <w:spacing w:val="-2"/>
        </w:rPr>
        <w:t xml:space="preserve"> </w:t>
      </w:r>
      <w:r>
        <w:t xml:space="preserve">receiving TECVAYLI (see section </w:t>
      </w:r>
      <w:r>
        <w:rPr>
          <w:b/>
        </w:rPr>
        <w:t>4.8 ADVERSE EFFECTS</w:t>
      </w:r>
      <w:r>
        <w:rPr>
          <w:b/>
          <w:spacing w:val="-1"/>
        </w:rPr>
        <w:t xml:space="preserve"> </w:t>
      </w:r>
      <w:r>
        <w:rPr>
          <w:b/>
        </w:rPr>
        <w:t>(UNDESIRABLE EFFECTS)</w:t>
      </w:r>
      <w:r>
        <w:t>). New</w:t>
      </w:r>
      <w:r>
        <w:rPr>
          <w:spacing w:val="-1"/>
        </w:rPr>
        <w:t xml:space="preserve"> </w:t>
      </w:r>
      <w:r>
        <w:t>or reactivated viral</w:t>
      </w:r>
      <w:r>
        <w:rPr>
          <w:spacing w:val="-1"/>
        </w:rPr>
        <w:t xml:space="preserve"> </w:t>
      </w:r>
      <w:r>
        <w:t>infections occurred during therapy with TECVAYLI.</w:t>
      </w:r>
    </w:p>
    <w:p w14:paraId="2761152C" w14:textId="77777777" w:rsidR="00E13DAE" w:rsidRDefault="00AB6D81">
      <w:pPr>
        <w:pStyle w:val="BodyText"/>
        <w:spacing w:before="122"/>
        <w:ind w:right="130"/>
        <w:jc w:val="both"/>
      </w:pPr>
      <w:r>
        <w:t>Monitor patients for signs and symptoms of infection prior to and during treatment with TECVAYLI and treat appropriately. Prophylactic antimicrobials should be administered according to local institutional guidelines.</w:t>
      </w:r>
    </w:p>
    <w:p w14:paraId="2761152D" w14:textId="77777777" w:rsidR="00E13DAE" w:rsidRDefault="00AB6D81">
      <w:pPr>
        <w:spacing w:before="119"/>
        <w:ind w:left="252" w:right="128"/>
        <w:jc w:val="both"/>
      </w:pPr>
      <w:r>
        <w:t xml:space="preserve">Withhold treatment with TECVAYLI as indicated in </w:t>
      </w:r>
      <w:hyperlink w:anchor="_bookmark1" w:history="1">
        <w:r>
          <w:t>Table</w:t>
        </w:r>
        <w:r>
          <w:rPr>
            <w:spacing w:val="-1"/>
          </w:rPr>
          <w:t xml:space="preserve"> </w:t>
        </w:r>
        <w:r>
          <w:t>3</w:t>
        </w:r>
      </w:hyperlink>
      <w:r>
        <w:t xml:space="preserve"> (see section </w:t>
      </w:r>
      <w:r>
        <w:rPr>
          <w:b/>
        </w:rPr>
        <w:t xml:space="preserve">4.2 DOSE AND METHOD OF ADMINISTRATION - </w:t>
      </w:r>
      <w:r>
        <w:rPr>
          <w:b/>
          <w:i/>
        </w:rPr>
        <w:t>Dosage modifications</w:t>
      </w:r>
      <w:r>
        <w:t>).</w:t>
      </w:r>
    </w:p>
    <w:p w14:paraId="2761152E" w14:textId="77777777" w:rsidR="00E13DAE" w:rsidRDefault="00AB6D81">
      <w:pPr>
        <w:pStyle w:val="BodyText"/>
        <w:spacing w:before="121"/>
        <w:jc w:val="both"/>
      </w:pPr>
      <w:bookmarkStart w:id="34" w:name="Hepatitis_B_Virus_reactivation"/>
      <w:bookmarkEnd w:id="34"/>
      <w:r>
        <w:rPr>
          <w:u w:val="single"/>
        </w:rPr>
        <w:t>Hepatitis</w:t>
      </w:r>
      <w:r>
        <w:rPr>
          <w:spacing w:val="-3"/>
          <w:u w:val="single"/>
        </w:rPr>
        <w:t xml:space="preserve"> </w:t>
      </w:r>
      <w:r>
        <w:rPr>
          <w:u w:val="single"/>
        </w:rPr>
        <w:t>B</w:t>
      </w:r>
      <w:r>
        <w:rPr>
          <w:spacing w:val="-4"/>
          <w:u w:val="single"/>
        </w:rPr>
        <w:t xml:space="preserve"> </w:t>
      </w:r>
      <w:r>
        <w:rPr>
          <w:u w:val="single"/>
        </w:rPr>
        <w:t>Virus</w:t>
      </w:r>
      <w:r>
        <w:rPr>
          <w:spacing w:val="-5"/>
          <w:u w:val="single"/>
        </w:rPr>
        <w:t xml:space="preserve"> </w:t>
      </w:r>
      <w:r>
        <w:rPr>
          <w:spacing w:val="-2"/>
          <w:u w:val="single"/>
        </w:rPr>
        <w:t>reactivation</w:t>
      </w:r>
    </w:p>
    <w:p w14:paraId="2761152F" w14:textId="77777777" w:rsidR="00E13DAE" w:rsidRDefault="00AB6D81">
      <w:pPr>
        <w:pStyle w:val="BodyText"/>
        <w:ind w:right="131"/>
        <w:jc w:val="both"/>
      </w:pPr>
      <w:r>
        <w:t>Hepatitis</w:t>
      </w:r>
      <w:r>
        <w:rPr>
          <w:spacing w:val="-6"/>
        </w:rPr>
        <w:t xml:space="preserve"> </w:t>
      </w:r>
      <w:r>
        <w:t>B</w:t>
      </w:r>
      <w:r>
        <w:rPr>
          <w:spacing w:val="-7"/>
        </w:rPr>
        <w:t xml:space="preserve"> </w:t>
      </w:r>
      <w:r>
        <w:t>virus</w:t>
      </w:r>
      <w:r>
        <w:rPr>
          <w:spacing w:val="-8"/>
        </w:rPr>
        <w:t xml:space="preserve"> </w:t>
      </w:r>
      <w:r>
        <w:t>reactivation</w:t>
      </w:r>
      <w:r>
        <w:rPr>
          <w:spacing w:val="-6"/>
        </w:rPr>
        <w:t xml:space="preserve"> </w:t>
      </w:r>
      <w:r>
        <w:t>can</w:t>
      </w:r>
      <w:r>
        <w:rPr>
          <w:spacing w:val="-6"/>
        </w:rPr>
        <w:t xml:space="preserve"> </w:t>
      </w:r>
      <w:r>
        <w:t>occur</w:t>
      </w:r>
      <w:r>
        <w:rPr>
          <w:spacing w:val="-8"/>
        </w:rPr>
        <w:t xml:space="preserve"> </w:t>
      </w:r>
      <w:r>
        <w:t>in</w:t>
      </w:r>
      <w:r>
        <w:rPr>
          <w:spacing w:val="-6"/>
        </w:rPr>
        <w:t xml:space="preserve"> </w:t>
      </w:r>
      <w:r>
        <w:t>patients</w:t>
      </w:r>
      <w:r>
        <w:rPr>
          <w:spacing w:val="-8"/>
        </w:rPr>
        <w:t xml:space="preserve"> </w:t>
      </w:r>
      <w:r>
        <w:t>treated</w:t>
      </w:r>
      <w:r>
        <w:rPr>
          <w:spacing w:val="-9"/>
        </w:rPr>
        <w:t xml:space="preserve"> </w:t>
      </w:r>
      <w:r>
        <w:t>with</w:t>
      </w:r>
      <w:r>
        <w:rPr>
          <w:spacing w:val="-6"/>
        </w:rPr>
        <w:t xml:space="preserve"> </w:t>
      </w:r>
      <w:r>
        <w:t>drugs</w:t>
      </w:r>
      <w:r>
        <w:rPr>
          <w:spacing w:val="-6"/>
        </w:rPr>
        <w:t xml:space="preserve"> </w:t>
      </w:r>
      <w:r>
        <w:t>directed</w:t>
      </w:r>
      <w:r>
        <w:rPr>
          <w:spacing w:val="-6"/>
        </w:rPr>
        <w:t xml:space="preserve"> </w:t>
      </w:r>
      <w:r>
        <w:t>against</w:t>
      </w:r>
      <w:r>
        <w:rPr>
          <w:spacing w:val="-5"/>
        </w:rPr>
        <w:t xml:space="preserve"> </w:t>
      </w:r>
      <w:r>
        <w:t>B</w:t>
      </w:r>
      <w:r>
        <w:rPr>
          <w:spacing w:val="-4"/>
        </w:rPr>
        <w:t xml:space="preserve"> </w:t>
      </w:r>
      <w:r>
        <w:t>cells,</w:t>
      </w:r>
      <w:r>
        <w:rPr>
          <w:spacing w:val="-5"/>
        </w:rPr>
        <w:t xml:space="preserve"> </w:t>
      </w:r>
      <w:r>
        <w:t>and</w:t>
      </w:r>
      <w:r>
        <w:rPr>
          <w:spacing w:val="-9"/>
        </w:rPr>
        <w:t xml:space="preserve"> </w:t>
      </w:r>
      <w:r>
        <w:t>in some cases, may result in fulminant hepatitis, hepatic failure, and death.</w:t>
      </w:r>
    </w:p>
    <w:p w14:paraId="27611530" w14:textId="77777777" w:rsidR="00E13DAE" w:rsidRDefault="00AB6D81">
      <w:pPr>
        <w:pStyle w:val="BodyText"/>
        <w:spacing w:before="120"/>
        <w:ind w:right="132"/>
        <w:jc w:val="both"/>
      </w:pPr>
      <w:r>
        <w:t>Patients</w:t>
      </w:r>
      <w:r>
        <w:rPr>
          <w:spacing w:val="-14"/>
        </w:rPr>
        <w:t xml:space="preserve"> </w:t>
      </w:r>
      <w:r>
        <w:t>with</w:t>
      </w:r>
      <w:r>
        <w:rPr>
          <w:spacing w:val="-12"/>
        </w:rPr>
        <w:t xml:space="preserve"> </w:t>
      </w:r>
      <w:r>
        <w:t>evidence</w:t>
      </w:r>
      <w:r>
        <w:rPr>
          <w:spacing w:val="-12"/>
        </w:rPr>
        <w:t xml:space="preserve"> </w:t>
      </w:r>
      <w:r>
        <w:t>of</w:t>
      </w:r>
      <w:r>
        <w:rPr>
          <w:spacing w:val="-16"/>
        </w:rPr>
        <w:t xml:space="preserve"> </w:t>
      </w:r>
      <w:r>
        <w:t>positive</w:t>
      </w:r>
      <w:r>
        <w:rPr>
          <w:spacing w:val="-11"/>
        </w:rPr>
        <w:t xml:space="preserve"> </w:t>
      </w:r>
      <w:r>
        <w:t>HBV</w:t>
      </w:r>
      <w:r>
        <w:rPr>
          <w:spacing w:val="-13"/>
        </w:rPr>
        <w:t xml:space="preserve"> </w:t>
      </w:r>
      <w:r>
        <w:t>serology</w:t>
      </w:r>
      <w:r>
        <w:rPr>
          <w:spacing w:val="-14"/>
        </w:rPr>
        <w:t xml:space="preserve"> </w:t>
      </w:r>
      <w:r>
        <w:t>should</w:t>
      </w:r>
      <w:r>
        <w:rPr>
          <w:spacing w:val="-12"/>
        </w:rPr>
        <w:t xml:space="preserve"> </w:t>
      </w:r>
      <w:r>
        <w:t>be</w:t>
      </w:r>
      <w:r>
        <w:rPr>
          <w:spacing w:val="-15"/>
        </w:rPr>
        <w:t xml:space="preserve"> </w:t>
      </w:r>
      <w:r>
        <w:t>monitored</w:t>
      </w:r>
      <w:r>
        <w:rPr>
          <w:spacing w:val="-15"/>
        </w:rPr>
        <w:t xml:space="preserve"> </w:t>
      </w:r>
      <w:r>
        <w:t>for</w:t>
      </w:r>
      <w:r>
        <w:rPr>
          <w:spacing w:val="-13"/>
        </w:rPr>
        <w:t xml:space="preserve"> </w:t>
      </w:r>
      <w:r>
        <w:t>clinical</w:t>
      </w:r>
      <w:r>
        <w:rPr>
          <w:spacing w:val="-13"/>
        </w:rPr>
        <w:t xml:space="preserve"> </w:t>
      </w:r>
      <w:r>
        <w:t>and</w:t>
      </w:r>
      <w:r>
        <w:rPr>
          <w:spacing w:val="-12"/>
        </w:rPr>
        <w:t xml:space="preserve"> </w:t>
      </w:r>
      <w:r>
        <w:t>laboratory</w:t>
      </w:r>
      <w:r>
        <w:rPr>
          <w:spacing w:val="-14"/>
        </w:rPr>
        <w:t xml:space="preserve"> </w:t>
      </w:r>
      <w:r>
        <w:t xml:space="preserve">signs of HBV reactivation while receiving TECVAYLI, and for at least six months following the end of </w:t>
      </w:r>
      <w:r>
        <w:rPr>
          <w:spacing w:val="-2"/>
        </w:rPr>
        <w:t>treatment.</w:t>
      </w:r>
    </w:p>
    <w:p w14:paraId="27611531" w14:textId="77777777" w:rsidR="00E13DAE" w:rsidRDefault="00AB6D81">
      <w:pPr>
        <w:spacing w:before="119"/>
        <w:ind w:left="252" w:right="130"/>
        <w:jc w:val="both"/>
      </w:pPr>
      <w:r>
        <w:t>In</w:t>
      </w:r>
      <w:r>
        <w:rPr>
          <w:spacing w:val="-11"/>
        </w:rPr>
        <w:t xml:space="preserve"> </w:t>
      </w:r>
      <w:r>
        <w:t>patients</w:t>
      </w:r>
      <w:r>
        <w:rPr>
          <w:spacing w:val="-11"/>
        </w:rPr>
        <w:t xml:space="preserve"> </w:t>
      </w:r>
      <w:r>
        <w:t>who</w:t>
      </w:r>
      <w:r>
        <w:rPr>
          <w:spacing w:val="-11"/>
        </w:rPr>
        <w:t xml:space="preserve"> </w:t>
      </w:r>
      <w:r>
        <w:t>develop</w:t>
      </w:r>
      <w:r>
        <w:rPr>
          <w:spacing w:val="-11"/>
        </w:rPr>
        <w:t xml:space="preserve"> </w:t>
      </w:r>
      <w:r>
        <w:t>reactivation</w:t>
      </w:r>
      <w:r>
        <w:rPr>
          <w:spacing w:val="-11"/>
        </w:rPr>
        <w:t xml:space="preserve"> </w:t>
      </w:r>
      <w:r>
        <w:t>of</w:t>
      </w:r>
      <w:r>
        <w:rPr>
          <w:spacing w:val="-10"/>
        </w:rPr>
        <w:t xml:space="preserve"> </w:t>
      </w:r>
      <w:r>
        <w:t>HBV</w:t>
      </w:r>
      <w:r>
        <w:rPr>
          <w:spacing w:val="-12"/>
        </w:rPr>
        <w:t xml:space="preserve"> </w:t>
      </w:r>
      <w:r>
        <w:t>while</w:t>
      </w:r>
      <w:r>
        <w:rPr>
          <w:spacing w:val="-11"/>
        </w:rPr>
        <w:t xml:space="preserve"> </w:t>
      </w:r>
      <w:r>
        <w:t>on</w:t>
      </w:r>
      <w:r>
        <w:rPr>
          <w:spacing w:val="-9"/>
        </w:rPr>
        <w:t xml:space="preserve"> </w:t>
      </w:r>
      <w:r>
        <w:t>TECVAYLI,</w:t>
      </w:r>
      <w:r>
        <w:rPr>
          <w:spacing w:val="-10"/>
        </w:rPr>
        <w:t xml:space="preserve"> </w:t>
      </w:r>
      <w:r>
        <w:t>withhold</w:t>
      </w:r>
      <w:r>
        <w:rPr>
          <w:spacing w:val="-11"/>
        </w:rPr>
        <w:t xml:space="preserve"> </w:t>
      </w:r>
      <w:r>
        <w:t>treatment</w:t>
      </w:r>
      <w:r>
        <w:rPr>
          <w:spacing w:val="-10"/>
        </w:rPr>
        <w:t xml:space="preserve"> </w:t>
      </w:r>
      <w:r>
        <w:t>with</w:t>
      </w:r>
      <w:r>
        <w:rPr>
          <w:spacing w:val="-11"/>
        </w:rPr>
        <w:t xml:space="preserve"> </w:t>
      </w:r>
      <w:r>
        <w:t xml:space="preserve">TECVAYLI as indicated in </w:t>
      </w:r>
      <w:hyperlink w:anchor="_bookmark1" w:history="1">
        <w:r>
          <w:t>Table</w:t>
        </w:r>
        <w:r>
          <w:rPr>
            <w:spacing w:val="-1"/>
          </w:rPr>
          <w:t xml:space="preserve"> </w:t>
        </w:r>
        <w:r>
          <w:t>3</w:t>
        </w:r>
      </w:hyperlink>
      <w:r>
        <w:t xml:space="preserve"> and manage per local institutional guidelines (see section </w:t>
      </w:r>
      <w:r>
        <w:rPr>
          <w:b/>
        </w:rPr>
        <w:t xml:space="preserve">4.2 DOSE AND METHOD OF ADMINISTRATION – </w:t>
      </w:r>
      <w:r>
        <w:rPr>
          <w:b/>
          <w:i/>
        </w:rPr>
        <w:t>Dosage modifications</w:t>
      </w:r>
      <w:r>
        <w:t>).</w:t>
      </w:r>
    </w:p>
    <w:p w14:paraId="27611532" w14:textId="77777777" w:rsidR="00E13DAE" w:rsidRDefault="00AB6D81">
      <w:pPr>
        <w:pStyle w:val="Heading3"/>
        <w:spacing w:before="120"/>
      </w:pPr>
      <w:bookmarkStart w:id="35" w:name="Hypogammaglobulinaemia"/>
      <w:bookmarkEnd w:id="35"/>
      <w:r>
        <w:rPr>
          <w:spacing w:val="-2"/>
        </w:rPr>
        <w:t>Hypogammaglobulinaemia</w:t>
      </w:r>
    </w:p>
    <w:p w14:paraId="27611533" w14:textId="77777777" w:rsidR="00E13DAE" w:rsidRDefault="00AB6D81">
      <w:pPr>
        <w:spacing w:before="121"/>
        <w:ind w:left="252"/>
      </w:pPr>
      <w:r>
        <w:t>Hypogammaglobulinaemia</w:t>
      </w:r>
      <w:r>
        <w:rPr>
          <w:spacing w:val="40"/>
        </w:rPr>
        <w:t xml:space="preserve"> </w:t>
      </w:r>
      <w:r>
        <w:t>has</w:t>
      </w:r>
      <w:r>
        <w:rPr>
          <w:spacing w:val="40"/>
        </w:rPr>
        <w:t xml:space="preserve"> </w:t>
      </w:r>
      <w:r>
        <w:t>been</w:t>
      </w:r>
      <w:r>
        <w:rPr>
          <w:spacing w:val="40"/>
        </w:rPr>
        <w:t xml:space="preserve"> </w:t>
      </w:r>
      <w:r>
        <w:t>reported</w:t>
      </w:r>
      <w:r>
        <w:rPr>
          <w:spacing w:val="40"/>
        </w:rPr>
        <w:t xml:space="preserve"> </w:t>
      </w:r>
      <w:r>
        <w:t>in</w:t>
      </w:r>
      <w:r>
        <w:rPr>
          <w:spacing w:val="40"/>
        </w:rPr>
        <w:t xml:space="preserve"> </w:t>
      </w:r>
      <w:r>
        <w:t>patients</w:t>
      </w:r>
      <w:r>
        <w:rPr>
          <w:spacing w:val="39"/>
        </w:rPr>
        <w:t xml:space="preserve"> </w:t>
      </w:r>
      <w:r>
        <w:t>receiving</w:t>
      </w:r>
      <w:r>
        <w:rPr>
          <w:spacing w:val="40"/>
        </w:rPr>
        <w:t xml:space="preserve"> </w:t>
      </w:r>
      <w:r>
        <w:t>TECVAYLI</w:t>
      </w:r>
      <w:r>
        <w:rPr>
          <w:spacing w:val="40"/>
        </w:rPr>
        <w:t xml:space="preserve"> </w:t>
      </w:r>
      <w:r>
        <w:t>(see</w:t>
      </w:r>
      <w:r>
        <w:rPr>
          <w:spacing w:val="40"/>
        </w:rPr>
        <w:t xml:space="preserve"> </w:t>
      </w:r>
      <w:r>
        <w:t>section</w:t>
      </w:r>
      <w:r>
        <w:rPr>
          <w:spacing w:val="40"/>
        </w:rPr>
        <w:t xml:space="preserve"> </w:t>
      </w:r>
      <w:r>
        <w:rPr>
          <w:b/>
        </w:rPr>
        <w:t>4.8 ADVERSE EFFECTS (UNDESIRABLE EFFECTS)</w:t>
      </w:r>
      <w:r>
        <w:t>).</w:t>
      </w:r>
    </w:p>
    <w:p w14:paraId="27611534" w14:textId="77777777" w:rsidR="00E13DAE" w:rsidRDefault="00AB6D81">
      <w:pPr>
        <w:pStyle w:val="BodyText"/>
        <w:spacing w:before="121"/>
        <w:ind w:right="130"/>
        <w:jc w:val="both"/>
      </w:pPr>
      <w:r>
        <w:t>Monitor immunoglobulin levels during treatment with TECVAYLI and treat according to local institutional guidelines, including infection precautions, antibiotic or antiviral prophylaxis, and administration of immunoglobulin replacement therapy.</w:t>
      </w:r>
    </w:p>
    <w:p w14:paraId="27611535" w14:textId="77777777" w:rsidR="00E13DAE" w:rsidRDefault="00AB6D81">
      <w:pPr>
        <w:pStyle w:val="BodyText"/>
      </w:pPr>
      <w:bookmarkStart w:id="36" w:name="Vaccines"/>
      <w:bookmarkEnd w:id="36"/>
      <w:r>
        <w:rPr>
          <w:spacing w:val="-2"/>
          <w:u w:val="single"/>
        </w:rPr>
        <w:t>Vaccines</w:t>
      </w:r>
    </w:p>
    <w:p w14:paraId="27611536" w14:textId="77777777" w:rsidR="00E13DAE" w:rsidRDefault="00AB6D81">
      <w:pPr>
        <w:pStyle w:val="BodyText"/>
      </w:pPr>
      <w:r>
        <w:t>Immune</w:t>
      </w:r>
      <w:r>
        <w:rPr>
          <w:spacing w:val="-7"/>
        </w:rPr>
        <w:t xml:space="preserve"> </w:t>
      </w:r>
      <w:r>
        <w:t>response</w:t>
      </w:r>
      <w:r>
        <w:rPr>
          <w:spacing w:val="-5"/>
        </w:rPr>
        <w:t xml:space="preserve"> </w:t>
      </w:r>
      <w:r>
        <w:t>to</w:t>
      </w:r>
      <w:r>
        <w:rPr>
          <w:spacing w:val="-5"/>
        </w:rPr>
        <w:t xml:space="preserve"> </w:t>
      </w:r>
      <w:r>
        <w:t>vaccines</w:t>
      </w:r>
      <w:r>
        <w:rPr>
          <w:spacing w:val="-2"/>
        </w:rPr>
        <w:t xml:space="preserve"> </w:t>
      </w:r>
      <w:r>
        <w:t>may</w:t>
      </w:r>
      <w:r>
        <w:rPr>
          <w:spacing w:val="-5"/>
        </w:rPr>
        <w:t xml:space="preserve"> </w:t>
      </w:r>
      <w:r>
        <w:t>be</w:t>
      </w:r>
      <w:r>
        <w:rPr>
          <w:spacing w:val="-5"/>
        </w:rPr>
        <w:t xml:space="preserve"> </w:t>
      </w:r>
      <w:r>
        <w:t>reduced</w:t>
      </w:r>
      <w:r>
        <w:rPr>
          <w:spacing w:val="-5"/>
        </w:rPr>
        <w:t xml:space="preserve"> </w:t>
      </w:r>
      <w:r>
        <w:t>when</w:t>
      </w:r>
      <w:r>
        <w:rPr>
          <w:spacing w:val="-3"/>
        </w:rPr>
        <w:t xml:space="preserve"> </w:t>
      </w:r>
      <w:r>
        <w:t>taking</w:t>
      </w:r>
      <w:r>
        <w:rPr>
          <w:spacing w:val="-3"/>
        </w:rPr>
        <w:t xml:space="preserve"> </w:t>
      </w:r>
      <w:r>
        <w:rPr>
          <w:spacing w:val="-2"/>
        </w:rPr>
        <w:t>TECVAYLI.</w:t>
      </w:r>
    </w:p>
    <w:p w14:paraId="27611537" w14:textId="77777777" w:rsidR="00E13DAE" w:rsidRDefault="00AB6D81">
      <w:pPr>
        <w:pStyle w:val="BodyText"/>
        <w:spacing w:before="122"/>
        <w:ind w:right="130"/>
        <w:jc w:val="both"/>
      </w:pPr>
      <w:r>
        <w:t>The safety of immunisation with live viral</w:t>
      </w:r>
      <w:r>
        <w:rPr>
          <w:spacing w:val="-1"/>
        </w:rPr>
        <w:t xml:space="preserve"> </w:t>
      </w:r>
      <w:r>
        <w:t>vaccines during or</w:t>
      </w:r>
      <w:r>
        <w:rPr>
          <w:spacing w:val="-1"/>
        </w:rPr>
        <w:t xml:space="preserve"> </w:t>
      </w:r>
      <w:r>
        <w:t>following TECVAYLI treatment has not been studied. Vaccination with live virus vaccines is not recommended for at least 4</w:t>
      </w:r>
      <w:r>
        <w:rPr>
          <w:spacing w:val="-2"/>
        </w:rPr>
        <w:t xml:space="preserve"> </w:t>
      </w:r>
      <w:r>
        <w:t>weeks prior to the start of treatment, during treatment, and at least 4 weeks after treatment.</w:t>
      </w:r>
    </w:p>
    <w:p w14:paraId="27611538" w14:textId="77777777" w:rsidR="00E13DAE" w:rsidRDefault="00AB6D81">
      <w:pPr>
        <w:pStyle w:val="Heading3"/>
      </w:pPr>
      <w:bookmarkStart w:id="37" w:name="Neutropenia"/>
      <w:bookmarkEnd w:id="37"/>
      <w:r>
        <w:rPr>
          <w:spacing w:val="-2"/>
        </w:rPr>
        <w:t>Neutropenia</w:t>
      </w:r>
    </w:p>
    <w:p w14:paraId="27611539" w14:textId="77777777" w:rsidR="00E13DAE" w:rsidRDefault="00AB6D81">
      <w:pPr>
        <w:spacing w:before="119"/>
        <w:ind w:left="252"/>
      </w:pPr>
      <w:r>
        <w:t xml:space="preserve">Neutropenia and febrile neutropenia have been reported in patients who received TECVAYLI (see section </w:t>
      </w:r>
      <w:r>
        <w:rPr>
          <w:b/>
        </w:rPr>
        <w:t>4.8 ADVERSE EFFECTS (UNDESIRABLE EFFECTS</w:t>
      </w:r>
      <w:r>
        <w:t>).</w:t>
      </w:r>
    </w:p>
    <w:p w14:paraId="2761153A" w14:textId="77777777" w:rsidR="00E13DAE" w:rsidRDefault="00AB6D81">
      <w:pPr>
        <w:pStyle w:val="BodyText"/>
        <w:spacing w:before="121"/>
      </w:pPr>
      <w:r>
        <w:t>Monitor</w:t>
      </w:r>
      <w:r>
        <w:rPr>
          <w:spacing w:val="40"/>
        </w:rPr>
        <w:t xml:space="preserve"> </w:t>
      </w:r>
      <w:r>
        <w:t>complete</w:t>
      </w:r>
      <w:r>
        <w:rPr>
          <w:spacing w:val="40"/>
        </w:rPr>
        <w:t xml:space="preserve"> </w:t>
      </w:r>
      <w:r>
        <w:t>blood</w:t>
      </w:r>
      <w:r>
        <w:rPr>
          <w:spacing w:val="40"/>
        </w:rPr>
        <w:t xml:space="preserve"> </w:t>
      </w:r>
      <w:r>
        <w:t>cell</w:t>
      </w:r>
      <w:r>
        <w:rPr>
          <w:spacing w:val="40"/>
        </w:rPr>
        <w:t xml:space="preserve"> </w:t>
      </w:r>
      <w:r>
        <w:t>counts</w:t>
      </w:r>
      <w:r>
        <w:rPr>
          <w:spacing w:val="40"/>
        </w:rPr>
        <w:t xml:space="preserve"> </w:t>
      </w:r>
      <w:r>
        <w:t>at</w:t>
      </w:r>
      <w:r>
        <w:rPr>
          <w:spacing w:val="40"/>
        </w:rPr>
        <w:t xml:space="preserve"> </w:t>
      </w:r>
      <w:r>
        <w:t>baseline</w:t>
      </w:r>
      <w:r>
        <w:rPr>
          <w:spacing w:val="40"/>
        </w:rPr>
        <w:t xml:space="preserve"> </w:t>
      </w:r>
      <w:r>
        <w:t>and</w:t>
      </w:r>
      <w:r>
        <w:rPr>
          <w:spacing w:val="40"/>
        </w:rPr>
        <w:t xml:space="preserve"> </w:t>
      </w:r>
      <w:r>
        <w:t>periodically</w:t>
      </w:r>
      <w:r>
        <w:rPr>
          <w:spacing w:val="40"/>
        </w:rPr>
        <w:t xml:space="preserve"> </w:t>
      </w:r>
      <w:r>
        <w:t>during</w:t>
      </w:r>
      <w:r>
        <w:rPr>
          <w:spacing w:val="40"/>
        </w:rPr>
        <w:t xml:space="preserve"> </w:t>
      </w:r>
      <w:r>
        <w:t>treatment</w:t>
      </w:r>
      <w:r>
        <w:rPr>
          <w:spacing w:val="40"/>
        </w:rPr>
        <w:t xml:space="preserve"> </w:t>
      </w:r>
      <w:r>
        <w:t>and</w:t>
      </w:r>
      <w:r>
        <w:rPr>
          <w:spacing w:val="40"/>
        </w:rPr>
        <w:t xml:space="preserve"> </w:t>
      </w:r>
      <w:r>
        <w:t>provide supportive care per local institutional guidelines.</w:t>
      </w:r>
    </w:p>
    <w:p w14:paraId="2761153B" w14:textId="77777777" w:rsidR="00E13DAE" w:rsidRDefault="00AB6D81">
      <w:pPr>
        <w:pStyle w:val="BodyText"/>
        <w:spacing w:before="120"/>
      </w:pPr>
      <w:r>
        <w:t>Patients</w:t>
      </w:r>
      <w:r>
        <w:rPr>
          <w:spacing w:val="-6"/>
        </w:rPr>
        <w:t xml:space="preserve"> </w:t>
      </w:r>
      <w:r>
        <w:t>with</w:t>
      </w:r>
      <w:r>
        <w:rPr>
          <w:spacing w:val="-6"/>
        </w:rPr>
        <w:t xml:space="preserve"> </w:t>
      </w:r>
      <w:r>
        <w:t>neutropenia</w:t>
      </w:r>
      <w:r>
        <w:rPr>
          <w:spacing w:val="-5"/>
        </w:rPr>
        <w:t xml:space="preserve"> </w:t>
      </w:r>
      <w:r>
        <w:t>should</w:t>
      </w:r>
      <w:r>
        <w:rPr>
          <w:spacing w:val="-4"/>
        </w:rPr>
        <w:t xml:space="preserve"> </w:t>
      </w:r>
      <w:r>
        <w:t>be</w:t>
      </w:r>
      <w:r>
        <w:rPr>
          <w:spacing w:val="-7"/>
        </w:rPr>
        <w:t xml:space="preserve"> </w:t>
      </w:r>
      <w:r>
        <w:t>monitored</w:t>
      </w:r>
      <w:r>
        <w:rPr>
          <w:spacing w:val="-6"/>
        </w:rPr>
        <w:t xml:space="preserve"> </w:t>
      </w:r>
      <w:r>
        <w:t>for</w:t>
      </w:r>
      <w:r>
        <w:rPr>
          <w:spacing w:val="-3"/>
        </w:rPr>
        <w:t xml:space="preserve"> </w:t>
      </w:r>
      <w:r>
        <w:t>signs</w:t>
      </w:r>
      <w:r>
        <w:rPr>
          <w:spacing w:val="-6"/>
        </w:rPr>
        <w:t xml:space="preserve"> </w:t>
      </w:r>
      <w:r>
        <w:t>of</w:t>
      </w:r>
      <w:r>
        <w:rPr>
          <w:spacing w:val="-4"/>
        </w:rPr>
        <w:t xml:space="preserve"> </w:t>
      </w:r>
      <w:r>
        <w:rPr>
          <w:spacing w:val="-2"/>
        </w:rPr>
        <w:t>infection.</w:t>
      </w:r>
    </w:p>
    <w:p w14:paraId="2761153C" w14:textId="77777777" w:rsidR="00E13DAE" w:rsidRDefault="00AB6D81">
      <w:pPr>
        <w:spacing w:before="119"/>
        <w:ind w:left="252"/>
      </w:pPr>
      <w:r>
        <w:t>Withhold</w:t>
      </w:r>
      <w:r>
        <w:rPr>
          <w:spacing w:val="-12"/>
        </w:rPr>
        <w:t xml:space="preserve"> </w:t>
      </w:r>
      <w:r>
        <w:t>treatment</w:t>
      </w:r>
      <w:r>
        <w:rPr>
          <w:spacing w:val="-11"/>
        </w:rPr>
        <w:t xml:space="preserve"> </w:t>
      </w:r>
      <w:r>
        <w:t>with</w:t>
      </w:r>
      <w:r>
        <w:rPr>
          <w:spacing w:val="-14"/>
        </w:rPr>
        <w:t xml:space="preserve"> </w:t>
      </w:r>
      <w:r>
        <w:t>TECVAYLI</w:t>
      </w:r>
      <w:r>
        <w:rPr>
          <w:spacing w:val="-11"/>
        </w:rPr>
        <w:t xml:space="preserve"> </w:t>
      </w:r>
      <w:r>
        <w:t>based</w:t>
      </w:r>
      <w:r>
        <w:rPr>
          <w:spacing w:val="-12"/>
        </w:rPr>
        <w:t xml:space="preserve"> </w:t>
      </w:r>
      <w:r>
        <w:t>on</w:t>
      </w:r>
      <w:r>
        <w:rPr>
          <w:spacing w:val="-12"/>
        </w:rPr>
        <w:t xml:space="preserve"> </w:t>
      </w:r>
      <w:r>
        <w:t>severity</w:t>
      </w:r>
      <w:r>
        <w:rPr>
          <w:spacing w:val="-12"/>
        </w:rPr>
        <w:t xml:space="preserve"> </w:t>
      </w:r>
      <w:r>
        <w:t>as</w:t>
      </w:r>
      <w:r>
        <w:rPr>
          <w:spacing w:val="-14"/>
        </w:rPr>
        <w:t xml:space="preserve"> </w:t>
      </w:r>
      <w:r>
        <w:t>indicated</w:t>
      </w:r>
      <w:r>
        <w:rPr>
          <w:spacing w:val="-12"/>
        </w:rPr>
        <w:t xml:space="preserve"> </w:t>
      </w:r>
      <w:r>
        <w:t>in</w:t>
      </w:r>
      <w:r>
        <w:rPr>
          <w:spacing w:val="-12"/>
        </w:rPr>
        <w:t xml:space="preserve"> </w:t>
      </w:r>
      <w:hyperlink w:anchor="_bookmark1" w:history="1">
        <w:r>
          <w:t>Table</w:t>
        </w:r>
        <w:r>
          <w:rPr>
            <w:spacing w:val="-1"/>
          </w:rPr>
          <w:t xml:space="preserve"> </w:t>
        </w:r>
        <w:r>
          <w:t>3</w:t>
        </w:r>
      </w:hyperlink>
      <w:r>
        <w:rPr>
          <w:spacing w:val="-12"/>
        </w:rPr>
        <w:t xml:space="preserve"> </w:t>
      </w:r>
      <w:r>
        <w:t>(see</w:t>
      </w:r>
      <w:r>
        <w:rPr>
          <w:spacing w:val="-12"/>
        </w:rPr>
        <w:t xml:space="preserve"> </w:t>
      </w:r>
      <w:r>
        <w:t>section</w:t>
      </w:r>
      <w:r>
        <w:rPr>
          <w:spacing w:val="-12"/>
        </w:rPr>
        <w:t xml:space="preserve"> </w:t>
      </w:r>
      <w:r>
        <w:rPr>
          <w:b/>
        </w:rPr>
        <w:t>4.2</w:t>
      </w:r>
      <w:r>
        <w:rPr>
          <w:b/>
          <w:spacing w:val="-12"/>
        </w:rPr>
        <w:t xml:space="preserve"> </w:t>
      </w:r>
      <w:r>
        <w:rPr>
          <w:b/>
        </w:rPr>
        <w:t xml:space="preserve">DOSE AND METHOD OF ADMINISTRATION – </w:t>
      </w:r>
      <w:r>
        <w:rPr>
          <w:b/>
          <w:i/>
        </w:rPr>
        <w:t>Dosage modifications</w:t>
      </w:r>
      <w:r>
        <w:t>).</w:t>
      </w:r>
    </w:p>
    <w:p w14:paraId="2761153D" w14:textId="77777777" w:rsidR="00E13DAE" w:rsidRDefault="00AB6D81">
      <w:pPr>
        <w:pStyle w:val="BodyText"/>
        <w:spacing w:before="121"/>
        <w:jc w:val="both"/>
      </w:pPr>
      <w:bookmarkStart w:id="38" w:name="Use_in_the_Elderly_(65_years_of_age_and_"/>
      <w:bookmarkEnd w:id="38"/>
      <w:r>
        <w:rPr>
          <w:u w:val="single"/>
        </w:rPr>
        <w:t>Use</w:t>
      </w:r>
      <w:r>
        <w:rPr>
          <w:spacing w:val="-3"/>
          <w:u w:val="single"/>
        </w:rPr>
        <w:t xml:space="preserve"> </w:t>
      </w:r>
      <w:r>
        <w:rPr>
          <w:u w:val="single"/>
        </w:rPr>
        <w:t>in</w:t>
      </w:r>
      <w:r>
        <w:rPr>
          <w:spacing w:val="-3"/>
          <w:u w:val="single"/>
        </w:rPr>
        <w:t xml:space="preserve"> </w:t>
      </w:r>
      <w:r>
        <w:rPr>
          <w:u w:val="single"/>
        </w:rPr>
        <w:t>the</w:t>
      </w:r>
      <w:r>
        <w:rPr>
          <w:spacing w:val="-4"/>
          <w:u w:val="single"/>
        </w:rPr>
        <w:t xml:space="preserve"> </w:t>
      </w:r>
      <w:r>
        <w:rPr>
          <w:u w:val="single"/>
        </w:rPr>
        <w:t>Elderly</w:t>
      </w:r>
      <w:r>
        <w:rPr>
          <w:spacing w:val="-5"/>
          <w:u w:val="single"/>
        </w:rPr>
        <w:t xml:space="preserve"> </w:t>
      </w:r>
      <w:r>
        <w:rPr>
          <w:u w:val="single"/>
        </w:rPr>
        <w:t>(65</w:t>
      </w:r>
      <w:r>
        <w:rPr>
          <w:spacing w:val="-2"/>
          <w:u w:val="single"/>
        </w:rPr>
        <w:t xml:space="preserve"> </w:t>
      </w:r>
      <w:r>
        <w:rPr>
          <w:u w:val="single"/>
        </w:rPr>
        <w:t>years</w:t>
      </w:r>
      <w:r>
        <w:rPr>
          <w:spacing w:val="-2"/>
          <w:u w:val="single"/>
        </w:rPr>
        <w:t xml:space="preserve"> </w:t>
      </w:r>
      <w:r>
        <w:rPr>
          <w:u w:val="single"/>
        </w:rPr>
        <w:t>of age</w:t>
      </w:r>
      <w:r>
        <w:rPr>
          <w:spacing w:val="-5"/>
          <w:u w:val="single"/>
        </w:rPr>
        <w:t xml:space="preserve"> </w:t>
      </w:r>
      <w:r>
        <w:rPr>
          <w:u w:val="single"/>
        </w:rPr>
        <w:t>and</w:t>
      </w:r>
      <w:r>
        <w:rPr>
          <w:spacing w:val="-2"/>
          <w:u w:val="single"/>
        </w:rPr>
        <w:t xml:space="preserve"> older)</w:t>
      </w:r>
    </w:p>
    <w:p w14:paraId="2761153E" w14:textId="77777777" w:rsidR="00E13DAE" w:rsidRDefault="00AB6D81">
      <w:pPr>
        <w:pStyle w:val="BodyText"/>
        <w:spacing w:before="121"/>
        <w:ind w:left="253" w:right="129" w:hanging="1"/>
        <w:jc w:val="both"/>
      </w:pPr>
      <w:r>
        <w:t>Of the 165</w:t>
      </w:r>
      <w:r>
        <w:rPr>
          <w:spacing w:val="-1"/>
        </w:rPr>
        <w:t xml:space="preserve"> </w:t>
      </w:r>
      <w:r>
        <w:t>patients treated with TECVAYLI in MajesTEC-1 at the recommended dose, 48% were 65</w:t>
      </w:r>
      <w:r>
        <w:rPr>
          <w:spacing w:val="-1"/>
        </w:rPr>
        <w:t xml:space="preserve"> </w:t>
      </w:r>
      <w:r>
        <w:t>years</w:t>
      </w:r>
      <w:r>
        <w:rPr>
          <w:spacing w:val="-2"/>
        </w:rPr>
        <w:t xml:space="preserve"> </w:t>
      </w:r>
      <w:r>
        <w:t>of</w:t>
      </w:r>
      <w:r>
        <w:rPr>
          <w:spacing w:val="-1"/>
        </w:rPr>
        <w:t xml:space="preserve"> </w:t>
      </w:r>
      <w:r>
        <w:t>age</w:t>
      </w:r>
      <w:r>
        <w:rPr>
          <w:spacing w:val="-1"/>
        </w:rPr>
        <w:t xml:space="preserve"> </w:t>
      </w:r>
      <w:r>
        <w:t>or</w:t>
      </w:r>
      <w:r>
        <w:rPr>
          <w:spacing w:val="-2"/>
        </w:rPr>
        <w:t xml:space="preserve"> </w:t>
      </w:r>
      <w:r>
        <w:t>older,</w:t>
      </w:r>
      <w:r>
        <w:rPr>
          <w:spacing w:val="-2"/>
        </w:rPr>
        <w:t xml:space="preserve"> </w:t>
      </w:r>
      <w:r>
        <w:t>and</w:t>
      </w:r>
      <w:r>
        <w:rPr>
          <w:spacing w:val="-1"/>
        </w:rPr>
        <w:t xml:space="preserve"> </w:t>
      </w:r>
      <w:r>
        <w:t>15% were</w:t>
      </w:r>
      <w:r>
        <w:rPr>
          <w:spacing w:val="-1"/>
        </w:rPr>
        <w:t xml:space="preserve"> </w:t>
      </w:r>
      <w:r>
        <w:t>75</w:t>
      </w:r>
      <w:r>
        <w:rPr>
          <w:spacing w:val="-2"/>
        </w:rPr>
        <w:t xml:space="preserve"> </w:t>
      </w:r>
      <w:r>
        <w:t>years</w:t>
      </w:r>
      <w:r>
        <w:rPr>
          <w:spacing w:val="-3"/>
        </w:rPr>
        <w:t xml:space="preserve"> </w:t>
      </w:r>
      <w:r>
        <w:t>of age</w:t>
      </w:r>
      <w:r>
        <w:rPr>
          <w:spacing w:val="-1"/>
        </w:rPr>
        <w:t xml:space="preserve"> </w:t>
      </w:r>
      <w:r>
        <w:t>or</w:t>
      </w:r>
      <w:r>
        <w:rPr>
          <w:spacing w:val="-2"/>
        </w:rPr>
        <w:t xml:space="preserve"> </w:t>
      </w:r>
      <w:r>
        <w:t>older. No</w:t>
      </w:r>
      <w:r>
        <w:rPr>
          <w:spacing w:val="-1"/>
        </w:rPr>
        <w:t xml:space="preserve"> </w:t>
      </w:r>
      <w:r>
        <w:t>overall</w:t>
      </w:r>
      <w:r>
        <w:rPr>
          <w:spacing w:val="-1"/>
        </w:rPr>
        <w:t xml:space="preserve"> </w:t>
      </w:r>
      <w:r>
        <w:t>differences in</w:t>
      </w:r>
      <w:r>
        <w:rPr>
          <w:spacing w:val="-1"/>
        </w:rPr>
        <w:t xml:space="preserve"> </w:t>
      </w:r>
      <w:r>
        <w:t>safety</w:t>
      </w:r>
      <w:r>
        <w:rPr>
          <w:spacing w:val="-3"/>
        </w:rPr>
        <w:t xml:space="preserve"> </w:t>
      </w:r>
      <w:r>
        <w:t xml:space="preserve">or effectiveness were observed between these patients and younger patients. No dose adjustment is necessary (see section </w:t>
      </w:r>
      <w:r>
        <w:rPr>
          <w:b/>
        </w:rPr>
        <w:t xml:space="preserve">4.2 DOSE AND METHOD OF ADMINISTRATION </w:t>
      </w:r>
      <w:r>
        <w:t xml:space="preserve">and </w:t>
      </w:r>
      <w:r>
        <w:rPr>
          <w:b/>
        </w:rPr>
        <w:t xml:space="preserve">5.2 </w:t>
      </w:r>
      <w:bookmarkStart w:id="39" w:name="Paediatric_Use_(17_years_of_age_and_youn"/>
      <w:bookmarkEnd w:id="39"/>
      <w:r>
        <w:rPr>
          <w:b/>
        </w:rPr>
        <w:t>PHARMACOKINETIC PROPERTIES</w:t>
      </w:r>
      <w:r>
        <w:t>).</w:t>
      </w:r>
    </w:p>
    <w:p w14:paraId="2761153F" w14:textId="77777777" w:rsidR="00E13DAE" w:rsidRDefault="00AB6D81">
      <w:pPr>
        <w:pStyle w:val="BodyText"/>
        <w:spacing w:before="120"/>
        <w:jc w:val="both"/>
      </w:pPr>
      <w:r>
        <w:rPr>
          <w:u w:val="single"/>
        </w:rPr>
        <w:t>Paediatric</w:t>
      </w:r>
      <w:r>
        <w:rPr>
          <w:spacing w:val="-2"/>
          <w:u w:val="single"/>
        </w:rPr>
        <w:t xml:space="preserve"> </w:t>
      </w:r>
      <w:r>
        <w:rPr>
          <w:u w:val="single"/>
        </w:rPr>
        <w:t>Use</w:t>
      </w:r>
      <w:r>
        <w:rPr>
          <w:spacing w:val="-5"/>
          <w:u w:val="single"/>
        </w:rPr>
        <w:t xml:space="preserve"> </w:t>
      </w:r>
      <w:r>
        <w:rPr>
          <w:u w:val="single"/>
        </w:rPr>
        <w:t>(17</w:t>
      </w:r>
      <w:r>
        <w:rPr>
          <w:spacing w:val="-4"/>
          <w:u w:val="single"/>
        </w:rPr>
        <w:t xml:space="preserve"> </w:t>
      </w:r>
      <w:r>
        <w:rPr>
          <w:u w:val="single"/>
        </w:rPr>
        <w:t>years</w:t>
      </w:r>
      <w:r>
        <w:rPr>
          <w:spacing w:val="-5"/>
          <w:u w:val="single"/>
        </w:rPr>
        <w:t xml:space="preserve"> </w:t>
      </w:r>
      <w:r>
        <w:rPr>
          <w:u w:val="single"/>
        </w:rPr>
        <w:t>of</w:t>
      </w:r>
      <w:r>
        <w:rPr>
          <w:spacing w:val="-2"/>
          <w:u w:val="single"/>
        </w:rPr>
        <w:t xml:space="preserve"> </w:t>
      </w:r>
      <w:r>
        <w:rPr>
          <w:u w:val="single"/>
        </w:rPr>
        <w:t>age</w:t>
      </w:r>
      <w:r>
        <w:rPr>
          <w:spacing w:val="-3"/>
          <w:u w:val="single"/>
        </w:rPr>
        <w:t xml:space="preserve"> </w:t>
      </w:r>
      <w:r>
        <w:rPr>
          <w:u w:val="single"/>
        </w:rPr>
        <w:t>and</w:t>
      </w:r>
      <w:r>
        <w:rPr>
          <w:spacing w:val="-4"/>
          <w:u w:val="single"/>
        </w:rPr>
        <w:t xml:space="preserve"> </w:t>
      </w:r>
      <w:r>
        <w:rPr>
          <w:spacing w:val="-2"/>
          <w:u w:val="single"/>
        </w:rPr>
        <w:t>younger)</w:t>
      </w:r>
    </w:p>
    <w:p w14:paraId="27611540" w14:textId="77777777" w:rsidR="00E13DAE" w:rsidRDefault="00E13DAE">
      <w:pPr>
        <w:jc w:val="both"/>
        <w:sectPr w:rsidR="00E13DAE">
          <w:pgSz w:w="11910" w:h="16850"/>
          <w:pgMar w:top="1400" w:right="1000" w:bottom="720" w:left="880" w:header="0" w:footer="440" w:gutter="0"/>
          <w:cols w:space="720"/>
        </w:sectPr>
      </w:pPr>
    </w:p>
    <w:p w14:paraId="27611541" w14:textId="77777777" w:rsidR="00E13DAE" w:rsidRDefault="00AB6D81">
      <w:pPr>
        <w:pStyle w:val="BodyText"/>
        <w:spacing w:before="77"/>
      </w:pPr>
      <w:r>
        <w:lastRenderedPageBreak/>
        <w:t>The</w:t>
      </w:r>
      <w:r>
        <w:rPr>
          <w:spacing w:val="-15"/>
        </w:rPr>
        <w:t xml:space="preserve"> </w:t>
      </w:r>
      <w:r>
        <w:t>safety</w:t>
      </w:r>
      <w:r>
        <w:rPr>
          <w:spacing w:val="-13"/>
        </w:rPr>
        <w:t xml:space="preserve"> </w:t>
      </w:r>
      <w:r>
        <w:t>and</w:t>
      </w:r>
      <w:r>
        <w:rPr>
          <w:spacing w:val="-14"/>
        </w:rPr>
        <w:t xml:space="preserve"> </w:t>
      </w:r>
      <w:r>
        <w:t>efficacy</w:t>
      </w:r>
      <w:r>
        <w:rPr>
          <w:spacing w:val="-16"/>
        </w:rPr>
        <w:t xml:space="preserve"> </w:t>
      </w:r>
      <w:r>
        <w:t>of</w:t>
      </w:r>
      <w:r>
        <w:rPr>
          <w:spacing w:val="-12"/>
        </w:rPr>
        <w:t xml:space="preserve"> </w:t>
      </w:r>
      <w:r>
        <w:t>TECVAYLI</w:t>
      </w:r>
      <w:r>
        <w:rPr>
          <w:spacing w:val="-11"/>
        </w:rPr>
        <w:t xml:space="preserve"> </w:t>
      </w:r>
      <w:r>
        <w:t>have</w:t>
      </w:r>
      <w:r>
        <w:rPr>
          <w:spacing w:val="-14"/>
        </w:rPr>
        <w:t xml:space="preserve"> </w:t>
      </w:r>
      <w:r>
        <w:t>not</w:t>
      </w:r>
      <w:r>
        <w:rPr>
          <w:spacing w:val="-12"/>
        </w:rPr>
        <w:t xml:space="preserve"> </w:t>
      </w:r>
      <w:r>
        <w:t>been</w:t>
      </w:r>
      <w:r>
        <w:rPr>
          <w:spacing w:val="-14"/>
        </w:rPr>
        <w:t xml:space="preserve"> </w:t>
      </w:r>
      <w:r>
        <w:t>established</w:t>
      </w:r>
      <w:r>
        <w:rPr>
          <w:spacing w:val="-14"/>
        </w:rPr>
        <w:t xml:space="preserve"> </w:t>
      </w:r>
      <w:r>
        <w:t>in</w:t>
      </w:r>
      <w:r>
        <w:rPr>
          <w:spacing w:val="-14"/>
        </w:rPr>
        <w:t xml:space="preserve"> </w:t>
      </w:r>
      <w:r>
        <w:t>paediatric</w:t>
      </w:r>
      <w:r>
        <w:rPr>
          <w:spacing w:val="-13"/>
        </w:rPr>
        <w:t xml:space="preserve"> </w:t>
      </w:r>
      <w:r>
        <w:t>patients</w:t>
      </w:r>
      <w:r>
        <w:rPr>
          <w:spacing w:val="-16"/>
        </w:rPr>
        <w:t xml:space="preserve"> </w:t>
      </w:r>
      <w:r>
        <w:t>aged</w:t>
      </w:r>
      <w:r>
        <w:rPr>
          <w:spacing w:val="-14"/>
        </w:rPr>
        <w:t xml:space="preserve"> </w:t>
      </w:r>
      <w:r>
        <w:t>17</w:t>
      </w:r>
      <w:r>
        <w:rPr>
          <w:spacing w:val="-3"/>
        </w:rPr>
        <w:t xml:space="preserve"> </w:t>
      </w:r>
      <w:r>
        <w:t>years and younger.</w:t>
      </w:r>
    </w:p>
    <w:p w14:paraId="27611542" w14:textId="77777777" w:rsidR="00E13DAE" w:rsidRDefault="00AB6D81">
      <w:pPr>
        <w:pStyle w:val="Heading3"/>
        <w:spacing w:before="121"/>
      </w:pPr>
      <w:bookmarkStart w:id="40" w:name="Effects_of_laboratory_tests"/>
      <w:bookmarkEnd w:id="40"/>
      <w:r>
        <w:rPr>
          <w:spacing w:val="-2"/>
        </w:rPr>
        <w:t>Effects</w:t>
      </w:r>
      <w:r>
        <w:rPr>
          <w:spacing w:val="-6"/>
        </w:rPr>
        <w:t xml:space="preserve"> </w:t>
      </w:r>
      <w:r>
        <w:rPr>
          <w:spacing w:val="-2"/>
        </w:rPr>
        <w:t>of</w:t>
      </w:r>
      <w:r>
        <w:rPr>
          <w:spacing w:val="-4"/>
        </w:rPr>
        <w:t xml:space="preserve"> </w:t>
      </w:r>
      <w:r>
        <w:rPr>
          <w:spacing w:val="-2"/>
        </w:rPr>
        <w:t>laboratory</w:t>
      </w:r>
      <w:r>
        <w:rPr>
          <w:spacing w:val="-8"/>
        </w:rPr>
        <w:t xml:space="preserve"> </w:t>
      </w:r>
      <w:r>
        <w:rPr>
          <w:spacing w:val="-4"/>
        </w:rPr>
        <w:t>tests</w:t>
      </w:r>
    </w:p>
    <w:p w14:paraId="27611543" w14:textId="77777777" w:rsidR="00E13DAE" w:rsidRDefault="00AB6D81">
      <w:pPr>
        <w:pStyle w:val="BodyText"/>
      </w:pPr>
      <w:r>
        <w:t>No</w:t>
      </w:r>
      <w:r>
        <w:rPr>
          <w:spacing w:val="-2"/>
        </w:rPr>
        <w:t xml:space="preserve"> </w:t>
      </w:r>
      <w:r>
        <w:t>data</w:t>
      </w:r>
      <w:r>
        <w:rPr>
          <w:spacing w:val="-1"/>
        </w:rPr>
        <w:t xml:space="preserve"> </w:t>
      </w:r>
      <w:r>
        <w:rPr>
          <w:spacing w:val="-2"/>
        </w:rPr>
        <w:t>available.</w:t>
      </w:r>
    </w:p>
    <w:p w14:paraId="27611544" w14:textId="77777777" w:rsidR="00E13DAE" w:rsidRDefault="00AB6D81">
      <w:pPr>
        <w:pStyle w:val="Heading3"/>
        <w:spacing w:before="121"/>
      </w:pPr>
      <w:bookmarkStart w:id="41" w:name="Effect_on_QT/QTc_interval_and_cardiac_el"/>
      <w:bookmarkEnd w:id="41"/>
      <w:r>
        <w:rPr>
          <w:spacing w:val="-2"/>
        </w:rPr>
        <w:t>Effect</w:t>
      </w:r>
      <w:r>
        <w:rPr>
          <w:spacing w:val="-5"/>
        </w:rPr>
        <w:t xml:space="preserve"> </w:t>
      </w:r>
      <w:r>
        <w:rPr>
          <w:spacing w:val="-2"/>
        </w:rPr>
        <w:t>on</w:t>
      </w:r>
      <w:r>
        <w:rPr>
          <w:spacing w:val="-6"/>
        </w:rPr>
        <w:t xml:space="preserve"> </w:t>
      </w:r>
      <w:r>
        <w:rPr>
          <w:spacing w:val="-2"/>
        </w:rPr>
        <w:t>QT/QTc</w:t>
      </w:r>
      <w:r>
        <w:rPr>
          <w:spacing w:val="-5"/>
        </w:rPr>
        <w:t xml:space="preserve"> </w:t>
      </w:r>
      <w:r>
        <w:rPr>
          <w:spacing w:val="-2"/>
        </w:rPr>
        <w:t>interval</w:t>
      </w:r>
      <w:r>
        <w:rPr>
          <w:spacing w:val="-5"/>
        </w:rPr>
        <w:t xml:space="preserve"> </w:t>
      </w:r>
      <w:r>
        <w:rPr>
          <w:spacing w:val="-2"/>
        </w:rPr>
        <w:t>and</w:t>
      </w:r>
      <w:r>
        <w:rPr>
          <w:spacing w:val="-6"/>
        </w:rPr>
        <w:t xml:space="preserve"> </w:t>
      </w:r>
      <w:r>
        <w:rPr>
          <w:spacing w:val="-2"/>
        </w:rPr>
        <w:t>cardiac</w:t>
      </w:r>
      <w:r>
        <w:rPr>
          <w:spacing w:val="-5"/>
        </w:rPr>
        <w:t xml:space="preserve"> </w:t>
      </w:r>
      <w:r>
        <w:rPr>
          <w:spacing w:val="-2"/>
        </w:rPr>
        <w:t>electrophysiology</w:t>
      </w:r>
    </w:p>
    <w:p w14:paraId="27611545" w14:textId="77777777" w:rsidR="00E13DAE" w:rsidRDefault="00AB6D81">
      <w:pPr>
        <w:pStyle w:val="BodyText"/>
      </w:pPr>
      <w:r>
        <w:t>At</w:t>
      </w:r>
      <w:r>
        <w:rPr>
          <w:spacing w:val="80"/>
        </w:rPr>
        <w:t xml:space="preserve"> </w:t>
      </w:r>
      <w:r>
        <w:t>the</w:t>
      </w:r>
      <w:r>
        <w:rPr>
          <w:spacing w:val="80"/>
        </w:rPr>
        <w:t xml:space="preserve"> </w:t>
      </w:r>
      <w:r>
        <w:t>recommended</w:t>
      </w:r>
      <w:r>
        <w:rPr>
          <w:spacing w:val="80"/>
        </w:rPr>
        <w:t xml:space="preserve"> </w:t>
      </w:r>
      <w:r>
        <w:t>treatment</w:t>
      </w:r>
      <w:r>
        <w:rPr>
          <w:spacing w:val="80"/>
        </w:rPr>
        <w:t xml:space="preserve"> </w:t>
      </w:r>
      <w:r>
        <w:t>dose</w:t>
      </w:r>
      <w:r>
        <w:rPr>
          <w:spacing w:val="80"/>
        </w:rPr>
        <w:t xml:space="preserve"> </w:t>
      </w:r>
      <w:r>
        <w:t>(1.5</w:t>
      </w:r>
      <w:r>
        <w:rPr>
          <w:spacing w:val="-2"/>
        </w:rPr>
        <w:t xml:space="preserve"> </w:t>
      </w:r>
      <w:r>
        <w:t>mg/kg)</w:t>
      </w:r>
      <w:r>
        <w:rPr>
          <w:spacing w:val="80"/>
        </w:rPr>
        <w:t xml:space="preserve"> </w:t>
      </w:r>
      <w:r>
        <w:t>of</w:t>
      </w:r>
      <w:r>
        <w:rPr>
          <w:spacing w:val="80"/>
        </w:rPr>
        <w:t xml:space="preserve"> </w:t>
      </w:r>
      <w:r>
        <w:t>TECVAYLI,</w:t>
      </w:r>
      <w:r>
        <w:rPr>
          <w:spacing w:val="80"/>
        </w:rPr>
        <w:t xml:space="preserve"> </w:t>
      </w:r>
      <w:r>
        <w:t>no</w:t>
      </w:r>
      <w:r>
        <w:rPr>
          <w:spacing w:val="80"/>
        </w:rPr>
        <w:t xml:space="preserve"> </w:t>
      </w:r>
      <w:r>
        <w:t>clinically</w:t>
      </w:r>
      <w:r>
        <w:rPr>
          <w:spacing w:val="80"/>
        </w:rPr>
        <w:t xml:space="preserve"> </w:t>
      </w:r>
      <w:r>
        <w:t>relevant</w:t>
      </w:r>
      <w:r>
        <w:rPr>
          <w:spacing w:val="80"/>
        </w:rPr>
        <w:t xml:space="preserve"> </w:t>
      </w:r>
      <w:r>
        <w:t>QTc prolongation has been observed.</w:t>
      </w:r>
    </w:p>
    <w:p w14:paraId="27611546" w14:textId="77777777" w:rsidR="00E13DAE" w:rsidRDefault="00AB6D81">
      <w:pPr>
        <w:pStyle w:val="Heading2"/>
        <w:numPr>
          <w:ilvl w:val="1"/>
          <w:numId w:val="22"/>
        </w:numPr>
        <w:tabs>
          <w:tab w:val="left" w:pos="611"/>
        </w:tabs>
        <w:spacing w:before="121"/>
        <w:ind w:left="611" w:hanging="359"/>
      </w:pPr>
      <w:bookmarkStart w:id="42" w:name="4.5_INTERACTIONS_WITH_OTHER_MEDICINES_AN"/>
      <w:bookmarkEnd w:id="42"/>
      <w:r>
        <w:rPr>
          <w:spacing w:val="-2"/>
        </w:rPr>
        <w:t>INTERACTIONS</w:t>
      </w:r>
      <w:r>
        <w:rPr>
          <w:spacing w:val="-10"/>
        </w:rPr>
        <w:t xml:space="preserve"> </w:t>
      </w:r>
      <w:r>
        <w:rPr>
          <w:spacing w:val="-2"/>
        </w:rPr>
        <w:t>WITH</w:t>
      </w:r>
      <w:r>
        <w:rPr>
          <w:spacing w:val="-8"/>
        </w:rPr>
        <w:t xml:space="preserve"> </w:t>
      </w:r>
      <w:r>
        <w:rPr>
          <w:spacing w:val="-2"/>
        </w:rPr>
        <w:t>OTHER</w:t>
      </w:r>
      <w:r>
        <w:rPr>
          <w:spacing w:val="-8"/>
        </w:rPr>
        <w:t xml:space="preserve"> </w:t>
      </w:r>
      <w:r>
        <w:rPr>
          <w:spacing w:val="-2"/>
        </w:rPr>
        <w:t>MEDICINES</w:t>
      </w:r>
      <w:r>
        <w:rPr>
          <w:spacing w:val="-8"/>
        </w:rPr>
        <w:t xml:space="preserve"> </w:t>
      </w:r>
      <w:r>
        <w:rPr>
          <w:spacing w:val="-2"/>
        </w:rPr>
        <w:t>AND</w:t>
      </w:r>
      <w:r>
        <w:rPr>
          <w:spacing w:val="-7"/>
        </w:rPr>
        <w:t xml:space="preserve"> </w:t>
      </w:r>
      <w:r>
        <w:rPr>
          <w:spacing w:val="-2"/>
        </w:rPr>
        <w:t>OTHER</w:t>
      </w:r>
      <w:r>
        <w:rPr>
          <w:spacing w:val="-8"/>
        </w:rPr>
        <w:t xml:space="preserve"> </w:t>
      </w:r>
      <w:r>
        <w:rPr>
          <w:spacing w:val="-2"/>
        </w:rPr>
        <w:t>FORMS</w:t>
      </w:r>
      <w:r>
        <w:rPr>
          <w:spacing w:val="-8"/>
        </w:rPr>
        <w:t xml:space="preserve"> </w:t>
      </w:r>
      <w:r>
        <w:rPr>
          <w:spacing w:val="-2"/>
        </w:rPr>
        <w:t>OF</w:t>
      </w:r>
      <w:r>
        <w:rPr>
          <w:spacing w:val="-9"/>
        </w:rPr>
        <w:t xml:space="preserve"> </w:t>
      </w:r>
      <w:r>
        <w:rPr>
          <w:spacing w:val="-2"/>
        </w:rPr>
        <w:t>INTERACTIONS</w:t>
      </w:r>
    </w:p>
    <w:p w14:paraId="27611547" w14:textId="77777777" w:rsidR="00E13DAE" w:rsidRDefault="00AB6D81">
      <w:pPr>
        <w:pStyle w:val="BodyText"/>
        <w:jc w:val="both"/>
      </w:pPr>
      <w:r>
        <w:t>No</w:t>
      </w:r>
      <w:r>
        <w:rPr>
          <w:spacing w:val="-7"/>
        </w:rPr>
        <w:t xml:space="preserve"> </w:t>
      </w:r>
      <w:r>
        <w:t>drug</w:t>
      </w:r>
      <w:r>
        <w:rPr>
          <w:spacing w:val="-5"/>
        </w:rPr>
        <w:t xml:space="preserve"> </w:t>
      </w:r>
      <w:r>
        <w:t>interaction</w:t>
      </w:r>
      <w:r>
        <w:rPr>
          <w:spacing w:val="-5"/>
        </w:rPr>
        <w:t xml:space="preserve"> </w:t>
      </w:r>
      <w:r>
        <w:t>studies</w:t>
      </w:r>
      <w:r>
        <w:rPr>
          <w:spacing w:val="-4"/>
        </w:rPr>
        <w:t xml:space="preserve"> </w:t>
      </w:r>
      <w:r>
        <w:t>have</w:t>
      </w:r>
      <w:r>
        <w:rPr>
          <w:spacing w:val="-5"/>
        </w:rPr>
        <w:t xml:space="preserve"> </w:t>
      </w:r>
      <w:r>
        <w:t>been</w:t>
      </w:r>
      <w:r>
        <w:rPr>
          <w:spacing w:val="-5"/>
        </w:rPr>
        <w:t xml:space="preserve"> </w:t>
      </w:r>
      <w:r>
        <w:t>performed</w:t>
      </w:r>
      <w:r>
        <w:rPr>
          <w:spacing w:val="-9"/>
        </w:rPr>
        <w:t xml:space="preserve"> </w:t>
      </w:r>
      <w:r>
        <w:t>with</w:t>
      </w:r>
      <w:r>
        <w:rPr>
          <w:spacing w:val="-4"/>
        </w:rPr>
        <w:t xml:space="preserve"> </w:t>
      </w:r>
      <w:r>
        <w:rPr>
          <w:spacing w:val="-2"/>
        </w:rPr>
        <w:t>TECVAYLI.</w:t>
      </w:r>
    </w:p>
    <w:p w14:paraId="27611548" w14:textId="77777777" w:rsidR="00E13DAE" w:rsidRDefault="00AB6D81">
      <w:pPr>
        <w:pStyle w:val="BodyText"/>
        <w:spacing w:before="121"/>
        <w:ind w:right="130"/>
        <w:jc w:val="both"/>
      </w:pPr>
      <w:r>
        <w:t>The initial release of cytokines associated with the start of TECVAYLI treatment could suppress CYP450</w:t>
      </w:r>
      <w:r>
        <w:rPr>
          <w:spacing w:val="-1"/>
        </w:rPr>
        <w:t xml:space="preserve"> </w:t>
      </w:r>
      <w:r>
        <w:t>enzymes. Based</w:t>
      </w:r>
      <w:r>
        <w:rPr>
          <w:spacing w:val="-1"/>
        </w:rPr>
        <w:t xml:space="preserve"> </w:t>
      </w:r>
      <w:r>
        <w:t>on</w:t>
      </w:r>
      <w:r>
        <w:rPr>
          <w:spacing w:val="-1"/>
        </w:rPr>
        <w:t xml:space="preserve"> </w:t>
      </w:r>
      <w:r>
        <w:t>physiologically</w:t>
      </w:r>
      <w:r>
        <w:rPr>
          <w:spacing w:val="-1"/>
        </w:rPr>
        <w:t xml:space="preserve"> </w:t>
      </w:r>
      <w:r>
        <w:t>based</w:t>
      </w:r>
      <w:r>
        <w:rPr>
          <w:spacing w:val="-1"/>
        </w:rPr>
        <w:t xml:space="preserve"> </w:t>
      </w:r>
      <w:r>
        <w:t>pharmacokinetic</w:t>
      </w:r>
      <w:r>
        <w:rPr>
          <w:spacing w:val="-3"/>
        </w:rPr>
        <w:t xml:space="preserve"> </w:t>
      </w:r>
      <w:r>
        <w:t>(PBPK) modelling,</w:t>
      </w:r>
      <w:r>
        <w:rPr>
          <w:spacing w:val="-2"/>
        </w:rPr>
        <w:t xml:space="preserve"> </w:t>
      </w:r>
      <w:r>
        <w:t>the</w:t>
      </w:r>
      <w:r>
        <w:rPr>
          <w:spacing w:val="-1"/>
        </w:rPr>
        <w:t xml:space="preserve"> </w:t>
      </w:r>
      <w:r>
        <w:t>highest risk of drug-drug</w:t>
      </w:r>
      <w:r>
        <w:rPr>
          <w:spacing w:val="-2"/>
        </w:rPr>
        <w:t xml:space="preserve"> </w:t>
      </w:r>
      <w:r>
        <w:t>interaction is predicted</w:t>
      </w:r>
      <w:r>
        <w:rPr>
          <w:spacing w:val="-2"/>
        </w:rPr>
        <w:t xml:space="preserve"> </w:t>
      </w:r>
      <w:r>
        <w:t>to</w:t>
      </w:r>
      <w:r>
        <w:rPr>
          <w:spacing w:val="-2"/>
        </w:rPr>
        <w:t xml:space="preserve"> </w:t>
      </w:r>
      <w:r>
        <w:t>be</w:t>
      </w:r>
      <w:r>
        <w:rPr>
          <w:spacing w:val="-2"/>
        </w:rPr>
        <w:t xml:space="preserve"> </w:t>
      </w:r>
      <w:r>
        <w:t>from initiation of TECVAYLI step-up dosing schedule up to 7 days after the first Treatment Dose or during a CRS event. During this time period, monitor for toxicity or drug concentrations (e.g., cyclosporine) in patients who are receiving concomitant CYP450 substrates with a narrow therapeutic index. The dose of the concomitant drug should be adjusted as needed.</w:t>
      </w:r>
    </w:p>
    <w:p w14:paraId="27611549" w14:textId="77777777" w:rsidR="00E13DAE" w:rsidRDefault="00AB6D81">
      <w:pPr>
        <w:pStyle w:val="Heading2"/>
        <w:numPr>
          <w:ilvl w:val="1"/>
          <w:numId w:val="22"/>
        </w:numPr>
        <w:tabs>
          <w:tab w:val="left" w:pos="612"/>
        </w:tabs>
        <w:spacing w:before="240"/>
        <w:ind w:hanging="359"/>
      </w:pPr>
      <w:bookmarkStart w:id="43" w:name="4.6_FERTILITY,_PREGNANCY_AND_LACTATION"/>
      <w:bookmarkEnd w:id="43"/>
      <w:r>
        <w:rPr>
          <w:spacing w:val="-2"/>
        </w:rPr>
        <w:t>FERTILITY,</w:t>
      </w:r>
      <w:r>
        <w:rPr>
          <w:spacing w:val="-9"/>
        </w:rPr>
        <w:t xml:space="preserve"> </w:t>
      </w:r>
      <w:r>
        <w:rPr>
          <w:spacing w:val="-2"/>
        </w:rPr>
        <w:t>PREGNANCY</w:t>
      </w:r>
      <w:r>
        <w:rPr>
          <w:spacing w:val="-10"/>
        </w:rPr>
        <w:t xml:space="preserve"> </w:t>
      </w:r>
      <w:r>
        <w:rPr>
          <w:spacing w:val="-2"/>
        </w:rPr>
        <w:t>AND</w:t>
      </w:r>
      <w:r>
        <w:rPr>
          <w:spacing w:val="-10"/>
        </w:rPr>
        <w:t xml:space="preserve"> </w:t>
      </w:r>
      <w:r>
        <w:rPr>
          <w:spacing w:val="-2"/>
        </w:rPr>
        <w:t>LACTATION</w:t>
      </w:r>
    </w:p>
    <w:p w14:paraId="2761154A" w14:textId="77777777" w:rsidR="00E13DAE" w:rsidRDefault="00AB6D81">
      <w:pPr>
        <w:pStyle w:val="Heading3"/>
        <w:spacing w:before="239"/>
        <w:ind w:left="253"/>
      </w:pPr>
      <w:bookmarkStart w:id="44" w:name="Effects_on_fertility"/>
      <w:bookmarkEnd w:id="44"/>
      <w:r>
        <w:t>Effects</w:t>
      </w:r>
      <w:r>
        <w:rPr>
          <w:spacing w:val="-14"/>
        </w:rPr>
        <w:t xml:space="preserve"> </w:t>
      </w:r>
      <w:r>
        <w:t>on</w:t>
      </w:r>
      <w:r>
        <w:rPr>
          <w:spacing w:val="-13"/>
        </w:rPr>
        <w:t xml:space="preserve"> </w:t>
      </w:r>
      <w:r>
        <w:rPr>
          <w:spacing w:val="-2"/>
        </w:rPr>
        <w:t>fertility</w:t>
      </w:r>
    </w:p>
    <w:p w14:paraId="2761154B" w14:textId="77777777" w:rsidR="00E13DAE" w:rsidRDefault="00AB6D81">
      <w:pPr>
        <w:pStyle w:val="BodyText"/>
        <w:spacing w:before="122"/>
        <w:ind w:left="253"/>
      </w:pPr>
      <w:r>
        <w:t>There</w:t>
      </w:r>
      <w:r>
        <w:rPr>
          <w:spacing w:val="-3"/>
        </w:rPr>
        <w:t xml:space="preserve"> </w:t>
      </w:r>
      <w:r>
        <w:t>are</w:t>
      </w:r>
      <w:r>
        <w:rPr>
          <w:spacing w:val="-2"/>
        </w:rPr>
        <w:t xml:space="preserve"> </w:t>
      </w:r>
      <w:r>
        <w:t>no</w:t>
      </w:r>
      <w:r>
        <w:rPr>
          <w:spacing w:val="-4"/>
        </w:rPr>
        <w:t xml:space="preserve"> </w:t>
      </w:r>
      <w:r>
        <w:t>data</w:t>
      </w:r>
      <w:r>
        <w:rPr>
          <w:spacing w:val="-4"/>
        </w:rPr>
        <w:t xml:space="preserve"> </w:t>
      </w:r>
      <w:r>
        <w:t>on</w:t>
      </w:r>
      <w:r>
        <w:rPr>
          <w:spacing w:val="-4"/>
        </w:rPr>
        <w:t xml:space="preserve"> </w:t>
      </w:r>
      <w:r>
        <w:t>the</w:t>
      </w:r>
      <w:r>
        <w:rPr>
          <w:spacing w:val="-5"/>
        </w:rPr>
        <w:t xml:space="preserve"> </w:t>
      </w:r>
      <w:r>
        <w:t>effect</w:t>
      </w:r>
      <w:r>
        <w:rPr>
          <w:spacing w:val="-2"/>
        </w:rPr>
        <w:t xml:space="preserve"> </w:t>
      </w:r>
      <w:r>
        <w:t>of</w:t>
      </w:r>
      <w:r>
        <w:rPr>
          <w:spacing w:val="-2"/>
        </w:rPr>
        <w:t xml:space="preserve"> </w:t>
      </w:r>
      <w:r>
        <w:t>TECVAYLI on</w:t>
      </w:r>
      <w:r>
        <w:rPr>
          <w:spacing w:val="-4"/>
        </w:rPr>
        <w:t xml:space="preserve"> </w:t>
      </w:r>
      <w:r>
        <w:rPr>
          <w:spacing w:val="-2"/>
        </w:rPr>
        <w:t>fertility.</w:t>
      </w:r>
    </w:p>
    <w:p w14:paraId="2761154C" w14:textId="77777777" w:rsidR="00E13DAE" w:rsidRDefault="00AB6D81">
      <w:pPr>
        <w:pStyle w:val="BodyText"/>
        <w:ind w:left="253"/>
      </w:pPr>
      <w:r>
        <w:rPr>
          <w:spacing w:val="-2"/>
        </w:rPr>
        <w:t>No</w:t>
      </w:r>
      <w:r>
        <w:rPr>
          <w:spacing w:val="-10"/>
        </w:rPr>
        <w:t xml:space="preserve"> </w:t>
      </w:r>
      <w:r>
        <w:rPr>
          <w:spacing w:val="-2"/>
        </w:rPr>
        <w:t>studies</w:t>
      </w:r>
      <w:r>
        <w:rPr>
          <w:spacing w:val="-7"/>
        </w:rPr>
        <w:t xml:space="preserve"> </w:t>
      </w:r>
      <w:r>
        <w:rPr>
          <w:spacing w:val="-2"/>
        </w:rPr>
        <w:t>have</w:t>
      </w:r>
      <w:r>
        <w:rPr>
          <w:spacing w:val="-8"/>
        </w:rPr>
        <w:t xml:space="preserve"> </w:t>
      </w:r>
      <w:r>
        <w:rPr>
          <w:spacing w:val="-2"/>
        </w:rPr>
        <w:t>been</w:t>
      </w:r>
      <w:r>
        <w:rPr>
          <w:spacing w:val="-10"/>
        </w:rPr>
        <w:t xml:space="preserve"> </w:t>
      </w:r>
      <w:r>
        <w:rPr>
          <w:spacing w:val="-2"/>
        </w:rPr>
        <w:t>conducted</w:t>
      </w:r>
      <w:r>
        <w:rPr>
          <w:spacing w:val="-9"/>
        </w:rPr>
        <w:t xml:space="preserve"> </w:t>
      </w:r>
      <w:r>
        <w:rPr>
          <w:spacing w:val="-2"/>
        </w:rPr>
        <w:t>to</w:t>
      </w:r>
      <w:r>
        <w:rPr>
          <w:spacing w:val="-8"/>
        </w:rPr>
        <w:t xml:space="preserve"> </w:t>
      </w:r>
      <w:r>
        <w:rPr>
          <w:spacing w:val="-2"/>
        </w:rPr>
        <w:t>evaluate</w:t>
      </w:r>
      <w:r>
        <w:rPr>
          <w:spacing w:val="-10"/>
        </w:rPr>
        <w:t xml:space="preserve"> </w:t>
      </w:r>
      <w:r>
        <w:rPr>
          <w:spacing w:val="-2"/>
        </w:rPr>
        <w:t>the</w:t>
      </w:r>
      <w:r>
        <w:rPr>
          <w:spacing w:val="-7"/>
        </w:rPr>
        <w:t xml:space="preserve"> </w:t>
      </w:r>
      <w:r>
        <w:rPr>
          <w:spacing w:val="-2"/>
        </w:rPr>
        <w:t>effects</w:t>
      </w:r>
      <w:r>
        <w:rPr>
          <w:spacing w:val="-8"/>
        </w:rPr>
        <w:t xml:space="preserve"> </w:t>
      </w:r>
      <w:r>
        <w:rPr>
          <w:spacing w:val="-2"/>
        </w:rPr>
        <w:t>of</w:t>
      </w:r>
      <w:r>
        <w:rPr>
          <w:spacing w:val="-8"/>
        </w:rPr>
        <w:t xml:space="preserve"> </w:t>
      </w:r>
      <w:r>
        <w:rPr>
          <w:spacing w:val="-2"/>
        </w:rPr>
        <w:t>teclistamab</w:t>
      </w:r>
      <w:r>
        <w:rPr>
          <w:spacing w:val="-6"/>
        </w:rPr>
        <w:t xml:space="preserve"> </w:t>
      </w:r>
      <w:r>
        <w:rPr>
          <w:spacing w:val="-2"/>
        </w:rPr>
        <w:t>on</w:t>
      </w:r>
      <w:r>
        <w:rPr>
          <w:spacing w:val="-10"/>
        </w:rPr>
        <w:t xml:space="preserve"> </w:t>
      </w:r>
      <w:r>
        <w:rPr>
          <w:spacing w:val="-2"/>
        </w:rPr>
        <w:t>fertility</w:t>
      </w:r>
      <w:r>
        <w:rPr>
          <w:spacing w:val="-8"/>
        </w:rPr>
        <w:t xml:space="preserve"> </w:t>
      </w:r>
      <w:r>
        <w:rPr>
          <w:spacing w:val="-2"/>
        </w:rPr>
        <w:t>in</w:t>
      </w:r>
      <w:r>
        <w:rPr>
          <w:spacing w:val="-9"/>
        </w:rPr>
        <w:t xml:space="preserve"> </w:t>
      </w:r>
      <w:r>
        <w:rPr>
          <w:spacing w:val="-2"/>
        </w:rPr>
        <w:t>males</w:t>
      </w:r>
      <w:r>
        <w:rPr>
          <w:spacing w:val="-8"/>
        </w:rPr>
        <w:t xml:space="preserve"> </w:t>
      </w:r>
      <w:r>
        <w:rPr>
          <w:spacing w:val="-2"/>
        </w:rPr>
        <w:t>or</w:t>
      </w:r>
      <w:r>
        <w:rPr>
          <w:spacing w:val="-8"/>
        </w:rPr>
        <w:t xml:space="preserve"> </w:t>
      </w:r>
      <w:r>
        <w:rPr>
          <w:spacing w:val="-2"/>
        </w:rPr>
        <w:t>females.</w:t>
      </w:r>
    </w:p>
    <w:p w14:paraId="2761154D" w14:textId="77777777" w:rsidR="00E13DAE" w:rsidRDefault="00AB6D81">
      <w:pPr>
        <w:pStyle w:val="Heading3"/>
        <w:spacing w:before="239"/>
        <w:ind w:left="253"/>
        <w:jc w:val="both"/>
      </w:pPr>
      <w:bookmarkStart w:id="45" w:name="Use_in_pregnancy_–_Category_C"/>
      <w:bookmarkEnd w:id="45"/>
      <w:r>
        <w:t>Use</w:t>
      </w:r>
      <w:r>
        <w:rPr>
          <w:spacing w:val="-15"/>
        </w:rPr>
        <w:t xml:space="preserve"> </w:t>
      </w:r>
      <w:r>
        <w:t>in</w:t>
      </w:r>
      <w:r>
        <w:rPr>
          <w:spacing w:val="-14"/>
        </w:rPr>
        <w:t xml:space="preserve"> </w:t>
      </w:r>
      <w:r>
        <w:t>pregnancy</w:t>
      </w:r>
      <w:r>
        <w:rPr>
          <w:spacing w:val="-15"/>
        </w:rPr>
        <w:t xml:space="preserve"> </w:t>
      </w:r>
      <w:r>
        <w:t>–</w:t>
      </w:r>
      <w:r>
        <w:rPr>
          <w:spacing w:val="-14"/>
        </w:rPr>
        <w:t xml:space="preserve"> </w:t>
      </w:r>
      <w:r>
        <w:t>Category</w:t>
      </w:r>
      <w:r>
        <w:rPr>
          <w:spacing w:val="-14"/>
        </w:rPr>
        <w:t xml:space="preserve"> </w:t>
      </w:r>
      <w:r>
        <w:rPr>
          <w:spacing w:val="-10"/>
        </w:rPr>
        <w:t>C</w:t>
      </w:r>
    </w:p>
    <w:p w14:paraId="2761154E" w14:textId="77777777" w:rsidR="00E13DAE" w:rsidRDefault="00AB6D81">
      <w:pPr>
        <w:pStyle w:val="BodyText"/>
        <w:spacing w:before="121"/>
        <w:ind w:left="253" w:right="131"/>
        <w:jc w:val="both"/>
      </w:pPr>
      <w:r>
        <w:t>There are no available data on the use of TECVAYLI in pregnant women or animal data to assess the risk of TECVAYLI in pregnancy. Teclistamab causes T-cell activation and cytokine release; immune activation may compromise pregnancy maintenance. Human IgG is known to cross the placenta after the first trimester of pregnancy.</w:t>
      </w:r>
    </w:p>
    <w:p w14:paraId="2761154F" w14:textId="77777777" w:rsidR="00E13DAE" w:rsidRDefault="00AB6D81">
      <w:pPr>
        <w:pStyle w:val="BodyText"/>
        <w:ind w:left="253"/>
        <w:jc w:val="both"/>
      </w:pPr>
      <w:r>
        <w:t>Therefore,</w:t>
      </w:r>
      <w:r>
        <w:rPr>
          <w:spacing w:val="-6"/>
        </w:rPr>
        <w:t xml:space="preserve"> </w:t>
      </w:r>
      <w:r>
        <w:t>teclistamab</w:t>
      </w:r>
      <w:r>
        <w:rPr>
          <w:spacing w:val="-5"/>
        </w:rPr>
        <w:t xml:space="preserve"> </w:t>
      </w:r>
      <w:r>
        <w:t>has</w:t>
      </w:r>
      <w:r>
        <w:rPr>
          <w:spacing w:val="-3"/>
        </w:rPr>
        <w:t xml:space="preserve"> </w:t>
      </w:r>
      <w:r>
        <w:t>the</w:t>
      </w:r>
      <w:r>
        <w:rPr>
          <w:spacing w:val="-5"/>
        </w:rPr>
        <w:t xml:space="preserve"> </w:t>
      </w:r>
      <w:r>
        <w:t>potential</w:t>
      </w:r>
      <w:r>
        <w:rPr>
          <w:spacing w:val="-4"/>
        </w:rPr>
        <w:t xml:space="preserve"> </w:t>
      </w:r>
      <w:r>
        <w:t>to</w:t>
      </w:r>
      <w:r>
        <w:rPr>
          <w:spacing w:val="-5"/>
        </w:rPr>
        <w:t xml:space="preserve"> </w:t>
      </w:r>
      <w:r>
        <w:t>be</w:t>
      </w:r>
      <w:r>
        <w:rPr>
          <w:spacing w:val="-6"/>
        </w:rPr>
        <w:t xml:space="preserve"> </w:t>
      </w:r>
      <w:r>
        <w:t>transmitted</w:t>
      </w:r>
      <w:r>
        <w:rPr>
          <w:spacing w:val="-5"/>
        </w:rPr>
        <w:t xml:space="preserve"> </w:t>
      </w:r>
      <w:r>
        <w:t>from</w:t>
      </w:r>
      <w:r>
        <w:rPr>
          <w:spacing w:val="-4"/>
        </w:rPr>
        <w:t xml:space="preserve"> </w:t>
      </w:r>
      <w:r>
        <w:t>the</w:t>
      </w:r>
      <w:r>
        <w:rPr>
          <w:spacing w:val="-6"/>
        </w:rPr>
        <w:t xml:space="preserve"> </w:t>
      </w:r>
      <w:r>
        <w:t>mother</w:t>
      </w:r>
      <w:r>
        <w:rPr>
          <w:spacing w:val="-4"/>
        </w:rPr>
        <w:t xml:space="preserve"> </w:t>
      </w:r>
      <w:r>
        <w:t>to</w:t>
      </w:r>
      <w:r>
        <w:rPr>
          <w:spacing w:val="-6"/>
        </w:rPr>
        <w:t xml:space="preserve"> </w:t>
      </w:r>
      <w:r>
        <w:t>the</w:t>
      </w:r>
      <w:r>
        <w:rPr>
          <w:spacing w:val="-5"/>
        </w:rPr>
        <w:t xml:space="preserve"> </w:t>
      </w:r>
      <w:r>
        <w:t>developing</w:t>
      </w:r>
      <w:r>
        <w:rPr>
          <w:spacing w:val="-3"/>
        </w:rPr>
        <w:t xml:space="preserve"> </w:t>
      </w:r>
      <w:r>
        <w:rPr>
          <w:spacing w:val="-2"/>
        </w:rPr>
        <w:t>fetus.</w:t>
      </w:r>
    </w:p>
    <w:p w14:paraId="27611550" w14:textId="77777777" w:rsidR="00E13DAE" w:rsidRDefault="00AB6D81">
      <w:pPr>
        <w:pStyle w:val="BodyText"/>
        <w:spacing w:before="121"/>
        <w:ind w:left="253" w:right="129"/>
        <w:jc w:val="both"/>
      </w:pPr>
      <w:r>
        <w:t>TECVAYLI is not recommended for women who are pregnant. TECVAYLI is associated with hypogammaglobulinaemia,</w:t>
      </w:r>
      <w:r>
        <w:rPr>
          <w:spacing w:val="-9"/>
        </w:rPr>
        <w:t xml:space="preserve"> </w:t>
      </w:r>
      <w:r>
        <w:t>therefore,</w:t>
      </w:r>
      <w:r>
        <w:rPr>
          <w:spacing w:val="-8"/>
        </w:rPr>
        <w:t xml:space="preserve"> </w:t>
      </w:r>
      <w:r>
        <w:t>assessment</w:t>
      </w:r>
      <w:r>
        <w:rPr>
          <w:spacing w:val="-9"/>
        </w:rPr>
        <w:t xml:space="preserve"> </w:t>
      </w:r>
      <w:r>
        <w:t>of</w:t>
      </w:r>
      <w:r>
        <w:rPr>
          <w:spacing w:val="-9"/>
        </w:rPr>
        <w:t xml:space="preserve"> </w:t>
      </w:r>
      <w:r>
        <w:t>immunoglobulin</w:t>
      </w:r>
      <w:r>
        <w:rPr>
          <w:spacing w:val="-9"/>
        </w:rPr>
        <w:t xml:space="preserve"> </w:t>
      </w:r>
      <w:r>
        <w:t>levels</w:t>
      </w:r>
      <w:r>
        <w:rPr>
          <w:spacing w:val="-9"/>
        </w:rPr>
        <w:t xml:space="preserve"> </w:t>
      </w:r>
      <w:r>
        <w:t>in</w:t>
      </w:r>
      <w:r>
        <w:rPr>
          <w:spacing w:val="-9"/>
        </w:rPr>
        <w:t xml:space="preserve"> </w:t>
      </w:r>
      <w:r>
        <w:t>newborns</w:t>
      </w:r>
      <w:r>
        <w:rPr>
          <w:spacing w:val="-10"/>
        </w:rPr>
        <w:t xml:space="preserve"> </w:t>
      </w:r>
      <w:r>
        <w:t>of</w:t>
      </w:r>
      <w:r>
        <w:rPr>
          <w:spacing w:val="-9"/>
        </w:rPr>
        <w:t xml:space="preserve"> </w:t>
      </w:r>
      <w:r>
        <w:t>mothers treated with TECVAYLI should be considered.</w:t>
      </w:r>
    </w:p>
    <w:p w14:paraId="27611551" w14:textId="77777777" w:rsidR="00E13DAE" w:rsidRDefault="00AB6D81">
      <w:pPr>
        <w:pStyle w:val="BodyText"/>
        <w:spacing w:before="120"/>
        <w:jc w:val="both"/>
      </w:pPr>
      <w:bookmarkStart w:id="46" w:name="Pregnancy_testing"/>
      <w:bookmarkEnd w:id="46"/>
      <w:r>
        <w:rPr>
          <w:u w:val="single"/>
        </w:rPr>
        <w:t>Pregnancy</w:t>
      </w:r>
      <w:r>
        <w:rPr>
          <w:spacing w:val="-8"/>
          <w:u w:val="single"/>
        </w:rPr>
        <w:t xml:space="preserve"> </w:t>
      </w:r>
      <w:r>
        <w:rPr>
          <w:spacing w:val="-2"/>
          <w:u w:val="single"/>
        </w:rPr>
        <w:t>testing</w:t>
      </w:r>
    </w:p>
    <w:p w14:paraId="27611552" w14:textId="77777777" w:rsidR="00E13DAE" w:rsidRDefault="00AB6D81">
      <w:pPr>
        <w:pStyle w:val="BodyText"/>
        <w:ind w:right="134"/>
        <w:jc w:val="both"/>
      </w:pPr>
      <w:r>
        <w:t>Pregnancy</w:t>
      </w:r>
      <w:r>
        <w:rPr>
          <w:spacing w:val="-1"/>
        </w:rPr>
        <w:t xml:space="preserve"> </w:t>
      </w:r>
      <w:r>
        <w:t>status</w:t>
      </w:r>
      <w:r>
        <w:rPr>
          <w:spacing w:val="-1"/>
        </w:rPr>
        <w:t xml:space="preserve"> </w:t>
      </w:r>
      <w:r>
        <w:t>for</w:t>
      </w:r>
      <w:r>
        <w:rPr>
          <w:spacing w:val="-3"/>
        </w:rPr>
        <w:t xml:space="preserve"> </w:t>
      </w:r>
      <w:r>
        <w:t>females of child-bearing potential should be</w:t>
      </w:r>
      <w:r>
        <w:rPr>
          <w:spacing w:val="-2"/>
        </w:rPr>
        <w:t xml:space="preserve"> </w:t>
      </w:r>
      <w:r>
        <w:t>verified</w:t>
      </w:r>
      <w:r>
        <w:rPr>
          <w:spacing w:val="-2"/>
        </w:rPr>
        <w:t xml:space="preserve"> </w:t>
      </w:r>
      <w:r>
        <w:t>prior to</w:t>
      </w:r>
      <w:r>
        <w:rPr>
          <w:spacing w:val="-2"/>
        </w:rPr>
        <w:t xml:space="preserve"> </w:t>
      </w:r>
      <w:r>
        <w:t>starting</w:t>
      </w:r>
      <w:r>
        <w:rPr>
          <w:spacing w:val="-2"/>
        </w:rPr>
        <w:t xml:space="preserve"> </w:t>
      </w:r>
      <w:r>
        <w:t>treatment with TECVAYLI.</w:t>
      </w:r>
    </w:p>
    <w:p w14:paraId="27611553" w14:textId="77777777" w:rsidR="00E13DAE" w:rsidRDefault="00AB6D81">
      <w:pPr>
        <w:pStyle w:val="BodyText"/>
        <w:spacing w:before="120"/>
      </w:pPr>
      <w:bookmarkStart w:id="47" w:name="Contraception"/>
      <w:bookmarkEnd w:id="47"/>
      <w:r>
        <w:rPr>
          <w:spacing w:val="-2"/>
          <w:u w:val="single"/>
        </w:rPr>
        <w:t>Contraception</w:t>
      </w:r>
    </w:p>
    <w:p w14:paraId="27611554" w14:textId="77777777" w:rsidR="00E13DAE" w:rsidRDefault="00AB6D81">
      <w:pPr>
        <w:pStyle w:val="BodyText"/>
        <w:spacing w:before="122"/>
      </w:pPr>
      <w:r>
        <w:t>Advise</w:t>
      </w:r>
      <w:r>
        <w:rPr>
          <w:spacing w:val="-2"/>
        </w:rPr>
        <w:t xml:space="preserve"> </w:t>
      </w:r>
      <w:r>
        <w:t>females</w:t>
      </w:r>
      <w:r>
        <w:rPr>
          <w:spacing w:val="-4"/>
        </w:rPr>
        <w:t xml:space="preserve"> </w:t>
      </w:r>
      <w:r>
        <w:t>of</w:t>
      </w:r>
      <w:r>
        <w:rPr>
          <w:spacing w:val="-2"/>
        </w:rPr>
        <w:t xml:space="preserve"> </w:t>
      </w:r>
      <w:r>
        <w:t>reproductive</w:t>
      </w:r>
      <w:r>
        <w:rPr>
          <w:spacing w:val="-2"/>
        </w:rPr>
        <w:t xml:space="preserve"> </w:t>
      </w:r>
      <w:r>
        <w:t>potential</w:t>
      </w:r>
      <w:r>
        <w:rPr>
          <w:spacing w:val="-2"/>
        </w:rPr>
        <w:t xml:space="preserve"> </w:t>
      </w:r>
      <w:r>
        <w:t>to</w:t>
      </w:r>
      <w:r>
        <w:rPr>
          <w:spacing w:val="-4"/>
        </w:rPr>
        <w:t xml:space="preserve"> </w:t>
      </w:r>
      <w:r>
        <w:t>use</w:t>
      </w:r>
      <w:r>
        <w:rPr>
          <w:spacing w:val="-2"/>
        </w:rPr>
        <w:t xml:space="preserve"> </w:t>
      </w:r>
      <w:r>
        <w:t>effective</w:t>
      </w:r>
      <w:r>
        <w:rPr>
          <w:spacing w:val="-2"/>
        </w:rPr>
        <w:t xml:space="preserve"> </w:t>
      </w:r>
      <w:r>
        <w:t>contraception</w:t>
      </w:r>
      <w:r>
        <w:rPr>
          <w:spacing w:val="-2"/>
        </w:rPr>
        <w:t xml:space="preserve"> </w:t>
      </w:r>
      <w:r>
        <w:t>during</w:t>
      </w:r>
      <w:r>
        <w:rPr>
          <w:spacing w:val="-2"/>
        </w:rPr>
        <w:t xml:space="preserve"> </w:t>
      </w:r>
      <w:r>
        <w:t>treatment</w:t>
      </w:r>
      <w:r>
        <w:rPr>
          <w:spacing w:val="-2"/>
        </w:rPr>
        <w:t xml:space="preserve"> </w:t>
      </w:r>
      <w:r>
        <w:t>and</w:t>
      </w:r>
      <w:r>
        <w:rPr>
          <w:spacing w:val="-4"/>
        </w:rPr>
        <w:t xml:space="preserve"> </w:t>
      </w:r>
      <w:r>
        <w:t>for</w:t>
      </w:r>
      <w:r>
        <w:rPr>
          <w:spacing w:val="-3"/>
        </w:rPr>
        <w:t xml:space="preserve"> </w:t>
      </w:r>
      <w:r>
        <w:t>five months after the final dose of TECVAYLI.</w:t>
      </w:r>
    </w:p>
    <w:p w14:paraId="27611555" w14:textId="77777777" w:rsidR="00E13DAE" w:rsidRDefault="00AB6D81">
      <w:pPr>
        <w:pStyle w:val="BodyText"/>
        <w:spacing w:before="118"/>
        <w:ind w:left="253"/>
      </w:pPr>
      <w:r>
        <w:t>Advise male patients with a female partner of reproductive potential to use effective contraception during treatment and for three months after the last dose of TECVAYLI.</w:t>
      </w:r>
    </w:p>
    <w:p w14:paraId="27611556" w14:textId="77777777" w:rsidR="00E13DAE" w:rsidRDefault="00AB6D81">
      <w:pPr>
        <w:pStyle w:val="Heading3"/>
        <w:spacing w:before="240"/>
        <w:ind w:left="253"/>
        <w:jc w:val="both"/>
      </w:pPr>
      <w:bookmarkStart w:id="48" w:name="Use_in_lactation"/>
      <w:bookmarkEnd w:id="48"/>
      <w:r>
        <w:t>Use</w:t>
      </w:r>
      <w:r>
        <w:rPr>
          <w:spacing w:val="-11"/>
        </w:rPr>
        <w:t xml:space="preserve"> </w:t>
      </w:r>
      <w:r>
        <w:t>in</w:t>
      </w:r>
      <w:r>
        <w:rPr>
          <w:spacing w:val="-8"/>
        </w:rPr>
        <w:t xml:space="preserve"> </w:t>
      </w:r>
      <w:r>
        <w:rPr>
          <w:spacing w:val="-2"/>
        </w:rPr>
        <w:t>lactation</w:t>
      </w:r>
    </w:p>
    <w:p w14:paraId="27611557" w14:textId="77777777" w:rsidR="00E13DAE" w:rsidRDefault="00AB6D81">
      <w:pPr>
        <w:pStyle w:val="BodyText"/>
        <w:spacing w:before="122"/>
        <w:ind w:left="253" w:right="129"/>
        <w:jc w:val="both"/>
      </w:pPr>
      <w:r>
        <w:t>It</w:t>
      </w:r>
      <w:r>
        <w:rPr>
          <w:spacing w:val="-2"/>
        </w:rPr>
        <w:t xml:space="preserve"> </w:t>
      </w:r>
      <w:r>
        <w:t>is</w:t>
      </w:r>
      <w:r>
        <w:rPr>
          <w:spacing w:val="-1"/>
        </w:rPr>
        <w:t xml:space="preserve"> </w:t>
      </w:r>
      <w:r>
        <w:t>not</w:t>
      </w:r>
      <w:r>
        <w:rPr>
          <w:spacing w:val="-2"/>
        </w:rPr>
        <w:t xml:space="preserve"> </w:t>
      </w:r>
      <w:r>
        <w:t>known</w:t>
      </w:r>
      <w:r>
        <w:rPr>
          <w:spacing w:val="-2"/>
        </w:rPr>
        <w:t xml:space="preserve"> </w:t>
      </w:r>
      <w:r>
        <w:t>whether</w:t>
      </w:r>
      <w:r>
        <w:rPr>
          <w:spacing w:val="-5"/>
        </w:rPr>
        <w:t xml:space="preserve"> </w:t>
      </w:r>
      <w:r>
        <w:t>teclistamab</w:t>
      </w:r>
      <w:r>
        <w:rPr>
          <w:spacing w:val="-4"/>
        </w:rPr>
        <w:t xml:space="preserve"> </w:t>
      </w:r>
      <w:r>
        <w:t>is</w:t>
      </w:r>
      <w:r>
        <w:rPr>
          <w:spacing w:val="-1"/>
        </w:rPr>
        <w:t xml:space="preserve"> </w:t>
      </w:r>
      <w:r>
        <w:t>excreted</w:t>
      </w:r>
      <w:r>
        <w:rPr>
          <w:spacing w:val="-2"/>
        </w:rPr>
        <w:t xml:space="preserve"> </w:t>
      </w:r>
      <w:r>
        <w:t>in</w:t>
      </w:r>
      <w:r>
        <w:rPr>
          <w:spacing w:val="-4"/>
        </w:rPr>
        <w:t xml:space="preserve"> </w:t>
      </w:r>
      <w:r>
        <w:t>human</w:t>
      </w:r>
      <w:r>
        <w:rPr>
          <w:spacing w:val="-4"/>
        </w:rPr>
        <w:t xml:space="preserve"> </w:t>
      </w:r>
      <w:r>
        <w:t>or animal</w:t>
      </w:r>
      <w:r>
        <w:rPr>
          <w:spacing w:val="-5"/>
        </w:rPr>
        <w:t xml:space="preserve"> </w:t>
      </w:r>
      <w:r>
        <w:t>milk,</w:t>
      </w:r>
      <w:r>
        <w:rPr>
          <w:spacing w:val="-2"/>
        </w:rPr>
        <w:t xml:space="preserve"> </w:t>
      </w:r>
      <w:r>
        <w:t>affects</w:t>
      </w:r>
      <w:r>
        <w:rPr>
          <w:spacing w:val="-4"/>
        </w:rPr>
        <w:t xml:space="preserve"> </w:t>
      </w:r>
      <w:r>
        <w:t>breastfed</w:t>
      </w:r>
      <w:r>
        <w:rPr>
          <w:spacing w:val="-4"/>
        </w:rPr>
        <w:t xml:space="preserve"> </w:t>
      </w:r>
      <w:r>
        <w:t>infants</w:t>
      </w:r>
      <w:r>
        <w:rPr>
          <w:spacing w:val="-1"/>
        </w:rPr>
        <w:t xml:space="preserve"> </w:t>
      </w:r>
      <w:r>
        <w:t>or affects milk production. Because of the potential for serious adverse reactions in breastfed infants from</w:t>
      </w:r>
      <w:r>
        <w:rPr>
          <w:spacing w:val="-1"/>
        </w:rPr>
        <w:t xml:space="preserve"> </w:t>
      </w:r>
      <w:r>
        <w:t>TECVAYLI,</w:t>
      </w:r>
      <w:r>
        <w:rPr>
          <w:spacing w:val="-1"/>
        </w:rPr>
        <w:t xml:space="preserve"> </w:t>
      </w:r>
      <w:r>
        <w:t>advise</w:t>
      </w:r>
      <w:r>
        <w:rPr>
          <w:spacing w:val="-4"/>
        </w:rPr>
        <w:t xml:space="preserve"> </w:t>
      </w:r>
      <w:r>
        <w:t>patients</w:t>
      </w:r>
      <w:r>
        <w:rPr>
          <w:spacing w:val="-2"/>
        </w:rPr>
        <w:t xml:space="preserve"> </w:t>
      </w:r>
      <w:r>
        <w:t>not</w:t>
      </w:r>
      <w:r>
        <w:rPr>
          <w:spacing w:val="-1"/>
        </w:rPr>
        <w:t xml:space="preserve"> </w:t>
      </w:r>
      <w:r>
        <w:t>to</w:t>
      </w:r>
      <w:r>
        <w:rPr>
          <w:spacing w:val="-3"/>
        </w:rPr>
        <w:t xml:space="preserve"> </w:t>
      </w:r>
      <w:r>
        <w:t>breastfeed</w:t>
      </w:r>
      <w:r>
        <w:rPr>
          <w:spacing w:val="-3"/>
        </w:rPr>
        <w:t xml:space="preserve"> </w:t>
      </w:r>
      <w:r>
        <w:t>during</w:t>
      </w:r>
      <w:r>
        <w:rPr>
          <w:spacing w:val="-3"/>
        </w:rPr>
        <w:t xml:space="preserve"> </w:t>
      </w:r>
      <w:r>
        <w:t>treatment</w:t>
      </w:r>
      <w:r>
        <w:rPr>
          <w:spacing w:val="-1"/>
        </w:rPr>
        <w:t xml:space="preserve"> </w:t>
      </w:r>
      <w:r>
        <w:t>with</w:t>
      </w:r>
      <w:r>
        <w:rPr>
          <w:spacing w:val="-3"/>
        </w:rPr>
        <w:t xml:space="preserve"> </w:t>
      </w:r>
      <w:r>
        <w:t>TECVAYLI</w:t>
      </w:r>
      <w:r>
        <w:rPr>
          <w:spacing w:val="-1"/>
        </w:rPr>
        <w:t xml:space="preserve"> </w:t>
      </w:r>
      <w:r>
        <w:t>and</w:t>
      </w:r>
      <w:r>
        <w:rPr>
          <w:spacing w:val="-3"/>
        </w:rPr>
        <w:t xml:space="preserve"> </w:t>
      </w:r>
      <w:r>
        <w:t>for</w:t>
      </w:r>
      <w:r>
        <w:rPr>
          <w:spacing w:val="-1"/>
        </w:rPr>
        <w:t xml:space="preserve"> </w:t>
      </w:r>
      <w:r>
        <w:t>at</w:t>
      </w:r>
      <w:r>
        <w:rPr>
          <w:spacing w:val="-1"/>
        </w:rPr>
        <w:t xml:space="preserve"> </w:t>
      </w:r>
      <w:r>
        <w:t>least five months after the last dose.</w:t>
      </w:r>
    </w:p>
    <w:p w14:paraId="27611558" w14:textId="77777777" w:rsidR="00E13DAE" w:rsidRDefault="00AB6D81">
      <w:pPr>
        <w:pStyle w:val="Heading2"/>
        <w:numPr>
          <w:ilvl w:val="1"/>
          <w:numId w:val="22"/>
        </w:numPr>
        <w:tabs>
          <w:tab w:val="left" w:pos="612"/>
        </w:tabs>
        <w:spacing w:before="118"/>
        <w:ind w:hanging="359"/>
      </w:pPr>
      <w:bookmarkStart w:id="49" w:name="4.7_EFFECTS_OF_ABILITY_TO_DRIVE_AND_OPER"/>
      <w:bookmarkEnd w:id="49"/>
      <w:r>
        <w:rPr>
          <w:spacing w:val="-2"/>
        </w:rPr>
        <w:t>EFFECTS</w:t>
      </w:r>
      <w:r>
        <w:rPr>
          <w:spacing w:val="-7"/>
        </w:rPr>
        <w:t xml:space="preserve"> </w:t>
      </w:r>
      <w:r>
        <w:rPr>
          <w:spacing w:val="-2"/>
        </w:rPr>
        <w:t>OF</w:t>
      </w:r>
      <w:r>
        <w:rPr>
          <w:spacing w:val="-6"/>
        </w:rPr>
        <w:t xml:space="preserve"> </w:t>
      </w:r>
      <w:r>
        <w:rPr>
          <w:spacing w:val="-2"/>
        </w:rPr>
        <w:t>ABILITY</w:t>
      </w:r>
      <w:r>
        <w:rPr>
          <w:spacing w:val="-9"/>
        </w:rPr>
        <w:t xml:space="preserve"> </w:t>
      </w:r>
      <w:r>
        <w:rPr>
          <w:spacing w:val="-2"/>
        </w:rPr>
        <w:t>TO</w:t>
      </w:r>
      <w:r>
        <w:rPr>
          <w:spacing w:val="-6"/>
        </w:rPr>
        <w:t xml:space="preserve"> </w:t>
      </w:r>
      <w:r>
        <w:rPr>
          <w:spacing w:val="-2"/>
        </w:rPr>
        <w:t>DRIVE</w:t>
      </w:r>
      <w:r>
        <w:rPr>
          <w:spacing w:val="-7"/>
        </w:rPr>
        <w:t xml:space="preserve"> </w:t>
      </w:r>
      <w:r>
        <w:rPr>
          <w:spacing w:val="-2"/>
        </w:rPr>
        <w:t>AND</w:t>
      </w:r>
      <w:r>
        <w:rPr>
          <w:spacing w:val="-7"/>
        </w:rPr>
        <w:t xml:space="preserve"> </w:t>
      </w:r>
      <w:r>
        <w:rPr>
          <w:spacing w:val="-2"/>
        </w:rPr>
        <w:t>OPERATE</w:t>
      </w:r>
      <w:r>
        <w:rPr>
          <w:spacing w:val="-8"/>
        </w:rPr>
        <w:t xml:space="preserve"> </w:t>
      </w:r>
      <w:r>
        <w:rPr>
          <w:spacing w:val="-2"/>
        </w:rPr>
        <w:t>MACHINES</w:t>
      </w:r>
    </w:p>
    <w:p w14:paraId="27611559" w14:textId="77777777" w:rsidR="00E13DAE" w:rsidRDefault="00E13DAE">
      <w:pPr>
        <w:sectPr w:rsidR="00E13DAE">
          <w:pgSz w:w="11910" w:h="16850"/>
          <w:pgMar w:top="1400" w:right="1000" w:bottom="720" w:left="880" w:header="0" w:footer="440" w:gutter="0"/>
          <w:cols w:space="720"/>
        </w:sectPr>
      </w:pPr>
    </w:p>
    <w:p w14:paraId="2761155A" w14:textId="77777777" w:rsidR="00E13DAE" w:rsidRDefault="00AB6D81">
      <w:pPr>
        <w:pStyle w:val="BodyText"/>
        <w:spacing w:before="77"/>
        <w:ind w:right="130"/>
        <w:jc w:val="both"/>
      </w:pPr>
      <w:r>
        <w:lastRenderedPageBreak/>
        <w:t>Due to the potential for ICANS, patients receiving TECVAYLI are at risk of depressed level of consciousness.</w:t>
      </w:r>
      <w:r>
        <w:rPr>
          <w:spacing w:val="-11"/>
        </w:rPr>
        <w:t xml:space="preserve"> </w:t>
      </w:r>
      <w:r>
        <w:t>Patients</w:t>
      </w:r>
      <w:r>
        <w:rPr>
          <w:spacing w:val="-14"/>
        </w:rPr>
        <w:t xml:space="preserve"> </w:t>
      </w:r>
      <w:r>
        <w:t>should</w:t>
      </w:r>
      <w:r>
        <w:rPr>
          <w:spacing w:val="-12"/>
        </w:rPr>
        <w:t xml:space="preserve"> </w:t>
      </w:r>
      <w:r>
        <w:t>avoid</w:t>
      </w:r>
      <w:r>
        <w:rPr>
          <w:spacing w:val="-12"/>
        </w:rPr>
        <w:t xml:space="preserve"> </w:t>
      </w:r>
      <w:r>
        <w:t>driving</w:t>
      </w:r>
      <w:r>
        <w:rPr>
          <w:spacing w:val="-12"/>
        </w:rPr>
        <w:t xml:space="preserve"> </w:t>
      </w:r>
      <w:r>
        <w:t>or</w:t>
      </w:r>
      <w:r>
        <w:rPr>
          <w:spacing w:val="-11"/>
        </w:rPr>
        <w:t xml:space="preserve"> </w:t>
      </w:r>
      <w:r>
        <w:t>operating</w:t>
      </w:r>
      <w:r>
        <w:rPr>
          <w:spacing w:val="-12"/>
        </w:rPr>
        <w:t xml:space="preserve"> </w:t>
      </w:r>
      <w:r>
        <w:t>heavy</w:t>
      </w:r>
      <w:r>
        <w:rPr>
          <w:spacing w:val="-12"/>
        </w:rPr>
        <w:t xml:space="preserve"> </w:t>
      </w:r>
      <w:r>
        <w:t>or</w:t>
      </w:r>
      <w:r>
        <w:rPr>
          <w:spacing w:val="-11"/>
        </w:rPr>
        <w:t xml:space="preserve"> </w:t>
      </w:r>
      <w:r>
        <w:t>potentially</w:t>
      </w:r>
      <w:r>
        <w:rPr>
          <w:spacing w:val="-12"/>
        </w:rPr>
        <w:t xml:space="preserve"> </w:t>
      </w:r>
      <w:r>
        <w:t>dangerous</w:t>
      </w:r>
      <w:r>
        <w:rPr>
          <w:spacing w:val="-12"/>
        </w:rPr>
        <w:t xml:space="preserve"> </w:t>
      </w:r>
      <w:r>
        <w:t>machinery during and for 48</w:t>
      </w:r>
      <w:r>
        <w:rPr>
          <w:spacing w:val="-1"/>
        </w:rPr>
        <w:t xml:space="preserve"> </w:t>
      </w:r>
      <w:r>
        <w:t>hours</w:t>
      </w:r>
      <w:r>
        <w:rPr>
          <w:spacing w:val="-1"/>
        </w:rPr>
        <w:t xml:space="preserve"> </w:t>
      </w:r>
      <w:r>
        <w:t>after completion of TECVAYLI step-up</w:t>
      </w:r>
      <w:r>
        <w:rPr>
          <w:spacing w:val="-2"/>
        </w:rPr>
        <w:t xml:space="preserve"> </w:t>
      </w:r>
      <w:r>
        <w:t>dosing schedule and in the event of new onset of any neurological symptoms (</w:t>
      </w:r>
      <w:hyperlink w:anchor="_bookmark0" w:history="1">
        <w:r>
          <w:t>Table</w:t>
        </w:r>
        <w:r>
          <w:rPr>
            <w:spacing w:val="-1"/>
          </w:rPr>
          <w:t xml:space="preserve"> </w:t>
        </w:r>
        <w:r>
          <w:t>1</w:t>
        </w:r>
      </w:hyperlink>
      <w:r>
        <w:t xml:space="preserve">) (see section </w:t>
      </w:r>
      <w:r>
        <w:rPr>
          <w:b/>
        </w:rPr>
        <w:t xml:space="preserve">4.2 DOSE AND METHOD OF </w:t>
      </w:r>
      <w:r>
        <w:rPr>
          <w:b/>
          <w:spacing w:val="-2"/>
        </w:rPr>
        <w:t>ADMINISTRATION</w:t>
      </w:r>
      <w:r>
        <w:rPr>
          <w:spacing w:val="-2"/>
        </w:rPr>
        <w:t>).</w:t>
      </w:r>
    </w:p>
    <w:p w14:paraId="2761155B" w14:textId="77777777" w:rsidR="00E13DAE" w:rsidRDefault="00AB6D81">
      <w:pPr>
        <w:pStyle w:val="Heading2"/>
        <w:numPr>
          <w:ilvl w:val="1"/>
          <w:numId w:val="22"/>
        </w:numPr>
        <w:tabs>
          <w:tab w:val="left" w:pos="611"/>
        </w:tabs>
        <w:ind w:left="611" w:hanging="359"/>
        <w:jc w:val="both"/>
      </w:pPr>
      <w:bookmarkStart w:id="50" w:name="4.8_ADVERSE_EFFECTS_(UNDESIRABLE_EFFECTS"/>
      <w:bookmarkEnd w:id="50"/>
      <w:r>
        <w:rPr>
          <w:spacing w:val="-2"/>
        </w:rPr>
        <w:t>ADVERSE</w:t>
      </w:r>
      <w:r>
        <w:rPr>
          <w:spacing w:val="-13"/>
        </w:rPr>
        <w:t xml:space="preserve"> </w:t>
      </w:r>
      <w:r>
        <w:rPr>
          <w:spacing w:val="-2"/>
        </w:rPr>
        <w:t>EFFECTS</w:t>
      </w:r>
      <w:r>
        <w:rPr>
          <w:spacing w:val="-13"/>
        </w:rPr>
        <w:t xml:space="preserve"> </w:t>
      </w:r>
      <w:r>
        <w:rPr>
          <w:spacing w:val="-2"/>
        </w:rPr>
        <w:t>(UNDESIRABLE</w:t>
      </w:r>
      <w:r>
        <w:rPr>
          <w:spacing w:val="-13"/>
        </w:rPr>
        <w:t xml:space="preserve"> </w:t>
      </w:r>
      <w:r>
        <w:rPr>
          <w:spacing w:val="-2"/>
        </w:rPr>
        <w:t>EFFECTS)</w:t>
      </w:r>
    </w:p>
    <w:p w14:paraId="2761155C" w14:textId="77777777" w:rsidR="00E13DAE" w:rsidRDefault="00AB6D81">
      <w:pPr>
        <w:pStyle w:val="BodyText"/>
        <w:spacing w:before="122"/>
        <w:ind w:right="133" w:hanging="1"/>
        <w:jc w:val="both"/>
      </w:pPr>
      <w:r>
        <w:t>The</w:t>
      </w:r>
      <w:r>
        <w:rPr>
          <w:spacing w:val="-5"/>
        </w:rPr>
        <w:t xml:space="preserve"> </w:t>
      </w:r>
      <w:r>
        <w:t>safety</w:t>
      </w:r>
      <w:r>
        <w:rPr>
          <w:spacing w:val="-7"/>
        </w:rPr>
        <w:t xml:space="preserve"> </w:t>
      </w:r>
      <w:r>
        <w:t>data</w:t>
      </w:r>
      <w:r>
        <w:rPr>
          <w:spacing w:val="-7"/>
        </w:rPr>
        <w:t xml:space="preserve"> </w:t>
      </w:r>
      <w:r>
        <w:t>of</w:t>
      </w:r>
      <w:r>
        <w:rPr>
          <w:spacing w:val="-6"/>
        </w:rPr>
        <w:t xml:space="preserve"> </w:t>
      </w:r>
      <w:r>
        <w:t>TECVAYLI</w:t>
      </w:r>
      <w:r>
        <w:rPr>
          <w:spacing w:val="-3"/>
        </w:rPr>
        <w:t xml:space="preserve"> </w:t>
      </w:r>
      <w:r>
        <w:t>was</w:t>
      </w:r>
      <w:r>
        <w:rPr>
          <w:spacing w:val="-7"/>
        </w:rPr>
        <w:t xml:space="preserve"> </w:t>
      </w:r>
      <w:r>
        <w:t>evaluated</w:t>
      </w:r>
      <w:r>
        <w:rPr>
          <w:spacing w:val="-7"/>
        </w:rPr>
        <w:t xml:space="preserve"> </w:t>
      </w:r>
      <w:r>
        <w:t>in</w:t>
      </w:r>
      <w:r>
        <w:rPr>
          <w:spacing w:val="-7"/>
        </w:rPr>
        <w:t xml:space="preserve"> </w:t>
      </w:r>
      <w:r>
        <w:t>MajesTEC-1,</w:t>
      </w:r>
      <w:r>
        <w:rPr>
          <w:spacing w:val="-6"/>
        </w:rPr>
        <w:t xml:space="preserve"> </w:t>
      </w:r>
      <w:r>
        <w:t>which</w:t>
      </w:r>
      <w:r>
        <w:rPr>
          <w:spacing w:val="-7"/>
        </w:rPr>
        <w:t xml:space="preserve"> </w:t>
      </w:r>
      <w:r>
        <w:t>included</w:t>
      </w:r>
      <w:r>
        <w:rPr>
          <w:spacing w:val="-5"/>
        </w:rPr>
        <w:t xml:space="preserve"> </w:t>
      </w:r>
      <w:r>
        <w:t>165</w:t>
      </w:r>
      <w:r>
        <w:rPr>
          <w:spacing w:val="-5"/>
        </w:rPr>
        <w:t xml:space="preserve"> </w:t>
      </w:r>
      <w:r>
        <w:t>adult</w:t>
      </w:r>
      <w:r>
        <w:rPr>
          <w:spacing w:val="-6"/>
        </w:rPr>
        <w:t xml:space="preserve"> </w:t>
      </w:r>
      <w:r>
        <w:t>patients</w:t>
      </w:r>
      <w:r>
        <w:rPr>
          <w:spacing w:val="-7"/>
        </w:rPr>
        <w:t xml:space="preserve"> </w:t>
      </w:r>
      <w:r>
        <w:t>with relapsed or refractory multiple myeloma who received the recommended dose regimen of subcutaneous</w:t>
      </w:r>
      <w:r>
        <w:rPr>
          <w:spacing w:val="40"/>
        </w:rPr>
        <w:t xml:space="preserve"> </w:t>
      </w:r>
      <w:r>
        <w:t>TECVAYLI</w:t>
      </w:r>
      <w:r>
        <w:rPr>
          <w:spacing w:val="40"/>
        </w:rPr>
        <w:t xml:space="preserve"> </w:t>
      </w:r>
      <w:r>
        <w:t>as</w:t>
      </w:r>
      <w:r>
        <w:rPr>
          <w:spacing w:val="40"/>
        </w:rPr>
        <w:t xml:space="preserve"> </w:t>
      </w:r>
      <w:r>
        <w:t>monotherapy.</w:t>
      </w:r>
      <w:r>
        <w:rPr>
          <w:spacing w:val="40"/>
        </w:rPr>
        <w:t xml:space="preserve"> </w:t>
      </w:r>
      <w:r>
        <w:t>The</w:t>
      </w:r>
      <w:r>
        <w:rPr>
          <w:spacing w:val="40"/>
        </w:rPr>
        <w:t xml:space="preserve"> </w:t>
      </w:r>
      <w:r>
        <w:t>median</w:t>
      </w:r>
      <w:r>
        <w:rPr>
          <w:spacing w:val="40"/>
        </w:rPr>
        <w:t xml:space="preserve"> </w:t>
      </w:r>
      <w:r>
        <w:t>duration</w:t>
      </w:r>
      <w:r>
        <w:rPr>
          <w:spacing w:val="40"/>
        </w:rPr>
        <w:t xml:space="preserve"> </w:t>
      </w:r>
      <w:r>
        <w:t>of</w:t>
      </w:r>
      <w:r>
        <w:rPr>
          <w:spacing w:val="40"/>
        </w:rPr>
        <w:t xml:space="preserve"> </w:t>
      </w:r>
      <w:r>
        <w:t>TECVAYLI</w:t>
      </w:r>
      <w:r>
        <w:rPr>
          <w:spacing w:val="40"/>
        </w:rPr>
        <w:t xml:space="preserve"> </w:t>
      </w:r>
      <w:r>
        <w:t>treatment</w:t>
      </w:r>
      <w:r>
        <w:rPr>
          <w:spacing w:val="40"/>
        </w:rPr>
        <w:t xml:space="preserve"> </w:t>
      </w:r>
      <w:r>
        <w:t>was</w:t>
      </w:r>
    </w:p>
    <w:p w14:paraId="2761155D" w14:textId="77777777" w:rsidR="00E13DAE" w:rsidRDefault="00AB6D81">
      <w:pPr>
        <w:pStyle w:val="BodyText"/>
        <w:spacing w:before="0" w:line="252" w:lineRule="exact"/>
        <w:jc w:val="both"/>
      </w:pPr>
      <w:r>
        <w:t>8.5</w:t>
      </w:r>
      <w:r>
        <w:rPr>
          <w:spacing w:val="-5"/>
        </w:rPr>
        <w:t xml:space="preserve"> </w:t>
      </w:r>
      <w:r>
        <w:t>(Range: 0.2</w:t>
      </w:r>
      <w:r>
        <w:rPr>
          <w:spacing w:val="-4"/>
        </w:rPr>
        <w:t xml:space="preserve"> </w:t>
      </w:r>
      <w:r>
        <w:t>to</w:t>
      </w:r>
      <w:r>
        <w:rPr>
          <w:spacing w:val="-4"/>
        </w:rPr>
        <w:t xml:space="preserve"> </w:t>
      </w:r>
      <w:r>
        <w:t>24.4)</w:t>
      </w:r>
      <w:r>
        <w:rPr>
          <w:spacing w:val="-3"/>
        </w:rPr>
        <w:t xml:space="preserve"> </w:t>
      </w:r>
      <w:r>
        <w:rPr>
          <w:spacing w:val="-2"/>
        </w:rPr>
        <w:t>months.</w:t>
      </w:r>
    </w:p>
    <w:p w14:paraId="2761155E" w14:textId="77777777" w:rsidR="00E13DAE" w:rsidRDefault="00AB6D81">
      <w:pPr>
        <w:pStyle w:val="BodyText"/>
        <w:tabs>
          <w:tab w:val="left" w:pos="912"/>
          <w:tab w:val="left" w:pos="1668"/>
          <w:tab w:val="left" w:pos="2755"/>
          <w:tab w:val="left" w:pos="3818"/>
          <w:tab w:val="left" w:pos="4989"/>
          <w:tab w:val="left" w:pos="5453"/>
          <w:tab w:val="left" w:pos="6088"/>
          <w:tab w:val="left" w:pos="6928"/>
          <w:tab w:val="left" w:pos="7915"/>
          <w:tab w:val="left" w:pos="8366"/>
          <w:tab w:val="left" w:pos="9417"/>
        </w:tabs>
      </w:pPr>
      <w:r>
        <w:rPr>
          <w:spacing w:val="-5"/>
        </w:rPr>
        <w:t>The</w:t>
      </w:r>
      <w:r>
        <w:tab/>
      </w:r>
      <w:r>
        <w:rPr>
          <w:spacing w:val="-4"/>
        </w:rPr>
        <w:t>most</w:t>
      </w:r>
      <w:r>
        <w:tab/>
      </w:r>
      <w:r>
        <w:rPr>
          <w:spacing w:val="-2"/>
        </w:rPr>
        <w:t>frequent</w:t>
      </w:r>
      <w:r>
        <w:tab/>
      </w:r>
      <w:r>
        <w:rPr>
          <w:spacing w:val="-2"/>
        </w:rPr>
        <w:t>adverse</w:t>
      </w:r>
      <w:r>
        <w:tab/>
      </w:r>
      <w:r>
        <w:rPr>
          <w:spacing w:val="-2"/>
        </w:rPr>
        <w:t>reactions</w:t>
      </w:r>
      <w:r>
        <w:tab/>
      </w:r>
      <w:r>
        <w:rPr>
          <w:spacing w:val="-5"/>
        </w:rPr>
        <w:t>of</w:t>
      </w:r>
      <w:r>
        <w:tab/>
      </w:r>
      <w:r>
        <w:rPr>
          <w:spacing w:val="-5"/>
        </w:rPr>
        <w:t>any</w:t>
      </w:r>
      <w:r>
        <w:tab/>
      </w:r>
      <w:r>
        <w:rPr>
          <w:spacing w:val="-2"/>
        </w:rPr>
        <w:t>grade</w:t>
      </w:r>
      <w:r>
        <w:tab/>
      </w:r>
      <w:r>
        <w:rPr>
          <w:spacing w:val="-2"/>
        </w:rPr>
        <w:t>(≥20%)</w:t>
      </w:r>
      <w:r>
        <w:tab/>
      </w:r>
      <w:r>
        <w:rPr>
          <w:spacing w:val="-5"/>
        </w:rPr>
        <w:t>in</w:t>
      </w:r>
      <w:r>
        <w:tab/>
      </w:r>
      <w:r>
        <w:rPr>
          <w:spacing w:val="-2"/>
        </w:rPr>
        <w:t>patients</w:t>
      </w:r>
      <w:r>
        <w:tab/>
      </w:r>
      <w:r>
        <w:rPr>
          <w:spacing w:val="-4"/>
        </w:rPr>
        <w:t>were</w:t>
      </w:r>
    </w:p>
    <w:p w14:paraId="2761155F" w14:textId="77777777" w:rsidR="00E13DAE" w:rsidRDefault="00AB6D81">
      <w:pPr>
        <w:pStyle w:val="BodyText"/>
        <w:spacing w:before="1" w:line="252" w:lineRule="exact"/>
      </w:pPr>
      <w:r>
        <w:t>hypogammaglobulinaemia</w:t>
      </w:r>
      <w:r>
        <w:rPr>
          <w:spacing w:val="6"/>
        </w:rPr>
        <w:t xml:space="preserve"> </w:t>
      </w:r>
      <w:r>
        <w:t>(75%),</w:t>
      </w:r>
      <w:r>
        <w:rPr>
          <w:spacing w:val="8"/>
        </w:rPr>
        <w:t xml:space="preserve"> </w:t>
      </w:r>
      <w:r>
        <w:t>cytokine</w:t>
      </w:r>
      <w:r>
        <w:rPr>
          <w:spacing w:val="9"/>
        </w:rPr>
        <w:t xml:space="preserve"> </w:t>
      </w:r>
      <w:r>
        <w:t>release</w:t>
      </w:r>
      <w:r>
        <w:rPr>
          <w:spacing w:val="9"/>
        </w:rPr>
        <w:t xml:space="preserve"> </w:t>
      </w:r>
      <w:r>
        <w:t>syndrome</w:t>
      </w:r>
      <w:r>
        <w:rPr>
          <w:spacing w:val="6"/>
        </w:rPr>
        <w:t xml:space="preserve"> </w:t>
      </w:r>
      <w:r>
        <w:t>(72%),</w:t>
      </w:r>
      <w:r>
        <w:rPr>
          <w:spacing w:val="8"/>
        </w:rPr>
        <w:t xml:space="preserve"> </w:t>
      </w:r>
      <w:r>
        <w:t>neutropenia</w:t>
      </w:r>
      <w:r>
        <w:rPr>
          <w:spacing w:val="9"/>
        </w:rPr>
        <w:t xml:space="preserve"> </w:t>
      </w:r>
      <w:r>
        <w:t>(71%),</w:t>
      </w:r>
      <w:r>
        <w:rPr>
          <w:spacing w:val="11"/>
        </w:rPr>
        <w:t xml:space="preserve"> </w:t>
      </w:r>
      <w:r>
        <w:rPr>
          <w:spacing w:val="-2"/>
        </w:rPr>
        <w:t>anaemia</w:t>
      </w:r>
    </w:p>
    <w:p w14:paraId="27611560" w14:textId="77777777" w:rsidR="00E13DAE" w:rsidRDefault="00AB6D81">
      <w:pPr>
        <w:pStyle w:val="BodyText"/>
        <w:spacing w:before="0" w:line="252" w:lineRule="exact"/>
      </w:pPr>
      <w:r>
        <w:t>(55%),</w:t>
      </w:r>
      <w:r>
        <w:rPr>
          <w:spacing w:val="5"/>
        </w:rPr>
        <w:t xml:space="preserve"> </w:t>
      </w:r>
      <w:r>
        <w:t>musculoskeletal</w:t>
      </w:r>
      <w:r>
        <w:rPr>
          <w:spacing w:val="4"/>
        </w:rPr>
        <w:t xml:space="preserve"> </w:t>
      </w:r>
      <w:r>
        <w:t>pain</w:t>
      </w:r>
      <w:r>
        <w:rPr>
          <w:spacing w:val="7"/>
        </w:rPr>
        <w:t xml:space="preserve"> </w:t>
      </w:r>
      <w:r>
        <w:t>(52%),</w:t>
      </w:r>
      <w:r>
        <w:rPr>
          <w:spacing w:val="3"/>
        </w:rPr>
        <w:t xml:space="preserve"> </w:t>
      </w:r>
      <w:r>
        <w:t>fatigue</w:t>
      </w:r>
      <w:r>
        <w:rPr>
          <w:spacing w:val="5"/>
        </w:rPr>
        <w:t xml:space="preserve"> </w:t>
      </w:r>
      <w:r>
        <w:t>(41%),</w:t>
      </w:r>
      <w:r>
        <w:rPr>
          <w:spacing w:val="7"/>
        </w:rPr>
        <w:t xml:space="preserve"> </w:t>
      </w:r>
      <w:r>
        <w:t>thrombocytopenia</w:t>
      </w:r>
      <w:r>
        <w:rPr>
          <w:spacing w:val="4"/>
        </w:rPr>
        <w:t xml:space="preserve"> </w:t>
      </w:r>
      <w:r>
        <w:t>(40%),</w:t>
      </w:r>
      <w:r>
        <w:rPr>
          <w:spacing w:val="6"/>
        </w:rPr>
        <w:t xml:space="preserve"> </w:t>
      </w:r>
      <w:r>
        <w:t>injection</w:t>
      </w:r>
      <w:r>
        <w:rPr>
          <w:spacing w:val="5"/>
        </w:rPr>
        <w:t xml:space="preserve"> </w:t>
      </w:r>
      <w:r>
        <w:t>site</w:t>
      </w:r>
      <w:r>
        <w:rPr>
          <w:spacing w:val="5"/>
        </w:rPr>
        <w:t xml:space="preserve"> </w:t>
      </w:r>
      <w:r>
        <w:rPr>
          <w:spacing w:val="-2"/>
        </w:rPr>
        <w:t>reaction</w:t>
      </w:r>
    </w:p>
    <w:p w14:paraId="27611561" w14:textId="77777777" w:rsidR="00E13DAE" w:rsidRDefault="00AB6D81">
      <w:pPr>
        <w:pStyle w:val="BodyText"/>
        <w:spacing w:before="1" w:line="252" w:lineRule="exact"/>
      </w:pPr>
      <w:r>
        <w:t>(38%),</w:t>
      </w:r>
      <w:r>
        <w:rPr>
          <w:spacing w:val="4"/>
        </w:rPr>
        <w:t xml:space="preserve"> </w:t>
      </w:r>
      <w:r>
        <w:t>,</w:t>
      </w:r>
      <w:r>
        <w:rPr>
          <w:spacing w:val="6"/>
        </w:rPr>
        <w:t xml:space="preserve"> </w:t>
      </w:r>
      <w:r>
        <w:t>upper</w:t>
      </w:r>
      <w:r>
        <w:rPr>
          <w:spacing w:val="6"/>
        </w:rPr>
        <w:t xml:space="preserve"> </w:t>
      </w:r>
      <w:r>
        <w:t>respiratory</w:t>
      </w:r>
      <w:r>
        <w:rPr>
          <w:spacing w:val="7"/>
        </w:rPr>
        <w:t xml:space="preserve"> </w:t>
      </w:r>
      <w:r>
        <w:t>tract</w:t>
      </w:r>
      <w:r>
        <w:rPr>
          <w:spacing w:val="8"/>
        </w:rPr>
        <w:t xml:space="preserve"> </w:t>
      </w:r>
      <w:r>
        <w:t>infection</w:t>
      </w:r>
      <w:r>
        <w:rPr>
          <w:spacing w:val="4"/>
        </w:rPr>
        <w:t xml:space="preserve"> </w:t>
      </w:r>
      <w:r>
        <w:t>(37%),</w:t>
      </w:r>
      <w:r>
        <w:rPr>
          <w:spacing w:val="9"/>
        </w:rPr>
        <w:t xml:space="preserve"> </w:t>
      </w:r>
      <w:r>
        <w:t>lymphopenia</w:t>
      </w:r>
      <w:r>
        <w:rPr>
          <w:spacing w:val="4"/>
        </w:rPr>
        <w:t xml:space="preserve"> </w:t>
      </w:r>
      <w:r>
        <w:t>(35%),</w:t>
      </w:r>
      <w:r>
        <w:rPr>
          <w:spacing w:val="73"/>
        </w:rPr>
        <w:t xml:space="preserve"> </w:t>
      </w:r>
      <w:r>
        <w:t>diarrhoea</w:t>
      </w:r>
      <w:r>
        <w:rPr>
          <w:spacing w:val="6"/>
        </w:rPr>
        <w:t xml:space="preserve"> </w:t>
      </w:r>
      <w:r>
        <w:t>(28%),</w:t>
      </w:r>
      <w:r>
        <w:rPr>
          <w:spacing w:val="6"/>
        </w:rPr>
        <w:t xml:space="preserve"> </w:t>
      </w:r>
      <w:r>
        <w:rPr>
          <w:spacing w:val="-2"/>
        </w:rPr>
        <w:t>pneumonia</w:t>
      </w:r>
    </w:p>
    <w:p w14:paraId="27611562" w14:textId="77777777" w:rsidR="00E13DAE" w:rsidRDefault="00AB6D81">
      <w:pPr>
        <w:pStyle w:val="BodyText"/>
        <w:spacing w:before="0" w:line="252" w:lineRule="exact"/>
      </w:pPr>
      <w:r>
        <w:t>(28%), nausea</w:t>
      </w:r>
      <w:r>
        <w:rPr>
          <w:spacing w:val="-1"/>
        </w:rPr>
        <w:t xml:space="preserve"> </w:t>
      </w:r>
      <w:r>
        <w:t>(27%),</w:t>
      </w:r>
      <w:r>
        <w:rPr>
          <w:spacing w:val="63"/>
        </w:rPr>
        <w:t xml:space="preserve"> </w:t>
      </w:r>
      <w:r>
        <w:t>pyrexia (27%),</w:t>
      </w:r>
      <w:r>
        <w:rPr>
          <w:spacing w:val="2"/>
        </w:rPr>
        <w:t xml:space="preserve"> </w:t>
      </w:r>
      <w:r>
        <w:t>headache</w:t>
      </w:r>
      <w:r>
        <w:rPr>
          <w:spacing w:val="-1"/>
        </w:rPr>
        <w:t xml:space="preserve"> </w:t>
      </w:r>
      <w:r>
        <w:t>(24%) cough</w:t>
      </w:r>
      <w:r>
        <w:rPr>
          <w:spacing w:val="-2"/>
        </w:rPr>
        <w:t xml:space="preserve"> </w:t>
      </w:r>
      <w:r>
        <w:t>(24%),</w:t>
      </w:r>
      <w:r>
        <w:rPr>
          <w:spacing w:val="3"/>
        </w:rPr>
        <w:t xml:space="preserve"> </w:t>
      </w:r>
      <w:r>
        <w:t>constipation</w:t>
      </w:r>
      <w:r>
        <w:rPr>
          <w:spacing w:val="-2"/>
        </w:rPr>
        <w:t xml:space="preserve"> </w:t>
      </w:r>
      <w:r>
        <w:t>(21%), and</w:t>
      </w:r>
      <w:r>
        <w:rPr>
          <w:spacing w:val="1"/>
        </w:rPr>
        <w:t xml:space="preserve"> </w:t>
      </w:r>
      <w:r>
        <w:rPr>
          <w:spacing w:val="-4"/>
        </w:rPr>
        <w:t>pain</w:t>
      </w:r>
    </w:p>
    <w:p w14:paraId="27611563" w14:textId="77777777" w:rsidR="00E13DAE" w:rsidRDefault="00AB6D81">
      <w:pPr>
        <w:pStyle w:val="BodyText"/>
        <w:spacing w:before="0" w:line="252" w:lineRule="exact"/>
      </w:pPr>
      <w:r>
        <w:rPr>
          <w:spacing w:val="-2"/>
        </w:rPr>
        <w:t>(21%).</w:t>
      </w:r>
    </w:p>
    <w:p w14:paraId="27611564" w14:textId="77777777" w:rsidR="00E13DAE" w:rsidRDefault="00AB6D81">
      <w:pPr>
        <w:pStyle w:val="BodyText"/>
        <w:spacing w:before="122"/>
        <w:ind w:right="130" w:hanging="1"/>
        <w:jc w:val="both"/>
      </w:pPr>
      <w:r>
        <w:t>Serious</w:t>
      </w:r>
      <w:r>
        <w:rPr>
          <w:spacing w:val="-9"/>
        </w:rPr>
        <w:t xml:space="preserve"> </w:t>
      </w:r>
      <w:r>
        <w:t>adverse</w:t>
      </w:r>
      <w:r>
        <w:rPr>
          <w:spacing w:val="-12"/>
        </w:rPr>
        <w:t xml:space="preserve"> </w:t>
      </w:r>
      <w:r>
        <w:t>reactions</w:t>
      </w:r>
      <w:r>
        <w:rPr>
          <w:spacing w:val="-9"/>
        </w:rPr>
        <w:t xml:space="preserve"> </w:t>
      </w:r>
      <w:r>
        <w:t>were</w:t>
      </w:r>
      <w:r>
        <w:rPr>
          <w:spacing w:val="-12"/>
        </w:rPr>
        <w:t xml:space="preserve"> </w:t>
      </w:r>
      <w:r>
        <w:t>reported</w:t>
      </w:r>
      <w:r>
        <w:rPr>
          <w:spacing w:val="-10"/>
        </w:rPr>
        <w:t xml:space="preserve"> </w:t>
      </w:r>
      <w:r>
        <w:t>in</w:t>
      </w:r>
      <w:r>
        <w:rPr>
          <w:spacing w:val="-10"/>
        </w:rPr>
        <w:t xml:space="preserve"> </w:t>
      </w:r>
      <w:r>
        <w:t>65%</w:t>
      </w:r>
      <w:r>
        <w:rPr>
          <w:spacing w:val="-9"/>
        </w:rPr>
        <w:t xml:space="preserve"> </w:t>
      </w:r>
      <w:r>
        <w:t>patients</w:t>
      </w:r>
      <w:r>
        <w:rPr>
          <w:spacing w:val="-9"/>
        </w:rPr>
        <w:t xml:space="preserve"> </w:t>
      </w:r>
      <w:r>
        <w:t>who</w:t>
      </w:r>
      <w:r>
        <w:rPr>
          <w:spacing w:val="-12"/>
        </w:rPr>
        <w:t xml:space="preserve"> </w:t>
      </w:r>
      <w:r>
        <w:t>received</w:t>
      </w:r>
      <w:r>
        <w:rPr>
          <w:spacing w:val="-10"/>
        </w:rPr>
        <w:t xml:space="preserve"> </w:t>
      </w:r>
      <w:r>
        <w:t>TECVAYLI.</w:t>
      </w:r>
      <w:r>
        <w:rPr>
          <w:spacing w:val="-8"/>
        </w:rPr>
        <w:t xml:space="preserve"> </w:t>
      </w:r>
      <w:r>
        <w:t>Serious</w:t>
      </w:r>
      <w:r>
        <w:rPr>
          <w:spacing w:val="-9"/>
        </w:rPr>
        <w:t xml:space="preserve"> </w:t>
      </w:r>
      <w:r>
        <w:t>adverse reactions</w:t>
      </w:r>
      <w:r>
        <w:rPr>
          <w:spacing w:val="-11"/>
        </w:rPr>
        <w:t xml:space="preserve"> </w:t>
      </w:r>
      <w:r>
        <w:t>reported</w:t>
      </w:r>
      <w:r>
        <w:rPr>
          <w:spacing w:val="-11"/>
        </w:rPr>
        <w:t xml:space="preserve"> </w:t>
      </w:r>
      <w:r>
        <w:t>in</w:t>
      </w:r>
      <w:r>
        <w:rPr>
          <w:spacing w:val="-14"/>
        </w:rPr>
        <w:t xml:space="preserve"> </w:t>
      </w:r>
      <w:r>
        <w:t>≥2%</w:t>
      </w:r>
      <w:r>
        <w:rPr>
          <w:spacing w:val="-8"/>
        </w:rPr>
        <w:t xml:space="preserve"> </w:t>
      </w:r>
      <w:r>
        <w:t>of</w:t>
      </w:r>
      <w:r>
        <w:rPr>
          <w:spacing w:val="-10"/>
        </w:rPr>
        <w:t xml:space="preserve"> </w:t>
      </w:r>
      <w:r>
        <w:t>patients</w:t>
      </w:r>
      <w:r>
        <w:rPr>
          <w:spacing w:val="-11"/>
        </w:rPr>
        <w:t xml:space="preserve"> </w:t>
      </w:r>
      <w:r>
        <w:t>included</w:t>
      </w:r>
      <w:r>
        <w:rPr>
          <w:spacing w:val="-9"/>
        </w:rPr>
        <w:t xml:space="preserve"> </w:t>
      </w:r>
      <w:r>
        <w:t>pneumonia</w:t>
      </w:r>
      <w:r>
        <w:rPr>
          <w:spacing w:val="-11"/>
        </w:rPr>
        <w:t xml:space="preserve"> </w:t>
      </w:r>
      <w:r>
        <w:t>(16%),</w:t>
      </w:r>
      <w:r>
        <w:rPr>
          <w:spacing w:val="-10"/>
        </w:rPr>
        <w:t xml:space="preserve"> </w:t>
      </w:r>
      <w:r>
        <w:t>COVID</w:t>
      </w:r>
      <w:r>
        <w:rPr>
          <w:spacing w:val="-14"/>
        </w:rPr>
        <w:t xml:space="preserve"> </w:t>
      </w:r>
      <w:r>
        <w:t>19</w:t>
      </w:r>
      <w:r>
        <w:rPr>
          <w:spacing w:val="-9"/>
        </w:rPr>
        <w:t xml:space="preserve"> </w:t>
      </w:r>
      <w:r>
        <w:t>(15%),</w:t>
      </w:r>
      <w:r>
        <w:rPr>
          <w:spacing w:val="-10"/>
        </w:rPr>
        <w:t xml:space="preserve"> </w:t>
      </w:r>
      <w:r>
        <w:t>cytokine</w:t>
      </w:r>
      <w:r>
        <w:rPr>
          <w:spacing w:val="-11"/>
        </w:rPr>
        <w:t xml:space="preserve"> </w:t>
      </w:r>
      <w:r>
        <w:t>release syndrome</w:t>
      </w:r>
      <w:r>
        <w:rPr>
          <w:spacing w:val="36"/>
        </w:rPr>
        <w:t xml:space="preserve"> </w:t>
      </w:r>
      <w:r>
        <w:t>(8%),</w:t>
      </w:r>
      <w:r>
        <w:rPr>
          <w:spacing w:val="42"/>
        </w:rPr>
        <w:t xml:space="preserve"> </w:t>
      </w:r>
      <w:r>
        <w:t>sepsis</w:t>
      </w:r>
      <w:r>
        <w:rPr>
          <w:spacing w:val="41"/>
        </w:rPr>
        <w:t xml:space="preserve"> </w:t>
      </w:r>
      <w:r>
        <w:t>(7%),</w:t>
      </w:r>
      <w:r>
        <w:rPr>
          <w:spacing w:val="42"/>
        </w:rPr>
        <w:t xml:space="preserve"> </w:t>
      </w:r>
      <w:r>
        <w:t>pyrexia</w:t>
      </w:r>
      <w:r>
        <w:rPr>
          <w:spacing w:val="42"/>
        </w:rPr>
        <w:t xml:space="preserve"> </w:t>
      </w:r>
      <w:r>
        <w:t>(5.0%),</w:t>
      </w:r>
      <w:r>
        <w:rPr>
          <w:spacing w:val="42"/>
        </w:rPr>
        <w:t xml:space="preserve"> </w:t>
      </w:r>
      <w:r>
        <w:t>musculoskeletal</w:t>
      </w:r>
      <w:r>
        <w:rPr>
          <w:spacing w:val="43"/>
        </w:rPr>
        <w:t xml:space="preserve"> </w:t>
      </w:r>
      <w:r>
        <w:t>pain</w:t>
      </w:r>
      <w:r>
        <w:rPr>
          <w:spacing w:val="41"/>
        </w:rPr>
        <w:t xml:space="preserve"> </w:t>
      </w:r>
      <w:r>
        <w:t>(5.0%),</w:t>
      </w:r>
      <w:r>
        <w:rPr>
          <w:spacing w:val="42"/>
        </w:rPr>
        <w:t xml:space="preserve"> </w:t>
      </w:r>
      <w:r>
        <w:t>acute</w:t>
      </w:r>
      <w:r>
        <w:rPr>
          <w:spacing w:val="41"/>
        </w:rPr>
        <w:t xml:space="preserve"> </w:t>
      </w:r>
      <w:r>
        <w:t>kidney</w:t>
      </w:r>
      <w:r>
        <w:rPr>
          <w:spacing w:val="42"/>
        </w:rPr>
        <w:t xml:space="preserve"> </w:t>
      </w:r>
      <w:r>
        <w:rPr>
          <w:spacing w:val="-2"/>
        </w:rPr>
        <w:t>injury</w:t>
      </w:r>
    </w:p>
    <w:p w14:paraId="27611565" w14:textId="77777777" w:rsidR="00E13DAE" w:rsidRDefault="00AB6D81">
      <w:pPr>
        <w:pStyle w:val="BodyText"/>
        <w:spacing w:before="0" w:line="252" w:lineRule="exact"/>
        <w:jc w:val="both"/>
      </w:pPr>
      <w:r>
        <w:t>(4.8%),</w:t>
      </w:r>
      <w:r>
        <w:rPr>
          <w:spacing w:val="53"/>
          <w:w w:val="150"/>
        </w:rPr>
        <w:t xml:space="preserve"> </w:t>
      </w:r>
      <w:r>
        <w:t>diarrhoea</w:t>
      </w:r>
      <w:r>
        <w:rPr>
          <w:spacing w:val="50"/>
          <w:w w:val="150"/>
        </w:rPr>
        <w:t xml:space="preserve"> </w:t>
      </w:r>
      <w:r>
        <w:t>(3.0%),</w:t>
      </w:r>
      <w:r>
        <w:rPr>
          <w:spacing w:val="51"/>
          <w:w w:val="150"/>
        </w:rPr>
        <w:t xml:space="preserve"> </w:t>
      </w:r>
      <w:r>
        <w:t>cellulitis</w:t>
      </w:r>
      <w:r>
        <w:rPr>
          <w:spacing w:val="54"/>
          <w:w w:val="150"/>
        </w:rPr>
        <w:t xml:space="preserve"> </w:t>
      </w:r>
      <w:r>
        <w:t>(2.4%),</w:t>
      </w:r>
      <w:r>
        <w:rPr>
          <w:spacing w:val="51"/>
          <w:w w:val="150"/>
        </w:rPr>
        <w:t xml:space="preserve"> </w:t>
      </w:r>
      <w:r>
        <w:t>hypoxia</w:t>
      </w:r>
      <w:r>
        <w:rPr>
          <w:spacing w:val="52"/>
          <w:w w:val="150"/>
        </w:rPr>
        <w:t xml:space="preserve"> </w:t>
      </w:r>
      <w:r>
        <w:t>(2.4%),</w:t>
      </w:r>
      <w:r>
        <w:rPr>
          <w:spacing w:val="54"/>
          <w:w w:val="150"/>
        </w:rPr>
        <w:t xml:space="preserve"> </w:t>
      </w:r>
      <w:r>
        <w:t>febrile</w:t>
      </w:r>
      <w:r>
        <w:rPr>
          <w:spacing w:val="52"/>
          <w:w w:val="150"/>
        </w:rPr>
        <w:t xml:space="preserve"> </w:t>
      </w:r>
      <w:r>
        <w:t>neutropenia</w:t>
      </w:r>
      <w:r>
        <w:rPr>
          <w:spacing w:val="53"/>
          <w:w w:val="150"/>
        </w:rPr>
        <w:t xml:space="preserve"> </w:t>
      </w:r>
      <w:r>
        <w:t>(2.4%),</w:t>
      </w:r>
      <w:r>
        <w:rPr>
          <w:spacing w:val="52"/>
          <w:w w:val="150"/>
        </w:rPr>
        <w:t xml:space="preserve"> </w:t>
      </w:r>
      <w:r>
        <w:rPr>
          <w:spacing w:val="-5"/>
        </w:rPr>
        <w:t>and</w:t>
      </w:r>
    </w:p>
    <w:p w14:paraId="27611566" w14:textId="77777777" w:rsidR="00E13DAE" w:rsidRDefault="00AB6D81">
      <w:pPr>
        <w:pStyle w:val="BodyText"/>
        <w:spacing w:before="0" w:line="252" w:lineRule="exact"/>
        <w:jc w:val="both"/>
      </w:pPr>
      <w:r>
        <w:t>encephalopathy</w:t>
      </w:r>
      <w:r>
        <w:rPr>
          <w:spacing w:val="-13"/>
        </w:rPr>
        <w:t xml:space="preserve"> </w:t>
      </w:r>
      <w:r>
        <w:rPr>
          <w:spacing w:val="-2"/>
        </w:rPr>
        <w:t>(2.4%).</w:t>
      </w:r>
    </w:p>
    <w:p w14:paraId="27611567" w14:textId="77777777" w:rsidR="00E13DAE" w:rsidRDefault="00AB6D81">
      <w:pPr>
        <w:pStyle w:val="BodyText"/>
        <w:spacing w:before="121"/>
        <w:ind w:right="129" w:hanging="1"/>
        <w:jc w:val="both"/>
      </w:pPr>
      <w:r>
        <w:t>Dose</w:t>
      </w:r>
      <w:r>
        <w:rPr>
          <w:spacing w:val="-4"/>
        </w:rPr>
        <w:t xml:space="preserve"> </w:t>
      </w:r>
      <w:r>
        <w:t>interruptions</w:t>
      </w:r>
      <w:r>
        <w:rPr>
          <w:spacing w:val="-6"/>
        </w:rPr>
        <w:t xml:space="preserve"> </w:t>
      </w:r>
      <w:r>
        <w:t>(dose</w:t>
      </w:r>
      <w:r>
        <w:rPr>
          <w:spacing w:val="-9"/>
        </w:rPr>
        <w:t xml:space="preserve"> </w:t>
      </w:r>
      <w:r>
        <w:t>delays</w:t>
      </w:r>
      <w:r>
        <w:rPr>
          <w:spacing w:val="-4"/>
        </w:rPr>
        <w:t xml:space="preserve"> </w:t>
      </w:r>
      <w:r>
        <w:t>and</w:t>
      </w:r>
      <w:r>
        <w:rPr>
          <w:spacing w:val="-6"/>
        </w:rPr>
        <w:t xml:space="preserve"> </w:t>
      </w:r>
      <w:r>
        <w:t>dose</w:t>
      </w:r>
      <w:r>
        <w:rPr>
          <w:spacing w:val="-6"/>
        </w:rPr>
        <w:t xml:space="preserve"> </w:t>
      </w:r>
      <w:r>
        <w:t>skips)</w:t>
      </w:r>
      <w:r>
        <w:rPr>
          <w:spacing w:val="-4"/>
        </w:rPr>
        <w:t xml:space="preserve"> </w:t>
      </w:r>
      <w:r>
        <w:t>of</w:t>
      </w:r>
      <w:r>
        <w:rPr>
          <w:spacing w:val="-4"/>
        </w:rPr>
        <w:t xml:space="preserve"> </w:t>
      </w:r>
      <w:r>
        <w:t>TECVAYLI</w:t>
      </w:r>
      <w:r>
        <w:rPr>
          <w:spacing w:val="-4"/>
        </w:rPr>
        <w:t xml:space="preserve"> </w:t>
      </w:r>
      <w:r>
        <w:t>due</w:t>
      </w:r>
      <w:r>
        <w:rPr>
          <w:spacing w:val="-9"/>
        </w:rPr>
        <w:t xml:space="preserve"> </w:t>
      </w:r>
      <w:r>
        <w:t>to</w:t>
      </w:r>
      <w:r>
        <w:rPr>
          <w:spacing w:val="-6"/>
        </w:rPr>
        <w:t xml:space="preserve"> </w:t>
      </w:r>
      <w:r>
        <w:t>adverse</w:t>
      </w:r>
      <w:r>
        <w:rPr>
          <w:spacing w:val="-6"/>
        </w:rPr>
        <w:t xml:space="preserve"> </w:t>
      </w:r>
      <w:r>
        <w:t>reactions</w:t>
      </w:r>
      <w:r>
        <w:rPr>
          <w:spacing w:val="-4"/>
        </w:rPr>
        <w:t xml:space="preserve"> </w:t>
      </w:r>
      <w:r>
        <w:t>occurred</w:t>
      </w:r>
      <w:r>
        <w:rPr>
          <w:spacing w:val="-6"/>
        </w:rPr>
        <w:t xml:space="preserve"> </w:t>
      </w:r>
      <w:r>
        <w:t>in 65% of patients. The most frequent adverse reactions (≥5%) leading to dose interruptions were neutropenia</w:t>
      </w:r>
      <w:r>
        <w:rPr>
          <w:spacing w:val="40"/>
        </w:rPr>
        <w:t xml:space="preserve"> </w:t>
      </w:r>
      <w:r>
        <w:t>(26%),</w:t>
      </w:r>
      <w:r>
        <w:rPr>
          <w:spacing w:val="40"/>
        </w:rPr>
        <w:t xml:space="preserve"> </w:t>
      </w:r>
      <w:r>
        <w:t>COVID-19</w:t>
      </w:r>
      <w:r>
        <w:rPr>
          <w:spacing w:val="40"/>
        </w:rPr>
        <w:t xml:space="preserve"> </w:t>
      </w:r>
      <w:r>
        <w:t>(12%),</w:t>
      </w:r>
      <w:r>
        <w:rPr>
          <w:spacing w:val="40"/>
        </w:rPr>
        <w:t xml:space="preserve"> </w:t>
      </w:r>
      <w:r>
        <w:t>pneumonia</w:t>
      </w:r>
      <w:r>
        <w:rPr>
          <w:spacing w:val="40"/>
        </w:rPr>
        <w:t xml:space="preserve"> </w:t>
      </w:r>
      <w:r>
        <w:t>(10%),</w:t>
      </w:r>
      <w:r>
        <w:rPr>
          <w:spacing w:val="40"/>
        </w:rPr>
        <w:t xml:space="preserve"> </w:t>
      </w:r>
      <w:r>
        <w:t>cytokine</w:t>
      </w:r>
      <w:r>
        <w:rPr>
          <w:spacing w:val="40"/>
        </w:rPr>
        <w:t xml:space="preserve"> </w:t>
      </w:r>
      <w:r>
        <w:t>release</w:t>
      </w:r>
      <w:r>
        <w:rPr>
          <w:spacing w:val="40"/>
        </w:rPr>
        <w:t xml:space="preserve"> </w:t>
      </w:r>
      <w:r>
        <w:t>syndrome</w:t>
      </w:r>
      <w:r>
        <w:rPr>
          <w:spacing w:val="40"/>
        </w:rPr>
        <w:t xml:space="preserve"> </w:t>
      </w:r>
      <w:r>
        <w:t>(8%)</w:t>
      </w:r>
      <w:r>
        <w:rPr>
          <w:spacing w:val="40"/>
        </w:rPr>
        <w:t xml:space="preserve"> </w:t>
      </w:r>
      <w:r>
        <w:t>and</w:t>
      </w:r>
    </w:p>
    <w:p w14:paraId="27611568" w14:textId="77777777" w:rsidR="00E13DAE" w:rsidRDefault="00AB6D81">
      <w:pPr>
        <w:pStyle w:val="BodyText"/>
        <w:spacing w:before="0" w:line="252" w:lineRule="exact"/>
        <w:jc w:val="both"/>
      </w:pPr>
      <w:r>
        <w:t>pyrexia</w:t>
      </w:r>
      <w:r>
        <w:rPr>
          <w:spacing w:val="-5"/>
        </w:rPr>
        <w:t xml:space="preserve"> </w:t>
      </w:r>
      <w:r>
        <w:rPr>
          <w:spacing w:val="-2"/>
        </w:rPr>
        <w:t>(7%).</w:t>
      </w:r>
    </w:p>
    <w:p w14:paraId="27611569" w14:textId="77777777" w:rsidR="00E13DAE" w:rsidRDefault="00AB6D81">
      <w:pPr>
        <w:pStyle w:val="BodyText"/>
        <w:ind w:right="131"/>
        <w:jc w:val="both"/>
      </w:pPr>
      <w:r>
        <w:t xml:space="preserve">Dose reduction of TECVAYLI due to adverse reaction occurred in one patient (0.6%) due to </w:t>
      </w:r>
      <w:r>
        <w:rPr>
          <w:spacing w:val="-2"/>
        </w:rPr>
        <w:t>neutropenia.</w:t>
      </w:r>
    </w:p>
    <w:p w14:paraId="2761156A" w14:textId="77777777" w:rsidR="00E13DAE" w:rsidRDefault="00AB6D81">
      <w:pPr>
        <w:pStyle w:val="BodyText"/>
        <w:spacing w:before="121"/>
        <w:ind w:right="134"/>
        <w:jc w:val="both"/>
      </w:pPr>
      <w:r>
        <w:t>Permanent discontinuation of TECVAYLI due</w:t>
      </w:r>
      <w:r>
        <w:rPr>
          <w:spacing w:val="-3"/>
        </w:rPr>
        <w:t xml:space="preserve"> </w:t>
      </w:r>
      <w:r>
        <w:t>to</w:t>
      </w:r>
      <w:r>
        <w:rPr>
          <w:spacing w:val="-3"/>
        </w:rPr>
        <w:t xml:space="preserve"> </w:t>
      </w:r>
      <w:r>
        <w:t>adverse reactions occurred in two patients</w:t>
      </w:r>
      <w:r>
        <w:rPr>
          <w:spacing w:val="-2"/>
        </w:rPr>
        <w:t xml:space="preserve"> </w:t>
      </w:r>
      <w:r>
        <w:t>(1.2%), both due to infection.</w:t>
      </w:r>
    </w:p>
    <w:p w14:paraId="2761156B" w14:textId="77777777" w:rsidR="00E13DAE" w:rsidRDefault="003F62D6">
      <w:pPr>
        <w:pStyle w:val="BodyText"/>
        <w:spacing w:before="120"/>
        <w:jc w:val="both"/>
      </w:pPr>
      <w:hyperlink w:anchor="_bookmark7" w:history="1">
        <w:r w:rsidR="00AB6D81">
          <w:t>Table</w:t>
        </w:r>
        <w:r w:rsidR="00AB6D81">
          <w:rPr>
            <w:spacing w:val="-6"/>
          </w:rPr>
          <w:t xml:space="preserve"> </w:t>
        </w:r>
        <w:r w:rsidR="00AB6D81">
          <w:t>9</w:t>
        </w:r>
      </w:hyperlink>
      <w:r w:rsidR="00AB6D81">
        <w:rPr>
          <w:spacing w:val="-4"/>
        </w:rPr>
        <w:t xml:space="preserve"> </w:t>
      </w:r>
      <w:r w:rsidR="00AB6D81">
        <w:t>summarises</w:t>
      </w:r>
      <w:r w:rsidR="00AB6D81">
        <w:rPr>
          <w:spacing w:val="-4"/>
        </w:rPr>
        <w:t xml:space="preserve"> </w:t>
      </w:r>
      <w:r w:rsidR="00AB6D81">
        <w:t>adverse</w:t>
      </w:r>
      <w:r w:rsidR="00AB6D81">
        <w:rPr>
          <w:spacing w:val="-6"/>
        </w:rPr>
        <w:t xml:space="preserve"> </w:t>
      </w:r>
      <w:r w:rsidR="00AB6D81">
        <w:t>reactions</w:t>
      </w:r>
      <w:r w:rsidR="00AB6D81">
        <w:rPr>
          <w:spacing w:val="-7"/>
        </w:rPr>
        <w:t xml:space="preserve"> </w:t>
      </w:r>
      <w:r w:rsidR="00AB6D81">
        <w:t>reported</w:t>
      </w:r>
      <w:r w:rsidR="00AB6D81">
        <w:rPr>
          <w:spacing w:val="-6"/>
        </w:rPr>
        <w:t xml:space="preserve"> </w:t>
      </w:r>
      <w:r w:rsidR="00AB6D81">
        <w:t>in</w:t>
      </w:r>
      <w:r w:rsidR="00AB6D81">
        <w:rPr>
          <w:spacing w:val="-4"/>
        </w:rPr>
        <w:t xml:space="preserve"> </w:t>
      </w:r>
      <w:r w:rsidR="00AB6D81">
        <w:t>patients</w:t>
      </w:r>
      <w:r w:rsidR="00AB6D81">
        <w:rPr>
          <w:spacing w:val="-7"/>
        </w:rPr>
        <w:t xml:space="preserve"> </w:t>
      </w:r>
      <w:r w:rsidR="00AB6D81">
        <w:t>who</w:t>
      </w:r>
      <w:r w:rsidR="00AB6D81">
        <w:rPr>
          <w:spacing w:val="-6"/>
        </w:rPr>
        <w:t xml:space="preserve"> </w:t>
      </w:r>
      <w:r w:rsidR="00AB6D81">
        <w:t>received</w:t>
      </w:r>
      <w:r w:rsidR="00AB6D81">
        <w:rPr>
          <w:spacing w:val="-5"/>
        </w:rPr>
        <w:t xml:space="preserve"> </w:t>
      </w:r>
      <w:r w:rsidR="00AB6D81">
        <w:rPr>
          <w:spacing w:val="-2"/>
        </w:rPr>
        <w:t>TECVAYLI.</w:t>
      </w:r>
    </w:p>
    <w:p w14:paraId="2761156C" w14:textId="77777777" w:rsidR="00E13DAE" w:rsidRDefault="00AB6D81">
      <w:pPr>
        <w:pStyle w:val="BodyText"/>
        <w:ind w:right="128"/>
        <w:jc w:val="both"/>
      </w:pPr>
      <w:r>
        <w:t>Adverse reactions observed during clinical studies are listed below by frequency category. Frequency categories are defined as follows: very common (≥ 1/10); common (≥ 1/100 to &lt; 1/10); uncommon (≥ 1/1000 to &lt; 1/100); rare (≥ 1/10000 to &lt; 1/1000); very rare (&lt; 1/10000); not known (frequency cannot be estimated from the available data).</w:t>
      </w:r>
    </w:p>
    <w:p w14:paraId="2761156D" w14:textId="77777777" w:rsidR="00E13DAE" w:rsidRDefault="00AB6D81">
      <w:pPr>
        <w:pStyle w:val="BodyText"/>
        <w:spacing w:before="121"/>
        <w:jc w:val="both"/>
      </w:pPr>
      <w:r>
        <w:rPr>
          <w:spacing w:val="-2"/>
        </w:rPr>
        <w:t>Within</w:t>
      </w:r>
      <w:r>
        <w:rPr>
          <w:spacing w:val="-4"/>
        </w:rPr>
        <w:t xml:space="preserve"> </w:t>
      </w:r>
      <w:r>
        <w:rPr>
          <w:spacing w:val="-2"/>
        </w:rPr>
        <w:t>each</w:t>
      </w:r>
      <w:r>
        <w:rPr>
          <w:spacing w:val="-5"/>
        </w:rPr>
        <w:t xml:space="preserve"> </w:t>
      </w:r>
      <w:r>
        <w:rPr>
          <w:spacing w:val="-2"/>
        </w:rPr>
        <w:t>frequency</w:t>
      </w:r>
      <w:r>
        <w:rPr>
          <w:spacing w:val="-4"/>
        </w:rPr>
        <w:t xml:space="preserve"> </w:t>
      </w:r>
      <w:r>
        <w:rPr>
          <w:spacing w:val="-2"/>
        </w:rPr>
        <w:t>grouping,</w:t>
      </w:r>
      <w:r>
        <w:t xml:space="preserve"> </w:t>
      </w:r>
      <w:r>
        <w:rPr>
          <w:spacing w:val="-2"/>
        </w:rPr>
        <w:t>undesirable</w:t>
      </w:r>
      <w:r>
        <w:rPr>
          <w:spacing w:val="-6"/>
        </w:rPr>
        <w:t xml:space="preserve"> </w:t>
      </w:r>
      <w:r>
        <w:rPr>
          <w:spacing w:val="-2"/>
        </w:rPr>
        <w:t>effects</w:t>
      </w:r>
      <w:r>
        <w:rPr>
          <w:spacing w:val="-1"/>
        </w:rPr>
        <w:t xml:space="preserve"> </w:t>
      </w:r>
      <w:r>
        <w:rPr>
          <w:spacing w:val="-2"/>
        </w:rPr>
        <w:t>are</w:t>
      </w:r>
      <w:r>
        <w:rPr>
          <w:spacing w:val="-5"/>
        </w:rPr>
        <w:t xml:space="preserve"> </w:t>
      </w:r>
      <w:r>
        <w:rPr>
          <w:spacing w:val="-2"/>
        </w:rPr>
        <w:t>presented</w:t>
      </w:r>
      <w:r>
        <w:rPr>
          <w:spacing w:val="-5"/>
        </w:rPr>
        <w:t xml:space="preserve"> </w:t>
      </w:r>
      <w:r>
        <w:rPr>
          <w:spacing w:val="-2"/>
        </w:rPr>
        <w:t>in order</w:t>
      </w:r>
      <w:r>
        <w:rPr>
          <w:spacing w:val="-6"/>
        </w:rPr>
        <w:t xml:space="preserve"> </w:t>
      </w:r>
      <w:r>
        <w:rPr>
          <w:spacing w:val="-2"/>
        </w:rPr>
        <w:t>of</w:t>
      </w:r>
      <w:r>
        <w:t xml:space="preserve"> </w:t>
      </w:r>
      <w:r>
        <w:rPr>
          <w:spacing w:val="-2"/>
        </w:rPr>
        <w:t>decreasing</w:t>
      </w:r>
      <w:r>
        <w:rPr>
          <w:spacing w:val="-5"/>
        </w:rPr>
        <w:t xml:space="preserve"> </w:t>
      </w:r>
      <w:r>
        <w:rPr>
          <w:spacing w:val="-2"/>
        </w:rPr>
        <w:t>frequency.</w:t>
      </w:r>
    </w:p>
    <w:p w14:paraId="2761156E" w14:textId="77777777" w:rsidR="00E13DAE" w:rsidRDefault="00AB6D81">
      <w:pPr>
        <w:tabs>
          <w:tab w:val="left" w:pos="1512"/>
        </w:tabs>
        <w:spacing w:before="180"/>
        <w:ind w:left="360"/>
        <w:rPr>
          <w:b/>
          <w:sz w:val="20"/>
        </w:rPr>
      </w:pPr>
      <w:bookmarkStart w:id="51" w:name="_bookmark7"/>
      <w:bookmarkEnd w:id="51"/>
      <w:r>
        <w:rPr>
          <w:b/>
          <w:sz w:val="20"/>
        </w:rPr>
        <w:t>Table</w:t>
      </w:r>
      <w:r>
        <w:rPr>
          <w:b/>
          <w:spacing w:val="-9"/>
          <w:sz w:val="20"/>
        </w:rPr>
        <w:t xml:space="preserve"> </w:t>
      </w:r>
      <w:r>
        <w:rPr>
          <w:b/>
          <w:spacing w:val="-5"/>
          <w:sz w:val="20"/>
        </w:rPr>
        <w:t>9:</w:t>
      </w:r>
      <w:r>
        <w:rPr>
          <w:b/>
          <w:sz w:val="20"/>
        </w:rPr>
        <w:tab/>
        <w:t>Adverse</w:t>
      </w:r>
      <w:r>
        <w:rPr>
          <w:b/>
          <w:spacing w:val="-8"/>
          <w:sz w:val="20"/>
        </w:rPr>
        <w:t xml:space="preserve"> </w:t>
      </w:r>
      <w:r>
        <w:rPr>
          <w:b/>
          <w:sz w:val="20"/>
        </w:rPr>
        <w:t>reactions</w:t>
      </w:r>
      <w:r>
        <w:rPr>
          <w:b/>
          <w:spacing w:val="-9"/>
          <w:sz w:val="20"/>
        </w:rPr>
        <w:t xml:space="preserve"> </w:t>
      </w:r>
      <w:r>
        <w:rPr>
          <w:b/>
          <w:sz w:val="20"/>
        </w:rPr>
        <w:t>in</w:t>
      </w:r>
      <w:r>
        <w:rPr>
          <w:b/>
          <w:spacing w:val="-9"/>
          <w:sz w:val="20"/>
        </w:rPr>
        <w:t xml:space="preserve"> </w:t>
      </w:r>
      <w:r>
        <w:rPr>
          <w:b/>
          <w:sz w:val="20"/>
        </w:rPr>
        <w:t>multiple</w:t>
      </w:r>
      <w:r>
        <w:rPr>
          <w:b/>
          <w:spacing w:val="-9"/>
          <w:sz w:val="20"/>
        </w:rPr>
        <w:t xml:space="preserve"> </w:t>
      </w:r>
      <w:r>
        <w:rPr>
          <w:b/>
          <w:sz w:val="20"/>
        </w:rPr>
        <w:t>myeloma</w:t>
      </w:r>
      <w:r>
        <w:rPr>
          <w:b/>
          <w:spacing w:val="-9"/>
          <w:sz w:val="20"/>
        </w:rPr>
        <w:t xml:space="preserve"> </w:t>
      </w:r>
      <w:r>
        <w:rPr>
          <w:b/>
          <w:sz w:val="20"/>
        </w:rPr>
        <w:t>patients</w:t>
      </w:r>
      <w:r>
        <w:rPr>
          <w:b/>
          <w:spacing w:val="-9"/>
          <w:sz w:val="20"/>
        </w:rPr>
        <w:t xml:space="preserve"> </w:t>
      </w:r>
      <w:r>
        <w:rPr>
          <w:b/>
          <w:sz w:val="20"/>
        </w:rPr>
        <w:t>treated</w:t>
      </w:r>
      <w:r>
        <w:rPr>
          <w:b/>
          <w:spacing w:val="-8"/>
          <w:sz w:val="20"/>
        </w:rPr>
        <w:t xml:space="preserve"> </w:t>
      </w:r>
      <w:r>
        <w:rPr>
          <w:b/>
          <w:sz w:val="20"/>
        </w:rPr>
        <w:t>with</w:t>
      </w:r>
      <w:r>
        <w:rPr>
          <w:b/>
          <w:spacing w:val="-9"/>
          <w:sz w:val="20"/>
        </w:rPr>
        <w:t xml:space="preserve"> </w:t>
      </w:r>
      <w:r>
        <w:rPr>
          <w:b/>
          <w:sz w:val="20"/>
        </w:rPr>
        <w:t>TECVAYLI</w:t>
      </w:r>
      <w:r>
        <w:rPr>
          <w:b/>
          <w:spacing w:val="-7"/>
          <w:sz w:val="20"/>
        </w:rPr>
        <w:t xml:space="preserve"> </w:t>
      </w:r>
      <w:r>
        <w:rPr>
          <w:b/>
          <w:sz w:val="20"/>
        </w:rPr>
        <w:t>in</w:t>
      </w:r>
      <w:r>
        <w:rPr>
          <w:b/>
          <w:spacing w:val="-9"/>
          <w:sz w:val="20"/>
        </w:rPr>
        <w:t xml:space="preserve"> </w:t>
      </w:r>
      <w:r>
        <w:rPr>
          <w:b/>
          <w:sz w:val="20"/>
        </w:rPr>
        <w:t>MajesTEC-</w:t>
      </w:r>
      <w:r>
        <w:rPr>
          <w:b/>
          <w:spacing w:val="-10"/>
          <w:sz w:val="20"/>
        </w:rPr>
        <w:t>1</w:t>
      </w:r>
    </w:p>
    <w:p w14:paraId="2761156F"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9"/>
        <w:gridCol w:w="2796"/>
        <w:gridCol w:w="1456"/>
        <w:gridCol w:w="1218"/>
        <w:gridCol w:w="1330"/>
      </w:tblGrid>
      <w:tr w:rsidR="00E13DAE" w14:paraId="2761157C" w14:textId="77777777">
        <w:trPr>
          <w:trHeight w:val="229"/>
        </w:trPr>
        <w:tc>
          <w:tcPr>
            <w:tcW w:w="2839" w:type="dxa"/>
            <w:vMerge w:val="restart"/>
          </w:tcPr>
          <w:p w14:paraId="27611570" w14:textId="77777777" w:rsidR="00E13DAE" w:rsidRDefault="00E13DAE">
            <w:pPr>
              <w:pStyle w:val="TableParagraph"/>
              <w:spacing w:line="240" w:lineRule="auto"/>
              <w:ind w:left="0"/>
              <w:jc w:val="left"/>
              <w:rPr>
                <w:b/>
                <w:sz w:val="20"/>
              </w:rPr>
            </w:pPr>
          </w:p>
          <w:p w14:paraId="27611571" w14:textId="77777777" w:rsidR="00E13DAE" w:rsidRDefault="00E13DAE">
            <w:pPr>
              <w:pStyle w:val="TableParagraph"/>
              <w:spacing w:line="240" w:lineRule="auto"/>
              <w:ind w:left="0"/>
              <w:jc w:val="left"/>
              <w:rPr>
                <w:b/>
                <w:sz w:val="20"/>
              </w:rPr>
            </w:pPr>
          </w:p>
          <w:p w14:paraId="27611572" w14:textId="77777777" w:rsidR="00E13DAE" w:rsidRDefault="00E13DAE">
            <w:pPr>
              <w:pStyle w:val="TableParagraph"/>
              <w:spacing w:before="19" w:line="240" w:lineRule="auto"/>
              <w:ind w:left="0"/>
              <w:jc w:val="left"/>
              <w:rPr>
                <w:b/>
                <w:sz w:val="20"/>
              </w:rPr>
            </w:pPr>
          </w:p>
          <w:p w14:paraId="27611573" w14:textId="77777777" w:rsidR="00E13DAE" w:rsidRDefault="00AB6D81">
            <w:pPr>
              <w:pStyle w:val="TableParagraph"/>
              <w:spacing w:before="1" w:line="211" w:lineRule="exact"/>
              <w:ind w:left="107"/>
              <w:jc w:val="left"/>
              <w:rPr>
                <w:b/>
                <w:sz w:val="20"/>
              </w:rPr>
            </w:pPr>
            <w:r>
              <w:rPr>
                <w:b/>
                <w:sz w:val="20"/>
              </w:rPr>
              <w:t>System</w:t>
            </w:r>
            <w:r>
              <w:rPr>
                <w:b/>
                <w:spacing w:val="-8"/>
                <w:sz w:val="20"/>
              </w:rPr>
              <w:t xml:space="preserve"> </w:t>
            </w:r>
            <w:r>
              <w:rPr>
                <w:b/>
                <w:sz w:val="20"/>
              </w:rPr>
              <w:t>organ</w:t>
            </w:r>
            <w:r>
              <w:rPr>
                <w:b/>
                <w:spacing w:val="-7"/>
                <w:sz w:val="20"/>
              </w:rPr>
              <w:t xml:space="preserve"> </w:t>
            </w:r>
            <w:r>
              <w:rPr>
                <w:b/>
                <w:spacing w:val="-2"/>
                <w:sz w:val="20"/>
              </w:rPr>
              <w:t>class</w:t>
            </w:r>
          </w:p>
        </w:tc>
        <w:tc>
          <w:tcPr>
            <w:tcW w:w="2796" w:type="dxa"/>
            <w:vMerge w:val="restart"/>
          </w:tcPr>
          <w:p w14:paraId="27611574" w14:textId="77777777" w:rsidR="00E13DAE" w:rsidRDefault="00E13DAE">
            <w:pPr>
              <w:pStyle w:val="TableParagraph"/>
              <w:spacing w:line="240" w:lineRule="auto"/>
              <w:ind w:left="0"/>
              <w:jc w:val="left"/>
              <w:rPr>
                <w:b/>
                <w:sz w:val="20"/>
              </w:rPr>
            </w:pPr>
          </w:p>
          <w:p w14:paraId="27611575" w14:textId="77777777" w:rsidR="00E13DAE" w:rsidRDefault="00E13DAE">
            <w:pPr>
              <w:pStyle w:val="TableParagraph"/>
              <w:spacing w:line="240" w:lineRule="auto"/>
              <w:ind w:left="0"/>
              <w:jc w:val="left"/>
              <w:rPr>
                <w:b/>
                <w:sz w:val="20"/>
              </w:rPr>
            </w:pPr>
          </w:p>
          <w:p w14:paraId="27611576" w14:textId="77777777" w:rsidR="00E13DAE" w:rsidRDefault="00E13DAE">
            <w:pPr>
              <w:pStyle w:val="TableParagraph"/>
              <w:spacing w:before="19" w:line="240" w:lineRule="auto"/>
              <w:ind w:left="0"/>
              <w:jc w:val="left"/>
              <w:rPr>
                <w:b/>
                <w:sz w:val="20"/>
              </w:rPr>
            </w:pPr>
          </w:p>
          <w:p w14:paraId="27611577" w14:textId="77777777" w:rsidR="00E13DAE" w:rsidRDefault="00AB6D81">
            <w:pPr>
              <w:pStyle w:val="TableParagraph"/>
              <w:spacing w:before="1" w:line="211" w:lineRule="exact"/>
              <w:ind w:left="105"/>
              <w:jc w:val="left"/>
              <w:rPr>
                <w:b/>
                <w:sz w:val="20"/>
              </w:rPr>
            </w:pPr>
            <w:r>
              <w:rPr>
                <w:b/>
                <w:sz w:val="20"/>
              </w:rPr>
              <w:t>Adverse</w:t>
            </w:r>
            <w:r>
              <w:rPr>
                <w:b/>
                <w:spacing w:val="-9"/>
                <w:sz w:val="20"/>
              </w:rPr>
              <w:t xml:space="preserve"> </w:t>
            </w:r>
            <w:r>
              <w:rPr>
                <w:b/>
                <w:spacing w:val="-2"/>
                <w:sz w:val="20"/>
              </w:rPr>
              <w:t>reaction</w:t>
            </w:r>
          </w:p>
        </w:tc>
        <w:tc>
          <w:tcPr>
            <w:tcW w:w="1456" w:type="dxa"/>
            <w:vMerge w:val="restart"/>
          </w:tcPr>
          <w:p w14:paraId="27611578" w14:textId="77777777" w:rsidR="00E13DAE" w:rsidRDefault="00E13DAE">
            <w:pPr>
              <w:pStyle w:val="TableParagraph"/>
              <w:spacing w:line="240" w:lineRule="auto"/>
              <w:ind w:left="0"/>
              <w:jc w:val="left"/>
              <w:rPr>
                <w:b/>
                <w:sz w:val="20"/>
              </w:rPr>
            </w:pPr>
          </w:p>
          <w:p w14:paraId="27611579" w14:textId="77777777" w:rsidR="00E13DAE" w:rsidRDefault="00E13DAE">
            <w:pPr>
              <w:pStyle w:val="TableParagraph"/>
              <w:spacing w:line="240" w:lineRule="auto"/>
              <w:ind w:left="0"/>
              <w:jc w:val="left"/>
              <w:rPr>
                <w:b/>
                <w:sz w:val="20"/>
              </w:rPr>
            </w:pPr>
          </w:p>
          <w:p w14:paraId="2761157A" w14:textId="77777777" w:rsidR="00E13DAE" w:rsidRDefault="00AB6D81">
            <w:pPr>
              <w:pStyle w:val="TableParagraph"/>
              <w:spacing w:line="230" w:lineRule="atLeast"/>
              <w:ind w:left="192" w:firstLine="28"/>
              <w:jc w:val="left"/>
              <w:rPr>
                <w:b/>
                <w:sz w:val="20"/>
              </w:rPr>
            </w:pPr>
            <w:r>
              <w:rPr>
                <w:b/>
                <w:spacing w:val="-2"/>
                <w:sz w:val="20"/>
              </w:rPr>
              <w:t xml:space="preserve">Frequency </w:t>
            </w:r>
            <w:r>
              <w:rPr>
                <w:b/>
                <w:sz w:val="20"/>
              </w:rPr>
              <w:t>(all</w:t>
            </w:r>
            <w:r>
              <w:rPr>
                <w:b/>
                <w:spacing w:val="-6"/>
                <w:sz w:val="20"/>
              </w:rPr>
              <w:t xml:space="preserve"> </w:t>
            </w:r>
            <w:r>
              <w:rPr>
                <w:b/>
                <w:spacing w:val="-2"/>
                <w:sz w:val="20"/>
              </w:rPr>
              <w:t>grades)</w:t>
            </w:r>
          </w:p>
        </w:tc>
        <w:tc>
          <w:tcPr>
            <w:tcW w:w="2548" w:type="dxa"/>
            <w:gridSpan w:val="2"/>
          </w:tcPr>
          <w:p w14:paraId="2761157B" w14:textId="77777777" w:rsidR="00E13DAE" w:rsidRDefault="00AB6D81">
            <w:pPr>
              <w:pStyle w:val="TableParagraph"/>
              <w:ind w:left="5"/>
              <w:rPr>
                <w:b/>
                <w:sz w:val="20"/>
              </w:rPr>
            </w:pPr>
            <w:r>
              <w:rPr>
                <w:b/>
                <w:spacing w:val="-4"/>
                <w:sz w:val="20"/>
              </w:rPr>
              <w:t>N=165</w:t>
            </w:r>
          </w:p>
        </w:tc>
      </w:tr>
      <w:tr w:rsidR="00E13DAE" w14:paraId="27611581" w14:textId="77777777">
        <w:trPr>
          <w:trHeight w:val="230"/>
        </w:trPr>
        <w:tc>
          <w:tcPr>
            <w:tcW w:w="2839" w:type="dxa"/>
            <w:vMerge/>
            <w:tcBorders>
              <w:top w:val="nil"/>
            </w:tcBorders>
          </w:tcPr>
          <w:p w14:paraId="2761157D" w14:textId="77777777" w:rsidR="00E13DAE" w:rsidRDefault="00E13DAE">
            <w:pPr>
              <w:rPr>
                <w:sz w:val="2"/>
                <w:szCs w:val="2"/>
              </w:rPr>
            </w:pPr>
          </w:p>
        </w:tc>
        <w:tc>
          <w:tcPr>
            <w:tcW w:w="2796" w:type="dxa"/>
            <w:vMerge/>
            <w:tcBorders>
              <w:top w:val="nil"/>
            </w:tcBorders>
          </w:tcPr>
          <w:p w14:paraId="2761157E" w14:textId="77777777" w:rsidR="00E13DAE" w:rsidRDefault="00E13DAE">
            <w:pPr>
              <w:rPr>
                <w:sz w:val="2"/>
                <w:szCs w:val="2"/>
              </w:rPr>
            </w:pPr>
          </w:p>
        </w:tc>
        <w:tc>
          <w:tcPr>
            <w:tcW w:w="1456" w:type="dxa"/>
            <w:vMerge/>
            <w:tcBorders>
              <w:top w:val="nil"/>
            </w:tcBorders>
          </w:tcPr>
          <w:p w14:paraId="2761157F" w14:textId="77777777" w:rsidR="00E13DAE" w:rsidRDefault="00E13DAE">
            <w:pPr>
              <w:rPr>
                <w:sz w:val="2"/>
                <w:szCs w:val="2"/>
              </w:rPr>
            </w:pPr>
          </w:p>
        </w:tc>
        <w:tc>
          <w:tcPr>
            <w:tcW w:w="2548" w:type="dxa"/>
            <w:gridSpan w:val="2"/>
          </w:tcPr>
          <w:p w14:paraId="27611580" w14:textId="77777777" w:rsidR="00E13DAE" w:rsidRDefault="00AB6D81">
            <w:pPr>
              <w:pStyle w:val="TableParagraph"/>
              <w:ind w:left="629"/>
              <w:jc w:val="left"/>
              <w:rPr>
                <w:b/>
                <w:sz w:val="20"/>
              </w:rPr>
            </w:pPr>
            <w:r>
              <w:rPr>
                <w:b/>
                <w:sz w:val="20"/>
              </w:rPr>
              <w:t>Incidence</w:t>
            </w:r>
            <w:r>
              <w:rPr>
                <w:b/>
                <w:spacing w:val="-14"/>
                <w:sz w:val="20"/>
              </w:rPr>
              <w:t xml:space="preserve"> </w:t>
            </w:r>
            <w:r>
              <w:rPr>
                <w:b/>
                <w:spacing w:val="-5"/>
                <w:sz w:val="20"/>
              </w:rPr>
              <w:t>(%)</w:t>
            </w:r>
          </w:p>
        </w:tc>
      </w:tr>
      <w:tr w:rsidR="00E13DAE" w14:paraId="27611588" w14:textId="77777777">
        <w:trPr>
          <w:trHeight w:val="460"/>
        </w:trPr>
        <w:tc>
          <w:tcPr>
            <w:tcW w:w="2839" w:type="dxa"/>
            <w:vMerge/>
            <w:tcBorders>
              <w:top w:val="nil"/>
            </w:tcBorders>
          </w:tcPr>
          <w:p w14:paraId="27611582" w14:textId="77777777" w:rsidR="00E13DAE" w:rsidRDefault="00E13DAE">
            <w:pPr>
              <w:rPr>
                <w:sz w:val="2"/>
                <w:szCs w:val="2"/>
              </w:rPr>
            </w:pPr>
          </w:p>
        </w:tc>
        <w:tc>
          <w:tcPr>
            <w:tcW w:w="2796" w:type="dxa"/>
            <w:vMerge/>
            <w:tcBorders>
              <w:top w:val="nil"/>
            </w:tcBorders>
          </w:tcPr>
          <w:p w14:paraId="27611583" w14:textId="77777777" w:rsidR="00E13DAE" w:rsidRDefault="00E13DAE">
            <w:pPr>
              <w:rPr>
                <w:sz w:val="2"/>
                <w:szCs w:val="2"/>
              </w:rPr>
            </w:pPr>
          </w:p>
        </w:tc>
        <w:tc>
          <w:tcPr>
            <w:tcW w:w="1456" w:type="dxa"/>
            <w:vMerge/>
            <w:tcBorders>
              <w:top w:val="nil"/>
            </w:tcBorders>
          </w:tcPr>
          <w:p w14:paraId="27611584" w14:textId="77777777" w:rsidR="00E13DAE" w:rsidRDefault="00E13DAE">
            <w:pPr>
              <w:rPr>
                <w:sz w:val="2"/>
                <w:szCs w:val="2"/>
              </w:rPr>
            </w:pPr>
          </w:p>
        </w:tc>
        <w:tc>
          <w:tcPr>
            <w:tcW w:w="1218" w:type="dxa"/>
          </w:tcPr>
          <w:p w14:paraId="27611585" w14:textId="77777777" w:rsidR="00E13DAE" w:rsidRDefault="00AB6D81">
            <w:pPr>
              <w:pStyle w:val="TableParagraph"/>
              <w:spacing w:before="230" w:line="211" w:lineRule="exact"/>
              <w:ind w:left="9" w:right="4"/>
              <w:rPr>
                <w:b/>
                <w:sz w:val="20"/>
              </w:rPr>
            </w:pPr>
            <w:r>
              <w:rPr>
                <w:b/>
                <w:sz w:val="20"/>
              </w:rPr>
              <w:t>Any</w:t>
            </w:r>
            <w:r>
              <w:rPr>
                <w:b/>
                <w:spacing w:val="-5"/>
                <w:sz w:val="20"/>
              </w:rPr>
              <w:t xml:space="preserve"> </w:t>
            </w:r>
            <w:r>
              <w:rPr>
                <w:b/>
                <w:spacing w:val="-2"/>
                <w:sz w:val="20"/>
              </w:rPr>
              <w:t>grade</w:t>
            </w:r>
          </w:p>
        </w:tc>
        <w:tc>
          <w:tcPr>
            <w:tcW w:w="1330" w:type="dxa"/>
          </w:tcPr>
          <w:p w14:paraId="27611586" w14:textId="77777777" w:rsidR="00E13DAE" w:rsidRDefault="00AB6D81">
            <w:pPr>
              <w:pStyle w:val="TableParagraph"/>
              <w:spacing w:line="229" w:lineRule="exact"/>
              <w:ind w:left="14"/>
              <w:rPr>
                <w:b/>
                <w:sz w:val="20"/>
              </w:rPr>
            </w:pPr>
            <w:r>
              <w:rPr>
                <w:b/>
                <w:sz w:val="20"/>
              </w:rPr>
              <w:t>Grade</w:t>
            </w:r>
            <w:r>
              <w:rPr>
                <w:b/>
                <w:spacing w:val="-5"/>
                <w:sz w:val="20"/>
              </w:rPr>
              <w:t xml:space="preserve"> </w:t>
            </w:r>
            <w:r>
              <w:rPr>
                <w:b/>
                <w:sz w:val="20"/>
              </w:rPr>
              <w:t>3</w:t>
            </w:r>
            <w:r>
              <w:rPr>
                <w:b/>
                <w:spacing w:val="-3"/>
                <w:sz w:val="20"/>
              </w:rPr>
              <w:t xml:space="preserve"> </w:t>
            </w:r>
            <w:r>
              <w:rPr>
                <w:b/>
                <w:spacing w:val="-5"/>
                <w:sz w:val="20"/>
              </w:rPr>
              <w:t>or</w:t>
            </w:r>
          </w:p>
          <w:p w14:paraId="27611587" w14:textId="77777777" w:rsidR="00E13DAE" w:rsidRDefault="00AB6D81">
            <w:pPr>
              <w:pStyle w:val="TableParagraph"/>
              <w:spacing w:line="211" w:lineRule="exact"/>
              <w:ind w:left="14"/>
              <w:rPr>
                <w:b/>
                <w:sz w:val="20"/>
              </w:rPr>
            </w:pPr>
            <w:r>
              <w:rPr>
                <w:b/>
                <w:spacing w:val="-10"/>
                <w:sz w:val="20"/>
              </w:rPr>
              <w:t>4</w:t>
            </w:r>
          </w:p>
        </w:tc>
      </w:tr>
      <w:tr w:rsidR="00E13DAE" w14:paraId="2761158E" w14:textId="77777777">
        <w:trPr>
          <w:trHeight w:val="460"/>
        </w:trPr>
        <w:tc>
          <w:tcPr>
            <w:tcW w:w="2839" w:type="dxa"/>
            <w:vMerge w:val="restart"/>
          </w:tcPr>
          <w:p w14:paraId="27611589" w14:textId="77777777" w:rsidR="00E13DAE" w:rsidRDefault="00AB6D81">
            <w:pPr>
              <w:pStyle w:val="TableParagraph"/>
              <w:spacing w:line="229" w:lineRule="exact"/>
              <w:ind w:left="107"/>
              <w:jc w:val="left"/>
              <w:rPr>
                <w:b/>
                <w:sz w:val="20"/>
              </w:rPr>
            </w:pPr>
            <w:r>
              <w:rPr>
                <w:b/>
                <w:sz w:val="20"/>
              </w:rPr>
              <w:t>Infections</w:t>
            </w:r>
            <w:r>
              <w:rPr>
                <w:b/>
                <w:spacing w:val="-12"/>
                <w:sz w:val="20"/>
              </w:rPr>
              <w:t xml:space="preserve"> </w:t>
            </w:r>
            <w:r>
              <w:rPr>
                <w:b/>
                <w:sz w:val="20"/>
              </w:rPr>
              <w:t>and</w:t>
            </w:r>
            <w:r>
              <w:rPr>
                <w:b/>
                <w:spacing w:val="-9"/>
                <w:sz w:val="20"/>
              </w:rPr>
              <w:t xml:space="preserve"> </w:t>
            </w:r>
            <w:r>
              <w:rPr>
                <w:b/>
                <w:spacing w:val="-2"/>
                <w:sz w:val="20"/>
              </w:rPr>
              <w:t>infestations</w:t>
            </w:r>
          </w:p>
        </w:tc>
        <w:tc>
          <w:tcPr>
            <w:tcW w:w="2796" w:type="dxa"/>
          </w:tcPr>
          <w:p w14:paraId="2761158A" w14:textId="77777777" w:rsidR="00E13DAE" w:rsidRDefault="00AB6D81">
            <w:pPr>
              <w:pStyle w:val="TableParagraph"/>
              <w:spacing w:line="230" w:lineRule="exact"/>
              <w:ind w:left="105"/>
              <w:jc w:val="left"/>
              <w:rPr>
                <w:sz w:val="13"/>
              </w:rPr>
            </w:pPr>
            <w:r>
              <w:rPr>
                <w:sz w:val="20"/>
              </w:rPr>
              <w:t>Upper</w:t>
            </w:r>
            <w:r>
              <w:rPr>
                <w:spacing w:val="-14"/>
                <w:sz w:val="20"/>
              </w:rPr>
              <w:t xml:space="preserve"> </w:t>
            </w:r>
            <w:r>
              <w:rPr>
                <w:sz w:val="20"/>
              </w:rPr>
              <w:t>respiratory</w:t>
            </w:r>
            <w:r>
              <w:rPr>
                <w:spacing w:val="-14"/>
                <w:sz w:val="20"/>
              </w:rPr>
              <w:t xml:space="preserve"> </w:t>
            </w:r>
            <w:r>
              <w:rPr>
                <w:sz w:val="20"/>
              </w:rPr>
              <w:t xml:space="preserve">tract </w:t>
            </w:r>
            <w:r>
              <w:rPr>
                <w:spacing w:val="-2"/>
                <w:sz w:val="20"/>
              </w:rPr>
              <w:t>infection</w:t>
            </w:r>
            <w:r>
              <w:rPr>
                <w:spacing w:val="-2"/>
                <w:position w:val="6"/>
                <w:sz w:val="13"/>
              </w:rPr>
              <w:t>1</w:t>
            </w:r>
          </w:p>
        </w:tc>
        <w:tc>
          <w:tcPr>
            <w:tcW w:w="1456" w:type="dxa"/>
          </w:tcPr>
          <w:p w14:paraId="2761158B" w14:textId="77777777" w:rsidR="00E13DAE" w:rsidRDefault="00AB6D81">
            <w:pPr>
              <w:pStyle w:val="TableParagraph"/>
              <w:spacing w:before="230" w:line="211" w:lineRule="exact"/>
              <w:ind w:left="5"/>
              <w:rPr>
                <w:sz w:val="20"/>
              </w:rPr>
            </w:pPr>
            <w:r>
              <w:rPr>
                <w:sz w:val="20"/>
              </w:rPr>
              <w:t>Very</w:t>
            </w:r>
            <w:r>
              <w:rPr>
                <w:spacing w:val="-7"/>
                <w:sz w:val="20"/>
              </w:rPr>
              <w:t xml:space="preserve"> </w:t>
            </w:r>
            <w:r>
              <w:rPr>
                <w:spacing w:val="-2"/>
                <w:sz w:val="20"/>
              </w:rPr>
              <w:t>common</w:t>
            </w:r>
          </w:p>
        </w:tc>
        <w:tc>
          <w:tcPr>
            <w:tcW w:w="1218" w:type="dxa"/>
          </w:tcPr>
          <w:p w14:paraId="2761158C" w14:textId="77777777" w:rsidR="00E13DAE" w:rsidRDefault="00AB6D81">
            <w:pPr>
              <w:pStyle w:val="TableParagraph"/>
              <w:spacing w:before="230" w:line="211" w:lineRule="exact"/>
              <w:ind w:left="9" w:right="5"/>
              <w:rPr>
                <w:sz w:val="20"/>
              </w:rPr>
            </w:pPr>
            <w:r>
              <w:rPr>
                <w:sz w:val="20"/>
              </w:rPr>
              <w:t>61</w:t>
            </w:r>
            <w:r>
              <w:rPr>
                <w:spacing w:val="-5"/>
                <w:sz w:val="20"/>
              </w:rPr>
              <w:t xml:space="preserve"> </w:t>
            </w:r>
            <w:r>
              <w:rPr>
                <w:spacing w:val="-2"/>
                <w:sz w:val="20"/>
              </w:rPr>
              <w:t>(37%)</w:t>
            </w:r>
          </w:p>
        </w:tc>
        <w:tc>
          <w:tcPr>
            <w:tcW w:w="1330" w:type="dxa"/>
          </w:tcPr>
          <w:p w14:paraId="2761158D" w14:textId="77777777" w:rsidR="00E13DAE" w:rsidRDefault="00AB6D81">
            <w:pPr>
              <w:pStyle w:val="TableParagraph"/>
              <w:spacing w:before="230" w:line="211" w:lineRule="exact"/>
              <w:ind w:left="14" w:right="7"/>
              <w:rPr>
                <w:sz w:val="20"/>
              </w:rPr>
            </w:pPr>
            <w:r>
              <w:rPr>
                <w:sz w:val="20"/>
              </w:rPr>
              <w:t>4</w:t>
            </w:r>
            <w:r>
              <w:rPr>
                <w:spacing w:val="-3"/>
                <w:sz w:val="20"/>
              </w:rPr>
              <w:t xml:space="preserve"> </w:t>
            </w:r>
            <w:r>
              <w:rPr>
                <w:spacing w:val="-2"/>
                <w:sz w:val="20"/>
              </w:rPr>
              <w:t>(2.4%)</w:t>
            </w:r>
          </w:p>
        </w:tc>
      </w:tr>
      <w:tr w:rsidR="00E13DAE" w14:paraId="27611594" w14:textId="77777777">
        <w:trPr>
          <w:trHeight w:val="230"/>
        </w:trPr>
        <w:tc>
          <w:tcPr>
            <w:tcW w:w="2839" w:type="dxa"/>
            <w:vMerge/>
            <w:tcBorders>
              <w:top w:val="nil"/>
            </w:tcBorders>
          </w:tcPr>
          <w:p w14:paraId="2761158F" w14:textId="77777777" w:rsidR="00E13DAE" w:rsidRDefault="00E13DAE">
            <w:pPr>
              <w:rPr>
                <w:sz w:val="2"/>
                <w:szCs w:val="2"/>
              </w:rPr>
            </w:pPr>
          </w:p>
        </w:tc>
        <w:tc>
          <w:tcPr>
            <w:tcW w:w="2796" w:type="dxa"/>
          </w:tcPr>
          <w:p w14:paraId="27611590" w14:textId="77777777" w:rsidR="00E13DAE" w:rsidRDefault="00AB6D81">
            <w:pPr>
              <w:pStyle w:val="TableParagraph"/>
              <w:ind w:left="105"/>
              <w:jc w:val="left"/>
              <w:rPr>
                <w:sz w:val="13"/>
              </w:rPr>
            </w:pPr>
            <w:r>
              <w:rPr>
                <w:spacing w:val="-2"/>
                <w:sz w:val="20"/>
              </w:rPr>
              <w:t>Pneumonia</w:t>
            </w:r>
            <w:r>
              <w:rPr>
                <w:spacing w:val="-2"/>
                <w:position w:val="6"/>
                <w:sz w:val="13"/>
              </w:rPr>
              <w:t>2</w:t>
            </w:r>
          </w:p>
        </w:tc>
        <w:tc>
          <w:tcPr>
            <w:tcW w:w="1456" w:type="dxa"/>
          </w:tcPr>
          <w:p w14:paraId="27611591"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92" w14:textId="77777777" w:rsidR="00E13DAE" w:rsidRDefault="00AB6D81">
            <w:pPr>
              <w:pStyle w:val="TableParagraph"/>
              <w:ind w:left="9" w:right="5"/>
              <w:rPr>
                <w:sz w:val="20"/>
              </w:rPr>
            </w:pPr>
            <w:r>
              <w:rPr>
                <w:sz w:val="20"/>
              </w:rPr>
              <w:t>46</w:t>
            </w:r>
            <w:r>
              <w:rPr>
                <w:spacing w:val="-5"/>
                <w:sz w:val="20"/>
              </w:rPr>
              <w:t xml:space="preserve"> </w:t>
            </w:r>
            <w:r>
              <w:rPr>
                <w:spacing w:val="-2"/>
                <w:sz w:val="20"/>
              </w:rPr>
              <w:t>(28%)</w:t>
            </w:r>
          </w:p>
        </w:tc>
        <w:tc>
          <w:tcPr>
            <w:tcW w:w="1330" w:type="dxa"/>
          </w:tcPr>
          <w:p w14:paraId="27611593" w14:textId="77777777" w:rsidR="00E13DAE" w:rsidRDefault="00AB6D81">
            <w:pPr>
              <w:pStyle w:val="TableParagraph"/>
              <w:ind w:left="14" w:right="4"/>
              <w:rPr>
                <w:sz w:val="20"/>
              </w:rPr>
            </w:pPr>
            <w:r>
              <w:rPr>
                <w:sz w:val="20"/>
              </w:rPr>
              <w:t>32</w:t>
            </w:r>
            <w:r>
              <w:rPr>
                <w:spacing w:val="-5"/>
                <w:sz w:val="20"/>
              </w:rPr>
              <w:t xml:space="preserve"> </w:t>
            </w:r>
            <w:r>
              <w:rPr>
                <w:spacing w:val="-2"/>
                <w:sz w:val="20"/>
              </w:rPr>
              <w:t>(19%)</w:t>
            </w:r>
          </w:p>
        </w:tc>
      </w:tr>
      <w:tr w:rsidR="00E13DAE" w14:paraId="2761159A" w14:textId="77777777">
        <w:trPr>
          <w:trHeight w:val="230"/>
        </w:trPr>
        <w:tc>
          <w:tcPr>
            <w:tcW w:w="2839" w:type="dxa"/>
            <w:vMerge/>
            <w:tcBorders>
              <w:top w:val="nil"/>
            </w:tcBorders>
          </w:tcPr>
          <w:p w14:paraId="27611595" w14:textId="77777777" w:rsidR="00E13DAE" w:rsidRDefault="00E13DAE">
            <w:pPr>
              <w:rPr>
                <w:sz w:val="2"/>
                <w:szCs w:val="2"/>
              </w:rPr>
            </w:pPr>
          </w:p>
        </w:tc>
        <w:tc>
          <w:tcPr>
            <w:tcW w:w="2796" w:type="dxa"/>
          </w:tcPr>
          <w:p w14:paraId="27611596" w14:textId="77777777" w:rsidR="00E13DAE" w:rsidRDefault="00AB6D81">
            <w:pPr>
              <w:pStyle w:val="TableParagraph"/>
              <w:ind w:left="105"/>
              <w:jc w:val="left"/>
              <w:rPr>
                <w:sz w:val="13"/>
              </w:rPr>
            </w:pPr>
            <w:r>
              <w:rPr>
                <w:spacing w:val="-2"/>
                <w:sz w:val="20"/>
              </w:rPr>
              <w:t>COVID-</w:t>
            </w:r>
            <w:r>
              <w:rPr>
                <w:spacing w:val="-5"/>
                <w:sz w:val="20"/>
              </w:rPr>
              <w:t>19</w:t>
            </w:r>
            <w:r>
              <w:rPr>
                <w:spacing w:val="-5"/>
                <w:position w:val="6"/>
                <w:sz w:val="13"/>
              </w:rPr>
              <w:t>3</w:t>
            </w:r>
          </w:p>
        </w:tc>
        <w:tc>
          <w:tcPr>
            <w:tcW w:w="1456" w:type="dxa"/>
          </w:tcPr>
          <w:p w14:paraId="27611597"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98" w14:textId="77777777" w:rsidR="00E13DAE" w:rsidRDefault="00AB6D81">
            <w:pPr>
              <w:pStyle w:val="TableParagraph"/>
              <w:ind w:left="9" w:right="5"/>
              <w:rPr>
                <w:sz w:val="20"/>
              </w:rPr>
            </w:pPr>
            <w:r>
              <w:rPr>
                <w:sz w:val="20"/>
              </w:rPr>
              <w:t>30</w:t>
            </w:r>
            <w:r>
              <w:rPr>
                <w:spacing w:val="-5"/>
                <w:sz w:val="20"/>
              </w:rPr>
              <w:t xml:space="preserve"> </w:t>
            </w:r>
            <w:r>
              <w:rPr>
                <w:spacing w:val="-2"/>
                <w:sz w:val="20"/>
              </w:rPr>
              <w:t>(18%)</w:t>
            </w:r>
          </w:p>
        </w:tc>
        <w:tc>
          <w:tcPr>
            <w:tcW w:w="1330" w:type="dxa"/>
          </w:tcPr>
          <w:p w14:paraId="27611599" w14:textId="77777777" w:rsidR="00E13DAE" w:rsidRDefault="00AB6D81">
            <w:pPr>
              <w:pStyle w:val="TableParagraph"/>
              <w:ind w:left="14" w:right="4"/>
              <w:rPr>
                <w:sz w:val="20"/>
              </w:rPr>
            </w:pPr>
            <w:r>
              <w:rPr>
                <w:sz w:val="20"/>
              </w:rPr>
              <w:t>20</w:t>
            </w:r>
            <w:r>
              <w:rPr>
                <w:spacing w:val="-5"/>
                <w:sz w:val="20"/>
              </w:rPr>
              <w:t xml:space="preserve"> </w:t>
            </w:r>
            <w:r>
              <w:rPr>
                <w:spacing w:val="-2"/>
                <w:sz w:val="20"/>
              </w:rPr>
              <w:t>(12%)</w:t>
            </w:r>
          </w:p>
        </w:tc>
      </w:tr>
      <w:tr w:rsidR="00E13DAE" w14:paraId="276115A0" w14:textId="77777777">
        <w:trPr>
          <w:trHeight w:val="229"/>
        </w:trPr>
        <w:tc>
          <w:tcPr>
            <w:tcW w:w="2839" w:type="dxa"/>
            <w:vMerge/>
            <w:tcBorders>
              <w:top w:val="nil"/>
            </w:tcBorders>
          </w:tcPr>
          <w:p w14:paraId="2761159B" w14:textId="77777777" w:rsidR="00E13DAE" w:rsidRDefault="00E13DAE">
            <w:pPr>
              <w:rPr>
                <w:sz w:val="2"/>
                <w:szCs w:val="2"/>
              </w:rPr>
            </w:pPr>
          </w:p>
        </w:tc>
        <w:tc>
          <w:tcPr>
            <w:tcW w:w="2796" w:type="dxa"/>
          </w:tcPr>
          <w:p w14:paraId="2761159C" w14:textId="77777777" w:rsidR="00E13DAE" w:rsidRDefault="00AB6D81">
            <w:pPr>
              <w:pStyle w:val="TableParagraph"/>
              <w:ind w:left="105"/>
              <w:jc w:val="left"/>
              <w:rPr>
                <w:sz w:val="13"/>
              </w:rPr>
            </w:pPr>
            <w:r>
              <w:rPr>
                <w:spacing w:val="-2"/>
                <w:sz w:val="20"/>
              </w:rPr>
              <w:t>Sepsis</w:t>
            </w:r>
            <w:r>
              <w:rPr>
                <w:spacing w:val="-2"/>
                <w:position w:val="6"/>
                <w:sz w:val="13"/>
              </w:rPr>
              <w:t>4</w:t>
            </w:r>
          </w:p>
        </w:tc>
        <w:tc>
          <w:tcPr>
            <w:tcW w:w="1456" w:type="dxa"/>
          </w:tcPr>
          <w:p w14:paraId="2761159D" w14:textId="77777777" w:rsidR="00E13DAE" w:rsidRDefault="00AB6D81">
            <w:pPr>
              <w:pStyle w:val="TableParagraph"/>
              <w:ind w:left="5"/>
              <w:rPr>
                <w:sz w:val="20"/>
              </w:rPr>
            </w:pPr>
            <w:r>
              <w:rPr>
                <w:spacing w:val="-2"/>
                <w:sz w:val="20"/>
              </w:rPr>
              <w:t>Common</w:t>
            </w:r>
          </w:p>
        </w:tc>
        <w:tc>
          <w:tcPr>
            <w:tcW w:w="1218" w:type="dxa"/>
          </w:tcPr>
          <w:p w14:paraId="2761159E" w14:textId="77777777" w:rsidR="00E13DAE" w:rsidRDefault="00AB6D81">
            <w:pPr>
              <w:pStyle w:val="TableParagraph"/>
              <w:ind w:left="9"/>
              <w:rPr>
                <w:sz w:val="20"/>
              </w:rPr>
            </w:pPr>
            <w:r>
              <w:rPr>
                <w:sz w:val="20"/>
              </w:rPr>
              <w:t>13</w:t>
            </w:r>
            <w:r>
              <w:rPr>
                <w:spacing w:val="-5"/>
                <w:sz w:val="20"/>
              </w:rPr>
              <w:t xml:space="preserve"> </w:t>
            </w:r>
            <w:r>
              <w:rPr>
                <w:spacing w:val="-2"/>
                <w:sz w:val="20"/>
              </w:rPr>
              <w:t>(7.9%)</w:t>
            </w:r>
          </w:p>
        </w:tc>
        <w:tc>
          <w:tcPr>
            <w:tcW w:w="1330" w:type="dxa"/>
          </w:tcPr>
          <w:p w14:paraId="2761159F" w14:textId="77777777" w:rsidR="00E13DAE" w:rsidRDefault="00AB6D81">
            <w:pPr>
              <w:pStyle w:val="TableParagraph"/>
              <w:ind w:left="14" w:right="4"/>
              <w:rPr>
                <w:sz w:val="20"/>
              </w:rPr>
            </w:pPr>
            <w:r>
              <w:rPr>
                <w:sz w:val="20"/>
              </w:rPr>
              <w:t>11</w:t>
            </w:r>
            <w:r>
              <w:rPr>
                <w:spacing w:val="-5"/>
                <w:sz w:val="20"/>
              </w:rPr>
              <w:t xml:space="preserve"> </w:t>
            </w:r>
            <w:r>
              <w:rPr>
                <w:spacing w:val="-2"/>
                <w:sz w:val="20"/>
              </w:rPr>
              <w:t>(6.7%)</w:t>
            </w:r>
          </w:p>
        </w:tc>
      </w:tr>
      <w:tr w:rsidR="00E13DAE" w14:paraId="276115A6" w14:textId="77777777">
        <w:trPr>
          <w:trHeight w:val="230"/>
        </w:trPr>
        <w:tc>
          <w:tcPr>
            <w:tcW w:w="2839" w:type="dxa"/>
            <w:vMerge/>
            <w:tcBorders>
              <w:top w:val="nil"/>
            </w:tcBorders>
          </w:tcPr>
          <w:p w14:paraId="276115A1" w14:textId="77777777" w:rsidR="00E13DAE" w:rsidRDefault="00E13DAE">
            <w:pPr>
              <w:rPr>
                <w:sz w:val="2"/>
                <w:szCs w:val="2"/>
              </w:rPr>
            </w:pPr>
          </w:p>
        </w:tc>
        <w:tc>
          <w:tcPr>
            <w:tcW w:w="2796" w:type="dxa"/>
          </w:tcPr>
          <w:p w14:paraId="276115A2" w14:textId="77777777" w:rsidR="00E13DAE" w:rsidRDefault="00AB6D81">
            <w:pPr>
              <w:pStyle w:val="TableParagraph"/>
              <w:ind w:left="105"/>
              <w:jc w:val="left"/>
              <w:rPr>
                <w:sz w:val="20"/>
              </w:rPr>
            </w:pPr>
            <w:r>
              <w:rPr>
                <w:spacing w:val="-2"/>
                <w:sz w:val="20"/>
              </w:rPr>
              <w:t>Cellulitis</w:t>
            </w:r>
          </w:p>
        </w:tc>
        <w:tc>
          <w:tcPr>
            <w:tcW w:w="1456" w:type="dxa"/>
          </w:tcPr>
          <w:p w14:paraId="276115A3" w14:textId="77777777" w:rsidR="00E13DAE" w:rsidRDefault="00AB6D81">
            <w:pPr>
              <w:pStyle w:val="TableParagraph"/>
              <w:ind w:left="5"/>
              <w:rPr>
                <w:sz w:val="20"/>
              </w:rPr>
            </w:pPr>
            <w:r>
              <w:rPr>
                <w:spacing w:val="-2"/>
                <w:sz w:val="20"/>
              </w:rPr>
              <w:t>Common</w:t>
            </w:r>
          </w:p>
        </w:tc>
        <w:tc>
          <w:tcPr>
            <w:tcW w:w="1218" w:type="dxa"/>
          </w:tcPr>
          <w:p w14:paraId="276115A4" w14:textId="77777777" w:rsidR="00E13DAE" w:rsidRDefault="00AB6D81">
            <w:pPr>
              <w:pStyle w:val="TableParagraph"/>
              <w:ind w:left="9" w:right="2"/>
              <w:rPr>
                <w:sz w:val="20"/>
              </w:rPr>
            </w:pPr>
            <w:r>
              <w:rPr>
                <w:sz w:val="20"/>
              </w:rPr>
              <w:t>7</w:t>
            </w:r>
            <w:r>
              <w:rPr>
                <w:spacing w:val="-3"/>
                <w:sz w:val="20"/>
              </w:rPr>
              <w:t xml:space="preserve"> </w:t>
            </w:r>
            <w:r>
              <w:rPr>
                <w:spacing w:val="-2"/>
                <w:sz w:val="20"/>
              </w:rPr>
              <w:t>(4.2%)</w:t>
            </w:r>
          </w:p>
        </w:tc>
        <w:tc>
          <w:tcPr>
            <w:tcW w:w="1330" w:type="dxa"/>
          </w:tcPr>
          <w:p w14:paraId="276115A5" w14:textId="77777777" w:rsidR="00E13DAE" w:rsidRDefault="00AB6D81">
            <w:pPr>
              <w:pStyle w:val="TableParagraph"/>
              <w:ind w:left="14" w:right="7"/>
              <w:rPr>
                <w:sz w:val="20"/>
              </w:rPr>
            </w:pPr>
            <w:r>
              <w:rPr>
                <w:sz w:val="20"/>
              </w:rPr>
              <w:t>5</w:t>
            </w:r>
            <w:r>
              <w:rPr>
                <w:spacing w:val="-3"/>
                <w:sz w:val="20"/>
              </w:rPr>
              <w:t xml:space="preserve"> </w:t>
            </w:r>
            <w:r>
              <w:rPr>
                <w:spacing w:val="-2"/>
                <w:sz w:val="20"/>
              </w:rPr>
              <w:t>(3.0%)</w:t>
            </w:r>
          </w:p>
        </w:tc>
      </w:tr>
      <w:tr w:rsidR="00E13DAE" w14:paraId="276115AC" w14:textId="77777777">
        <w:trPr>
          <w:trHeight w:val="230"/>
        </w:trPr>
        <w:tc>
          <w:tcPr>
            <w:tcW w:w="2839" w:type="dxa"/>
            <w:vMerge w:val="restart"/>
          </w:tcPr>
          <w:p w14:paraId="276115A7" w14:textId="77777777" w:rsidR="00E13DAE" w:rsidRDefault="00AB6D81">
            <w:pPr>
              <w:pStyle w:val="TableParagraph"/>
              <w:spacing w:line="240" w:lineRule="auto"/>
              <w:ind w:left="107" w:right="113"/>
              <w:jc w:val="left"/>
              <w:rPr>
                <w:b/>
                <w:sz w:val="20"/>
              </w:rPr>
            </w:pPr>
            <w:r>
              <w:rPr>
                <w:b/>
                <w:sz w:val="20"/>
              </w:rPr>
              <w:t>Blood</w:t>
            </w:r>
            <w:r>
              <w:rPr>
                <w:b/>
                <w:spacing w:val="-14"/>
                <w:sz w:val="20"/>
              </w:rPr>
              <w:t xml:space="preserve"> </w:t>
            </w:r>
            <w:r>
              <w:rPr>
                <w:b/>
                <w:sz w:val="20"/>
              </w:rPr>
              <w:t>and</w:t>
            </w:r>
            <w:r>
              <w:rPr>
                <w:b/>
                <w:spacing w:val="-14"/>
                <w:sz w:val="20"/>
              </w:rPr>
              <w:t xml:space="preserve"> </w:t>
            </w:r>
            <w:r>
              <w:rPr>
                <w:b/>
                <w:sz w:val="20"/>
              </w:rPr>
              <w:t>lymphatic system disorders</w:t>
            </w:r>
          </w:p>
        </w:tc>
        <w:tc>
          <w:tcPr>
            <w:tcW w:w="2796" w:type="dxa"/>
          </w:tcPr>
          <w:p w14:paraId="276115A8" w14:textId="77777777" w:rsidR="00E13DAE" w:rsidRDefault="00AB6D81">
            <w:pPr>
              <w:pStyle w:val="TableParagraph"/>
              <w:ind w:left="105"/>
              <w:jc w:val="left"/>
              <w:rPr>
                <w:sz w:val="20"/>
              </w:rPr>
            </w:pPr>
            <w:r>
              <w:rPr>
                <w:spacing w:val="-2"/>
                <w:sz w:val="20"/>
              </w:rPr>
              <w:t>Neutropenia</w:t>
            </w:r>
          </w:p>
        </w:tc>
        <w:tc>
          <w:tcPr>
            <w:tcW w:w="1456" w:type="dxa"/>
          </w:tcPr>
          <w:p w14:paraId="276115A9"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AA" w14:textId="77777777" w:rsidR="00E13DAE" w:rsidRDefault="00AB6D81">
            <w:pPr>
              <w:pStyle w:val="TableParagraph"/>
              <w:ind w:left="9" w:right="2"/>
              <w:rPr>
                <w:sz w:val="20"/>
              </w:rPr>
            </w:pPr>
            <w:r>
              <w:rPr>
                <w:sz w:val="20"/>
              </w:rPr>
              <w:t>117</w:t>
            </w:r>
            <w:r>
              <w:rPr>
                <w:spacing w:val="-7"/>
                <w:sz w:val="20"/>
              </w:rPr>
              <w:t xml:space="preserve"> </w:t>
            </w:r>
            <w:r>
              <w:rPr>
                <w:spacing w:val="-2"/>
                <w:sz w:val="20"/>
              </w:rPr>
              <w:t>(71%)</w:t>
            </w:r>
          </w:p>
        </w:tc>
        <w:tc>
          <w:tcPr>
            <w:tcW w:w="1330" w:type="dxa"/>
          </w:tcPr>
          <w:p w14:paraId="276115AB" w14:textId="77777777" w:rsidR="00E13DAE" w:rsidRDefault="00AB6D81">
            <w:pPr>
              <w:pStyle w:val="TableParagraph"/>
              <w:ind w:left="14" w:right="7"/>
              <w:rPr>
                <w:sz w:val="20"/>
              </w:rPr>
            </w:pPr>
            <w:r>
              <w:rPr>
                <w:sz w:val="20"/>
              </w:rPr>
              <w:t>106</w:t>
            </w:r>
            <w:r>
              <w:rPr>
                <w:spacing w:val="-7"/>
                <w:sz w:val="20"/>
              </w:rPr>
              <w:t xml:space="preserve"> </w:t>
            </w:r>
            <w:r>
              <w:rPr>
                <w:spacing w:val="-2"/>
                <w:sz w:val="20"/>
              </w:rPr>
              <w:t>(64%)</w:t>
            </w:r>
          </w:p>
        </w:tc>
      </w:tr>
      <w:tr w:rsidR="00E13DAE" w14:paraId="276115B2" w14:textId="77777777">
        <w:trPr>
          <w:trHeight w:val="229"/>
        </w:trPr>
        <w:tc>
          <w:tcPr>
            <w:tcW w:w="2839" w:type="dxa"/>
            <w:vMerge/>
            <w:tcBorders>
              <w:top w:val="nil"/>
            </w:tcBorders>
          </w:tcPr>
          <w:p w14:paraId="276115AD" w14:textId="77777777" w:rsidR="00E13DAE" w:rsidRDefault="00E13DAE">
            <w:pPr>
              <w:rPr>
                <w:sz w:val="2"/>
                <w:szCs w:val="2"/>
              </w:rPr>
            </w:pPr>
          </w:p>
        </w:tc>
        <w:tc>
          <w:tcPr>
            <w:tcW w:w="2796" w:type="dxa"/>
          </w:tcPr>
          <w:p w14:paraId="276115AE" w14:textId="77777777" w:rsidR="00E13DAE" w:rsidRDefault="00AB6D81">
            <w:pPr>
              <w:pStyle w:val="TableParagraph"/>
              <w:ind w:left="105"/>
              <w:jc w:val="left"/>
              <w:rPr>
                <w:sz w:val="13"/>
              </w:rPr>
            </w:pPr>
            <w:r>
              <w:rPr>
                <w:spacing w:val="-2"/>
                <w:sz w:val="20"/>
              </w:rPr>
              <w:t>Anaemia</w:t>
            </w:r>
            <w:r>
              <w:rPr>
                <w:spacing w:val="-2"/>
                <w:position w:val="6"/>
                <w:sz w:val="13"/>
              </w:rPr>
              <w:t>5</w:t>
            </w:r>
          </w:p>
        </w:tc>
        <w:tc>
          <w:tcPr>
            <w:tcW w:w="1456" w:type="dxa"/>
          </w:tcPr>
          <w:p w14:paraId="276115AF"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B0" w14:textId="77777777" w:rsidR="00E13DAE" w:rsidRDefault="00AB6D81">
            <w:pPr>
              <w:pStyle w:val="TableParagraph"/>
              <w:ind w:left="9" w:right="5"/>
              <w:rPr>
                <w:sz w:val="20"/>
              </w:rPr>
            </w:pPr>
            <w:r>
              <w:rPr>
                <w:sz w:val="20"/>
              </w:rPr>
              <w:t>90</w:t>
            </w:r>
            <w:r>
              <w:rPr>
                <w:spacing w:val="-5"/>
                <w:sz w:val="20"/>
              </w:rPr>
              <w:t xml:space="preserve"> </w:t>
            </w:r>
            <w:r>
              <w:rPr>
                <w:spacing w:val="-2"/>
                <w:sz w:val="20"/>
              </w:rPr>
              <w:t>(55%)</w:t>
            </w:r>
          </w:p>
        </w:tc>
        <w:tc>
          <w:tcPr>
            <w:tcW w:w="1330" w:type="dxa"/>
          </w:tcPr>
          <w:p w14:paraId="276115B1" w14:textId="77777777" w:rsidR="00E13DAE" w:rsidRDefault="00AB6D81">
            <w:pPr>
              <w:pStyle w:val="TableParagraph"/>
              <w:ind w:left="14" w:right="4"/>
              <w:rPr>
                <w:sz w:val="20"/>
              </w:rPr>
            </w:pPr>
            <w:r>
              <w:rPr>
                <w:sz w:val="20"/>
              </w:rPr>
              <w:t>61</w:t>
            </w:r>
            <w:r>
              <w:rPr>
                <w:spacing w:val="-5"/>
                <w:sz w:val="20"/>
              </w:rPr>
              <w:t xml:space="preserve"> </w:t>
            </w:r>
            <w:r>
              <w:rPr>
                <w:spacing w:val="-2"/>
                <w:sz w:val="20"/>
              </w:rPr>
              <w:t>(37%)</w:t>
            </w:r>
          </w:p>
        </w:tc>
      </w:tr>
      <w:tr w:rsidR="00E13DAE" w14:paraId="276115B8" w14:textId="77777777">
        <w:trPr>
          <w:trHeight w:val="230"/>
        </w:trPr>
        <w:tc>
          <w:tcPr>
            <w:tcW w:w="2839" w:type="dxa"/>
            <w:vMerge/>
            <w:tcBorders>
              <w:top w:val="nil"/>
            </w:tcBorders>
          </w:tcPr>
          <w:p w14:paraId="276115B3" w14:textId="77777777" w:rsidR="00E13DAE" w:rsidRDefault="00E13DAE">
            <w:pPr>
              <w:rPr>
                <w:sz w:val="2"/>
                <w:szCs w:val="2"/>
              </w:rPr>
            </w:pPr>
          </w:p>
        </w:tc>
        <w:tc>
          <w:tcPr>
            <w:tcW w:w="2796" w:type="dxa"/>
          </w:tcPr>
          <w:p w14:paraId="276115B4" w14:textId="77777777" w:rsidR="00E13DAE" w:rsidRDefault="00AB6D81">
            <w:pPr>
              <w:pStyle w:val="TableParagraph"/>
              <w:ind w:left="105"/>
              <w:jc w:val="left"/>
              <w:rPr>
                <w:sz w:val="20"/>
              </w:rPr>
            </w:pPr>
            <w:r>
              <w:rPr>
                <w:spacing w:val="-2"/>
                <w:sz w:val="20"/>
              </w:rPr>
              <w:t>Thrombocytopenia</w:t>
            </w:r>
          </w:p>
        </w:tc>
        <w:tc>
          <w:tcPr>
            <w:tcW w:w="1456" w:type="dxa"/>
          </w:tcPr>
          <w:p w14:paraId="276115B5"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B6" w14:textId="77777777" w:rsidR="00E13DAE" w:rsidRDefault="00AB6D81">
            <w:pPr>
              <w:pStyle w:val="TableParagraph"/>
              <w:ind w:left="9" w:right="5"/>
              <w:rPr>
                <w:sz w:val="20"/>
              </w:rPr>
            </w:pPr>
            <w:r>
              <w:rPr>
                <w:sz w:val="20"/>
              </w:rPr>
              <w:t>66</w:t>
            </w:r>
            <w:r>
              <w:rPr>
                <w:spacing w:val="-5"/>
                <w:sz w:val="20"/>
              </w:rPr>
              <w:t xml:space="preserve"> </w:t>
            </w:r>
            <w:r>
              <w:rPr>
                <w:spacing w:val="-2"/>
                <w:sz w:val="20"/>
              </w:rPr>
              <w:t>(40%)</w:t>
            </w:r>
          </w:p>
        </w:tc>
        <w:tc>
          <w:tcPr>
            <w:tcW w:w="1330" w:type="dxa"/>
          </w:tcPr>
          <w:p w14:paraId="276115B7" w14:textId="77777777" w:rsidR="00E13DAE" w:rsidRDefault="00AB6D81">
            <w:pPr>
              <w:pStyle w:val="TableParagraph"/>
              <w:ind w:left="14" w:right="4"/>
              <w:rPr>
                <w:sz w:val="20"/>
              </w:rPr>
            </w:pPr>
            <w:r>
              <w:rPr>
                <w:sz w:val="20"/>
              </w:rPr>
              <w:t>35</w:t>
            </w:r>
            <w:r>
              <w:rPr>
                <w:spacing w:val="-5"/>
                <w:sz w:val="20"/>
              </w:rPr>
              <w:t xml:space="preserve"> </w:t>
            </w:r>
            <w:r>
              <w:rPr>
                <w:spacing w:val="-2"/>
                <w:sz w:val="20"/>
              </w:rPr>
              <w:t>(21%)</w:t>
            </w:r>
          </w:p>
        </w:tc>
      </w:tr>
      <w:tr w:rsidR="00E13DAE" w14:paraId="276115BE" w14:textId="77777777">
        <w:trPr>
          <w:trHeight w:val="230"/>
        </w:trPr>
        <w:tc>
          <w:tcPr>
            <w:tcW w:w="2839" w:type="dxa"/>
            <w:vMerge/>
            <w:tcBorders>
              <w:top w:val="nil"/>
            </w:tcBorders>
          </w:tcPr>
          <w:p w14:paraId="276115B9" w14:textId="77777777" w:rsidR="00E13DAE" w:rsidRDefault="00E13DAE">
            <w:pPr>
              <w:rPr>
                <w:sz w:val="2"/>
                <w:szCs w:val="2"/>
              </w:rPr>
            </w:pPr>
          </w:p>
        </w:tc>
        <w:tc>
          <w:tcPr>
            <w:tcW w:w="2796" w:type="dxa"/>
          </w:tcPr>
          <w:p w14:paraId="276115BA" w14:textId="77777777" w:rsidR="00E13DAE" w:rsidRDefault="00AB6D81">
            <w:pPr>
              <w:pStyle w:val="TableParagraph"/>
              <w:ind w:left="105"/>
              <w:jc w:val="left"/>
              <w:rPr>
                <w:sz w:val="20"/>
              </w:rPr>
            </w:pPr>
            <w:r>
              <w:rPr>
                <w:spacing w:val="-2"/>
                <w:sz w:val="20"/>
              </w:rPr>
              <w:t>Lymphopenia</w:t>
            </w:r>
          </w:p>
        </w:tc>
        <w:tc>
          <w:tcPr>
            <w:tcW w:w="1456" w:type="dxa"/>
          </w:tcPr>
          <w:p w14:paraId="276115BB"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BC" w14:textId="77777777" w:rsidR="00E13DAE" w:rsidRDefault="00AB6D81">
            <w:pPr>
              <w:pStyle w:val="TableParagraph"/>
              <w:ind w:left="9" w:right="5"/>
              <w:rPr>
                <w:sz w:val="20"/>
              </w:rPr>
            </w:pPr>
            <w:r>
              <w:rPr>
                <w:sz w:val="20"/>
              </w:rPr>
              <w:t>57</w:t>
            </w:r>
            <w:r>
              <w:rPr>
                <w:spacing w:val="-5"/>
                <w:sz w:val="20"/>
              </w:rPr>
              <w:t xml:space="preserve"> </w:t>
            </w:r>
            <w:r>
              <w:rPr>
                <w:spacing w:val="-2"/>
                <w:sz w:val="20"/>
              </w:rPr>
              <w:t>(35%)</w:t>
            </w:r>
          </w:p>
        </w:tc>
        <w:tc>
          <w:tcPr>
            <w:tcW w:w="1330" w:type="dxa"/>
          </w:tcPr>
          <w:p w14:paraId="276115BD" w14:textId="77777777" w:rsidR="00E13DAE" w:rsidRDefault="00AB6D81">
            <w:pPr>
              <w:pStyle w:val="TableParagraph"/>
              <w:ind w:left="14" w:right="4"/>
              <w:rPr>
                <w:sz w:val="20"/>
              </w:rPr>
            </w:pPr>
            <w:r>
              <w:rPr>
                <w:sz w:val="20"/>
              </w:rPr>
              <w:t>54</w:t>
            </w:r>
            <w:r>
              <w:rPr>
                <w:spacing w:val="-5"/>
                <w:sz w:val="20"/>
              </w:rPr>
              <w:t xml:space="preserve"> </w:t>
            </w:r>
            <w:r>
              <w:rPr>
                <w:spacing w:val="-2"/>
                <w:sz w:val="20"/>
              </w:rPr>
              <w:t>(33%)</w:t>
            </w:r>
          </w:p>
        </w:tc>
      </w:tr>
      <w:tr w:rsidR="00E13DAE" w14:paraId="276115C4" w14:textId="77777777">
        <w:trPr>
          <w:trHeight w:val="229"/>
        </w:trPr>
        <w:tc>
          <w:tcPr>
            <w:tcW w:w="2839" w:type="dxa"/>
            <w:vMerge/>
            <w:tcBorders>
              <w:top w:val="nil"/>
            </w:tcBorders>
          </w:tcPr>
          <w:p w14:paraId="276115BF" w14:textId="77777777" w:rsidR="00E13DAE" w:rsidRDefault="00E13DAE">
            <w:pPr>
              <w:rPr>
                <w:sz w:val="2"/>
                <w:szCs w:val="2"/>
              </w:rPr>
            </w:pPr>
          </w:p>
        </w:tc>
        <w:tc>
          <w:tcPr>
            <w:tcW w:w="2796" w:type="dxa"/>
          </w:tcPr>
          <w:p w14:paraId="276115C0" w14:textId="77777777" w:rsidR="00E13DAE" w:rsidRDefault="00AB6D81">
            <w:pPr>
              <w:pStyle w:val="TableParagraph"/>
              <w:ind w:left="105"/>
              <w:jc w:val="left"/>
              <w:rPr>
                <w:sz w:val="20"/>
              </w:rPr>
            </w:pPr>
            <w:r>
              <w:rPr>
                <w:spacing w:val="-2"/>
                <w:sz w:val="20"/>
              </w:rPr>
              <w:t>Leukopenia</w:t>
            </w:r>
          </w:p>
        </w:tc>
        <w:tc>
          <w:tcPr>
            <w:tcW w:w="1456" w:type="dxa"/>
          </w:tcPr>
          <w:p w14:paraId="276115C1"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C2" w14:textId="77777777" w:rsidR="00E13DAE" w:rsidRDefault="00AB6D81">
            <w:pPr>
              <w:pStyle w:val="TableParagraph"/>
              <w:ind w:left="9" w:right="5"/>
              <w:rPr>
                <w:sz w:val="20"/>
              </w:rPr>
            </w:pPr>
            <w:r>
              <w:rPr>
                <w:sz w:val="20"/>
              </w:rPr>
              <w:t>29</w:t>
            </w:r>
            <w:r>
              <w:rPr>
                <w:spacing w:val="-5"/>
                <w:sz w:val="20"/>
              </w:rPr>
              <w:t xml:space="preserve"> </w:t>
            </w:r>
            <w:r>
              <w:rPr>
                <w:spacing w:val="-2"/>
                <w:sz w:val="20"/>
              </w:rPr>
              <w:t>(18%)</w:t>
            </w:r>
          </w:p>
        </w:tc>
        <w:tc>
          <w:tcPr>
            <w:tcW w:w="1330" w:type="dxa"/>
          </w:tcPr>
          <w:p w14:paraId="276115C3" w14:textId="77777777" w:rsidR="00E13DAE" w:rsidRDefault="00AB6D81">
            <w:pPr>
              <w:pStyle w:val="TableParagraph"/>
              <w:ind w:left="14" w:right="4"/>
              <w:rPr>
                <w:sz w:val="20"/>
              </w:rPr>
            </w:pPr>
            <w:r>
              <w:rPr>
                <w:sz w:val="20"/>
              </w:rPr>
              <w:t>12</w:t>
            </w:r>
            <w:r>
              <w:rPr>
                <w:spacing w:val="-5"/>
                <w:sz w:val="20"/>
              </w:rPr>
              <w:t xml:space="preserve"> </w:t>
            </w:r>
            <w:r>
              <w:rPr>
                <w:spacing w:val="-2"/>
                <w:sz w:val="20"/>
              </w:rPr>
              <w:t>(7.3%)</w:t>
            </w:r>
          </w:p>
        </w:tc>
      </w:tr>
      <w:tr w:rsidR="00E13DAE" w14:paraId="276115CA" w14:textId="77777777">
        <w:trPr>
          <w:trHeight w:val="230"/>
        </w:trPr>
        <w:tc>
          <w:tcPr>
            <w:tcW w:w="2839" w:type="dxa"/>
            <w:vMerge/>
            <w:tcBorders>
              <w:top w:val="nil"/>
            </w:tcBorders>
          </w:tcPr>
          <w:p w14:paraId="276115C5" w14:textId="77777777" w:rsidR="00E13DAE" w:rsidRDefault="00E13DAE">
            <w:pPr>
              <w:rPr>
                <w:sz w:val="2"/>
                <w:szCs w:val="2"/>
              </w:rPr>
            </w:pPr>
          </w:p>
        </w:tc>
        <w:tc>
          <w:tcPr>
            <w:tcW w:w="2796" w:type="dxa"/>
          </w:tcPr>
          <w:p w14:paraId="276115C6" w14:textId="77777777" w:rsidR="00E13DAE" w:rsidRDefault="00AB6D81">
            <w:pPr>
              <w:pStyle w:val="TableParagraph"/>
              <w:ind w:left="105"/>
              <w:jc w:val="left"/>
              <w:rPr>
                <w:sz w:val="20"/>
              </w:rPr>
            </w:pPr>
            <w:r>
              <w:rPr>
                <w:sz w:val="20"/>
              </w:rPr>
              <w:t>Febrile</w:t>
            </w:r>
            <w:r>
              <w:rPr>
                <w:spacing w:val="-11"/>
                <w:sz w:val="20"/>
              </w:rPr>
              <w:t xml:space="preserve"> </w:t>
            </w:r>
            <w:r>
              <w:rPr>
                <w:spacing w:val="-2"/>
                <w:sz w:val="20"/>
              </w:rPr>
              <w:t>neutropenia</w:t>
            </w:r>
          </w:p>
        </w:tc>
        <w:tc>
          <w:tcPr>
            <w:tcW w:w="1456" w:type="dxa"/>
          </w:tcPr>
          <w:p w14:paraId="276115C7" w14:textId="77777777" w:rsidR="00E13DAE" w:rsidRDefault="00AB6D81">
            <w:pPr>
              <w:pStyle w:val="TableParagraph"/>
              <w:ind w:left="5"/>
              <w:rPr>
                <w:sz w:val="20"/>
              </w:rPr>
            </w:pPr>
            <w:r>
              <w:rPr>
                <w:spacing w:val="-2"/>
                <w:sz w:val="20"/>
              </w:rPr>
              <w:t>Common</w:t>
            </w:r>
          </w:p>
        </w:tc>
        <w:tc>
          <w:tcPr>
            <w:tcW w:w="1218" w:type="dxa"/>
          </w:tcPr>
          <w:p w14:paraId="276115C8" w14:textId="77777777" w:rsidR="00E13DAE" w:rsidRDefault="00AB6D81">
            <w:pPr>
              <w:pStyle w:val="TableParagraph"/>
              <w:ind w:left="9" w:right="2"/>
              <w:rPr>
                <w:sz w:val="20"/>
              </w:rPr>
            </w:pPr>
            <w:r>
              <w:rPr>
                <w:sz w:val="20"/>
              </w:rPr>
              <w:t>6</w:t>
            </w:r>
            <w:r>
              <w:rPr>
                <w:spacing w:val="-3"/>
                <w:sz w:val="20"/>
              </w:rPr>
              <w:t xml:space="preserve"> </w:t>
            </w:r>
            <w:r>
              <w:rPr>
                <w:spacing w:val="-2"/>
                <w:sz w:val="20"/>
              </w:rPr>
              <w:t>(3.6%)</w:t>
            </w:r>
          </w:p>
        </w:tc>
        <w:tc>
          <w:tcPr>
            <w:tcW w:w="1330" w:type="dxa"/>
          </w:tcPr>
          <w:p w14:paraId="276115C9" w14:textId="77777777" w:rsidR="00E13DAE" w:rsidRDefault="00AB6D81">
            <w:pPr>
              <w:pStyle w:val="TableParagraph"/>
              <w:ind w:left="14" w:right="7"/>
              <w:rPr>
                <w:sz w:val="20"/>
              </w:rPr>
            </w:pPr>
            <w:r>
              <w:rPr>
                <w:sz w:val="20"/>
              </w:rPr>
              <w:t>5</w:t>
            </w:r>
            <w:r>
              <w:rPr>
                <w:spacing w:val="-3"/>
                <w:sz w:val="20"/>
              </w:rPr>
              <w:t xml:space="preserve"> </w:t>
            </w:r>
            <w:r>
              <w:rPr>
                <w:spacing w:val="-2"/>
                <w:sz w:val="20"/>
              </w:rPr>
              <w:t>(3.0%)</w:t>
            </w:r>
          </w:p>
        </w:tc>
      </w:tr>
      <w:tr w:rsidR="00E13DAE" w14:paraId="276115D0" w14:textId="77777777">
        <w:trPr>
          <w:trHeight w:val="230"/>
        </w:trPr>
        <w:tc>
          <w:tcPr>
            <w:tcW w:w="2839" w:type="dxa"/>
          </w:tcPr>
          <w:p w14:paraId="276115CB" w14:textId="77777777" w:rsidR="00E13DAE" w:rsidRDefault="00AB6D81">
            <w:pPr>
              <w:pStyle w:val="TableParagraph"/>
              <w:ind w:left="107"/>
              <w:jc w:val="left"/>
              <w:rPr>
                <w:b/>
                <w:sz w:val="20"/>
              </w:rPr>
            </w:pPr>
            <w:r>
              <w:rPr>
                <w:b/>
                <w:sz w:val="20"/>
              </w:rPr>
              <w:lastRenderedPageBreak/>
              <w:t>Immune</w:t>
            </w:r>
            <w:r>
              <w:rPr>
                <w:b/>
                <w:spacing w:val="-10"/>
                <w:sz w:val="20"/>
              </w:rPr>
              <w:t xml:space="preserve"> </w:t>
            </w:r>
            <w:r>
              <w:rPr>
                <w:b/>
                <w:sz w:val="20"/>
              </w:rPr>
              <w:t>system</w:t>
            </w:r>
            <w:r>
              <w:rPr>
                <w:b/>
                <w:spacing w:val="-8"/>
                <w:sz w:val="20"/>
              </w:rPr>
              <w:t xml:space="preserve"> </w:t>
            </w:r>
            <w:r>
              <w:rPr>
                <w:b/>
                <w:spacing w:val="-2"/>
                <w:sz w:val="20"/>
              </w:rPr>
              <w:t>disorders</w:t>
            </w:r>
          </w:p>
        </w:tc>
        <w:tc>
          <w:tcPr>
            <w:tcW w:w="2796" w:type="dxa"/>
          </w:tcPr>
          <w:p w14:paraId="276115CC" w14:textId="77777777" w:rsidR="00E13DAE" w:rsidRDefault="00AB6D81">
            <w:pPr>
              <w:pStyle w:val="TableParagraph"/>
              <w:ind w:left="105"/>
              <w:jc w:val="left"/>
              <w:rPr>
                <w:sz w:val="13"/>
              </w:rPr>
            </w:pPr>
            <w:r>
              <w:rPr>
                <w:spacing w:val="-2"/>
                <w:sz w:val="20"/>
              </w:rPr>
              <w:t>Hypogammaglobulinaemia</w:t>
            </w:r>
            <w:r>
              <w:rPr>
                <w:spacing w:val="-2"/>
                <w:position w:val="6"/>
                <w:sz w:val="13"/>
              </w:rPr>
              <w:t>6</w:t>
            </w:r>
          </w:p>
        </w:tc>
        <w:tc>
          <w:tcPr>
            <w:tcW w:w="1456" w:type="dxa"/>
          </w:tcPr>
          <w:p w14:paraId="276115CD" w14:textId="77777777" w:rsidR="00E13DAE" w:rsidRDefault="00AB6D81">
            <w:pPr>
              <w:pStyle w:val="TableParagraph"/>
              <w:ind w:left="5"/>
              <w:rPr>
                <w:sz w:val="20"/>
              </w:rPr>
            </w:pPr>
            <w:r>
              <w:rPr>
                <w:sz w:val="20"/>
              </w:rPr>
              <w:t>Very</w:t>
            </w:r>
            <w:r>
              <w:rPr>
                <w:spacing w:val="-7"/>
                <w:sz w:val="20"/>
              </w:rPr>
              <w:t xml:space="preserve"> </w:t>
            </w:r>
            <w:r>
              <w:rPr>
                <w:spacing w:val="-2"/>
                <w:sz w:val="20"/>
              </w:rPr>
              <w:t>common</w:t>
            </w:r>
          </w:p>
        </w:tc>
        <w:tc>
          <w:tcPr>
            <w:tcW w:w="1218" w:type="dxa"/>
          </w:tcPr>
          <w:p w14:paraId="276115CE" w14:textId="77777777" w:rsidR="00E13DAE" w:rsidRDefault="00AB6D81">
            <w:pPr>
              <w:pStyle w:val="TableParagraph"/>
              <w:ind w:left="9" w:right="2"/>
              <w:rPr>
                <w:sz w:val="20"/>
              </w:rPr>
            </w:pPr>
            <w:r>
              <w:rPr>
                <w:sz w:val="20"/>
              </w:rPr>
              <w:t>123</w:t>
            </w:r>
            <w:r>
              <w:rPr>
                <w:spacing w:val="-7"/>
                <w:sz w:val="20"/>
              </w:rPr>
              <w:t xml:space="preserve"> </w:t>
            </w:r>
            <w:r>
              <w:rPr>
                <w:spacing w:val="-2"/>
                <w:sz w:val="20"/>
              </w:rPr>
              <w:t>(75%)</w:t>
            </w:r>
          </w:p>
        </w:tc>
        <w:tc>
          <w:tcPr>
            <w:tcW w:w="1330" w:type="dxa"/>
          </w:tcPr>
          <w:p w14:paraId="276115CF" w14:textId="77777777" w:rsidR="00E13DAE" w:rsidRDefault="00AB6D81">
            <w:pPr>
              <w:pStyle w:val="TableParagraph"/>
              <w:ind w:left="14" w:right="7"/>
              <w:rPr>
                <w:sz w:val="20"/>
              </w:rPr>
            </w:pPr>
            <w:r>
              <w:rPr>
                <w:sz w:val="20"/>
              </w:rPr>
              <w:t>3</w:t>
            </w:r>
            <w:r>
              <w:rPr>
                <w:spacing w:val="-3"/>
                <w:sz w:val="20"/>
              </w:rPr>
              <w:t xml:space="preserve"> </w:t>
            </w:r>
            <w:r>
              <w:rPr>
                <w:spacing w:val="-2"/>
                <w:sz w:val="20"/>
              </w:rPr>
              <w:t>(1.8%)</w:t>
            </w:r>
          </w:p>
        </w:tc>
      </w:tr>
    </w:tbl>
    <w:p w14:paraId="276115D1" w14:textId="77777777" w:rsidR="00E13DAE" w:rsidRDefault="00E13DAE">
      <w:pPr>
        <w:rPr>
          <w:sz w:val="20"/>
        </w:rPr>
        <w:sectPr w:rsidR="00E13DAE">
          <w:pgSz w:w="11910" w:h="16850"/>
          <w:pgMar w:top="1400" w:right="1000" w:bottom="680" w:left="880" w:header="0" w:footer="440"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2800"/>
        <w:gridCol w:w="1451"/>
        <w:gridCol w:w="1221"/>
        <w:gridCol w:w="1329"/>
      </w:tblGrid>
      <w:tr w:rsidR="00E13DAE" w14:paraId="276115D7" w14:textId="77777777">
        <w:trPr>
          <w:trHeight w:val="230"/>
        </w:trPr>
        <w:tc>
          <w:tcPr>
            <w:tcW w:w="2834" w:type="dxa"/>
          </w:tcPr>
          <w:p w14:paraId="276115D2" w14:textId="77777777" w:rsidR="00E13DAE" w:rsidRDefault="00E13DAE">
            <w:pPr>
              <w:pStyle w:val="TableParagraph"/>
              <w:spacing w:line="240" w:lineRule="auto"/>
              <w:ind w:left="0"/>
              <w:jc w:val="left"/>
              <w:rPr>
                <w:rFonts w:ascii="Times New Roman"/>
                <w:sz w:val="16"/>
              </w:rPr>
            </w:pPr>
          </w:p>
        </w:tc>
        <w:tc>
          <w:tcPr>
            <w:tcW w:w="2800" w:type="dxa"/>
          </w:tcPr>
          <w:p w14:paraId="276115D3" w14:textId="77777777" w:rsidR="00E13DAE" w:rsidRDefault="00AB6D81">
            <w:pPr>
              <w:pStyle w:val="TableParagraph"/>
              <w:ind w:left="110"/>
              <w:jc w:val="left"/>
              <w:rPr>
                <w:sz w:val="20"/>
              </w:rPr>
            </w:pPr>
            <w:r>
              <w:rPr>
                <w:sz w:val="20"/>
              </w:rPr>
              <w:t>Cytokine</w:t>
            </w:r>
            <w:r>
              <w:rPr>
                <w:spacing w:val="-9"/>
                <w:sz w:val="20"/>
              </w:rPr>
              <w:t xml:space="preserve"> </w:t>
            </w:r>
            <w:r>
              <w:rPr>
                <w:sz w:val="20"/>
              </w:rPr>
              <w:t>release</w:t>
            </w:r>
            <w:r>
              <w:rPr>
                <w:spacing w:val="-9"/>
                <w:sz w:val="20"/>
              </w:rPr>
              <w:t xml:space="preserve"> </w:t>
            </w:r>
            <w:r>
              <w:rPr>
                <w:spacing w:val="-2"/>
                <w:sz w:val="20"/>
              </w:rPr>
              <w:t>syndrome</w:t>
            </w:r>
          </w:p>
        </w:tc>
        <w:tc>
          <w:tcPr>
            <w:tcW w:w="1451" w:type="dxa"/>
          </w:tcPr>
          <w:p w14:paraId="276115D4"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D5" w14:textId="77777777" w:rsidR="00E13DAE" w:rsidRDefault="00AB6D81">
            <w:pPr>
              <w:pStyle w:val="TableParagraph"/>
              <w:ind w:left="18" w:right="2"/>
              <w:rPr>
                <w:sz w:val="20"/>
              </w:rPr>
            </w:pPr>
            <w:r>
              <w:rPr>
                <w:sz w:val="20"/>
              </w:rPr>
              <w:t>119</w:t>
            </w:r>
            <w:r>
              <w:rPr>
                <w:spacing w:val="-7"/>
                <w:sz w:val="20"/>
              </w:rPr>
              <w:t xml:space="preserve"> </w:t>
            </w:r>
            <w:r>
              <w:rPr>
                <w:spacing w:val="-2"/>
                <w:sz w:val="20"/>
              </w:rPr>
              <w:t>(72%)</w:t>
            </w:r>
          </w:p>
        </w:tc>
        <w:tc>
          <w:tcPr>
            <w:tcW w:w="1329" w:type="dxa"/>
          </w:tcPr>
          <w:p w14:paraId="276115D6"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5DD" w14:textId="77777777">
        <w:trPr>
          <w:trHeight w:val="230"/>
        </w:trPr>
        <w:tc>
          <w:tcPr>
            <w:tcW w:w="2834" w:type="dxa"/>
            <w:vMerge w:val="restart"/>
          </w:tcPr>
          <w:p w14:paraId="276115D8" w14:textId="77777777" w:rsidR="00E13DAE" w:rsidRDefault="00AB6D81">
            <w:pPr>
              <w:pStyle w:val="TableParagraph"/>
              <w:spacing w:line="240" w:lineRule="auto"/>
              <w:ind w:left="107"/>
              <w:jc w:val="left"/>
              <w:rPr>
                <w:b/>
                <w:sz w:val="20"/>
              </w:rPr>
            </w:pPr>
            <w:r>
              <w:rPr>
                <w:b/>
                <w:sz w:val="20"/>
              </w:rPr>
              <w:t>Metabolism</w:t>
            </w:r>
            <w:r>
              <w:rPr>
                <w:b/>
                <w:spacing w:val="-14"/>
                <w:sz w:val="20"/>
              </w:rPr>
              <w:t xml:space="preserve"> </w:t>
            </w:r>
            <w:r>
              <w:rPr>
                <w:b/>
                <w:sz w:val="20"/>
              </w:rPr>
              <w:t>and</w:t>
            </w:r>
            <w:r>
              <w:rPr>
                <w:b/>
                <w:spacing w:val="-14"/>
                <w:sz w:val="20"/>
              </w:rPr>
              <w:t xml:space="preserve"> </w:t>
            </w:r>
            <w:r>
              <w:rPr>
                <w:b/>
                <w:sz w:val="20"/>
              </w:rPr>
              <w:t xml:space="preserve">nutrition </w:t>
            </w:r>
            <w:r>
              <w:rPr>
                <w:b/>
                <w:spacing w:val="-2"/>
                <w:sz w:val="20"/>
              </w:rPr>
              <w:t>disorders</w:t>
            </w:r>
          </w:p>
        </w:tc>
        <w:tc>
          <w:tcPr>
            <w:tcW w:w="2800" w:type="dxa"/>
          </w:tcPr>
          <w:p w14:paraId="276115D9" w14:textId="77777777" w:rsidR="00E13DAE" w:rsidRDefault="00AB6D81">
            <w:pPr>
              <w:pStyle w:val="TableParagraph"/>
              <w:ind w:left="110"/>
              <w:jc w:val="left"/>
              <w:rPr>
                <w:sz w:val="20"/>
              </w:rPr>
            </w:pPr>
            <w:r>
              <w:rPr>
                <w:spacing w:val="-2"/>
                <w:sz w:val="20"/>
              </w:rPr>
              <w:t>Hypokalaemia</w:t>
            </w:r>
          </w:p>
        </w:tc>
        <w:tc>
          <w:tcPr>
            <w:tcW w:w="1451" w:type="dxa"/>
          </w:tcPr>
          <w:p w14:paraId="276115DA"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DB" w14:textId="77777777" w:rsidR="00E13DAE" w:rsidRDefault="00AB6D81">
            <w:pPr>
              <w:pStyle w:val="TableParagraph"/>
              <w:ind w:left="18" w:right="5"/>
              <w:rPr>
                <w:sz w:val="20"/>
              </w:rPr>
            </w:pPr>
            <w:r>
              <w:rPr>
                <w:sz w:val="20"/>
              </w:rPr>
              <w:t>23</w:t>
            </w:r>
            <w:r>
              <w:rPr>
                <w:spacing w:val="-5"/>
                <w:sz w:val="20"/>
              </w:rPr>
              <w:t xml:space="preserve"> </w:t>
            </w:r>
            <w:r>
              <w:rPr>
                <w:spacing w:val="-2"/>
                <w:sz w:val="20"/>
              </w:rPr>
              <w:t>(14%)</w:t>
            </w:r>
          </w:p>
        </w:tc>
        <w:tc>
          <w:tcPr>
            <w:tcW w:w="1329" w:type="dxa"/>
          </w:tcPr>
          <w:p w14:paraId="276115DC" w14:textId="77777777" w:rsidR="00E13DAE" w:rsidRDefault="00AB6D81">
            <w:pPr>
              <w:pStyle w:val="TableParagraph"/>
              <w:ind w:left="21" w:right="7"/>
              <w:rPr>
                <w:sz w:val="20"/>
              </w:rPr>
            </w:pPr>
            <w:r>
              <w:rPr>
                <w:sz w:val="20"/>
              </w:rPr>
              <w:t>8</w:t>
            </w:r>
            <w:r>
              <w:rPr>
                <w:spacing w:val="-3"/>
                <w:sz w:val="20"/>
              </w:rPr>
              <w:t xml:space="preserve"> </w:t>
            </w:r>
            <w:r>
              <w:rPr>
                <w:spacing w:val="-2"/>
                <w:sz w:val="20"/>
              </w:rPr>
              <w:t>(4.8%)</w:t>
            </w:r>
          </w:p>
        </w:tc>
      </w:tr>
      <w:tr w:rsidR="00E13DAE" w14:paraId="276115E3" w14:textId="77777777">
        <w:trPr>
          <w:trHeight w:val="229"/>
        </w:trPr>
        <w:tc>
          <w:tcPr>
            <w:tcW w:w="2834" w:type="dxa"/>
            <w:vMerge/>
            <w:tcBorders>
              <w:top w:val="nil"/>
            </w:tcBorders>
          </w:tcPr>
          <w:p w14:paraId="276115DE" w14:textId="77777777" w:rsidR="00E13DAE" w:rsidRDefault="00E13DAE">
            <w:pPr>
              <w:rPr>
                <w:sz w:val="2"/>
                <w:szCs w:val="2"/>
              </w:rPr>
            </w:pPr>
          </w:p>
        </w:tc>
        <w:tc>
          <w:tcPr>
            <w:tcW w:w="2800" w:type="dxa"/>
          </w:tcPr>
          <w:p w14:paraId="276115DF" w14:textId="77777777" w:rsidR="00E13DAE" w:rsidRDefault="00AB6D81">
            <w:pPr>
              <w:pStyle w:val="TableParagraph"/>
              <w:ind w:left="110"/>
              <w:jc w:val="left"/>
              <w:rPr>
                <w:sz w:val="20"/>
              </w:rPr>
            </w:pPr>
            <w:r>
              <w:rPr>
                <w:spacing w:val="-2"/>
                <w:sz w:val="20"/>
              </w:rPr>
              <w:t>Hypomagnesaemia</w:t>
            </w:r>
          </w:p>
        </w:tc>
        <w:tc>
          <w:tcPr>
            <w:tcW w:w="1451" w:type="dxa"/>
          </w:tcPr>
          <w:p w14:paraId="276115E0"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E1" w14:textId="77777777" w:rsidR="00E13DAE" w:rsidRDefault="00AB6D81">
            <w:pPr>
              <w:pStyle w:val="TableParagraph"/>
              <w:ind w:left="18" w:right="5"/>
              <w:rPr>
                <w:sz w:val="20"/>
              </w:rPr>
            </w:pPr>
            <w:r>
              <w:rPr>
                <w:sz w:val="20"/>
              </w:rPr>
              <w:t>22</w:t>
            </w:r>
            <w:r>
              <w:rPr>
                <w:spacing w:val="-5"/>
                <w:sz w:val="20"/>
              </w:rPr>
              <w:t xml:space="preserve"> </w:t>
            </w:r>
            <w:r>
              <w:rPr>
                <w:spacing w:val="-2"/>
                <w:sz w:val="20"/>
              </w:rPr>
              <w:t>(13%)</w:t>
            </w:r>
          </w:p>
        </w:tc>
        <w:tc>
          <w:tcPr>
            <w:tcW w:w="1329" w:type="dxa"/>
          </w:tcPr>
          <w:p w14:paraId="276115E2" w14:textId="77777777" w:rsidR="00E13DAE" w:rsidRDefault="00AB6D81">
            <w:pPr>
              <w:pStyle w:val="TableParagraph"/>
              <w:ind w:left="21"/>
              <w:rPr>
                <w:sz w:val="20"/>
              </w:rPr>
            </w:pPr>
            <w:r>
              <w:rPr>
                <w:spacing w:val="-10"/>
                <w:sz w:val="20"/>
              </w:rPr>
              <w:t>0</w:t>
            </w:r>
          </w:p>
        </w:tc>
      </w:tr>
      <w:tr w:rsidR="00E13DAE" w14:paraId="276115E9" w14:textId="77777777">
        <w:trPr>
          <w:trHeight w:val="230"/>
        </w:trPr>
        <w:tc>
          <w:tcPr>
            <w:tcW w:w="2834" w:type="dxa"/>
            <w:vMerge/>
            <w:tcBorders>
              <w:top w:val="nil"/>
            </w:tcBorders>
          </w:tcPr>
          <w:p w14:paraId="276115E4" w14:textId="77777777" w:rsidR="00E13DAE" w:rsidRDefault="00E13DAE">
            <w:pPr>
              <w:rPr>
                <w:sz w:val="2"/>
                <w:szCs w:val="2"/>
              </w:rPr>
            </w:pPr>
          </w:p>
        </w:tc>
        <w:tc>
          <w:tcPr>
            <w:tcW w:w="2800" w:type="dxa"/>
          </w:tcPr>
          <w:p w14:paraId="276115E5" w14:textId="77777777" w:rsidR="00E13DAE" w:rsidRDefault="00AB6D81">
            <w:pPr>
              <w:pStyle w:val="TableParagraph"/>
              <w:ind w:left="110"/>
              <w:jc w:val="left"/>
              <w:rPr>
                <w:sz w:val="20"/>
              </w:rPr>
            </w:pPr>
            <w:r>
              <w:rPr>
                <w:sz w:val="20"/>
              </w:rPr>
              <w:t>Decreased</w:t>
            </w:r>
            <w:r>
              <w:rPr>
                <w:spacing w:val="-11"/>
                <w:sz w:val="20"/>
              </w:rPr>
              <w:t xml:space="preserve"> </w:t>
            </w:r>
            <w:r>
              <w:rPr>
                <w:spacing w:val="-2"/>
                <w:sz w:val="20"/>
              </w:rPr>
              <w:t>appetite</w:t>
            </w:r>
          </w:p>
        </w:tc>
        <w:tc>
          <w:tcPr>
            <w:tcW w:w="1451" w:type="dxa"/>
          </w:tcPr>
          <w:p w14:paraId="276115E6"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E7" w14:textId="77777777" w:rsidR="00E13DAE" w:rsidRDefault="00AB6D81">
            <w:pPr>
              <w:pStyle w:val="TableParagraph"/>
              <w:ind w:left="18" w:right="5"/>
              <w:rPr>
                <w:sz w:val="20"/>
              </w:rPr>
            </w:pPr>
            <w:r>
              <w:rPr>
                <w:sz w:val="20"/>
              </w:rPr>
              <w:t>20</w:t>
            </w:r>
            <w:r>
              <w:rPr>
                <w:spacing w:val="-5"/>
                <w:sz w:val="20"/>
              </w:rPr>
              <w:t xml:space="preserve"> </w:t>
            </w:r>
            <w:r>
              <w:rPr>
                <w:spacing w:val="-2"/>
                <w:sz w:val="20"/>
              </w:rPr>
              <w:t>(12%)</w:t>
            </w:r>
          </w:p>
        </w:tc>
        <w:tc>
          <w:tcPr>
            <w:tcW w:w="1329" w:type="dxa"/>
          </w:tcPr>
          <w:p w14:paraId="276115E8"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5EF" w14:textId="77777777">
        <w:trPr>
          <w:trHeight w:val="230"/>
        </w:trPr>
        <w:tc>
          <w:tcPr>
            <w:tcW w:w="2834" w:type="dxa"/>
            <w:vMerge/>
            <w:tcBorders>
              <w:top w:val="nil"/>
            </w:tcBorders>
          </w:tcPr>
          <w:p w14:paraId="276115EA" w14:textId="77777777" w:rsidR="00E13DAE" w:rsidRDefault="00E13DAE">
            <w:pPr>
              <w:rPr>
                <w:sz w:val="2"/>
                <w:szCs w:val="2"/>
              </w:rPr>
            </w:pPr>
          </w:p>
        </w:tc>
        <w:tc>
          <w:tcPr>
            <w:tcW w:w="2800" w:type="dxa"/>
          </w:tcPr>
          <w:p w14:paraId="276115EB" w14:textId="77777777" w:rsidR="00E13DAE" w:rsidRDefault="00AB6D81">
            <w:pPr>
              <w:pStyle w:val="TableParagraph"/>
              <w:ind w:left="110"/>
              <w:jc w:val="left"/>
              <w:rPr>
                <w:sz w:val="20"/>
              </w:rPr>
            </w:pPr>
            <w:r>
              <w:rPr>
                <w:spacing w:val="-2"/>
                <w:sz w:val="20"/>
              </w:rPr>
              <w:t>Hypophosphataemia</w:t>
            </w:r>
          </w:p>
        </w:tc>
        <w:tc>
          <w:tcPr>
            <w:tcW w:w="1451" w:type="dxa"/>
          </w:tcPr>
          <w:p w14:paraId="276115EC"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ED" w14:textId="77777777" w:rsidR="00E13DAE" w:rsidRDefault="00AB6D81">
            <w:pPr>
              <w:pStyle w:val="TableParagraph"/>
              <w:ind w:left="18" w:right="5"/>
              <w:rPr>
                <w:sz w:val="20"/>
              </w:rPr>
            </w:pPr>
            <w:r>
              <w:rPr>
                <w:sz w:val="20"/>
              </w:rPr>
              <w:t>20</w:t>
            </w:r>
            <w:r>
              <w:rPr>
                <w:spacing w:val="-5"/>
                <w:sz w:val="20"/>
              </w:rPr>
              <w:t xml:space="preserve"> </w:t>
            </w:r>
            <w:r>
              <w:rPr>
                <w:spacing w:val="-2"/>
                <w:sz w:val="20"/>
              </w:rPr>
              <w:t>(12%)</w:t>
            </w:r>
          </w:p>
        </w:tc>
        <w:tc>
          <w:tcPr>
            <w:tcW w:w="1329" w:type="dxa"/>
          </w:tcPr>
          <w:p w14:paraId="276115EE" w14:textId="77777777" w:rsidR="00E13DAE" w:rsidRDefault="00AB6D81">
            <w:pPr>
              <w:pStyle w:val="TableParagraph"/>
              <w:ind w:left="21" w:right="4"/>
              <w:rPr>
                <w:sz w:val="20"/>
              </w:rPr>
            </w:pPr>
            <w:r>
              <w:rPr>
                <w:sz w:val="20"/>
              </w:rPr>
              <w:t>10</w:t>
            </w:r>
            <w:r>
              <w:rPr>
                <w:spacing w:val="-5"/>
                <w:sz w:val="20"/>
              </w:rPr>
              <w:t xml:space="preserve"> </w:t>
            </w:r>
            <w:r>
              <w:rPr>
                <w:spacing w:val="-2"/>
                <w:sz w:val="20"/>
              </w:rPr>
              <w:t>(6.1%)</w:t>
            </w:r>
          </w:p>
        </w:tc>
      </w:tr>
      <w:tr w:rsidR="00E13DAE" w14:paraId="276115F5" w14:textId="77777777">
        <w:trPr>
          <w:trHeight w:val="229"/>
        </w:trPr>
        <w:tc>
          <w:tcPr>
            <w:tcW w:w="2834" w:type="dxa"/>
            <w:vMerge/>
            <w:tcBorders>
              <w:top w:val="nil"/>
            </w:tcBorders>
          </w:tcPr>
          <w:p w14:paraId="276115F0" w14:textId="77777777" w:rsidR="00E13DAE" w:rsidRDefault="00E13DAE">
            <w:pPr>
              <w:rPr>
                <w:sz w:val="2"/>
                <w:szCs w:val="2"/>
              </w:rPr>
            </w:pPr>
          </w:p>
        </w:tc>
        <w:tc>
          <w:tcPr>
            <w:tcW w:w="2800" w:type="dxa"/>
          </w:tcPr>
          <w:p w14:paraId="276115F1" w14:textId="77777777" w:rsidR="00E13DAE" w:rsidRDefault="00AB6D81">
            <w:pPr>
              <w:pStyle w:val="TableParagraph"/>
              <w:ind w:left="110"/>
              <w:jc w:val="left"/>
              <w:rPr>
                <w:sz w:val="20"/>
              </w:rPr>
            </w:pPr>
            <w:r>
              <w:rPr>
                <w:spacing w:val="-2"/>
                <w:sz w:val="20"/>
              </w:rPr>
              <w:t>Hypercalcaemia</w:t>
            </w:r>
          </w:p>
        </w:tc>
        <w:tc>
          <w:tcPr>
            <w:tcW w:w="1451" w:type="dxa"/>
          </w:tcPr>
          <w:p w14:paraId="276115F2"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5F3" w14:textId="77777777" w:rsidR="00E13DAE" w:rsidRDefault="00AB6D81">
            <w:pPr>
              <w:pStyle w:val="TableParagraph"/>
              <w:ind w:left="18" w:right="5"/>
              <w:rPr>
                <w:sz w:val="20"/>
              </w:rPr>
            </w:pPr>
            <w:r>
              <w:rPr>
                <w:sz w:val="20"/>
              </w:rPr>
              <w:t>19</w:t>
            </w:r>
            <w:r>
              <w:rPr>
                <w:spacing w:val="-5"/>
                <w:sz w:val="20"/>
              </w:rPr>
              <w:t xml:space="preserve"> </w:t>
            </w:r>
            <w:r>
              <w:rPr>
                <w:spacing w:val="-2"/>
                <w:sz w:val="20"/>
              </w:rPr>
              <w:t>(12%)</w:t>
            </w:r>
          </w:p>
        </w:tc>
        <w:tc>
          <w:tcPr>
            <w:tcW w:w="1329" w:type="dxa"/>
          </w:tcPr>
          <w:p w14:paraId="276115F4" w14:textId="77777777" w:rsidR="00E13DAE" w:rsidRDefault="00AB6D81">
            <w:pPr>
              <w:pStyle w:val="TableParagraph"/>
              <w:ind w:left="21" w:right="7"/>
              <w:rPr>
                <w:sz w:val="20"/>
              </w:rPr>
            </w:pPr>
            <w:r>
              <w:rPr>
                <w:sz w:val="20"/>
              </w:rPr>
              <w:t>5</w:t>
            </w:r>
            <w:r>
              <w:rPr>
                <w:spacing w:val="-3"/>
                <w:sz w:val="20"/>
              </w:rPr>
              <w:t xml:space="preserve"> </w:t>
            </w:r>
            <w:r>
              <w:rPr>
                <w:spacing w:val="-2"/>
                <w:sz w:val="20"/>
              </w:rPr>
              <w:t>(3.0%)</w:t>
            </w:r>
          </w:p>
        </w:tc>
      </w:tr>
      <w:tr w:rsidR="00E13DAE" w14:paraId="276115FB" w14:textId="77777777">
        <w:trPr>
          <w:trHeight w:val="230"/>
        </w:trPr>
        <w:tc>
          <w:tcPr>
            <w:tcW w:w="2834" w:type="dxa"/>
            <w:vMerge/>
            <w:tcBorders>
              <w:top w:val="nil"/>
            </w:tcBorders>
          </w:tcPr>
          <w:p w14:paraId="276115F6" w14:textId="77777777" w:rsidR="00E13DAE" w:rsidRDefault="00E13DAE">
            <w:pPr>
              <w:rPr>
                <w:sz w:val="2"/>
                <w:szCs w:val="2"/>
              </w:rPr>
            </w:pPr>
          </w:p>
        </w:tc>
        <w:tc>
          <w:tcPr>
            <w:tcW w:w="2800" w:type="dxa"/>
          </w:tcPr>
          <w:p w14:paraId="276115F7" w14:textId="77777777" w:rsidR="00E13DAE" w:rsidRDefault="00AB6D81">
            <w:pPr>
              <w:pStyle w:val="TableParagraph"/>
              <w:ind w:left="110"/>
              <w:jc w:val="left"/>
              <w:rPr>
                <w:sz w:val="20"/>
              </w:rPr>
            </w:pPr>
            <w:r>
              <w:rPr>
                <w:spacing w:val="-2"/>
                <w:sz w:val="20"/>
              </w:rPr>
              <w:t>Hyponatraemia</w:t>
            </w:r>
          </w:p>
        </w:tc>
        <w:tc>
          <w:tcPr>
            <w:tcW w:w="1451" w:type="dxa"/>
          </w:tcPr>
          <w:p w14:paraId="276115F8" w14:textId="77777777" w:rsidR="00E13DAE" w:rsidRDefault="00AB6D81">
            <w:pPr>
              <w:pStyle w:val="TableParagraph"/>
              <w:rPr>
                <w:sz w:val="20"/>
              </w:rPr>
            </w:pPr>
            <w:r>
              <w:rPr>
                <w:spacing w:val="-2"/>
                <w:sz w:val="20"/>
              </w:rPr>
              <w:t>Common</w:t>
            </w:r>
          </w:p>
        </w:tc>
        <w:tc>
          <w:tcPr>
            <w:tcW w:w="1221" w:type="dxa"/>
          </w:tcPr>
          <w:p w14:paraId="276115F9" w14:textId="77777777" w:rsidR="00E13DAE" w:rsidRDefault="00AB6D81">
            <w:pPr>
              <w:pStyle w:val="TableParagraph"/>
              <w:ind w:left="18"/>
              <w:rPr>
                <w:sz w:val="20"/>
              </w:rPr>
            </w:pPr>
            <w:r>
              <w:rPr>
                <w:sz w:val="20"/>
              </w:rPr>
              <w:t>13</w:t>
            </w:r>
            <w:r>
              <w:rPr>
                <w:spacing w:val="-5"/>
                <w:sz w:val="20"/>
              </w:rPr>
              <w:t xml:space="preserve"> </w:t>
            </w:r>
            <w:r>
              <w:rPr>
                <w:spacing w:val="-2"/>
                <w:sz w:val="20"/>
              </w:rPr>
              <w:t>(7.9%)</w:t>
            </w:r>
          </w:p>
        </w:tc>
        <w:tc>
          <w:tcPr>
            <w:tcW w:w="1329" w:type="dxa"/>
          </w:tcPr>
          <w:p w14:paraId="276115FA" w14:textId="77777777" w:rsidR="00E13DAE" w:rsidRDefault="00AB6D81">
            <w:pPr>
              <w:pStyle w:val="TableParagraph"/>
              <w:ind w:left="21" w:right="7"/>
              <w:rPr>
                <w:sz w:val="20"/>
              </w:rPr>
            </w:pPr>
            <w:r>
              <w:rPr>
                <w:sz w:val="20"/>
              </w:rPr>
              <w:t>8</w:t>
            </w:r>
            <w:r>
              <w:rPr>
                <w:spacing w:val="-3"/>
                <w:sz w:val="20"/>
              </w:rPr>
              <w:t xml:space="preserve"> </w:t>
            </w:r>
            <w:r>
              <w:rPr>
                <w:spacing w:val="-2"/>
                <w:sz w:val="20"/>
              </w:rPr>
              <w:t>(4.8%)</w:t>
            </w:r>
          </w:p>
        </w:tc>
      </w:tr>
      <w:tr w:rsidR="00E13DAE" w14:paraId="27611601" w14:textId="77777777">
        <w:trPr>
          <w:trHeight w:val="230"/>
        </w:trPr>
        <w:tc>
          <w:tcPr>
            <w:tcW w:w="2834" w:type="dxa"/>
            <w:vMerge/>
            <w:tcBorders>
              <w:top w:val="nil"/>
            </w:tcBorders>
          </w:tcPr>
          <w:p w14:paraId="276115FC" w14:textId="77777777" w:rsidR="00E13DAE" w:rsidRDefault="00E13DAE">
            <w:pPr>
              <w:rPr>
                <w:sz w:val="2"/>
                <w:szCs w:val="2"/>
              </w:rPr>
            </w:pPr>
          </w:p>
        </w:tc>
        <w:tc>
          <w:tcPr>
            <w:tcW w:w="2800" w:type="dxa"/>
          </w:tcPr>
          <w:p w14:paraId="276115FD" w14:textId="77777777" w:rsidR="00E13DAE" w:rsidRDefault="00AB6D81">
            <w:pPr>
              <w:pStyle w:val="TableParagraph"/>
              <w:ind w:left="110"/>
              <w:jc w:val="left"/>
              <w:rPr>
                <w:sz w:val="20"/>
              </w:rPr>
            </w:pPr>
            <w:r>
              <w:rPr>
                <w:spacing w:val="-2"/>
                <w:sz w:val="20"/>
              </w:rPr>
              <w:t>Hypocalcaemia</w:t>
            </w:r>
          </w:p>
        </w:tc>
        <w:tc>
          <w:tcPr>
            <w:tcW w:w="1451" w:type="dxa"/>
          </w:tcPr>
          <w:p w14:paraId="276115FE" w14:textId="77777777" w:rsidR="00E13DAE" w:rsidRDefault="00AB6D81">
            <w:pPr>
              <w:pStyle w:val="TableParagraph"/>
              <w:rPr>
                <w:sz w:val="20"/>
              </w:rPr>
            </w:pPr>
            <w:r>
              <w:rPr>
                <w:spacing w:val="-2"/>
                <w:sz w:val="20"/>
              </w:rPr>
              <w:t>Common</w:t>
            </w:r>
          </w:p>
        </w:tc>
        <w:tc>
          <w:tcPr>
            <w:tcW w:w="1221" w:type="dxa"/>
          </w:tcPr>
          <w:p w14:paraId="276115FF" w14:textId="77777777" w:rsidR="00E13DAE" w:rsidRDefault="00AB6D81">
            <w:pPr>
              <w:pStyle w:val="TableParagraph"/>
              <w:ind w:left="18"/>
              <w:rPr>
                <w:sz w:val="20"/>
              </w:rPr>
            </w:pPr>
            <w:r>
              <w:rPr>
                <w:sz w:val="20"/>
              </w:rPr>
              <w:t>12</w:t>
            </w:r>
            <w:r>
              <w:rPr>
                <w:spacing w:val="-5"/>
                <w:sz w:val="20"/>
              </w:rPr>
              <w:t xml:space="preserve"> </w:t>
            </w:r>
            <w:r>
              <w:rPr>
                <w:spacing w:val="-2"/>
                <w:sz w:val="20"/>
              </w:rPr>
              <w:t>(7.3%)</w:t>
            </w:r>
          </w:p>
        </w:tc>
        <w:tc>
          <w:tcPr>
            <w:tcW w:w="1329" w:type="dxa"/>
          </w:tcPr>
          <w:p w14:paraId="27611600" w14:textId="77777777" w:rsidR="00E13DAE" w:rsidRDefault="00AB6D81">
            <w:pPr>
              <w:pStyle w:val="TableParagraph"/>
              <w:ind w:left="21"/>
              <w:rPr>
                <w:sz w:val="20"/>
              </w:rPr>
            </w:pPr>
            <w:r>
              <w:rPr>
                <w:spacing w:val="-10"/>
                <w:sz w:val="20"/>
              </w:rPr>
              <w:t>0</w:t>
            </w:r>
          </w:p>
        </w:tc>
      </w:tr>
      <w:tr w:rsidR="00E13DAE" w14:paraId="27611607" w14:textId="77777777">
        <w:trPr>
          <w:trHeight w:val="229"/>
        </w:trPr>
        <w:tc>
          <w:tcPr>
            <w:tcW w:w="2834" w:type="dxa"/>
            <w:vMerge/>
            <w:tcBorders>
              <w:top w:val="nil"/>
            </w:tcBorders>
          </w:tcPr>
          <w:p w14:paraId="27611602" w14:textId="77777777" w:rsidR="00E13DAE" w:rsidRDefault="00E13DAE">
            <w:pPr>
              <w:rPr>
                <w:sz w:val="2"/>
                <w:szCs w:val="2"/>
              </w:rPr>
            </w:pPr>
          </w:p>
        </w:tc>
        <w:tc>
          <w:tcPr>
            <w:tcW w:w="2800" w:type="dxa"/>
          </w:tcPr>
          <w:p w14:paraId="27611603" w14:textId="77777777" w:rsidR="00E13DAE" w:rsidRDefault="00AB6D81">
            <w:pPr>
              <w:pStyle w:val="TableParagraph"/>
              <w:ind w:left="110"/>
              <w:jc w:val="left"/>
              <w:rPr>
                <w:sz w:val="20"/>
              </w:rPr>
            </w:pPr>
            <w:r>
              <w:rPr>
                <w:spacing w:val="-2"/>
                <w:sz w:val="20"/>
              </w:rPr>
              <w:t>Hyperkalaemia</w:t>
            </w:r>
          </w:p>
        </w:tc>
        <w:tc>
          <w:tcPr>
            <w:tcW w:w="1451" w:type="dxa"/>
          </w:tcPr>
          <w:p w14:paraId="27611604" w14:textId="77777777" w:rsidR="00E13DAE" w:rsidRDefault="00AB6D81">
            <w:pPr>
              <w:pStyle w:val="TableParagraph"/>
              <w:rPr>
                <w:sz w:val="20"/>
              </w:rPr>
            </w:pPr>
            <w:r>
              <w:rPr>
                <w:spacing w:val="-2"/>
                <w:sz w:val="20"/>
              </w:rPr>
              <w:t>Common</w:t>
            </w:r>
          </w:p>
        </w:tc>
        <w:tc>
          <w:tcPr>
            <w:tcW w:w="1221" w:type="dxa"/>
          </w:tcPr>
          <w:p w14:paraId="27611605" w14:textId="77777777" w:rsidR="00E13DAE" w:rsidRDefault="00AB6D81">
            <w:pPr>
              <w:pStyle w:val="TableParagraph"/>
              <w:ind w:left="18" w:right="2"/>
              <w:rPr>
                <w:sz w:val="20"/>
              </w:rPr>
            </w:pPr>
            <w:r>
              <w:rPr>
                <w:sz w:val="20"/>
              </w:rPr>
              <w:t>8</w:t>
            </w:r>
            <w:r>
              <w:rPr>
                <w:spacing w:val="-3"/>
                <w:sz w:val="20"/>
              </w:rPr>
              <w:t xml:space="preserve"> </w:t>
            </w:r>
            <w:r>
              <w:rPr>
                <w:spacing w:val="-2"/>
                <w:sz w:val="20"/>
              </w:rPr>
              <w:t>(4.8%)</w:t>
            </w:r>
          </w:p>
        </w:tc>
        <w:tc>
          <w:tcPr>
            <w:tcW w:w="1329" w:type="dxa"/>
          </w:tcPr>
          <w:p w14:paraId="27611606" w14:textId="77777777" w:rsidR="00E13DAE" w:rsidRDefault="00AB6D81">
            <w:pPr>
              <w:pStyle w:val="TableParagraph"/>
              <w:ind w:left="21" w:right="7"/>
              <w:rPr>
                <w:sz w:val="20"/>
              </w:rPr>
            </w:pPr>
            <w:r>
              <w:rPr>
                <w:sz w:val="20"/>
              </w:rPr>
              <w:t>2</w:t>
            </w:r>
            <w:r>
              <w:rPr>
                <w:spacing w:val="-3"/>
                <w:sz w:val="20"/>
              </w:rPr>
              <w:t xml:space="preserve"> </w:t>
            </w:r>
            <w:r>
              <w:rPr>
                <w:spacing w:val="-2"/>
                <w:sz w:val="20"/>
              </w:rPr>
              <w:t>(1.2%)</w:t>
            </w:r>
          </w:p>
        </w:tc>
      </w:tr>
      <w:tr w:rsidR="00E13DAE" w14:paraId="2761160D" w14:textId="77777777">
        <w:trPr>
          <w:trHeight w:val="230"/>
        </w:trPr>
        <w:tc>
          <w:tcPr>
            <w:tcW w:w="2834" w:type="dxa"/>
            <w:vMerge/>
            <w:tcBorders>
              <w:top w:val="nil"/>
            </w:tcBorders>
          </w:tcPr>
          <w:p w14:paraId="27611608" w14:textId="77777777" w:rsidR="00E13DAE" w:rsidRDefault="00E13DAE">
            <w:pPr>
              <w:rPr>
                <w:sz w:val="2"/>
                <w:szCs w:val="2"/>
              </w:rPr>
            </w:pPr>
          </w:p>
        </w:tc>
        <w:tc>
          <w:tcPr>
            <w:tcW w:w="2800" w:type="dxa"/>
          </w:tcPr>
          <w:p w14:paraId="27611609" w14:textId="77777777" w:rsidR="00E13DAE" w:rsidRDefault="00AB6D81">
            <w:pPr>
              <w:pStyle w:val="TableParagraph"/>
              <w:ind w:left="110"/>
              <w:jc w:val="left"/>
              <w:rPr>
                <w:sz w:val="20"/>
              </w:rPr>
            </w:pPr>
            <w:r>
              <w:rPr>
                <w:spacing w:val="-2"/>
                <w:sz w:val="20"/>
              </w:rPr>
              <w:t>Hyperamylasaemia</w:t>
            </w:r>
          </w:p>
        </w:tc>
        <w:tc>
          <w:tcPr>
            <w:tcW w:w="1451" w:type="dxa"/>
          </w:tcPr>
          <w:p w14:paraId="2761160A" w14:textId="77777777" w:rsidR="00E13DAE" w:rsidRDefault="00AB6D81">
            <w:pPr>
              <w:pStyle w:val="TableParagraph"/>
              <w:rPr>
                <w:sz w:val="20"/>
              </w:rPr>
            </w:pPr>
            <w:r>
              <w:rPr>
                <w:spacing w:val="-2"/>
                <w:sz w:val="20"/>
              </w:rPr>
              <w:t>Common</w:t>
            </w:r>
          </w:p>
        </w:tc>
        <w:tc>
          <w:tcPr>
            <w:tcW w:w="1221" w:type="dxa"/>
          </w:tcPr>
          <w:p w14:paraId="2761160B" w14:textId="77777777" w:rsidR="00E13DAE" w:rsidRDefault="00AB6D81">
            <w:pPr>
              <w:pStyle w:val="TableParagraph"/>
              <w:ind w:left="18" w:right="2"/>
              <w:rPr>
                <w:sz w:val="20"/>
              </w:rPr>
            </w:pPr>
            <w:r>
              <w:rPr>
                <w:sz w:val="20"/>
              </w:rPr>
              <w:t>6</w:t>
            </w:r>
            <w:r>
              <w:rPr>
                <w:spacing w:val="-3"/>
                <w:sz w:val="20"/>
              </w:rPr>
              <w:t xml:space="preserve"> </w:t>
            </w:r>
            <w:r>
              <w:rPr>
                <w:spacing w:val="-2"/>
                <w:sz w:val="20"/>
              </w:rPr>
              <w:t>(3.6%)</w:t>
            </w:r>
          </w:p>
        </w:tc>
        <w:tc>
          <w:tcPr>
            <w:tcW w:w="1329" w:type="dxa"/>
          </w:tcPr>
          <w:p w14:paraId="2761160C" w14:textId="77777777" w:rsidR="00E13DAE" w:rsidRDefault="00AB6D81">
            <w:pPr>
              <w:pStyle w:val="TableParagraph"/>
              <w:ind w:left="21" w:right="7"/>
              <w:rPr>
                <w:sz w:val="20"/>
              </w:rPr>
            </w:pPr>
            <w:r>
              <w:rPr>
                <w:sz w:val="20"/>
              </w:rPr>
              <w:t>4</w:t>
            </w:r>
            <w:r>
              <w:rPr>
                <w:spacing w:val="-3"/>
                <w:sz w:val="20"/>
              </w:rPr>
              <w:t xml:space="preserve"> </w:t>
            </w:r>
            <w:r>
              <w:rPr>
                <w:spacing w:val="-2"/>
                <w:sz w:val="20"/>
              </w:rPr>
              <w:t>(2.4%)</w:t>
            </w:r>
          </w:p>
        </w:tc>
      </w:tr>
      <w:tr w:rsidR="00E13DAE" w14:paraId="27611613" w14:textId="77777777">
        <w:trPr>
          <w:trHeight w:val="230"/>
        </w:trPr>
        <w:tc>
          <w:tcPr>
            <w:tcW w:w="2834" w:type="dxa"/>
            <w:vMerge/>
            <w:tcBorders>
              <w:top w:val="nil"/>
            </w:tcBorders>
          </w:tcPr>
          <w:p w14:paraId="2761160E" w14:textId="77777777" w:rsidR="00E13DAE" w:rsidRDefault="00E13DAE">
            <w:pPr>
              <w:rPr>
                <w:sz w:val="2"/>
                <w:szCs w:val="2"/>
              </w:rPr>
            </w:pPr>
          </w:p>
        </w:tc>
        <w:tc>
          <w:tcPr>
            <w:tcW w:w="2800" w:type="dxa"/>
          </w:tcPr>
          <w:p w14:paraId="2761160F" w14:textId="77777777" w:rsidR="00E13DAE" w:rsidRDefault="00AB6D81">
            <w:pPr>
              <w:pStyle w:val="TableParagraph"/>
              <w:ind w:left="110"/>
              <w:jc w:val="left"/>
              <w:rPr>
                <w:sz w:val="20"/>
              </w:rPr>
            </w:pPr>
            <w:r>
              <w:rPr>
                <w:spacing w:val="-2"/>
                <w:sz w:val="20"/>
              </w:rPr>
              <w:t>Hypoalbuminaemia</w:t>
            </w:r>
          </w:p>
        </w:tc>
        <w:tc>
          <w:tcPr>
            <w:tcW w:w="1451" w:type="dxa"/>
          </w:tcPr>
          <w:p w14:paraId="27611610" w14:textId="77777777" w:rsidR="00E13DAE" w:rsidRDefault="00AB6D81">
            <w:pPr>
              <w:pStyle w:val="TableParagraph"/>
              <w:rPr>
                <w:sz w:val="20"/>
              </w:rPr>
            </w:pPr>
            <w:r>
              <w:rPr>
                <w:spacing w:val="-2"/>
                <w:sz w:val="20"/>
              </w:rPr>
              <w:t>Common</w:t>
            </w:r>
          </w:p>
        </w:tc>
        <w:tc>
          <w:tcPr>
            <w:tcW w:w="1221" w:type="dxa"/>
          </w:tcPr>
          <w:p w14:paraId="27611611" w14:textId="77777777" w:rsidR="00E13DAE" w:rsidRDefault="00AB6D81">
            <w:pPr>
              <w:pStyle w:val="TableParagraph"/>
              <w:ind w:left="18" w:right="2"/>
              <w:rPr>
                <w:sz w:val="20"/>
              </w:rPr>
            </w:pPr>
            <w:r>
              <w:rPr>
                <w:sz w:val="20"/>
              </w:rPr>
              <w:t>4</w:t>
            </w:r>
            <w:r>
              <w:rPr>
                <w:spacing w:val="-3"/>
                <w:sz w:val="20"/>
              </w:rPr>
              <w:t xml:space="preserve"> </w:t>
            </w:r>
            <w:r>
              <w:rPr>
                <w:spacing w:val="-2"/>
                <w:sz w:val="20"/>
              </w:rPr>
              <w:t>(2.4%)</w:t>
            </w:r>
          </w:p>
        </w:tc>
        <w:tc>
          <w:tcPr>
            <w:tcW w:w="1329" w:type="dxa"/>
          </w:tcPr>
          <w:p w14:paraId="27611612"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19" w14:textId="77777777">
        <w:trPr>
          <w:trHeight w:val="229"/>
        </w:trPr>
        <w:tc>
          <w:tcPr>
            <w:tcW w:w="2834" w:type="dxa"/>
            <w:vMerge w:val="restart"/>
          </w:tcPr>
          <w:p w14:paraId="27611614" w14:textId="77777777" w:rsidR="00E13DAE" w:rsidRDefault="00AB6D81">
            <w:pPr>
              <w:pStyle w:val="TableParagraph"/>
              <w:spacing w:line="229" w:lineRule="exact"/>
              <w:ind w:left="107"/>
              <w:jc w:val="left"/>
              <w:rPr>
                <w:b/>
                <w:sz w:val="20"/>
              </w:rPr>
            </w:pPr>
            <w:r>
              <w:rPr>
                <w:b/>
                <w:sz w:val="20"/>
              </w:rPr>
              <w:t>Nervous</w:t>
            </w:r>
            <w:r>
              <w:rPr>
                <w:b/>
                <w:spacing w:val="-9"/>
                <w:sz w:val="20"/>
              </w:rPr>
              <w:t xml:space="preserve"> </w:t>
            </w:r>
            <w:r>
              <w:rPr>
                <w:b/>
                <w:sz w:val="20"/>
              </w:rPr>
              <w:t>system</w:t>
            </w:r>
            <w:r>
              <w:rPr>
                <w:b/>
                <w:spacing w:val="-9"/>
                <w:sz w:val="20"/>
              </w:rPr>
              <w:t xml:space="preserve"> </w:t>
            </w:r>
            <w:r>
              <w:rPr>
                <w:b/>
                <w:spacing w:val="-2"/>
                <w:sz w:val="20"/>
              </w:rPr>
              <w:t>disorders</w:t>
            </w:r>
          </w:p>
        </w:tc>
        <w:tc>
          <w:tcPr>
            <w:tcW w:w="2800" w:type="dxa"/>
          </w:tcPr>
          <w:p w14:paraId="27611615" w14:textId="77777777" w:rsidR="00E13DAE" w:rsidRDefault="00AB6D81">
            <w:pPr>
              <w:pStyle w:val="TableParagraph"/>
              <w:ind w:left="110"/>
              <w:jc w:val="left"/>
              <w:rPr>
                <w:sz w:val="20"/>
              </w:rPr>
            </w:pPr>
            <w:r>
              <w:rPr>
                <w:spacing w:val="-2"/>
                <w:sz w:val="20"/>
              </w:rPr>
              <w:t>Headache</w:t>
            </w:r>
          </w:p>
        </w:tc>
        <w:tc>
          <w:tcPr>
            <w:tcW w:w="1451" w:type="dxa"/>
          </w:tcPr>
          <w:p w14:paraId="27611616"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17" w14:textId="77777777" w:rsidR="00E13DAE" w:rsidRDefault="00AB6D81">
            <w:pPr>
              <w:pStyle w:val="TableParagraph"/>
              <w:ind w:left="18" w:right="5"/>
              <w:rPr>
                <w:sz w:val="20"/>
              </w:rPr>
            </w:pPr>
            <w:r>
              <w:rPr>
                <w:sz w:val="20"/>
              </w:rPr>
              <w:t>39</w:t>
            </w:r>
            <w:r>
              <w:rPr>
                <w:spacing w:val="-5"/>
                <w:sz w:val="20"/>
              </w:rPr>
              <w:t xml:space="preserve"> </w:t>
            </w:r>
            <w:r>
              <w:rPr>
                <w:spacing w:val="-2"/>
                <w:sz w:val="20"/>
              </w:rPr>
              <w:t>(24%)</w:t>
            </w:r>
          </w:p>
        </w:tc>
        <w:tc>
          <w:tcPr>
            <w:tcW w:w="1329" w:type="dxa"/>
          </w:tcPr>
          <w:p w14:paraId="27611618"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1F" w14:textId="77777777">
        <w:trPr>
          <w:trHeight w:val="230"/>
        </w:trPr>
        <w:tc>
          <w:tcPr>
            <w:tcW w:w="2834" w:type="dxa"/>
            <w:vMerge/>
            <w:tcBorders>
              <w:top w:val="nil"/>
            </w:tcBorders>
          </w:tcPr>
          <w:p w14:paraId="2761161A" w14:textId="77777777" w:rsidR="00E13DAE" w:rsidRDefault="00E13DAE">
            <w:pPr>
              <w:rPr>
                <w:sz w:val="2"/>
                <w:szCs w:val="2"/>
              </w:rPr>
            </w:pPr>
          </w:p>
        </w:tc>
        <w:tc>
          <w:tcPr>
            <w:tcW w:w="2800" w:type="dxa"/>
          </w:tcPr>
          <w:p w14:paraId="2761161B" w14:textId="77777777" w:rsidR="00E13DAE" w:rsidRDefault="00AB6D81">
            <w:pPr>
              <w:pStyle w:val="TableParagraph"/>
              <w:ind w:left="110"/>
              <w:jc w:val="left"/>
              <w:rPr>
                <w:sz w:val="13"/>
              </w:rPr>
            </w:pPr>
            <w:r>
              <w:rPr>
                <w:spacing w:val="-2"/>
                <w:sz w:val="20"/>
              </w:rPr>
              <w:t>Neuropathy</w:t>
            </w:r>
            <w:r>
              <w:rPr>
                <w:spacing w:val="5"/>
                <w:sz w:val="20"/>
              </w:rPr>
              <w:t xml:space="preserve"> </w:t>
            </w:r>
            <w:r>
              <w:rPr>
                <w:spacing w:val="-2"/>
                <w:sz w:val="20"/>
              </w:rPr>
              <w:t>peripheral</w:t>
            </w:r>
            <w:r>
              <w:rPr>
                <w:spacing w:val="-2"/>
                <w:position w:val="6"/>
                <w:sz w:val="13"/>
              </w:rPr>
              <w:t>7</w:t>
            </w:r>
          </w:p>
        </w:tc>
        <w:tc>
          <w:tcPr>
            <w:tcW w:w="1451" w:type="dxa"/>
          </w:tcPr>
          <w:p w14:paraId="2761161C"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1D" w14:textId="77777777" w:rsidR="00E13DAE" w:rsidRDefault="00AB6D81">
            <w:pPr>
              <w:pStyle w:val="TableParagraph"/>
              <w:ind w:left="18" w:right="5"/>
              <w:rPr>
                <w:sz w:val="20"/>
              </w:rPr>
            </w:pPr>
            <w:r>
              <w:rPr>
                <w:sz w:val="20"/>
              </w:rPr>
              <w:t>26</w:t>
            </w:r>
            <w:r>
              <w:rPr>
                <w:spacing w:val="-5"/>
                <w:sz w:val="20"/>
              </w:rPr>
              <w:t xml:space="preserve"> </w:t>
            </w:r>
            <w:r>
              <w:rPr>
                <w:spacing w:val="-2"/>
                <w:sz w:val="20"/>
              </w:rPr>
              <w:t>(16%)</w:t>
            </w:r>
          </w:p>
        </w:tc>
        <w:tc>
          <w:tcPr>
            <w:tcW w:w="1329" w:type="dxa"/>
          </w:tcPr>
          <w:p w14:paraId="2761161E"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25" w14:textId="77777777">
        <w:trPr>
          <w:trHeight w:val="230"/>
        </w:trPr>
        <w:tc>
          <w:tcPr>
            <w:tcW w:w="2834" w:type="dxa"/>
            <w:vMerge/>
            <w:tcBorders>
              <w:top w:val="nil"/>
            </w:tcBorders>
          </w:tcPr>
          <w:p w14:paraId="27611620" w14:textId="77777777" w:rsidR="00E13DAE" w:rsidRDefault="00E13DAE">
            <w:pPr>
              <w:rPr>
                <w:sz w:val="2"/>
                <w:szCs w:val="2"/>
              </w:rPr>
            </w:pPr>
          </w:p>
        </w:tc>
        <w:tc>
          <w:tcPr>
            <w:tcW w:w="2800" w:type="dxa"/>
          </w:tcPr>
          <w:p w14:paraId="27611621" w14:textId="77777777" w:rsidR="00E13DAE" w:rsidRDefault="00AB6D81">
            <w:pPr>
              <w:pStyle w:val="TableParagraph"/>
              <w:ind w:left="110"/>
              <w:jc w:val="left"/>
              <w:rPr>
                <w:sz w:val="13"/>
              </w:rPr>
            </w:pPr>
            <w:r>
              <w:rPr>
                <w:spacing w:val="-2"/>
                <w:sz w:val="20"/>
              </w:rPr>
              <w:t>Encephalopathy</w:t>
            </w:r>
            <w:r>
              <w:rPr>
                <w:spacing w:val="-2"/>
                <w:position w:val="6"/>
                <w:sz w:val="13"/>
              </w:rPr>
              <w:t>8</w:t>
            </w:r>
          </w:p>
        </w:tc>
        <w:tc>
          <w:tcPr>
            <w:tcW w:w="1451" w:type="dxa"/>
          </w:tcPr>
          <w:p w14:paraId="27611622" w14:textId="77777777" w:rsidR="00E13DAE" w:rsidRDefault="00AB6D81">
            <w:pPr>
              <w:pStyle w:val="TableParagraph"/>
              <w:rPr>
                <w:sz w:val="20"/>
              </w:rPr>
            </w:pPr>
            <w:r>
              <w:rPr>
                <w:spacing w:val="-2"/>
                <w:sz w:val="20"/>
              </w:rPr>
              <w:t>Common</w:t>
            </w:r>
          </w:p>
        </w:tc>
        <w:tc>
          <w:tcPr>
            <w:tcW w:w="1221" w:type="dxa"/>
          </w:tcPr>
          <w:p w14:paraId="27611623" w14:textId="77777777" w:rsidR="00E13DAE" w:rsidRDefault="00AB6D81">
            <w:pPr>
              <w:pStyle w:val="TableParagraph"/>
              <w:ind w:left="18"/>
              <w:rPr>
                <w:sz w:val="20"/>
              </w:rPr>
            </w:pPr>
            <w:r>
              <w:rPr>
                <w:sz w:val="20"/>
              </w:rPr>
              <w:t>16</w:t>
            </w:r>
            <w:r>
              <w:rPr>
                <w:spacing w:val="-5"/>
                <w:sz w:val="20"/>
              </w:rPr>
              <w:t xml:space="preserve"> </w:t>
            </w:r>
            <w:r>
              <w:rPr>
                <w:spacing w:val="-2"/>
                <w:sz w:val="20"/>
              </w:rPr>
              <w:t>(9.7%)</w:t>
            </w:r>
          </w:p>
        </w:tc>
        <w:tc>
          <w:tcPr>
            <w:tcW w:w="1329" w:type="dxa"/>
          </w:tcPr>
          <w:p w14:paraId="27611624" w14:textId="77777777" w:rsidR="00E13DAE" w:rsidRDefault="00AB6D81">
            <w:pPr>
              <w:pStyle w:val="TableParagraph"/>
              <w:ind w:left="21"/>
              <w:rPr>
                <w:sz w:val="20"/>
              </w:rPr>
            </w:pPr>
            <w:r>
              <w:rPr>
                <w:spacing w:val="-10"/>
                <w:sz w:val="20"/>
              </w:rPr>
              <w:t>0</w:t>
            </w:r>
          </w:p>
        </w:tc>
      </w:tr>
      <w:tr w:rsidR="00E13DAE" w14:paraId="27611631" w14:textId="77777777">
        <w:trPr>
          <w:trHeight w:val="690"/>
        </w:trPr>
        <w:tc>
          <w:tcPr>
            <w:tcW w:w="2834" w:type="dxa"/>
            <w:vMerge/>
            <w:tcBorders>
              <w:top w:val="nil"/>
            </w:tcBorders>
          </w:tcPr>
          <w:p w14:paraId="27611626" w14:textId="77777777" w:rsidR="00E13DAE" w:rsidRDefault="00E13DAE">
            <w:pPr>
              <w:rPr>
                <w:sz w:val="2"/>
                <w:szCs w:val="2"/>
              </w:rPr>
            </w:pPr>
          </w:p>
        </w:tc>
        <w:tc>
          <w:tcPr>
            <w:tcW w:w="2800" w:type="dxa"/>
          </w:tcPr>
          <w:p w14:paraId="27611627" w14:textId="77777777" w:rsidR="00E13DAE" w:rsidRDefault="00AB6D81">
            <w:pPr>
              <w:pStyle w:val="TableParagraph"/>
              <w:spacing w:line="230" w:lineRule="exact"/>
              <w:ind w:left="110" w:right="539"/>
              <w:jc w:val="left"/>
              <w:rPr>
                <w:sz w:val="20"/>
              </w:rPr>
            </w:pPr>
            <w:r>
              <w:rPr>
                <w:sz w:val="20"/>
              </w:rPr>
              <w:t>Immune effector cell- associated</w:t>
            </w:r>
            <w:r>
              <w:rPr>
                <w:spacing w:val="-14"/>
                <w:sz w:val="20"/>
              </w:rPr>
              <w:t xml:space="preserve"> </w:t>
            </w:r>
            <w:r>
              <w:rPr>
                <w:sz w:val="20"/>
              </w:rPr>
              <w:t xml:space="preserve">neurotoxicity </w:t>
            </w:r>
            <w:r>
              <w:rPr>
                <w:spacing w:val="-2"/>
                <w:sz w:val="20"/>
              </w:rPr>
              <w:t>syndrome</w:t>
            </w:r>
          </w:p>
        </w:tc>
        <w:tc>
          <w:tcPr>
            <w:tcW w:w="1451" w:type="dxa"/>
          </w:tcPr>
          <w:p w14:paraId="27611628" w14:textId="77777777" w:rsidR="00E13DAE" w:rsidRDefault="00E13DAE">
            <w:pPr>
              <w:pStyle w:val="TableParagraph"/>
              <w:spacing w:line="240" w:lineRule="auto"/>
              <w:ind w:left="0"/>
              <w:jc w:val="left"/>
              <w:rPr>
                <w:b/>
                <w:sz w:val="20"/>
              </w:rPr>
            </w:pPr>
          </w:p>
          <w:p w14:paraId="27611629" w14:textId="77777777" w:rsidR="00E13DAE" w:rsidRDefault="00E13DAE">
            <w:pPr>
              <w:pStyle w:val="TableParagraph"/>
              <w:spacing w:line="240" w:lineRule="auto"/>
              <w:ind w:left="0"/>
              <w:jc w:val="left"/>
              <w:rPr>
                <w:b/>
                <w:sz w:val="20"/>
              </w:rPr>
            </w:pPr>
          </w:p>
          <w:p w14:paraId="2761162A" w14:textId="77777777" w:rsidR="00E13DAE" w:rsidRDefault="00AB6D81">
            <w:pPr>
              <w:pStyle w:val="TableParagraph"/>
              <w:spacing w:line="211" w:lineRule="exact"/>
              <w:rPr>
                <w:sz w:val="20"/>
              </w:rPr>
            </w:pPr>
            <w:r>
              <w:rPr>
                <w:spacing w:val="-2"/>
                <w:sz w:val="20"/>
              </w:rPr>
              <w:t>Common</w:t>
            </w:r>
          </w:p>
        </w:tc>
        <w:tc>
          <w:tcPr>
            <w:tcW w:w="1221" w:type="dxa"/>
          </w:tcPr>
          <w:p w14:paraId="2761162B" w14:textId="77777777" w:rsidR="00E13DAE" w:rsidRDefault="00E13DAE">
            <w:pPr>
              <w:pStyle w:val="TableParagraph"/>
              <w:spacing w:line="240" w:lineRule="auto"/>
              <w:ind w:left="0"/>
              <w:jc w:val="left"/>
              <w:rPr>
                <w:b/>
                <w:sz w:val="20"/>
              </w:rPr>
            </w:pPr>
          </w:p>
          <w:p w14:paraId="2761162C" w14:textId="77777777" w:rsidR="00E13DAE" w:rsidRDefault="00E13DAE">
            <w:pPr>
              <w:pStyle w:val="TableParagraph"/>
              <w:spacing w:line="240" w:lineRule="auto"/>
              <w:ind w:left="0"/>
              <w:jc w:val="left"/>
              <w:rPr>
                <w:b/>
                <w:sz w:val="20"/>
              </w:rPr>
            </w:pPr>
          </w:p>
          <w:p w14:paraId="2761162D" w14:textId="77777777" w:rsidR="00E13DAE" w:rsidRDefault="00AB6D81">
            <w:pPr>
              <w:pStyle w:val="TableParagraph"/>
              <w:spacing w:line="211" w:lineRule="exact"/>
              <w:ind w:left="18" w:right="2"/>
              <w:rPr>
                <w:sz w:val="20"/>
              </w:rPr>
            </w:pPr>
            <w:r>
              <w:rPr>
                <w:sz w:val="20"/>
              </w:rPr>
              <w:t>5</w:t>
            </w:r>
            <w:r>
              <w:rPr>
                <w:spacing w:val="-3"/>
                <w:sz w:val="20"/>
              </w:rPr>
              <w:t xml:space="preserve"> </w:t>
            </w:r>
            <w:r>
              <w:rPr>
                <w:spacing w:val="-2"/>
                <w:sz w:val="20"/>
              </w:rPr>
              <w:t>(3.0%)</w:t>
            </w:r>
          </w:p>
        </w:tc>
        <w:tc>
          <w:tcPr>
            <w:tcW w:w="1329" w:type="dxa"/>
          </w:tcPr>
          <w:p w14:paraId="2761162E" w14:textId="77777777" w:rsidR="00E13DAE" w:rsidRDefault="00E13DAE">
            <w:pPr>
              <w:pStyle w:val="TableParagraph"/>
              <w:spacing w:line="240" w:lineRule="auto"/>
              <w:ind w:left="0"/>
              <w:jc w:val="left"/>
              <w:rPr>
                <w:b/>
                <w:sz w:val="20"/>
              </w:rPr>
            </w:pPr>
          </w:p>
          <w:p w14:paraId="2761162F" w14:textId="77777777" w:rsidR="00E13DAE" w:rsidRDefault="00E13DAE">
            <w:pPr>
              <w:pStyle w:val="TableParagraph"/>
              <w:spacing w:line="240" w:lineRule="auto"/>
              <w:ind w:left="0"/>
              <w:jc w:val="left"/>
              <w:rPr>
                <w:b/>
                <w:sz w:val="20"/>
              </w:rPr>
            </w:pPr>
          </w:p>
          <w:p w14:paraId="27611630" w14:textId="77777777" w:rsidR="00E13DAE" w:rsidRDefault="00AB6D81">
            <w:pPr>
              <w:pStyle w:val="TableParagraph"/>
              <w:spacing w:line="211" w:lineRule="exact"/>
              <w:ind w:left="21"/>
              <w:rPr>
                <w:sz w:val="20"/>
              </w:rPr>
            </w:pPr>
            <w:r>
              <w:rPr>
                <w:spacing w:val="-10"/>
                <w:sz w:val="20"/>
              </w:rPr>
              <w:t>0</w:t>
            </w:r>
          </w:p>
        </w:tc>
      </w:tr>
      <w:tr w:rsidR="00E13DAE" w14:paraId="27611637" w14:textId="77777777">
        <w:trPr>
          <w:trHeight w:val="230"/>
        </w:trPr>
        <w:tc>
          <w:tcPr>
            <w:tcW w:w="2834" w:type="dxa"/>
            <w:vMerge w:val="restart"/>
          </w:tcPr>
          <w:p w14:paraId="27611632" w14:textId="77777777" w:rsidR="00E13DAE" w:rsidRDefault="00AB6D81">
            <w:pPr>
              <w:pStyle w:val="TableParagraph"/>
              <w:spacing w:line="229" w:lineRule="exact"/>
              <w:ind w:left="107"/>
              <w:jc w:val="left"/>
              <w:rPr>
                <w:b/>
                <w:sz w:val="20"/>
              </w:rPr>
            </w:pPr>
            <w:r>
              <w:rPr>
                <w:b/>
                <w:sz w:val="20"/>
              </w:rPr>
              <w:t>Vascular</w:t>
            </w:r>
            <w:r>
              <w:rPr>
                <w:b/>
                <w:spacing w:val="-11"/>
                <w:sz w:val="20"/>
              </w:rPr>
              <w:t xml:space="preserve"> </w:t>
            </w:r>
            <w:r>
              <w:rPr>
                <w:b/>
                <w:spacing w:val="-2"/>
                <w:sz w:val="20"/>
              </w:rPr>
              <w:t>disorders</w:t>
            </w:r>
          </w:p>
        </w:tc>
        <w:tc>
          <w:tcPr>
            <w:tcW w:w="2800" w:type="dxa"/>
          </w:tcPr>
          <w:p w14:paraId="27611633" w14:textId="77777777" w:rsidR="00E13DAE" w:rsidRDefault="00AB6D81">
            <w:pPr>
              <w:pStyle w:val="TableParagraph"/>
              <w:ind w:left="110"/>
              <w:jc w:val="left"/>
              <w:rPr>
                <w:sz w:val="13"/>
              </w:rPr>
            </w:pPr>
            <w:r>
              <w:rPr>
                <w:spacing w:val="-2"/>
                <w:sz w:val="20"/>
              </w:rPr>
              <w:t>Hypertension</w:t>
            </w:r>
            <w:r>
              <w:rPr>
                <w:spacing w:val="-2"/>
                <w:position w:val="6"/>
                <w:sz w:val="13"/>
              </w:rPr>
              <w:t>9</w:t>
            </w:r>
          </w:p>
        </w:tc>
        <w:tc>
          <w:tcPr>
            <w:tcW w:w="1451" w:type="dxa"/>
          </w:tcPr>
          <w:p w14:paraId="27611634"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35" w14:textId="77777777" w:rsidR="00E13DAE" w:rsidRDefault="00AB6D81">
            <w:pPr>
              <w:pStyle w:val="TableParagraph"/>
              <w:ind w:left="18" w:right="5"/>
              <w:rPr>
                <w:sz w:val="20"/>
              </w:rPr>
            </w:pPr>
            <w:r>
              <w:rPr>
                <w:sz w:val="20"/>
              </w:rPr>
              <w:t>21</w:t>
            </w:r>
            <w:r>
              <w:rPr>
                <w:spacing w:val="-5"/>
                <w:sz w:val="20"/>
              </w:rPr>
              <w:t xml:space="preserve"> </w:t>
            </w:r>
            <w:r>
              <w:rPr>
                <w:spacing w:val="-2"/>
                <w:sz w:val="20"/>
              </w:rPr>
              <w:t>(13%)</w:t>
            </w:r>
          </w:p>
        </w:tc>
        <w:tc>
          <w:tcPr>
            <w:tcW w:w="1329" w:type="dxa"/>
          </w:tcPr>
          <w:p w14:paraId="27611636" w14:textId="77777777" w:rsidR="00E13DAE" w:rsidRDefault="00AB6D81">
            <w:pPr>
              <w:pStyle w:val="TableParagraph"/>
              <w:ind w:left="21" w:right="7"/>
              <w:rPr>
                <w:sz w:val="20"/>
              </w:rPr>
            </w:pPr>
            <w:r>
              <w:rPr>
                <w:sz w:val="20"/>
              </w:rPr>
              <w:t>9</w:t>
            </w:r>
            <w:r>
              <w:rPr>
                <w:spacing w:val="-3"/>
                <w:sz w:val="20"/>
              </w:rPr>
              <w:t xml:space="preserve"> </w:t>
            </w:r>
            <w:r>
              <w:rPr>
                <w:spacing w:val="-2"/>
                <w:sz w:val="20"/>
              </w:rPr>
              <w:t>(5.5%)</w:t>
            </w:r>
          </w:p>
        </w:tc>
      </w:tr>
      <w:tr w:rsidR="00E13DAE" w14:paraId="2761163D" w14:textId="77777777">
        <w:trPr>
          <w:trHeight w:val="230"/>
        </w:trPr>
        <w:tc>
          <w:tcPr>
            <w:tcW w:w="2834" w:type="dxa"/>
            <w:vMerge/>
            <w:tcBorders>
              <w:top w:val="nil"/>
            </w:tcBorders>
          </w:tcPr>
          <w:p w14:paraId="27611638" w14:textId="77777777" w:rsidR="00E13DAE" w:rsidRDefault="00E13DAE">
            <w:pPr>
              <w:rPr>
                <w:sz w:val="2"/>
                <w:szCs w:val="2"/>
              </w:rPr>
            </w:pPr>
          </w:p>
        </w:tc>
        <w:tc>
          <w:tcPr>
            <w:tcW w:w="2800" w:type="dxa"/>
          </w:tcPr>
          <w:p w14:paraId="27611639" w14:textId="77777777" w:rsidR="00E13DAE" w:rsidRDefault="00AB6D81">
            <w:pPr>
              <w:pStyle w:val="TableParagraph"/>
              <w:ind w:left="110"/>
              <w:jc w:val="left"/>
              <w:rPr>
                <w:sz w:val="13"/>
              </w:rPr>
            </w:pPr>
            <w:r>
              <w:rPr>
                <w:spacing w:val="-2"/>
                <w:sz w:val="20"/>
              </w:rPr>
              <w:t>Haemorrhage</w:t>
            </w:r>
            <w:r>
              <w:rPr>
                <w:spacing w:val="-2"/>
                <w:position w:val="6"/>
                <w:sz w:val="13"/>
              </w:rPr>
              <w:t>10</w:t>
            </w:r>
          </w:p>
        </w:tc>
        <w:tc>
          <w:tcPr>
            <w:tcW w:w="1451" w:type="dxa"/>
          </w:tcPr>
          <w:p w14:paraId="2761163A"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3B" w14:textId="77777777" w:rsidR="00E13DAE" w:rsidRDefault="00AB6D81">
            <w:pPr>
              <w:pStyle w:val="TableParagraph"/>
              <w:ind w:left="18" w:right="5"/>
              <w:rPr>
                <w:sz w:val="20"/>
              </w:rPr>
            </w:pPr>
            <w:r>
              <w:rPr>
                <w:sz w:val="20"/>
              </w:rPr>
              <w:t>20</w:t>
            </w:r>
            <w:r>
              <w:rPr>
                <w:spacing w:val="-5"/>
                <w:sz w:val="20"/>
              </w:rPr>
              <w:t xml:space="preserve"> </w:t>
            </w:r>
            <w:r>
              <w:rPr>
                <w:spacing w:val="-2"/>
                <w:sz w:val="20"/>
              </w:rPr>
              <w:t>(12%)</w:t>
            </w:r>
          </w:p>
        </w:tc>
        <w:tc>
          <w:tcPr>
            <w:tcW w:w="1329" w:type="dxa"/>
          </w:tcPr>
          <w:p w14:paraId="2761163C" w14:textId="77777777" w:rsidR="00E13DAE" w:rsidRDefault="00AB6D81">
            <w:pPr>
              <w:pStyle w:val="TableParagraph"/>
              <w:ind w:left="21" w:right="7"/>
              <w:rPr>
                <w:sz w:val="20"/>
              </w:rPr>
            </w:pPr>
            <w:r>
              <w:rPr>
                <w:sz w:val="20"/>
              </w:rPr>
              <w:t>5</w:t>
            </w:r>
            <w:r>
              <w:rPr>
                <w:spacing w:val="-3"/>
                <w:sz w:val="20"/>
              </w:rPr>
              <w:t xml:space="preserve"> </w:t>
            </w:r>
            <w:r>
              <w:rPr>
                <w:spacing w:val="-2"/>
                <w:sz w:val="20"/>
              </w:rPr>
              <w:t>(3.0%)</w:t>
            </w:r>
          </w:p>
        </w:tc>
      </w:tr>
      <w:tr w:rsidR="00E13DAE" w14:paraId="27611643" w14:textId="77777777">
        <w:trPr>
          <w:trHeight w:val="229"/>
        </w:trPr>
        <w:tc>
          <w:tcPr>
            <w:tcW w:w="2834" w:type="dxa"/>
            <w:vMerge w:val="restart"/>
          </w:tcPr>
          <w:p w14:paraId="2761163E" w14:textId="77777777" w:rsidR="00E13DAE" w:rsidRDefault="00AB6D81">
            <w:pPr>
              <w:pStyle w:val="TableParagraph"/>
              <w:spacing w:line="240" w:lineRule="auto"/>
              <w:ind w:left="107"/>
              <w:jc w:val="left"/>
              <w:rPr>
                <w:b/>
                <w:sz w:val="20"/>
              </w:rPr>
            </w:pPr>
            <w:r>
              <w:rPr>
                <w:b/>
                <w:sz w:val="20"/>
              </w:rPr>
              <w:t>Respiratory,</w:t>
            </w:r>
            <w:r>
              <w:rPr>
                <w:b/>
                <w:spacing w:val="-14"/>
                <w:sz w:val="20"/>
              </w:rPr>
              <w:t xml:space="preserve"> </w:t>
            </w:r>
            <w:r>
              <w:rPr>
                <w:b/>
                <w:sz w:val="20"/>
              </w:rPr>
              <w:t>thoracic</w:t>
            </w:r>
            <w:r>
              <w:rPr>
                <w:b/>
                <w:spacing w:val="-14"/>
                <w:sz w:val="20"/>
              </w:rPr>
              <w:t xml:space="preserve"> </w:t>
            </w:r>
            <w:r>
              <w:rPr>
                <w:b/>
                <w:sz w:val="20"/>
              </w:rPr>
              <w:t>and mediastinal disorders</w:t>
            </w:r>
          </w:p>
        </w:tc>
        <w:tc>
          <w:tcPr>
            <w:tcW w:w="2800" w:type="dxa"/>
          </w:tcPr>
          <w:p w14:paraId="2761163F" w14:textId="77777777" w:rsidR="00E13DAE" w:rsidRDefault="00AB6D81">
            <w:pPr>
              <w:pStyle w:val="TableParagraph"/>
              <w:ind w:left="110"/>
              <w:jc w:val="left"/>
              <w:rPr>
                <w:sz w:val="13"/>
              </w:rPr>
            </w:pPr>
            <w:r>
              <w:rPr>
                <w:spacing w:val="-2"/>
                <w:sz w:val="20"/>
              </w:rPr>
              <w:t>Cough</w:t>
            </w:r>
            <w:r>
              <w:rPr>
                <w:spacing w:val="-2"/>
                <w:position w:val="6"/>
                <w:sz w:val="13"/>
              </w:rPr>
              <w:t>11</w:t>
            </w:r>
          </w:p>
        </w:tc>
        <w:tc>
          <w:tcPr>
            <w:tcW w:w="1451" w:type="dxa"/>
          </w:tcPr>
          <w:p w14:paraId="27611640"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41" w14:textId="77777777" w:rsidR="00E13DAE" w:rsidRDefault="00AB6D81">
            <w:pPr>
              <w:pStyle w:val="TableParagraph"/>
              <w:ind w:left="18" w:right="5"/>
              <w:rPr>
                <w:sz w:val="20"/>
              </w:rPr>
            </w:pPr>
            <w:r>
              <w:rPr>
                <w:sz w:val="20"/>
              </w:rPr>
              <w:t>39</w:t>
            </w:r>
            <w:r>
              <w:rPr>
                <w:spacing w:val="-5"/>
                <w:sz w:val="20"/>
              </w:rPr>
              <w:t xml:space="preserve"> </w:t>
            </w:r>
            <w:r>
              <w:rPr>
                <w:spacing w:val="-2"/>
                <w:sz w:val="20"/>
              </w:rPr>
              <w:t>(24%)</w:t>
            </w:r>
          </w:p>
        </w:tc>
        <w:tc>
          <w:tcPr>
            <w:tcW w:w="1329" w:type="dxa"/>
          </w:tcPr>
          <w:p w14:paraId="27611642" w14:textId="77777777" w:rsidR="00E13DAE" w:rsidRDefault="00AB6D81">
            <w:pPr>
              <w:pStyle w:val="TableParagraph"/>
              <w:ind w:left="21"/>
              <w:rPr>
                <w:sz w:val="20"/>
              </w:rPr>
            </w:pPr>
            <w:r>
              <w:rPr>
                <w:spacing w:val="-10"/>
                <w:sz w:val="20"/>
              </w:rPr>
              <w:t>0</w:t>
            </w:r>
          </w:p>
        </w:tc>
      </w:tr>
      <w:tr w:rsidR="00E13DAE" w14:paraId="27611649" w14:textId="77777777">
        <w:trPr>
          <w:trHeight w:val="230"/>
        </w:trPr>
        <w:tc>
          <w:tcPr>
            <w:tcW w:w="2834" w:type="dxa"/>
            <w:vMerge/>
            <w:tcBorders>
              <w:top w:val="nil"/>
            </w:tcBorders>
          </w:tcPr>
          <w:p w14:paraId="27611644" w14:textId="77777777" w:rsidR="00E13DAE" w:rsidRDefault="00E13DAE">
            <w:pPr>
              <w:rPr>
                <w:sz w:val="2"/>
                <w:szCs w:val="2"/>
              </w:rPr>
            </w:pPr>
          </w:p>
        </w:tc>
        <w:tc>
          <w:tcPr>
            <w:tcW w:w="2800" w:type="dxa"/>
          </w:tcPr>
          <w:p w14:paraId="27611645" w14:textId="77777777" w:rsidR="00E13DAE" w:rsidRDefault="00AB6D81">
            <w:pPr>
              <w:pStyle w:val="TableParagraph"/>
              <w:ind w:left="110"/>
              <w:jc w:val="left"/>
              <w:rPr>
                <w:sz w:val="13"/>
              </w:rPr>
            </w:pPr>
            <w:r>
              <w:rPr>
                <w:spacing w:val="-2"/>
                <w:sz w:val="20"/>
              </w:rPr>
              <w:t>Dyspnoea</w:t>
            </w:r>
            <w:r>
              <w:rPr>
                <w:spacing w:val="-2"/>
                <w:position w:val="6"/>
                <w:sz w:val="13"/>
              </w:rPr>
              <w:t>12</w:t>
            </w:r>
          </w:p>
        </w:tc>
        <w:tc>
          <w:tcPr>
            <w:tcW w:w="1451" w:type="dxa"/>
          </w:tcPr>
          <w:p w14:paraId="27611646"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47" w14:textId="77777777" w:rsidR="00E13DAE" w:rsidRDefault="00AB6D81">
            <w:pPr>
              <w:pStyle w:val="TableParagraph"/>
              <w:ind w:left="18" w:right="5"/>
              <w:rPr>
                <w:sz w:val="20"/>
              </w:rPr>
            </w:pPr>
            <w:r>
              <w:rPr>
                <w:sz w:val="20"/>
              </w:rPr>
              <w:t>22</w:t>
            </w:r>
            <w:r>
              <w:rPr>
                <w:spacing w:val="-5"/>
                <w:sz w:val="20"/>
              </w:rPr>
              <w:t xml:space="preserve"> </w:t>
            </w:r>
            <w:r>
              <w:rPr>
                <w:spacing w:val="-2"/>
                <w:sz w:val="20"/>
              </w:rPr>
              <w:t>(13%)</w:t>
            </w:r>
          </w:p>
        </w:tc>
        <w:tc>
          <w:tcPr>
            <w:tcW w:w="1329" w:type="dxa"/>
          </w:tcPr>
          <w:p w14:paraId="27611648" w14:textId="77777777" w:rsidR="00E13DAE" w:rsidRDefault="00AB6D81">
            <w:pPr>
              <w:pStyle w:val="TableParagraph"/>
              <w:ind w:left="21" w:right="7"/>
              <w:rPr>
                <w:sz w:val="20"/>
              </w:rPr>
            </w:pPr>
            <w:r>
              <w:rPr>
                <w:sz w:val="20"/>
              </w:rPr>
              <w:t>3</w:t>
            </w:r>
            <w:r>
              <w:rPr>
                <w:spacing w:val="-3"/>
                <w:sz w:val="20"/>
              </w:rPr>
              <w:t xml:space="preserve"> </w:t>
            </w:r>
            <w:r>
              <w:rPr>
                <w:spacing w:val="-2"/>
                <w:sz w:val="20"/>
              </w:rPr>
              <w:t>(1.8%)</w:t>
            </w:r>
          </w:p>
        </w:tc>
      </w:tr>
      <w:tr w:rsidR="00E13DAE" w14:paraId="2761164F" w14:textId="77777777">
        <w:trPr>
          <w:trHeight w:val="230"/>
        </w:trPr>
        <w:tc>
          <w:tcPr>
            <w:tcW w:w="2834" w:type="dxa"/>
            <w:vMerge/>
            <w:tcBorders>
              <w:top w:val="nil"/>
            </w:tcBorders>
          </w:tcPr>
          <w:p w14:paraId="2761164A" w14:textId="77777777" w:rsidR="00E13DAE" w:rsidRDefault="00E13DAE">
            <w:pPr>
              <w:rPr>
                <w:sz w:val="2"/>
                <w:szCs w:val="2"/>
              </w:rPr>
            </w:pPr>
          </w:p>
        </w:tc>
        <w:tc>
          <w:tcPr>
            <w:tcW w:w="2800" w:type="dxa"/>
          </w:tcPr>
          <w:p w14:paraId="2761164B" w14:textId="77777777" w:rsidR="00E13DAE" w:rsidRDefault="00AB6D81">
            <w:pPr>
              <w:pStyle w:val="TableParagraph"/>
              <w:ind w:left="110"/>
              <w:jc w:val="left"/>
              <w:rPr>
                <w:sz w:val="20"/>
              </w:rPr>
            </w:pPr>
            <w:r>
              <w:rPr>
                <w:spacing w:val="-2"/>
                <w:sz w:val="20"/>
              </w:rPr>
              <w:t>Hypoxia</w:t>
            </w:r>
          </w:p>
        </w:tc>
        <w:tc>
          <w:tcPr>
            <w:tcW w:w="1451" w:type="dxa"/>
          </w:tcPr>
          <w:p w14:paraId="2761164C" w14:textId="77777777" w:rsidR="00E13DAE" w:rsidRDefault="00AB6D81">
            <w:pPr>
              <w:pStyle w:val="TableParagraph"/>
              <w:rPr>
                <w:sz w:val="20"/>
              </w:rPr>
            </w:pPr>
            <w:r>
              <w:rPr>
                <w:spacing w:val="-2"/>
                <w:sz w:val="20"/>
              </w:rPr>
              <w:t>Common</w:t>
            </w:r>
          </w:p>
        </w:tc>
        <w:tc>
          <w:tcPr>
            <w:tcW w:w="1221" w:type="dxa"/>
          </w:tcPr>
          <w:p w14:paraId="2761164D" w14:textId="77777777" w:rsidR="00E13DAE" w:rsidRDefault="00AB6D81">
            <w:pPr>
              <w:pStyle w:val="TableParagraph"/>
              <w:ind w:left="18"/>
              <w:rPr>
                <w:sz w:val="20"/>
              </w:rPr>
            </w:pPr>
            <w:r>
              <w:rPr>
                <w:sz w:val="20"/>
              </w:rPr>
              <w:t>16</w:t>
            </w:r>
            <w:r>
              <w:rPr>
                <w:spacing w:val="-5"/>
                <w:sz w:val="20"/>
              </w:rPr>
              <w:t xml:space="preserve"> </w:t>
            </w:r>
            <w:r>
              <w:rPr>
                <w:spacing w:val="-2"/>
                <w:sz w:val="20"/>
              </w:rPr>
              <w:t>(9.7%)</w:t>
            </w:r>
          </w:p>
        </w:tc>
        <w:tc>
          <w:tcPr>
            <w:tcW w:w="1329" w:type="dxa"/>
          </w:tcPr>
          <w:p w14:paraId="2761164E" w14:textId="77777777" w:rsidR="00E13DAE" w:rsidRDefault="00AB6D81">
            <w:pPr>
              <w:pStyle w:val="TableParagraph"/>
              <w:ind w:left="21" w:right="7"/>
              <w:rPr>
                <w:sz w:val="20"/>
              </w:rPr>
            </w:pPr>
            <w:r>
              <w:rPr>
                <w:sz w:val="20"/>
              </w:rPr>
              <w:t>6</w:t>
            </w:r>
            <w:r>
              <w:rPr>
                <w:spacing w:val="-3"/>
                <w:sz w:val="20"/>
              </w:rPr>
              <w:t xml:space="preserve"> </w:t>
            </w:r>
            <w:r>
              <w:rPr>
                <w:spacing w:val="-2"/>
                <w:sz w:val="20"/>
              </w:rPr>
              <w:t>(3.6%)</w:t>
            </w:r>
          </w:p>
        </w:tc>
      </w:tr>
      <w:tr w:rsidR="00E13DAE" w14:paraId="27611655" w14:textId="77777777">
        <w:trPr>
          <w:trHeight w:val="229"/>
        </w:trPr>
        <w:tc>
          <w:tcPr>
            <w:tcW w:w="2834" w:type="dxa"/>
            <w:vMerge w:val="restart"/>
          </w:tcPr>
          <w:p w14:paraId="27611650" w14:textId="77777777" w:rsidR="00E13DAE" w:rsidRDefault="00AB6D81">
            <w:pPr>
              <w:pStyle w:val="TableParagraph"/>
              <w:spacing w:line="229" w:lineRule="exact"/>
              <w:ind w:left="107"/>
              <w:jc w:val="left"/>
              <w:rPr>
                <w:b/>
                <w:sz w:val="20"/>
              </w:rPr>
            </w:pPr>
            <w:r>
              <w:rPr>
                <w:b/>
                <w:spacing w:val="-2"/>
                <w:sz w:val="20"/>
              </w:rPr>
              <w:t>Gastrointestinal</w:t>
            </w:r>
            <w:r>
              <w:rPr>
                <w:b/>
                <w:spacing w:val="10"/>
                <w:sz w:val="20"/>
              </w:rPr>
              <w:t xml:space="preserve"> </w:t>
            </w:r>
            <w:r>
              <w:rPr>
                <w:b/>
                <w:spacing w:val="-2"/>
                <w:sz w:val="20"/>
              </w:rPr>
              <w:t>disorders</w:t>
            </w:r>
          </w:p>
        </w:tc>
        <w:tc>
          <w:tcPr>
            <w:tcW w:w="2800" w:type="dxa"/>
          </w:tcPr>
          <w:p w14:paraId="27611651" w14:textId="77777777" w:rsidR="00E13DAE" w:rsidRDefault="00AB6D81">
            <w:pPr>
              <w:pStyle w:val="TableParagraph"/>
              <w:ind w:left="110"/>
              <w:jc w:val="left"/>
              <w:rPr>
                <w:sz w:val="20"/>
              </w:rPr>
            </w:pPr>
            <w:r>
              <w:rPr>
                <w:spacing w:val="-2"/>
                <w:sz w:val="20"/>
              </w:rPr>
              <w:t>Diarrhoea</w:t>
            </w:r>
          </w:p>
        </w:tc>
        <w:tc>
          <w:tcPr>
            <w:tcW w:w="1451" w:type="dxa"/>
          </w:tcPr>
          <w:p w14:paraId="27611652"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53" w14:textId="77777777" w:rsidR="00E13DAE" w:rsidRDefault="00AB6D81">
            <w:pPr>
              <w:pStyle w:val="TableParagraph"/>
              <w:ind w:left="18" w:right="5"/>
              <w:rPr>
                <w:sz w:val="20"/>
              </w:rPr>
            </w:pPr>
            <w:r>
              <w:rPr>
                <w:sz w:val="20"/>
              </w:rPr>
              <w:t>47</w:t>
            </w:r>
            <w:r>
              <w:rPr>
                <w:spacing w:val="-5"/>
                <w:sz w:val="20"/>
              </w:rPr>
              <w:t xml:space="preserve"> </w:t>
            </w:r>
            <w:r>
              <w:rPr>
                <w:spacing w:val="-2"/>
                <w:sz w:val="20"/>
              </w:rPr>
              <w:t>(28%)</w:t>
            </w:r>
          </w:p>
        </w:tc>
        <w:tc>
          <w:tcPr>
            <w:tcW w:w="1329" w:type="dxa"/>
          </w:tcPr>
          <w:p w14:paraId="27611654" w14:textId="77777777" w:rsidR="00E13DAE" w:rsidRDefault="00AB6D81">
            <w:pPr>
              <w:pStyle w:val="TableParagraph"/>
              <w:ind w:left="21" w:right="7"/>
              <w:rPr>
                <w:sz w:val="20"/>
              </w:rPr>
            </w:pPr>
            <w:r>
              <w:rPr>
                <w:sz w:val="20"/>
              </w:rPr>
              <w:t>6</w:t>
            </w:r>
            <w:r>
              <w:rPr>
                <w:spacing w:val="-3"/>
                <w:sz w:val="20"/>
              </w:rPr>
              <w:t xml:space="preserve"> </w:t>
            </w:r>
            <w:r>
              <w:rPr>
                <w:spacing w:val="-2"/>
                <w:sz w:val="20"/>
              </w:rPr>
              <w:t>(3.6%)</w:t>
            </w:r>
          </w:p>
        </w:tc>
      </w:tr>
      <w:tr w:rsidR="00E13DAE" w14:paraId="2761165B" w14:textId="77777777">
        <w:trPr>
          <w:trHeight w:val="230"/>
        </w:trPr>
        <w:tc>
          <w:tcPr>
            <w:tcW w:w="2834" w:type="dxa"/>
            <w:vMerge/>
            <w:tcBorders>
              <w:top w:val="nil"/>
            </w:tcBorders>
          </w:tcPr>
          <w:p w14:paraId="27611656" w14:textId="77777777" w:rsidR="00E13DAE" w:rsidRDefault="00E13DAE">
            <w:pPr>
              <w:rPr>
                <w:sz w:val="2"/>
                <w:szCs w:val="2"/>
              </w:rPr>
            </w:pPr>
          </w:p>
        </w:tc>
        <w:tc>
          <w:tcPr>
            <w:tcW w:w="2800" w:type="dxa"/>
          </w:tcPr>
          <w:p w14:paraId="27611657" w14:textId="77777777" w:rsidR="00E13DAE" w:rsidRDefault="00AB6D81">
            <w:pPr>
              <w:pStyle w:val="TableParagraph"/>
              <w:ind w:left="110"/>
              <w:jc w:val="left"/>
              <w:rPr>
                <w:sz w:val="20"/>
              </w:rPr>
            </w:pPr>
            <w:r>
              <w:rPr>
                <w:spacing w:val="-2"/>
                <w:sz w:val="20"/>
              </w:rPr>
              <w:t>Nausea</w:t>
            </w:r>
          </w:p>
        </w:tc>
        <w:tc>
          <w:tcPr>
            <w:tcW w:w="1451" w:type="dxa"/>
          </w:tcPr>
          <w:p w14:paraId="27611658"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59" w14:textId="77777777" w:rsidR="00E13DAE" w:rsidRDefault="00AB6D81">
            <w:pPr>
              <w:pStyle w:val="TableParagraph"/>
              <w:ind w:left="18" w:right="5"/>
              <w:rPr>
                <w:sz w:val="20"/>
              </w:rPr>
            </w:pPr>
            <w:r>
              <w:rPr>
                <w:sz w:val="20"/>
              </w:rPr>
              <w:t>45</w:t>
            </w:r>
            <w:r>
              <w:rPr>
                <w:spacing w:val="-5"/>
                <w:sz w:val="20"/>
              </w:rPr>
              <w:t xml:space="preserve"> </w:t>
            </w:r>
            <w:r>
              <w:rPr>
                <w:spacing w:val="-2"/>
                <w:sz w:val="20"/>
              </w:rPr>
              <w:t>(27%)</w:t>
            </w:r>
          </w:p>
        </w:tc>
        <w:tc>
          <w:tcPr>
            <w:tcW w:w="1329" w:type="dxa"/>
          </w:tcPr>
          <w:p w14:paraId="2761165A"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61" w14:textId="77777777">
        <w:trPr>
          <w:trHeight w:val="230"/>
        </w:trPr>
        <w:tc>
          <w:tcPr>
            <w:tcW w:w="2834" w:type="dxa"/>
            <w:vMerge/>
            <w:tcBorders>
              <w:top w:val="nil"/>
            </w:tcBorders>
          </w:tcPr>
          <w:p w14:paraId="2761165C" w14:textId="77777777" w:rsidR="00E13DAE" w:rsidRDefault="00E13DAE">
            <w:pPr>
              <w:rPr>
                <w:sz w:val="2"/>
                <w:szCs w:val="2"/>
              </w:rPr>
            </w:pPr>
          </w:p>
        </w:tc>
        <w:tc>
          <w:tcPr>
            <w:tcW w:w="2800" w:type="dxa"/>
          </w:tcPr>
          <w:p w14:paraId="2761165D" w14:textId="77777777" w:rsidR="00E13DAE" w:rsidRDefault="00AB6D81">
            <w:pPr>
              <w:pStyle w:val="TableParagraph"/>
              <w:ind w:left="110"/>
              <w:jc w:val="left"/>
              <w:rPr>
                <w:sz w:val="20"/>
              </w:rPr>
            </w:pPr>
            <w:r>
              <w:rPr>
                <w:spacing w:val="-2"/>
                <w:sz w:val="20"/>
              </w:rPr>
              <w:t>Constipation</w:t>
            </w:r>
          </w:p>
        </w:tc>
        <w:tc>
          <w:tcPr>
            <w:tcW w:w="1451" w:type="dxa"/>
          </w:tcPr>
          <w:p w14:paraId="2761165E"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5F" w14:textId="77777777" w:rsidR="00E13DAE" w:rsidRDefault="00AB6D81">
            <w:pPr>
              <w:pStyle w:val="TableParagraph"/>
              <w:ind w:left="18" w:right="5"/>
              <w:rPr>
                <w:sz w:val="20"/>
              </w:rPr>
            </w:pPr>
            <w:r>
              <w:rPr>
                <w:sz w:val="20"/>
              </w:rPr>
              <w:t>34</w:t>
            </w:r>
            <w:r>
              <w:rPr>
                <w:spacing w:val="-5"/>
                <w:sz w:val="20"/>
              </w:rPr>
              <w:t xml:space="preserve"> </w:t>
            </w:r>
            <w:r>
              <w:rPr>
                <w:spacing w:val="-2"/>
                <w:sz w:val="20"/>
              </w:rPr>
              <w:t>(21%)</w:t>
            </w:r>
          </w:p>
        </w:tc>
        <w:tc>
          <w:tcPr>
            <w:tcW w:w="1329" w:type="dxa"/>
          </w:tcPr>
          <w:p w14:paraId="27611660" w14:textId="77777777" w:rsidR="00E13DAE" w:rsidRDefault="00AB6D81">
            <w:pPr>
              <w:pStyle w:val="TableParagraph"/>
              <w:ind w:left="21"/>
              <w:rPr>
                <w:sz w:val="20"/>
              </w:rPr>
            </w:pPr>
            <w:r>
              <w:rPr>
                <w:spacing w:val="-10"/>
                <w:sz w:val="20"/>
              </w:rPr>
              <w:t>0</w:t>
            </w:r>
          </w:p>
        </w:tc>
      </w:tr>
      <w:tr w:rsidR="00E13DAE" w14:paraId="27611667" w14:textId="77777777">
        <w:trPr>
          <w:trHeight w:val="229"/>
        </w:trPr>
        <w:tc>
          <w:tcPr>
            <w:tcW w:w="2834" w:type="dxa"/>
            <w:vMerge/>
            <w:tcBorders>
              <w:top w:val="nil"/>
            </w:tcBorders>
          </w:tcPr>
          <w:p w14:paraId="27611662" w14:textId="77777777" w:rsidR="00E13DAE" w:rsidRDefault="00E13DAE">
            <w:pPr>
              <w:rPr>
                <w:sz w:val="2"/>
                <w:szCs w:val="2"/>
              </w:rPr>
            </w:pPr>
          </w:p>
        </w:tc>
        <w:tc>
          <w:tcPr>
            <w:tcW w:w="2800" w:type="dxa"/>
          </w:tcPr>
          <w:p w14:paraId="27611663" w14:textId="77777777" w:rsidR="00E13DAE" w:rsidRDefault="00AB6D81">
            <w:pPr>
              <w:pStyle w:val="TableParagraph"/>
              <w:ind w:left="110"/>
              <w:jc w:val="left"/>
              <w:rPr>
                <w:sz w:val="20"/>
              </w:rPr>
            </w:pPr>
            <w:r>
              <w:rPr>
                <w:spacing w:val="-2"/>
                <w:sz w:val="20"/>
              </w:rPr>
              <w:t>Vomiting</w:t>
            </w:r>
          </w:p>
        </w:tc>
        <w:tc>
          <w:tcPr>
            <w:tcW w:w="1451" w:type="dxa"/>
          </w:tcPr>
          <w:p w14:paraId="27611664"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65" w14:textId="77777777" w:rsidR="00E13DAE" w:rsidRDefault="00AB6D81">
            <w:pPr>
              <w:pStyle w:val="TableParagraph"/>
              <w:ind w:left="18" w:right="5"/>
              <w:rPr>
                <w:sz w:val="20"/>
              </w:rPr>
            </w:pPr>
            <w:r>
              <w:rPr>
                <w:sz w:val="20"/>
              </w:rPr>
              <w:t>21</w:t>
            </w:r>
            <w:r>
              <w:rPr>
                <w:spacing w:val="-5"/>
                <w:sz w:val="20"/>
              </w:rPr>
              <w:t xml:space="preserve"> </w:t>
            </w:r>
            <w:r>
              <w:rPr>
                <w:spacing w:val="-2"/>
                <w:sz w:val="20"/>
              </w:rPr>
              <w:t>(13%)</w:t>
            </w:r>
          </w:p>
        </w:tc>
        <w:tc>
          <w:tcPr>
            <w:tcW w:w="1329" w:type="dxa"/>
          </w:tcPr>
          <w:p w14:paraId="27611666"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71" w14:textId="77777777">
        <w:trPr>
          <w:trHeight w:val="688"/>
        </w:trPr>
        <w:tc>
          <w:tcPr>
            <w:tcW w:w="2834" w:type="dxa"/>
          </w:tcPr>
          <w:p w14:paraId="27611668" w14:textId="77777777" w:rsidR="00E13DAE" w:rsidRDefault="00AB6D81">
            <w:pPr>
              <w:pStyle w:val="TableParagraph"/>
              <w:spacing w:line="240" w:lineRule="auto"/>
              <w:ind w:left="107" w:right="754"/>
              <w:jc w:val="left"/>
              <w:rPr>
                <w:b/>
                <w:sz w:val="20"/>
              </w:rPr>
            </w:pPr>
            <w:r>
              <w:rPr>
                <w:b/>
                <w:sz w:val="20"/>
              </w:rPr>
              <w:t>Musculoskeletal</w:t>
            </w:r>
            <w:r>
              <w:rPr>
                <w:b/>
                <w:spacing w:val="-14"/>
                <w:sz w:val="20"/>
              </w:rPr>
              <w:t xml:space="preserve"> </w:t>
            </w:r>
            <w:r>
              <w:rPr>
                <w:b/>
                <w:sz w:val="20"/>
              </w:rPr>
              <w:t>and connective tissue</w:t>
            </w:r>
          </w:p>
          <w:p w14:paraId="27611669" w14:textId="77777777" w:rsidR="00E13DAE" w:rsidRDefault="00AB6D81">
            <w:pPr>
              <w:pStyle w:val="TableParagraph"/>
              <w:spacing w:line="209" w:lineRule="exact"/>
              <w:ind w:left="107"/>
              <w:jc w:val="left"/>
              <w:rPr>
                <w:b/>
                <w:sz w:val="20"/>
              </w:rPr>
            </w:pPr>
            <w:r>
              <w:rPr>
                <w:b/>
                <w:spacing w:val="-2"/>
                <w:sz w:val="20"/>
              </w:rPr>
              <w:t>disorders</w:t>
            </w:r>
          </w:p>
        </w:tc>
        <w:tc>
          <w:tcPr>
            <w:tcW w:w="2800" w:type="dxa"/>
          </w:tcPr>
          <w:p w14:paraId="2761166A" w14:textId="77777777" w:rsidR="00E13DAE" w:rsidRDefault="00AB6D81">
            <w:pPr>
              <w:pStyle w:val="TableParagraph"/>
              <w:spacing w:line="229" w:lineRule="exact"/>
              <w:ind w:left="110"/>
              <w:jc w:val="left"/>
              <w:rPr>
                <w:sz w:val="13"/>
              </w:rPr>
            </w:pPr>
            <w:r>
              <w:rPr>
                <w:spacing w:val="-2"/>
                <w:sz w:val="20"/>
              </w:rPr>
              <w:t>Musculoskeletal</w:t>
            </w:r>
            <w:r>
              <w:rPr>
                <w:spacing w:val="11"/>
                <w:sz w:val="20"/>
              </w:rPr>
              <w:t xml:space="preserve"> </w:t>
            </w:r>
            <w:r>
              <w:rPr>
                <w:spacing w:val="-2"/>
                <w:sz w:val="20"/>
              </w:rPr>
              <w:t>pain</w:t>
            </w:r>
            <w:r>
              <w:rPr>
                <w:spacing w:val="-2"/>
                <w:position w:val="6"/>
                <w:sz w:val="13"/>
              </w:rPr>
              <w:t>13</w:t>
            </w:r>
          </w:p>
        </w:tc>
        <w:tc>
          <w:tcPr>
            <w:tcW w:w="1451" w:type="dxa"/>
          </w:tcPr>
          <w:p w14:paraId="2761166B" w14:textId="77777777" w:rsidR="00E13DAE" w:rsidRDefault="00E13DAE">
            <w:pPr>
              <w:pStyle w:val="TableParagraph"/>
              <w:spacing w:before="227" w:line="240" w:lineRule="auto"/>
              <w:ind w:left="0"/>
              <w:jc w:val="left"/>
              <w:rPr>
                <w:b/>
                <w:sz w:val="20"/>
              </w:rPr>
            </w:pPr>
          </w:p>
          <w:p w14:paraId="2761166C" w14:textId="77777777" w:rsidR="00E13DAE" w:rsidRDefault="00AB6D81">
            <w:pPr>
              <w:pStyle w:val="TableParagraph"/>
              <w:spacing w:before="1" w:line="211" w:lineRule="exact"/>
              <w:rPr>
                <w:sz w:val="20"/>
              </w:rPr>
            </w:pPr>
            <w:r>
              <w:rPr>
                <w:sz w:val="20"/>
              </w:rPr>
              <w:t>Very</w:t>
            </w:r>
            <w:r>
              <w:rPr>
                <w:spacing w:val="-7"/>
                <w:sz w:val="20"/>
              </w:rPr>
              <w:t xml:space="preserve"> </w:t>
            </w:r>
            <w:r>
              <w:rPr>
                <w:spacing w:val="-2"/>
                <w:sz w:val="20"/>
              </w:rPr>
              <w:t>common</w:t>
            </w:r>
          </w:p>
        </w:tc>
        <w:tc>
          <w:tcPr>
            <w:tcW w:w="1221" w:type="dxa"/>
          </w:tcPr>
          <w:p w14:paraId="2761166D" w14:textId="77777777" w:rsidR="00E13DAE" w:rsidRDefault="00E13DAE">
            <w:pPr>
              <w:pStyle w:val="TableParagraph"/>
              <w:spacing w:before="227" w:line="240" w:lineRule="auto"/>
              <w:ind w:left="0"/>
              <w:jc w:val="left"/>
              <w:rPr>
                <w:b/>
                <w:sz w:val="20"/>
              </w:rPr>
            </w:pPr>
          </w:p>
          <w:p w14:paraId="2761166E" w14:textId="77777777" w:rsidR="00E13DAE" w:rsidRDefault="00AB6D81">
            <w:pPr>
              <w:pStyle w:val="TableParagraph"/>
              <w:spacing w:before="1" w:line="211" w:lineRule="exact"/>
              <w:ind w:left="18" w:right="5"/>
              <w:rPr>
                <w:sz w:val="20"/>
              </w:rPr>
            </w:pPr>
            <w:r>
              <w:rPr>
                <w:sz w:val="20"/>
              </w:rPr>
              <w:t>85</w:t>
            </w:r>
            <w:r>
              <w:rPr>
                <w:spacing w:val="-5"/>
                <w:sz w:val="20"/>
              </w:rPr>
              <w:t xml:space="preserve"> </w:t>
            </w:r>
            <w:r>
              <w:rPr>
                <w:spacing w:val="-2"/>
                <w:sz w:val="20"/>
              </w:rPr>
              <w:t>(52%)</w:t>
            </w:r>
          </w:p>
        </w:tc>
        <w:tc>
          <w:tcPr>
            <w:tcW w:w="1329" w:type="dxa"/>
          </w:tcPr>
          <w:p w14:paraId="2761166F" w14:textId="77777777" w:rsidR="00E13DAE" w:rsidRDefault="00E13DAE">
            <w:pPr>
              <w:pStyle w:val="TableParagraph"/>
              <w:spacing w:before="227" w:line="240" w:lineRule="auto"/>
              <w:ind w:left="0"/>
              <w:jc w:val="left"/>
              <w:rPr>
                <w:b/>
                <w:sz w:val="20"/>
              </w:rPr>
            </w:pPr>
          </w:p>
          <w:p w14:paraId="27611670" w14:textId="77777777" w:rsidR="00E13DAE" w:rsidRDefault="00AB6D81">
            <w:pPr>
              <w:pStyle w:val="TableParagraph"/>
              <w:spacing w:before="1" w:line="211" w:lineRule="exact"/>
              <w:ind w:left="21" w:right="4"/>
              <w:rPr>
                <w:sz w:val="20"/>
              </w:rPr>
            </w:pPr>
            <w:r>
              <w:rPr>
                <w:sz w:val="20"/>
              </w:rPr>
              <w:t>14</w:t>
            </w:r>
            <w:r>
              <w:rPr>
                <w:spacing w:val="-5"/>
                <w:sz w:val="20"/>
              </w:rPr>
              <w:t xml:space="preserve"> </w:t>
            </w:r>
            <w:r>
              <w:rPr>
                <w:spacing w:val="-2"/>
                <w:sz w:val="20"/>
              </w:rPr>
              <w:t>(8.5%)</w:t>
            </w:r>
          </w:p>
        </w:tc>
      </w:tr>
      <w:tr w:rsidR="00E13DAE" w14:paraId="27611677" w14:textId="77777777">
        <w:trPr>
          <w:trHeight w:val="230"/>
        </w:trPr>
        <w:tc>
          <w:tcPr>
            <w:tcW w:w="2834" w:type="dxa"/>
            <w:vMerge w:val="restart"/>
          </w:tcPr>
          <w:p w14:paraId="27611672" w14:textId="77777777" w:rsidR="00E13DAE" w:rsidRDefault="00AB6D81">
            <w:pPr>
              <w:pStyle w:val="TableParagraph"/>
              <w:spacing w:line="240" w:lineRule="auto"/>
              <w:ind w:left="107"/>
              <w:jc w:val="left"/>
              <w:rPr>
                <w:b/>
                <w:sz w:val="20"/>
              </w:rPr>
            </w:pPr>
            <w:r>
              <w:rPr>
                <w:b/>
                <w:sz w:val="20"/>
              </w:rPr>
              <w:t>General</w:t>
            </w:r>
            <w:r>
              <w:rPr>
                <w:b/>
                <w:spacing w:val="-14"/>
                <w:sz w:val="20"/>
              </w:rPr>
              <w:t xml:space="preserve"> </w:t>
            </w:r>
            <w:r>
              <w:rPr>
                <w:b/>
                <w:sz w:val="20"/>
              </w:rPr>
              <w:t>disorders</w:t>
            </w:r>
            <w:r>
              <w:rPr>
                <w:b/>
                <w:spacing w:val="-14"/>
                <w:sz w:val="20"/>
              </w:rPr>
              <w:t xml:space="preserve"> </w:t>
            </w:r>
            <w:r>
              <w:rPr>
                <w:b/>
                <w:sz w:val="20"/>
              </w:rPr>
              <w:t xml:space="preserve">and administration site </w:t>
            </w:r>
            <w:r>
              <w:rPr>
                <w:b/>
                <w:spacing w:val="-2"/>
                <w:sz w:val="20"/>
              </w:rPr>
              <w:t>conditions</w:t>
            </w:r>
          </w:p>
        </w:tc>
        <w:tc>
          <w:tcPr>
            <w:tcW w:w="2800" w:type="dxa"/>
          </w:tcPr>
          <w:p w14:paraId="27611673" w14:textId="77777777" w:rsidR="00E13DAE" w:rsidRDefault="00AB6D81">
            <w:pPr>
              <w:pStyle w:val="TableParagraph"/>
              <w:ind w:left="110"/>
              <w:jc w:val="left"/>
              <w:rPr>
                <w:sz w:val="13"/>
              </w:rPr>
            </w:pPr>
            <w:r>
              <w:rPr>
                <w:spacing w:val="-2"/>
                <w:sz w:val="20"/>
              </w:rPr>
              <w:t>Fatigue</w:t>
            </w:r>
            <w:r>
              <w:rPr>
                <w:spacing w:val="-2"/>
                <w:position w:val="6"/>
                <w:sz w:val="13"/>
              </w:rPr>
              <w:t>14</w:t>
            </w:r>
          </w:p>
        </w:tc>
        <w:tc>
          <w:tcPr>
            <w:tcW w:w="1451" w:type="dxa"/>
          </w:tcPr>
          <w:p w14:paraId="27611674"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75" w14:textId="77777777" w:rsidR="00E13DAE" w:rsidRDefault="00AB6D81">
            <w:pPr>
              <w:pStyle w:val="TableParagraph"/>
              <w:ind w:left="18" w:right="5"/>
              <w:rPr>
                <w:sz w:val="20"/>
              </w:rPr>
            </w:pPr>
            <w:r>
              <w:rPr>
                <w:sz w:val="20"/>
              </w:rPr>
              <w:t>67</w:t>
            </w:r>
            <w:r>
              <w:rPr>
                <w:spacing w:val="-5"/>
                <w:sz w:val="20"/>
              </w:rPr>
              <w:t xml:space="preserve"> </w:t>
            </w:r>
            <w:r>
              <w:rPr>
                <w:spacing w:val="-2"/>
                <w:sz w:val="20"/>
              </w:rPr>
              <w:t>(41%)</w:t>
            </w:r>
          </w:p>
        </w:tc>
        <w:tc>
          <w:tcPr>
            <w:tcW w:w="1329" w:type="dxa"/>
          </w:tcPr>
          <w:p w14:paraId="27611676" w14:textId="77777777" w:rsidR="00E13DAE" w:rsidRDefault="00AB6D81">
            <w:pPr>
              <w:pStyle w:val="TableParagraph"/>
              <w:ind w:left="21" w:right="7"/>
              <w:rPr>
                <w:sz w:val="20"/>
              </w:rPr>
            </w:pPr>
            <w:r>
              <w:rPr>
                <w:sz w:val="20"/>
              </w:rPr>
              <w:t>5</w:t>
            </w:r>
            <w:r>
              <w:rPr>
                <w:spacing w:val="-3"/>
                <w:sz w:val="20"/>
              </w:rPr>
              <w:t xml:space="preserve"> </w:t>
            </w:r>
            <w:r>
              <w:rPr>
                <w:spacing w:val="-2"/>
                <w:sz w:val="20"/>
              </w:rPr>
              <w:t>(3.0%)</w:t>
            </w:r>
          </w:p>
        </w:tc>
      </w:tr>
      <w:tr w:rsidR="00E13DAE" w14:paraId="2761167D" w14:textId="77777777">
        <w:trPr>
          <w:trHeight w:val="230"/>
        </w:trPr>
        <w:tc>
          <w:tcPr>
            <w:tcW w:w="2834" w:type="dxa"/>
            <w:vMerge/>
            <w:tcBorders>
              <w:top w:val="nil"/>
            </w:tcBorders>
          </w:tcPr>
          <w:p w14:paraId="27611678" w14:textId="77777777" w:rsidR="00E13DAE" w:rsidRDefault="00E13DAE">
            <w:pPr>
              <w:rPr>
                <w:sz w:val="2"/>
                <w:szCs w:val="2"/>
              </w:rPr>
            </w:pPr>
          </w:p>
        </w:tc>
        <w:tc>
          <w:tcPr>
            <w:tcW w:w="2800" w:type="dxa"/>
          </w:tcPr>
          <w:p w14:paraId="27611679" w14:textId="77777777" w:rsidR="00E13DAE" w:rsidRDefault="00AB6D81">
            <w:pPr>
              <w:pStyle w:val="TableParagraph"/>
              <w:ind w:left="110"/>
              <w:jc w:val="left"/>
              <w:rPr>
                <w:sz w:val="13"/>
              </w:rPr>
            </w:pPr>
            <w:r>
              <w:rPr>
                <w:sz w:val="20"/>
              </w:rPr>
              <w:t>Injection</w:t>
            </w:r>
            <w:r>
              <w:rPr>
                <w:spacing w:val="-8"/>
                <w:sz w:val="20"/>
              </w:rPr>
              <w:t xml:space="preserve"> </w:t>
            </w:r>
            <w:r>
              <w:rPr>
                <w:sz w:val="20"/>
              </w:rPr>
              <w:t>site</w:t>
            </w:r>
            <w:r>
              <w:rPr>
                <w:spacing w:val="-10"/>
                <w:sz w:val="20"/>
              </w:rPr>
              <w:t xml:space="preserve"> </w:t>
            </w:r>
            <w:r>
              <w:rPr>
                <w:spacing w:val="-2"/>
                <w:sz w:val="20"/>
              </w:rPr>
              <w:t>reaction</w:t>
            </w:r>
            <w:r>
              <w:rPr>
                <w:spacing w:val="-2"/>
                <w:position w:val="6"/>
                <w:sz w:val="13"/>
              </w:rPr>
              <w:t>15</w:t>
            </w:r>
          </w:p>
        </w:tc>
        <w:tc>
          <w:tcPr>
            <w:tcW w:w="1451" w:type="dxa"/>
          </w:tcPr>
          <w:p w14:paraId="2761167A"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7B" w14:textId="77777777" w:rsidR="00E13DAE" w:rsidRDefault="00AB6D81">
            <w:pPr>
              <w:pStyle w:val="TableParagraph"/>
              <w:ind w:left="18" w:right="5"/>
              <w:rPr>
                <w:sz w:val="20"/>
              </w:rPr>
            </w:pPr>
            <w:r>
              <w:rPr>
                <w:sz w:val="20"/>
              </w:rPr>
              <w:t>62</w:t>
            </w:r>
            <w:r>
              <w:rPr>
                <w:spacing w:val="-5"/>
                <w:sz w:val="20"/>
              </w:rPr>
              <w:t xml:space="preserve"> </w:t>
            </w:r>
            <w:r>
              <w:rPr>
                <w:spacing w:val="-2"/>
                <w:sz w:val="20"/>
              </w:rPr>
              <w:t>(38%)</w:t>
            </w:r>
          </w:p>
        </w:tc>
        <w:tc>
          <w:tcPr>
            <w:tcW w:w="1329" w:type="dxa"/>
          </w:tcPr>
          <w:p w14:paraId="2761167C"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83" w14:textId="77777777">
        <w:trPr>
          <w:trHeight w:val="229"/>
        </w:trPr>
        <w:tc>
          <w:tcPr>
            <w:tcW w:w="2834" w:type="dxa"/>
            <w:vMerge/>
            <w:tcBorders>
              <w:top w:val="nil"/>
            </w:tcBorders>
          </w:tcPr>
          <w:p w14:paraId="2761167E" w14:textId="77777777" w:rsidR="00E13DAE" w:rsidRDefault="00E13DAE">
            <w:pPr>
              <w:rPr>
                <w:sz w:val="2"/>
                <w:szCs w:val="2"/>
              </w:rPr>
            </w:pPr>
          </w:p>
        </w:tc>
        <w:tc>
          <w:tcPr>
            <w:tcW w:w="2800" w:type="dxa"/>
          </w:tcPr>
          <w:p w14:paraId="2761167F" w14:textId="77777777" w:rsidR="00E13DAE" w:rsidRDefault="00AB6D81">
            <w:pPr>
              <w:pStyle w:val="TableParagraph"/>
              <w:ind w:left="110"/>
              <w:jc w:val="left"/>
              <w:rPr>
                <w:sz w:val="20"/>
              </w:rPr>
            </w:pPr>
            <w:r>
              <w:rPr>
                <w:spacing w:val="-2"/>
                <w:sz w:val="20"/>
              </w:rPr>
              <w:t>Pyrexia</w:t>
            </w:r>
          </w:p>
        </w:tc>
        <w:tc>
          <w:tcPr>
            <w:tcW w:w="1451" w:type="dxa"/>
          </w:tcPr>
          <w:p w14:paraId="27611680"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81" w14:textId="77777777" w:rsidR="00E13DAE" w:rsidRDefault="00AB6D81">
            <w:pPr>
              <w:pStyle w:val="TableParagraph"/>
              <w:ind w:left="18" w:right="5"/>
              <w:rPr>
                <w:sz w:val="20"/>
              </w:rPr>
            </w:pPr>
            <w:r>
              <w:rPr>
                <w:sz w:val="20"/>
              </w:rPr>
              <w:t>45</w:t>
            </w:r>
            <w:r>
              <w:rPr>
                <w:spacing w:val="-5"/>
                <w:sz w:val="20"/>
              </w:rPr>
              <w:t xml:space="preserve"> </w:t>
            </w:r>
            <w:r>
              <w:rPr>
                <w:spacing w:val="-2"/>
                <w:sz w:val="20"/>
              </w:rPr>
              <w:t>(27%)</w:t>
            </w:r>
          </w:p>
        </w:tc>
        <w:tc>
          <w:tcPr>
            <w:tcW w:w="1329" w:type="dxa"/>
          </w:tcPr>
          <w:p w14:paraId="27611682" w14:textId="77777777" w:rsidR="00E13DAE" w:rsidRDefault="00AB6D81">
            <w:pPr>
              <w:pStyle w:val="TableParagraph"/>
              <w:ind w:left="21" w:right="7"/>
              <w:rPr>
                <w:sz w:val="20"/>
              </w:rPr>
            </w:pPr>
            <w:r>
              <w:rPr>
                <w:sz w:val="20"/>
              </w:rPr>
              <w:t>1</w:t>
            </w:r>
            <w:r>
              <w:rPr>
                <w:spacing w:val="-3"/>
                <w:sz w:val="20"/>
              </w:rPr>
              <w:t xml:space="preserve"> </w:t>
            </w:r>
            <w:r>
              <w:rPr>
                <w:spacing w:val="-2"/>
                <w:sz w:val="20"/>
              </w:rPr>
              <w:t>(0.6%)</w:t>
            </w:r>
          </w:p>
        </w:tc>
      </w:tr>
      <w:tr w:rsidR="00E13DAE" w14:paraId="27611689" w14:textId="77777777">
        <w:trPr>
          <w:trHeight w:val="230"/>
        </w:trPr>
        <w:tc>
          <w:tcPr>
            <w:tcW w:w="2834" w:type="dxa"/>
            <w:vMerge/>
            <w:tcBorders>
              <w:top w:val="nil"/>
            </w:tcBorders>
          </w:tcPr>
          <w:p w14:paraId="27611684" w14:textId="77777777" w:rsidR="00E13DAE" w:rsidRDefault="00E13DAE">
            <w:pPr>
              <w:rPr>
                <w:sz w:val="2"/>
                <w:szCs w:val="2"/>
              </w:rPr>
            </w:pPr>
          </w:p>
        </w:tc>
        <w:tc>
          <w:tcPr>
            <w:tcW w:w="2800" w:type="dxa"/>
          </w:tcPr>
          <w:p w14:paraId="27611685" w14:textId="77777777" w:rsidR="00E13DAE" w:rsidRDefault="00AB6D81">
            <w:pPr>
              <w:pStyle w:val="TableParagraph"/>
              <w:ind w:left="110"/>
              <w:jc w:val="left"/>
              <w:rPr>
                <w:sz w:val="13"/>
              </w:rPr>
            </w:pPr>
            <w:r>
              <w:rPr>
                <w:spacing w:val="-2"/>
                <w:sz w:val="20"/>
              </w:rPr>
              <w:t>Pain</w:t>
            </w:r>
            <w:r>
              <w:rPr>
                <w:spacing w:val="-2"/>
                <w:position w:val="6"/>
                <w:sz w:val="13"/>
              </w:rPr>
              <w:t>16</w:t>
            </w:r>
          </w:p>
        </w:tc>
        <w:tc>
          <w:tcPr>
            <w:tcW w:w="1451" w:type="dxa"/>
          </w:tcPr>
          <w:p w14:paraId="27611686"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87" w14:textId="77777777" w:rsidR="00E13DAE" w:rsidRDefault="00AB6D81">
            <w:pPr>
              <w:pStyle w:val="TableParagraph"/>
              <w:ind w:left="18" w:right="5"/>
              <w:rPr>
                <w:sz w:val="20"/>
              </w:rPr>
            </w:pPr>
            <w:r>
              <w:rPr>
                <w:sz w:val="20"/>
              </w:rPr>
              <w:t>34</w:t>
            </w:r>
            <w:r>
              <w:rPr>
                <w:spacing w:val="-5"/>
                <w:sz w:val="20"/>
              </w:rPr>
              <w:t xml:space="preserve"> </w:t>
            </w:r>
            <w:r>
              <w:rPr>
                <w:spacing w:val="-2"/>
                <w:sz w:val="20"/>
              </w:rPr>
              <w:t>(21%)</w:t>
            </w:r>
          </w:p>
        </w:tc>
        <w:tc>
          <w:tcPr>
            <w:tcW w:w="1329" w:type="dxa"/>
          </w:tcPr>
          <w:p w14:paraId="27611688" w14:textId="77777777" w:rsidR="00E13DAE" w:rsidRDefault="00AB6D81">
            <w:pPr>
              <w:pStyle w:val="TableParagraph"/>
              <w:ind w:left="21" w:right="7"/>
              <w:rPr>
                <w:sz w:val="20"/>
              </w:rPr>
            </w:pPr>
            <w:r>
              <w:rPr>
                <w:sz w:val="20"/>
              </w:rPr>
              <w:t>3</w:t>
            </w:r>
            <w:r>
              <w:rPr>
                <w:spacing w:val="-3"/>
                <w:sz w:val="20"/>
              </w:rPr>
              <w:t xml:space="preserve"> </w:t>
            </w:r>
            <w:r>
              <w:rPr>
                <w:spacing w:val="-2"/>
                <w:sz w:val="20"/>
              </w:rPr>
              <w:t>(1.8%)</w:t>
            </w:r>
          </w:p>
        </w:tc>
      </w:tr>
      <w:tr w:rsidR="00E13DAE" w14:paraId="2761168F" w14:textId="77777777">
        <w:trPr>
          <w:trHeight w:val="230"/>
        </w:trPr>
        <w:tc>
          <w:tcPr>
            <w:tcW w:w="2834" w:type="dxa"/>
            <w:vMerge/>
            <w:tcBorders>
              <w:top w:val="nil"/>
            </w:tcBorders>
          </w:tcPr>
          <w:p w14:paraId="2761168A" w14:textId="77777777" w:rsidR="00E13DAE" w:rsidRDefault="00E13DAE">
            <w:pPr>
              <w:rPr>
                <w:sz w:val="2"/>
                <w:szCs w:val="2"/>
              </w:rPr>
            </w:pPr>
          </w:p>
        </w:tc>
        <w:tc>
          <w:tcPr>
            <w:tcW w:w="2800" w:type="dxa"/>
          </w:tcPr>
          <w:p w14:paraId="2761168B" w14:textId="77777777" w:rsidR="00E13DAE" w:rsidRDefault="00AB6D81">
            <w:pPr>
              <w:pStyle w:val="TableParagraph"/>
              <w:ind w:left="110"/>
              <w:jc w:val="left"/>
              <w:rPr>
                <w:sz w:val="13"/>
              </w:rPr>
            </w:pPr>
            <w:r>
              <w:rPr>
                <w:spacing w:val="-2"/>
                <w:sz w:val="20"/>
              </w:rPr>
              <w:t>Oedema</w:t>
            </w:r>
            <w:r>
              <w:rPr>
                <w:spacing w:val="-2"/>
                <w:position w:val="6"/>
                <w:sz w:val="13"/>
              </w:rPr>
              <w:t>17</w:t>
            </w:r>
          </w:p>
        </w:tc>
        <w:tc>
          <w:tcPr>
            <w:tcW w:w="1451" w:type="dxa"/>
          </w:tcPr>
          <w:p w14:paraId="2761168C" w14:textId="77777777" w:rsidR="00E13DAE" w:rsidRDefault="00AB6D81">
            <w:pPr>
              <w:pStyle w:val="TableParagraph"/>
              <w:rPr>
                <w:sz w:val="20"/>
              </w:rPr>
            </w:pPr>
            <w:r>
              <w:rPr>
                <w:sz w:val="20"/>
              </w:rPr>
              <w:t>Very</w:t>
            </w:r>
            <w:r>
              <w:rPr>
                <w:spacing w:val="-7"/>
                <w:sz w:val="20"/>
              </w:rPr>
              <w:t xml:space="preserve"> </w:t>
            </w:r>
            <w:r>
              <w:rPr>
                <w:spacing w:val="-2"/>
                <w:sz w:val="20"/>
              </w:rPr>
              <w:t>common</w:t>
            </w:r>
          </w:p>
        </w:tc>
        <w:tc>
          <w:tcPr>
            <w:tcW w:w="1221" w:type="dxa"/>
          </w:tcPr>
          <w:p w14:paraId="2761168D" w14:textId="77777777" w:rsidR="00E13DAE" w:rsidRDefault="00AB6D81">
            <w:pPr>
              <w:pStyle w:val="TableParagraph"/>
              <w:ind w:left="18" w:right="5"/>
              <w:rPr>
                <w:sz w:val="20"/>
              </w:rPr>
            </w:pPr>
            <w:r>
              <w:rPr>
                <w:sz w:val="20"/>
              </w:rPr>
              <w:t>23</w:t>
            </w:r>
            <w:r>
              <w:rPr>
                <w:spacing w:val="-5"/>
                <w:sz w:val="20"/>
              </w:rPr>
              <w:t xml:space="preserve"> </w:t>
            </w:r>
            <w:r>
              <w:rPr>
                <w:spacing w:val="-2"/>
                <w:sz w:val="20"/>
              </w:rPr>
              <w:t>(14%)</w:t>
            </w:r>
          </w:p>
        </w:tc>
        <w:tc>
          <w:tcPr>
            <w:tcW w:w="1329" w:type="dxa"/>
          </w:tcPr>
          <w:p w14:paraId="2761168E" w14:textId="77777777" w:rsidR="00E13DAE" w:rsidRDefault="00AB6D81">
            <w:pPr>
              <w:pStyle w:val="TableParagraph"/>
              <w:ind w:left="21"/>
              <w:rPr>
                <w:sz w:val="20"/>
              </w:rPr>
            </w:pPr>
            <w:r>
              <w:rPr>
                <w:spacing w:val="-10"/>
                <w:sz w:val="20"/>
              </w:rPr>
              <w:t>0</w:t>
            </w:r>
          </w:p>
        </w:tc>
      </w:tr>
      <w:tr w:rsidR="00E13DAE" w14:paraId="27611695" w14:textId="77777777">
        <w:trPr>
          <w:trHeight w:val="460"/>
        </w:trPr>
        <w:tc>
          <w:tcPr>
            <w:tcW w:w="2834" w:type="dxa"/>
            <w:vMerge w:val="restart"/>
          </w:tcPr>
          <w:p w14:paraId="27611690" w14:textId="77777777" w:rsidR="00E13DAE" w:rsidRDefault="00AB6D81">
            <w:pPr>
              <w:pStyle w:val="TableParagraph"/>
              <w:spacing w:line="229" w:lineRule="exact"/>
              <w:ind w:left="107"/>
              <w:jc w:val="left"/>
              <w:rPr>
                <w:b/>
                <w:sz w:val="20"/>
              </w:rPr>
            </w:pPr>
            <w:r>
              <w:rPr>
                <w:b/>
                <w:spacing w:val="-2"/>
                <w:sz w:val="20"/>
              </w:rPr>
              <w:t>Investigations</w:t>
            </w:r>
          </w:p>
        </w:tc>
        <w:tc>
          <w:tcPr>
            <w:tcW w:w="2800" w:type="dxa"/>
          </w:tcPr>
          <w:p w14:paraId="27611691" w14:textId="77777777" w:rsidR="00E13DAE" w:rsidRDefault="00AB6D81">
            <w:pPr>
              <w:pStyle w:val="TableParagraph"/>
              <w:spacing w:line="230" w:lineRule="exact"/>
              <w:ind w:left="110"/>
              <w:jc w:val="left"/>
              <w:rPr>
                <w:sz w:val="20"/>
              </w:rPr>
            </w:pPr>
            <w:r>
              <w:rPr>
                <w:sz w:val="20"/>
              </w:rPr>
              <w:t>Blood</w:t>
            </w:r>
            <w:r>
              <w:rPr>
                <w:spacing w:val="-14"/>
                <w:sz w:val="20"/>
              </w:rPr>
              <w:t xml:space="preserve"> </w:t>
            </w:r>
            <w:r>
              <w:rPr>
                <w:sz w:val="20"/>
              </w:rPr>
              <w:t>alkaline</w:t>
            </w:r>
            <w:r>
              <w:rPr>
                <w:spacing w:val="-14"/>
                <w:sz w:val="20"/>
              </w:rPr>
              <w:t xml:space="preserve"> </w:t>
            </w:r>
            <w:r>
              <w:rPr>
                <w:sz w:val="20"/>
              </w:rPr>
              <w:t xml:space="preserve">phosphatase </w:t>
            </w:r>
            <w:r>
              <w:rPr>
                <w:spacing w:val="-2"/>
                <w:sz w:val="20"/>
              </w:rPr>
              <w:t>increased</w:t>
            </w:r>
          </w:p>
        </w:tc>
        <w:tc>
          <w:tcPr>
            <w:tcW w:w="1451" w:type="dxa"/>
          </w:tcPr>
          <w:p w14:paraId="27611692" w14:textId="77777777" w:rsidR="00E13DAE" w:rsidRDefault="00AB6D81">
            <w:pPr>
              <w:pStyle w:val="TableParagraph"/>
              <w:spacing w:before="230" w:line="211" w:lineRule="exact"/>
              <w:rPr>
                <w:sz w:val="20"/>
              </w:rPr>
            </w:pPr>
            <w:r>
              <w:rPr>
                <w:sz w:val="20"/>
              </w:rPr>
              <w:t>Very</w:t>
            </w:r>
            <w:r>
              <w:rPr>
                <w:spacing w:val="-7"/>
                <w:sz w:val="20"/>
              </w:rPr>
              <w:t xml:space="preserve"> </w:t>
            </w:r>
            <w:r>
              <w:rPr>
                <w:spacing w:val="-2"/>
                <w:sz w:val="20"/>
              </w:rPr>
              <w:t>common</w:t>
            </w:r>
          </w:p>
        </w:tc>
        <w:tc>
          <w:tcPr>
            <w:tcW w:w="1221" w:type="dxa"/>
          </w:tcPr>
          <w:p w14:paraId="27611693" w14:textId="77777777" w:rsidR="00E13DAE" w:rsidRDefault="00AB6D81">
            <w:pPr>
              <w:pStyle w:val="TableParagraph"/>
              <w:spacing w:before="230" w:line="211" w:lineRule="exact"/>
              <w:ind w:left="18" w:right="5"/>
              <w:rPr>
                <w:sz w:val="20"/>
              </w:rPr>
            </w:pPr>
            <w:r>
              <w:rPr>
                <w:sz w:val="20"/>
              </w:rPr>
              <w:t>18</w:t>
            </w:r>
            <w:r>
              <w:rPr>
                <w:spacing w:val="-5"/>
                <w:sz w:val="20"/>
              </w:rPr>
              <w:t xml:space="preserve"> </w:t>
            </w:r>
            <w:r>
              <w:rPr>
                <w:spacing w:val="-2"/>
                <w:sz w:val="20"/>
              </w:rPr>
              <w:t>(11%)</w:t>
            </w:r>
          </w:p>
        </w:tc>
        <w:tc>
          <w:tcPr>
            <w:tcW w:w="1329" w:type="dxa"/>
          </w:tcPr>
          <w:p w14:paraId="27611694" w14:textId="77777777" w:rsidR="00E13DAE" w:rsidRDefault="00AB6D81">
            <w:pPr>
              <w:pStyle w:val="TableParagraph"/>
              <w:spacing w:before="230" w:line="211" w:lineRule="exact"/>
              <w:ind w:left="21" w:right="7"/>
              <w:rPr>
                <w:sz w:val="20"/>
              </w:rPr>
            </w:pPr>
            <w:r>
              <w:rPr>
                <w:sz w:val="20"/>
              </w:rPr>
              <w:t>3</w:t>
            </w:r>
            <w:r>
              <w:rPr>
                <w:spacing w:val="-3"/>
                <w:sz w:val="20"/>
              </w:rPr>
              <w:t xml:space="preserve"> </w:t>
            </w:r>
            <w:r>
              <w:rPr>
                <w:spacing w:val="-2"/>
                <w:sz w:val="20"/>
              </w:rPr>
              <w:t>(1.8%)</w:t>
            </w:r>
          </w:p>
        </w:tc>
      </w:tr>
      <w:tr w:rsidR="00E13DAE" w14:paraId="2761169B" w14:textId="77777777">
        <w:trPr>
          <w:trHeight w:val="460"/>
        </w:trPr>
        <w:tc>
          <w:tcPr>
            <w:tcW w:w="2834" w:type="dxa"/>
            <w:vMerge/>
            <w:tcBorders>
              <w:top w:val="nil"/>
            </w:tcBorders>
          </w:tcPr>
          <w:p w14:paraId="27611696" w14:textId="77777777" w:rsidR="00E13DAE" w:rsidRDefault="00E13DAE">
            <w:pPr>
              <w:rPr>
                <w:sz w:val="2"/>
                <w:szCs w:val="2"/>
              </w:rPr>
            </w:pPr>
          </w:p>
        </w:tc>
        <w:tc>
          <w:tcPr>
            <w:tcW w:w="2800" w:type="dxa"/>
          </w:tcPr>
          <w:p w14:paraId="27611697" w14:textId="77777777" w:rsidR="00E13DAE" w:rsidRDefault="00AB6D81">
            <w:pPr>
              <w:pStyle w:val="TableParagraph"/>
              <w:spacing w:line="230" w:lineRule="exact"/>
              <w:ind w:left="110"/>
              <w:jc w:val="left"/>
              <w:rPr>
                <w:sz w:val="20"/>
              </w:rPr>
            </w:pPr>
            <w:r>
              <w:rPr>
                <w:spacing w:val="-2"/>
                <w:sz w:val="20"/>
              </w:rPr>
              <w:t>Gamma-glutamyltransferase increased</w:t>
            </w:r>
          </w:p>
        </w:tc>
        <w:tc>
          <w:tcPr>
            <w:tcW w:w="1451" w:type="dxa"/>
          </w:tcPr>
          <w:p w14:paraId="27611698" w14:textId="77777777" w:rsidR="00E13DAE" w:rsidRDefault="00AB6D81">
            <w:pPr>
              <w:pStyle w:val="TableParagraph"/>
              <w:spacing w:before="230" w:line="211" w:lineRule="exact"/>
              <w:rPr>
                <w:sz w:val="20"/>
              </w:rPr>
            </w:pPr>
            <w:r>
              <w:rPr>
                <w:spacing w:val="-2"/>
                <w:sz w:val="20"/>
              </w:rPr>
              <w:t>Common</w:t>
            </w:r>
          </w:p>
        </w:tc>
        <w:tc>
          <w:tcPr>
            <w:tcW w:w="1221" w:type="dxa"/>
          </w:tcPr>
          <w:p w14:paraId="27611699" w14:textId="77777777" w:rsidR="00E13DAE" w:rsidRDefault="00AB6D81">
            <w:pPr>
              <w:pStyle w:val="TableParagraph"/>
              <w:spacing w:before="230" w:line="211" w:lineRule="exact"/>
              <w:ind w:left="18"/>
              <w:rPr>
                <w:sz w:val="20"/>
              </w:rPr>
            </w:pPr>
            <w:r>
              <w:rPr>
                <w:sz w:val="20"/>
              </w:rPr>
              <w:t>16</w:t>
            </w:r>
            <w:r>
              <w:rPr>
                <w:spacing w:val="-5"/>
                <w:sz w:val="20"/>
              </w:rPr>
              <w:t xml:space="preserve"> </w:t>
            </w:r>
            <w:r>
              <w:rPr>
                <w:spacing w:val="-2"/>
                <w:sz w:val="20"/>
              </w:rPr>
              <w:t>(9.7%)</w:t>
            </w:r>
          </w:p>
        </w:tc>
        <w:tc>
          <w:tcPr>
            <w:tcW w:w="1329" w:type="dxa"/>
          </w:tcPr>
          <w:p w14:paraId="2761169A" w14:textId="77777777" w:rsidR="00E13DAE" w:rsidRDefault="00AB6D81">
            <w:pPr>
              <w:pStyle w:val="TableParagraph"/>
              <w:spacing w:before="230" w:line="211" w:lineRule="exact"/>
              <w:ind w:left="21" w:right="7"/>
              <w:rPr>
                <w:sz w:val="20"/>
              </w:rPr>
            </w:pPr>
            <w:r>
              <w:rPr>
                <w:sz w:val="20"/>
              </w:rPr>
              <w:t>5</w:t>
            </w:r>
            <w:r>
              <w:rPr>
                <w:spacing w:val="-3"/>
                <w:sz w:val="20"/>
              </w:rPr>
              <w:t xml:space="preserve"> </w:t>
            </w:r>
            <w:r>
              <w:rPr>
                <w:spacing w:val="-2"/>
                <w:sz w:val="20"/>
              </w:rPr>
              <w:t>(3.0%)</w:t>
            </w:r>
          </w:p>
        </w:tc>
      </w:tr>
      <w:tr w:rsidR="00E13DAE" w14:paraId="276116A1" w14:textId="77777777">
        <w:trPr>
          <w:trHeight w:val="230"/>
        </w:trPr>
        <w:tc>
          <w:tcPr>
            <w:tcW w:w="2834" w:type="dxa"/>
            <w:vMerge/>
            <w:tcBorders>
              <w:top w:val="nil"/>
            </w:tcBorders>
          </w:tcPr>
          <w:p w14:paraId="2761169C" w14:textId="77777777" w:rsidR="00E13DAE" w:rsidRDefault="00E13DAE">
            <w:pPr>
              <w:rPr>
                <w:sz w:val="2"/>
                <w:szCs w:val="2"/>
              </w:rPr>
            </w:pPr>
          </w:p>
        </w:tc>
        <w:tc>
          <w:tcPr>
            <w:tcW w:w="2800" w:type="dxa"/>
          </w:tcPr>
          <w:p w14:paraId="2761169D" w14:textId="77777777" w:rsidR="00E13DAE" w:rsidRDefault="00AB6D81">
            <w:pPr>
              <w:pStyle w:val="TableParagraph"/>
              <w:ind w:left="110"/>
              <w:jc w:val="left"/>
              <w:rPr>
                <w:sz w:val="13"/>
              </w:rPr>
            </w:pPr>
            <w:r>
              <w:rPr>
                <w:spacing w:val="-2"/>
                <w:sz w:val="20"/>
              </w:rPr>
              <w:t>Transaminase</w:t>
            </w:r>
            <w:r>
              <w:rPr>
                <w:spacing w:val="9"/>
                <w:sz w:val="20"/>
              </w:rPr>
              <w:t xml:space="preserve"> </w:t>
            </w:r>
            <w:r>
              <w:rPr>
                <w:spacing w:val="-2"/>
                <w:sz w:val="20"/>
              </w:rPr>
              <w:t>elevation</w:t>
            </w:r>
            <w:r>
              <w:rPr>
                <w:spacing w:val="-2"/>
                <w:position w:val="6"/>
                <w:sz w:val="13"/>
              </w:rPr>
              <w:t>18</w:t>
            </w:r>
          </w:p>
        </w:tc>
        <w:tc>
          <w:tcPr>
            <w:tcW w:w="1451" w:type="dxa"/>
          </w:tcPr>
          <w:p w14:paraId="2761169E" w14:textId="77777777" w:rsidR="00E13DAE" w:rsidRDefault="00AB6D81">
            <w:pPr>
              <w:pStyle w:val="TableParagraph"/>
              <w:rPr>
                <w:sz w:val="20"/>
              </w:rPr>
            </w:pPr>
            <w:r>
              <w:rPr>
                <w:spacing w:val="-2"/>
                <w:sz w:val="20"/>
              </w:rPr>
              <w:t>Common</w:t>
            </w:r>
          </w:p>
        </w:tc>
        <w:tc>
          <w:tcPr>
            <w:tcW w:w="1221" w:type="dxa"/>
          </w:tcPr>
          <w:p w14:paraId="2761169F" w14:textId="77777777" w:rsidR="00E13DAE" w:rsidRDefault="00AB6D81">
            <w:pPr>
              <w:pStyle w:val="TableParagraph"/>
              <w:ind w:left="18"/>
              <w:rPr>
                <w:sz w:val="20"/>
              </w:rPr>
            </w:pPr>
            <w:r>
              <w:rPr>
                <w:sz w:val="20"/>
              </w:rPr>
              <w:t>16</w:t>
            </w:r>
            <w:r>
              <w:rPr>
                <w:spacing w:val="-5"/>
                <w:sz w:val="20"/>
              </w:rPr>
              <w:t xml:space="preserve"> </w:t>
            </w:r>
            <w:r>
              <w:rPr>
                <w:spacing w:val="-2"/>
                <w:sz w:val="20"/>
              </w:rPr>
              <w:t>(9.7%)</w:t>
            </w:r>
          </w:p>
        </w:tc>
        <w:tc>
          <w:tcPr>
            <w:tcW w:w="1329" w:type="dxa"/>
          </w:tcPr>
          <w:p w14:paraId="276116A0" w14:textId="77777777" w:rsidR="00E13DAE" w:rsidRDefault="00AB6D81">
            <w:pPr>
              <w:pStyle w:val="TableParagraph"/>
              <w:ind w:left="21" w:right="7"/>
              <w:rPr>
                <w:sz w:val="20"/>
              </w:rPr>
            </w:pPr>
            <w:r>
              <w:rPr>
                <w:sz w:val="20"/>
              </w:rPr>
              <w:t>4</w:t>
            </w:r>
            <w:r>
              <w:rPr>
                <w:spacing w:val="-3"/>
                <w:sz w:val="20"/>
              </w:rPr>
              <w:t xml:space="preserve"> </w:t>
            </w:r>
            <w:r>
              <w:rPr>
                <w:spacing w:val="-2"/>
                <w:sz w:val="20"/>
              </w:rPr>
              <w:t>(2.4%)</w:t>
            </w:r>
          </w:p>
        </w:tc>
      </w:tr>
      <w:tr w:rsidR="00E13DAE" w14:paraId="276116A7" w14:textId="77777777">
        <w:trPr>
          <w:trHeight w:val="229"/>
        </w:trPr>
        <w:tc>
          <w:tcPr>
            <w:tcW w:w="2834" w:type="dxa"/>
            <w:vMerge/>
            <w:tcBorders>
              <w:top w:val="nil"/>
            </w:tcBorders>
          </w:tcPr>
          <w:p w14:paraId="276116A2" w14:textId="77777777" w:rsidR="00E13DAE" w:rsidRDefault="00E13DAE">
            <w:pPr>
              <w:rPr>
                <w:sz w:val="2"/>
                <w:szCs w:val="2"/>
              </w:rPr>
            </w:pPr>
          </w:p>
        </w:tc>
        <w:tc>
          <w:tcPr>
            <w:tcW w:w="2800" w:type="dxa"/>
          </w:tcPr>
          <w:p w14:paraId="276116A3" w14:textId="77777777" w:rsidR="00E13DAE" w:rsidRDefault="00AB6D81">
            <w:pPr>
              <w:pStyle w:val="TableParagraph"/>
              <w:ind w:left="110"/>
              <w:jc w:val="left"/>
              <w:rPr>
                <w:sz w:val="20"/>
              </w:rPr>
            </w:pPr>
            <w:r>
              <w:rPr>
                <w:sz w:val="20"/>
              </w:rPr>
              <w:t>Lipase</w:t>
            </w:r>
            <w:r>
              <w:rPr>
                <w:spacing w:val="-8"/>
                <w:sz w:val="20"/>
              </w:rPr>
              <w:t xml:space="preserve"> </w:t>
            </w:r>
            <w:r>
              <w:rPr>
                <w:spacing w:val="-2"/>
                <w:sz w:val="20"/>
              </w:rPr>
              <w:t>increased</w:t>
            </w:r>
          </w:p>
        </w:tc>
        <w:tc>
          <w:tcPr>
            <w:tcW w:w="1451" w:type="dxa"/>
          </w:tcPr>
          <w:p w14:paraId="276116A4" w14:textId="77777777" w:rsidR="00E13DAE" w:rsidRDefault="00AB6D81">
            <w:pPr>
              <w:pStyle w:val="TableParagraph"/>
              <w:rPr>
                <w:sz w:val="20"/>
              </w:rPr>
            </w:pPr>
            <w:r>
              <w:rPr>
                <w:spacing w:val="-2"/>
                <w:sz w:val="20"/>
              </w:rPr>
              <w:t>Common</w:t>
            </w:r>
          </w:p>
        </w:tc>
        <w:tc>
          <w:tcPr>
            <w:tcW w:w="1221" w:type="dxa"/>
          </w:tcPr>
          <w:p w14:paraId="276116A5" w14:textId="77777777" w:rsidR="00E13DAE" w:rsidRDefault="00AB6D81">
            <w:pPr>
              <w:pStyle w:val="TableParagraph"/>
              <w:ind w:left="18"/>
              <w:rPr>
                <w:sz w:val="20"/>
              </w:rPr>
            </w:pPr>
            <w:r>
              <w:rPr>
                <w:sz w:val="20"/>
              </w:rPr>
              <w:t>10</w:t>
            </w:r>
            <w:r>
              <w:rPr>
                <w:spacing w:val="-5"/>
                <w:sz w:val="20"/>
              </w:rPr>
              <w:t xml:space="preserve"> </w:t>
            </w:r>
            <w:r>
              <w:rPr>
                <w:spacing w:val="-2"/>
                <w:sz w:val="20"/>
              </w:rPr>
              <w:t>(6.1%)</w:t>
            </w:r>
          </w:p>
        </w:tc>
        <w:tc>
          <w:tcPr>
            <w:tcW w:w="1329" w:type="dxa"/>
          </w:tcPr>
          <w:p w14:paraId="276116A6" w14:textId="77777777" w:rsidR="00E13DAE" w:rsidRDefault="00AB6D81">
            <w:pPr>
              <w:pStyle w:val="TableParagraph"/>
              <w:ind w:left="21" w:right="7"/>
              <w:rPr>
                <w:sz w:val="20"/>
              </w:rPr>
            </w:pPr>
            <w:r>
              <w:rPr>
                <w:sz w:val="20"/>
              </w:rPr>
              <w:t>2</w:t>
            </w:r>
            <w:r>
              <w:rPr>
                <w:spacing w:val="-3"/>
                <w:sz w:val="20"/>
              </w:rPr>
              <w:t xml:space="preserve"> </w:t>
            </w:r>
            <w:r>
              <w:rPr>
                <w:spacing w:val="-2"/>
                <w:sz w:val="20"/>
              </w:rPr>
              <w:t>(1.2%)</w:t>
            </w:r>
          </w:p>
        </w:tc>
      </w:tr>
      <w:tr w:rsidR="00E13DAE" w14:paraId="276116AD" w14:textId="77777777">
        <w:trPr>
          <w:trHeight w:val="230"/>
        </w:trPr>
        <w:tc>
          <w:tcPr>
            <w:tcW w:w="2834" w:type="dxa"/>
            <w:vMerge/>
            <w:tcBorders>
              <w:top w:val="nil"/>
            </w:tcBorders>
          </w:tcPr>
          <w:p w14:paraId="276116A8" w14:textId="77777777" w:rsidR="00E13DAE" w:rsidRDefault="00E13DAE">
            <w:pPr>
              <w:rPr>
                <w:sz w:val="2"/>
                <w:szCs w:val="2"/>
              </w:rPr>
            </w:pPr>
          </w:p>
        </w:tc>
        <w:tc>
          <w:tcPr>
            <w:tcW w:w="2800" w:type="dxa"/>
          </w:tcPr>
          <w:p w14:paraId="276116A9" w14:textId="77777777" w:rsidR="00E13DAE" w:rsidRDefault="00AB6D81">
            <w:pPr>
              <w:pStyle w:val="TableParagraph"/>
              <w:ind w:left="110"/>
              <w:jc w:val="left"/>
              <w:rPr>
                <w:sz w:val="20"/>
              </w:rPr>
            </w:pPr>
            <w:r>
              <w:rPr>
                <w:sz w:val="20"/>
              </w:rPr>
              <w:t>Blood</w:t>
            </w:r>
            <w:r>
              <w:rPr>
                <w:spacing w:val="-9"/>
                <w:sz w:val="20"/>
              </w:rPr>
              <w:t xml:space="preserve"> </w:t>
            </w:r>
            <w:r>
              <w:rPr>
                <w:sz w:val="20"/>
              </w:rPr>
              <w:t>creatinine</w:t>
            </w:r>
            <w:r>
              <w:rPr>
                <w:spacing w:val="-8"/>
                <w:sz w:val="20"/>
              </w:rPr>
              <w:t xml:space="preserve"> </w:t>
            </w:r>
            <w:r>
              <w:rPr>
                <w:spacing w:val="-2"/>
                <w:sz w:val="20"/>
              </w:rPr>
              <w:t>increased</w:t>
            </w:r>
          </w:p>
        </w:tc>
        <w:tc>
          <w:tcPr>
            <w:tcW w:w="1451" w:type="dxa"/>
          </w:tcPr>
          <w:p w14:paraId="276116AA" w14:textId="77777777" w:rsidR="00E13DAE" w:rsidRDefault="00AB6D81">
            <w:pPr>
              <w:pStyle w:val="TableParagraph"/>
              <w:rPr>
                <w:sz w:val="20"/>
              </w:rPr>
            </w:pPr>
            <w:r>
              <w:rPr>
                <w:spacing w:val="-2"/>
                <w:sz w:val="20"/>
              </w:rPr>
              <w:t>Common</w:t>
            </w:r>
          </w:p>
        </w:tc>
        <w:tc>
          <w:tcPr>
            <w:tcW w:w="1221" w:type="dxa"/>
          </w:tcPr>
          <w:p w14:paraId="276116AB" w14:textId="77777777" w:rsidR="00E13DAE" w:rsidRDefault="00AB6D81">
            <w:pPr>
              <w:pStyle w:val="TableParagraph"/>
              <w:ind w:left="18" w:right="2"/>
              <w:rPr>
                <w:sz w:val="20"/>
              </w:rPr>
            </w:pPr>
            <w:r>
              <w:rPr>
                <w:sz w:val="20"/>
              </w:rPr>
              <w:t>9</w:t>
            </w:r>
            <w:r>
              <w:rPr>
                <w:spacing w:val="-3"/>
                <w:sz w:val="20"/>
              </w:rPr>
              <w:t xml:space="preserve"> </w:t>
            </w:r>
            <w:r>
              <w:rPr>
                <w:spacing w:val="-2"/>
                <w:sz w:val="20"/>
              </w:rPr>
              <w:t>(5.5%)</w:t>
            </w:r>
          </w:p>
        </w:tc>
        <w:tc>
          <w:tcPr>
            <w:tcW w:w="1329" w:type="dxa"/>
          </w:tcPr>
          <w:p w14:paraId="276116AC" w14:textId="77777777" w:rsidR="00E13DAE" w:rsidRDefault="00AB6D81">
            <w:pPr>
              <w:pStyle w:val="TableParagraph"/>
              <w:ind w:left="21"/>
              <w:rPr>
                <w:sz w:val="20"/>
              </w:rPr>
            </w:pPr>
            <w:r>
              <w:rPr>
                <w:spacing w:val="-10"/>
                <w:sz w:val="20"/>
              </w:rPr>
              <w:t>0</w:t>
            </w:r>
          </w:p>
        </w:tc>
      </w:tr>
    </w:tbl>
    <w:p w14:paraId="276116AE" w14:textId="77777777" w:rsidR="00E13DAE" w:rsidRDefault="00E13DAE">
      <w:pPr>
        <w:rPr>
          <w:sz w:val="20"/>
        </w:rPr>
        <w:sectPr w:rsidR="00E13DAE">
          <w:type w:val="continuous"/>
          <w:pgSz w:w="11910" w:h="16850"/>
          <w:pgMar w:top="1460" w:right="1000" w:bottom="640" w:left="880" w:header="0" w:footer="440" w:gutter="0"/>
          <w:cols w:space="720"/>
        </w:sectPr>
      </w:pPr>
    </w:p>
    <w:p w14:paraId="276116AF" w14:textId="77777777" w:rsidR="00E13DAE" w:rsidRDefault="00E13DAE">
      <w:pPr>
        <w:pStyle w:val="BodyText"/>
        <w:spacing w:before="0"/>
        <w:ind w:left="0"/>
        <w:rPr>
          <w:b/>
          <w:sz w:val="5"/>
        </w:rPr>
      </w:pPr>
    </w:p>
    <w:p w14:paraId="276116B0" w14:textId="77777777" w:rsidR="00E13DAE" w:rsidRDefault="00AB6D81">
      <w:pPr>
        <w:pStyle w:val="BodyText"/>
        <w:spacing w:before="0" w:line="20" w:lineRule="exact"/>
        <w:rPr>
          <w:sz w:val="2"/>
        </w:rPr>
      </w:pPr>
      <w:r>
        <w:rPr>
          <w:noProof/>
          <w:sz w:val="2"/>
        </w:rPr>
        <mc:AlternateContent>
          <mc:Choice Requires="wpg">
            <w:drawing>
              <wp:inline distT="0" distB="0" distL="0" distR="0" wp14:anchorId="2761178C" wp14:editId="2761178D">
                <wp:extent cx="6120765"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765" cy="6350"/>
                          <a:chOff x="0" y="0"/>
                          <a:chExt cx="6120765" cy="6350"/>
                        </a:xfrm>
                      </wpg:grpSpPr>
                      <wps:wsp>
                        <wps:cNvPr id="19" name="Graphic 16"/>
                        <wps:cNvSpPr/>
                        <wps:spPr>
                          <a:xfrm>
                            <a:off x="0" y="0"/>
                            <a:ext cx="6120765" cy="6350"/>
                          </a:xfrm>
                          <a:custGeom>
                            <a:avLst/>
                            <a:gdLst/>
                            <a:ahLst/>
                            <a:cxnLst/>
                            <a:rect l="l" t="t" r="r" b="b"/>
                            <a:pathLst>
                              <a:path w="6120765" h="6350">
                                <a:moveTo>
                                  <a:pt x="6120384" y="0"/>
                                </a:moveTo>
                                <a:lnTo>
                                  <a:pt x="0" y="0"/>
                                </a:lnTo>
                                <a:lnTo>
                                  <a:pt x="0" y="6108"/>
                                </a:lnTo>
                                <a:lnTo>
                                  <a:pt x="6120384" y="6108"/>
                                </a:lnTo>
                                <a:lnTo>
                                  <a:pt x="61203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191AB6" id="Group 15" o:spid="_x0000_s1026" style="width:481.95pt;height:.5pt;mso-position-horizontal-relative:char;mso-position-vertical-relative:line" coordsize="612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">
                <v:shape id="Graphic 16" o:spid="_x0000_s1027" style="position:absolute;width:61207;height:63;visibility:visible;mso-wrap-style:square;v-text-anchor:top" coordsize="61207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" path="m6120384,l,,,6108r6120384,l6120384,xe" fillcolor="black" stroked="f">
                  <v:path arrowok="t"/>
                </v:shape>
                <w10:anchorlock/>
              </v:group>
            </w:pict>
          </mc:Fallback>
        </mc:AlternateContent>
      </w:r>
    </w:p>
    <w:p w14:paraId="276116B1" w14:textId="77777777" w:rsidR="00E13DAE" w:rsidRDefault="00AB6D81">
      <w:pPr>
        <w:ind w:left="360"/>
        <w:rPr>
          <w:b/>
          <w:sz w:val="16"/>
        </w:rPr>
      </w:pPr>
      <w:r>
        <w:rPr>
          <w:b/>
          <w:sz w:val="16"/>
        </w:rPr>
        <w:t>Adverse</w:t>
      </w:r>
      <w:r>
        <w:rPr>
          <w:b/>
          <w:spacing w:val="-5"/>
          <w:sz w:val="16"/>
        </w:rPr>
        <w:t xml:space="preserve"> </w:t>
      </w:r>
      <w:r>
        <w:rPr>
          <w:b/>
          <w:sz w:val="16"/>
        </w:rPr>
        <w:t>events</w:t>
      </w:r>
      <w:r>
        <w:rPr>
          <w:b/>
          <w:spacing w:val="-4"/>
          <w:sz w:val="16"/>
        </w:rPr>
        <w:t xml:space="preserve"> </w:t>
      </w:r>
      <w:r>
        <w:rPr>
          <w:b/>
          <w:sz w:val="16"/>
        </w:rPr>
        <w:t>are</w:t>
      </w:r>
      <w:r>
        <w:rPr>
          <w:b/>
          <w:spacing w:val="-4"/>
          <w:sz w:val="16"/>
        </w:rPr>
        <w:t xml:space="preserve"> </w:t>
      </w:r>
      <w:r>
        <w:rPr>
          <w:b/>
          <w:sz w:val="16"/>
        </w:rPr>
        <w:t>coded</w:t>
      </w:r>
      <w:r>
        <w:rPr>
          <w:b/>
          <w:spacing w:val="-3"/>
          <w:sz w:val="16"/>
        </w:rPr>
        <w:t xml:space="preserve"> </w:t>
      </w:r>
      <w:r>
        <w:rPr>
          <w:b/>
          <w:sz w:val="16"/>
        </w:rPr>
        <w:t>using</w:t>
      </w:r>
      <w:r>
        <w:rPr>
          <w:b/>
          <w:spacing w:val="-6"/>
          <w:sz w:val="16"/>
        </w:rPr>
        <w:t xml:space="preserve"> </w:t>
      </w:r>
      <w:r>
        <w:rPr>
          <w:b/>
          <w:sz w:val="16"/>
        </w:rPr>
        <w:t>MedDRA</w:t>
      </w:r>
      <w:r>
        <w:rPr>
          <w:b/>
          <w:spacing w:val="-7"/>
          <w:sz w:val="16"/>
        </w:rPr>
        <w:t xml:space="preserve"> </w:t>
      </w:r>
      <w:r>
        <w:rPr>
          <w:b/>
          <w:sz w:val="16"/>
        </w:rPr>
        <w:t>Version</w:t>
      </w:r>
      <w:r>
        <w:rPr>
          <w:b/>
          <w:spacing w:val="-3"/>
          <w:sz w:val="16"/>
        </w:rPr>
        <w:t xml:space="preserve"> </w:t>
      </w:r>
      <w:r>
        <w:rPr>
          <w:b/>
          <w:spacing w:val="-4"/>
          <w:sz w:val="16"/>
        </w:rPr>
        <w:t>24.0.</w:t>
      </w:r>
    </w:p>
    <w:p w14:paraId="276116B2" w14:textId="77777777" w:rsidR="00E13DAE" w:rsidRDefault="00AB6D81">
      <w:pPr>
        <w:ind w:left="360"/>
        <w:rPr>
          <w:sz w:val="16"/>
        </w:rPr>
      </w:pPr>
      <w:r>
        <w:rPr>
          <w:sz w:val="16"/>
        </w:rPr>
        <w:t>Note:</w:t>
      </w:r>
      <w:r>
        <w:rPr>
          <w:spacing w:val="-4"/>
          <w:sz w:val="16"/>
        </w:rPr>
        <w:t xml:space="preserve"> </w:t>
      </w:r>
      <w:r>
        <w:rPr>
          <w:sz w:val="16"/>
        </w:rPr>
        <w:t>The</w:t>
      </w:r>
      <w:r>
        <w:rPr>
          <w:spacing w:val="-4"/>
          <w:sz w:val="16"/>
        </w:rPr>
        <w:t xml:space="preserve"> </w:t>
      </w:r>
      <w:r>
        <w:rPr>
          <w:sz w:val="16"/>
        </w:rPr>
        <w:t>output</w:t>
      </w:r>
      <w:r>
        <w:rPr>
          <w:spacing w:val="-4"/>
          <w:sz w:val="16"/>
        </w:rPr>
        <w:t xml:space="preserve"> </w:t>
      </w:r>
      <w:r>
        <w:rPr>
          <w:sz w:val="16"/>
        </w:rPr>
        <w:t>includes</w:t>
      </w:r>
      <w:r>
        <w:rPr>
          <w:spacing w:val="-3"/>
          <w:sz w:val="16"/>
        </w:rPr>
        <w:t xml:space="preserve"> </w:t>
      </w:r>
      <w:r>
        <w:rPr>
          <w:sz w:val="16"/>
        </w:rPr>
        <w:t>the</w:t>
      </w:r>
      <w:r>
        <w:rPr>
          <w:spacing w:val="-3"/>
          <w:sz w:val="16"/>
        </w:rPr>
        <w:t xml:space="preserve"> </w:t>
      </w:r>
      <w:r>
        <w:rPr>
          <w:sz w:val="16"/>
        </w:rPr>
        <w:t>diagnosis</w:t>
      </w:r>
      <w:r>
        <w:rPr>
          <w:spacing w:val="-3"/>
          <w:sz w:val="16"/>
        </w:rPr>
        <w:t xml:space="preserve"> </w:t>
      </w:r>
      <w:r>
        <w:rPr>
          <w:sz w:val="16"/>
        </w:rPr>
        <w:t>of</w:t>
      </w:r>
      <w:r>
        <w:rPr>
          <w:spacing w:val="-4"/>
          <w:sz w:val="16"/>
        </w:rPr>
        <w:t xml:space="preserve"> </w:t>
      </w:r>
      <w:r>
        <w:rPr>
          <w:sz w:val="16"/>
        </w:rPr>
        <w:t>CRS</w:t>
      </w:r>
      <w:r>
        <w:rPr>
          <w:spacing w:val="-2"/>
          <w:sz w:val="16"/>
        </w:rPr>
        <w:t xml:space="preserve"> </w:t>
      </w:r>
      <w:r>
        <w:rPr>
          <w:sz w:val="16"/>
        </w:rPr>
        <w:t>and</w:t>
      </w:r>
      <w:r>
        <w:rPr>
          <w:spacing w:val="-5"/>
          <w:sz w:val="16"/>
        </w:rPr>
        <w:t xml:space="preserve"> </w:t>
      </w:r>
      <w:r>
        <w:rPr>
          <w:sz w:val="16"/>
        </w:rPr>
        <w:t>ICANS;</w:t>
      </w:r>
      <w:r>
        <w:rPr>
          <w:spacing w:val="-3"/>
          <w:sz w:val="16"/>
        </w:rPr>
        <w:t xml:space="preserve"> </w:t>
      </w:r>
      <w:r>
        <w:rPr>
          <w:sz w:val="16"/>
        </w:rPr>
        <w:t>the</w:t>
      </w:r>
      <w:r>
        <w:rPr>
          <w:spacing w:val="-5"/>
          <w:sz w:val="16"/>
        </w:rPr>
        <w:t xml:space="preserve"> </w:t>
      </w:r>
      <w:r>
        <w:rPr>
          <w:sz w:val="16"/>
        </w:rPr>
        <w:t>symptoms</w:t>
      </w:r>
      <w:r>
        <w:rPr>
          <w:spacing w:val="-3"/>
          <w:sz w:val="16"/>
        </w:rPr>
        <w:t xml:space="preserve"> </w:t>
      </w:r>
      <w:r>
        <w:rPr>
          <w:sz w:val="16"/>
        </w:rPr>
        <w:t>of</w:t>
      </w:r>
      <w:r>
        <w:rPr>
          <w:spacing w:val="-4"/>
          <w:sz w:val="16"/>
        </w:rPr>
        <w:t xml:space="preserve"> </w:t>
      </w:r>
      <w:r>
        <w:rPr>
          <w:sz w:val="16"/>
        </w:rPr>
        <w:t>CRS</w:t>
      </w:r>
      <w:r>
        <w:rPr>
          <w:spacing w:val="-4"/>
          <w:sz w:val="16"/>
        </w:rPr>
        <w:t xml:space="preserve"> </w:t>
      </w:r>
      <w:r>
        <w:rPr>
          <w:sz w:val="16"/>
        </w:rPr>
        <w:t>or</w:t>
      </w:r>
      <w:r>
        <w:rPr>
          <w:spacing w:val="-3"/>
          <w:sz w:val="16"/>
        </w:rPr>
        <w:t xml:space="preserve"> </w:t>
      </w:r>
      <w:r>
        <w:rPr>
          <w:sz w:val="16"/>
        </w:rPr>
        <w:t>ICANS</w:t>
      </w:r>
      <w:r>
        <w:rPr>
          <w:spacing w:val="-2"/>
          <w:sz w:val="16"/>
        </w:rPr>
        <w:t xml:space="preserve"> </w:t>
      </w:r>
      <w:r>
        <w:rPr>
          <w:sz w:val="16"/>
        </w:rPr>
        <w:t>are</w:t>
      </w:r>
      <w:r>
        <w:rPr>
          <w:spacing w:val="-4"/>
          <w:sz w:val="16"/>
        </w:rPr>
        <w:t xml:space="preserve"> </w:t>
      </w:r>
      <w:r>
        <w:rPr>
          <w:spacing w:val="-2"/>
          <w:sz w:val="16"/>
        </w:rPr>
        <w:t>excluded.</w:t>
      </w:r>
    </w:p>
    <w:p w14:paraId="276116B3" w14:textId="77777777" w:rsidR="00E13DAE" w:rsidRDefault="00AB6D81">
      <w:pPr>
        <w:tabs>
          <w:tab w:val="left" w:pos="643"/>
        </w:tabs>
        <w:spacing w:line="244" w:lineRule="auto"/>
        <w:ind w:left="643" w:right="511" w:hanging="284"/>
        <w:rPr>
          <w:sz w:val="16"/>
        </w:rPr>
      </w:pPr>
      <w:r>
        <w:rPr>
          <w:spacing w:val="-10"/>
          <w:position w:val="6"/>
          <w:sz w:val="13"/>
        </w:rPr>
        <w:t>1</w:t>
      </w:r>
      <w:r>
        <w:rPr>
          <w:position w:val="6"/>
          <w:sz w:val="13"/>
        </w:rPr>
        <w:tab/>
      </w:r>
      <w:r>
        <w:rPr>
          <w:sz w:val="16"/>
        </w:rPr>
        <w:t>Upper respiratory tract infection includes bronchitis, nasopharyngitis, pharyngitis, respiratory tract infection, respiratory tract infection</w:t>
      </w:r>
      <w:r>
        <w:rPr>
          <w:spacing w:val="-3"/>
          <w:sz w:val="16"/>
        </w:rPr>
        <w:t xml:space="preserve"> </w:t>
      </w:r>
      <w:r>
        <w:rPr>
          <w:sz w:val="16"/>
        </w:rPr>
        <w:t>bacterial,</w:t>
      </w:r>
      <w:r>
        <w:rPr>
          <w:spacing w:val="-1"/>
          <w:sz w:val="16"/>
        </w:rPr>
        <w:t xml:space="preserve"> </w:t>
      </w:r>
      <w:r>
        <w:rPr>
          <w:sz w:val="16"/>
        </w:rPr>
        <w:t>rhinitis,</w:t>
      </w:r>
      <w:r>
        <w:rPr>
          <w:spacing w:val="-1"/>
          <w:sz w:val="16"/>
        </w:rPr>
        <w:t xml:space="preserve"> </w:t>
      </w:r>
      <w:r>
        <w:rPr>
          <w:sz w:val="16"/>
        </w:rPr>
        <w:t>Rhinovirus</w:t>
      </w:r>
      <w:r>
        <w:rPr>
          <w:spacing w:val="-1"/>
          <w:sz w:val="16"/>
        </w:rPr>
        <w:t xml:space="preserve"> </w:t>
      </w:r>
      <w:r>
        <w:rPr>
          <w:sz w:val="16"/>
        </w:rPr>
        <w:t>infection,</w:t>
      </w:r>
      <w:r>
        <w:rPr>
          <w:spacing w:val="-4"/>
          <w:sz w:val="16"/>
        </w:rPr>
        <w:t xml:space="preserve"> </w:t>
      </w:r>
      <w:r>
        <w:rPr>
          <w:sz w:val="16"/>
        </w:rPr>
        <w:t>sinusitis,</w:t>
      </w:r>
      <w:r>
        <w:rPr>
          <w:spacing w:val="-4"/>
          <w:sz w:val="16"/>
        </w:rPr>
        <w:t xml:space="preserve"> </w:t>
      </w:r>
      <w:r>
        <w:rPr>
          <w:sz w:val="16"/>
        </w:rPr>
        <w:t>tracheitis,</w:t>
      </w:r>
      <w:r>
        <w:rPr>
          <w:spacing w:val="-1"/>
          <w:sz w:val="16"/>
        </w:rPr>
        <w:t xml:space="preserve"> </w:t>
      </w:r>
      <w:r>
        <w:rPr>
          <w:sz w:val="16"/>
        </w:rPr>
        <w:t>upper</w:t>
      </w:r>
      <w:r>
        <w:rPr>
          <w:spacing w:val="-3"/>
          <w:sz w:val="16"/>
        </w:rPr>
        <w:t xml:space="preserve"> </w:t>
      </w:r>
      <w:r>
        <w:rPr>
          <w:sz w:val="16"/>
        </w:rPr>
        <w:t>respiratory</w:t>
      </w:r>
      <w:r>
        <w:rPr>
          <w:spacing w:val="-3"/>
          <w:sz w:val="16"/>
        </w:rPr>
        <w:t xml:space="preserve"> </w:t>
      </w:r>
      <w:r>
        <w:rPr>
          <w:sz w:val="16"/>
        </w:rPr>
        <w:t>tract</w:t>
      </w:r>
      <w:r>
        <w:rPr>
          <w:spacing w:val="-4"/>
          <w:sz w:val="16"/>
        </w:rPr>
        <w:t xml:space="preserve"> </w:t>
      </w:r>
      <w:r>
        <w:rPr>
          <w:sz w:val="16"/>
        </w:rPr>
        <w:t>infection</w:t>
      </w:r>
      <w:r>
        <w:rPr>
          <w:spacing w:val="-5"/>
          <w:sz w:val="16"/>
        </w:rPr>
        <w:t xml:space="preserve"> </w:t>
      </w:r>
      <w:r>
        <w:rPr>
          <w:sz w:val="16"/>
        </w:rPr>
        <w:t>and</w:t>
      </w:r>
      <w:r>
        <w:rPr>
          <w:spacing w:val="-3"/>
          <w:sz w:val="16"/>
        </w:rPr>
        <w:t xml:space="preserve"> </w:t>
      </w:r>
      <w:r>
        <w:rPr>
          <w:sz w:val="16"/>
        </w:rPr>
        <w:t>viral</w:t>
      </w:r>
      <w:r>
        <w:rPr>
          <w:spacing w:val="-4"/>
          <w:sz w:val="16"/>
        </w:rPr>
        <w:t xml:space="preserve"> </w:t>
      </w:r>
      <w:r>
        <w:rPr>
          <w:sz w:val="16"/>
        </w:rPr>
        <w:t>upper</w:t>
      </w:r>
      <w:r>
        <w:rPr>
          <w:spacing w:val="-3"/>
          <w:sz w:val="16"/>
        </w:rPr>
        <w:t xml:space="preserve"> </w:t>
      </w:r>
      <w:r>
        <w:rPr>
          <w:sz w:val="16"/>
        </w:rPr>
        <w:t>respiratory tract infection.</w:t>
      </w:r>
    </w:p>
    <w:p w14:paraId="276116B4" w14:textId="77777777" w:rsidR="00E13DAE" w:rsidRDefault="00AB6D81">
      <w:pPr>
        <w:tabs>
          <w:tab w:val="left" w:pos="643"/>
        </w:tabs>
        <w:spacing w:line="244" w:lineRule="auto"/>
        <w:ind w:left="643" w:right="617" w:hanging="284"/>
        <w:rPr>
          <w:sz w:val="16"/>
        </w:rPr>
      </w:pPr>
      <w:r>
        <w:rPr>
          <w:spacing w:val="-10"/>
          <w:position w:val="6"/>
          <w:sz w:val="13"/>
        </w:rPr>
        <w:t>2</w:t>
      </w:r>
      <w:r>
        <w:rPr>
          <w:position w:val="6"/>
          <w:sz w:val="13"/>
        </w:rPr>
        <w:tab/>
      </w:r>
      <w:r>
        <w:rPr>
          <w:sz w:val="16"/>
        </w:rPr>
        <w:t>Pneumonia includes Enterobacter pneumonia, lower respiratory tract infection, lower respiratory tract infection viral, Metapneumovirus</w:t>
      </w:r>
      <w:r>
        <w:rPr>
          <w:spacing w:val="-4"/>
          <w:sz w:val="16"/>
        </w:rPr>
        <w:t xml:space="preserve"> </w:t>
      </w:r>
      <w:r>
        <w:rPr>
          <w:sz w:val="16"/>
        </w:rPr>
        <w:t>pneumonia,</w:t>
      </w:r>
      <w:r>
        <w:rPr>
          <w:spacing w:val="-5"/>
          <w:sz w:val="16"/>
        </w:rPr>
        <w:t xml:space="preserve"> </w:t>
      </w:r>
      <w:r>
        <w:rPr>
          <w:sz w:val="16"/>
        </w:rPr>
        <w:t>Pneumocystis</w:t>
      </w:r>
      <w:r>
        <w:rPr>
          <w:spacing w:val="-2"/>
          <w:sz w:val="16"/>
        </w:rPr>
        <w:t xml:space="preserve"> </w:t>
      </w:r>
      <w:r>
        <w:rPr>
          <w:sz w:val="16"/>
        </w:rPr>
        <w:t>jirovecii</w:t>
      </w:r>
      <w:r>
        <w:rPr>
          <w:spacing w:val="-3"/>
          <w:sz w:val="16"/>
        </w:rPr>
        <w:t xml:space="preserve"> </w:t>
      </w:r>
      <w:r>
        <w:rPr>
          <w:sz w:val="16"/>
        </w:rPr>
        <w:t>pneumonia,</w:t>
      </w:r>
      <w:r>
        <w:rPr>
          <w:spacing w:val="-2"/>
          <w:sz w:val="16"/>
        </w:rPr>
        <w:t xml:space="preserve"> </w:t>
      </w:r>
      <w:r>
        <w:rPr>
          <w:sz w:val="16"/>
        </w:rPr>
        <w:t>pneumonia,</w:t>
      </w:r>
      <w:r>
        <w:rPr>
          <w:spacing w:val="-5"/>
          <w:sz w:val="16"/>
        </w:rPr>
        <w:t xml:space="preserve"> </w:t>
      </w:r>
      <w:r>
        <w:rPr>
          <w:sz w:val="16"/>
        </w:rPr>
        <w:t>Pneumonia</w:t>
      </w:r>
      <w:r>
        <w:rPr>
          <w:spacing w:val="-4"/>
          <w:sz w:val="16"/>
        </w:rPr>
        <w:t xml:space="preserve"> </w:t>
      </w:r>
      <w:r>
        <w:rPr>
          <w:sz w:val="16"/>
        </w:rPr>
        <w:t>adenoviral,</w:t>
      </w:r>
      <w:r>
        <w:rPr>
          <w:spacing w:val="-5"/>
          <w:sz w:val="16"/>
        </w:rPr>
        <w:t xml:space="preserve"> </w:t>
      </w:r>
      <w:r>
        <w:rPr>
          <w:sz w:val="16"/>
        </w:rPr>
        <w:t>Pneumonia</w:t>
      </w:r>
      <w:r>
        <w:rPr>
          <w:spacing w:val="-6"/>
          <w:sz w:val="16"/>
        </w:rPr>
        <w:t xml:space="preserve"> </w:t>
      </w:r>
      <w:r>
        <w:rPr>
          <w:sz w:val="16"/>
        </w:rPr>
        <w:t>bacterial, Pneumonia</w:t>
      </w:r>
      <w:r>
        <w:rPr>
          <w:spacing w:val="-1"/>
          <w:sz w:val="16"/>
        </w:rPr>
        <w:t xml:space="preserve"> </w:t>
      </w:r>
      <w:r>
        <w:rPr>
          <w:sz w:val="16"/>
        </w:rPr>
        <w:t>klebsiella, Pneumonia</w:t>
      </w:r>
      <w:r>
        <w:rPr>
          <w:spacing w:val="-1"/>
          <w:sz w:val="16"/>
        </w:rPr>
        <w:t xml:space="preserve"> </w:t>
      </w:r>
      <w:r>
        <w:rPr>
          <w:sz w:val="16"/>
        </w:rPr>
        <w:t>moraxella, Pneumonia pneumococcal, Pneumonia</w:t>
      </w:r>
      <w:r>
        <w:rPr>
          <w:spacing w:val="-1"/>
          <w:sz w:val="16"/>
        </w:rPr>
        <w:t xml:space="preserve"> </w:t>
      </w:r>
      <w:r>
        <w:rPr>
          <w:sz w:val="16"/>
        </w:rPr>
        <w:t>pseudomonal, Pneumonia respiratory syncytial viral, Pneumonia staphylococcal and Pneumonia viral.</w:t>
      </w:r>
    </w:p>
    <w:p w14:paraId="276116B5" w14:textId="77777777" w:rsidR="00E13DAE" w:rsidRDefault="00AB6D81">
      <w:pPr>
        <w:tabs>
          <w:tab w:val="left" w:pos="643"/>
        </w:tabs>
        <w:spacing w:line="213" w:lineRule="exact"/>
        <w:ind w:left="360"/>
        <w:rPr>
          <w:sz w:val="16"/>
        </w:rPr>
      </w:pPr>
      <w:r>
        <w:rPr>
          <w:spacing w:val="-10"/>
          <w:position w:val="6"/>
          <w:sz w:val="13"/>
        </w:rPr>
        <w:t>3</w:t>
      </w:r>
      <w:r>
        <w:rPr>
          <w:position w:val="6"/>
          <w:sz w:val="13"/>
        </w:rPr>
        <w:tab/>
      </w:r>
      <w:r>
        <w:rPr>
          <w:sz w:val="16"/>
        </w:rPr>
        <w:t>COVID-19</w:t>
      </w:r>
      <w:r>
        <w:rPr>
          <w:spacing w:val="-10"/>
          <w:sz w:val="16"/>
        </w:rPr>
        <w:t xml:space="preserve"> </w:t>
      </w:r>
      <w:r>
        <w:rPr>
          <w:sz w:val="16"/>
        </w:rPr>
        <w:t>includes</w:t>
      </w:r>
      <w:r>
        <w:rPr>
          <w:spacing w:val="-8"/>
          <w:sz w:val="16"/>
        </w:rPr>
        <w:t xml:space="preserve"> </w:t>
      </w:r>
      <w:r>
        <w:rPr>
          <w:sz w:val="16"/>
        </w:rPr>
        <w:t>asymptomatic</w:t>
      </w:r>
      <w:r>
        <w:rPr>
          <w:spacing w:val="-8"/>
          <w:sz w:val="16"/>
        </w:rPr>
        <w:t xml:space="preserve"> </w:t>
      </w:r>
      <w:r>
        <w:rPr>
          <w:sz w:val="16"/>
        </w:rPr>
        <w:t>COVID-19</w:t>
      </w:r>
      <w:r>
        <w:rPr>
          <w:spacing w:val="-8"/>
          <w:sz w:val="16"/>
        </w:rPr>
        <w:t xml:space="preserve"> </w:t>
      </w:r>
      <w:r>
        <w:rPr>
          <w:sz w:val="16"/>
        </w:rPr>
        <w:t>and</w:t>
      </w:r>
      <w:r>
        <w:rPr>
          <w:spacing w:val="-7"/>
          <w:sz w:val="16"/>
        </w:rPr>
        <w:t xml:space="preserve"> </w:t>
      </w:r>
      <w:r>
        <w:rPr>
          <w:sz w:val="16"/>
        </w:rPr>
        <w:t>COVID-</w:t>
      </w:r>
      <w:r>
        <w:rPr>
          <w:spacing w:val="-5"/>
          <w:sz w:val="16"/>
        </w:rPr>
        <w:t>19.</w:t>
      </w:r>
    </w:p>
    <w:p w14:paraId="276116B6" w14:textId="77777777" w:rsidR="00E13DAE" w:rsidRDefault="00AB6D81">
      <w:pPr>
        <w:tabs>
          <w:tab w:val="left" w:pos="643"/>
        </w:tabs>
        <w:spacing w:before="14" w:line="254" w:lineRule="auto"/>
        <w:ind w:left="644" w:right="662" w:hanging="284"/>
        <w:rPr>
          <w:sz w:val="16"/>
        </w:rPr>
      </w:pPr>
      <w:r>
        <w:rPr>
          <w:spacing w:val="-10"/>
          <w:position w:val="6"/>
          <w:sz w:val="13"/>
        </w:rPr>
        <w:t>4</w:t>
      </w:r>
      <w:r>
        <w:rPr>
          <w:position w:val="6"/>
          <w:sz w:val="13"/>
        </w:rPr>
        <w:tab/>
      </w:r>
      <w:r>
        <w:rPr>
          <w:sz w:val="16"/>
        </w:rPr>
        <w:t>Sepsis</w:t>
      </w:r>
      <w:r>
        <w:rPr>
          <w:spacing w:val="-4"/>
          <w:sz w:val="16"/>
        </w:rPr>
        <w:t xml:space="preserve"> </w:t>
      </w:r>
      <w:r>
        <w:rPr>
          <w:sz w:val="16"/>
        </w:rPr>
        <w:t>includes</w:t>
      </w:r>
      <w:r>
        <w:rPr>
          <w:spacing w:val="-2"/>
          <w:sz w:val="16"/>
        </w:rPr>
        <w:t xml:space="preserve"> </w:t>
      </w:r>
      <w:r>
        <w:rPr>
          <w:sz w:val="16"/>
        </w:rPr>
        <w:t>bacteraemia,</w:t>
      </w:r>
      <w:r>
        <w:rPr>
          <w:spacing w:val="-5"/>
          <w:sz w:val="16"/>
        </w:rPr>
        <w:t xml:space="preserve"> </w:t>
      </w:r>
      <w:r>
        <w:rPr>
          <w:sz w:val="16"/>
        </w:rPr>
        <w:t>meningococcal</w:t>
      </w:r>
      <w:r>
        <w:rPr>
          <w:spacing w:val="-5"/>
          <w:sz w:val="16"/>
        </w:rPr>
        <w:t xml:space="preserve"> </w:t>
      </w:r>
      <w:r>
        <w:rPr>
          <w:sz w:val="16"/>
        </w:rPr>
        <w:t>sepsis,</w:t>
      </w:r>
      <w:r>
        <w:rPr>
          <w:spacing w:val="-2"/>
          <w:sz w:val="16"/>
        </w:rPr>
        <w:t xml:space="preserve"> </w:t>
      </w:r>
      <w:r>
        <w:rPr>
          <w:sz w:val="16"/>
        </w:rPr>
        <w:t>neutropenic</w:t>
      </w:r>
      <w:r>
        <w:rPr>
          <w:spacing w:val="-4"/>
          <w:sz w:val="16"/>
        </w:rPr>
        <w:t xml:space="preserve"> </w:t>
      </w:r>
      <w:r>
        <w:rPr>
          <w:sz w:val="16"/>
        </w:rPr>
        <w:t>sepsis,</w:t>
      </w:r>
      <w:r>
        <w:rPr>
          <w:spacing w:val="-5"/>
          <w:sz w:val="16"/>
        </w:rPr>
        <w:t xml:space="preserve"> </w:t>
      </w:r>
      <w:r>
        <w:rPr>
          <w:sz w:val="16"/>
        </w:rPr>
        <w:t>Pseudomonal</w:t>
      </w:r>
      <w:r>
        <w:rPr>
          <w:spacing w:val="-3"/>
          <w:sz w:val="16"/>
        </w:rPr>
        <w:t xml:space="preserve"> </w:t>
      </w:r>
      <w:r>
        <w:rPr>
          <w:sz w:val="16"/>
        </w:rPr>
        <w:t>bacteraemia,</w:t>
      </w:r>
      <w:r>
        <w:rPr>
          <w:spacing w:val="-5"/>
          <w:sz w:val="16"/>
        </w:rPr>
        <w:t xml:space="preserve"> </w:t>
      </w:r>
      <w:r>
        <w:rPr>
          <w:sz w:val="16"/>
        </w:rPr>
        <w:t>Pseudomonal</w:t>
      </w:r>
      <w:r>
        <w:rPr>
          <w:spacing w:val="-5"/>
          <w:sz w:val="16"/>
        </w:rPr>
        <w:t xml:space="preserve"> </w:t>
      </w:r>
      <w:r>
        <w:rPr>
          <w:sz w:val="16"/>
        </w:rPr>
        <w:t>sepsis, sepsis and Staphylococcal bacteraemia.</w:t>
      </w:r>
    </w:p>
    <w:p w14:paraId="276116B7" w14:textId="77777777" w:rsidR="00E13DAE" w:rsidRDefault="00AB6D81">
      <w:pPr>
        <w:tabs>
          <w:tab w:val="left" w:pos="643"/>
        </w:tabs>
        <w:spacing w:line="209" w:lineRule="exact"/>
        <w:ind w:left="360"/>
        <w:rPr>
          <w:sz w:val="16"/>
        </w:rPr>
      </w:pPr>
      <w:r>
        <w:rPr>
          <w:spacing w:val="-10"/>
          <w:position w:val="6"/>
          <w:sz w:val="13"/>
        </w:rPr>
        <w:t>5</w:t>
      </w:r>
      <w:r>
        <w:rPr>
          <w:position w:val="6"/>
          <w:sz w:val="13"/>
        </w:rPr>
        <w:tab/>
      </w:r>
      <w:r>
        <w:rPr>
          <w:sz w:val="16"/>
        </w:rPr>
        <w:t>Anaemia</w:t>
      </w:r>
      <w:r>
        <w:rPr>
          <w:spacing w:val="-7"/>
          <w:sz w:val="16"/>
        </w:rPr>
        <w:t xml:space="preserve"> </w:t>
      </w:r>
      <w:r>
        <w:rPr>
          <w:sz w:val="16"/>
        </w:rPr>
        <w:t>includes</w:t>
      </w:r>
      <w:r>
        <w:rPr>
          <w:spacing w:val="-4"/>
          <w:sz w:val="16"/>
        </w:rPr>
        <w:t xml:space="preserve"> </w:t>
      </w:r>
      <w:r>
        <w:rPr>
          <w:sz w:val="16"/>
        </w:rPr>
        <w:t>anaemia,</w:t>
      </w:r>
      <w:r>
        <w:rPr>
          <w:spacing w:val="-6"/>
          <w:sz w:val="16"/>
        </w:rPr>
        <w:t xml:space="preserve"> </w:t>
      </w:r>
      <w:r>
        <w:rPr>
          <w:sz w:val="16"/>
        </w:rPr>
        <w:t>iron</w:t>
      </w:r>
      <w:r>
        <w:rPr>
          <w:spacing w:val="-5"/>
          <w:sz w:val="16"/>
        </w:rPr>
        <w:t xml:space="preserve"> </w:t>
      </w:r>
      <w:r>
        <w:rPr>
          <w:sz w:val="16"/>
        </w:rPr>
        <w:t>deficiency</w:t>
      </w:r>
      <w:r>
        <w:rPr>
          <w:spacing w:val="-3"/>
          <w:sz w:val="16"/>
        </w:rPr>
        <w:t xml:space="preserve"> </w:t>
      </w:r>
      <w:r>
        <w:rPr>
          <w:sz w:val="16"/>
        </w:rPr>
        <w:t>and</w:t>
      </w:r>
      <w:r>
        <w:rPr>
          <w:spacing w:val="-7"/>
          <w:sz w:val="16"/>
        </w:rPr>
        <w:t xml:space="preserve"> </w:t>
      </w:r>
      <w:r>
        <w:rPr>
          <w:sz w:val="16"/>
        </w:rPr>
        <w:t>iron</w:t>
      </w:r>
      <w:r>
        <w:rPr>
          <w:spacing w:val="-5"/>
          <w:sz w:val="16"/>
        </w:rPr>
        <w:t xml:space="preserve"> </w:t>
      </w:r>
      <w:r>
        <w:rPr>
          <w:sz w:val="16"/>
        </w:rPr>
        <w:t>deficiency</w:t>
      </w:r>
      <w:r>
        <w:rPr>
          <w:spacing w:val="-5"/>
          <w:sz w:val="16"/>
        </w:rPr>
        <w:t xml:space="preserve"> </w:t>
      </w:r>
      <w:r>
        <w:rPr>
          <w:spacing w:val="-2"/>
          <w:sz w:val="16"/>
        </w:rPr>
        <w:t>anaemia.</w:t>
      </w:r>
    </w:p>
    <w:p w14:paraId="276116B8" w14:textId="77777777" w:rsidR="00E13DAE" w:rsidRDefault="00AB6D81">
      <w:pPr>
        <w:tabs>
          <w:tab w:val="left" w:pos="643"/>
        </w:tabs>
        <w:spacing w:before="14" w:line="249" w:lineRule="auto"/>
        <w:ind w:left="644" w:right="521" w:hanging="284"/>
        <w:rPr>
          <w:sz w:val="16"/>
        </w:rPr>
      </w:pPr>
      <w:r>
        <w:rPr>
          <w:spacing w:val="-10"/>
          <w:position w:val="6"/>
          <w:sz w:val="13"/>
        </w:rPr>
        <w:t>6</w:t>
      </w:r>
      <w:r>
        <w:rPr>
          <w:position w:val="6"/>
          <w:sz w:val="13"/>
        </w:rPr>
        <w:tab/>
      </w:r>
      <w:r>
        <w:rPr>
          <w:sz w:val="16"/>
        </w:rPr>
        <w:t>Hypogammaglobulinaemia includes patients with adverse events of hypogammaglobulinaemia, hypoglobulinaemia; immunoglobulins</w:t>
      </w:r>
      <w:r>
        <w:rPr>
          <w:spacing w:val="-1"/>
          <w:sz w:val="16"/>
        </w:rPr>
        <w:t xml:space="preserve"> </w:t>
      </w:r>
      <w:r>
        <w:rPr>
          <w:sz w:val="16"/>
        </w:rPr>
        <w:t>decreased;</w:t>
      </w:r>
      <w:r>
        <w:rPr>
          <w:spacing w:val="-3"/>
          <w:sz w:val="16"/>
        </w:rPr>
        <w:t xml:space="preserve"> </w:t>
      </w:r>
      <w:r>
        <w:rPr>
          <w:sz w:val="16"/>
        </w:rPr>
        <w:t>and/or</w:t>
      </w:r>
      <w:r>
        <w:rPr>
          <w:spacing w:val="-3"/>
          <w:sz w:val="16"/>
        </w:rPr>
        <w:t xml:space="preserve"> </w:t>
      </w:r>
      <w:r>
        <w:rPr>
          <w:sz w:val="16"/>
        </w:rPr>
        <w:t>patients</w:t>
      </w:r>
      <w:r>
        <w:rPr>
          <w:spacing w:val="-1"/>
          <w:sz w:val="16"/>
        </w:rPr>
        <w:t xml:space="preserve"> </w:t>
      </w:r>
      <w:r>
        <w:rPr>
          <w:sz w:val="16"/>
        </w:rPr>
        <w:t>with</w:t>
      </w:r>
      <w:r>
        <w:rPr>
          <w:spacing w:val="-3"/>
          <w:sz w:val="16"/>
        </w:rPr>
        <w:t xml:space="preserve"> </w:t>
      </w:r>
      <w:r>
        <w:rPr>
          <w:sz w:val="16"/>
        </w:rPr>
        <w:t>laboratory</w:t>
      </w:r>
      <w:r>
        <w:rPr>
          <w:spacing w:val="-4"/>
          <w:sz w:val="16"/>
        </w:rPr>
        <w:t xml:space="preserve"> </w:t>
      </w:r>
      <w:r>
        <w:rPr>
          <w:sz w:val="16"/>
        </w:rPr>
        <w:t>IgG</w:t>
      </w:r>
      <w:r>
        <w:rPr>
          <w:spacing w:val="-3"/>
          <w:sz w:val="16"/>
        </w:rPr>
        <w:t xml:space="preserve"> </w:t>
      </w:r>
      <w:r>
        <w:rPr>
          <w:sz w:val="16"/>
        </w:rPr>
        <w:t>levels</w:t>
      </w:r>
      <w:r>
        <w:rPr>
          <w:spacing w:val="-1"/>
          <w:sz w:val="16"/>
        </w:rPr>
        <w:t xml:space="preserve"> </w:t>
      </w:r>
      <w:r>
        <w:rPr>
          <w:sz w:val="16"/>
        </w:rPr>
        <w:t>below</w:t>
      </w:r>
      <w:r>
        <w:rPr>
          <w:spacing w:val="-6"/>
          <w:sz w:val="16"/>
        </w:rPr>
        <w:t xml:space="preserve"> </w:t>
      </w:r>
      <w:r>
        <w:rPr>
          <w:sz w:val="16"/>
        </w:rPr>
        <w:t>500</w:t>
      </w:r>
      <w:r>
        <w:rPr>
          <w:spacing w:val="-3"/>
          <w:sz w:val="16"/>
        </w:rPr>
        <w:t xml:space="preserve"> </w:t>
      </w:r>
      <w:r>
        <w:rPr>
          <w:sz w:val="16"/>
        </w:rPr>
        <w:t>mg/dL</w:t>
      </w:r>
      <w:r>
        <w:rPr>
          <w:spacing w:val="-3"/>
          <w:sz w:val="16"/>
        </w:rPr>
        <w:t xml:space="preserve"> </w:t>
      </w:r>
      <w:r>
        <w:rPr>
          <w:sz w:val="16"/>
        </w:rPr>
        <w:t>following</w:t>
      </w:r>
      <w:r>
        <w:rPr>
          <w:spacing w:val="-3"/>
          <w:sz w:val="16"/>
        </w:rPr>
        <w:t xml:space="preserve"> </w:t>
      </w:r>
      <w:r>
        <w:rPr>
          <w:sz w:val="16"/>
        </w:rPr>
        <w:t>treatment</w:t>
      </w:r>
      <w:r>
        <w:rPr>
          <w:spacing w:val="-4"/>
          <w:sz w:val="16"/>
        </w:rPr>
        <w:t xml:space="preserve"> </w:t>
      </w:r>
      <w:r>
        <w:rPr>
          <w:sz w:val="16"/>
        </w:rPr>
        <w:t>with</w:t>
      </w:r>
      <w:r>
        <w:rPr>
          <w:spacing w:val="-5"/>
          <w:sz w:val="16"/>
        </w:rPr>
        <w:t xml:space="preserve"> </w:t>
      </w:r>
      <w:r>
        <w:rPr>
          <w:sz w:val="16"/>
        </w:rPr>
        <w:t>teclistamab.</w:t>
      </w:r>
    </w:p>
    <w:p w14:paraId="276116B9" w14:textId="77777777" w:rsidR="00E13DAE" w:rsidRDefault="00AB6D81">
      <w:pPr>
        <w:tabs>
          <w:tab w:val="left" w:pos="643"/>
        </w:tabs>
        <w:spacing w:line="254" w:lineRule="auto"/>
        <w:ind w:left="644" w:right="964" w:hanging="284"/>
        <w:rPr>
          <w:sz w:val="16"/>
        </w:rPr>
      </w:pPr>
      <w:r>
        <w:rPr>
          <w:spacing w:val="-10"/>
          <w:position w:val="6"/>
          <w:sz w:val="13"/>
        </w:rPr>
        <w:t>7</w:t>
      </w:r>
      <w:r>
        <w:rPr>
          <w:position w:val="6"/>
          <w:sz w:val="13"/>
        </w:rPr>
        <w:tab/>
      </w:r>
      <w:r>
        <w:rPr>
          <w:sz w:val="16"/>
        </w:rPr>
        <w:t>Neuropathy</w:t>
      </w:r>
      <w:r>
        <w:rPr>
          <w:spacing w:val="-2"/>
          <w:sz w:val="16"/>
        </w:rPr>
        <w:t xml:space="preserve"> </w:t>
      </w:r>
      <w:r>
        <w:rPr>
          <w:sz w:val="16"/>
        </w:rPr>
        <w:t>peripheral</w:t>
      </w:r>
      <w:r>
        <w:rPr>
          <w:spacing w:val="-3"/>
          <w:sz w:val="16"/>
        </w:rPr>
        <w:t xml:space="preserve"> </w:t>
      </w:r>
      <w:r>
        <w:rPr>
          <w:sz w:val="16"/>
        </w:rPr>
        <w:t>includes</w:t>
      </w:r>
      <w:r>
        <w:rPr>
          <w:spacing w:val="-5"/>
          <w:sz w:val="16"/>
        </w:rPr>
        <w:t xml:space="preserve"> </w:t>
      </w:r>
      <w:r>
        <w:rPr>
          <w:sz w:val="16"/>
        </w:rPr>
        <w:t>dysesthesia,</w:t>
      </w:r>
      <w:r>
        <w:rPr>
          <w:spacing w:val="-2"/>
          <w:sz w:val="16"/>
        </w:rPr>
        <w:t xml:space="preserve"> </w:t>
      </w:r>
      <w:r>
        <w:rPr>
          <w:sz w:val="16"/>
        </w:rPr>
        <w:t>hypoesthesia,</w:t>
      </w:r>
      <w:r>
        <w:rPr>
          <w:spacing w:val="-2"/>
          <w:sz w:val="16"/>
        </w:rPr>
        <w:t xml:space="preserve"> </w:t>
      </w:r>
      <w:r>
        <w:rPr>
          <w:sz w:val="16"/>
        </w:rPr>
        <w:t>hypoesthesia</w:t>
      </w:r>
      <w:r>
        <w:rPr>
          <w:spacing w:val="-4"/>
          <w:sz w:val="16"/>
        </w:rPr>
        <w:t xml:space="preserve"> </w:t>
      </w:r>
      <w:r>
        <w:rPr>
          <w:sz w:val="16"/>
        </w:rPr>
        <w:t>oral,</w:t>
      </w:r>
      <w:r>
        <w:rPr>
          <w:spacing w:val="-5"/>
          <w:sz w:val="16"/>
        </w:rPr>
        <w:t xml:space="preserve"> </w:t>
      </w:r>
      <w:r>
        <w:rPr>
          <w:sz w:val="16"/>
        </w:rPr>
        <w:t>neuralgia,</w:t>
      </w:r>
      <w:r>
        <w:rPr>
          <w:spacing w:val="-5"/>
          <w:sz w:val="16"/>
        </w:rPr>
        <w:t xml:space="preserve"> </w:t>
      </w:r>
      <w:r>
        <w:rPr>
          <w:sz w:val="16"/>
        </w:rPr>
        <w:t>paresthesia,</w:t>
      </w:r>
      <w:r>
        <w:rPr>
          <w:spacing w:val="-5"/>
          <w:sz w:val="16"/>
        </w:rPr>
        <w:t xml:space="preserve"> </w:t>
      </w:r>
      <w:r>
        <w:rPr>
          <w:sz w:val="16"/>
        </w:rPr>
        <w:t>paresthesia</w:t>
      </w:r>
      <w:r>
        <w:rPr>
          <w:spacing w:val="-6"/>
          <w:sz w:val="16"/>
        </w:rPr>
        <w:t xml:space="preserve"> </w:t>
      </w:r>
      <w:r>
        <w:rPr>
          <w:sz w:val="16"/>
        </w:rPr>
        <w:t>oral, peripheral sensory neuropathy and sciatica.</w:t>
      </w:r>
    </w:p>
    <w:p w14:paraId="276116BA" w14:textId="77777777" w:rsidR="00E13DAE" w:rsidRDefault="00AB6D81">
      <w:pPr>
        <w:tabs>
          <w:tab w:val="left" w:pos="643"/>
        </w:tabs>
        <w:spacing w:line="209" w:lineRule="exact"/>
        <w:ind w:left="360"/>
        <w:rPr>
          <w:sz w:val="16"/>
        </w:rPr>
      </w:pPr>
      <w:r>
        <w:rPr>
          <w:spacing w:val="-10"/>
          <w:position w:val="6"/>
          <w:sz w:val="13"/>
        </w:rPr>
        <w:t>8</w:t>
      </w:r>
      <w:r>
        <w:rPr>
          <w:position w:val="6"/>
          <w:sz w:val="13"/>
        </w:rPr>
        <w:tab/>
      </w:r>
      <w:r>
        <w:rPr>
          <w:sz w:val="16"/>
        </w:rPr>
        <w:t>Encephalopathy</w:t>
      </w:r>
      <w:r>
        <w:rPr>
          <w:spacing w:val="-8"/>
          <w:sz w:val="16"/>
        </w:rPr>
        <w:t xml:space="preserve"> </w:t>
      </w:r>
      <w:r>
        <w:rPr>
          <w:sz w:val="16"/>
        </w:rPr>
        <w:t>includes</w:t>
      </w:r>
      <w:r>
        <w:rPr>
          <w:spacing w:val="-8"/>
          <w:sz w:val="16"/>
        </w:rPr>
        <w:t xml:space="preserve"> </w:t>
      </w:r>
      <w:r>
        <w:rPr>
          <w:sz w:val="16"/>
        </w:rPr>
        <w:t>confusional</w:t>
      </w:r>
      <w:r>
        <w:rPr>
          <w:spacing w:val="-6"/>
          <w:sz w:val="16"/>
        </w:rPr>
        <w:t xml:space="preserve"> </w:t>
      </w:r>
      <w:r>
        <w:rPr>
          <w:sz w:val="16"/>
        </w:rPr>
        <w:t>state,</w:t>
      </w:r>
      <w:r>
        <w:rPr>
          <w:spacing w:val="-8"/>
          <w:sz w:val="16"/>
        </w:rPr>
        <w:t xml:space="preserve"> </w:t>
      </w:r>
      <w:r>
        <w:rPr>
          <w:sz w:val="16"/>
        </w:rPr>
        <w:t>depressed</w:t>
      </w:r>
      <w:r>
        <w:rPr>
          <w:spacing w:val="-7"/>
          <w:sz w:val="16"/>
        </w:rPr>
        <w:t xml:space="preserve"> </w:t>
      </w:r>
      <w:r>
        <w:rPr>
          <w:sz w:val="16"/>
        </w:rPr>
        <w:t>level</w:t>
      </w:r>
      <w:r>
        <w:rPr>
          <w:spacing w:val="-6"/>
          <w:sz w:val="16"/>
        </w:rPr>
        <w:t xml:space="preserve"> </w:t>
      </w:r>
      <w:r>
        <w:rPr>
          <w:sz w:val="16"/>
        </w:rPr>
        <w:t>of</w:t>
      </w:r>
      <w:r>
        <w:rPr>
          <w:spacing w:val="-8"/>
          <w:sz w:val="16"/>
        </w:rPr>
        <w:t xml:space="preserve"> </w:t>
      </w:r>
      <w:r>
        <w:rPr>
          <w:sz w:val="16"/>
        </w:rPr>
        <w:t>consciousness,</w:t>
      </w:r>
      <w:r>
        <w:rPr>
          <w:spacing w:val="-7"/>
          <w:sz w:val="16"/>
        </w:rPr>
        <w:t xml:space="preserve"> </w:t>
      </w:r>
      <w:r>
        <w:rPr>
          <w:sz w:val="16"/>
        </w:rPr>
        <w:t>lethargy,</w:t>
      </w:r>
      <w:r>
        <w:rPr>
          <w:spacing w:val="-8"/>
          <w:sz w:val="16"/>
        </w:rPr>
        <w:t xml:space="preserve"> </w:t>
      </w:r>
      <w:r>
        <w:rPr>
          <w:sz w:val="16"/>
        </w:rPr>
        <w:t>memory</w:t>
      </w:r>
      <w:r>
        <w:rPr>
          <w:spacing w:val="-6"/>
          <w:sz w:val="16"/>
        </w:rPr>
        <w:t xml:space="preserve"> </w:t>
      </w:r>
      <w:r>
        <w:rPr>
          <w:sz w:val="16"/>
        </w:rPr>
        <w:t>impairment</w:t>
      </w:r>
      <w:r>
        <w:rPr>
          <w:spacing w:val="-5"/>
          <w:sz w:val="16"/>
        </w:rPr>
        <w:t xml:space="preserve"> </w:t>
      </w:r>
      <w:r>
        <w:rPr>
          <w:sz w:val="16"/>
        </w:rPr>
        <w:t>and</w:t>
      </w:r>
      <w:r>
        <w:rPr>
          <w:spacing w:val="-8"/>
          <w:sz w:val="16"/>
        </w:rPr>
        <w:t xml:space="preserve"> </w:t>
      </w:r>
      <w:r>
        <w:rPr>
          <w:spacing w:val="-2"/>
          <w:sz w:val="16"/>
        </w:rPr>
        <w:t>somnolence.</w:t>
      </w:r>
    </w:p>
    <w:p w14:paraId="276116BB" w14:textId="77777777" w:rsidR="00E13DAE" w:rsidRDefault="00AB6D81">
      <w:pPr>
        <w:tabs>
          <w:tab w:val="left" w:pos="643"/>
        </w:tabs>
        <w:spacing w:before="11"/>
        <w:ind w:left="360"/>
        <w:rPr>
          <w:sz w:val="16"/>
        </w:rPr>
      </w:pPr>
      <w:r>
        <w:rPr>
          <w:spacing w:val="-10"/>
          <w:position w:val="6"/>
          <w:sz w:val="13"/>
        </w:rPr>
        <w:t>9</w:t>
      </w:r>
      <w:r>
        <w:rPr>
          <w:position w:val="6"/>
          <w:sz w:val="13"/>
        </w:rPr>
        <w:tab/>
      </w:r>
      <w:r>
        <w:rPr>
          <w:sz w:val="16"/>
        </w:rPr>
        <w:t>Hypertension</w:t>
      </w:r>
      <w:r>
        <w:rPr>
          <w:spacing w:val="-8"/>
          <w:sz w:val="16"/>
        </w:rPr>
        <w:t xml:space="preserve"> </w:t>
      </w:r>
      <w:r>
        <w:rPr>
          <w:sz w:val="16"/>
        </w:rPr>
        <w:t>includes</w:t>
      </w:r>
      <w:r>
        <w:rPr>
          <w:spacing w:val="-5"/>
          <w:sz w:val="16"/>
        </w:rPr>
        <w:t xml:space="preserve"> </w:t>
      </w:r>
      <w:r>
        <w:rPr>
          <w:sz w:val="16"/>
        </w:rPr>
        <w:t>essential</w:t>
      </w:r>
      <w:r>
        <w:rPr>
          <w:spacing w:val="-6"/>
          <w:sz w:val="16"/>
        </w:rPr>
        <w:t xml:space="preserve"> </w:t>
      </w:r>
      <w:r>
        <w:rPr>
          <w:sz w:val="16"/>
        </w:rPr>
        <w:t>hypertension</w:t>
      </w:r>
      <w:r>
        <w:rPr>
          <w:spacing w:val="-7"/>
          <w:sz w:val="16"/>
        </w:rPr>
        <w:t xml:space="preserve"> </w:t>
      </w:r>
      <w:r>
        <w:rPr>
          <w:sz w:val="16"/>
        </w:rPr>
        <w:t>and</w:t>
      </w:r>
      <w:r>
        <w:rPr>
          <w:spacing w:val="-5"/>
          <w:sz w:val="16"/>
        </w:rPr>
        <w:t xml:space="preserve"> </w:t>
      </w:r>
      <w:r>
        <w:rPr>
          <w:spacing w:val="-2"/>
          <w:sz w:val="16"/>
        </w:rPr>
        <w:t>hypertension.</w:t>
      </w:r>
    </w:p>
    <w:p w14:paraId="276116BC" w14:textId="77777777" w:rsidR="00E13DAE" w:rsidRDefault="00AB6D81">
      <w:pPr>
        <w:spacing w:before="14" w:line="254" w:lineRule="auto"/>
        <w:ind w:left="644" w:hanging="284"/>
        <w:rPr>
          <w:sz w:val="16"/>
        </w:rPr>
      </w:pPr>
      <w:r>
        <w:rPr>
          <w:position w:val="6"/>
          <w:sz w:val="13"/>
        </w:rPr>
        <w:t>10</w:t>
      </w:r>
      <w:r>
        <w:rPr>
          <w:spacing w:val="80"/>
          <w:position w:val="6"/>
          <w:sz w:val="13"/>
        </w:rPr>
        <w:t xml:space="preserve"> </w:t>
      </w:r>
      <w:r>
        <w:rPr>
          <w:sz w:val="16"/>
        </w:rPr>
        <w:t>Haemorrhage</w:t>
      </w:r>
      <w:r>
        <w:rPr>
          <w:spacing w:val="-4"/>
          <w:sz w:val="16"/>
        </w:rPr>
        <w:t xml:space="preserve"> </w:t>
      </w:r>
      <w:r>
        <w:rPr>
          <w:sz w:val="16"/>
        </w:rPr>
        <w:t>includes</w:t>
      </w:r>
      <w:r>
        <w:rPr>
          <w:spacing w:val="-4"/>
          <w:sz w:val="16"/>
        </w:rPr>
        <w:t xml:space="preserve"> </w:t>
      </w:r>
      <w:r>
        <w:rPr>
          <w:sz w:val="16"/>
        </w:rPr>
        <w:t>conjunctival</w:t>
      </w:r>
      <w:r>
        <w:rPr>
          <w:spacing w:val="-3"/>
          <w:sz w:val="16"/>
        </w:rPr>
        <w:t xml:space="preserve"> </w:t>
      </w:r>
      <w:r>
        <w:rPr>
          <w:sz w:val="16"/>
        </w:rPr>
        <w:t>haemorrhage,</w:t>
      </w:r>
      <w:r>
        <w:rPr>
          <w:spacing w:val="-2"/>
          <w:sz w:val="16"/>
        </w:rPr>
        <w:t xml:space="preserve"> </w:t>
      </w:r>
      <w:r>
        <w:rPr>
          <w:sz w:val="16"/>
        </w:rPr>
        <w:t>epistaxis,</w:t>
      </w:r>
      <w:r>
        <w:rPr>
          <w:spacing w:val="-5"/>
          <w:sz w:val="16"/>
        </w:rPr>
        <w:t xml:space="preserve"> </w:t>
      </w:r>
      <w:r>
        <w:rPr>
          <w:sz w:val="16"/>
        </w:rPr>
        <w:t>haematoma,</w:t>
      </w:r>
      <w:r>
        <w:rPr>
          <w:spacing w:val="-2"/>
          <w:sz w:val="16"/>
        </w:rPr>
        <w:t xml:space="preserve"> </w:t>
      </w:r>
      <w:r>
        <w:rPr>
          <w:sz w:val="16"/>
        </w:rPr>
        <w:t>haematuria,</w:t>
      </w:r>
      <w:r>
        <w:rPr>
          <w:spacing w:val="-5"/>
          <w:sz w:val="16"/>
        </w:rPr>
        <w:t xml:space="preserve"> </w:t>
      </w:r>
      <w:r>
        <w:rPr>
          <w:sz w:val="16"/>
        </w:rPr>
        <w:t>haemoperitoneum,</w:t>
      </w:r>
      <w:r>
        <w:rPr>
          <w:spacing w:val="-2"/>
          <w:sz w:val="16"/>
        </w:rPr>
        <w:t xml:space="preserve"> </w:t>
      </w:r>
      <w:r>
        <w:rPr>
          <w:sz w:val="16"/>
        </w:rPr>
        <w:t>haemorrhoidal haemorrhage, lower gastrointestinal haemorrhage, melaena, mouth haemorrhage and subdural haematoma.</w:t>
      </w:r>
    </w:p>
    <w:p w14:paraId="276116BD" w14:textId="77777777" w:rsidR="00E13DAE" w:rsidRDefault="00AB6D81">
      <w:pPr>
        <w:spacing w:line="209" w:lineRule="exact"/>
        <w:ind w:left="360"/>
        <w:rPr>
          <w:sz w:val="16"/>
        </w:rPr>
      </w:pPr>
      <w:r>
        <w:rPr>
          <w:position w:val="6"/>
          <w:sz w:val="13"/>
        </w:rPr>
        <w:t>11</w:t>
      </w:r>
      <w:r>
        <w:rPr>
          <w:spacing w:val="72"/>
          <w:w w:val="150"/>
          <w:position w:val="6"/>
          <w:sz w:val="13"/>
        </w:rPr>
        <w:t xml:space="preserve"> </w:t>
      </w:r>
      <w:r>
        <w:rPr>
          <w:sz w:val="16"/>
        </w:rPr>
        <w:t>Cough</w:t>
      </w:r>
      <w:r>
        <w:rPr>
          <w:spacing w:val="-3"/>
          <w:sz w:val="16"/>
        </w:rPr>
        <w:t xml:space="preserve"> </w:t>
      </w:r>
      <w:r>
        <w:rPr>
          <w:sz w:val="16"/>
        </w:rPr>
        <w:t>includes</w:t>
      </w:r>
      <w:r>
        <w:rPr>
          <w:spacing w:val="-4"/>
          <w:sz w:val="16"/>
        </w:rPr>
        <w:t xml:space="preserve"> </w:t>
      </w:r>
      <w:r>
        <w:rPr>
          <w:sz w:val="16"/>
        </w:rPr>
        <w:t>allergic</w:t>
      </w:r>
      <w:r>
        <w:rPr>
          <w:spacing w:val="-4"/>
          <w:sz w:val="16"/>
        </w:rPr>
        <w:t xml:space="preserve"> </w:t>
      </w:r>
      <w:r>
        <w:rPr>
          <w:sz w:val="16"/>
        </w:rPr>
        <w:t>cough,</w:t>
      </w:r>
      <w:r>
        <w:rPr>
          <w:spacing w:val="-5"/>
          <w:sz w:val="16"/>
        </w:rPr>
        <w:t xml:space="preserve"> </w:t>
      </w:r>
      <w:r>
        <w:rPr>
          <w:sz w:val="16"/>
        </w:rPr>
        <w:t>cough,</w:t>
      </w:r>
      <w:r>
        <w:rPr>
          <w:spacing w:val="-1"/>
          <w:sz w:val="16"/>
        </w:rPr>
        <w:t xml:space="preserve"> </w:t>
      </w:r>
      <w:r>
        <w:rPr>
          <w:sz w:val="16"/>
        </w:rPr>
        <w:t>productive</w:t>
      </w:r>
      <w:r>
        <w:rPr>
          <w:spacing w:val="-6"/>
          <w:sz w:val="16"/>
        </w:rPr>
        <w:t xml:space="preserve"> </w:t>
      </w:r>
      <w:r>
        <w:rPr>
          <w:sz w:val="16"/>
        </w:rPr>
        <w:t>cough</w:t>
      </w:r>
      <w:r>
        <w:rPr>
          <w:spacing w:val="-3"/>
          <w:sz w:val="16"/>
        </w:rPr>
        <w:t xml:space="preserve"> </w:t>
      </w:r>
      <w:r>
        <w:rPr>
          <w:sz w:val="16"/>
        </w:rPr>
        <w:t>and</w:t>
      </w:r>
      <w:r>
        <w:rPr>
          <w:spacing w:val="-6"/>
          <w:sz w:val="16"/>
        </w:rPr>
        <w:t xml:space="preserve"> </w:t>
      </w:r>
      <w:r>
        <w:rPr>
          <w:sz w:val="16"/>
        </w:rPr>
        <w:t>upper-airway</w:t>
      </w:r>
      <w:r>
        <w:rPr>
          <w:spacing w:val="-2"/>
          <w:sz w:val="16"/>
        </w:rPr>
        <w:t xml:space="preserve"> </w:t>
      </w:r>
      <w:r>
        <w:rPr>
          <w:sz w:val="16"/>
        </w:rPr>
        <w:t>cough</w:t>
      </w:r>
      <w:r>
        <w:rPr>
          <w:spacing w:val="-5"/>
          <w:sz w:val="16"/>
        </w:rPr>
        <w:t xml:space="preserve"> </w:t>
      </w:r>
      <w:r>
        <w:rPr>
          <w:spacing w:val="-2"/>
          <w:sz w:val="16"/>
        </w:rPr>
        <w:t>syndrome.</w:t>
      </w:r>
    </w:p>
    <w:p w14:paraId="276116BE" w14:textId="77777777" w:rsidR="00E13DAE" w:rsidRDefault="00AB6D81">
      <w:pPr>
        <w:spacing w:before="15"/>
        <w:ind w:left="360"/>
        <w:rPr>
          <w:sz w:val="16"/>
        </w:rPr>
      </w:pPr>
      <w:r>
        <w:rPr>
          <w:position w:val="6"/>
          <w:sz w:val="13"/>
        </w:rPr>
        <w:t>12</w:t>
      </w:r>
      <w:r>
        <w:rPr>
          <w:spacing w:val="68"/>
          <w:w w:val="150"/>
          <w:position w:val="6"/>
          <w:sz w:val="13"/>
        </w:rPr>
        <w:t xml:space="preserve"> </w:t>
      </w:r>
      <w:r>
        <w:rPr>
          <w:sz w:val="16"/>
        </w:rPr>
        <w:t>Dyspnoea</w:t>
      </w:r>
      <w:r>
        <w:rPr>
          <w:spacing w:val="-5"/>
          <w:sz w:val="16"/>
        </w:rPr>
        <w:t xml:space="preserve"> </w:t>
      </w:r>
      <w:r>
        <w:rPr>
          <w:sz w:val="16"/>
        </w:rPr>
        <w:t>includes</w:t>
      </w:r>
      <w:r>
        <w:rPr>
          <w:spacing w:val="-3"/>
          <w:sz w:val="16"/>
        </w:rPr>
        <w:t xml:space="preserve"> </w:t>
      </w:r>
      <w:r>
        <w:rPr>
          <w:sz w:val="16"/>
        </w:rPr>
        <w:t>acute</w:t>
      </w:r>
      <w:r>
        <w:rPr>
          <w:spacing w:val="-4"/>
          <w:sz w:val="16"/>
        </w:rPr>
        <w:t xml:space="preserve"> </w:t>
      </w:r>
      <w:r>
        <w:rPr>
          <w:sz w:val="16"/>
        </w:rPr>
        <w:t>respiratory</w:t>
      </w:r>
      <w:r>
        <w:rPr>
          <w:spacing w:val="-4"/>
          <w:sz w:val="16"/>
        </w:rPr>
        <w:t xml:space="preserve"> </w:t>
      </w:r>
      <w:r>
        <w:rPr>
          <w:sz w:val="16"/>
        </w:rPr>
        <w:t>failure,</w:t>
      </w:r>
      <w:r>
        <w:rPr>
          <w:spacing w:val="-3"/>
          <w:sz w:val="16"/>
        </w:rPr>
        <w:t xml:space="preserve"> </w:t>
      </w:r>
      <w:r>
        <w:rPr>
          <w:sz w:val="16"/>
        </w:rPr>
        <w:t>dyspnoea</w:t>
      </w:r>
      <w:r>
        <w:rPr>
          <w:spacing w:val="-4"/>
          <w:sz w:val="16"/>
        </w:rPr>
        <w:t xml:space="preserve"> </w:t>
      </w:r>
      <w:r>
        <w:rPr>
          <w:sz w:val="16"/>
        </w:rPr>
        <w:t>and</w:t>
      </w:r>
      <w:r>
        <w:rPr>
          <w:spacing w:val="-5"/>
          <w:sz w:val="16"/>
        </w:rPr>
        <w:t xml:space="preserve"> </w:t>
      </w:r>
      <w:r>
        <w:rPr>
          <w:sz w:val="16"/>
        </w:rPr>
        <w:t>dyspnoea</w:t>
      </w:r>
      <w:r>
        <w:rPr>
          <w:spacing w:val="-7"/>
          <w:sz w:val="16"/>
        </w:rPr>
        <w:t xml:space="preserve"> </w:t>
      </w:r>
      <w:r>
        <w:rPr>
          <w:spacing w:val="-2"/>
          <w:sz w:val="16"/>
        </w:rPr>
        <w:t>exertional.</w:t>
      </w:r>
    </w:p>
    <w:p w14:paraId="276116BF" w14:textId="77777777" w:rsidR="00E13DAE" w:rsidRDefault="00AB6D81">
      <w:pPr>
        <w:spacing w:before="12" w:line="254" w:lineRule="auto"/>
        <w:ind w:left="644" w:right="126" w:hanging="284"/>
        <w:rPr>
          <w:sz w:val="16"/>
        </w:rPr>
      </w:pPr>
      <w:r>
        <w:rPr>
          <w:position w:val="6"/>
          <w:sz w:val="13"/>
        </w:rPr>
        <w:t>13</w:t>
      </w:r>
      <w:r>
        <w:rPr>
          <w:spacing w:val="80"/>
          <w:position w:val="6"/>
          <w:sz w:val="13"/>
        </w:rPr>
        <w:t xml:space="preserve"> </w:t>
      </w:r>
      <w:r>
        <w:rPr>
          <w:sz w:val="16"/>
        </w:rPr>
        <w:t>Musculoskeletal</w:t>
      </w:r>
      <w:r>
        <w:rPr>
          <w:spacing w:val="-2"/>
          <w:sz w:val="16"/>
        </w:rPr>
        <w:t xml:space="preserve"> </w:t>
      </w:r>
      <w:r>
        <w:rPr>
          <w:sz w:val="16"/>
        </w:rPr>
        <w:t>pain</w:t>
      </w:r>
      <w:r>
        <w:rPr>
          <w:spacing w:val="-4"/>
          <w:sz w:val="16"/>
        </w:rPr>
        <w:t xml:space="preserve"> </w:t>
      </w:r>
      <w:r>
        <w:rPr>
          <w:sz w:val="16"/>
        </w:rPr>
        <w:t>includes</w:t>
      </w:r>
      <w:r>
        <w:rPr>
          <w:spacing w:val="-1"/>
          <w:sz w:val="16"/>
        </w:rPr>
        <w:t xml:space="preserve"> </w:t>
      </w:r>
      <w:r>
        <w:rPr>
          <w:sz w:val="16"/>
        </w:rPr>
        <w:t>arthralgia,</w:t>
      </w:r>
      <w:r>
        <w:rPr>
          <w:spacing w:val="-1"/>
          <w:sz w:val="16"/>
        </w:rPr>
        <w:t xml:space="preserve"> </w:t>
      </w:r>
      <w:r>
        <w:rPr>
          <w:sz w:val="16"/>
        </w:rPr>
        <w:t>back</w:t>
      </w:r>
      <w:r>
        <w:rPr>
          <w:spacing w:val="-3"/>
          <w:sz w:val="16"/>
        </w:rPr>
        <w:t xml:space="preserve"> </w:t>
      </w:r>
      <w:r>
        <w:rPr>
          <w:sz w:val="16"/>
        </w:rPr>
        <w:t>pain,</w:t>
      </w:r>
      <w:r>
        <w:rPr>
          <w:spacing w:val="-1"/>
          <w:sz w:val="16"/>
        </w:rPr>
        <w:t xml:space="preserve"> </w:t>
      </w:r>
      <w:r>
        <w:rPr>
          <w:sz w:val="16"/>
        </w:rPr>
        <w:t>bone</w:t>
      </w:r>
      <w:r>
        <w:rPr>
          <w:spacing w:val="-4"/>
          <w:sz w:val="16"/>
        </w:rPr>
        <w:t xml:space="preserve"> </w:t>
      </w:r>
      <w:r>
        <w:rPr>
          <w:sz w:val="16"/>
        </w:rPr>
        <w:t>pain,</w:t>
      </w:r>
      <w:r>
        <w:rPr>
          <w:spacing w:val="-4"/>
          <w:sz w:val="16"/>
        </w:rPr>
        <w:t xml:space="preserve"> </w:t>
      </w:r>
      <w:r>
        <w:rPr>
          <w:sz w:val="16"/>
        </w:rPr>
        <w:t>musculoskeletal</w:t>
      </w:r>
      <w:r>
        <w:rPr>
          <w:spacing w:val="-4"/>
          <w:sz w:val="16"/>
        </w:rPr>
        <w:t xml:space="preserve"> </w:t>
      </w:r>
      <w:r>
        <w:rPr>
          <w:sz w:val="16"/>
        </w:rPr>
        <w:t>chest</w:t>
      </w:r>
      <w:r>
        <w:rPr>
          <w:spacing w:val="-4"/>
          <w:sz w:val="16"/>
        </w:rPr>
        <w:t xml:space="preserve"> </w:t>
      </w:r>
      <w:r>
        <w:rPr>
          <w:sz w:val="16"/>
        </w:rPr>
        <w:t>pain,</w:t>
      </w:r>
      <w:r>
        <w:rPr>
          <w:spacing w:val="-4"/>
          <w:sz w:val="16"/>
        </w:rPr>
        <w:t xml:space="preserve"> </w:t>
      </w:r>
      <w:r>
        <w:rPr>
          <w:sz w:val="16"/>
        </w:rPr>
        <w:t>musculoskeletal</w:t>
      </w:r>
      <w:r>
        <w:rPr>
          <w:spacing w:val="-2"/>
          <w:sz w:val="16"/>
        </w:rPr>
        <w:t xml:space="preserve"> </w:t>
      </w:r>
      <w:r>
        <w:rPr>
          <w:sz w:val="16"/>
        </w:rPr>
        <w:t>pain,</w:t>
      </w:r>
      <w:r>
        <w:rPr>
          <w:spacing w:val="-1"/>
          <w:sz w:val="16"/>
        </w:rPr>
        <w:t xml:space="preserve"> </w:t>
      </w:r>
      <w:r>
        <w:rPr>
          <w:sz w:val="16"/>
        </w:rPr>
        <w:t>myalgia,</w:t>
      </w:r>
      <w:r>
        <w:rPr>
          <w:spacing w:val="-1"/>
          <w:sz w:val="16"/>
        </w:rPr>
        <w:t xml:space="preserve"> </w:t>
      </w:r>
      <w:r>
        <w:rPr>
          <w:sz w:val="16"/>
        </w:rPr>
        <w:t>neck pain and pain in extremity.</w:t>
      </w:r>
    </w:p>
    <w:p w14:paraId="276116C0" w14:textId="77777777" w:rsidR="00E13DAE" w:rsidRDefault="00AB6D81">
      <w:pPr>
        <w:spacing w:line="209" w:lineRule="exact"/>
        <w:ind w:left="360"/>
        <w:rPr>
          <w:sz w:val="16"/>
        </w:rPr>
      </w:pPr>
      <w:r>
        <w:rPr>
          <w:position w:val="6"/>
          <w:sz w:val="13"/>
        </w:rPr>
        <w:t>14</w:t>
      </w:r>
      <w:r>
        <w:rPr>
          <w:spacing w:val="73"/>
          <w:w w:val="150"/>
          <w:position w:val="6"/>
          <w:sz w:val="13"/>
        </w:rPr>
        <w:t xml:space="preserve"> </w:t>
      </w:r>
      <w:r>
        <w:rPr>
          <w:sz w:val="16"/>
        </w:rPr>
        <w:t>Fatigue</w:t>
      </w:r>
      <w:r>
        <w:rPr>
          <w:spacing w:val="-3"/>
          <w:sz w:val="16"/>
        </w:rPr>
        <w:t xml:space="preserve"> </w:t>
      </w:r>
      <w:r>
        <w:rPr>
          <w:sz w:val="16"/>
        </w:rPr>
        <w:t>includes</w:t>
      </w:r>
      <w:r>
        <w:rPr>
          <w:spacing w:val="-3"/>
          <w:sz w:val="16"/>
        </w:rPr>
        <w:t xml:space="preserve"> </w:t>
      </w:r>
      <w:r>
        <w:rPr>
          <w:sz w:val="16"/>
        </w:rPr>
        <w:t>asthenia,</w:t>
      </w:r>
      <w:r>
        <w:rPr>
          <w:spacing w:val="-5"/>
          <w:sz w:val="16"/>
        </w:rPr>
        <w:t xml:space="preserve"> </w:t>
      </w:r>
      <w:r>
        <w:rPr>
          <w:sz w:val="16"/>
        </w:rPr>
        <w:t>fatigue</w:t>
      </w:r>
      <w:r>
        <w:rPr>
          <w:spacing w:val="-5"/>
          <w:sz w:val="16"/>
        </w:rPr>
        <w:t xml:space="preserve"> </w:t>
      </w:r>
      <w:r>
        <w:rPr>
          <w:sz w:val="16"/>
        </w:rPr>
        <w:t>and</w:t>
      </w:r>
      <w:r>
        <w:rPr>
          <w:spacing w:val="-3"/>
          <w:sz w:val="16"/>
        </w:rPr>
        <w:t xml:space="preserve"> </w:t>
      </w:r>
      <w:r>
        <w:rPr>
          <w:spacing w:val="-2"/>
          <w:sz w:val="16"/>
        </w:rPr>
        <w:t>malaise.</w:t>
      </w:r>
    </w:p>
    <w:p w14:paraId="276116C1" w14:textId="77777777" w:rsidR="00E13DAE" w:rsidRDefault="00AB6D81">
      <w:pPr>
        <w:spacing w:before="14" w:line="244" w:lineRule="auto"/>
        <w:ind w:left="643" w:right="617" w:hanging="284"/>
        <w:rPr>
          <w:sz w:val="16"/>
        </w:rPr>
      </w:pPr>
      <w:r>
        <w:rPr>
          <w:position w:val="6"/>
          <w:sz w:val="13"/>
        </w:rPr>
        <w:t>15</w:t>
      </w:r>
      <w:r>
        <w:rPr>
          <w:spacing w:val="80"/>
          <w:position w:val="6"/>
          <w:sz w:val="13"/>
        </w:rPr>
        <w:t xml:space="preserve"> </w:t>
      </w:r>
      <w:r>
        <w:rPr>
          <w:sz w:val="16"/>
        </w:rPr>
        <w:t>Injection</w:t>
      </w:r>
      <w:r>
        <w:rPr>
          <w:spacing w:val="-3"/>
          <w:sz w:val="16"/>
        </w:rPr>
        <w:t xml:space="preserve"> </w:t>
      </w:r>
      <w:r>
        <w:rPr>
          <w:sz w:val="16"/>
        </w:rPr>
        <w:t>site</w:t>
      </w:r>
      <w:r>
        <w:rPr>
          <w:spacing w:val="-3"/>
          <w:sz w:val="16"/>
        </w:rPr>
        <w:t xml:space="preserve"> </w:t>
      </w:r>
      <w:r>
        <w:rPr>
          <w:sz w:val="16"/>
        </w:rPr>
        <w:t>reaction</w:t>
      </w:r>
      <w:r>
        <w:rPr>
          <w:spacing w:val="-1"/>
          <w:sz w:val="16"/>
        </w:rPr>
        <w:t xml:space="preserve"> </w:t>
      </w:r>
      <w:r>
        <w:rPr>
          <w:sz w:val="16"/>
        </w:rPr>
        <w:t>includes injection</w:t>
      </w:r>
      <w:r>
        <w:rPr>
          <w:spacing w:val="-3"/>
          <w:sz w:val="16"/>
        </w:rPr>
        <w:t xml:space="preserve"> </w:t>
      </w:r>
      <w:r>
        <w:rPr>
          <w:sz w:val="16"/>
        </w:rPr>
        <w:t>site</w:t>
      </w:r>
      <w:r>
        <w:rPr>
          <w:spacing w:val="-1"/>
          <w:sz w:val="16"/>
        </w:rPr>
        <w:t xml:space="preserve"> </w:t>
      </w:r>
      <w:r>
        <w:rPr>
          <w:sz w:val="16"/>
        </w:rPr>
        <w:t>bruising,</w:t>
      </w:r>
      <w:r>
        <w:rPr>
          <w:spacing w:val="-2"/>
          <w:sz w:val="16"/>
        </w:rPr>
        <w:t xml:space="preserve"> </w:t>
      </w:r>
      <w:r>
        <w:rPr>
          <w:sz w:val="16"/>
        </w:rPr>
        <w:t>injection</w:t>
      </w:r>
      <w:r>
        <w:rPr>
          <w:spacing w:val="-3"/>
          <w:sz w:val="16"/>
        </w:rPr>
        <w:t xml:space="preserve"> </w:t>
      </w:r>
      <w:r>
        <w:rPr>
          <w:sz w:val="16"/>
        </w:rPr>
        <w:t>site</w:t>
      </w:r>
      <w:r>
        <w:rPr>
          <w:spacing w:val="-3"/>
          <w:sz w:val="16"/>
        </w:rPr>
        <w:t xml:space="preserve"> </w:t>
      </w:r>
      <w:r>
        <w:rPr>
          <w:sz w:val="16"/>
        </w:rPr>
        <w:t>cellulitis,</w:t>
      </w:r>
      <w:r>
        <w:rPr>
          <w:spacing w:val="-2"/>
          <w:sz w:val="16"/>
        </w:rPr>
        <w:t xml:space="preserve"> </w:t>
      </w:r>
      <w:r>
        <w:rPr>
          <w:sz w:val="16"/>
        </w:rPr>
        <w:t>injection</w:t>
      </w:r>
      <w:r>
        <w:rPr>
          <w:spacing w:val="-3"/>
          <w:sz w:val="16"/>
        </w:rPr>
        <w:t xml:space="preserve"> </w:t>
      </w:r>
      <w:r>
        <w:rPr>
          <w:sz w:val="16"/>
        </w:rPr>
        <w:t>site</w:t>
      </w:r>
      <w:r>
        <w:rPr>
          <w:spacing w:val="-1"/>
          <w:sz w:val="16"/>
        </w:rPr>
        <w:t xml:space="preserve"> </w:t>
      </w:r>
      <w:r>
        <w:rPr>
          <w:sz w:val="16"/>
        </w:rPr>
        <w:t>discomfort,</w:t>
      </w:r>
      <w:r>
        <w:rPr>
          <w:spacing w:val="-2"/>
          <w:sz w:val="16"/>
        </w:rPr>
        <w:t xml:space="preserve"> </w:t>
      </w:r>
      <w:r>
        <w:rPr>
          <w:sz w:val="16"/>
        </w:rPr>
        <w:t>injection</w:t>
      </w:r>
      <w:r>
        <w:rPr>
          <w:spacing w:val="-3"/>
          <w:sz w:val="16"/>
        </w:rPr>
        <w:t xml:space="preserve"> </w:t>
      </w:r>
      <w:r>
        <w:rPr>
          <w:sz w:val="16"/>
        </w:rPr>
        <w:t>site</w:t>
      </w:r>
      <w:r>
        <w:rPr>
          <w:spacing w:val="-1"/>
          <w:sz w:val="16"/>
        </w:rPr>
        <w:t xml:space="preserve"> </w:t>
      </w:r>
      <w:r>
        <w:rPr>
          <w:sz w:val="16"/>
        </w:rPr>
        <w:t>erythema, injection site haematoma, injection site induration, injection site inflammation, injection site oedema, injection site pruritus, injection site rash, injection site reaction and injection site swelling.</w:t>
      </w:r>
    </w:p>
    <w:p w14:paraId="276116C2" w14:textId="77777777" w:rsidR="00E13DAE" w:rsidRDefault="00E13DAE">
      <w:pPr>
        <w:pStyle w:val="BodyText"/>
        <w:spacing w:before="1"/>
        <w:ind w:left="0"/>
        <w:rPr>
          <w:sz w:val="16"/>
        </w:rPr>
      </w:pPr>
    </w:p>
    <w:p w14:paraId="276116C3" w14:textId="77777777" w:rsidR="00E13DAE" w:rsidRDefault="00AB6D81">
      <w:pPr>
        <w:spacing w:before="1" w:line="254" w:lineRule="auto"/>
        <w:ind w:left="643" w:right="633" w:hanging="284"/>
        <w:rPr>
          <w:sz w:val="16"/>
        </w:rPr>
      </w:pPr>
      <w:r>
        <w:rPr>
          <w:position w:val="6"/>
          <w:sz w:val="13"/>
        </w:rPr>
        <w:t>16</w:t>
      </w:r>
      <w:r>
        <w:rPr>
          <w:spacing w:val="80"/>
          <w:position w:val="6"/>
          <w:sz w:val="13"/>
        </w:rPr>
        <w:t xml:space="preserve"> </w:t>
      </w:r>
      <w:r>
        <w:rPr>
          <w:sz w:val="16"/>
        </w:rPr>
        <w:t>Pain</w:t>
      </w:r>
      <w:r>
        <w:rPr>
          <w:spacing w:val="-2"/>
          <w:sz w:val="16"/>
        </w:rPr>
        <w:t xml:space="preserve"> </w:t>
      </w:r>
      <w:r>
        <w:rPr>
          <w:sz w:val="16"/>
        </w:rPr>
        <w:t>includes</w:t>
      </w:r>
      <w:r>
        <w:rPr>
          <w:spacing w:val="-3"/>
          <w:sz w:val="16"/>
        </w:rPr>
        <w:t xml:space="preserve"> </w:t>
      </w:r>
      <w:r>
        <w:rPr>
          <w:sz w:val="16"/>
        </w:rPr>
        <w:t>ear</w:t>
      </w:r>
      <w:r>
        <w:rPr>
          <w:spacing w:val="-2"/>
          <w:sz w:val="16"/>
        </w:rPr>
        <w:t xml:space="preserve"> </w:t>
      </w:r>
      <w:r>
        <w:rPr>
          <w:sz w:val="16"/>
        </w:rPr>
        <w:t>pain,</w:t>
      </w:r>
      <w:r>
        <w:rPr>
          <w:spacing w:val="-3"/>
          <w:sz w:val="16"/>
        </w:rPr>
        <w:t xml:space="preserve"> </w:t>
      </w:r>
      <w:r>
        <w:rPr>
          <w:sz w:val="16"/>
        </w:rPr>
        <w:t>flank</w:t>
      </w:r>
      <w:r>
        <w:rPr>
          <w:spacing w:val="-2"/>
          <w:sz w:val="16"/>
        </w:rPr>
        <w:t xml:space="preserve"> </w:t>
      </w:r>
      <w:r>
        <w:rPr>
          <w:sz w:val="16"/>
        </w:rPr>
        <w:t>pain,</w:t>
      </w:r>
      <w:r>
        <w:rPr>
          <w:spacing w:val="-3"/>
          <w:sz w:val="16"/>
        </w:rPr>
        <w:t xml:space="preserve"> </w:t>
      </w:r>
      <w:r>
        <w:rPr>
          <w:sz w:val="16"/>
        </w:rPr>
        <w:t>groin</w:t>
      </w:r>
      <w:r>
        <w:rPr>
          <w:spacing w:val="-2"/>
          <w:sz w:val="16"/>
        </w:rPr>
        <w:t xml:space="preserve"> </w:t>
      </w:r>
      <w:r>
        <w:rPr>
          <w:sz w:val="16"/>
        </w:rPr>
        <w:t>pain, non-cardiac</w:t>
      </w:r>
      <w:r>
        <w:rPr>
          <w:spacing w:val="-3"/>
          <w:sz w:val="16"/>
        </w:rPr>
        <w:t xml:space="preserve"> </w:t>
      </w:r>
      <w:r>
        <w:rPr>
          <w:sz w:val="16"/>
        </w:rPr>
        <w:t>chest pain,</w:t>
      </w:r>
      <w:r>
        <w:rPr>
          <w:spacing w:val="-3"/>
          <w:sz w:val="16"/>
        </w:rPr>
        <w:t xml:space="preserve"> </w:t>
      </w:r>
      <w:r>
        <w:rPr>
          <w:sz w:val="16"/>
        </w:rPr>
        <w:t>oropharyngeal</w:t>
      </w:r>
      <w:r>
        <w:rPr>
          <w:spacing w:val="-1"/>
          <w:sz w:val="16"/>
        </w:rPr>
        <w:t xml:space="preserve"> </w:t>
      </w:r>
      <w:r>
        <w:rPr>
          <w:sz w:val="16"/>
        </w:rPr>
        <w:t>pain,</w:t>
      </w:r>
      <w:r>
        <w:rPr>
          <w:spacing w:val="-3"/>
          <w:sz w:val="16"/>
        </w:rPr>
        <w:t xml:space="preserve"> </w:t>
      </w:r>
      <w:r>
        <w:rPr>
          <w:sz w:val="16"/>
        </w:rPr>
        <w:t>pain, pain</w:t>
      </w:r>
      <w:r>
        <w:rPr>
          <w:spacing w:val="-2"/>
          <w:sz w:val="16"/>
        </w:rPr>
        <w:t xml:space="preserve"> </w:t>
      </w:r>
      <w:r>
        <w:rPr>
          <w:sz w:val="16"/>
        </w:rPr>
        <w:t>in</w:t>
      </w:r>
      <w:r>
        <w:rPr>
          <w:spacing w:val="-4"/>
          <w:sz w:val="16"/>
        </w:rPr>
        <w:t xml:space="preserve"> </w:t>
      </w:r>
      <w:r>
        <w:rPr>
          <w:sz w:val="16"/>
        </w:rPr>
        <w:t>jaw, toothache</w:t>
      </w:r>
      <w:r>
        <w:rPr>
          <w:spacing w:val="-2"/>
          <w:sz w:val="16"/>
        </w:rPr>
        <w:t xml:space="preserve"> </w:t>
      </w:r>
      <w:r>
        <w:rPr>
          <w:sz w:val="16"/>
        </w:rPr>
        <w:t>and tumour pain.</w:t>
      </w:r>
    </w:p>
    <w:p w14:paraId="276116C4" w14:textId="77777777" w:rsidR="00E13DAE" w:rsidRDefault="00AB6D81">
      <w:pPr>
        <w:spacing w:line="209" w:lineRule="exact"/>
        <w:ind w:left="360"/>
        <w:rPr>
          <w:sz w:val="16"/>
        </w:rPr>
      </w:pPr>
      <w:r>
        <w:rPr>
          <w:position w:val="6"/>
          <w:sz w:val="13"/>
        </w:rPr>
        <w:t>17</w:t>
      </w:r>
      <w:r>
        <w:rPr>
          <w:spacing w:val="70"/>
          <w:w w:val="150"/>
          <w:position w:val="6"/>
          <w:sz w:val="13"/>
        </w:rPr>
        <w:t xml:space="preserve"> </w:t>
      </w:r>
      <w:r>
        <w:rPr>
          <w:sz w:val="16"/>
        </w:rPr>
        <w:t>Oedema</w:t>
      </w:r>
      <w:r>
        <w:rPr>
          <w:spacing w:val="-5"/>
          <w:sz w:val="16"/>
        </w:rPr>
        <w:t xml:space="preserve"> </w:t>
      </w:r>
      <w:r>
        <w:rPr>
          <w:sz w:val="16"/>
        </w:rPr>
        <w:t>includes</w:t>
      </w:r>
      <w:r>
        <w:rPr>
          <w:spacing w:val="-5"/>
          <w:sz w:val="16"/>
        </w:rPr>
        <w:t xml:space="preserve"> </w:t>
      </w:r>
      <w:r>
        <w:rPr>
          <w:sz w:val="16"/>
        </w:rPr>
        <w:t>face</w:t>
      </w:r>
      <w:r>
        <w:rPr>
          <w:spacing w:val="-4"/>
          <w:sz w:val="16"/>
        </w:rPr>
        <w:t xml:space="preserve"> </w:t>
      </w:r>
      <w:r>
        <w:rPr>
          <w:sz w:val="16"/>
        </w:rPr>
        <w:t>oedema,</w:t>
      </w:r>
      <w:r>
        <w:rPr>
          <w:spacing w:val="-6"/>
          <w:sz w:val="16"/>
        </w:rPr>
        <w:t xml:space="preserve"> </w:t>
      </w:r>
      <w:r>
        <w:rPr>
          <w:sz w:val="16"/>
        </w:rPr>
        <w:t>fluid</w:t>
      </w:r>
      <w:r>
        <w:rPr>
          <w:spacing w:val="-4"/>
          <w:sz w:val="16"/>
        </w:rPr>
        <w:t xml:space="preserve"> </w:t>
      </w:r>
      <w:r>
        <w:rPr>
          <w:sz w:val="16"/>
        </w:rPr>
        <w:t>overload,</w:t>
      </w:r>
      <w:r>
        <w:rPr>
          <w:spacing w:val="-5"/>
          <w:sz w:val="16"/>
        </w:rPr>
        <w:t xml:space="preserve"> </w:t>
      </w:r>
      <w:r>
        <w:rPr>
          <w:sz w:val="16"/>
        </w:rPr>
        <w:t>oedema</w:t>
      </w:r>
      <w:r>
        <w:rPr>
          <w:spacing w:val="-5"/>
          <w:sz w:val="16"/>
        </w:rPr>
        <w:t xml:space="preserve"> </w:t>
      </w:r>
      <w:r>
        <w:rPr>
          <w:sz w:val="16"/>
        </w:rPr>
        <w:t>peripheral</w:t>
      </w:r>
      <w:r>
        <w:rPr>
          <w:spacing w:val="-3"/>
          <w:sz w:val="16"/>
        </w:rPr>
        <w:t xml:space="preserve"> </w:t>
      </w:r>
      <w:r>
        <w:rPr>
          <w:sz w:val="16"/>
        </w:rPr>
        <w:t>and</w:t>
      </w:r>
      <w:r>
        <w:rPr>
          <w:spacing w:val="-5"/>
          <w:sz w:val="16"/>
        </w:rPr>
        <w:t xml:space="preserve"> </w:t>
      </w:r>
      <w:r>
        <w:rPr>
          <w:sz w:val="16"/>
        </w:rPr>
        <w:t>peripheral</w:t>
      </w:r>
      <w:r>
        <w:rPr>
          <w:spacing w:val="-3"/>
          <w:sz w:val="16"/>
        </w:rPr>
        <w:t xml:space="preserve"> </w:t>
      </w:r>
      <w:r>
        <w:rPr>
          <w:spacing w:val="-2"/>
          <w:sz w:val="16"/>
        </w:rPr>
        <w:t>swelling.</w:t>
      </w:r>
    </w:p>
    <w:p w14:paraId="276116C5" w14:textId="77777777" w:rsidR="00E13DAE" w:rsidRDefault="00AB6D81">
      <w:pPr>
        <w:spacing w:before="14"/>
        <w:ind w:left="360"/>
        <w:rPr>
          <w:sz w:val="16"/>
        </w:rPr>
      </w:pPr>
      <w:r>
        <w:rPr>
          <w:position w:val="6"/>
          <w:sz w:val="13"/>
        </w:rPr>
        <w:t>18</w:t>
      </w:r>
      <w:r>
        <w:rPr>
          <w:spacing w:val="66"/>
          <w:w w:val="150"/>
          <w:position w:val="6"/>
          <w:sz w:val="13"/>
        </w:rPr>
        <w:t xml:space="preserve"> </w:t>
      </w:r>
      <w:r>
        <w:rPr>
          <w:sz w:val="16"/>
        </w:rPr>
        <w:t>Transaminase</w:t>
      </w:r>
      <w:r>
        <w:rPr>
          <w:spacing w:val="-5"/>
          <w:sz w:val="16"/>
        </w:rPr>
        <w:t xml:space="preserve"> </w:t>
      </w:r>
      <w:r>
        <w:rPr>
          <w:sz w:val="16"/>
        </w:rPr>
        <w:t>elevation</w:t>
      </w:r>
      <w:r>
        <w:rPr>
          <w:spacing w:val="-8"/>
          <w:sz w:val="16"/>
        </w:rPr>
        <w:t xml:space="preserve"> </w:t>
      </w:r>
      <w:r>
        <w:rPr>
          <w:sz w:val="16"/>
        </w:rPr>
        <w:t>includes</w:t>
      </w:r>
      <w:r>
        <w:rPr>
          <w:spacing w:val="-8"/>
          <w:sz w:val="16"/>
        </w:rPr>
        <w:t xml:space="preserve"> </w:t>
      </w:r>
      <w:r>
        <w:rPr>
          <w:sz w:val="16"/>
        </w:rPr>
        <w:t>alanine</w:t>
      </w:r>
      <w:r>
        <w:rPr>
          <w:spacing w:val="-6"/>
          <w:sz w:val="16"/>
        </w:rPr>
        <w:t xml:space="preserve"> </w:t>
      </w:r>
      <w:r>
        <w:rPr>
          <w:sz w:val="16"/>
        </w:rPr>
        <w:t>aminotransferase</w:t>
      </w:r>
      <w:r>
        <w:rPr>
          <w:spacing w:val="-7"/>
          <w:sz w:val="16"/>
        </w:rPr>
        <w:t xml:space="preserve"> </w:t>
      </w:r>
      <w:r>
        <w:rPr>
          <w:sz w:val="16"/>
        </w:rPr>
        <w:t>increased</w:t>
      </w:r>
      <w:r>
        <w:rPr>
          <w:spacing w:val="-6"/>
          <w:sz w:val="16"/>
        </w:rPr>
        <w:t xml:space="preserve"> </w:t>
      </w:r>
      <w:r>
        <w:rPr>
          <w:sz w:val="16"/>
        </w:rPr>
        <w:t>and</w:t>
      </w:r>
      <w:r>
        <w:rPr>
          <w:spacing w:val="-5"/>
          <w:sz w:val="16"/>
        </w:rPr>
        <w:t xml:space="preserve"> </w:t>
      </w:r>
      <w:r>
        <w:rPr>
          <w:sz w:val="16"/>
        </w:rPr>
        <w:t>aspartate</w:t>
      </w:r>
      <w:r>
        <w:rPr>
          <w:spacing w:val="-6"/>
          <w:sz w:val="16"/>
        </w:rPr>
        <w:t xml:space="preserve"> </w:t>
      </w:r>
      <w:r>
        <w:rPr>
          <w:sz w:val="16"/>
        </w:rPr>
        <w:t>aminotransferase</w:t>
      </w:r>
      <w:r>
        <w:rPr>
          <w:spacing w:val="-7"/>
          <w:sz w:val="16"/>
        </w:rPr>
        <w:t xml:space="preserve"> </w:t>
      </w:r>
      <w:r>
        <w:rPr>
          <w:spacing w:val="-2"/>
          <w:sz w:val="16"/>
        </w:rPr>
        <w:t>increased.</w:t>
      </w:r>
    </w:p>
    <w:p w14:paraId="276116C6" w14:textId="77777777" w:rsidR="00E13DAE" w:rsidRDefault="00E13DAE">
      <w:pPr>
        <w:pStyle w:val="BodyText"/>
        <w:spacing w:before="128"/>
        <w:ind w:left="0"/>
      </w:pPr>
    </w:p>
    <w:p w14:paraId="276116C7" w14:textId="77777777" w:rsidR="00E13DAE" w:rsidRDefault="00AB6D81">
      <w:pPr>
        <w:pStyle w:val="Heading3"/>
        <w:spacing w:before="1"/>
        <w:jc w:val="both"/>
      </w:pPr>
      <w:bookmarkStart w:id="52" w:name="Description_of_selected_adverse_reaction"/>
      <w:bookmarkEnd w:id="52"/>
      <w:r>
        <w:rPr>
          <w:spacing w:val="-2"/>
        </w:rPr>
        <w:t>Description</w:t>
      </w:r>
      <w:r>
        <w:rPr>
          <w:spacing w:val="-7"/>
        </w:rPr>
        <w:t xml:space="preserve"> </w:t>
      </w:r>
      <w:r>
        <w:rPr>
          <w:spacing w:val="-2"/>
        </w:rPr>
        <w:t>of</w:t>
      </w:r>
      <w:r>
        <w:rPr>
          <w:spacing w:val="-6"/>
        </w:rPr>
        <w:t xml:space="preserve"> </w:t>
      </w:r>
      <w:r>
        <w:rPr>
          <w:spacing w:val="-2"/>
        </w:rPr>
        <w:t>selected</w:t>
      </w:r>
      <w:r>
        <w:rPr>
          <w:spacing w:val="-9"/>
        </w:rPr>
        <w:t xml:space="preserve"> </w:t>
      </w:r>
      <w:r>
        <w:rPr>
          <w:spacing w:val="-2"/>
        </w:rPr>
        <w:t>adverse</w:t>
      </w:r>
      <w:r>
        <w:rPr>
          <w:spacing w:val="-6"/>
        </w:rPr>
        <w:t xml:space="preserve"> </w:t>
      </w:r>
      <w:r>
        <w:rPr>
          <w:spacing w:val="-2"/>
        </w:rPr>
        <w:t>reactions</w:t>
      </w:r>
    </w:p>
    <w:p w14:paraId="276116C8" w14:textId="77777777" w:rsidR="00E13DAE" w:rsidRDefault="00AB6D81">
      <w:pPr>
        <w:pStyle w:val="BodyText"/>
        <w:spacing w:before="121"/>
        <w:jc w:val="both"/>
      </w:pPr>
      <w:bookmarkStart w:id="53" w:name="Cytokine_release_syndrome"/>
      <w:bookmarkEnd w:id="53"/>
      <w:r>
        <w:rPr>
          <w:u w:val="single"/>
        </w:rPr>
        <w:t>Cytokine</w:t>
      </w:r>
      <w:r>
        <w:rPr>
          <w:spacing w:val="-6"/>
          <w:u w:val="single"/>
        </w:rPr>
        <w:t xml:space="preserve"> </w:t>
      </w:r>
      <w:r>
        <w:rPr>
          <w:u w:val="single"/>
        </w:rPr>
        <w:t>release</w:t>
      </w:r>
      <w:r>
        <w:rPr>
          <w:spacing w:val="-7"/>
          <w:u w:val="single"/>
        </w:rPr>
        <w:t xml:space="preserve"> </w:t>
      </w:r>
      <w:r>
        <w:rPr>
          <w:spacing w:val="-2"/>
          <w:u w:val="single"/>
        </w:rPr>
        <w:t>syndrome</w:t>
      </w:r>
    </w:p>
    <w:p w14:paraId="276116C9" w14:textId="77777777" w:rsidR="00E13DAE" w:rsidRDefault="00AB6D81">
      <w:pPr>
        <w:pStyle w:val="BodyText"/>
        <w:ind w:right="129"/>
        <w:jc w:val="both"/>
      </w:pPr>
      <w:r>
        <w:t>In</w:t>
      </w:r>
      <w:r>
        <w:rPr>
          <w:spacing w:val="-7"/>
        </w:rPr>
        <w:t xml:space="preserve"> </w:t>
      </w:r>
      <w:r>
        <w:t>Majes-TEC-1</w:t>
      </w:r>
      <w:r>
        <w:rPr>
          <w:spacing w:val="-9"/>
        </w:rPr>
        <w:t xml:space="preserve"> </w:t>
      </w:r>
      <w:r>
        <w:t>(N=165),</w:t>
      </w:r>
      <w:r>
        <w:rPr>
          <w:spacing w:val="-4"/>
        </w:rPr>
        <w:t xml:space="preserve"> </w:t>
      </w:r>
      <w:r>
        <w:t>CRS</w:t>
      </w:r>
      <w:r>
        <w:rPr>
          <w:spacing w:val="-8"/>
        </w:rPr>
        <w:t xml:space="preserve"> </w:t>
      </w:r>
      <w:r>
        <w:t>was</w:t>
      </w:r>
      <w:r>
        <w:rPr>
          <w:spacing w:val="-7"/>
        </w:rPr>
        <w:t xml:space="preserve"> </w:t>
      </w:r>
      <w:r>
        <w:t>reported</w:t>
      </w:r>
      <w:r>
        <w:rPr>
          <w:spacing w:val="-7"/>
        </w:rPr>
        <w:t xml:space="preserve"> </w:t>
      </w:r>
      <w:r>
        <w:t>in</w:t>
      </w:r>
      <w:r>
        <w:rPr>
          <w:spacing w:val="-5"/>
        </w:rPr>
        <w:t xml:space="preserve"> </w:t>
      </w:r>
      <w:r>
        <w:t>72%</w:t>
      </w:r>
      <w:r>
        <w:rPr>
          <w:spacing w:val="-4"/>
        </w:rPr>
        <w:t xml:space="preserve"> </w:t>
      </w:r>
      <w:r>
        <w:t>of</w:t>
      </w:r>
      <w:r>
        <w:rPr>
          <w:spacing w:val="-6"/>
        </w:rPr>
        <w:t xml:space="preserve"> </w:t>
      </w:r>
      <w:r>
        <w:t>patients</w:t>
      </w:r>
      <w:r>
        <w:rPr>
          <w:spacing w:val="-7"/>
        </w:rPr>
        <w:t xml:space="preserve"> </w:t>
      </w:r>
      <w:r>
        <w:t>following</w:t>
      </w:r>
      <w:r>
        <w:rPr>
          <w:spacing w:val="-5"/>
        </w:rPr>
        <w:t xml:space="preserve"> </w:t>
      </w:r>
      <w:r>
        <w:t>treatment</w:t>
      </w:r>
      <w:r>
        <w:rPr>
          <w:spacing w:val="-6"/>
        </w:rPr>
        <w:t xml:space="preserve"> </w:t>
      </w:r>
      <w:r>
        <w:t>with</w:t>
      </w:r>
      <w:r>
        <w:rPr>
          <w:spacing w:val="-5"/>
        </w:rPr>
        <w:t xml:space="preserve"> </w:t>
      </w:r>
      <w:r>
        <w:t>TECVAYLI. One-third</w:t>
      </w:r>
      <w:r>
        <w:rPr>
          <w:spacing w:val="-11"/>
        </w:rPr>
        <w:t xml:space="preserve"> </w:t>
      </w:r>
      <w:r>
        <w:t>(33%)</w:t>
      </w:r>
      <w:r>
        <w:rPr>
          <w:spacing w:val="-9"/>
        </w:rPr>
        <w:t xml:space="preserve"> </w:t>
      </w:r>
      <w:r>
        <w:t>of</w:t>
      </w:r>
      <w:r>
        <w:rPr>
          <w:spacing w:val="-8"/>
        </w:rPr>
        <w:t xml:space="preserve"> </w:t>
      </w:r>
      <w:r>
        <w:t>patients</w:t>
      </w:r>
      <w:r>
        <w:rPr>
          <w:spacing w:val="-9"/>
        </w:rPr>
        <w:t xml:space="preserve"> </w:t>
      </w:r>
      <w:r>
        <w:t>experienced</w:t>
      </w:r>
      <w:r>
        <w:rPr>
          <w:spacing w:val="-9"/>
        </w:rPr>
        <w:t xml:space="preserve"> </w:t>
      </w:r>
      <w:r>
        <w:t>more</w:t>
      </w:r>
      <w:r>
        <w:rPr>
          <w:spacing w:val="-9"/>
        </w:rPr>
        <w:t xml:space="preserve"> </w:t>
      </w:r>
      <w:r>
        <w:t>than</w:t>
      </w:r>
      <w:r>
        <w:rPr>
          <w:spacing w:val="-9"/>
        </w:rPr>
        <w:t xml:space="preserve"> </w:t>
      </w:r>
      <w:r>
        <w:t>one</w:t>
      </w:r>
      <w:r>
        <w:rPr>
          <w:spacing w:val="-9"/>
        </w:rPr>
        <w:t xml:space="preserve"> </w:t>
      </w:r>
      <w:r>
        <w:t>CRS</w:t>
      </w:r>
      <w:r>
        <w:rPr>
          <w:spacing w:val="-9"/>
        </w:rPr>
        <w:t xml:space="preserve"> </w:t>
      </w:r>
      <w:r>
        <w:t>event.</w:t>
      </w:r>
      <w:r>
        <w:rPr>
          <w:spacing w:val="-10"/>
        </w:rPr>
        <w:t xml:space="preserve"> </w:t>
      </w:r>
      <w:r>
        <w:t>Most</w:t>
      </w:r>
      <w:r>
        <w:rPr>
          <w:spacing w:val="-8"/>
        </w:rPr>
        <w:t xml:space="preserve"> </w:t>
      </w:r>
      <w:r>
        <w:t>patients</w:t>
      </w:r>
      <w:r>
        <w:rPr>
          <w:spacing w:val="-9"/>
        </w:rPr>
        <w:t xml:space="preserve"> </w:t>
      </w:r>
      <w:r>
        <w:t>experienced</w:t>
      </w:r>
      <w:r>
        <w:rPr>
          <w:spacing w:val="-9"/>
        </w:rPr>
        <w:t xml:space="preserve"> </w:t>
      </w:r>
      <w:r>
        <w:t>CRS following Step-up Dose</w:t>
      </w:r>
      <w:r>
        <w:rPr>
          <w:spacing w:val="-6"/>
        </w:rPr>
        <w:t xml:space="preserve"> </w:t>
      </w:r>
      <w:r>
        <w:t>1 (44%), Step-up Dose</w:t>
      </w:r>
      <w:r>
        <w:rPr>
          <w:spacing w:val="-4"/>
        </w:rPr>
        <w:t xml:space="preserve"> </w:t>
      </w:r>
      <w:r>
        <w:t>2 (35%), or the initial treatment dose (24%). Less than 3% of patients developed first occurrence of CRS following subsequent doses of TECVAYLI. Most CRS events were Grade</w:t>
      </w:r>
      <w:r>
        <w:rPr>
          <w:spacing w:val="-2"/>
        </w:rPr>
        <w:t xml:space="preserve"> </w:t>
      </w:r>
      <w:r>
        <w:t>1 (50%) and Grade 2 (21%). Less than one percent (0.6%) of CRS events were Grade</w:t>
      </w:r>
      <w:r>
        <w:rPr>
          <w:spacing w:val="-4"/>
        </w:rPr>
        <w:t xml:space="preserve"> </w:t>
      </w:r>
      <w:r>
        <w:t>3, and no Grade</w:t>
      </w:r>
      <w:r>
        <w:rPr>
          <w:spacing w:val="-3"/>
        </w:rPr>
        <w:t xml:space="preserve"> </w:t>
      </w:r>
      <w:r>
        <w:t>4 or fatal events occurred. Tocilizumab, corticosteroids, and tocilizumab</w:t>
      </w:r>
      <w:r>
        <w:rPr>
          <w:spacing w:val="-10"/>
        </w:rPr>
        <w:t xml:space="preserve"> </w:t>
      </w:r>
      <w:r>
        <w:t>in</w:t>
      </w:r>
      <w:r>
        <w:rPr>
          <w:spacing w:val="-10"/>
        </w:rPr>
        <w:t xml:space="preserve"> </w:t>
      </w:r>
      <w:r>
        <w:t>combination</w:t>
      </w:r>
      <w:r>
        <w:rPr>
          <w:spacing w:val="-10"/>
        </w:rPr>
        <w:t xml:space="preserve"> </w:t>
      </w:r>
      <w:r>
        <w:t>with</w:t>
      </w:r>
      <w:r>
        <w:rPr>
          <w:spacing w:val="-10"/>
        </w:rPr>
        <w:t xml:space="preserve"> </w:t>
      </w:r>
      <w:r>
        <w:t>corticosteroids</w:t>
      </w:r>
      <w:r>
        <w:rPr>
          <w:spacing w:val="-9"/>
        </w:rPr>
        <w:t xml:space="preserve"> </w:t>
      </w:r>
      <w:r>
        <w:t>were</w:t>
      </w:r>
      <w:r>
        <w:rPr>
          <w:spacing w:val="-10"/>
        </w:rPr>
        <w:t xml:space="preserve"> </w:t>
      </w:r>
      <w:r>
        <w:t>used</w:t>
      </w:r>
      <w:r>
        <w:rPr>
          <w:spacing w:val="-12"/>
        </w:rPr>
        <w:t xml:space="preserve"> </w:t>
      </w:r>
      <w:r>
        <w:t>to</w:t>
      </w:r>
      <w:r>
        <w:rPr>
          <w:spacing w:val="-12"/>
        </w:rPr>
        <w:t xml:space="preserve"> </w:t>
      </w:r>
      <w:r>
        <w:t>treat</w:t>
      </w:r>
      <w:r>
        <w:rPr>
          <w:spacing w:val="-8"/>
        </w:rPr>
        <w:t xml:space="preserve"> </w:t>
      </w:r>
      <w:r>
        <w:t>32%,</w:t>
      </w:r>
      <w:r>
        <w:rPr>
          <w:spacing w:val="-11"/>
        </w:rPr>
        <w:t xml:space="preserve"> </w:t>
      </w:r>
      <w:r>
        <w:t>11%</w:t>
      </w:r>
      <w:r>
        <w:rPr>
          <w:spacing w:val="-11"/>
        </w:rPr>
        <w:t xml:space="preserve"> </w:t>
      </w:r>
      <w:r>
        <w:t>and</w:t>
      </w:r>
      <w:r>
        <w:rPr>
          <w:spacing w:val="-10"/>
        </w:rPr>
        <w:t xml:space="preserve"> </w:t>
      </w:r>
      <w:r>
        <w:t>3%</w:t>
      </w:r>
      <w:r>
        <w:rPr>
          <w:spacing w:val="-9"/>
        </w:rPr>
        <w:t xml:space="preserve"> </w:t>
      </w:r>
      <w:r>
        <w:t>of</w:t>
      </w:r>
      <w:r>
        <w:rPr>
          <w:spacing w:val="-8"/>
        </w:rPr>
        <w:t xml:space="preserve"> </w:t>
      </w:r>
      <w:r>
        <w:t>CRS</w:t>
      </w:r>
      <w:r>
        <w:rPr>
          <w:spacing w:val="-10"/>
        </w:rPr>
        <w:t xml:space="preserve"> </w:t>
      </w:r>
      <w:r>
        <w:t xml:space="preserve">events, </w:t>
      </w:r>
      <w:r>
        <w:rPr>
          <w:spacing w:val="-2"/>
        </w:rPr>
        <w:t>respectively.</w:t>
      </w:r>
    </w:p>
    <w:p w14:paraId="276116CA" w14:textId="77777777" w:rsidR="00E13DAE" w:rsidRDefault="00AB6D81">
      <w:pPr>
        <w:pStyle w:val="BodyText"/>
        <w:ind w:left="253" w:right="132" w:hanging="1"/>
        <w:jc w:val="both"/>
      </w:pPr>
      <w:r>
        <w:t>The most frequent (≥3%) signs and symptoms associated with CRS were fever (72%), hypoxia (13%),</w:t>
      </w:r>
      <w:r>
        <w:rPr>
          <w:spacing w:val="-1"/>
        </w:rPr>
        <w:t xml:space="preserve"> </w:t>
      </w:r>
      <w:r>
        <w:t>chills (12%),</w:t>
      </w:r>
      <w:r>
        <w:rPr>
          <w:spacing w:val="-1"/>
        </w:rPr>
        <w:t xml:space="preserve"> </w:t>
      </w:r>
      <w:r>
        <w:t>hypotension (12%),</w:t>
      </w:r>
      <w:r>
        <w:rPr>
          <w:spacing w:val="-1"/>
        </w:rPr>
        <w:t xml:space="preserve"> </w:t>
      </w:r>
      <w:r>
        <w:t>sinus</w:t>
      </w:r>
      <w:r>
        <w:rPr>
          <w:spacing w:val="-2"/>
        </w:rPr>
        <w:t xml:space="preserve"> </w:t>
      </w:r>
      <w:r>
        <w:t>tachycardia</w:t>
      </w:r>
      <w:r>
        <w:rPr>
          <w:spacing w:val="-3"/>
        </w:rPr>
        <w:t xml:space="preserve"> </w:t>
      </w:r>
      <w:r>
        <w:t>(7%),</w:t>
      </w:r>
      <w:r>
        <w:rPr>
          <w:spacing w:val="-1"/>
        </w:rPr>
        <w:t xml:space="preserve"> </w:t>
      </w:r>
      <w:r>
        <w:t>headache</w:t>
      </w:r>
      <w:r>
        <w:rPr>
          <w:spacing w:val="-3"/>
        </w:rPr>
        <w:t xml:space="preserve"> </w:t>
      </w:r>
      <w:r>
        <w:t>(7%), and</w:t>
      </w:r>
      <w:r>
        <w:rPr>
          <w:spacing w:val="-3"/>
        </w:rPr>
        <w:t xml:space="preserve"> </w:t>
      </w:r>
      <w:r>
        <w:t>elevated</w:t>
      </w:r>
      <w:r>
        <w:rPr>
          <w:spacing w:val="-3"/>
        </w:rPr>
        <w:t xml:space="preserve"> </w:t>
      </w:r>
      <w:r>
        <w:t>liver enzymes (aspartate aminotransferase and alanine aminotransferase elevation) (3.6% each).</w:t>
      </w:r>
    </w:p>
    <w:p w14:paraId="276116CB" w14:textId="77777777" w:rsidR="00E13DAE" w:rsidRDefault="00AB6D81">
      <w:pPr>
        <w:pStyle w:val="BodyText"/>
        <w:spacing w:before="122"/>
        <w:jc w:val="both"/>
      </w:pPr>
      <w:bookmarkStart w:id="54" w:name="Neurologic_toxicities"/>
      <w:bookmarkEnd w:id="54"/>
      <w:r>
        <w:rPr>
          <w:u w:val="single"/>
        </w:rPr>
        <w:t>Neurologic</w:t>
      </w:r>
      <w:r>
        <w:rPr>
          <w:spacing w:val="-10"/>
          <w:u w:val="single"/>
        </w:rPr>
        <w:t xml:space="preserve"> </w:t>
      </w:r>
      <w:r>
        <w:rPr>
          <w:spacing w:val="-2"/>
          <w:u w:val="single"/>
        </w:rPr>
        <w:t>toxicities</w:t>
      </w:r>
    </w:p>
    <w:p w14:paraId="276116CC" w14:textId="77777777" w:rsidR="00E13DAE" w:rsidRDefault="00AB6D81">
      <w:pPr>
        <w:pStyle w:val="BodyText"/>
        <w:ind w:right="131"/>
        <w:jc w:val="both"/>
      </w:pPr>
      <w:r>
        <w:t>In</w:t>
      </w:r>
      <w:r>
        <w:rPr>
          <w:spacing w:val="-16"/>
        </w:rPr>
        <w:t xml:space="preserve"> </w:t>
      </w:r>
      <w:r>
        <w:t>Majes-TEC-1</w:t>
      </w:r>
      <w:r>
        <w:rPr>
          <w:spacing w:val="-15"/>
        </w:rPr>
        <w:t xml:space="preserve"> </w:t>
      </w:r>
      <w:r>
        <w:t>(N=165),</w:t>
      </w:r>
      <w:r>
        <w:rPr>
          <w:spacing w:val="-15"/>
        </w:rPr>
        <w:t xml:space="preserve"> </w:t>
      </w:r>
      <w:r>
        <w:t>neurologic</w:t>
      </w:r>
      <w:r>
        <w:rPr>
          <w:spacing w:val="-16"/>
        </w:rPr>
        <w:t xml:space="preserve"> </w:t>
      </w:r>
      <w:r>
        <w:t>toxicities</w:t>
      </w:r>
      <w:r>
        <w:rPr>
          <w:spacing w:val="-15"/>
        </w:rPr>
        <w:t xml:space="preserve"> </w:t>
      </w:r>
      <w:r>
        <w:t>were</w:t>
      </w:r>
      <w:r>
        <w:rPr>
          <w:spacing w:val="-15"/>
        </w:rPr>
        <w:t xml:space="preserve"> </w:t>
      </w:r>
      <w:r>
        <w:t>reported</w:t>
      </w:r>
      <w:r>
        <w:rPr>
          <w:spacing w:val="-15"/>
        </w:rPr>
        <w:t xml:space="preserve"> </w:t>
      </w:r>
      <w:r>
        <w:t>in</w:t>
      </w:r>
      <w:r>
        <w:rPr>
          <w:spacing w:val="-16"/>
        </w:rPr>
        <w:t xml:space="preserve"> </w:t>
      </w:r>
      <w:r>
        <w:t>15%</w:t>
      </w:r>
      <w:r>
        <w:rPr>
          <w:spacing w:val="-15"/>
        </w:rPr>
        <w:t xml:space="preserve"> </w:t>
      </w:r>
      <w:r>
        <w:t>of</w:t>
      </w:r>
      <w:r>
        <w:rPr>
          <w:spacing w:val="-15"/>
        </w:rPr>
        <w:t xml:space="preserve"> </w:t>
      </w:r>
      <w:r>
        <w:t>patients</w:t>
      </w:r>
      <w:r>
        <w:rPr>
          <w:spacing w:val="-16"/>
        </w:rPr>
        <w:t xml:space="preserve"> </w:t>
      </w:r>
      <w:r>
        <w:t>receiving</w:t>
      </w:r>
      <w:r>
        <w:rPr>
          <w:spacing w:val="-15"/>
        </w:rPr>
        <w:t xml:space="preserve"> </w:t>
      </w:r>
      <w:r>
        <w:t>TECVAYLI. Most</w:t>
      </w:r>
      <w:r>
        <w:rPr>
          <w:spacing w:val="-9"/>
        </w:rPr>
        <w:t xml:space="preserve"> </w:t>
      </w:r>
      <w:r>
        <w:t>neurologic</w:t>
      </w:r>
      <w:r>
        <w:rPr>
          <w:spacing w:val="-10"/>
        </w:rPr>
        <w:t xml:space="preserve"> </w:t>
      </w:r>
      <w:r>
        <w:t>toxicity</w:t>
      </w:r>
      <w:r>
        <w:rPr>
          <w:spacing w:val="-10"/>
        </w:rPr>
        <w:t xml:space="preserve"> </w:t>
      </w:r>
      <w:r>
        <w:t>events</w:t>
      </w:r>
      <w:r>
        <w:rPr>
          <w:spacing w:val="-10"/>
        </w:rPr>
        <w:t xml:space="preserve"> </w:t>
      </w:r>
      <w:r>
        <w:t>were</w:t>
      </w:r>
      <w:r>
        <w:rPr>
          <w:spacing w:val="-13"/>
        </w:rPr>
        <w:t xml:space="preserve"> </w:t>
      </w:r>
      <w:r>
        <w:t>Grade 1</w:t>
      </w:r>
      <w:r>
        <w:rPr>
          <w:spacing w:val="-13"/>
        </w:rPr>
        <w:t xml:space="preserve"> </w:t>
      </w:r>
      <w:r>
        <w:t>(8.5%),</w:t>
      </w:r>
      <w:r>
        <w:rPr>
          <w:spacing w:val="-11"/>
        </w:rPr>
        <w:t xml:space="preserve"> </w:t>
      </w:r>
      <w:r>
        <w:t>Grade</w:t>
      </w:r>
      <w:r>
        <w:rPr>
          <w:spacing w:val="-1"/>
        </w:rPr>
        <w:t xml:space="preserve"> </w:t>
      </w:r>
      <w:r>
        <w:t>2</w:t>
      </w:r>
      <w:r>
        <w:rPr>
          <w:spacing w:val="-13"/>
        </w:rPr>
        <w:t xml:space="preserve"> </w:t>
      </w:r>
      <w:r>
        <w:t>(5.5%)</w:t>
      </w:r>
      <w:r>
        <w:rPr>
          <w:spacing w:val="-9"/>
        </w:rPr>
        <w:t xml:space="preserve"> </w:t>
      </w:r>
      <w:r>
        <w:t>and</w:t>
      </w:r>
      <w:r>
        <w:rPr>
          <w:spacing w:val="-15"/>
        </w:rPr>
        <w:t xml:space="preserve"> </w:t>
      </w:r>
      <w:r>
        <w:t>Grade</w:t>
      </w:r>
      <w:r>
        <w:rPr>
          <w:spacing w:val="-10"/>
        </w:rPr>
        <w:t xml:space="preserve"> </w:t>
      </w:r>
      <w:r>
        <w:t>4</w:t>
      </w:r>
      <w:r>
        <w:rPr>
          <w:spacing w:val="-13"/>
        </w:rPr>
        <w:t xml:space="preserve"> </w:t>
      </w:r>
      <w:r>
        <w:t>(0.6%).</w:t>
      </w:r>
      <w:r>
        <w:rPr>
          <w:spacing w:val="-9"/>
        </w:rPr>
        <w:t xml:space="preserve"> </w:t>
      </w:r>
      <w:r>
        <w:t>The</w:t>
      </w:r>
      <w:r>
        <w:rPr>
          <w:spacing w:val="-13"/>
        </w:rPr>
        <w:t xml:space="preserve"> </w:t>
      </w:r>
      <w:r>
        <w:t>most frequently reported neurologic toxicity was headache (8.5%).</w:t>
      </w:r>
    </w:p>
    <w:p w14:paraId="276116CD" w14:textId="77777777" w:rsidR="00E13DAE" w:rsidRDefault="00AB6D81">
      <w:pPr>
        <w:pStyle w:val="BodyText"/>
        <w:spacing w:before="120"/>
        <w:ind w:right="129"/>
        <w:jc w:val="both"/>
      </w:pPr>
      <w:r>
        <w:t xml:space="preserve">ICANS was reported in 3% of patients receiving TECVAYLI at the recommended dose. The most frequent clinical manifestations of ICANS reported were confusional state (1.2%) and dysgraphia </w:t>
      </w:r>
      <w:r>
        <w:rPr>
          <w:spacing w:val="-2"/>
        </w:rPr>
        <w:t>(1.2%).</w:t>
      </w:r>
    </w:p>
    <w:p w14:paraId="276116CE" w14:textId="77777777" w:rsidR="00E13DAE" w:rsidRDefault="00AB6D81">
      <w:pPr>
        <w:pStyle w:val="Heading3"/>
        <w:jc w:val="both"/>
      </w:pPr>
      <w:bookmarkStart w:id="55" w:name="Reporting_suspected_adverse_effects"/>
      <w:bookmarkEnd w:id="55"/>
      <w:r>
        <w:rPr>
          <w:spacing w:val="-2"/>
        </w:rPr>
        <w:t>Reporting</w:t>
      </w:r>
      <w:r>
        <w:rPr>
          <w:spacing w:val="-8"/>
        </w:rPr>
        <w:t xml:space="preserve"> </w:t>
      </w:r>
      <w:r>
        <w:rPr>
          <w:spacing w:val="-2"/>
        </w:rPr>
        <w:t>suspected</w:t>
      </w:r>
      <w:r>
        <w:rPr>
          <w:spacing w:val="-7"/>
        </w:rPr>
        <w:t xml:space="preserve"> </w:t>
      </w:r>
      <w:r>
        <w:rPr>
          <w:spacing w:val="-2"/>
        </w:rPr>
        <w:t>adverse</w:t>
      </w:r>
      <w:r>
        <w:rPr>
          <w:spacing w:val="-7"/>
        </w:rPr>
        <w:t xml:space="preserve"> </w:t>
      </w:r>
      <w:r>
        <w:rPr>
          <w:spacing w:val="-2"/>
        </w:rPr>
        <w:t>effects</w:t>
      </w:r>
    </w:p>
    <w:p w14:paraId="276116CF" w14:textId="77777777" w:rsidR="00E13DAE" w:rsidRDefault="00AB6D81">
      <w:pPr>
        <w:pStyle w:val="BodyText"/>
        <w:spacing w:before="121"/>
        <w:ind w:right="131"/>
        <w:jc w:val="both"/>
      </w:pPr>
      <w:r>
        <w:t>Reporting suspected adverse reactions after registration of the medicinal product is important. It allows</w:t>
      </w:r>
      <w:r>
        <w:rPr>
          <w:spacing w:val="67"/>
        </w:rPr>
        <w:t xml:space="preserve"> </w:t>
      </w:r>
      <w:r>
        <w:t>continued</w:t>
      </w:r>
      <w:r>
        <w:rPr>
          <w:spacing w:val="64"/>
        </w:rPr>
        <w:t xml:space="preserve"> </w:t>
      </w:r>
      <w:r>
        <w:t>monitoring</w:t>
      </w:r>
      <w:r>
        <w:rPr>
          <w:spacing w:val="67"/>
        </w:rPr>
        <w:t xml:space="preserve"> </w:t>
      </w:r>
      <w:r>
        <w:t>of</w:t>
      </w:r>
      <w:r>
        <w:rPr>
          <w:spacing w:val="64"/>
        </w:rPr>
        <w:t xml:space="preserve"> </w:t>
      </w:r>
      <w:r>
        <w:t>the</w:t>
      </w:r>
      <w:r>
        <w:rPr>
          <w:spacing w:val="67"/>
        </w:rPr>
        <w:t xml:space="preserve"> </w:t>
      </w:r>
      <w:r>
        <w:t>benefit-risk</w:t>
      </w:r>
      <w:r>
        <w:rPr>
          <w:spacing w:val="65"/>
        </w:rPr>
        <w:t xml:space="preserve"> </w:t>
      </w:r>
      <w:r>
        <w:t>balance</w:t>
      </w:r>
      <w:r>
        <w:rPr>
          <w:spacing w:val="67"/>
        </w:rPr>
        <w:t xml:space="preserve"> </w:t>
      </w:r>
      <w:r>
        <w:t>of</w:t>
      </w:r>
      <w:r>
        <w:rPr>
          <w:spacing w:val="66"/>
        </w:rPr>
        <w:t xml:space="preserve"> </w:t>
      </w:r>
      <w:r>
        <w:t>the</w:t>
      </w:r>
      <w:r>
        <w:rPr>
          <w:spacing w:val="65"/>
        </w:rPr>
        <w:t xml:space="preserve"> </w:t>
      </w:r>
      <w:r>
        <w:t>medicinal</w:t>
      </w:r>
      <w:r>
        <w:rPr>
          <w:spacing w:val="66"/>
        </w:rPr>
        <w:t xml:space="preserve"> </w:t>
      </w:r>
      <w:r>
        <w:t>product.</w:t>
      </w:r>
      <w:r>
        <w:rPr>
          <w:spacing w:val="66"/>
        </w:rPr>
        <w:t xml:space="preserve"> </w:t>
      </w:r>
      <w:r>
        <w:t>Healthcare</w:t>
      </w:r>
    </w:p>
    <w:p w14:paraId="276116D0" w14:textId="77777777" w:rsidR="00E13DAE" w:rsidRDefault="00E13DAE">
      <w:pPr>
        <w:jc w:val="both"/>
        <w:sectPr w:rsidR="00E13DAE">
          <w:pgSz w:w="11910" w:h="16850"/>
          <w:pgMar w:top="1420" w:right="1000" w:bottom="640" w:left="880" w:header="0" w:footer="440" w:gutter="0"/>
          <w:cols w:space="720"/>
        </w:sectPr>
      </w:pPr>
    </w:p>
    <w:p w14:paraId="276116D1" w14:textId="77777777" w:rsidR="00E13DAE" w:rsidRDefault="00AB6D81">
      <w:pPr>
        <w:pStyle w:val="BodyText"/>
        <w:spacing w:before="77"/>
      </w:pPr>
      <w:r>
        <w:lastRenderedPageBreak/>
        <w:t>professionals are asked to report</w:t>
      </w:r>
      <w:r>
        <w:rPr>
          <w:spacing w:val="30"/>
        </w:rPr>
        <w:t xml:space="preserve"> </w:t>
      </w:r>
      <w:r>
        <w:t>any suspected adverse reactions at</w:t>
      </w:r>
      <w:r>
        <w:rPr>
          <w:spacing w:val="-1"/>
        </w:rPr>
        <w:t xml:space="preserve"> </w:t>
      </w:r>
      <w:hyperlink r:id="rId11">
        <w:r>
          <w:rPr>
            <w:color w:val="0000FF"/>
            <w:u w:val="single" w:color="0000FF"/>
          </w:rPr>
          <w:t>www.tga.gov.au/reporting-</w:t>
        </w:r>
      </w:hyperlink>
      <w:r>
        <w:rPr>
          <w:color w:val="0000FF"/>
        </w:rPr>
        <w:t xml:space="preserve"> </w:t>
      </w:r>
      <w:hyperlink r:id="rId12">
        <w:r>
          <w:rPr>
            <w:color w:val="0000FF"/>
            <w:spacing w:val="-2"/>
            <w:u w:val="single" w:color="0000FF"/>
          </w:rPr>
          <w:t>problems</w:t>
        </w:r>
      </w:hyperlink>
      <w:r>
        <w:rPr>
          <w:spacing w:val="-2"/>
        </w:rPr>
        <w:t>.</w:t>
      </w:r>
    </w:p>
    <w:p w14:paraId="276116D2" w14:textId="77777777" w:rsidR="00E13DAE" w:rsidRDefault="00AB6D81">
      <w:pPr>
        <w:pStyle w:val="Heading2"/>
        <w:numPr>
          <w:ilvl w:val="1"/>
          <w:numId w:val="22"/>
        </w:numPr>
        <w:tabs>
          <w:tab w:val="left" w:pos="611"/>
        </w:tabs>
        <w:spacing w:before="121"/>
        <w:ind w:left="611" w:hanging="359"/>
      </w:pPr>
      <w:bookmarkStart w:id="56" w:name="4.9_OVERDOSE"/>
      <w:bookmarkEnd w:id="56"/>
      <w:r>
        <w:rPr>
          <w:spacing w:val="-2"/>
        </w:rPr>
        <w:t>OVERDOSE</w:t>
      </w:r>
    </w:p>
    <w:p w14:paraId="276116D3" w14:textId="77777777" w:rsidR="00E13DAE" w:rsidRDefault="00AB6D81">
      <w:pPr>
        <w:pStyle w:val="Heading3"/>
      </w:pPr>
      <w:bookmarkStart w:id="57" w:name="Symptoms_and_signs"/>
      <w:bookmarkEnd w:id="57"/>
      <w:r>
        <w:rPr>
          <w:spacing w:val="-2"/>
        </w:rPr>
        <w:t>Symptoms</w:t>
      </w:r>
      <w:r>
        <w:rPr>
          <w:spacing w:val="-6"/>
        </w:rPr>
        <w:t xml:space="preserve"> </w:t>
      </w:r>
      <w:r>
        <w:rPr>
          <w:spacing w:val="-2"/>
        </w:rPr>
        <w:t>and</w:t>
      </w:r>
      <w:r>
        <w:rPr>
          <w:spacing w:val="-5"/>
        </w:rPr>
        <w:t xml:space="preserve"> </w:t>
      </w:r>
      <w:r>
        <w:rPr>
          <w:spacing w:val="-4"/>
        </w:rPr>
        <w:t>signs</w:t>
      </w:r>
    </w:p>
    <w:p w14:paraId="276116D4" w14:textId="77777777" w:rsidR="00E13DAE" w:rsidRDefault="00AB6D81">
      <w:pPr>
        <w:pStyle w:val="BodyText"/>
        <w:spacing w:before="121"/>
        <w:ind w:right="126"/>
      </w:pPr>
      <w:r>
        <w:t>The maximum tolerated dose of teclistamab has not been determined. In</w:t>
      </w:r>
      <w:r>
        <w:rPr>
          <w:spacing w:val="-2"/>
        </w:rPr>
        <w:t xml:space="preserve"> </w:t>
      </w:r>
      <w:r>
        <w:t>clinical trials, doses of up to 6 mg/kg have been administered.</w:t>
      </w:r>
    </w:p>
    <w:p w14:paraId="276116D5" w14:textId="77777777" w:rsidR="00E13DAE" w:rsidRDefault="00AB6D81">
      <w:pPr>
        <w:pStyle w:val="Heading3"/>
        <w:spacing w:before="121"/>
      </w:pPr>
      <w:bookmarkStart w:id="58" w:name="Treatment"/>
      <w:bookmarkEnd w:id="58"/>
      <w:r>
        <w:rPr>
          <w:spacing w:val="-2"/>
        </w:rPr>
        <w:t>Treatment</w:t>
      </w:r>
    </w:p>
    <w:p w14:paraId="276116D6" w14:textId="77777777" w:rsidR="00E13DAE" w:rsidRDefault="00AB6D81">
      <w:pPr>
        <w:pStyle w:val="BodyText"/>
      </w:pPr>
      <w:r>
        <w:t>In the</w:t>
      </w:r>
      <w:r>
        <w:rPr>
          <w:spacing w:val="-2"/>
        </w:rPr>
        <w:t xml:space="preserve"> </w:t>
      </w:r>
      <w:r>
        <w:t>event of an overdose, the patient should be</w:t>
      </w:r>
      <w:r>
        <w:rPr>
          <w:spacing w:val="-2"/>
        </w:rPr>
        <w:t xml:space="preserve"> </w:t>
      </w:r>
      <w:r>
        <w:t>monitored for any</w:t>
      </w:r>
      <w:r>
        <w:rPr>
          <w:spacing w:val="-1"/>
        </w:rPr>
        <w:t xml:space="preserve"> </w:t>
      </w:r>
      <w:r>
        <w:t>signs</w:t>
      </w:r>
      <w:r>
        <w:rPr>
          <w:spacing w:val="-1"/>
        </w:rPr>
        <w:t xml:space="preserve"> </w:t>
      </w:r>
      <w:r>
        <w:t>or symptoms of adverse effects and appropriate symptomatic treatment should be instituted immediately.</w:t>
      </w:r>
    </w:p>
    <w:p w14:paraId="276116D7" w14:textId="77777777" w:rsidR="00E13DAE" w:rsidRDefault="00AB6D81">
      <w:pPr>
        <w:pStyle w:val="BodyText"/>
        <w:spacing w:before="120"/>
        <w:ind w:right="13"/>
      </w:pPr>
      <w:r>
        <w:t>For</w:t>
      </w:r>
      <w:r>
        <w:rPr>
          <w:spacing w:val="-8"/>
        </w:rPr>
        <w:t xml:space="preserve"> </w:t>
      </w:r>
      <w:r>
        <w:t>information</w:t>
      </w:r>
      <w:r>
        <w:rPr>
          <w:spacing w:val="-9"/>
        </w:rPr>
        <w:t xml:space="preserve"> </w:t>
      </w:r>
      <w:r>
        <w:t>on</w:t>
      </w:r>
      <w:r>
        <w:rPr>
          <w:spacing w:val="-11"/>
        </w:rPr>
        <w:t xml:space="preserve"> </w:t>
      </w:r>
      <w:r>
        <w:t>the</w:t>
      </w:r>
      <w:r>
        <w:rPr>
          <w:spacing w:val="-14"/>
        </w:rPr>
        <w:t xml:space="preserve"> </w:t>
      </w:r>
      <w:r>
        <w:t>management</w:t>
      </w:r>
      <w:r>
        <w:rPr>
          <w:spacing w:val="-10"/>
        </w:rPr>
        <w:t xml:space="preserve"> </w:t>
      </w:r>
      <w:r>
        <w:t>of</w:t>
      </w:r>
      <w:r>
        <w:rPr>
          <w:spacing w:val="-10"/>
        </w:rPr>
        <w:t xml:space="preserve"> </w:t>
      </w:r>
      <w:r>
        <w:t>overdose,</w:t>
      </w:r>
      <w:r>
        <w:rPr>
          <w:spacing w:val="-12"/>
        </w:rPr>
        <w:t xml:space="preserve"> </w:t>
      </w:r>
      <w:r>
        <w:t>contact</w:t>
      </w:r>
      <w:r>
        <w:rPr>
          <w:spacing w:val="-12"/>
        </w:rPr>
        <w:t xml:space="preserve"> </w:t>
      </w:r>
      <w:r>
        <w:t>the</w:t>
      </w:r>
      <w:r>
        <w:rPr>
          <w:spacing w:val="-9"/>
        </w:rPr>
        <w:t xml:space="preserve"> </w:t>
      </w:r>
      <w:r>
        <w:t>Poisons</w:t>
      </w:r>
      <w:r>
        <w:rPr>
          <w:spacing w:val="-11"/>
        </w:rPr>
        <w:t xml:space="preserve"> </w:t>
      </w:r>
      <w:r>
        <w:t>Information</w:t>
      </w:r>
      <w:r>
        <w:rPr>
          <w:spacing w:val="-9"/>
        </w:rPr>
        <w:t xml:space="preserve"> </w:t>
      </w:r>
      <w:r>
        <w:t>Centre</w:t>
      </w:r>
      <w:r>
        <w:rPr>
          <w:spacing w:val="-11"/>
        </w:rPr>
        <w:t xml:space="preserve"> </w:t>
      </w:r>
      <w:r>
        <w:t>on</w:t>
      </w:r>
      <w:r>
        <w:rPr>
          <w:spacing w:val="-11"/>
        </w:rPr>
        <w:t xml:space="preserve"> </w:t>
      </w:r>
      <w:r>
        <w:t xml:space="preserve">131126 </w:t>
      </w:r>
      <w:r>
        <w:rPr>
          <w:spacing w:val="-2"/>
        </w:rPr>
        <w:t>(Australia).</w:t>
      </w:r>
    </w:p>
    <w:p w14:paraId="276116D8" w14:textId="77777777" w:rsidR="00E13DAE" w:rsidRDefault="00AB6D81">
      <w:pPr>
        <w:pStyle w:val="Heading1"/>
        <w:numPr>
          <w:ilvl w:val="0"/>
          <w:numId w:val="22"/>
        </w:numPr>
        <w:tabs>
          <w:tab w:val="left" w:pos="512"/>
        </w:tabs>
        <w:spacing w:before="241"/>
        <w:ind w:left="512" w:hanging="260"/>
      </w:pPr>
      <w:bookmarkStart w:id="59" w:name="5._PHARMACOLOGICAL_PROPERTIES"/>
      <w:bookmarkEnd w:id="59"/>
      <w:r>
        <w:rPr>
          <w:spacing w:val="-2"/>
        </w:rPr>
        <w:t>PHARMACOLOGICAL</w:t>
      </w:r>
      <w:r>
        <w:rPr>
          <w:spacing w:val="-11"/>
        </w:rPr>
        <w:t xml:space="preserve"> </w:t>
      </w:r>
      <w:r>
        <w:rPr>
          <w:spacing w:val="-2"/>
        </w:rPr>
        <w:t>PROPERTIES</w:t>
      </w:r>
    </w:p>
    <w:p w14:paraId="276116D9" w14:textId="77777777" w:rsidR="00E13DAE" w:rsidRDefault="00AB6D81">
      <w:pPr>
        <w:pStyle w:val="Heading2"/>
        <w:numPr>
          <w:ilvl w:val="1"/>
          <w:numId w:val="22"/>
        </w:numPr>
        <w:tabs>
          <w:tab w:val="left" w:pos="611"/>
        </w:tabs>
        <w:ind w:left="611" w:hanging="359"/>
      </w:pPr>
      <w:bookmarkStart w:id="60" w:name="5.1_PHARMACODYNAMIC_PROPERTIES"/>
      <w:bookmarkEnd w:id="60"/>
      <w:r>
        <w:rPr>
          <w:spacing w:val="-4"/>
        </w:rPr>
        <w:t>PHARMACODYNAMIC</w:t>
      </w:r>
      <w:r>
        <w:rPr>
          <w:spacing w:val="11"/>
        </w:rPr>
        <w:t xml:space="preserve"> </w:t>
      </w:r>
      <w:r>
        <w:rPr>
          <w:spacing w:val="-2"/>
        </w:rPr>
        <w:t>PROPERTIES</w:t>
      </w:r>
    </w:p>
    <w:p w14:paraId="276116DA" w14:textId="77777777" w:rsidR="00E13DAE" w:rsidRDefault="00AB6D81">
      <w:pPr>
        <w:pStyle w:val="BodyText"/>
      </w:pPr>
      <w:r>
        <w:t>Pharmacotherapeutic</w:t>
      </w:r>
      <w:r>
        <w:rPr>
          <w:spacing w:val="-5"/>
        </w:rPr>
        <w:t xml:space="preserve"> </w:t>
      </w:r>
      <w:r>
        <w:t>group:</w:t>
      </w:r>
      <w:r>
        <w:rPr>
          <w:spacing w:val="-6"/>
        </w:rPr>
        <w:t xml:space="preserve"> </w:t>
      </w:r>
      <w:r>
        <w:t>&lt;not</w:t>
      </w:r>
      <w:r>
        <w:rPr>
          <w:spacing w:val="-6"/>
        </w:rPr>
        <w:t xml:space="preserve"> </w:t>
      </w:r>
      <w:r>
        <w:t>yet</w:t>
      </w:r>
      <w:r>
        <w:rPr>
          <w:spacing w:val="-6"/>
        </w:rPr>
        <w:t xml:space="preserve"> </w:t>
      </w:r>
      <w:r>
        <w:t>assigned&gt;,</w:t>
      </w:r>
      <w:r>
        <w:rPr>
          <w:spacing w:val="-6"/>
        </w:rPr>
        <w:t xml:space="preserve"> </w:t>
      </w:r>
      <w:r>
        <w:t>ATC</w:t>
      </w:r>
      <w:r>
        <w:rPr>
          <w:spacing w:val="-5"/>
        </w:rPr>
        <w:t xml:space="preserve"> </w:t>
      </w:r>
      <w:r>
        <w:t>code:</w:t>
      </w:r>
      <w:r>
        <w:rPr>
          <w:spacing w:val="-6"/>
        </w:rPr>
        <w:t xml:space="preserve"> </w:t>
      </w:r>
      <w:r>
        <w:t>&lt;not</w:t>
      </w:r>
      <w:r>
        <w:rPr>
          <w:spacing w:val="-6"/>
        </w:rPr>
        <w:t xml:space="preserve"> </w:t>
      </w:r>
      <w:r>
        <w:t>yet</w:t>
      </w:r>
      <w:r>
        <w:rPr>
          <w:spacing w:val="-5"/>
        </w:rPr>
        <w:t xml:space="preserve"> </w:t>
      </w:r>
      <w:r>
        <w:rPr>
          <w:spacing w:val="-2"/>
        </w:rPr>
        <w:t>assigned&gt;</w:t>
      </w:r>
    </w:p>
    <w:p w14:paraId="276116DB" w14:textId="77777777" w:rsidR="00E13DAE" w:rsidRDefault="00AB6D81">
      <w:pPr>
        <w:pStyle w:val="BodyText"/>
        <w:spacing w:before="121"/>
        <w:ind w:left="253" w:right="13" w:hanging="1"/>
      </w:pPr>
      <w:r>
        <w:t>Within</w:t>
      </w:r>
      <w:r>
        <w:rPr>
          <w:spacing w:val="-10"/>
        </w:rPr>
        <w:t xml:space="preserve"> </w:t>
      </w:r>
      <w:r>
        <w:t>the</w:t>
      </w:r>
      <w:r>
        <w:rPr>
          <w:spacing w:val="-10"/>
        </w:rPr>
        <w:t xml:space="preserve"> </w:t>
      </w:r>
      <w:r>
        <w:t>first</w:t>
      </w:r>
      <w:r>
        <w:rPr>
          <w:spacing w:val="-8"/>
        </w:rPr>
        <w:t xml:space="preserve"> </w:t>
      </w:r>
      <w:r>
        <w:t>month</w:t>
      </w:r>
      <w:r>
        <w:rPr>
          <w:spacing w:val="-7"/>
        </w:rPr>
        <w:t xml:space="preserve"> </w:t>
      </w:r>
      <w:r>
        <w:t>of</w:t>
      </w:r>
      <w:r>
        <w:rPr>
          <w:spacing w:val="-8"/>
        </w:rPr>
        <w:t xml:space="preserve"> </w:t>
      </w:r>
      <w:r>
        <w:t>treatment</w:t>
      </w:r>
      <w:r>
        <w:rPr>
          <w:spacing w:val="-8"/>
        </w:rPr>
        <w:t xml:space="preserve"> </w:t>
      </w:r>
      <w:r>
        <w:t>with</w:t>
      </w:r>
      <w:r>
        <w:rPr>
          <w:spacing w:val="-10"/>
        </w:rPr>
        <w:t xml:space="preserve"> </w:t>
      </w:r>
      <w:r>
        <w:t>teclistamab,</w:t>
      </w:r>
      <w:r>
        <w:rPr>
          <w:spacing w:val="-6"/>
        </w:rPr>
        <w:t xml:space="preserve"> </w:t>
      </w:r>
      <w:r>
        <w:t>activation</w:t>
      </w:r>
      <w:r>
        <w:rPr>
          <w:spacing w:val="-10"/>
        </w:rPr>
        <w:t xml:space="preserve"> </w:t>
      </w:r>
      <w:r>
        <w:t>and</w:t>
      </w:r>
      <w:r>
        <w:rPr>
          <w:spacing w:val="-10"/>
        </w:rPr>
        <w:t xml:space="preserve"> </w:t>
      </w:r>
      <w:r>
        <w:t>redistribution</w:t>
      </w:r>
      <w:r>
        <w:rPr>
          <w:spacing w:val="-7"/>
        </w:rPr>
        <w:t xml:space="preserve"> </w:t>
      </w:r>
      <w:r>
        <w:t>of</w:t>
      </w:r>
      <w:r>
        <w:rPr>
          <w:spacing w:val="-6"/>
        </w:rPr>
        <w:t xml:space="preserve"> </w:t>
      </w:r>
      <w:r>
        <w:t>T-cells,</w:t>
      </w:r>
      <w:r>
        <w:rPr>
          <w:spacing w:val="-8"/>
        </w:rPr>
        <w:t xml:space="preserve"> </w:t>
      </w:r>
      <w:r>
        <w:t>reduction of B-cells and induction of serum cytokines were observed.</w:t>
      </w:r>
    </w:p>
    <w:p w14:paraId="276116DC" w14:textId="77777777" w:rsidR="00E13DAE" w:rsidRDefault="00AB6D81">
      <w:pPr>
        <w:pStyle w:val="BodyText"/>
        <w:spacing w:before="118"/>
        <w:ind w:left="253" w:right="126"/>
      </w:pPr>
      <w:r>
        <w:t>Within</w:t>
      </w:r>
      <w:r>
        <w:rPr>
          <w:spacing w:val="-16"/>
        </w:rPr>
        <w:t xml:space="preserve"> </w:t>
      </w:r>
      <w:r>
        <w:t>one</w:t>
      </w:r>
      <w:r>
        <w:rPr>
          <w:spacing w:val="-16"/>
        </w:rPr>
        <w:t xml:space="preserve"> </w:t>
      </w:r>
      <w:r>
        <w:t>month,</w:t>
      </w:r>
      <w:r>
        <w:rPr>
          <w:spacing w:val="-15"/>
        </w:rPr>
        <w:t xml:space="preserve"> </w:t>
      </w:r>
      <w:r>
        <w:t>the</w:t>
      </w:r>
      <w:r>
        <w:rPr>
          <w:spacing w:val="-19"/>
        </w:rPr>
        <w:t xml:space="preserve"> </w:t>
      </w:r>
      <w:r>
        <w:t>majority</w:t>
      </w:r>
      <w:r>
        <w:rPr>
          <w:spacing w:val="-16"/>
        </w:rPr>
        <w:t xml:space="preserve"> </w:t>
      </w:r>
      <w:r>
        <w:t>of</w:t>
      </w:r>
      <w:r>
        <w:rPr>
          <w:spacing w:val="-15"/>
        </w:rPr>
        <w:t xml:space="preserve"> </w:t>
      </w:r>
      <w:r>
        <w:t>responders</w:t>
      </w:r>
      <w:r>
        <w:rPr>
          <w:spacing w:val="-16"/>
        </w:rPr>
        <w:t xml:space="preserve"> </w:t>
      </w:r>
      <w:r>
        <w:t>had</w:t>
      </w:r>
      <w:r>
        <w:rPr>
          <w:spacing w:val="-16"/>
        </w:rPr>
        <w:t xml:space="preserve"> </w:t>
      </w:r>
      <w:r>
        <w:t>reduction</w:t>
      </w:r>
      <w:r>
        <w:rPr>
          <w:spacing w:val="-16"/>
        </w:rPr>
        <w:t xml:space="preserve"> </w:t>
      </w:r>
      <w:r>
        <w:t>in</w:t>
      </w:r>
      <w:r>
        <w:rPr>
          <w:spacing w:val="-15"/>
        </w:rPr>
        <w:t xml:space="preserve"> </w:t>
      </w:r>
      <w:r>
        <w:t>soluble</w:t>
      </w:r>
      <w:r>
        <w:rPr>
          <w:spacing w:val="-15"/>
        </w:rPr>
        <w:t xml:space="preserve"> </w:t>
      </w:r>
      <w:r>
        <w:t>BCMA,</w:t>
      </w:r>
      <w:r>
        <w:rPr>
          <w:spacing w:val="-15"/>
        </w:rPr>
        <w:t xml:space="preserve"> </w:t>
      </w:r>
      <w:r>
        <w:t>and</w:t>
      </w:r>
      <w:r>
        <w:rPr>
          <w:spacing w:val="-16"/>
        </w:rPr>
        <w:t xml:space="preserve"> </w:t>
      </w:r>
      <w:r>
        <w:t>a</w:t>
      </w:r>
      <w:r>
        <w:rPr>
          <w:spacing w:val="-16"/>
        </w:rPr>
        <w:t xml:space="preserve"> </w:t>
      </w:r>
      <w:r>
        <w:t>greater</w:t>
      </w:r>
      <w:r>
        <w:rPr>
          <w:spacing w:val="-15"/>
        </w:rPr>
        <w:t xml:space="preserve"> </w:t>
      </w:r>
      <w:r>
        <w:t>reduction in soluble BCMA was observed in patients with deeper responses to teclistamab.</w:t>
      </w:r>
    </w:p>
    <w:p w14:paraId="276116DD" w14:textId="77777777" w:rsidR="00E13DAE" w:rsidRDefault="00AB6D81">
      <w:pPr>
        <w:pStyle w:val="BodyText"/>
        <w:spacing w:before="121"/>
      </w:pPr>
      <w:bookmarkStart w:id="61" w:name="Immunogenicity"/>
      <w:bookmarkEnd w:id="61"/>
      <w:r>
        <w:rPr>
          <w:spacing w:val="-2"/>
          <w:u w:val="single"/>
        </w:rPr>
        <w:t>Immunogenicity</w:t>
      </w:r>
    </w:p>
    <w:p w14:paraId="276116DE" w14:textId="77777777" w:rsidR="00E13DAE" w:rsidRDefault="00AB6D81">
      <w:pPr>
        <w:pStyle w:val="BodyText"/>
        <w:spacing w:before="121"/>
        <w:ind w:right="129"/>
        <w:jc w:val="both"/>
      </w:pPr>
      <w:r>
        <w:t>Patients treated with subcutaneous teclistamab monotherapy (N=238) in MajesTEC-1 were evaluated for antibodies to teclistamab using an electrochemiluminescence-based immunoassay. One patient (0.4%) developed antibodies to teclistamab of low-titre which were neutralising.</w:t>
      </w:r>
    </w:p>
    <w:p w14:paraId="276116DF" w14:textId="77777777" w:rsidR="00E13DAE" w:rsidRDefault="00AB6D81">
      <w:pPr>
        <w:pStyle w:val="Heading3"/>
        <w:jc w:val="both"/>
      </w:pPr>
      <w:bookmarkStart w:id="62" w:name="Mechanism_of_Action"/>
      <w:bookmarkEnd w:id="62"/>
      <w:r>
        <w:rPr>
          <w:spacing w:val="-2"/>
        </w:rPr>
        <w:t>Mechanism</w:t>
      </w:r>
      <w:r>
        <w:rPr>
          <w:spacing w:val="-6"/>
        </w:rPr>
        <w:t xml:space="preserve"> </w:t>
      </w:r>
      <w:r>
        <w:rPr>
          <w:spacing w:val="-2"/>
        </w:rPr>
        <w:t>of</w:t>
      </w:r>
      <w:r>
        <w:rPr>
          <w:spacing w:val="-7"/>
        </w:rPr>
        <w:t xml:space="preserve"> </w:t>
      </w:r>
      <w:r>
        <w:rPr>
          <w:spacing w:val="-2"/>
        </w:rPr>
        <w:t>Action</w:t>
      </w:r>
    </w:p>
    <w:p w14:paraId="276116E0" w14:textId="77777777" w:rsidR="00E13DAE" w:rsidRDefault="00AB6D81">
      <w:pPr>
        <w:pStyle w:val="BodyText"/>
        <w:ind w:left="253" w:right="130" w:hanging="1"/>
        <w:jc w:val="both"/>
      </w:pPr>
      <w:r>
        <w:t>Teclistamab</w:t>
      </w:r>
      <w:r>
        <w:rPr>
          <w:spacing w:val="-16"/>
        </w:rPr>
        <w:t xml:space="preserve"> </w:t>
      </w:r>
      <w:r>
        <w:t>is</w:t>
      </w:r>
      <w:r>
        <w:rPr>
          <w:spacing w:val="-15"/>
        </w:rPr>
        <w:t xml:space="preserve"> </w:t>
      </w:r>
      <w:r>
        <w:t>a</w:t>
      </w:r>
      <w:r>
        <w:rPr>
          <w:spacing w:val="-15"/>
        </w:rPr>
        <w:t xml:space="preserve"> </w:t>
      </w:r>
      <w:r>
        <w:t>bispecific</w:t>
      </w:r>
      <w:r>
        <w:rPr>
          <w:spacing w:val="-13"/>
        </w:rPr>
        <w:t xml:space="preserve"> </w:t>
      </w:r>
      <w:r>
        <w:t>antibody</w:t>
      </w:r>
      <w:r>
        <w:rPr>
          <w:spacing w:val="-16"/>
        </w:rPr>
        <w:t xml:space="preserve"> </w:t>
      </w:r>
      <w:r>
        <w:t>that</w:t>
      </w:r>
      <w:r>
        <w:rPr>
          <w:spacing w:val="-15"/>
        </w:rPr>
        <w:t xml:space="preserve"> </w:t>
      </w:r>
      <w:r>
        <w:t>targets</w:t>
      </w:r>
      <w:r>
        <w:rPr>
          <w:spacing w:val="-15"/>
        </w:rPr>
        <w:t xml:space="preserve"> </w:t>
      </w:r>
      <w:r>
        <w:t>the</w:t>
      </w:r>
      <w:r>
        <w:rPr>
          <w:spacing w:val="-14"/>
        </w:rPr>
        <w:t xml:space="preserve"> </w:t>
      </w:r>
      <w:r>
        <w:t>CD3</w:t>
      </w:r>
      <w:r>
        <w:rPr>
          <w:spacing w:val="-3"/>
        </w:rPr>
        <w:t xml:space="preserve"> </w:t>
      </w:r>
      <w:r>
        <w:t>receptor</w:t>
      </w:r>
      <w:r>
        <w:rPr>
          <w:spacing w:val="-15"/>
        </w:rPr>
        <w:t xml:space="preserve"> </w:t>
      </w:r>
      <w:r>
        <w:t>expressed</w:t>
      </w:r>
      <w:r>
        <w:rPr>
          <w:spacing w:val="-14"/>
        </w:rPr>
        <w:t xml:space="preserve"> </w:t>
      </w:r>
      <w:r>
        <w:t>on</w:t>
      </w:r>
      <w:r>
        <w:rPr>
          <w:spacing w:val="-16"/>
        </w:rPr>
        <w:t xml:space="preserve"> </w:t>
      </w:r>
      <w:r>
        <w:t>the</w:t>
      </w:r>
      <w:r>
        <w:rPr>
          <w:spacing w:val="-15"/>
        </w:rPr>
        <w:t xml:space="preserve"> </w:t>
      </w:r>
      <w:r>
        <w:t>surface</w:t>
      </w:r>
      <w:r>
        <w:rPr>
          <w:spacing w:val="-15"/>
        </w:rPr>
        <w:t xml:space="preserve"> </w:t>
      </w:r>
      <w:r>
        <w:t>of</w:t>
      </w:r>
      <w:r>
        <w:rPr>
          <w:spacing w:val="-15"/>
        </w:rPr>
        <w:t xml:space="preserve"> </w:t>
      </w:r>
      <w:r>
        <w:t>T</w:t>
      </w:r>
      <w:r>
        <w:rPr>
          <w:spacing w:val="-3"/>
        </w:rPr>
        <w:t xml:space="preserve"> </w:t>
      </w:r>
      <w:r>
        <w:t>cells and B</w:t>
      </w:r>
      <w:r>
        <w:rPr>
          <w:spacing w:val="-2"/>
        </w:rPr>
        <w:t xml:space="preserve"> </w:t>
      </w:r>
      <w:r>
        <w:t>cell maturation antigen (BCMA), which is expressed on the surface of malignant multiple myeloma B-lineage cells, as well as late-stage B cells and plasma cells.</w:t>
      </w:r>
    </w:p>
    <w:p w14:paraId="276116E1" w14:textId="77777777" w:rsidR="00E13DAE" w:rsidRDefault="00AB6D81">
      <w:pPr>
        <w:pStyle w:val="BodyText"/>
        <w:spacing w:before="120"/>
        <w:ind w:left="253" w:right="128" w:hanging="1"/>
        <w:jc w:val="both"/>
      </w:pPr>
      <w:r>
        <w:rPr>
          <w:i/>
        </w:rPr>
        <w:t>In</w:t>
      </w:r>
      <w:r>
        <w:rPr>
          <w:i/>
          <w:spacing w:val="-4"/>
        </w:rPr>
        <w:t xml:space="preserve"> </w:t>
      </w:r>
      <w:r>
        <w:rPr>
          <w:i/>
        </w:rPr>
        <w:t>vitro,</w:t>
      </w:r>
      <w:r>
        <w:rPr>
          <w:i/>
          <w:spacing w:val="-3"/>
        </w:rPr>
        <w:t xml:space="preserve"> </w:t>
      </w:r>
      <w:r>
        <w:t>teclistamab</w:t>
      </w:r>
      <w:r>
        <w:rPr>
          <w:spacing w:val="-4"/>
        </w:rPr>
        <w:t xml:space="preserve"> </w:t>
      </w:r>
      <w:r>
        <w:t>activated</w:t>
      </w:r>
      <w:r>
        <w:rPr>
          <w:spacing w:val="-2"/>
        </w:rPr>
        <w:t xml:space="preserve"> </w:t>
      </w:r>
      <w:r>
        <w:t>T-cells,</w:t>
      </w:r>
      <w:r>
        <w:rPr>
          <w:spacing w:val="-2"/>
        </w:rPr>
        <w:t xml:space="preserve"> </w:t>
      </w:r>
      <w:r>
        <w:t>caused</w:t>
      </w:r>
      <w:r>
        <w:rPr>
          <w:spacing w:val="-6"/>
        </w:rPr>
        <w:t xml:space="preserve"> </w:t>
      </w:r>
      <w:r>
        <w:t>the</w:t>
      </w:r>
      <w:r>
        <w:rPr>
          <w:spacing w:val="-4"/>
        </w:rPr>
        <w:t xml:space="preserve"> </w:t>
      </w:r>
      <w:r>
        <w:t>release</w:t>
      </w:r>
      <w:r>
        <w:rPr>
          <w:spacing w:val="-2"/>
        </w:rPr>
        <w:t xml:space="preserve"> </w:t>
      </w:r>
      <w:r>
        <w:t>of</w:t>
      </w:r>
      <w:r>
        <w:rPr>
          <w:spacing w:val="-2"/>
        </w:rPr>
        <w:t xml:space="preserve"> </w:t>
      </w:r>
      <w:r>
        <w:t>various</w:t>
      </w:r>
      <w:r>
        <w:rPr>
          <w:spacing w:val="-4"/>
        </w:rPr>
        <w:t xml:space="preserve"> </w:t>
      </w:r>
      <w:r>
        <w:t>proinflammatory</w:t>
      </w:r>
      <w:r>
        <w:rPr>
          <w:spacing w:val="-4"/>
        </w:rPr>
        <w:t xml:space="preserve"> </w:t>
      </w:r>
      <w:r>
        <w:t>cytokines,</w:t>
      </w:r>
      <w:r>
        <w:rPr>
          <w:spacing w:val="-2"/>
        </w:rPr>
        <w:t xml:space="preserve"> </w:t>
      </w:r>
      <w:r>
        <w:t>and resulted in the lysis of multiple myeloma cells.</w:t>
      </w:r>
    </w:p>
    <w:p w14:paraId="276116E2" w14:textId="77777777" w:rsidR="00E13DAE" w:rsidRDefault="00AB6D81">
      <w:pPr>
        <w:pStyle w:val="Heading3"/>
        <w:spacing w:before="120"/>
        <w:jc w:val="both"/>
      </w:pPr>
      <w:bookmarkStart w:id="63" w:name="Clinical_trials"/>
      <w:bookmarkEnd w:id="63"/>
      <w:r>
        <w:rPr>
          <w:spacing w:val="-2"/>
        </w:rPr>
        <w:t>Clinical</w:t>
      </w:r>
      <w:r>
        <w:rPr>
          <w:spacing w:val="-8"/>
        </w:rPr>
        <w:t xml:space="preserve"> </w:t>
      </w:r>
      <w:r>
        <w:rPr>
          <w:spacing w:val="-2"/>
        </w:rPr>
        <w:t>trials</w:t>
      </w:r>
    </w:p>
    <w:p w14:paraId="276116E3" w14:textId="77777777" w:rsidR="00E13DAE" w:rsidRDefault="00AB6D81">
      <w:pPr>
        <w:pStyle w:val="BodyText"/>
        <w:spacing w:before="122"/>
        <w:ind w:right="129"/>
        <w:jc w:val="both"/>
      </w:pPr>
      <w:r>
        <w:t>The efficacy of TECVAYLI monotherapy was evaluated in patients with relapsed or refractory multiple myeloma in a single-arm, open-label, multicentre, study (MajesTEC-1 (MMY1001)). The study included patients who had previously received at least three prior therapies, including a proteasome inhibitor, an immunomodulatory agent and an anti-CD38 monoclonal antibody. The study excluded patients who experienced stroke or seizure within the past 6 months and patients with active or documented history of autoimmune disease, with the exception of vitiligo, Type 1 diabetes and prior autoimmune thyroiditis.</w:t>
      </w:r>
    </w:p>
    <w:p w14:paraId="276116E4" w14:textId="77777777" w:rsidR="00E13DAE" w:rsidRDefault="00AB6D81">
      <w:pPr>
        <w:pStyle w:val="BodyText"/>
        <w:spacing w:before="117"/>
        <w:ind w:left="253" w:right="128" w:hanging="1"/>
        <w:jc w:val="both"/>
      </w:pPr>
      <w:r>
        <w:t>Patients received initial step-up doses of 0.06</w:t>
      </w:r>
      <w:r>
        <w:rPr>
          <w:spacing w:val="-5"/>
        </w:rPr>
        <w:t xml:space="preserve"> </w:t>
      </w:r>
      <w:r>
        <w:t>mg/kg and 0.3</w:t>
      </w:r>
      <w:r>
        <w:rPr>
          <w:spacing w:val="-3"/>
        </w:rPr>
        <w:t xml:space="preserve"> </w:t>
      </w:r>
      <w:r>
        <w:t>mg/kg of TECVAYLI administered subcutaneously followed by the treatment dose of TECVAYLI 1.5</w:t>
      </w:r>
      <w:r>
        <w:rPr>
          <w:spacing w:val="-3"/>
        </w:rPr>
        <w:t xml:space="preserve"> </w:t>
      </w:r>
      <w:r>
        <w:t>mg/kg administered subcutaneously once weekly thereafter until disease progression or unacceptable toxicity (see section</w:t>
      </w:r>
      <w:r>
        <w:rPr>
          <w:spacing w:val="-8"/>
        </w:rPr>
        <w:t xml:space="preserve"> </w:t>
      </w:r>
      <w:r>
        <w:rPr>
          <w:b/>
        </w:rPr>
        <w:t>4.2</w:t>
      </w:r>
      <w:r>
        <w:rPr>
          <w:b/>
          <w:spacing w:val="-8"/>
        </w:rPr>
        <w:t xml:space="preserve"> </w:t>
      </w:r>
      <w:r>
        <w:rPr>
          <w:b/>
        </w:rPr>
        <w:t>DOSE</w:t>
      </w:r>
      <w:r>
        <w:rPr>
          <w:b/>
          <w:spacing w:val="-8"/>
        </w:rPr>
        <w:t xml:space="preserve"> </w:t>
      </w:r>
      <w:r>
        <w:rPr>
          <w:b/>
        </w:rPr>
        <w:t>AND</w:t>
      </w:r>
      <w:r>
        <w:rPr>
          <w:b/>
          <w:spacing w:val="-11"/>
        </w:rPr>
        <w:t xml:space="preserve"> </w:t>
      </w:r>
      <w:r>
        <w:rPr>
          <w:b/>
        </w:rPr>
        <w:t>METHOD</w:t>
      </w:r>
      <w:r>
        <w:rPr>
          <w:b/>
          <w:spacing w:val="-11"/>
        </w:rPr>
        <w:t xml:space="preserve"> </w:t>
      </w:r>
      <w:r>
        <w:rPr>
          <w:b/>
        </w:rPr>
        <w:t>OF</w:t>
      </w:r>
      <w:r>
        <w:rPr>
          <w:b/>
          <w:spacing w:val="-8"/>
        </w:rPr>
        <w:t xml:space="preserve"> </w:t>
      </w:r>
      <w:r>
        <w:rPr>
          <w:b/>
        </w:rPr>
        <w:t>ADMINISTRATION</w:t>
      </w:r>
      <w:r>
        <w:rPr>
          <w:b/>
          <w:spacing w:val="-9"/>
        </w:rPr>
        <w:t xml:space="preserve"> </w:t>
      </w:r>
      <w:r>
        <w:rPr>
          <w:b/>
        </w:rPr>
        <w:t>-</w:t>
      </w:r>
      <w:r>
        <w:rPr>
          <w:b/>
          <w:spacing w:val="-7"/>
        </w:rPr>
        <w:t xml:space="preserve"> </w:t>
      </w:r>
      <w:r>
        <w:rPr>
          <w:b/>
          <w:i/>
        </w:rPr>
        <w:t>Dosage</w:t>
      </w:r>
      <w:r>
        <w:rPr>
          <w:b/>
          <w:i/>
          <w:spacing w:val="-8"/>
        </w:rPr>
        <w:t xml:space="preserve"> </w:t>
      </w:r>
      <w:r>
        <w:rPr>
          <w:b/>
          <w:i/>
        </w:rPr>
        <w:t>–</w:t>
      </w:r>
      <w:r>
        <w:rPr>
          <w:b/>
          <w:i/>
          <w:spacing w:val="-8"/>
        </w:rPr>
        <w:t xml:space="preserve"> </w:t>
      </w:r>
      <w:r>
        <w:rPr>
          <w:b/>
          <w:i/>
        </w:rPr>
        <w:t>Adults</w:t>
      </w:r>
      <w:r>
        <w:rPr>
          <w:b/>
          <w:i/>
          <w:spacing w:val="-10"/>
        </w:rPr>
        <w:t xml:space="preserve"> </w:t>
      </w:r>
      <w:r>
        <w:rPr>
          <w:b/>
          <w:i/>
        </w:rPr>
        <w:t>(18</w:t>
      </w:r>
      <w:r>
        <w:rPr>
          <w:b/>
          <w:i/>
          <w:spacing w:val="-8"/>
        </w:rPr>
        <w:t xml:space="preserve"> </w:t>
      </w:r>
      <w:r>
        <w:rPr>
          <w:b/>
          <w:i/>
        </w:rPr>
        <w:t>years</w:t>
      </w:r>
      <w:r>
        <w:rPr>
          <w:b/>
          <w:i/>
          <w:spacing w:val="-8"/>
        </w:rPr>
        <w:t xml:space="preserve"> </w:t>
      </w:r>
      <w:r>
        <w:rPr>
          <w:b/>
          <w:i/>
        </w:rPr>
        <w:t>of</w:t>
      </w:r>
      <w:r>
        <w:rPr>
          <w:b/>
          <w:i/>
          <w:spacing w:val="-7"/>
        </w:rPr>
        <w:t xml:space="preserve"> </w:t>
      </w:r>
      <w:r>
        <w:rPr>
          <w:b/>
          <w:i/>
        </w:rPr>
        <w:t>age</w:t>
      </w:r>
      <w:r>
        <w:rPr>
          <w:b/>
          <w:i/>
          <w:spacing w:val="-8"/>
        </w:rPr>
        <w:t xml:space="preserve"> </w:t>
      </w:r>
      <w:r>
        <w:rPr>
          <w:b/>
          <w:i/>
        </w:rPr>
        <w:t>and older)</w:t>
      </w:r>
      <w:r>
        <w:t>)</w:t>
      </w:r>
      <w:r>
        <w:rPr>
          <w:i/>
        </w:rPr>
        <w:t xml:space="preserve">. </w:t>
      </w:r>
      <w:r>
        <w:t>The median duration between Step-up Dose</w:t>
      </w:r>
      <w:r>
        <w:rPr>
          <w:spacing w:val="-2"/>
        </w:rPr>
        <w:t xml:space="preserve"> </w:t>
      </w:r>
      <w:r>
        <w:t>1 and Step-up Dose</w:t>
      </w:r>
      <w:r>
        <w:rPr>
          <w:spacing w:val="-2"/>
        </w:rPr>
        <w:t xml:space="preserve"> </w:t>
      </w:r>
      <w:r>
        <w:t>2 was 2.9 (Range: 2-7) days. The</w:t>
      </w:r>
      <w:r>
        <w:rPr>
          <w:spacing w:val="-4"/>
        </w:rPr>
        <w:t xml:space="preserve"> </w:t>
      </w:r>
      <w:r>
        <w:t>median</w:t>
      </w:r>
      <w:r>
        <w:rPr>
          <w:spacing w:val="-2"/>
        </w:rPr>
        <w:t xml:space="preserve"> </w:t>
      </w:r>
      <w:r>
        <w:t>duration</w:t>
      </w:r>
      <w:r>
        <w:rPr>
          <w:spacing w:val="-2"/>
        </w:rPr>
        <w:t xml:space="preserve"> </w:t>
      </w:r>
      <w:r>
        <w:t>between</w:t>
      </w:r>
      <w:r>
        <w:rPr>
          <w:spacing w:val="-2"/>
        </w:rPr>
        <w:t xml:space="preserve"> </w:t>
      </w:r>
      <w:r>
        <w:t>Step-up</w:t>
      </w:r>
      <w:r>
        <w:rPr>
          <w:spacing w:val="-4"/>
        </w:rPr>
        <w:t xml:space="preserve"> </w:t>
      </w:r>
      <w:r>
        <w:t>Dose</w:t>
      </w:r>
      <w:r>
        <w:rPr>
          <w:spacing w:val="-2"/>
        </w:rPr>
        <w:t xml:space="preserve"> </w:t>
      </w:r>
      <w:r>
        <w:t>2</w:t>
      </w:r>
      <w:r>
        <w:rPr>
          <w:spacing w:val="-2"/>
        </w:rPr>
        <w:t xml:space="preserve"> </w:t>
      </w:r>
      <w:r>
        <w:t>and</w:t>
      </w:r>
      <w:r>
        <w:rPr>
          <w:spacing w:val="-4"/>
        </w:rPr>
        <w:t xml:space="preserve"> </w:t>
      </w:r>
      <w:r>
        <w:t>the</w:t>
      </w:r>
      <w:r>
        <w:rPr>
          <w:spacing w:val="-4"/>
        </w:rPr>
        <w:t xml:space="preserve"> </w:t>
      </w:r>
      <w:r>
        <w:t>initial</w:t>
      </w:r>
      <w:r>
        <w:rPr>
          <w:spacing w:val="-2"/>
        </w:rPr>
        <w:t xml:space="preserve"> </w:t>
      </w:r>
      <w:r>
        <w:t>treatment dose</w:t>
      </w:r>
      <w:r>
        <w:rPr>
          <w:spacing w:val="-4"/>
        </w:rPr>
        <w:t xml:space="preserve"> </w:t>
      </w:r>
      <w:r>
        <w:t>was</w:t>
      </w:r>
      <w:r>
        <w:rPr>
          <w:spacing w:val="-1"/>
        </w:rPr>
        <w:t xml:space="preserve"> </w:t>
      </w:r>
      <w:r>
        <w:t>3.9</w:t>
      </w:r>
      <w:r>
        <w:rPr>
          <w:spacing w:val="-4"/>
        </w:rPr>
        <w:t xml:space="preserve"> </w:t>
      </w:r>
      <w:r>
        <w:t>(Range: 2-9)</w:t>
      </w:r>
      <w:r>
        <w:rPr>
          <w:spacing w:val="-9"/>
        </w:rPr>
        <w:t xml:space="preserve"> </w:t>
      </w:r>
      <w:r>
        <w:t>days.</w:t>
      </w:r>
      <w:r>
        <w:rPr>
          <w:spacing w:val="-8"/>
        </w:rPr>
        <w:t xml:space="preserve"> </w:t>
      </w:r>
      <w:r>
        <w:t>Patients</w:t>
      </w:r>
      <w:r>
        <w:rPr>
          <w:spacing w:val="-9"/>
        </w:rPr>
        <w:t xml:space="preserve"> </w:t>
      </w:r>
      <w:r>
        <w:t>were</w:t>
      </w:r>
      <w:r>
        <w:rPr>
          <w:spacing w:val="-12"/>
        </w:rPr>
        <w:t xml:space="preserve"> </w:t>
      </w:r>
      <w:r>
        <w:t>hospitalised</w:t>
      </w:r>
      <w:r>
        <w:rPr>
          <w:spacing w:val="-7"/>
        </w:rPr>
        <w:t xml:space="preserve"> </w:t>
      </w:r>
      <w:r>
        <w:t>for</w:t>
      </w:r>
      <w:r>
        <w:rPr>
          <w:spacing w:val="-9"/>
        </w:rPr>
        <w:t xml:space="preserve"> </w:t>
      </w:r>
      <w:r>
        <w:t>monitoring</w:t>
      </w:r>
      <w:r>
        <w:rPr>
          <w:spacing w:val="-10"/>
        </w:rPr>
        <w:t xml:space="preserve"> </w:t>
      </w:r>
      <w:r>
        <w:t>for</w:t>
      </w:r>
      <w:r>
        <w:rPr>
          <w:spacing w:val="-9"/>
        </w:rPr>
        <w:t xml:space="preserve"> </w:t>
      </w:r>
      <w:r>
        <w:t>at</w:t>
      </w:r>
      <w:r>
        <w:rPr>
          <w:spacing w:val="-8"/>
        </w:rPr>
        <w:t xml:space="preserve"> </w:t>
      </w:r>
      <w:r>
        <w:t>least</w:t>
      </w:r>
      <w:r>
        <w:rPr>
          <w:spacing w:val="-8"/>
        </w:rPr>
        <w:t xml:space="preserve"> </w:t>
      </w:r>
      <w:r>
        <w:t>48</w:t>
      </w:r>
      <w:r>
        <w:rPr>
          <w:spacing w:val="-2"/>
        </w:rPr>
        <w:t xml:space="preserve"> </w:t>
      </w:r>
      <w:r>
        <w:t>hours</w:t>
      </w:r>
      <w:r>
        <w:rPr>
          <w:spacing w:val="-9"/>
        </w:rPr>
        <w:t xml:space="preserve"> </w:t>
      </w:r>
      <w:r>
        <w:t>after</w:t>
      </w:r>
      <w:r>
        <w:rPr>
          <w:spacing w:val="-6"/>
        </w:rPr>
        <w:t xml:space="preserve"> </w:t>
      </w:r>
      <w:r>
        <w:t>administration</w:t>
      </w:r>
      <w:r>
        <w:rPr>
          <w:spacing w:val="-10"/>
        </w:rPr>
        <w:t xml:space="preserve"> </w:t>
      </w:r>
      <w:r>
        <w:t>of</w:t>
      </w:r>
      <w:r>
        <w:rPr>
          <w:spacing w:val="-8"/>
        </w:rPr>
        <w:t xml:space="preserve"> </w:t>
      </w:r>
      <w:r>
        <w:t>each dose of the TECVAYLI step-up dosing schedule.</w:t>
      </w:r>
    </w:p>
    <w:p w14:paraId="276116E5" w14:textId="77777777" w:rsidR="00E13DAE" w:rsidRDefault="00AB6D81">
      <w:pPr>
        <w:pStyle w:val="BodyText"/>
        <w:spacing w:before="122"/>
        <w:ind w:left="254" w:right="129" w:hanging="1"/>
        <w:jc w:val="both"/>
      </w:pPr>
      <w:r>
        <w:t>The</w:t>
      </w:r>
      <w:r>
        <w:rPr>
          <w:spacing w:val="-3"/>
        </w:rPr>
        <w:t xml:space="preserve"> </w:t>
      </w:r>
      <w:r>
        <w:t>efficacy</w:t>
      </w:r>
      <w:r>
        <w:rPr>
          <w:spacing w:val="-5"/>
        </w:rPr>
        <w:t xml:space="preserve"> </w:t>
      </w:r>
      <w:r>
        <w:t>population</w:t>
      </w:r>
      <w:r>
        <w:rPr>
          <w:spacing w:val="-5"/>
        </w:rPr>
        <w:t xml:space="preserve"> </w:t>
      </w:r>
      <w:r>
        <w:t>included</w:t>
      </w:r>
      <w:r>
        <w:rPr>
          <w:spacing w:val="-3"/>
        </w:rPr>
        <w:t xml:space="preserve"> </w:t>
      </w:r>
      <w:r>
        <w:t>150</w:t>
      </w:r>
      <w:r>
        <w:rPr>
          <w:spacing w:val="-2"/>
        </w:rPr>
        <w:t xml:space="preserve"> </w:t>
      </w:r>
      <w:r>
        <w:t>patients.</w:t>
      </w:r>
      <w:r>
        <w:rPr>
          <w:spacing w:val="-3"/>
        </w:rPr>
        <w:t xml:space="preserve"> </w:t>
      </w:r>
      <w:r>
        <w:t>The</w:t>
      </w:r>
      <w:r>
        <w:rPr>
          <w:spacing w:val="-5"/>
        </w:rPr>
        <w:t xml:space="preserve"> </w:t>
      </w:r>
      <w:r>
        <w:t>median</w:t>
      </w:r>
      <w:r>
        <w:rPr>
          <w:spacing w:val="-3"/>
        </w:rPr>
        <w:t xml:space="preserve"> </w:t>
      </w:r>
      <w:r>
        <w:t>age</w:t>
      </w:r>
      <w:r>
        <w:rPr>
          <w:spacing w:val="-5"/>
        </w:rPr>
        <w:t xml:space="preserve"> </w:t>
      </w:r>
      <w:r>
        <w:t>was</w:t>
      </w:r>
      <w:r>
        <w:rPr>
          <w:spacing w:val="-5"/>
        </w:rPr>
        <w:t xml:space="preserve"> </w:t>
      </w:r>
      <w:r>
        <w:t>64.5</w:t>
      </w:r>
      <w:r>
        <w:rPr>
          <w:spacing w:val="-5"/>
        </w:rPr>
        <w:t xml:space="preserve"> </w:t>
      </w:r>
      <w:r>
        <w:t>(Range:</w:t>
      </w:r>
      <w:r>
        <w:rPr>
          <w:spacing w:val="-1"/>
        </w:rPr>
        <w:t xml:space="preserve"> </w:t>
      </w:r>
      <w:r>
        <w:t>33-84)</w:t>
      </w:r>
      <w:r>
        <w:rPr>
          <w:spacing w:val="-4"/>
        </w:rPr>
        <w:t xml:space="preserve"> </w:t>
      </w:r>
      <w:r>
        <w:t>years</w:t>
      </w:r>
      <w:r>
        <w:rPr>
          <w:spacing w:val="-5"/>
        </w:rPr>
        <w:t xml:space="preserve"> </w:t>
      </w:r>
      <w:r>
        <w:t>with 15%</w:t>
      </w:r>
      <w:r>
        <w:rPr>
          <w:spacing w:val="-11"/>
        </w:rPr>
        <w:t xml:space="preserve"> </w:t>
      </w:r>
      <w:r>
        <w:t>of</w:t>
      </w:r>
      <w:r>
        <w:rPr>
          <w:spacing w:val="-10"/>
        </w:rPr>
        <w:t xml:space="preserve"> </w:t>
      </w:r>
      <w:r>
        <w:t>patients</w:t>
      </w:r>
      <w:r>
        <w:rPr>
          <w:spacing w:val="-16"/>
        </w:rPr>
        <w:t xml:space="preserve"> </w:t>
      </w:r>
      <w:r>
        <w:t>≥75</w:t>
      </w:r>
      <w:r>
        <w:rPr>
          <w:spacing w:val="-1"/>
        </w:rPr>
        <w:t xml:space="preserve"> </w:t>
      </w:r>
      <w:r>
        <w:t>years</w:t>
      </w:r>
      <w:r>
        <w:rPr>
          <w:spacing w:val="-11"/>
        </w:rPr>
        <w:t xml:space="preserve"> </w:t>
      </w:r>
      <w:r>
        <w:t>of</w:t>
      </w:r>
      <w:r>
        <w:rPr>
          <w:spacing w:val="-12"/>
        </w:rPr>
        <w:t xml:space="preserve"> </w:t>
      </w:r>
      <w:r>
        <w:t>age;</w:t>
      </w:r>
      <w:r>
        <w:rPr>
          <w:spacing w:val="-10"/>
        </w:rPr>
        <w:t xml:space="preserve"> </w:t>
      </w:r>
      <w:r>
        <w:t>59%</w:t>
      </w:r>
      <w:r>
        <w:rPr>
          <w:spacing w:val="-10"/>
        </w:rPr>
        <w:t xml:space="preserve"> </w:t>
      </w:r>
      <w:r>
        <w:t>were</w:t>
      </w:r>
      <w:r>
        <w:rPr>
          <w:spacing w:val="-14"/>
        </w:rPr>
        <w:t xml:space="preserve"> </w:t>
      </w:r>
      <w:r>
        <w:t>male;</w:t>
      </w:r>
      <w:r>
        <w:rPr>
          <w:spacing w:val="-12"/>
        </w:rPr>
        <w:t xml:space="preserve"> </w:t>
      </w:r>
      <w:r>
        <w:t>89%</w:t>
      </w:r>
      <w:r>
        <w:rPr>
          <w:spacing w:val="-13"/>
        </w:rPr>
        <w:t xml:space="preserve"> </w:t>
      </w:r>
      <w:r>
        <w:t>were</w:t>
      </w:r>
      <w:r>
        <w:rPr>
          <w:spacing w:val="-14"/>
        </w:rPr>
        <w:t xml:space="preserve"> </w:t>
      </w:r>
      <w:r>
        <w:t>White,</w:t>
      </w:r>
      <w:r>
        <w:rPr>
          <w:spacing w:val="-10"/>
        </w:rPr>
        <w:t xml:space="preserve"> </w:t>
      </w:r>
      <w:r>
        <w:t>4%</w:t>
      </w:r>
      <w:r>
        <w:rPr>
          <w:spacing w:val="-13"/>
        </w:rPr>
        <w:t xml:space="preserve"> </w:t>
      </w:r>
      <w:r>
        <w:t>were</w:t>
      </w:r>
      <w:r>
        <w:rPr>
          <w:spacing w:val="-11"/>
        </w:rPr>
        <w:t xml:space="preserve"> </w:t>
      </w:r>
      <w:r>
        <w:t>Black,</w:t>
      </w:r>
      <w:r>
        <w:rPr>
          <w:spacing w:val="-12"/>
        </w:rPr>
        <w:t xml:space="preserve"> </w:t>
      </w:r>
      <w:r>
        <w:t>2%</w:t>
      </w:r>
      <w:r>
        <w:rPr>
          <w:spacing w:val="-10"/>
        </w:rPr>
        <w:t xml:space="preserve"> </w:t>
      </w:r>
      <w:r>
        <w:t>were</w:t>
      </w:r>
      <w:r>
        <w:rPr>
          <w:spacing w:val="-14"/>
        </w:rPr>
        <w:t xml:space="preserve"> </w:t>
      </w:r>
      <w:r>
        <w:t>Asian. The</w:t>
      </w:r>
      <w:r>
        <w:rPr>
          <w:spacing w:val="-9"/>
        </w:rPr>
        <w:t xml:space="preserve"> </w:t>
      </w:r>
      <w:r>
        <w:t>International</w:t>
      </w:r>
      <w:r>
        <w:rPr>
          <w:spacing w:val="-9"/>
        </w:rPr>
        <w:t xml:space="preserve"> </w:t>
      </w:r>
      <w:r>
        <w:t>Staging</w:t>
      </w:r>
      <w:r>
        <w:rPr>
          <w:spacing w:val="-9"/>
        </w:rPr>
        <w:t xml:space="preserve"> </w:t>
      </w:r>
      <w:r>
        <w:t>System</w:t>
      </w:r>
      <w:r>
        <w:rPr>
          <w:spacing w:val="-8"/>
        </w:rPr>
        <w:t xml:space="preserve"> </w:t>
      </w:r>
      <w:r>
        <w:t>(ISS)</w:t>
      </w:r>
      <w:r>
        <w:rPr>
          <w:spacing w:val="-10"/>
        </w:rPr>
        <w:t xml:space="preserve"> </w:t>
      </w:r>
      <w:r>
        <w:t>at</w:t>
      </w:r>
      <w:r>
        <w:rPr>
          <w:spacing w:val="-10"/>
        </w:rPr>
        <w:t xml:space="preserve"> </w:t>
      </w:r>
      <w:r>
        <w:t>study</w:t>
      </w:r>
      <w:r>
        <w:rPr>
          <w:spacing w:val="-10"/>
        </w:rPr>
        <w:t xml:space="preserve"> </w:t>
      </w:r>
      <w:r>
        <w:t>entry</w:t>
      </w:r>
      <w:r>
        <w:rPr>
          <w:spacing w:val="-10"/>
        </w:rPr>
        <w:t xml:space="preserve"> </w:t>
      </w:r>
      <w:r>
        <w:t>was</w:t>
      </w:r>
      <w:r>
        <w:rPr>
          <w:spacing w:val="-8"/>
        </w:rPr>
        <w:t xml:space="preserve"> </w:t>
      </w:r>
      <w:r>
        <w:t>53%</w:t>
      </w:r>
      <w:r>
        <w:rPr>
          <w:spacing w:val="-10"/>
        </w:rPr>
        <w:t xml:space="preserve"> </w:t>
      </w:r>
      <w:r>
        <w:t>in</w:t>
      </w:r>
      <w:r>
        <w:rPr>
          <w:spacing w:val="-8"/>
        </w:rPr>
        <w:t xml:space="preserve"> </w:t>
      </w:r>
      <w:r>
        <w:t>Stage</w:t>
      </w:r>
      <w:r>
        <w:rPr>
          <w:spacing w:val="-4"/>
        </w:rPr>
        <w:t xml:space="preserve"> </w:t>
      </w:r>
      <w:r>
        <w:t>I,</w:t>
      </w:r>
      <w:r>
        <w:rPr>
          <w:spacing w:val="-10"/>
        </w:rPr>
        <w:t xml:space="preserve"> </w:t>
      </w:r>
      <w:r>
        <w:t>35%</w:t>
      </w:r>
      <w:r>
        <w:rPr>
          <w:spacing w:val="-8"/>
        </w:rPr>
        <w:t xml:space="preserve"> </w:t>
      </w:r>
      <w:r>
        <w:t>in</w:t>
      </w:r>
      <w:r>
        <w:rPr>
          <w:spacing w:val="-9"/>
        </w:rPr>
        <w:t xml:space="preserve"> </w:t>
      </w:r>
      <w:r>
        <w:t>Stage</w:t>
      </w:r>
      <w:r>
        <w:rPr>
          <w:spacing w:val="-4"/>
        </w:rPr>
        <w:t xml:space="preserve"> </w:t>
      </w:r>
      <w:r>
        <w:t>II,</w:t>
      </w:r>
      <w:r>
        <w:rPr>
          <w:spacing w:val="-10"/>
        </w:rPr>
        <w:t xml:space="preserve"> </w:t>
      </w:r>
      <w:r>
        <w:t>and</w:t>
      </w:r>
      <w:r>
        <w:rPr>
          <w:spacing w:val="-9"/>
        </w:rPr>
        <w:t xml:space="preserve"> </w:t>
      </w:r>
      <w:r>
        <w:t>11%</w:t>
      </w:r>
    </w:p>
    <w:p w14:paraId="276116E6" w14:textId="77777777" w:rsidR="00E13DAE" w:rsidRDefault="00E13DAE">
      <w:pPr>
        <w:jc w:val="both"/>
        <w:sectPr w:rsidR="00E13DAE">
          <w:pgSz w:w="11910" w:h="16850"/>
          <w:pgMar w:top="1400" w:right="1000" w:bottom="720" w:left="880" w:header="0" w:footer="440" w:gutter="0"/>
          <w:cols w:space="720"/>
        </w:sectPr>
      </w:pPr>
    </w:p>
    <w:p w14:paraId="276116E7" w14:textId="77777777" w:rsidR="00E13DAE" w:rsidRDefault="00AB6D81">
      <w:pPr>
        <w:pStyle w:val="BodyText"/>
        <w:spacing w:before="77"/>
        <w:ind w:right="132"/>
        <w:jc w:val="both"/>
      </w:pPr>
      <w:r>
        <w:lastRenderedPageBreak/>
        <w:t>in Stage</w:t>
      </w:r>
      <w:r>
        <w:rPr>
          <w:spacing w:val="-4"/>
        </w:rPr>
        <w:t xml:space="preserve"> </w:t>
      </w:r>
      <w:r>
        <w:t>III. High-risk cytogenetics (presence of del(17p). t(4;14) or t(14; 16)) were present in 24% of patients. Eighteen percent of patients had extramedullary plasmacytomas.</w:t>
      </w:r>
    </w:p>
    <w:p w14:paraId="276116E8" w14:textId="77777777" w:rsidR="00E13DAE" w:rsidRDefault="00AB6D81">
      <w:pPr>
        <w:pStyle w:val="BodyText"/>
        <w:spacing w:before="121"/>
        <w:ind w:right="129" w:hanging="1"/>
        <w:jc w:val="both"/>
      </w:pPr>
      <w:r>
        <w:t>The</w:t>
      </w:r>
      <w:r>
        <w:rPr>
          <w:spacing w:val="-4"/>
        </w:rPr>
        <w:t xml:space="preserve"> </w:t>
      </w:r>
      <w:r>
        <w:t>median</w:t>
      </w:r>
      <w:r>
        <w:rPr>
          <w:spacing w:val="-7"/>
        </w:rPr>
        <w:t xml:space="preserve"> </w:t>
      </w:r>
      <w:r>
        <w:t>time</w:t>
      </w:r>
      <w:r>
        <w:rPr>
          <w:spacing w:val="-6"/>
        </w:rPr>
        <w:t xml:space="preserve"> </w:t>
      </w:r>
      <w:r>
        <w:t>since</w:t>
      </w:r>
      <w:r>
        <w:rPr>
          <w:spacing w:val="-4"/>
        </w:rPr>
        <w:t xml:space="preserve"> </w:t>
      </w:r>
      <w:r>
        <w:t>initial</w:t>
      </w:r>
      <w:r>
        <w:rPr>
          <w:spacing w:val="-5"/>
        </w:rPr>
        <w:t xml:space="preserve"> </w:t>
      </w:r>
      <w:r>
        <w:t>diagnosis</w:t>
      </w:r>
      <w:r>
        <w:rPr>
          <w:spacing w:val="-4"/>
        </w:rPr>
        <w:t xml:space="preserve"> </w:t>
      </w:r>
      <w:r>
        <w:t>of</w:t>
      </w:r>
      <w:r>
        <w:rPr>
          <w:spacing w:val="-4"/>
        </w:rPr>
        <w:t xml:space="preserve"> </w:t>
      </w:r>
      <w:r>
        <w:t>multiple</w:t>
      </w:r>
      <w:r>
        <w:rPr>
          <w:spacing w:val="-7"/>
        </w:rPr>
        <w:t xml:space="preserve"> </w:t>
      </w:r>
      <w:r>
        <w:t>myeloma</w:t>
      </w:r>
      <w:r>
        <w:rPr>
          <w:spacing w:val="-6"/>
        </w:rPr>
        <w:t xml:space="preserve"> </w:t>
      </w:r>
      <w:r>
        <w:t>to</w:t>
      </w:r>
      <w:r>
        <w:rPr>
          <w:spacing w:val="-6"/>
        </w:rPr>
        <w:t xml:space="preserve"> </w:t>
      </w:r>
      <w:r>
        <w:t>enrolment</w:t>
      </w:r>
      <w:r>
        <w:rPr>
          <w:spacing w:val="-5"/>
        </w:rPr>
        <w:t xml:space="preserve"> </w:t>
      </w:r>
      <w:r>
        <w:t>was</w:t>
      </w:r>
      <w:r>
        <w:rPr>
          <w:spacing w:val="-4"/>
        </w:rPr>
        <w:t xml:space="preserve"> </w:t>
      </w:r>
      <w:r>
        <w:t>6.1</w:t>
      </w:r>
      <w:r>
        <w:rPr>
          <w:spacing w:val="-6"/>
        </w:rPr>
        <w:t xml:space="preserve"> </w:t>
      </w:r>
      <w:r>
        <w:t>(Range:</w:t>
      </w:r>
      <w:r>
        <w:rPr>
          <w:spacing w:val="-3"/>
        </w:rPr>
        <w:t xml:space="preserve"> </w:t>
      </w:r>
      <w:r>
        <w:t>0.8-22.7) years.</w:t>
      </w:r>
      <w:r>
        <w:rPr>
          <w:spacing w:val="-12"/>
        </w:rPr>
        <w:t xml:space="preserve"> </w:t>
      </w:r>
      <w:r>
        <w:t>The</w:t>
      </w:r>
      <w:r>
        <w:rPr>
          <w:spacing w:val="-14"/>
        </w:rPr>
        <w:t xml:space="preserve"> </w:t>
      </w:r>
      <w:r>
        <w:t>median</w:t>
      </w:r>
      <w:r>
        <w:rPr>
          <w:spacing w:val="-11"/>
        </w:rPr>
        <w:t xml:space="preserve"> </w:t>
      </w:r>
      <w:r>
        <w:t>number</w:t>
      </w:r>
      <w:r>
        <w:rPr>
          <w:spacing w:val="-10"/>
        </w:rPr>
        <w:t xml:space="preserve"> </w:t>
      </w:r>
      <w:r>
        <w:t>of</w:t>
      </w:r>
      <w:r>
        <w:rPr>
          <w:spacing w:val="-12"/>
        </w:rPr>
        <w:t xml:space="preserve"> </w:t>
      </w:r>
      <w:r>
        <w:t>prior</w:t>
      </w:r>
      <w:r>
        <w:rPr>
          <w:spacing w:val="-12"/>
        </w:rPr>
        <w:t xml:space="preserve"> </w:t>
      </w:r>
      <w:r>
        <w:t>therapies</w:t>
      </w:r>
      <w:r>
        <w:rPr>
          <w:spacing w:val="-11"/>
        </w:rPr>
        <w:t xml:space="preserve"> </w:t>
      </w:r>
      <w:r>
        <w:t>was</w:t>
      </w:r>
      <w:r>
        <w:rPr>
          <w:spacing w:val="-13"/>
        </w:rPr>
        <w:t xml:space="preserve"> </w:t>
      </w:r>
      <w:r>
        <w:t>5</w:t>
      </w:r>
      <w:r>
        <w:rPr>
          <w:spacing w:val="-11"/>
        </w:rPr>
        <w:t xml:space="preserve"> </w:t>
      </w:r>
      <w:r>
        <w:t>(Range:</w:t>
      </w:r>
      <w:r>
        <w:rPr>
          <w:spacing w:val="-10"/>
        </w:rPr>
        <w:t xml:space="preserve"> </w:t>
      </w:r>
      <w:r>
        <w:t>2-14)</w:t>
      </w:r>
      <w:r>
        <w:rPr>
          <w:spacing w:val="-12"/>
        </w:rPr>
        <w:t xml:space="preserve"> </w:t>
      </w:r>
      <w:r>
        <w:t>with</w:t>
      </w:r>
      <w:r>
        <w:rPr>
          <w:spacing w:val="-11"/>
        </w:rPr>
        <w:t xml:space="preserve"> </w:t>
      </w:r>
      <w:r>
        <w:t>21%</w:t>
      </w:r>
      <w:r>
        <w:rPr>
          <w:spacing w:val="-10"/>
        </w:rPr>
        <w:t xml:space="preserve"> </w:t>
      </w:r>
      <w:r>
        <w:t>of</w:t>
      </w:r>
      <w:r>
        <w:rPr>
          <w:spacing w:val="-12"/>
        </w:rPr>
        <w:t xml:space="preserve"> </w:t>
      </w:r>
      <w:r>
        <w:t>patients</w:t>
      </w:r>
      <w:r>
        <w:rPr>
          <w:spacing w:val="-11"/>
        </w:rPr>
        <w:t xml:space="preserve"> </w:t>
      </w:r>
      <w:r>
        <w:t>who</w:t>
      </w:r>
      <w:r>
        <w:rPr>
          <w:spacing w:val="-11"/>
        </w:rPr>
        <w:t xml:space="preserve"> </w:t>
      </w:r>
      <w:r>
        <w:t>received 3</w:t>
      </w:r>
      <w:r>
        <w:rPr>
          <w:spacing w:val="-2"/>
        </w:rPr>
        <w:t xml:space="preserve"> </w:t>
      </w:r>
      <w:r>
        <w:t>prior lines of therapy. Eighty-two percent of patients received prior stem cell transplantation. All patients</w:t>
      </w:r>
      <w:r>
        <w:rPr>
          <w:spacing w:val="-8"/>
        </w:rPr>
        <w:t xml:space="preserve"> </w:t>
      </w:r>
      <w:r>
        <w:t>had</w:t>
      </w:r>
      <w:r>
        <w:rPr>
          <w:spacing w:val="-11"/>
        </w:rPr>
        <w:t xml:space="preserve"> </w:t>
      </w:r>
      <w:r>
        <w:t>received</w:t>
      </w:r>
      <w:r>
        <w:rPr>
          <w:spacing w:val="-9"/>
        </w:rPr>
        <w:t xml:space="preserve"> </w:t>
      </w:r>
      <w:r>
        <w:t>prior</w:t>
      </w:r>
      <w:r>
        <w:rPr>
          <w:spacing w:val="-8"/>
        </w:rPr>
        <w:t xml:space="preserve"> </w:t>
      </w:r>
      <w:r>
        <w:t>therapy</w:t>
      </w:r>
      <w:r>
        <w:rPr>
          <w:spacing w:val="-8"/>
        </w:rPr>
        <w:t xml:space="preserve"> </w:t>
      </w:r>
      <w:r>
        <w:t>with</w:t>
      </w:r>
      <w:r>
        <w:rPr>
          <w:spacing w:val="-9"/>
        </w:rPr>
        <w:t xml:space="preserve"> </w:t>
      </w:r>
      <w:r>
        <w:t>a</w:t>
      </w:r>
      <w:r>
        <w:rPr>
          <w:spacing w:val="-11"/>
        </w:rPr>
        <w:t xml:space="preserve"> </w:t>
      </w:r>
      <w:r>
        <w:t>proteasome</w:t>
      </w:r>
      <w:r>
        <w:rPr>
          <w:spacing w:val="-9"/>
        </w:rPr>
        <w:t xml:space="preserve"> </w:t>
      </w:r>
      <w:r>
        <w:t>inhibitor,</w:t>
      </w:r>
      <w:r>
        <w:rPr>
          <w:spacing w:val="-10"/>
        </w:rPr>
        <w:t xml:space="preserve"> </w:t>
      </w:r>
      <w:r>
        <w:t>an</w:t>
      </w:r>
      <w:r>
        <w:rPr>
          <w:spacing w:val="-9"/>
        </w:rPr>
        <w:t xml:space="preserve"> </w:t>
      </w:r>
      <w:r>
        <w:t>immunomodulatory</w:t>
      </w:r>
      <w:r>
        <w:rPr>
          <w:spacing w:val="-8"/>
        </w:rPr>
        <w:t xml:space="preserve"> </w:t>
      </w:r>
      <w:r>
        <w:t>agent</w:t>
      </w:r>
      <w:r>
        <w:rPr>
          <w:spacing w:val="-10"/>
        </w:rPr>
        <w:t xml:space="preserve"> </w:t>
      </w:r>
      <w:r>
        <w:t>and</w:t>
      </w:r>
      <w:r>
        <w:rPr>
          <w:spacing w:val="-9"/>
        </w:rPr>
        <w:t xml:space="preserve"> </w:t>
      </w:r>
      <w:r>
        <w:t>an anti-CD38</w:t>
      </w:r>
      <w:r>
        <w:rPr>
          <w:spacing w:val="-14"/>
        </w:rPr>
        <w:t xml:space="preserve"> </w:t>
      </w:r>
      <w:r>
        <w:t>monoclonal</w:t>
      </w:r>
      <w:r>
        <w:rPr>
          <w:spacing w:val="-12"/>
        </w:rPr>
        <w:t xml:space="preserve"> </w:t>
      </w:r>
      <w:r>
        <w:t>antibody,</w:t>
      </w:r>
      <w:r>
        <w:rPr>
          <w:spacing w:val="-12"/>
        </w:rPr>
        <w:t xml:space="preserve"> </w:t>
      </w:r>
      <w:r>
        <w:t>and</w:t>
      </w:r>
      <w:r>
        <w:rPr>
          <w:spacing w:val="-11"/>
        </w:rPr>
        <w:t xml:space="preserve"> </w:t>
      </w:r>
      <w:r>
        <w:t>77%</w:t>
      </w:r>
      <w:r>
        <w:rPr>
          <w:spacing w:val="-13"/>
        </w:rPr>
        <w:t xml:space="preserve"> </w:t>
      </w:r>
      <w:r>
        <w:t>were</w:t>
      </w:r>
      <w:r>
        <w:rPr>
          <w:spacing w:val="-14"/>
        </w:rPr>
        <w:t xml:space="preserve"> </w:t>
      </w:r>
      <w:r>
        <w:t>triple-class</w:t>
      </w:r>
      <w:r>
        <w:rPr>
          <w:spacing w:val="-11"/>
        </w:rPr>
        <w:t xml:space="preserve"> </w:t>
      </w:r>
      <w:r>
        <w:t>refractory</w:t>
      </w:r>
      <w:r>
        <w:rPr>
          <w:spacing w:val="-13"/>
        </w:rPr>
        <w:t xml:space="preserve"> </w:t>
      </w:r>
      <w:r>
        <w:t>(refractory</w:t>
      </w:r>
      <w:r>
        <w:rPr>
          <w:spacing w:val="-16"/>
        </w:rPr>
        <w:t xml:space="preserve"> </w:t>
      </w:r>
      <w:r>
        <w:t>to</w:t>
      </w:r>
      <w:r>
        <w:rPr>
          <w:spacing w:val="-11"/>
        </w:rPr>
        <w:t xml:space="preserve"> </w:t>
      </w:r>
      <w:r>
        <w:t>PI,</w:t>
      </w:r>
      <w:r>
        <w:rPr>
          <w:spacing w:val="-12"/>
        </w:rPr>
        <w:t xml:space="preserve"> </w:t>
      </w:r>
      <w:r>
        <w:t>an</w:t>
      </w:r>
      <w:r>
        <w:rPr>
          <w:spacing w:val="-14"/>
        </w:rPr>
        <w:t xml:space="preserve"> </w:t>
      </w:r>
      <w:r>
        <w:t>IMiD</w:t>
      </w:r>
      <w:r>
        <w:rPr>
          <w:spacing w:val="-12"/>
        </w:rPr>
        <w:t xml:space="preserve"> </w:t>
      </w:r>
      <w:r>
        <w:t>agent and an anti-CD38 monoclonal antibody).</w:t>
      </w:r>
    </w:p>
    <w:p w14:paraId="276116E9" w14:textId="77777777" w:rsidR="00E13DAE" w:rsidRDefault="00AB6D81">
      <w:pPr>
        <w:pStyle w:val="BodyText"/>
        <w:spacing w:before="118"/>
        <w:ind w:left="253" w:right="130"/>
        <w:jc w:val="both"/>
      </w:pPr>
      <w:r>
        <w:t>Efficacy results were based on overall response rate as determined by the Independent Review Committee (IRC) assessment using International Myeloma Working Group (IMWG) 2016</w:t>
      </w:r>
      <w:r>
        <w:rPr>
          <w:spacing w:val="-3"/>
        </w:rPr>
        <w:t xml:space="preserve"> </w:t>
      </w:r>
      <w:r>
        <w:t xml:space="preserve">criteria (see </w:t>
      </w:r>
      <w:hyperlink w:anchor="_bookmark8" w:history="1">
        <w:r>
          <w:t>Table 10</w:t>
        </w:r>
      </w:hyperlink>
      <w:r>
        <w:t xml:space="preserve"> and </w:t>
      </w:r>
      <w:hyperlink w:anchor="_bookmark9" w:history="1">
        <w:r>
          <w:t>Table 11</w:t>
        </w:r>
      </w:hyperlink>
      <w:r>
        <w:t>).</w:t>
      </w:r>
    </w:p>
    <w:p w14:paraId="276116EA" w14:textId="77777777" w:rsidR="00E13DAE" w:rsidRDefault="00E13DAE">
      <w:pPr>
        <w:pStyle w:val="BodyText"/>
        <w:spacing w:before="5"/>
        <w:ind w:left="0"/>
        <w:rPr>
          <w:sz w:val="16"/>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0"/>
        <w:gridCol w:w="3809"/>
      </w:tblGrid>
      <w:tr w:rsidR="00E13DAE" w14:paraId="276116EC" w14:textId="77777777">
        <w:trPr>
          <w:trHeight w:val="283"/>
        </w:trPr>
        <w:tc>
          <w:tcPr>
            <w:tcW w:w="9639" w:type="dxa"/>
            <w:gridSpan w:val="2"/>
            <w:tcBorders>
              <w:top w:val="nil"/>
              <w:left w:val="nil"/>
              <w:right w:val="nil"/>
            </w:tcBorders>
          </w:tcPr>
          <w:p w14:paraId="276116EB" w14:textId="77777777" w:rsidR="00E13DAE" w:rsidRDefault="00AB6D81">
            <w:pPr>
              <w:pStyle w:val="TableParagraph"/>
              <w:tabs>
                <w:tab w:val="left" w:pos="1264"/>
              </w:tabs>
              <w:spacing w:line="223" w:lineRule="exact"/>
              <w:ind w:left="112"/>
              <w:jc w:val="left"/>
              <w:rPr>
                <w:b/>
                <w:sz w:val="20"/>
              </w:rPr>
            </w:pPr>
            <w:bookmarkStart w:id="64" w:name="_bookmark8"/>
            <w:bookmarkEnd w:id="64"/>
            <w:r>
              <w:rPr>
                <w:b/>
                <w:sz w:val="20"/>
              </w:rPr>
              <w:t>Table</w:t>
            </w:r>
            <w:r>
              <w:rPr>
                <w:b/>
                <w:spacing w:val="-9"/>
                <w:sz w:val="20"/>
              </w:rPr>
              <w:t xml:space="preserve"> </w:t>
            </w:r>
            <w:r>
              <w:rPr>
                <w:b/>
                <w:spacing w:val="-5"/>
                <w:sz w:val="20"/>
              </w:rPr>
              <w:t>10:</w:t>
            </w:r>
            <w:r>
              <w:rPr>
                <w:b/>
                <w:sz w:val="20"/>
              </w:rPr>
              <w:tab/>
              <w:t>Efficacy</w:t>
            </w:r>
            <w:r>
              <w:rPr>
                <w:b/>
                <w:spacing w:val="-12"/>
                <w:sz w:val="20"/>
              </w:rPr>
              <w:t xml:space="preserve"> </w:t>
            </w:r>
            <w:r>
              <w:rPr>
                <w:b/>
                <w:sz w:val="20"/>
              </w:rPr>
              <w:t>results</w:t>
            </w:r>
            <w:r>
              <w:rPr>
                <w:b/>
                <w:spacing w:val="-11"/>
                <w:sz w:val="20"/>
              </w:rPr>
              <w:t xml:space="preserve"> </w:t>
            </w:r>
            <w:r>
              <w:rPr>
                <w:b/>
                <w:sz w:val="20"/>
              </w:rPr>
              <w:t>for</w:t>
            </w:r>
            <w:r>
              <w:rPr>
                <w:b/>
                <w:spacing w:val="-10"/>
                <w:sz w:val="20"/>
              </w:rPr>
              <w:t xml:space="preserve"> </w:t>
            </w:r>
            <w:r>
              <w:rPr>
                <w:b/>
                <w:sz w:val="20"/>
              </w:rPr>
              <w:t>MajesTEC-</w:t>
            </w:r>
            <w:r>
              <w:rPr>
                <w:b/>
                <w:spacing w:val="-10"/>
                <w:sz w:val="20"/>
              </w:rPr>
              <w:t>1</w:t>
            </w:r>
          </w:p>
        </w:tc>
      </w:tr>
      <w:tr w:rsidR="00E13DAE" w14:paraId="276116EF" w14:textId="77777777">
        <w:trPr>
          <w:trHeight w:val="230"/>
        </w:trPr>
        <w:tc>
          <w:tcPr>
            <w:tcW w:w="5830" w:type="dxa"/>
          </w:tcPr>
          <w:p w14:paraId="276116ED" w14:textId="77777777" w:rsidR="00E13DAE" w:rsidRDefault="00E13DAE">
            <w:pPr>
              <w:pStyle w:val="TableParagraph"/>
              <w:spacing w:line="240" w:lineRule="auto"/>
              <w:ind w:left="0"/>
              <w:jc w:val="left"/>
              <w:rPr>
                <w:rFonts w:ascii="Times New Roman"/>
                <w:sz w:val="16"/>
              </w:rPr>
            </w:pPr>
          </w:p>
        </w:tc>
        <w:tc>
          <w:tcPr>
            <w:tcW w:w="3809" w:type="dxa"/>
          </w:tcPr>
          <w:p w14:paraId="276116EE" w14:textId="77777777" w:rsidR="00E13DAE" w:rsidRDefault="00AB6D81">
            <w:pPr>
              <w:pStyle w:val="TableParagraph"/>
              <w:ind w:right="4"/>
              <w:rPr>
                <w:b/>
                <w:sz w:val="20"/>
              </w:rPr>
            </w:pPr>
            <w:r>
              <w:rPr>
                <w:b/>
                <w:spacing w:val="-4"/>
                <w:sz w:val="20"/>
              </w:rPr>
              <w:t>N=150</w:t>
            </w:r>
          </w:p>
        </w:tc>
      </w:tr>
      <w:tr w:rsidR="00E13DAE" w14:paraId="276116F2" w14:textId="77777777">
        <w:trPr>
          <w:trHeight w:val="229"/>
        </w:trPr>
        <w:tc>
          <w:tcPr>
            <w:tcW w:w="5830" w:type="dxa"/>
          </w:tcPr>
          <w:p w14:paraId="276116F0" w14:textId="77777777" w:rsidR="00E13DAE" w:rsidRDefault="00AB6D81">
            <w:pPr>
              <w:pStyle w:val="TableParagraph"/>
              <w:ind w:left="107"/>
              <w:jc w:val="left"/>
              <w:rPr>
                <w:b/>
                <w:sz w:val="20"/>
              </w:rPr>
            </w:pPr>
            <w:r>
              <w:rPr>
                <w:b/>
                <w:sz w:val="20"/>
              </w:rPr>
              <w:t>Overall</w:t>
            </w:r>
            <w:r>
              <w:rPr>
                <w:b/>
                <w:spacing w:val="-11"/>
                <w:sz w:val="20"/>
              </w:rPr>
              <w:t xml:space="preserve"> </w:t>
            </w:r>
            <w:r>
              <w:rPr>
                <w:b/>
                <w:sz w:val="20"/>
              </w:rPr>
              <w:t>response</w:t>
            </w:r>
            <w:r>
              <w:rPr>
                <w:b/>
                <w:spacing w:val="-8"/>
                <w:sz w:val="20"/>
              </w:rPr>
              <w:t xml:space="preserve"> </w:t>
            </w:r>
            <w:r>
              <w:rPr>
                <w:b/>
                <w:sz w:val="20"/>
              </w:rPr>
              <w:t>rate</w:t>
            </w:r>
            <w:r>
              <w:rPr>
                <w:b/>
                <w:spacing w:val="-8"/>
                <w:sz w:val="20"/>
              </w:rPr>
              <w:t xml:space="preserve"> </w:t>
            </w:r>
            <w:r>
              <w:rPr>
                <w:b/>
                <w:sz w:val="20"/>
              </w:rPr>
              <w:t>(ORR:</w:t>
            </w:r>
            <w:r>
              <w:rPr>
                <w:b/>
                <w:spacing w:val="-10"/>
                <w:sz w:val="20"/>
              </w:rPr>
              <w:t xml:space="preserve"> </w:t>
            </w:r>
            <w:r>
              <w:rPr>
                <w:b/>
                <w:sz w:val="20"/>
              </w:rPr>
              <w:t>sCR+CR+VGPR+PR)</w:t>
            </w:r>
            <w:r>
              <w:rPr>
                <w:b/>
                <w:spacing w:val="-7"/>
                <w:sz w:val="20"/>
              </w:rPr>
              <w:t xml:space="preserve"> </w:t>
            </w:r>
            <w:r>
              <w:rPr>
                <w:b/>
                <w:spacing w:val="-4"/>
                <w:sz w:val="20"/>
              </w:rPr>
              <w:t>n(%)</w:t>
            </w:r>
          </w:p>
        </w:tc>
        <w:tc>
          <w:tcPr>
            <w:tcW w:w="3809" w:type="dxa"/>
          </w:tcPr>
          <w:p w14:paraId="276116F1" w14:textId="77777777" w:rsidR="00E13DAE" w:rsidRDefault="00AB6D81">
            <w:pPr>
              <w:pStyle w:val="TableParagraph"/>
              <w:ind w:right="5"/>
              <w:rPr>
                <w:sz w:val="20"/>
              </w:rPr>
            </w:pPr>
            <w:r>
              <w:rPr>
                <w:sz w:val="20"/>
              </w:rPr>
              <w:t>94</w:t>
            </w:r>
            <w:r>
              <w:rPr>
                <w:spacing w:val="-5"/>
                <w:sz w:val="20"/>
              </w:rPr>
              <w:t xml:space="preserve"> </w:t>
            </w:r>
            <w:r>
              <w:rPr>
                <w:spacing w:val="-2"/>
                <w:sz w:val="20"/>
              </w:rPr>
              <w:t>(63%)</w:t>
            </w:r>
          </w:p>
        </w:tc>
      </w:tr>
      <w:tr w:rsidR="00E13DAE" w14:paraId="276116F5" w14:textId="77777777">
        <w:trPr>
          <w:trHeight w:val="230"/>
        </w:trPr>
        <w:tc>
          <w:tcPr>
            <w:tcW w:w="5830" w:type="dxa"/>
          </w:tcPr>
          <w:p w14:paraId="276116F3" w14:textId="77777777" w:rsidR="00E13DAE" w:rsidRDefault="00AB6D81">
            <w:pPr>
              <w:pStyle w:val="TableParagraph"/>
              <w:ind w:left="107"/>
              <w:jc w:val="left"/>
              <w:rPr>
                <w:sz w:val="20"/>
              </w:rPr>
            </w:pPr>
            <w:r>
              <w:rPr>
                <w:sz w:val="20"/>
              </w:rPr>
              <w:t>95%</w:t>
            </w:r>
            <w:r>
              <w:rPr>
                <w:spacing w:val="-7"/>
                <w:sz w:val="20"/>
              </w:rPr>
              <w:t xml:space="preserve"> </w:t>
            </w:r>
            <w:r>
              <w:rPr>
                <w:sz w:val="20"/>
              </w:rPr>
              <w:t>CI</w:t>
            </w:r>
            <w:r>
              <w:rPr>
                <w:spacing w:val="-4"/>
                <w:sz w:val="20"/>
              </w:rPr>
              <w:t xml:space="preserve"> </w:t>
            </w:r>
            <w:r>
              <w:rPr>
                <w:spacing w:val="-5"/>
                <w:sz w:val="20"/>
              </w:rPr>
              <w:t>(%)</w:t>
            </w:r>
          </w:p>
        </w:tc>
        <w:tc>
          <w:tcPr>
            <w:tcW w:w="3809" w:type="dxa"/>
          </w:tcPr>
          <w:p w14:paraId="276116F4" w14:textId="77777777" w:rsidR="00E13DAE" w:rsidRDefault="00AB6D81">
            <w:pPr>
              <w:pStyle w:val="TableParagraph"/>
              <w:ind w:right="2"/>
              <w:rPr>
                <w:sz w:val="20"/>
              </w:rPr>
            </w:pPr>
            <w:r>
              <w:rPr>
                <w:sz w:val="20"/>
              </w:rPr>
              <w:t>(54.4%,</w:t>
            </w:r>
            <w:r>
              <w:rPr>
                <w:spacing w:val="-10"/>
                <w:sz w:val="20"/>
              </w:rPr>
              <w:t xml:space="preserve"> </w:t>
            </w:r>
            <w:r>
              <w:rPr>
                <w:spacing w:val="-2"/>
                <w:sz w:val="20"/>
              </w:rPr>
              <w:t>70.4%)</w:t>
            </w:r>
          </w:p>
        </w:tc>
      </w:tr>
      <w:tr w:rsidR="00E13DAE" w14:paraId="276116F8" w14:textId="77777777">
        <w:trPr>
          <w:trHeight w:val="230"/>
        </w:trPr>
        <w:tc>
          <w:tcPr>
            <w:tcW w:w="5830" w:type="dxa"/>
          </w:tcPr>
          <w:p w14:paraId="276116F6" w14:textId="77777777" w:rsidR="00E13DAE" w:rsidRDefault="00AB6D81">
            <w:pPr>
              <w:pStyle w:val="TableParagraph"/>
              <w:ind w:left="395"/>
              <w:jc w:val="left"/>
              <w:rPr>
                <w:sz w:val="20"/>
              </w:rPr>
            </w:pPr>
            <w:r>
              <w:rPr>
                <w:sz w:val="20"/>
              </w:rPr>
              <w:t>Stringent</w:t>
            </w:r>
            <w:r>
              <w:rPr>
                <w:spacing w:val="-9"/>
                <w:sz w:val="20"/>
              </w:rPr>
              <w:t xml:space="preserve"> </w:t>
            </w:r>
            <w:r>
              <w:rPr>
                <w:sz w:val="20"/>
              </w:rPr>
              <w:t>complete</w:t>
            </w:r>
            <w:r>
              <w:rPr>
                <w:spacing w:val="-9"/>
                <w:sz w:val="20"/>
              </w:rPr>
              <w:t xml:space="preserve"> </w:t>
            </w:r>
            <w:r>
              <w:rPr>
                <w:sz w:val="20"/>
              </w:rPr>
              <w:t>response</w:t>
            </w:r>
            <w:r>
              <w:rPr>
                <w:spacing w:val="-9"/>
                <w:sz w:val="20"/>
              </w:rPr>
              <w:t xml:space="preserve"> </w:t>
            </w:r>
            <w:r>
              <w:rPr>
                <w:spacing w:val="-2"/>
                <w:sz w:val="20"/>
              </w:rPr>
              <w:t>(sCR)</w:t>
            </w:r>
          </w:p>
        </w:tc>
        <w:tc>
          <w:tcPr>
            <w:tcW w:w="3809" w:type="dxa"/>
          </w:tcPr>
          <w:p w14:paraId="276116F7" w14:textId="77777777" w:rsidR="00E13DAE" w:rsidRDefault="00AB6D81">
            <w:pPr>
              <w:pStyle w:val="TableParagraph"/>
              <w:ind w:right="5"/>
              <w:rPr>
                <w:sz w:val="20"/>
              </w:rPr>
            </w:pPr>
            <w:r>
              <w:rPr>
                <w:sz w:val="20"/>
              </w:rPr>
              <w:t>38</w:t>
            </w:r>
            <w:r>
              <w:rPr>
                <w:spacing w:val="-5"/>
                <w:sz w:val="20"/>
              </w:rPr>
              <w:t xml:space="preserve"> </w:t>
            </w:r>
            <w:r>
              <w:rPr>
                <w:spacing w:val="-2"/>
                <w:sz w:val="20"/>
              </w:rPr>
              <w:t>(25%)</w:t>
            </w:r>
          </w:p>
        </w:tc>
      </w:tr>
      <w:tr w:rsidR="00E13DAE" w14:paraId="276116FB" w14:textId="77777777">
        <w:trPr>
          <w:trHeight w:val="227"/>
        </w:trPr>
        <w:tc>
          <w:tcPr>
            <w:tcW w:w="5830" w:type="dxa"/>
          </w:tcPr>
          <w:p w14:paraId="276116F9" w14:textId="77777777" w:rsidR="00E13DAE" w:rsidRDefault="00AB6D81">
            <w:pPr>
              <w:pStyle w:val="TableParagraph"/>
              <w:spacing w:line="208" w:lineRule="exact"/>
              <w:ind w:left="395"/>
              <w:jc w:val="left"/>
              <w:rPr>
                <w:sz w:val="20"/>
              </w:rPr>
            </w:pPr>
            <w:r>
              <w:rPr>
                <w:sz w:val="20"/>
              </w:rPr>
              <w:t>Complete</w:t>
            </w:r>
            <w:r>
              <w:rPr>
                <w:spacing w:val="-10"/>
                <w:sz w:val="20"/>
              </w:rPr>
              <w:t xml:space="preserve"> </w:t>
            </w:r>
            <w:r>
              <w:rPr>
                <w:sz w:val="20"/>
              </w:rPr>
              <w:t>response</w:t>
            </w:r>
            <w:r>
              <w:rPr>
                <w:spacing w:val="-9"/>
                <w:sz w:val="20"/>
              </w:rPr>
              <w:t xml:space="preserve"> </w:t>
            </w:r>
            <w:r>
              <w:rPr>
                <w:spacing w:val="-4"/>
                <w:sz w:val="20"/>
              </w:rPr>
              <w:t>(CR)</w:t>
            </w:r>
          </w:p>
        </w:tc>
        <w:tc>
          <w:tcPr>
            <w:tcW w:w="3809" w:type="dxa"/>
          </w:tcPr>
          <w:p w14:paraId="276116FA" w14:textId="77777777" w:rsidR="00E13DAE" w:rsidRDefault="00AB6D81">
            <w:pPr>
              <w:pStyle w:val="TableParagraph"/>
              <w:spacing w:line="208" w:lineRule="exact"/>
              <w:ind w:right="5"/>
              <w:rPr>
                <w:sz w:val="20"/>
              </w:rPr>
            </w:pPr>
            <w:r>
              <w:rPr>
                <w:sz w:val="20"/>
              </w:rPr>
              <w:t>10</w:t>
            </w:r>
            <w:r>
              <w:rPr>
                <w:spacing w:val="-5"/>
                <w:sz w:val="20"/>
              </w:rPr>
              <w:t xml:space="preserve"> </w:t>
            </w:r>
            <w:r>
              <w:rPr>
                <w:spacing w:val="-4"/>
                <w:sz w:val="20"/>
              </w:rPr>
              <w:t>(7%)</w:t>
            </w:r>
          </w:p>
        </w:tc>
      </w:tr>
      <w:tr w:rsidR="00E13DAE" w14:paraId="276116FE" w14:textId="77777777">
        <w:trPr>
          <w:trHeight w:val="229"/>
        </w:trPr>
        <w:tc>
          <w:tcPr>
            <w:tcW w:w="5830" w:type="dxa"/>
          </w:tcPr>
          <w:p w14:paraId="276116FC" w14:textId="77777777" w:rsidR="00E13DAE" w:rsidRDefault="00AB6D81">
            <w:pPr>
              <w:pStyle w:val="TableParagraph"/>
              <w:ind w:left="395"/>
              <w:jc w:val="left"/>
              <w:rPr>
                <w:sz w:val="20"/>
              </w:rPr>
            </w:pPr>
            <w:r>
              <w:rPr>
                <w:sz w:val="20"/>
              </w:rPr>
              <w:t>Very</w:t>
            </w:r>
            <w:r>
              <w:rPr>
                <w:spacing w:val="-6"/>
                <w:sz w:val="20"/>
              </w:rPr>
              <w:t xml:space="preserve"> </w:t>
            </w:r>
            <w:r>
              <w:rPr>
                <w:sz w:val="20"/>
              </w:rPr>
              <w:t>good</w:t>
            </w:r>
            <w:r>
              <w:rPr>
                <w:spacing w:val="-7"/>
                <w:sz w:val="20"/>
              </w:rPr>
              <w:t xml:space="preserve"> </w:t>
            </w:r>
            <w:r>
              <w:rPr>
                <w:sz w:val="20"/>
              </w:rPr>
              <w:t>partial</w:t>
            </w:r>
            <w:r>
              <w:rPr>
                <w:spacing w:val="-8"/>
                <w:sz w:val="20"/>
              </w:rPr>
              <w:t xml:space="preserve"> </w:t>
            </w:r>
            <w:r>
              <w:rPr>
                <w:sz w:val="20"/>
              </w:rPr>
              <w:t>response</w:t>
            </w:r>
            <w:r>
              <w:rPr>
                <w:spacing w:val="-5"/>
                <w:sz w:val="20"/>
              </w:rPr>
              <w:t xml:space="preserve"> </w:t>
            </w:r>
            <w:r>
              <w:rPr>
                <w:spacing w:val="-2"/>
                <w:sz w:val="20"/>
              </w:rPr>
              <w:t>(VGPR)</w:t>
            </w:r>
          </w:p>
        </w:tc>
        <w:tc>
          <w:tcPr>
            <w:tcW w:w="3809" w:type="dxa"/>
          </w:tcPr>
          <w:p w14:paraId="276116FD" w14:textId="77777777" w:rsidR="00E13DAE" w:rsidRDefault="00AB6D81">
            <w:pPr>
              <w:pStyle w:val="TableParagraph"/>
              <w:ind w:right="5"/>
              <w:rPr>
                <w:sz w:val="20"/>
              </w:rPr>
            </w:pPr>
            <w:r>
              <w:rPr>
                <w:sz w:val="20"/>
              </w:rPr>
              <w:t>40</w:t>
            </w:r>
            <w:r>
              <w:rPr>
                <w:spacing w:val="-5"/>
                <w:sz w:val="20"/>
              </w:rPr>
              <w:t xml:space="preserve"> </w:t>
            </w:r>
            <w:r>
              <w:rPr>
                <w:spacing w:val="-2"/>
                <w:sz w:val="20"/>
              </w:rPr>
              <w:t>(27%)</w:t>
            </w:r>
          </w:p>
        </w:tc>
      </w:tr>
      <w:tr w:rsidR="00E13DAE" w14:paraId="27611701" w14:textId="77777777">
        <w:trPr>
          <w:trHeight w:val="230"/>
        </w:trPr>
        <w:tc>
          <w:tcPr>
            <w:tcW w:w="5830" w:type="dxa"/>
          </w:tcPr>
          <w:p w14:paraId="276116FF" w14:textId="77777777" w:rsidR="00E13DAE" w:rsidRDefault="00AB6D81">
            <w:pPr>
              <w:pStyle w:val="TableParagraph"/>
              <w:ind w:left="395"/>
              <w:jc w:val="left"/>
              <w:rPr>
                <w:sz w:val="20"/>
              </w:rPr>
            </w:pPr>
            <w:r>
              <w:rPr>
                <w:sz w:val="20"/>
              </w:rPr>
              <w:t>Partial</w:t>
            </w:r>
            <w:r>
              <w:rPr>
                <w:spacing w:val="-11"/>
                <w:sz w:val="20"/>
              </w:rPr>
              <w:t xml:space="preserve"> </w:t>
            </w:r>
            <w:r>
              <w:rPr>
                <w:sz w:val="20"/>
              </w:rPr>
              <w:t>response</w:t>
            </w:r>
            <w:r>
              <w:rPr>
                <w:spacing w:val="-9"/>
                <w:sz w:val="20"/>
              </w:rPr>
              <w:t xml:space="preserve"> </w:t>
            </w:r>
            <w:r>
              <w:rPr>
                <w:spacing w:val="-4"/>
                <w:sz w:val="20"/>
              </w:rPr>
              <w:t>(PR)</w:t>
            </w:r>
          </w:p>
        </w:tc>
        <w:tc>
          <w:tcPr>
            <w:tcW w:w="3809" w:type="dxa"/>
          </w:tcPr>
          <w:p w14:paraId="27611700" w14:textId="77777777" w:rsidR="00E13DAE" w:rsidRDefault="00AB6D81">
            <w:pPr>
              <w:pStyle w:val="TableParagraph"/>
              <w:rPr>
                <w:sz w:val="20"/>
              </w:rPr>
            </w:pPr>
            <w:r>
              <w:rPr>
                <w:sz w:val="20"/>
              </w:rPr>
              <w:t>6</w:t>
            </w:r>
            <w:r>
              <w:rPr>
                <w:spacing w:val="-3"/>
                <w:sz w:val="20"/>
              </w:rPr>
              <w:t xml:space="preserve"> </w:t>
            </w:r>
            <w:r>
              <w:rPr>
                <w:spacing w:val="-4"/>
                <w:sz w:val="20"/>
              </w:rPr>
              <w:t>(4%)</w:t>
            </w:r>
          </w:p>
        </w:tc>
      </w:tr>
      <w:tr w:rsidR="00E13DAE" w14:paraId="27611703" w14:textId="77777777">
        <w:trPr>
          <w:trHeight w:val="230"/>
        </w:trPr>
        <w:tc>
          <w:tcPr>
            <w:tcW w:w="9639" w:type="dxa"/>
            <w:gridSpan w:val="2"/>
          </w:tcPr>
          <w:p w14:paraId="27611702" w14:textId="77777777" w:rsidR="00E13DAE" w:rsidRDefault="00AB6D81">
            <w:pPr>
              <w:pStyle w:val="TableParagraph"/>
              <w:ind w:left="107"/>
              <w:jc w:val="left"/>
              <w:rPr>
                <w:b/>
                <w:sz w:val="20"/>
              </w:rPr>
            </w:pPr>
            <w:r>
              <w:rPr>
                <w:b/>
                <w:sz w:val="20"/>
              </w:rPr>
              <w:t>Duration</w:t>
            </w:r>
            <w:r>
              <w:rPr>
                <w:b/>
                <w:spacing w:val="-7"/>
                <w:sz w:val="20"/>
              </w:rPr>
              <w:t xml:space="preserve"> </w:t>
            </w:r>
            <w:r>
              <w:rPr>
                <w:b/>
                <w:sz w:val="20"/>
              </w:rPr>
              <w:t>of</w:t>
            </w:r>
            <w:r>
              <w:rPr>
                <w:b/>
                <w:spacing w:val="-6"/>
                <w:sz w:val="20"/>
              </w:rPr>
              <w:t xml:space="preserve"> </w:t>
            </w:r>
            <w:r>
              <w:rPr>
                <w:b/>
                <w:sz w:val="20"/>
              </w:rPr>
              <w:t>Response</w:t>
            </w:r>
            <w:r>
              <w:rPr>
                <w:b/>
                <w:spacing w:val="-8"/>
                <w:sz w:val="20"/>
              </w:rPr>
              <w:t xml:space="preserve"> </w:t>
            </w:r>
            <w:r>
              <w:rPr>
                <w:b/>
                <w:sz w:val="20"/>
              </w:rPr>
              <w:t>(DOR)</w:t>
            </w:r>
            <w:r>
              <w:rPr>
                <w:b/>
                <w:spacing w:val="-6"/>
                <w:sz w:val="20"/>
              </w:rPr>
              <w:t xml:space="preserve"> </w:t>
            </w:r>
            <w:r>
              <w:rPr>
                <w:b/>
                <w:spacing w:val="-2"/>
                <w:sz w:val="20"/>
              </w:rPr>
              <w:t>months</w:t>
            </w:r>
          </w:p>
        </w:tc>
      </w:tr>
      <w:tr w:rsidR="00E13DAE" w14:paraId="27611706" w14:textId="77777777">
        <w:trPr>
          <w:trHeight w:val="233"/>
        </w:trPr>
        <w:tc>
          <w:tcPr>
            <w:tcW w:w="5830" w:type="dxa"/>
            <w:tcBorders>
              <w:bottom w:val="nil"/>
            </w:tcBorders>
          </w:tcPr>
          <w:p w14:paraId="27611704" w14:textId="77777777" w:rsidR="00E13DAE" w:rsidRDefault="00AB6D81">
            <w:pPr>
              <w:pStyle w:val="TableParagraph"/>
              <w:spacing w:line="213" w:lineRule="exact"/>
              <w:ind w:left="107"/>
              <w:jc w:val="left"/>
              <w:rPr>
                <w:sz w:val="20"/>
              </w:rPr>
            </w:pPr>
            <w:r>
              <w:rPr>
                <w:sz w:val="20"/>
              </w:rPr>
              <w:t>Number</w:t>
            </w:r>
            <w:r>
              <w:rPr>
                <w:spacing w:val="-6"/>
                <w:sz w:val="20"/>
              </w:rPr>
              <w:t xml:space="preserve"> </w:t>
            </w:r>
            <w:r>
              <w:rPr>
                <w:sz w:val="20"/>
              </w:rPr>
              <w:t>of</w:t>
            </w:r>
            <w:r>
              <w:rPr>
                <w:spacing w:val="-6"/>
                <w:sz w:val="20"/>
              </w:rPr>
              <w:t xml:space="preserve"> </w:t>
            </w:r>
            <w:r>
              <w:rPr>
                <w:spacing w:val="-2"/>
                <w:sz w:val="20"/>
              </w:rPr>
              <w:t>responders</w:t>
            </w:r>
          </w:p>
        </w:tc>
        <w:tc>
          <w:tcPr>
            <w:tcW w:w="3809" w:type="dxa"/>
            <w:tcBorders>
              <w:bottom w:val="nil"/>
            </w:tcBorders>
          </w:tcPr>
          <w:p w14:paraId="27611705" w14:textId="77777777" w:rsidR="00E13DAE" w:rsidRDefault="00AB6D81">
            <w:pPr>
              <w:pStyle w:val="TableParagraph"/>
              <w:spacing w:line="213" w:lineRule="exact"/>
              <w:ind w:right="2"/>
              <w:rPr>
                <w:sz w:val="20"/>
              </w:rPr>
            </w:pPr>
            <w:r>
              <w:rPr>
                <w:spacing w:val="-5"/>
                <w:sz w:val="20"/>
              </w:rPr>
              <w:t>94</w:t>
            </w:r>
          </w:p>
        </w:tc>
      </w:tr>
      <w:tr w:rsidR="00E13DAE" w14:paraId="27611709" w14:textId="77777777">
        <w:trPr>
          <w:trHeight w:val="227"/>
        </w:trPr>
        <w:tc>
          <w:tcPr>
            <w:tcW w:w="5830" w:type="dxa"/>
            <w:tcBorders>
              <w:top w:val="nil"/>
            </w:tcBorders>
          </w:tcPr>
          <w:p w14:paraId="27611707" w14:textId="77777777" w:rsidR="00E13DAE" w:rsidRDefault="00AB6D81">
            <w:pPr>
              <w:pStyle w:val="TableParagraph"/>
              <w:spacing w:line="207" w:lineRule="exact"/>
              <w:ind w:left="107"/>
              <w:jc w:val="left"/>
              <w:rPr>
                <w:sz w:val="20"/>
              </w:rPr>
            </w:pPr>
            <w:r>
              <w:rPr>
                <w:sz w:val="20"/>
              </w:rPr>
              <w:t>DOR</w:t>
            </w:r>
            <w:r>
              <w:rPr>
                <w:spacing w:val="-12"/>
                <w:sz w:val="20"/>
              </w:rPr>
              <w:t xml:space="preserve"> </w:t>
            </w:r>
            <w:r>
              <w:rPr>
                <w:sz w:val="20"/>
              </w:rPr>
              <w:t>(Months):</w:t>
            </w:r>
            <w:r>
              <w:rPr>
                <w:spacing w:val="-20"/>
                <w:sz w:val="20"/>
              </w:rPr>
              <w:t xml:space="preserve"> </w:t>
            </w:r>
            <w:r>
              <w:rPr>
                <w:sz w:val="20"/>
              </w:rPr>
              <w:t>Median</w:t>
            </w:r>
            <w:r>
              <w:rPr>
                <w:spacing w:val="-7"/>
                <w:sz w:val="20"/>
              </w:rPr>
              <w:t xml:space="preserve"> </w:t>
            </w:r>
            <w:r>
              <w:rPr>
                <w:sz w:val="20"/>
              </w:rPr>
              <w:t>(95%</w:t>
            </w:r>
            <w:r>
              <w:rPr>
                <w:spacing w:val="-7"/>
                <w:sz w:val="20"/>
              </w:rPr>
              <w:t xml:space="preserve"> </w:t>
            </w:r>
            <w:r>
              <w:rPr>
                <w:spacing w:val="-5"/>
                <w:sz w:val="20"/>
              </w:rPr>
              <w:t>CI)</w:t>
            </w:r>
          </w:p>
        </w:tc>
        <w:tc>
          <w:tcPr>
            <w:tcW w:w="3809" w:type="dxa"/>
            <w:tcBorders>
              <w:top w:val="nil"/>
            </w:tcBorders>
          </w:tcPr>
          <w:p w14:paraId="27611708" w14:textId="77777777" w:rsidR="00E13DAE" w:rsidRDefault="00AB6D81">
            <w:pPr>
              <w:pStyle w:val="TableParagraph"/>
              <w:spacing w:line="207" w:lineRule="exact"/>
              <w:ind w:right="3"/>
              <w:rPr>
                <w:sz w:val="20"/>
              </w:rPr>
            </w:pPr>
            <w:r>
              <w:rPr>
                <w:sz w:val="20"/>
              </w:rPr>
              <w:t>NE</w:t>
            </w:r>
            <w:r>
              <w:rPr>
                <w:spacing w:val="-7"/>
                <w:sz w:val="20"/>
              </w:rPr>
              <w:t xml:space="preserve"> </w:t>
            </w:r>
            <w:r>
              <w:rPr>
                <w:sz w:val="20"/>
              </w:rPr>
              <w:t>(11.5,</w:t>
            </w:r>
            <w:r>
              <w:rPr>
                <w:spacing w:val="-5"/>
                <w:sz w:val="20"/>
              </w:rPr>
              <w:t xml:space="preserve"> NE)</w:t>
            </w:r>
          </w:p>
        </w:tc>
      </w:tr>
      <w:tr w:rsidR="00E13DAE" w14:paraId="2761170B" w14:textId="77777777">
        <w:trPr>
          <w:trHeight w:val="230"/>
        </w:trPr>
        <w:tc>
          <w:tcPr>
            <w:tcW w:w="9639" w:type="dxa"/>
            <w:gridSpan w:val="2"/>
          </w:tcPr>
          <w:p w14:paraId="2761170A" w14:textId="77777777" w:rsidR="00E13DAE" w:rsidRDefault="00AB6D81">
            <w:pPr>
              <w:pStyle w:val="TableParagraph"/>
              <w:ind w:left="107"/>
              <w:jc w:val="left"/>
              <w:rPr>
                <w:b/>
                <w:sz w:val="20"/>
              </w:rPr>
            </w:pPr>
            <w:r>
              <w:rPr>
                <w:b/>
                <w:sz w:val="20"/>
              </w:rPr>
              <w:t>Time</w:t>
            </w:r>
            <w:r>
              <w:rPr>
                <w:b/>
                <w:spacing w:val="-7"/>
                <w:sz w:val="20"/>
              </w:rPr>
              <w:t xml:space="preserve"> </w:t>
            </w:r>
            <w:r>
              <w:rPr>
                <w:b/>
                <w:sz w:val="20"/>
              </w:rPr>
              <w:t>to</w:t>
            </w:r>
            <w:r>
              <w:rPr>
                <w:b/>
                <w:spacing w:val="-6"/>
                <w:sz w:val="20"/>
              </w:rPr>
              <w:t xml:space="preserve"> </w:t>
            </w:r>
            <w:r>
              <w:rPr>
                <w:b/>
                <w:sz w:val="20"/>
              </w:rPr>
              <w:t>First</w:t>
            </w:r>
            <w:r>
              <w:rPr>
                <w:b/>
                <w:spacing w:val="-5"/>
                <w:sz w:val="20"/>
              </w:rPr>
              <w:t xml:space="preserve"> </w:t>
            </w:r>
            <w:r>
              <w:rPr>
                <w:b/>
                <w:sz w:val="20"/>
              </w:rPr>
              <w:t>Response</w:t>
            </w:r>
            <w:r>
              <w:rPr>
                <w:b/>
                <w:spacing w:val="-7"/>
                <w:sz w:val="20"/>
              </w:rPr>
              <w:t xml:space="preserve"> </w:t>
            </w:r>
            <w:r>
              <w:rPr>
                <w:b/>
                <w:spacing w:val="-2"/>
                <w:sz w:val="20"/>
              </w:rPr>
              <w:t>(months)</w:t>
            </w:r>
          </w:p>
        </w:tc>
      </w:tr>
      <w:tr w:rsidR="00E13DAE" w14:paraId="2761170E" w14:textId="77777777">
        <w:trPr>
          <w:trHeight w:val="233"/>
        </w:trPr>
        <w:tc>
          <w:tcPr>
            <w:tcW w:w="5830" w:type="dxa"/>
            <w:tcBorders>
              <w:bottom w:val="nil"/>
            </w:tcBorders>
          </w:tcPr>
          <w:p w14:paraId="2761170C" w14:textId="77777777" w:rsidR="00E13DAE" w:rsidRDefault="00AB6D81">
            <w:pPr>
              <w:pStyle w:val="TableParagraph"/>
              <w:spacing w:line="213" w:lineRule="exact"/>
              <w:ind w:left="107"/>
              <w:jc w:val="left"/>
              <w:rPr>
                <w:sz w:val="20"/>
              </w:rPr>
            </w:pPr>
            <w:r>
              <w:rPr>
                <w:sz w:val="20"/>
              </w:rPr>
              <w:t>Number</w:t>
            </w:r>
            <w:r>
              <w:rPr>
                <w:spacing w:val="-6"/>
                <w:sz w:val="20"/>
              </w:rPr>
              <w:t xml:space="preserve"> </w:t>
            </w:r>
            <w:r>
              <w:rPr>
                <w:sz w:val="20"/>
              </w:rPr>
              <w:t>of</w:t>
            </w:r>
            <w:r>
              <w:rPr>
                <w:spacing w:val="-6"/>
                <w:sz w:val="20"/>
              </w:rPr>
              <w:t xml:space="preserve"> </w:t>
            </w:r>
            <w:r>
              <w:rPr>
                <w:spacing w:val="-2"/>
                <w:sz w:val="20"/>
              </w:rPr>
              <w:t>responders</w:t>
            </w:r>
          </w:p>
        </w:tc>
        <w:tc>
          <w:tcPr>
            <w:tcW w:w="3809" w:type="dxa"/>
            <w:tcBorders>
              <w:bottom w:val="nil"/>
            </w:tcBorders>
          </w:tcPr>
          <w:p w14:paraId="2761170D" w14:textId="77777777" w:rsidR="00E13DAE" w:rsidRDefault="00AB6D81">
            <w:pPr>
              <w:pStyle w:val="TableParagraph"/>
              <w:spacing w:line="213" w:lineRule="exact"/>
              <w:ind w:right="2"/>
              <w:rPr>
                <w:sz w:val="20"/>
              </w:rPr>
            </w:pPr>
            <w:r>
              <w:rPr>
                <w:spacing w:val="-5"/>
                <w:sz w:val="20"/>
              </w:rPr>
              <w:t>94</w:t>
            </w:r>
          </w:p>
        </w:tc>
      </w:tr>
      <w:tr w:rsidR="00E13DAE" w14:paraId="27611711" w14:textId="77777777">
        <w:trPr>
          <w:trHeight w:val="230"/>
        </w:trPr>
        <w:tc>
          <w:tcPr>
            <w:tcW w:w="5830" w:type="dxa"/>
            <w:tcBorders>
              <w:top w:val="nil"/>
              <w:bottom w:val="nil"/>
            </w:tcBorders>
          </w:tcPr>
          <w:p w14:paraId="2761170F" w14:textId="77777777" w:rsidR="00E13DAE" w:rsidRDefault="00AB6D81">
            <w:pPr>
              <w:pStyle w:val="TableParagraph"/>
              <w:ind w:left="107"/>
              <w:jc w:val="left"/>
              <w:rPr>
                <w:sz w:val="20"/>
              </w:rPr>
            </w:pPr>
            <w:r>
              <w:rPr>
                <w:spacing w:val="-2"/>
                <w:sz w:val="20"/>
              </w:rPr>
              <w:t>Median</w:t>
            </w:r>
          </w:p>
        </w:tc>
        <w:tc>
          <w:tcPr>
            <w:tcW w:w="3809" w:type="dxa"/>
            <w:tcBorders>
              <w:top w:val="nil"/>
              <w:bottom w:val="nil"/>
            </w:tcBorders>
          </w:tcPr>
          <w:p w14:paraId="27611710" w14:textId="77777777" w:rsidR="00E13DAE" w:rsidRDefault="00AB6D81">
            <w:pPr>
              <w:pStyle w:val="TableParagraph"/>
              <w:ind w:right="3"/>
              <w:rPr>
                <w:sz w:val="20"/>
              </w:rPr>
            </w:pPr>
            <w:r>
              <w:rPr>
                <w:spacing w:val="-5"/>
                <w:sz w:val="20"/>
              </w:rPr>
              <w:t>1.2</w:t>
            </w:r>
          </w:p>
        </w:tc>
      </w:tr>
      <w:tr w:rsidR="00E13DAE" w14:paraId="27611714" w14:textId="77777777">
        <w:trPr>
          <w:trHeight w:val="227"/>
        </w:trPr>
        <w:tc>
          <w:tcPr>
            <w:tcW w:w="5830" w:type="dxa"/>
            <w:tcBorders>
              <w:top w:val="nil"/>
            </w:tcBorders>
          </w:tcPr>
          <w:p w14:paraId="27611712" w14:textId="77777777" w:rsidR="00E13DAE" w:rsidRDefault="00AB6D81">
            <w:pPr>
              <w:pStyle w:val="TableParagraph"/>
              <w:spacing w:line="207" w:lineRule="exact"/>
              <w:ind w:left="107"/>
              <w:jc w:val="left"/>
              <w:rPr>
                <w:sz w:val="20"/>
              </w:rPr>
            </w:pPr>
            <w:r>
              <w:rPr>
                <w:spacing w:val="-2"/>
                <w:sz w:val="20"/>
              </w:rPr>
              <w:t>Range</w:t>
            </w:r>
          </w:p>
        </w:tc>
        <w:tc>
          <w:tcPr>
            <w:tcW w:w="3809" w:type="dxa"/>
            <w:tcBorders>
              <w:top w:val="nil"/>
            </w:tcBorders>
          </w:tcPr>
          <w:p w14:paraId="27611713" w14:textId="77777777" w:rsidR="00E13DAE" w:rsidRDefault="00AB6D81">
            <w:pPr>
              <w:pStyle w:val="TableParagraph"/>
              <w:spacing w:line="207" w:lineRule="exact"/>
              <w:ind w:right="5"/>
              <w:rPr>
                <w:sz w:val="20"/>
              </w:rPr>
            </w:pPr>
            <w:r>
              <w:rPr>
                <w:sz w:val="20"/>
              </w:rPr>
              <w:t>(0.2;</w:t>
            </w:r>
            <w:r>
              <w:rPr>
                <w:spacing w:val="-10"/>
                <w:sz w:val="20"/>
              </w:rPr>
              <w:t xml:space="preserve"> </w:t>
            </w:r>
            <w:r>
              <w:rPr>
                <w:spacing w:val="-4"/>
                <w:sz w:val="20"/>
              </w:rPr>
              <w:t>5.5)</w:t>
            </w:r>
          </w:p>
        </w:tc>
      </w:tr>
      <w:tr w:rsidR="00E13DAE" w14:paraId="27611716" w14:textId="77777777">
        <w:trPr>
          <w:trHeight w:val="185"/>
        </w:trPr>
        <w:tc>
          <w:tcPr>
            <w:tcW w:w="9639" w:type="dxa"/>
            <w:gridSpan w:val="2"/>
            <w:tcBorders>
              <w:left w:val="nil"/>
              <w:bottom w:val="nil"/>
              <w:right w:val="nil"/>
            </w:tcBorders>
          </w:tcPr>
          <w:p w14:paraId="27611715" w14:textId="77777777" w:rsidR="00E13DAE" w:rsidRDefault="00AB6D81">
            <w:pPr>
              <w:pStyle w:val="TableParagraph"/>
              <w:spacing w:before="1" w:line="164" w:lineRule="exact"/>
              <w:ind w:left="112"/>
              <w:jc w:val="left"/>
              <w:rPr>
                <w:sz w:val="16"/>
              </w:rPr>
            </w:pPr>
            <w:r>
              <w:rPr>
                <w:sz w:val="16"/>
              </w:rPr>
              <w:t>NE=not</w:t>
            </w:r>
            <w:r>
              <w:rPr>
                <w:spacing w:val="-2"/>
                <w:sz w:val="16"/>
              </w:rPr>
              <w:t xml:space="preserve"> estimable</w:t>
            </w:r>
          </w:p>
        </w:tc>
      </w:tr>
    </w:tbl>
    <w:p w14:paraId="27611717" w14:textId="77777777" w:rsidR="00E13DAE" w:rsidRDefault="00E13DAE">
      <w:pPr>
        <w:pStyle w:val="BodyText"/>
        <w:spacing w:before="62"/>
        <w:ind w:left="0"/>
      </w:pPr>
    </w:p>
    <w:p w14:paraId="27611718" w14:textId="77777777" w:rsidR="00E13DAE" w:rsidRDefault="00AB6D81">
      <w:pPr>
        <w:ind w:left="360"/>
        <w:jc w:val="both"/>
        <w:rPr>
          <w:b/>
          <w:sz w:val="20"/>
        </w:rPr>
      </w:pPr>
      <w:bookmarkStart w:id="65" w:name="_bookmark9"/>
      <w:bookmarkEnd w:id="65"/>
      <w:r>
        <w:rPr>
          <w:b/>
          <w:sz w:val="20"/>
        </w:rPr>
        <w:t>Table</w:t>
      </w:r>
      <w:r>
        <w:rPr>
          <w:b/>
          <w:spacing w:val="-6"/>
          <w:sz w:val="20"/>
        </w:rPr>
        <w:t xml:space="preserve"> </w:t>
      </w:r>
      <w:r>
        <w:rPr>
          <w:b/>
          <w:sz w:val="20"/>
        </w:rPr>
        <w:t>11:</w:t>
      </w:r>
      <w:r>
        <w:rPr>
          <w:b/>
          <w:spacing w:val="76"/>
          <w:sz w:val="20"/>
        </w:rPr>
        <w:t xml:space="preserve">  </w:t>
      </w:r>
      <w:r>
        <w:rPr>
          <w:b/>
          <w:sz w:val="20"/>
        </w:rPr>
        <w:t>Summary</w:t>
      </w:r>
      <w:r>
        <w:rPr>
          <w:b/>
          <w:spacing w:val="-6"/>
          <w:sz w:val="20"/>
        </w:rPr>
        <w:t xml:space="preserve"> </w:t>
      </w:r>
      <w:r>
        <w:rPr>
          <w:b/>
          <w:sz w:val="20"/>
        </w:rPr>
        <w:t>of</w:t>
      </w:r>
      <w:r>
        <w:rPr>
          <w:b/>
          <w:spacing w:val="-4"/>
          <w:sz w:val="20"/>
        </w:rPr>
        <w:t xml:space="preserve"> </w:t>
      </w:r>
      <w:r>
        <w:rPr>
          <w:b/>
          <w:sz w:val="20"/>
        </w:rPr>
        <w:t>MRD</w:t>
      </w:r>
      <w:r>
        <w:rPr>
          <w:b/>
          <w:spacing w:val="-6"/>
          <w:sz w:val="20"/>
        </w:rPr>
        <w:t xml:space="preserve"> </w:t>
      </w:r>
      <w:r>
        <w:rPr>
          <w:b/>
          <w:sz w:val="20"/>
        </w:rPr>
        <w:t>negativity</w:t>
      </w:r>
      <w:r>
        <w:rPr>
          <w:b/>
          <w:spacing w:val="-5"/>
          <w:sz w:val="20"/>
        </w:rPr>
        <w:t xml:space="preserve"> </w:t>
      </w:r>
      <w:r>
        <w:rPr>
          <w:b/>
          <w:sz w:val="20"/>
        </w:rPr>
        <w:t>(MajesTEC-</w:t>
      </w:r>
      <w:r>
        <w:rPr>
          <w:b/>
          <w:spacing w:val="-5"/>
          <w:sz w:val="20"/>
        </w:rPr>
        <w:t>1)</w:t>
      </w:r>
    </w:p>
    <w:p w14:paraId="27611719" w14:textId="77777777" w:rsidR="00E13DAE" w:rsidRDefault="00E13DAE">
      <w:pPr>
        <w:pStyle w:val="BodyText"/>
        <w:spacing w:before="3"/>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0"/>
        <w:gridCol w:w="3809"/>
      </w:tblGrid>
      <w:tr w:rsidR="00E13DAE" w14:paraId="2761171C" w14:textId="77777777">
        <w:trPr>
          <w:trHeight w:val="241"/>
        </w:trPr>
        <w:tc>
          <w:tcPr>
            <w:tcW w:w="5830" w:type="dxa"/>
          </w:tcPr>
          <w:p w14:paraId="2761171A" w14:textId="77777777" w:rsidR="00E13DAE" w:rsidRDefault="00AB6D81">
            <w:pPr>
              <w:pStyle w:val="TableParagraph"/>
              <w:spacing w:line="222" w:lineRule="exact"/>
              <w:ind w:left="107"/>
              <w:jc w:val="left"/>
              <w:rPr>
                <w:b/>
                <w:sz w:val="20"/>
              </w:rPr>
            </w:pPr>
            <w:r>
              <w:rPr>
                <w:b/>
                <w:sz w:val="20"/>
              </w:rPr>
              <w:t>MRD</w:t>
            </w:r>
            <w:r>
              <w:rPr>
                <w:b/>
                <w:spacing w:val="-7"/>
                <w:sz w:val="20"/>
              </w:rPr>
              <w:t xml:space="preserve"> </w:t>
            </w:r>
            <w:r>
              <w:rPr>
                <w:b/>
                <w:sz w:val="20"/>
              </w:rPr>
              <w:t>negativity</w:t>
            </w:r>
            <w:r>
              <w:rPr>
                <w:b/>
                <w:spacing w:val="-6"/>
                <w:sz w:val="20"/>
              </w:rPr>
              <w:t xml:space="preserve"> </w:t>
            </w:r>
            <w:r>
              <w:rPr>
                <w:b/>
                <w:sz w:val="20"/>
              </w:rPr>
              <w:t>rate</w:t>
            </w:r>
            <w:r>
              <w:rPr>
                <w:b/>
                <w:sz w:val="20"/>
                <w:vertAlign w:val="superscript"/>
              </w:rPr>
              <w:t>1</w:t>
            </w:r>
            <w:r>
              <w:rPr>
                <w:b/>
                <w:spacing w:val="-7"/>
                <w:sz w:val="20"/>
              </w:rPr>
              <w:t xml:space="preserve"> </w:t>
            </w:r>
            <w:r>
              <w:rPr>
                <w:b/>
                <w:sz w:val="20"/>
              </w:rPr>
              <w:t>in</w:t>
            </w:r>
            <w:r>
              <w:rPr>
                <w:b/>
                <w:spacing w:val="-4"/>
                <w:sz w:val="20"/>
              </w:rPr>
              <w:t xml:space="preserve"> </w:t>
            </w:r>
            <w:r>
              <w:rPr>
                <w:b/>
                <w:sz w:val="20"/>
              </w:rPr>
              <w:t>all</w:t>
            </w:r>
            <w:r>
              <w:rPr>
                <w:b/>
                <w:spacing w:val="-5"/>
                <w:sz w:val="20"/>
              </w:rPr>
              <w:t xml:space="preserve"> </w:t>
            </w:r>
            <w:r>
              <w:rPr>
                <w:b/>
                <w:sz w:val="20"/>
              </w:rPr>
              <w:t>treated</w:t>
            </w:r>
            <w:r>
              <w:rPr>
                <w:b/>
                <w:spacing w:val="-6"/>
                <w:sz w:val="20"/>
              </w:rPr>
              <w:t xml:space="preserve"> </w:t>
            </w:r>
            <w:r>
              <w:rPr>
                <w:b/>
                <w:sz w:val="20"/>
              </w:rPr>
              <w:t>patients,</w:t>
            </w:r>
            <w:r>
              <w:rPr>
                <w:b/>
                <w:spacing w:val="-7"/>
                <w:sz w:val="20"/>
              </w:rPr>
              <w:t xml:space="preserve"> </w:t>
            </w:r>
            <w:r>
              <w:rPr>
                <w:b/>
                <w:sz w:val="20"/>
              </w:rPr>
              <w:t>n</w:t>
            </w:r>
            <w:r>
              <w:rPr>
                <w:b/>
                <w:spacing w:val="-6"/>
                <w:sz w:val="20"/>
              </w:rPr>
              <w:t xml:space="preserve"> </w:t>
            </w:r>
            <w:r>
              <w:rPr>
                <w:b/>
                <w:sz w:val="20"/>
              </w:rPr>
              <w:t>(%)</w:t>
            </w:r>
            <w:r>
              <w:rPr>
                <w:b/>
                <w:spacing w:val="-6"/>
                <w:sz w:val="20"/>
              </w:rPr>
              <w:t xml:space="preserve"> </w:t>
            </w:r>
            <w:r>
              <w:rPr>
                <w:b/>
                <w:spacing w:val="-2"/>
                <w:sz w:val="20"/>
              </w:rPr>
              <w:t>[N=150]</w:t>
            </w:r>
          </w:p>
        </w:tc>
        <w:tc>
          <w:tcPr>
            <w:tcW w:w="3809" w:type="dxa"/>
          </w:tcPr>
          <w:p w14:paraId="2761171B" w14:textId="77777777" w:rsidR="00E13DAE" w:rsidRDefault="00AB6D81">
            <w:pPr>
              <w:pStyle w:val="TableParagraph"/>
              <w:spacing w:line="222" w:lineRule="exact"/>
              <w:ind w:right="5"/>
              <w:rPr>
                <w:sz w:val="20"/>
              </w:rPr>
            </w:pPr>
            <w:r>
              <w:rPr>
                <w:sz w:val="20"/>
              </w:rPr>
              <w:t>39</w:t>
            </w:r>
            <w:r>
              <w:rPr>
                <w:spacing w:val="-5"/>
                <w:sz w:val="20"/>
              </w:rPr>
              <w:t xml:space="preserve"> </w:t>
            </w:r>
            <w:r>
              <w:rPr>
                <w:spacing w:val="-2"/>
                <w:sz w:val="20"/>
              </w:rPr>
              <w:t>(26%)</w:t>
            </w:r>
          </w:p>
        </w:tc>
      </w:tr>
      <w:tr w:rsidR="00E13DAE" w14:paraId="2761171F" w14:textId="77777777">
        <w:trPr>
          <w:trHeight w:val="230"/>
        </w:trPr>
        <w:tc>
          <w:tcPr>
            <w:tcW w:w="5830" w:type="dxa"/>
          </w:tcPr>
          <w:p w14:paraId="2761171D" w14:textId="77777777" w:rsidR="00E13DAE" w:rsidRDefault="00AB6D81">
            <w:pPr>
              <w:pStyle w:val="TableParagraph"/>
              <w:ind w:left="107"/>
              <w:jc w:val="left"/>
              <w:rPr>
                <w:sz w:val="20"/>
              </w:rPr>
            </w:pPr>
            <w:r>
              <w:rPr>
                <w:sz w:val="20"/>
              </w:rPr>
              <w:t>95%</w:t>
            </w:r>
            <w:r>
              <w:rPr>
                <w:spacing w:val="-7"/>
                <w:sz w:val="20"/>
              </w:rPr>
              <w:t xml:space="preserve"> </w:t>
            </w:r>
            <w:r>
              <w:rPr>
                <w:sz w:val="20"/>
              </w:rPr>
              <w:t>CI</w:t>
            </w:r>
            <w:r>
              <w:rPr>
                <w:spacing w:val="-4"/>
                <w:sz w:val="20"/>
              </w:rPr>
              <w:t xml:space="preserve"> </w:t>
            </w:r>
            <w:r>
              <w:rPr>
                <w:spacing w:val="-5"/>
                <w:sz w:val="20"/>
              </w:rPr>
              <w:t>(%)</w:t>
            </w:r>
          </w:p>
        </w:tc>
        <w:tc>
          <w:tcPr>
            <w:tcW w:w="3809" w:type="dxa"/>
          </w:tcPr>
          <w:p w14:paraId="2761171E" w14:textId="77777777" w:rsidR="00E13DAE" w:rsidRDefault="00AB6D81">
            <w:pPr>
              <w:pStyle w:val="TableParagraph"/>
              <w:ind w:right="2"/>
              <w:rPr>
                <w:sz w:val="20"/>
              </w:rPr>
            </w:pPr>
            <w:r>
              <w:rPr>
                <w:sz w:val="20"/>
              </w:rPr>
              <w:t>(19.2%,</w:t>
            </w:r>
            <w:r>
              <w:rPr>
                <w:spacing w:val="-10"/>
                <w:sz w:val="20"/>
              </w:rPr>
              <w:t xml:space="preserve"> </w:t>
            </w:r>
            <w:r>
              <w:rPr>
                <w:spacing w:val="-2"/>
                <w:sz w:val="20"/>
              </w:rPr>
              <w:t>33.8%)</w:t>
            </w:r>
          </w:p>
        </w:tc>
      </w:tr>
      <w:tr w:rsidR="00E13DAE" w14:paraId="27611722" w14:textId="77777777">
        <w:trPr>
          <w:trHeight w:val="460"/>
        </w:trPr>
        <w:tc>
          <w:tcPr>
            <w:tcW w:w="5830" w:type="dxa"/>
          </w:tcPr>
          <w:p w14:paraId="27611720" w14:textId="77777777" w:rsidR="00E13DAE" w:rsidRDefault="00AB6D81">
            <w:pPr>
              <w:pStyle w:val="TableParagraph"/>
              <w:spacing w:line="230" w:lineRule="exact"/>
              <w:ind w:left="107" w:right="95"/>
              <w:jc w:val="left"/>
              <w:rPr>
                <w:b/>
                <w:sz w:val="20"/>
              </w:rPr>
            </w:pPr>
            <w:r>
              <w:rPr>
                <w:b/>
                <w:sz w:val="20"/>
              </w:rPr>
              <w:t>MRD</w:t>
            </w:r>
            <w:r>
              <w:rPr>
                <w:b/>
                <w:spacing w:val="-6"/>
                <w:sz w:val="20"/>
              </w:rPr>
              <w:t xml:space="preserve"> </w:t>
            </w:r>
            <w:r>
              <w:rPr>
                <w:b/>
                <w:sz w:val="20"/>
              </w:rPr>
              <w:t>negativity</w:t>
            </w:r>
            <w:r>
              <w:rPr>
                <w:b/>
                <w:spacing w:val="-4"/>
                <w:sz w:val="20"/>
              </w:rPr>
              <w:t xml:space="preserve"> </w:t>
            </w:r>
            <w:r>
              <w:rPr>
                <w:b/>
                <w:sz w:val="20"/>
              </w:rPr>
              <w:t>rate</w:t>
            </w:r>
            <w:r>
              <w:rPr>
                <w:b/>
                <w:sz w:val="20"/>
                <w:vertAlign w:val="superscript"/>
              </w:rPr>
              <w:t>1,2</w:t>
            </w:r>
            <w:r>
              <w:rPr>
                <w:b/>
                <w:spacing w:val="-4"/>
                <w:sz w:val="20"/>
              </w:rPr>
              <w:t xml:space="preserve"> </w:t>
            </w:r>
            <w:r>
              <w:rPr>
                <w:b/>
                <w:sz w:val="20"/>
              </w:rPr>
              <w:t>in</w:t>
            </w:r>
            <w:r>
              <w:rPr>
                <w:b/>
                <w:spacing w:val="-3"/>
                <w:sz w:val="20"/>
              </w:rPr>
              <w:t xml:space="preserve"> </w:t>
            </w:r>
            <w:r>
              <w:rPr>
                <w:b/>
                <w:sz w:val="20"/>
              </w:rPr>
              <w:t>patients</w:t>
            </w:r>
            <w:r>
              <w:rPr>
                <w:b/>
                <w:spacing w:val="-6"/>
                <w:sz w:val="20"/>
              </w:rPr>
              <w:t xml:space="preserve"> </w:t>
            </w:r>
            <w:r>
              <w:rPr>
                <w:b/>
                <w:sz w:val="20"/>
              </w:rPr>
              <w:t>achieving</w:t>
            </w:r>
            <w:r>
              <w:rPr>
                <w:b/>
                <w:spacing w:val="-5"/>
                <w:sz w:val="20"/>
              </w:rPr>
              <w:t xml:space="preserve"> </w:t>
            </w:r>
            <w:r>
              <w:rPr>
                <w:b/>
                <w:sz w:val="20"/>
              </w:rPr>
              <w:t>CR</w:t>
            </w:r>
            <w:r>
              <w:rPr>
                <w:b/>
                <w:spacing w:val="-6"/>
                <w:sz w:val="20"/>
              </w:rPr>
              <w:t xml:space="preserve"> </w:t>
            </w:r>
            <w:r>
              <w:rPr>
                <w:b/>
                <w:sz w:val="20"/>
              </w:rPr>
              <w:t>or</w:t>
            </w:r>
            <w:r>
              <w:rPr>
                <w:b/>
                <w:spacing w:val="-4"/>
                <w:sz w:val="20"/>
              </w:rPr>
              <w:t xml:space="preserve"> </w:t>
            </w:r>
            <w:r>
              <w:rPr>
                <w:b/>
                <w:sz w:val="20"/>
              </w:rPr>
              <w:t>sCR,</w:t>
            </w:r>
            <w:r>
              <w:rPr>
                <w:b/>
                <w:spacing w:val="-6"/>
                <w:sz w:val="20"/>
              </w:rPr>
              <w:t xml:space="preserve"> </w:t>
            </w:r>
            <w:r>
              <w:rPr>
                <w:b/>
                <w:sz w:val="20"/>
              </w:rPr>
              <w:t>n (%) [N=48]</w:t>
            </w:r>
          </w:p>
        </w:tc>
        <w:tc>
          <w:tcPr>
            <w:tcW w:w="3809" w:type="dxa"/>
          </w:tcPr>
          <w:p w14:paraId="27611721" w14:textId="77777777" w:rsidR="00E13DAE" w:rsidRDefault="00AB6D81">
            <w:pPr>
              <w:pStyle w:val="TableParagraph"/>
              <w:spacing w:line="229" w:lineRule="exact"/>
              <w:ind w:right="5"/>
              <w:rPr>
                <w:sz w:val="20"/>
              </w:rPr>
            </w:pPr>
            <w:r>
              <w:rPr>
                <w:sz w:val="20"/>
              </w:rPr>
              <w:t>20</w:t>
            </w:r>
            <w:r>
              <w:rPr>
                <w:spacing w:val="-5"/>
                <w:sz w:val="20"/>
              </w:rPr>
              <w:t xml:space="preserve"> </w:t>
            </w:r>
            <w:r>
              <w:rPr>
                <w:spacing w:val="-2"/>
                <w:sz w:val="20"/>
              </w:rPr>
              <w:t>(42%)</w:t>
            </w:r>
          </w:p>
        </w:tc>
      </w:tr>
      <w:tr w:rsidR="00E13DAE" w14:paraId="27611725" w14:textId="77777777">
        <w:trPr>
          <w:trHeight w:val="230"/>
        </w:trPr>
        <w:tc>
          <w:tcPr>
            <w:tcW w:w="5830" w:type="dxa"/>
          </w:tcPr>
          <w:p w14:paraId="27611723" w14:textId="77777777" w:rsidR="00E13DAE" w:rsidRDefault="00AB6D81">
            <w:pPr>
              <w:pStyle w:val="TableParagraph"/>
              <w:ind w:left="107"/>
              <w:jc w:val="left"/>
              <w:rPr>
                <w:sz w:val="20"/>
              </w:rPr>
            </w:pPr>
            <w:r>
              <w:rPr>
                <w:sz w:val="20"/>
              </w:rPr>
              <w:t>95%</w:t>
            </w:r>
            <w:r>
              <w:rPr>
                <w:spacing w:val="-7"/>
                <w:sz w:val="20"/>
              </w:rPr>
              <w:t xml:space="preserve"> </w:t>
            </w:r>
            <w:r>
              <w:rPr>
                <w:sz w:val="20"/>
              </w:rPr>
              <w:t>CI</w:t>
            </w:r>
            <w:r>
              <w:rPr>
                <w:spacing w:val="-4"/>
                <w:sz w:val="20"/>
              </w:rPr>
              <w:t xml:space="preserve"> </w:t>
            </w:r>
            <w:r>
              <w:rPr>
                <w:spacing w:val="-5"/>
                <w:sz w:val="20"/>
              </w:rPr>
              <w:t>(%)</w:t>
            </w:r>
          </w:p>
        </w:tc>
        <w:tc>
          <w:tcPr>
            <w:tcW w:w="3809" w:type="dxa"/>
          </w:tcPr>
          <w:p w14:paraId="27611724" w14:textId="77777777" w:rsidR="00E13DAE" w:rsidRDefault="00AB6D81">
            <w:pPr>
              <w:pStyle w:val="TableParagraph"/>
              <w:ind w:right="2"/>
              <w:rPr>
                <w:sz w:val="20"/>
              </w:rPr>
            </w:pPr>
            <w:r>
              <w:rPr>
                <w:sz w:val="20"/>
              </w:rPr>
              <w:t>(27.6%,</w:t>
            </w:r>
            <w:r>
              <w:rPr>
                <w:spacing w:val="-10"/>
                <w:sz w:val="20"/>
              </w:rPr>
              <w:t xml:space="preserve"> </w:t>
            </w:r>
            <w:r>
              <w:rPr>
                <w:spacing w:val="-2"/>
                <w:sz w:val="20"/>
              </w:rPr>
              <w:t>56.8%)</w:t>
            </w:r>
          </w:p>
        </w:tc>
      </w:tr>
    </w:tbl>
    <w:p w14:paraId="27611726" w14:textId="77777777" w:rsidR="00E13DAE" w:rsidRDefault="00AB6D81">
      <w:pPr>
        <w:tabs>
          <w:tab w:val="left" w:pos="643"/>
        </w:tabs>
        <w:spacing w:before="7" w:line="249" w:lineRule="auto"/>
        <w:ind w:left="644" w:right="262" w:hanging="284"/>
        <w:rPr>
          <w:sz w:val="16"/>
        </w:rPr>
      </w:pPr>
      <w:r>
        <w:rPr>
          <w:spacing w:val="-10"/>
          <w:position w:val="6"/>
          <w:sz w:val="13"/>
        </w:rPr>
        <w:t>1</w:t>
      </w:r>
      <w:r>
        <w:rPr>
          <w:position w:val="6"/>
          <w:sz w:val="13"/>
        </w:rPr>
        <w:tab/>
      </w:r>
      <w:r>
        <w:rPr>
          <w:sz w:val="16"/>
        </w:rPr>
        <w:t>MRD-negativity</w:t>
      </w:r>
      <w:r>
        <w:rPr>
          <w:spacing w:val="-2"/>
          <w:sz w:val="16"/>
        </w:rPr>
        <w:t xml:space="preserve"> </w:t>
      </w:r>
      <w:r>
        <w:rPr>
          <w:sz w:val="16"/>
        </w:rPr>
        <w:t>rate</w:t>
      </w:r>
      <w:r>
        <w:rPr>
          <w:spacing w:val="-4"/>
          <w:sz w:val="16"/>
        </w:rPr>
        <w:t xml:space="preserve"> </w:t>
      </w:r>
      <w:r>
        <w:rPr>
          <w:sz w:val="16"/>
        </w:rPr>
        <w:t>is</w:t>
      </w:r>
      <w:r>
        <w:rPr>
          <w:spacing w:val="-2"/>
          <w:sz w:val="16"/>
        </w:rPr>
        <w:t xml:space="preserve"> </w:t>
      </w:r>
      <w:r>
        <w:rPr>
          <w:sz w:val="16"/>
        </w:rPr>
        <w:t>defined</w:t>
      </w:r>
      <w:r>
        <w:rPr>
          <w:spacing w:val="-2"/>
          <w:sz w:val="16"/>
        </w:rPr>
        <w:t xml:space="preserve"> </w:t>
      </w:r>
      <w:r>
        <w:rPr>
          <w:sz w:val="16"/>
        </w:rPr>
        <w:t>as</w:t>
      </w:r>
      <w:r>
        <w:rPr>
          <w:spacing w:val="-3"/>
          <w:sz w:val="16"/>
        </w:rPr>
        <w:t xml:space="preserve"> </w:t>
      </w:r>
      <w:r>
        <w:rPr>
          <w:sz w:val="16"/>
        </w:rPr>
        <w:t>the</w:t>
      </w:r>
      <w:r>
        <w:rPr>
          <w:spacing w:val="-2"/>
          <w:sz w:val="16"/>
        </w:rPr>
        <w:t xml:space="preserve"> </w:t>
      </w:r>
      <w:r>
        <w:rPr>
          <w:sz w:val="16"/>
        </w:rPr>
        <w:t>proportion</w:t>
      </w:r>
      <w:r>
        <w:rPr>
          <w:spacing w:val="-2"/>
          <w:sz w:val="16"/>
        </w:rPr>
        <w:t xml:space="preserve"> </w:t>
      </w:r>
      <w:r>
        <w:rPr>
          <w:sz w:val="16"/>
        </w:rPr>
        <w:t>of participants who</w:t>
      </w:r>
      <w:r>
        <w:rPr>
          <w:spacing w:val="-2"/>
          <w:sz w:val="16"/>
        </w:rPr>
        <w:t xml:space="preserve"> </w:t>
      </w:r>
      <w:r>
        <w:rPr>
          <w:sz w:val="16"/>
        </w:rPr>
        <w:t>achieved</w:t>
      </w:r>
      <w:r>
        <w:rPr>
          <w:spacing w:val="-4"/>
          <w:sz w:val="16"/>
        </w:rPr>
        <w:t xml:space="preserve"> </w:t>
      </w:r>
      <w:r>
        <w:rPr>
          <w:sz w:val="16"/>
        </w:rPr>
        <w:t>MRD</w:t>
      </w:r>
      <w:r>
        <w:rPr>
          <w:spacing w:val="-2"/>
          <w:sz w:val="16"/>
        </w:rPr>
        <w:t xml:space="preserve"> </w:t>
      </w:r>
      <w:r>
        <w:rPr>
          <w:sz w:val="16"/>
        </w:rPr>
        <w:t>negative</w:t>
      </w:r>
      <w:r>
        <w:rPr>
          <w:spacing w:val="-4"/>
          <w:sz w:val="16"/>
        </w:rPr>
        <w:t xml:space="preserve"> </w:t>
      </w:r>
      <w:r>
        <w:rPr>
          <w:sz w:val="16"/>
        </w:rPr>
        <w:t>status (at 10</w:t>
      </w:r>
      <w:r>
        <w:rPr>
          <w:sz w:val="16"/>
          <w:vertAlign w:val="superscript"/>
        </w:rPr>
        <w:t>-5</w:t>
      </w:r>
      <w:r>
        <w:rPr>
          <w:sz w:val="16"/>
        </w:rPr>
        <w:t>)</w:t>
      </w:r>
      <w:r>
        <w:rPr>
          <w:spacing w:val="-2"/>
          <w:sz w:val="16"/>
        </w:rPr>
        <w:t xml:space="preserve"> </w:t>
      </w:r>
      <w:r>
        <w:rPr>
          <w:sz w:val="16"/>
        </w:rPr>
        <w:t>at any timepoint</w:t>
      </w:r>
      <w:r>
        <w:rPr>
          <w:spacing w:val="-3"/>
          <w:sz w:val="16"/>
        </w:rPr>
        <w:t xml:space="preserve"> </w:t>
      </w:r>
      <w:r>
        <w:rPr>
          <w:sz w:val="16"/>
        </w:rPr>
        <w:t>after initial dose and prior to progressive disease (PD) or subsequent anti-myeloma therapy.</w:t>
      </w:r>
    </w:p>
    <w:p w14:paraId="27611727" w14:textId="77777777" w:rsidR="00E13DAE" w:rsidRDefault="00AB6D81">
      <w:pPr>
        <w:tabs>
          <w:tab w:val="left" w:pos="643"/>
        </w:tabs>
        <w:spacing w:line="254" w:lineRule="auto"/>
        <w:ind w:left="644" w:right="804" w:hanging="284"/>
        <w:rPr>
          <w:sz w:val="16"/>
        </w:rPr>
      </w:pPr>
      <w:r>
        <w:rPr>
          <w:spacing w:val="-10"/>
          <w:position w:val="6"/>
          <w:sz w:val="13"/>
        </w:rPr>
        <w:t>2</w:t>
      </w:r>
      <w:r>
        <w:rPr>
          <w:position w:val="6"/>
          <w:sz w:val="13"/>
        </w:rPr>
        <w:tab/>
      </w:r>
      <w:r>
        <w:rPr>
          <w:sz w:val="16"/>
        </w:rPr>
        <w:t>Only</w:t>
      </w:r>
      <w:r>
        <w:rPr>
          <w:spacing w:val="-4"/>
          <w:sz w:val="16"/>
        </w:rPr>
        <w:t xml:space="preserve"> </w:t>
      </w:r>
      <w:r>
        <w:rPr>
          <w:sz w:val="16"/>
        </w:rPr>
        <w:t>MRD</w:t>
      </w:r>
      <w:r>
        <w:rPr>
          <w:spacing w:val="-3"/>
          <w:sz w:val="16"/>
        </w:rPr>
        <w:t xml:space="preserve"> </w:t>
      </w:r>
      <w:r>
        <w:rPr>
          <w:sz w:val="16"/>
        </w:rPr>
        <w:t>assessments</w:t>
      </w:r>
      <w:r>
        <w:rPr>
          <w:spacing w:val="-1"/>
          <w:sz w:val="16"/>
        </w:rPr>
        <w:t xml:space="preserve"> </w:t>
      </w:r>
      <w:r>
        <w:rPr>
          <w:sz w:val="16"/>
        </w:rPr>
        <w:t>(10</w:t>
      </w:r>
      <w:r>
        <w:rPr>
          <w:sz w:val="16"/>
          <w:vertAlign w:val="superscript"/>
        </w:rPr>
        <w:t>-5</w:t>
      </w:r>
      <w:r>
        <w:rPr>
          <w:spacing w:val="-6"/>
          <w:sz w:val="16"/>
        </w:rPr>
        <w:t xml:space="preserve"> </w:t>
      </w:r>
      <w:r>
        <w:rPr>
          <w:sz w:val="16"/>
        </w:rPr>
        <w:t>testing</w:t>
      </w:r>
      <w:r>
        <w:rPr>
          <w:spacing w:val="-3"/>
          <w:sz w:val="16"/>
        </w:rPr>
        <w:t xml:space="preserve"> </w:t>
      </w:r>
      <w:r>
        <w:rPr>
          <w:sz w:val="16"/>
        </w:rPr>
        <w:t>threshold)</w:t>
      </w:r>
      <w:r>
        <w:rPr>
          <w:spacing w:val="-3"/>
          <w:sz w:val="16"/>
        </w:rPr>
        <w:t xml:space="preserve"> </w:t>
      </w:r>
      <w:r>
        <w:rPr>
          <w:sz w:val="16"/>
        </w:rPr>
        <w:t>within</w:t>
      </w:r>
      <w:r>
        <w:rPr>
          <w:spacing w:val="-3"/>
          <w:sz w:val="16"/>
        </w:rPr>
        <w:t xml:space="preserve"> </w:t>
      </w:r>
      <w:r>
        <w:rPr>
          <w:sz w:val="16"/>
        </w:rPr>
        <w:t>3</w:t>
      </w:r>
      <w:r>
        <w:rPr>
          <w:spacing w:val="-5"/>
          <w:sz w:val="16"/>
        </w:rPr>
        <w:t xml:space="preserve"> </w:t>
      </w:r>
      <w:r>
        <w:rPr>
          <w:sz w:val="16"/>
        </w:rPr>
        <w:t>months</w:t>
      </w:r>
      <w:r>
        <w:rPr>
          <w:spacing w:val="-3"/>
          <w:sz w:val="16"/>
        </w:rPr>
        <w:t xml:space="preserve"> </w:t>
      </w:r>
      <w:r>
        <w:rPr>
          <w:sz w:val="16"/>
        </w:rPr>
        <w:t>of</w:t>
      </w:r>
      <w:r>
        <w:rPr>
          <w:spacing w:val="-1"/>
          <w:sz w:val="16"/>
        </w:rPr>
        <w:t xml:space="preserve"> </w:t>
      </w:r>
      <w:r>
        <w:rPr>
          <w:sz w:val="16"/>
        </w:rPr>
        <w:t>achieving</w:t>
      </w:r>
      <w:r>
        <w:rPr>
          <w:spacing w:val="-3"/>
          <w:sz w:val="16"/>
        </w:rPr>
        <w:t xml:space="preserve"> </w:t>
      </w:r>
      <w:r>
        <w:rPr>
          <w:sz w:val="16"/>
        </w:rPr>
        <w:t>CR/sCR</w:t>
      </w:r>
      <w:r>
        <w:rPr>
          <w:spacing w:val="-3"/>
          <w:sz w:val="16"/>
        </w:rPr>
        <w:t xml:space="preserve"> </w:t>
      </w:r>
      <w:r>
        <w:rPr>
          <w:sz w:val="16"/>
        </w:rPr>
        <w:t>until</w:t>
      </w:r>
      <w:r>
        <w:rPr>
          <w:spacing w:val="-2"/>
          <w:sz w:val="16"/>
        </w:rPr>
        <w:t xml:space="preserve"> </w:t>
      </w:r>
      <w:r>
        <w:rPr>
          <w:sz w:val="16"/>
        </w:rPr>
        <w:t>death/progression/subsequent therapy (exclusive) are considered.</w:t>
      </w:r>
    </w:p>
    <w:p w14:paraId="27611728" w14:textId="77777777" w:rsidR="00E13DAE" w:rsidRDefault="00E13DAE">
      <w:pPr>
        <w:pStyle w:val="BodyText"/>
        <w:spacing w:before="105"/>
        <w:ind w:left="0"/>
      </w:pPr>
    </w:p>
    <w:p w14:paraId="27611729" w14:textId="77777777" w:rsidR="00E13DAE" w:rsidRDefault="00AB6D81">
      <w:pPr>
        <w:pStyle w:val="Heading2"/>
        <w:numPr>
          <w:ilvl w:val="1"/>
          <w:numId w:val="22"/>
        </w:numPr>
        <w:tabs>
          <w:tab w:val="left" w:pos="611"/>
        </w:tabs>
        <w:spacing w:before="0"/>
        <w:ind w:left="611" w:hanging="359"/>
      </w:pPr>
      <w:bookmarkStart w:id="66" w:name="5.2_PHARMACOKINETIC_PROPERTIES"/>
      <w:bookmarkEnd w:id="66"/>
      <w:r>
        <w:rPr>
          <w:spacing w:val="-4"/>
        </w:rPr>
        <w:t>PHARMACOKINETIC</w:t>
      </w:r>
      <w:r>
        <w:rPr>
          <w:spacing w:val="10"/>
        </w:rPr>
        <w:t xml:space="preserve"> </w:t>
      </w:r>
      <w:r>
        <w:rPr>
          <w:spacing w:val="-2"/>
        </w:rPr>
        <w:t>PROPERTIES</w:t>
      </w:r>
    </w:p>
    <w:p w14:paraId="2761172A" w14:textId="77777777" w:rsidR="00E13DAE" w:rsidRDefault="00AB6D81">
      <w:pPr>
        <w:pStyle w:val="BodyText"/>
        <w:spacing w:before="121"/>
        <w:ind w:right="128"/>
        <w:jc w:val="both"/>
      </w:pPr>
      <w:r>
        <w:rPr>
          <w:position w:val="2"/>
        </w:rPr>
        <w:t>The C</w:t>
      </w:r>
      <w:r>
        <w:rPr>
          <w:sz w:val="14"/>
        </w:rPr>
        <w:t>max</w:t>
      </w:r>
      <w:r>
        <w:rPr>
          <w:spacing w:val="40"/>
          <w:sz w:val="14"/>
        </w:rPr>
        <w:t xml:space="preserve"> </w:t>
      </w:r>
      <w:r>
        <w:rPr>
          <w:position w:val="2"/>
        </w:rPr>
        <w:t>and AUC</w:t>
      </w:r>
      <w:r>
        <w:rPr>
          <w:sz w:val="14"/>
        </w:rPr>
        <w:t>tau</w:t>
      </w:r>
      <w:r>
        <w:rPr>
          <w:spacing w:val="40"/>
          <w:sz w:val="14"/>
        </w:rPr>
        <w:t xml:space="preserve"> </w:t>
      </w:r>
      <w:r>
        <w:rPr>
          <w:position w:val="2"/>
        </w:rPr>
        <w:t xml:space="preserve">of teclistamab after the first subcutaneous treatment dose increase </w:t>
      </w:r>
      <w:r>
        <w:t>proportionally over a dosage range of 0.08 mg/kg to 3 mg/kg (0.05 to 2 times the approved recommended treatment dosage). Ninety percent of steady state exposure was achieved after 12 weekly treatment doses. The mean accumulation ratio between the first and 13</w:t>
      </w:r>
      <w:r>
        <w:rPr>
          <w:vertAlign w:val="superscript"/>
        </w:rPr>
        <w:t>th</w:t>
      </w:r>
      <w:r>
        <w:t xml:space="preserve"> weekly treatment </w:t>
      </w:r>
      <w:r>
        <w:rPr>
          <w:position w:val="2"/>
        </w:rPr>
        <w:t>dose of teclistamab 1.5 mg/kg was 4.2-fold for C</w:t>
      </w:r>
      <w:r>
        <w:rPr>
          <w:sz w:val="14"/>
        </w:rPr>
        <w:t>max</w:t>
      </w:r>
      <w:r>
        <w:rPr>
          <w:position w:val="2"/>
        </w:rPr>
        <w:t>, 4.1-fold for C</w:t>
      </w:r>
      <w:r>
        <w:rPr>
          <w:sz w:val="14"/>
        </w:rPr>
        <w:t>trough</w:t>
      </w:r>
      <w:r>
        <w:rPr>
          <w:position w:val="2"/>
        </w:rPr>
        <w:t>, and 5.3-fold for AUC</w:t>
      </w:r>
      <w:r>
        <w:rPr>
          <w:sz w:val="14"/>
        </w:rPr>
        <w:t>tau</w:t>
      </w:r>
      <w:r>
        <w:rPr>
          <w:position w:val="2"/>
        </w:rPr>
        <w:t>.</w:t>
      </w:r>
    </w:p>
    <w:p w14:paraId="2761172B" w14:textId="77777777" w:rsidR="00E13DAE" w:rsidRDefault="00AB6D81">
      <w:pPr>
        <w:spacing w:before="193"/>
        <w:ind w:left="360"/>
        <w:jc w:val="both"/>
        <w:rPr>
          <w:b/>
          <w:sz w:val="20"/>
        </w:rPr>
      </w:pPr>
      <w:r>
        <w:rPr>
          <w:b/>
          <w:sz w:val="20"/>
        </w:rPr>
        <w:t>Table</w:t>
      </w:r>
      <w:r>
        <w:rPr>
          <w:b/>
          <w:spacing w:val="-6"/>
          <w:sz w:val="20"/>
        </w:rPr>
        <w:t xml:space="preserve"> </w:t>
      </w:r>
      <w:r>
        <w:rPr>
          <w:b/>
          <w:sz w:val="20"/>
        </w:rPr>
        <w:t>12:</w:t>
      </w:r>
      <w:r>
        <w:rPr>
          <w:b/>
          <w:spacing w:val="74"/>
          <w:sz w:val="20"/>
        </w:rPr>
        <w:t xml:space="preserve">  </w:t>
      </w:r>
      <w:r>
        <w:rPr>
          <w:b/>
          <w:sz w:val="20"/>
        </w:rPr>
        <w:t>Pharmacokinetic</w:t>
      </w:r>
      <w:r>
        <w:rPr>
          <w:b/>
          <w:spacing w:val="-5"/>
          <w:sz w:val="20"/>
        </w:rPr>
        <w:t xml:space="preserve"> </w:t>
      </w:r>
      <w:r>
        <w:rPr>
          <w:b/>
          <w:sz w:val="20"/>
        </w:rPr>
        <w:t>parameters</w:t>
      </w:r>
      <w:r>
        <w:rPr>
          <w:b/>
          <w:spacing w:val="-6"/>
          <w:sz w:val="20"/>
        </w:rPr>
        <w:t xml:space="preserve"> </w:t>
      </w:r>
      <w:r>
        <w:rPr>
          <w:b/>
          <w:sz w:val="20"/>
        </w:rPr>
        <w:t>of</w:t>
      </w:r>
      <w:r>
        <w:rPr>
          <w:b/>
          <w:spacing w:val="-5"/>
          <w:sz w:val="20"/>
        </w:rPr>
        <w:t xml:space="preserve"> </w:t>
      </w:r>
      <w:r>
        <w:rPr>
          <w:b/>
          <w:sz w:val="20"/>
        </w:rPr>
        <w:t>Teclistamab</w:t>
      </w:r>
      <w:r>
        <w:rPr>
          <w:b/>
          <w:spacing w:val="-5"/>
          <w:sz w:val="20"/>
        </w:rPr>
        <w:t xml:space="preserve"> </w:t>
      </w:r>
      <w:r>
        <w:rPr>
          <w:b/>
          <w:sz w:val="20"/>
        </w:rPr>
        <w:t>for</w:t>
      </w:r>
      <w:r>
        <w:rPr>
          <w:b/>
          <w:spacing w:val="-7"/>
          <w:sz w:val="20"/>
        </w:rPr>
        <w:t xml:space="preserve"> </w:t>
      </w:r>
      <w:r>
        <w:rPr>
          <w:b/>
          <w:sz w:val="20"/>
        </w:rPr>
        <w:t>the</w:t>
      </w:r>
      <w:r>
        <w:rPr>
          <w:b/>
          <w:spacing w:val="-4"/>
          <w:sz w:val="20"/>
        </w:rPr>
        <w:t xml:space="preserve"> </w:t>
      </w:r>
      <w:r>
        <w:rPr>
          <w:b/>
          <w:sz w:val="20"/>
        </w:rPr>
        <w:t>13</w:t>
      </w:r>
      <w:r>
        <w:rPr>
          <w:b/>
          <w:sz w:val="20"/>
          <w:vertAlign w:val="superscript"/>
        </w:rPr>
        <w:t>th</w:t>
      </w:r>
      <w:r>
        <w:rPr>
          <w:b/>
          <w:spacing w:val="-5"/>
          <w:sz w:val="20"/>
        </w:rPr>
        <w:t xml:space="preserve"> </w:t>
      </w:r>
      <w:r>
        <w:rPr>
          <w:b/>
          <w:sz w:val="20"/>
        </w:rPr>
        <w:t>treatment</w:t>
      </w:r>
      <w:r>
        <w:rPr>
          <w:b/>
          <w:spacing w:val="-5"/>
          <w:sz w:val="20"/>
        </w:rPr>
        <w:t xml:space="preserve"> </w:t>
      </w:r>
      <w:r>
        <w:rPr>
          <w:b/>
          <w:sz w:val="20"/>
        </w:rPr>
        <w:t>dose</w:t>
      </w:r>
      <w:r>
        <w:rPr>
          <w:b/>
          <w:spacing w:val="-6"/>
          <w:sz w:val="20"/>
        </w:rPr>
        <w:t xml:space="preserve"> </w:t>
      </w:r>
      <w:r>
        <w:rPr>
          <w:b/>
          <w:sz w:val="20"/>
        </w:rPr>
        <w:t>of</w:t>
      </w:r>
      <w:r>
        <w:rPr>
          <w:b/>
          <w:spacing w:val="-5"/>
          <w:sz w:val="20"/>
        </w:rPr>
        <w:t xml:space="preserve"> </w:t>
      </w:r>
      <w:r>
        <w:rPr>
          <w:b/>
          <w:sz w:val="20"/>
        </w:rPr>
        <w:t>1.5</w:t>
      </w:r>
      <w:r>
        <w:rPr>
          <w:b/>
          <w:spacing w:val="-6"/>
          <w:sz w:val="20"/>
        </w:rPr>
        <w:t xml:space="preserve"> </w:t>
      </w:r>
      <w:r>
        <w:rPr>
          <w:b/>
          <w:spacing w:val="-2"/>
          <w:sz w:val="20"/>
        </w:rPr>
        <w:t>mg/kg</w:t>
      </w:r>
      <w:r>
        <w:rPr>
          <w:b/>
          <w:spacing w:val="-2"/>
          <w:sz w:val="20"/>
          <w:vertAlign w:val="superscript"/>
        </w:rPr>
        <w:t>a</w:t>
      </w:r>
    </w:p>
    <w:p w14:paraId="2761172C" w14:textId="77777777" w:rsidR="00E13DAE" w:rsidRDefault="00E13DAE">
      <w:pPr>
        <w:pStyle w:val="BodyText"/>
        <w:spacing w:before="6"/>
        <w:ind w:left="0"/>
        <w:rPr>
          <w:b/>
          <w:sz w:val="5"/>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6427"/>
      </w:tblGrid>
      <w:tr w:rsidR="00E13DAE" w14:paraId="2761172F" w14:textId="77777777">
        <w:trPr>
          <w:trHeight w:val="460"/>
        </w:trPr>
        <w:tc>
          <w:tcPr>
            <w:tcW w:w="3211" w:type="dxa"/>
          </w:tcPr>
          <w:p w14:paraId="2761172D" w14:textId="77777777" w:rsidR="00E13DAE" w:rsidRDefault="00AB6D81">
            <w:pPr>
              <w:pStyle w:val="TableParagraph"/>
              <w:spacing w:before="230" w:line="211" w:lineRule="exact"/>
              <w:ind w:left="107"/>
              <w:jc w:val="left"/>
              <w:rPr>
                <w:b/>
                <w:sz w:val="20"/>
              </w:rPr>
            </w:pPr>
            <w:r>
              <w:rPr>
                <w:b/>
                <w:spacing w:val="-2"/>
                <w:sz w:val="20"/>
              </w:rPr>
              <w:t>Pharmacokinetic</w:t>
            </w:r>
            <w:r>
              <w:rPr>
                <w:b/>
                <w:spacing w:val="7"/>
                <w:sz w:val="20"/>
              </w:rPr>
              <w:t xml:space="preserve"> </w:t>
            </w:r>
            <w:r>
              <w:rPr>
                <w:b/>
                <w:spacing w:val="-2"/>
                <w:sz w:val="20"/>
              </w:rPr>
              <w:t>parameters</w:t>
            </w:r>
          </w:p>
        </w:tc>
        <w:tc>
          <w:tcPr>
            <w:tcW w:w="6427" w:type="dxa"/>
          </w:tcPr>
          <w:p w14:paraId="2761172E" w14:textId="77777777" w:rsidR="00E13DAE" w:rsidRDefault="00AB6D81">
            <w:pPr>
              <w:pStyle w:val="TableParagraph"/>
              <w:spacing w:line="230" w:lineRule="exact"/>
              <w:ind w:left="2109" w:right="1676" w:firstLine="528"/>
              <w:jc w:val="left"/>
              <w:rPr>
                <w:b/>
                <w:sz w:val="20"/>
              </w:rPr>
            </w:pPr>
            <w:r>
              <w:rPr>
                <w:b/>
                <w:spacing w:val="-2"/>
                <w:sz w:val="20"/>
              </w:rPr>
              <w:t xml:space="preserve">Teclistamab </w:t>
            </w:r>
            <w:r>
              <w:rPr>
                <w:b/>
                <w:sz w:val="20"/>
              </w:rPr>
              <w:t>Geometric</w:t>
            </w:r>
            <w:r>
              <w:rPr>
                <w:b/>
                <w:spacing w:val="-14"/>
                <w:sz w:val="20"/>
              </w:rPr>
              <w:t xml:space="preserve"> </w:t>
            </w:r>
            <w:r>
              <w:rPr>
                <w:b/>
                <w:sz w:val="20"/>
              </w:rPr>
              <w:t>mean</w:t>
            </w:r>
            <w:r>
              <w:rPr>
                <w:b/>
                <w:spacing w:val="-14"/>
                <w:sz w:val="20"/>
              </w:rPr>
              <w:t xml:space="preserve"> </w:t>
            </w:r>
            <w:r>
              <w:rPr>
                <w:b/>
                <w:sz w:val="20"/>
              </w:rPr>
              <w:t>(CV%)</w:t>
            </w:r>
          </w:p>
        </w:tc>
      </w:tr>
      <w:tr w:rsidR="00E13DAE" w14:paraId="27611732" w14:textId="77777777">
        <w:trPr>
          <w:trHeight w:val="229"/>
        </w:trPr>
        <w:tc>
          <w:tcPr>
            <w:tcW w:w="3211" w:type="dxa"/>
          </w:tcPr>
          <w:p w14:paraId="27611730" w14:textId="77777777" w:rsidR="00E13DAE" w:rsidRDefault="00AB6D81">
            <w:pPr>
              <w:pStyle w:val="TableParagraph"/>
              <w:ind w:left="107"/>
              <w:jc w:val="left"/>
              <w:rPr>
                <w:sz w:val="20"/>
              </w:rPr>
            </w:pPr>
            <w:r>
              <w:rPr>
                <w:position w:val="1"/>
                <w:sz w:val="20"/>
              </w:rPr>
              <w:t>C</w:t>
            </w:r>
            <w:r>
              <w:rPr>
                <w:sz w:val="13"/>
              </w:rPr>
              <w:t>max</w:t>
            </w:r>
            <w:r>
              <w:rPr>
                <w:spacing w:val="13"/>
                <w:sz w:val="13"/>
              </w:rPr>
              <w:t xml:space="preserve"> </w:t>
            </w:r>
            <w:r>
              <w:rPr>
                <w:spacing w:val="-2"/>
                <w:position w:val="1"/>
                <w:sz w:val="20"/>
              </w:rPr>
              <w:t>(µg/mL)</w:t>
            </w:r>
          </w:p>
        </w:tc>
        <w:tc>
          <w:tcPr>
            <w:tcW w:w="6427" w:type="dxa"/>
          </w:tcPr>
          <w:p w14:paraId="27611731" w14:textId="77777777" w:rsidR="00E13DAE" w:rsidRDefault="00AB6D81">
            <w:pPr>
              <w:pStyle w:val="TableParagraph"/>
              <w:ind w:left="2726"/>
              <w:jc w:val="left"/>
              <w:rPr>
                <w:sz w:val="20"/>
              </w:rPr>
            </w:pPr>
            <w:r>
              <w:rPr>
                <w:sz w:val="20"/>
              </w:rPr>
              <w:t>23.8</w:t>
            </w:r>
            <w:r>
              <w:rPr>
                <w:spacing w:val="-8"/>
                <w:sz w:val="20"/>
              </w:rPr>
              <w:t xml:space="preserve"> </w:t>
            </w:r>
            <w:r>
              <w:rPr>
                <w:spacing w:val="-2"/>
                <w:sz w:val="20"/>
              </w:rPr>
              <w:t>(55%)</w:t>
            </w:r>
          </w:p>
        </w:tc>
      </w:tr>
      <w:tr w:rsidR="00E13DAE" w14:paraId="27611735" w14:textId="77777777">
        <w:trPr>
          <w:trHeight w:val="230"/>
        </w:trPr>
        <w:tc>
          <w:tcPr>
            <w:tcW w:w="3211" w:type="dxa"/>
          </w:tcPr>
          <w:p w14:paraId="27611733" w14:textId="77777777" w:rsidR="00E13DAE" w:rsidRDefault="00AB6D81">
            <w:pPr>
              <w:pStyle w:val="TableParagraph"/>
              <w:ind w:left="107"/>
              <w:jc w:val="left"/>
              <w:rPr>
                <w:sz w:val="20"/>
              </w:rPr>
            </w:pPr>
            <w:r>
              <w:rPr>
                <w:position w:val="1"/>
                <w:sz w:val="20"/>
              </w:rPr>
              <w:t>C</w:t>
            </w:r>
            <w:r>
              <w:rPr>
                <w:sz w:val="13"/>
              </w:rPr>
              <w:t>trough</w:t>
            </w:r>
            <w:r>
              <w:rPr>
                <w:spacing w:val="9"/>
                <w:sz w:val="13"/>
              </w:rPr>
              <w:t xml:space="preserve"> </w:t>
            </w:r>
            <w:r>
              <w:rPr>
                <w:spacing w:val="-2"/>
                <w:position w:val="1"/>
                <w:sz w:val="20"/>
              </w:rPr>
              <w:t>(µg/mL)</w:t>
            </w:r>
          </w:p>
        </w:tc>
        <w:tc>
          <w:tcPr>
            <w:tcW w:w="6427" w:type="dxa"/>
          </w:tcPr>
          <w:p w14:paraId="27611734" w14:textId="77777777" w:rsidR="00E13DAE" w:rsidRDefault="00AB6D81">
            <w:pPr>
              <w:pStyle w:val="TableParagraph"/>
              <w:ind w:left="2726"/>
              <w:jc w:val="left"/>
              <w:rPr>
                <w:sz w:val="20"/>
              </w:rPr>
            </w:pPr>
            <w:r>
              <w:rPr>
                <w:sz w:val="20"/>
              </w:rPr>
              <w:t>21.1</w:t>
            </w:r>
            <w:r>
              <w:rPr>
                <w:spacing w:val="-8"/>
                <w:sz w:val="20"/>
              </w:rPr>
              <w:t xml:space="preserve"> </w:t>
            </w:r>
            <w:r>
              <w:rPr>
                <w:spacing w:val="-2"/>
                <w:sz w:val="20"/>
              </w:rPr>
              <w:t>(63%)</w:t>
            </w:r>
          </w:p>
        </w:tc>
      </w:tr>
      <w:tr w:rsidR="00E13DAE" w14:paraId="27611738" w14:textId="77777777">
        <w:trPr>
          <w:trHeight w:val="230"/>
        </w:trPr>
        <w:tc>
          <w:tcPr>
            <w:tcW w:w="3211" w:type="dxa"/>
          </w:tcPr>
          <w:p w14:paraId="27611736" w14:textId="77777777" w:rsidR="00E13DAE" w:rsidRDefault="00AB6D81">
            <w:pPr>
              <w:pStyle w:val="TableParagraph"/>
              <w:ind w:left="107"/>
              <w:jc w:val="left"/>
              <w:rPr>
                <w:sz w:val="20"/>
              </w:rPr>
            </w:pPr>
            <w:r>
              <w:rPr>
                <w:spacing w:val="-2"/>
                <w:position w:val="1"/>
                <w:sz w:val="20"/>
              </w:rPr>
              <w:t>AUC</w:t>
            </w:r>
            <w:r>
              <w:rPr>
                <w:spacing w:val="-2"/>
                <w:sz w:val="13"/>
              </w:rPr>
              <w:t>tau</w:t>
            </w:r>
            <w:r>
              <w:rPr>
                <w:spacing w:val="2"/>
                <w:sz w:val="13"/>
              </w:rPr>
              <w:t xml:space="preserve"> </w:t>
            </w:r>
            <w:r>
              <w:rPr>
                <w:spacing w:val="-2"/>
                <w:position w:val="1"/>
                <w:sz w:val="20"/>
              </w:rPr>
              <w:t>(µg·h/mL)</w:t>
            </w:r>
          </w:p>
        </w:tc>
        <w:tc>
          <w:tcPr>
            <w:tcW w:w="6427" w:type="dxa"/>
          </w:tcPr>
          <w:p w14:paraId="27611737" w14:textId="77777777" w:rsidR="00E13DAE" w:rsidRDefault="00AB6D81">
            <w:pPr>
              <w:pStyle w:val="TableParagraph"/>
              <w:ind w:left="11"/>
              <w:rPr>
                <w:sz w:val="20"/>
              </w:rPr>
            </w:pPr>
            <w:r>
              <w:rPr>
                <w:sz w:val="20"/>
              </w:rPr>
              <w:t>3,838</w:t>
            </w:r>
            <w:r>
              <w:rPr>
                <w:spacing w:val="-9"/>
                <w:sz w:val="20"/>
              </w:rPr>
              <w:t xml:space="preserve"> </w:t>
            </w:r>
            <w:r>
              <w:rPr>
                <w:spacing w:val="-2"/>
                <w:sz w:val="20"/>
              </w:rPr>
              <w:t>(57%)</w:t>
            </w:r>
          </w:p>
        </w:tc>
      </w:tr>
    </w:tbl>
    <w:p w14:paraId="27611739" w14:textId="77777777" w:rsidR="00E13DAE" w:rsidRDefault="00AB6D81">
      <w:pPr>
        <w:ind w:left="360" w:right="238"/>
        <w:jc w:val="both"/>
        <w:rPr>
          <w:sz w:val="18"/>
        </w:rPr>
      </w:pPr>
      <w:r>
        <w:rPr>
          <w:position w:val="1"/>
          <w:sz w:val="18"/>
        </w:rPr>
        <w:t>SD = standard deviation; C</w:t>
      </w:r>
      <w:r>
        <w:rPr>
          <w:sz w:val="12"/>
        </w:rPr>
        <w:t>max</w:t>
      </w:r>
      <w:r>
        <w:rPr>
          <w:spacing w:val="-2"/>
          <w:sz w:val="12"/>
        </w:rPr>
        <w:t xml:space="preserve"> </w:t>
      </w:r>
      <w:r>
        <w:rPr>
          <w:position w:val="1"/>
          <w:sz w:val="18"/>
        </w:rPr>
        <w:t>= Maximum serum teclistamab concentration; C</w:t>
      </w:r>
      <w:r>
        <w:rPr>
          <w:sz w:val="12"/>
        </w:rPr>
        <w:t>trough</w:t>
      </w:r>
      <w:r>
        <w:rPr>
          <w:spacing w:val="-2"/>
          <w:sz w:val="12"/>
        </w:rPr>
        <w:t xml:space="preserve"> </w:t>
      </w:r>
      <w:r>
        <w:rPr>
          <w:position w:val="1"/>
          <w:sz w:val="18"/>
        </w:rPr>
        <w:t>= Serum teclistamab concentration prior to next dose; CV = geometric coefficient of variation; AUC</w:t>
      </w:r>
      <w:r>
        <w:rPr>
          <w:sz w:val="12"/>
        </w:rPr>
        <w:t>tau</w:t>
      </w:r>
      <w:r>
        <w:rPr>
          <w:spacing w:val="23"/>
          <w:sz w:val="12"/>
        </w:rPr>
        <w:t xml:space="preserve"> </w:t>
      </w:r>
      <w:r>
        <w:rPr>
          <w:position w:val="1"/>
          <w:sz w:val="18"/>
        </w:rPr>
        <w:t xml:space="preserve">= Area under the concentration-time curve over the </w:t>
      </w:r>
      <w:r>
        <w:rPr>
          <w:sz w:val="18"/>
        </w:rPr>
        <w:t>weekly dosing interval.</w:t>
      </w:r>
    </w:p>
    <w:p w14:paraId="2761173A" w14:textId="77777777" w:rsidR="00E13DAE" w:rsidRDefault="00AB6D81">
      <w:pPr>
        <w:spacing w:line="208" w:lineRule="exact"/>
        <w:ind w:left="360"/>
        <w:jc w:val="both"/>
        <w:rPr>
          <w:sz w:val="18"/>
        </w:rPr>
      </w:pPr>
      <w:r>
        <w:rPr>
          <w:position w:val="6"/>
          <w:sz w:val="12"/>
        </w:rPr>
        <w:t>a</w:t>
      </w:r>
      <w:r>
        <w:rPr>
          <w:spacing w:val="-3"/>
          <w:position w:val="6"/>
          <w:sz w:val="12"/>
        </w:rPr>
        <w:t xml:space="preserve"> </w:t>
      </w:r>
      <w:r>
        <w:rPr>
          <w:sz w:val="18"/>
        </w:rPr>
        <w:t>Following</w:t>
      </w:r>
      <w:r>
        <w:rPr>
          <w:spacing w:val="-4"/>
          <w:sz w:val="18"/>
        </w:rPr>
        <w:t xml:space="preserve"> </w:t>
      </w:r>
      <w:r>
        <w:rPr>
          <w:sz w:val="18"/>
        </w:rPr>
        <w:t>administration</w:t>
      </w:r>
      <w:r>
        <w:rPr>
          <w:spacing w:val="-3"/>
          <w:sz w:val="18"/>
        </w:rPr>
        <w:t xml:space="preserve"> </w:t>
      </w:r>
      <w:r>
        <w:rPr>
          <w:sz w:val="18"/>
        </w:rPr>
        <w:t>of</w:t>
      </w:r>
      <w:r>
        <w:rPr>
          <w:spacing w:val="-4"/>
          <w:sz w:val="18"/>
        </w:rPr>
        <w:t xml:space="preserve"> </w:t>
      </w:r>
      <w:r>
        <w:rPr>
          <w:sz w:val="18"/>
        </w:rPr>
        <w:t>teclistamab</w:t>
      </w:r>
      <w:r>
        <w:rPr>
          <w:spacing w:val="-5"/>
          <w:sz w:val="18"/>
        </w:rPr>
        <w:t xml:space="preserve"> </w:t>
      </w:r>
      <w:r>
        <w:rPr>
          <w:sz w:val="18"/>
        </w:rPr>
        <w:t>in</w:t>
      </w:r>
      <w:r>
        <w:rPr>
          <w:spacing w:val="-2"/>
          <w:sz w:val="18"/>
        </w:rPr>
        <w:t xml:space="preserve"> </w:t>
      </w:r>
      <w:r>
        <w:rPr>
          <w:sz w:val="18"/>
        </w:rPr>
        <w:t>patients</w:t>
      </w:r>
      <w:r>
        <w:rPr>
          <w:spacing w:val="-5"/>
          <w:sz w:val="18"/>
        </w:rPr>
        <w:t xml:space="preserve"> </w:t>
      </w:r>
      <w:r>
        <w:rPr>
          <w:sz w:val="18"/>
        </w:rPr>
        <w:t>with</w:t>
      </w:r>
      <w:r>
        <w:rPr>
          <w:spacing w:val="-2"/>
          <w:sz w:val="18"/>
        </w:rPr>
        <w:t xml:space="preserve"> </w:t>
      </w:r>
      <w:r>
        <w:rPr>
          <w:sz w:val="18"/>
        </w:rPr>
        <w:t>relapsed</w:t>
      </w:r>
      <w:r>
        <w:rPr>
          <w:spacing w:val="-5"/>
          <w:sz w:val="18"/>
        </w:rPr>
        <w:t xml:space="preserve"> </w:t>
      </w:r>
      <w:r>
        <w:rPr>
          <w:sz w:val="18"/>
        </w:rPr>
        <w:t>or</w:t>
      </w:r>
      <w:r>
        <w:rPr>
          <w:spacing w:val="-3"/>
          <w:sz w:val="18"/>
        </w:rPr>
        <w:t xml:space="preserve"> </w:t>
      </w:r>
      <w:r>
        <w:rPr>
          <w:sz w:val="18"/>
        </w:rPr>
        <w:t>refractory</w:t>
      </w:r>
      <w:r>
        <w:rPr>
          <w:spacing w:val="-4"/>
          <w:sz w:val="18"/>
        </w:rPr>
        <w:t xml:space="preserve"> </w:t>
      </w:r>
      <w:r>
        <w:rPr>
          <w:sz w:val="18"/>
        </w:rPr>
        <w:t>multiple</w:t>
      </w:r>
      <w:r>
        <w:rPr>
          <w:spacing w:val="-2"/>
          <w:sz w:val="18"/>
        </w:rPr>
        <w:t xml:space="preserve"> </w:t>
      </w:r>
      <w:r>
        <w:rPr>
          <w:sz w:val="18"/>
        </w:rPr>
        <w:t>myeloma</w:t>
      </w:r>
      <w:r>
        <w:rPr>
          <w:spacing w:val="-2"/>
          <w:sz w:val="18"/>
        </w:rPr>
        <w:t xml:space="preserve"> </w:t>
      </w:r>
      <w:r>
        <w:rPr>
          <w:sz w:val="18"/>
        </w:rPr>
        <w:t>(MajesTEC-</w:t>
      </w:r>
      <w:r>
        <w:rPr>
          <w:spacing w:val="-5"/>
          <w:sz w:val="18"/>
        </w:rPr>
        <w:t>1)</w:t>
      </w:r>
    </w:p>
    <w:p w14:paraId="2761173B" w14:textId="77777777" w:rsidR="00E13DAE" w:rsidRDefault="00E13DAE">
      <w:pPr>
        <w:spacing w:line="208" w:lineRule="exact"/>
        <w:jc w:val="both"/>
        <w:rPr>
          <w:sz w:val="18"/>
        </w:rPr>
        <w:sectPr w:rsidR="00E13DAE">
          <w:pgSz w:w="11910" w:h="16850"/>
          <w:pgMar w:top="1400" w:right="1000" w:bottom="720" w:left="880" w:header="0" w:footer="440" w:gutter="0"/>
          <w:cols w:space="720"/>
        </w:sectPr>
      </w:pPr>
    </w:p>
    <w:p w14:paraId="2761173C" w14:textId="77777777" w:rsidR="00E13DAE" w:rsidRDefault="00AB6D81">
      <w:pPr>
        <w:pStyle w:val="Heading3"/>
        <w:spacing w:before="77"/>
      </w:pPr>
      <w:bookmarkStart w:id="67" w:name="Absorption"/>
      <w:bookmarkEnd w:id="67"/>
      <w:r>
        <w:rPr>
          <w:spacing w:val="-2"/>
        </w:rPr>
        <w:lastRenderedPageBreak/>
        <w:t>Absorption</w:t>
      </w:r>
    </w:p>
    <w:p w14:paraId="2761173D" w14:textId="77777777" w:rsidR="00E13DAE" w:rsidRDefault="00AB6D81">
      <w:pPr>
        <w:pStyle w:val="BodyText"/>
        <w:spacing w:before="130" w:line="230" w:lineRule="auto"/>
        <w:ind w:right="131"/>
        <w:jc w:val="both"/>
      </w:pPr>
      <w:r>
        <w:t xml:space="preserve">The mean bioavailability of teclistamab was 72% when administered subcutaneously. The median </w:t>
      </w:r>
      <w:r>
        <w:rPr>
          <w:position w:val="2"/>
        </w:rPr>
        <w:t>(range) T</w:t>
      </w:r>
      <w:r>
        <w:rPr>
          <w:sz w:val="14"/>
        </w:rPr>
        <w:t>max</w:t>
      </w:r>
      <w:r>
        <w:rPr>
          <w:spacing w:val="30"/>
          <w:sz w:val="14"/>
        </w:rPr>
        <w:t xml:space="preserve"> </w:t>
      </w:r>
      <w:r>
        <w:rPr>
          <w:position w:val="2"/>
        </w:rPr>
        <w:t>of teclistamab after the first and 13</w:t>
      </w:r>
      <w:r>
        <w:rPr>
          <w:position w:val="2"/>
          <w:vertAlign w:val="superscript"/>
        </w:rPr>
        <w:t>th</w:t>
      </w:r>
      <w:r>
        <w:rPr>
          <w:position w:val="2"/>
        </w:rPr>
        <w:t xml:space="preserve"> treatment doses were 139 (19 to 168) hours and </w:t>
      </w:r>
      <w:r>
        <w:t>72 (24 to 168) hours, respectively.</w:t>
      </w:r>
    </w:p>
    <w:p w14:paraId="2761173E" w14:textId="77777777" w:rsidR="00E13DAE" w:rsidRDefault="00AB6D81">
      <w:pPr>
        <w:pStyle w:val="Heading3"/>
        <w:spacing w:before="122"/>
      </w:pPr>
      <w:bookmarkStart w:id="68" w:name="Distribution"/>
      <w:bookmarkEnd w:id="68"/>
      <w:r>
        <w:rPr>
          <w:spacing w:val="-2"/>
        </w:rPr>
        <w:t>Distribution</w:t>
      </w:r>
    </w:p>
    <w:p w14:paraId="2761173F" w14:textId="77777777" w:rsidR="00E13DAE" w:rsidRDefault="00AB6D81">
      <w:pPr>
        <w:pStyle w:val="BodyText"/>
      </w:pPr>
      <w:r>
        <w:t>Based</w:t>
      </w:r>
      <w:r>
        <w:rPr>
          <w:spacing w:val="32"/>
        </w:rPr>
        <w:t xml:space="preserve"> </w:t>
      </w:r>
      <w:r>
        <w:t>on</w:t>
      </w:r>
      <w:r>
        <w:rPr>
          <w:spacing w:val="30"/>
        </w:rPr>
        <w:t xml:space="preserve"> </w:t>
      </w:r>
      <w:r>
        <w:t>the</w:t>
      </w:r>
      <w:r>
        <w:rPr>
          <w:spacing w:val="30"/>
        </w:rPr>
        <w:t xml:space="preserve"> </w:t>
      </w:r>
      <w:r>
        <w:t>population</w:t>
      </w:r>
      <w:r>
        <w:rPr>
          <w:spacing w:val="32"/>
        </w:rPr>
        <w:t xml:space="preserve"> </w:t>
      </w:r>
      <w:r>
        <w:t>pharmacokinetic</w:t>
      </w:r>
      <w:r>
        <w:rPr>
          <w:spacing w:val="28"/>
        </w:rPr>
        <w:t xml:space="preserve"> </w:t>
      </w:r>
      <w:r>
        <w:t>model,</w:t>
      </w:r>
      <w:r>
        <w:rPr>
          <w:spacing w:val="31"/>
        </w:rPr>
        <w:t xml:space="preserve"> </w:t>
      </w:r>
      <w:r>
        <w:t>mean</w:t>
      </w:r>
      <w:r>
        <w:rPr>
          <w:spacing w:val="29"/>
        </w:rPr>
        <w:t xml:space="preserve"> </w:t>
      </w:r>
      <w:r>
        <w:t>volume</w:t>
      </w:r>
      <w:r>
        <w:rPr>
          <w:spacing w:val="30"/>
        </w:rPr>
        <w:t xml:space="preserve"> </w:t>
      </w:r>
      <w:r>
        <w:t>of</w:t>
      </w:r>
      <w:r>
        <w:rPr>
          <w:spacing w:val="31"/>
        </w:rPr>
        <w:t xml:space="preserve"> </w:t>
      </w:r>
      <w:r>
        <w:t>distribution</w:t>
      </w:r>
      <w:r>
        <w:rPr>
          <w:spacing w:val="32"/>
        </w:rPr>
        <w:t xml:space="preserve"> </w:t>
      </w:r>
      <w:r>
        <w:t>was</w:t>
      </w:r>
      <w:r>
        <w:rPr>
          <w:spacing w:val="30"/>
        </w:rPr>
        <w:t xml:space="preserve"> </w:t>
      </w:r>
      <w:r>
        <w:t>5.63</w:t>
      </w:r>
      <w:r>
        <w:rPr>
          <w:spacing w:val="29"/>
        </w:rPr>
        <w:t xml:space="preserve"> </w:t>
      </w:r>
      <w:r>
        <w:t>L</w:t>
      </w:r>
      <w:r>
        <w:rPr>
          <w:spacing w:val="29"/>
        </w:rPr>
        <w:t xml:space="preserve"> </w:t>
      </w:r>
      <w:r>
        <w:t>(29% coefficient of variation (CV)).</w:t>
      </w:r>
    </w:p>
    <w:p w14:paraId="27611740" w14:textId="77777777" w:rsidR="00E13DAE" w:rsidRDefault="00AB6D81">
      <w:pPr>
        <w:pStyle w:val="Heading3"/>
        <w:spacing w:before="120"/>
      </w:pPr>
      <w:bookmarkStart w:id="69" w:name="Metabolism_and_Excretion"/>
      <w:bookmarkEnd w:id="69"/>
      <w:r>
        <w:rPr>
          <w:spacing w:val="-2"/>
        </w:rPr>
        <w:t>Metabolism</w:t>
      </w:r>
      <w:r>
        <w:rPr>
          <w:spacing w:val="-5"/>
        </w:rPr>
        <w:t xml:space="preserve"> </w:t>
      </w:r>
      <w:r>
        <w:rPr>
          <w:spacing w:val="-2"/>
        </w:rPr>
        <w:t>and</w:t>
      </w:r>
      <w:r>
        <w:rPr>
          <w:spacing w:val="-5"/>
        </w:rPr>
        <w:t xml:space="preserve"> </w:t>
      </w:r>
      <w:r>
        <w:rPr>
          <w:spacing w:val="-2"/>
        </w:rPr>
        <w:t>Excretion</w:t>
      </w:r>
    </w:p>
    <w:p w14:paraId="27611741" w14:textId="77777777" w:rsidR="00E13DAE" w:rsidRDefault="00AB6D81">
      <w:pPr>
        <w:pStyle w:val="BodyText"/>
        <w:spacing w:before="121" w:line="237" w:lineRule="auto"/>
        <w:ind w:right="129"/>
        <w:jc w:val="both"/>
      </w:pPr>
      <w:r>
        <w:t>Population pharmacokinetic analysis showed that teclistamab clearance decreases over time, with a mean (CV%) maximal reduction from baseline to the 13</w:t>
      </w:r>
      <w:r>
        <w:rPr>
          <w:vertAlign w:val="superscript"/>
        </w:rPr>
        <w:t>th</w:t>
      </w:r>
      <w:r>
        <w:t xml:space="preserve"> treatment dose of 40.8% (56%). The geometric mean (CV%) clearance is 0.472</w:t>
      </w:r>
      <w:r>
        <w:rPr>
          <w:spacing w:val="-1"/>
        </w:rPr>
        <w:t xml:space="preserve"> </w:t>
      </w:r>
      <w:r>
        <w:t>L/day (64%) at the 13</w:t>
      </w:r>
      <w:r>
        <w:rPr>
          <w:vertAlign w:val="superscript"/>
        </w:rPr>
        <w:t>th</w:t>
      </w:r>
      <w:r>
        <w:t xml:space="preserve"> treatment dose. Patients who discontinue teclistamab after the 13</w:t>
      </w:r>
      <w:r>
        <w:rPr>
          <w:vertAlign w:val="superscript"/>
        </w:rPr>
        <w:t>th</w:t>
      </w:r>
      <w:r>
        <w:t xml:space="preserve"> treatment dose are expected to have a 50% reduction from </w:t>
      </w:r>
      <w:r>
        <w:rPr>
          <w:position w:val="2"/>
        </w:rPr>
        <w:t>C</w:t>
      </w:r>
      <w:r>
        <w:rPr>
          <w:sz w:val="14"/>
        </w:rPr>
        <w:t>max</w:t>
      </w:r>
      <w:r>
        <w:rPr>
          <w:spacing w:val="32"/>
          <w:sz w:val="14"/>
        </w:rPr>
        <w:t xml:space="preserve"> </w:t>
      </w:r>
      <w:r>
        <w:rPr>
          <w:position w:val="2"/>
        </w:rPr>
        <w:t>in teclistamab concentration at a median (5</w:t>
      </w:r>
      <w:r>
        <w:rPr>
          <w:position w:val="2"/>
          <w:vertAlign w:val="superscript"/>
        </w:rPr>
        <w:t>th</w:t>
      </w:r>
      <w:r>
        <w:rPr>
          <w:position w:val="2"/>
        </w:rPr>
        <w:t xml:space="preserve"> to 95</w:t>
      </w:r>
      <w:r>
        <w:rPr>
          <w:position w:val="2"/>
          <w:vertAlign w:val="superscript"/>
        </w:rPr>
        <w:t>th</w:t>
      </w:r>
      <w:r>
        <w:rPr>
          <w:position w:val="2"/>
        </w:rPr>
        <w:t xml:space="preserve"> percentile) time of 15</w:t>
      </w:r>
      <w:r>
        <w:rPr>
          <w:spacing w:val="-4"/>
          <w:position w:val="2"/>
        </w:rPr>
        <w:t xml:space="preserve"> </w:t>
      </w:r>
      <w:r>
        <w:rPr>
          <w:position w:val="2"/>
        </w:rPr>
        <w:t>(7</w:t>
      </w:r>
      <w:r>
        <w:rPr>
          <w:spacing w:val="-4"/>
          <w:position w:val="2"/>
        </w:rPr>
        <w:t xml:space="preserve"> </w:t>
      </w:r>
      <w:r>
        <w:rPr>
          <w:position w:val="2"/>
        </w:rPr>
        <w:t>to</w:t>
      </w:r>
      <w:r>
        <w:rPr>
          <w:spacing w:val="-2"/>
          <w:position w:val="2"/>
        </w:rPr>
        <w:t xml:space="preserve"> </w:t>
      </w:r>
      <w:r>
        <w:rPr>
          <w:position w:val="2"/>
        </w:rPr>
        <w:t>33) days after T</w:t>
      </w:r>
      <w:r>
        <w:rPr>
          <w:sz w:val="14"/>
        </w:rPr>
        <w:t>max</w:t>
      </w:r>
      <w:r>
        <w:rPr>
          <w:spacing w:val="40"/>
          <w:sz w:val="14"/>
        </w:rPr>
        <w:t xml:space="preserve">  </w:t>
      </w:r>
      <w:r>
        <w:rPr>
          <w:position w:val="2"/>
        </w:rPr>
        <w:t>and</w:t>
      </w:r>
      <w:r>
        <w:rPr>
          <w:spacing w:val="80"/>
          <w:position w:val="2"/>
        </w:rPr>
        <w:t xml:space="preserve"> </w:t>
      </w:r>
      <w:r>
        <w:rPr>
          <w:position w:val="2"/>
        </w:rPr>
        <w:t>a</w:t>
      </w:r>
      <w:r>
        <w:rPr>
          <w:spacing w:val="80"/>
          <w:position w:val="2"/>
        </w:rPr>
        <w:t xml:space="preserve"> </w:t>
      </w:r>
      <w:r>
        <w:rPr>
          <w:position w:val="2"/>
        </w:rPr>
        <w:t>97%</w:t>
      </w:r>
      <w:r>
        <w:rPr>
          <w:spacing w:val="80"/>
          <w:position w:val="2"/>
        </w:rPr>
        <w:t xml:space="preserve"> </w:t>
      </w:r>
      <w:r>
        <w:rPr>
          <w:position w:val="2"/>
        </w:rPr>
        <w:t>reduction</w:t>
      </w:r>
      <w:r>
        <w:rPr>
          <w:spacing w:val="80"/>
          <w:position w:val="2"/>
        </w:rPr>
        <w:t xml:space="preserve"> </w:t>
      </w:r>
      <w:r>
        <w:rPr>
          <w:position w:val="2"/>
        </w:rPr>
        <w:t>from</w:t>
      </w:r>
      <w:r>
        <w:rPr>
          <w:spacing w:val="73"/>
          <w:w w:val="150"/>
          <w:position w:val="2"/>
        </w:rPr>
        <w:t xml:space="preserve"> </w:t>
      </w:r>
      <w:r>
        <w:rPr>
          <w:position w:val="2"/>
        </w:rPr>
        <w:t>C</w:t>
      </w:r>
      <w:r>
        <w:rPr>
          <w:sz w:val="14"/>
        </w:rPr>
        <w:t>max</w:t>
      </w:r>
      <w:r>
        <w:rPr>
          <w:spacing w:val="40"/>
          <w:sz w:val="14"/>
        </w:rPr>
        <w:t xml:space="preserve">  </w:t>
      </w:r>
      <w:r>
        <w:rPr>
          <w:position w:val="2"/>
        </w:rPr>
        <w:t>in</w:t>
      </w:r>
      <w:r>
        <w:rPr>
          <w:spacing w:val="80"/>
          <w:position w:val="2"/>
        </w:rPr>
        <w:t xml:space="preserve"> </w:t>
      </w:r>
      <w:r>
        <w:rPr>
          <w:position w:val="2"/>
        </w:rPr>
        <w:t>teclistamab</w:t>
      </w:r>
      <w:r>
        <w:rPr>
          <w:spacing w:val="80"/>
          <w:position w:val="2"/>
        </w:rPr>
        <w:t xml:space="preserve"> </w:t>
      </w:r>
      <w:r>
        <w:rPr>
          <w:position w:val="2"/>
        </w:rPr>
        <w:t>concentration</w:t>
      </w:r>
      <w:r>
        <w:rPr>
          <w:spacing w:val="80"/>
          <w:position w:val="2"/>
        </w:rPr>
        <w:t xml:space="preserve"> </w:t>
      </w:r>
      <w:r>
        <w:rPr>
          <w:position w:val="2"/>
        </w:rPr>
        <w:t>at</w:t>
      </w:r>
      <w:r>
        <w:rPr>
          <w:spacing w:val="73"/>
          <w:w w:val="150"/>
          <w:position w:val="2"/>
        </w:rPr>
        <w:t xml:space="preserve"> </w:t>
      </w:r>
      <w:r>
        <w:rPr>
          <w:position w:val="2"/>
        </w:rPr>
        <w:t>a</w:t>
      </w:r>
      <w:r>
        <w:rPr>
          <w:spacing w:val="80"/>
          <w:position w:val="2"/>
        </w:rPr>
        <w:t xml:space="preserve"> </w:t>
      </w:r>
      <w:r>
        <w:rPr>
          <w:position w:val="2"/>
        </w:rPr>
        <w:t>median</w:t>
      </w:r>
      <w:r>
        <w:rPr>
          <w:spacing w:val="80"/>
          <w:position w:val="2"/>
        </w:rPr>
        <w:t xml:space="preserve"> </w:t>
      </w:r>
      <w:r>
        <w:rPr>
          <w:position w:val="2"/>
        </w:rPr>
        <w:t>time</w:t>
      </w:r>
      <w:r>
        <w:rPr>
          <w:spacing w:val="80"/>
          <w:position w:val="2"/>
        </w:rPr>
        <w:t xml:space="preserve"> </w:t>
      </w:r>
      <w:r>
        <w:rPr>
          <w:position w:val="2"/>
        </w:rPr>
        <w:t>of 69 (32 to 163) days after T</w:t>
      </w:r>
      <w:r>
        <w:rPr>
          <w:sz w:val="14"/>
        </w:rPr>
        <w:t>max</w:t>
      </w:r>
      <w:r>
        <w:rPr>
          <w:position w:val="2"/>
        </w:rPr>
        <w:t>.</w:t>
      </w:r>
    </w:p>
    <w:p w14:paraId="27611742" w14:textId="77777777" w:rsidR="00E13DAE" w:rsidRDefault="00AB6D81">
      <w:pPr>
        <w:pStyle w:val="BodyText"/>
        <w:spacing w:before="110"/>
        <w:ind w:right="130"/>
        <w:jc w:val="both"/>
      </w:pPr>
      <w:r>
        <w:t>Population</w:t>
      </w:r>
      <w:r>
        <w:rPr>
          <w:spacing w:val="-3"/>
        </w:rPr>
        <w:t xml:space="preserve"> </w:t>
      </w:r>
      <w:r>
        <w:t>pharmacokinetic</w:t>
      </w:r>
      <w:r>
        <w:rPr>
          <w:spacing w:val="-2"/>
        </w:rPr>
        <w:t xml:space="preserve"> </w:t>
      </w:r>
      <w:r>
        <w:t>analysis</w:t>
      </w:r>
      <w:r>
        <w:rPr>
          <w:spacing w:val="-2"/>
        </w:rPr>
        <w:t xml:space="preserve"> </w:t>
      </w:r>
      <w:r>
        <w:t>(based</w:t>
      </w:r>
      <w:r>
        <w:rPr>
          <w:spacing w:val="-3"/>
        </w:rPr>
        <w:t xml:space="preserve"> </w:t>
      </w:r>
      <w:r>
        <w:t>on</w:t>
      </w:r>
      <w:r>
        <w:rPr>
          <w:spacing w:val="-7"/>
        </w:rPr>
        <w:t xml:space="preserve"> </w:t>
      </w:r>
      <w:r>
        <w:t>MajesTEC-1)</w:t>
      </w:r>
      <w:r>
        <w:rPr>
          <w:spacing w:val="-4"/>
        </w:rPr>
        <w:t xml:space="preserve"> </w:t>
      </w:r>
      <w:r>
        <w:t>showed</w:t>
      </w:r>
      <w:r>
        <w:rPr>
          <w:spacing w:val="-3"/>
        </w:rPr>
        <w:t xml:space="preserve"> </w:t>
      </w:r>
      <w:r>
        <w:t>that</w:t>
      </w:r>
      <w:r>
        <w:rPr>
          <w:spacing w:val="-1"/>
        </w:rPr>
        <w:t xml:space="preserve"> </w:t>
      </w:r>
      <w:r>
        <w:t>soluble</w:t>
      </w:r>
      <w:r>
        <w:rPr>
          <w:spacing w:val="-3"/>
        </w:rPr>
        <w:t xml:space="preserve"> </w:t>
      </w:r>
      <w:r>
        <w:t>BCMA</w:t>
      </w:r>
      <w:r>
        <w:rPr>
          <w:spacing w:val="-3"/>
        </w:rPr>
        <w:t xml:space="preserve"> </w:t>
      </w:r>
      <w:r>
        <w:t>levels</w:t>
      </w:r>
      <w:r>
        <w:rPr>
          <w:spacing w:val="-2"/>
        </w:rPr>
        <w:t xml:space="preserve"> </w:t>
      </w:r>
      <w:r>
        <w:t>did not impact teclistamab serum concentrations.</w:t>
      </w:r>
    </w:p>
    <w:p w14:paraId="27611743" w14:textId="77777777" w:rsidR="00E13DAE" w:rsidRDefault="00AB6D81">
      <w:pPr>
        <w:pStyle w:val="Heading3"/>
        <w:spacing w:before="121"/>
        <w:jc w:val="both"/>
      </w:pPr>
      <w:bookmarkStart w:id="70" w:name="Special_Populations"/>
      <w:bookmarkEnd w:id="70"/>
      <w:r>
        <w:rPr>
          <w:spacing w:val="-2"/>
        </w:rPr>
        <w:t>Special</w:t>
      </w:r>
      <w:r>
        <w:rPr>
          <w:spacing w:val="-7"/>
        </w:rPr>
        <w:t xml:space="preserve"> </w:t>
      </w:r>
      <w:r>
        <w:rPr>
          <w:spacing w:val="-2"/>
        </w:rPr>
        <w:t>Populations</w:t>
      </w:r>
    </w:p>
    <w:p w14:paraId="27611744" w14:textId="77777777" w:rsidR="00E13DAE" w:rsidRDefault="00AB6D81">
      <w:pPr>
        <w:pStyle w:val="BodyText"/>
        <w:spacing w:before="121"/>
        <w:jc w:val="both"/>
      </w:pPr>
      <w:bookmarkStart w:id="71" w:name="Renal_Impairment"/>
      <w:bookmarkEnd w:id="71"/>
      <w:r>
        <w:rPr>
          <w:u w:val="single"/>
        </w:rPr>
        <w:t>Renal</w:t>
      </w:r>
      <w:r>
        <w:rPr>
          <w:spacing w:val="-5"/>
          <w:u w:val="single"/>
        </w:rPr>
        <w:t xml:space="preserve"> </w:t>
      </w:r>
      <w:r>
        <w:rPr>
          <w:spacing w:val="-2"/>
          <w:u w:val="single"/>
        </w:rPr>
        <w:t>Impairment</w:t>
      </w:r>
    </w:p>
    <w:p w14:paraId="27611745" w14:textId="77777777" w:rsidR="00E13DAE" w:rsidRDefault="00AB6D81">
      <w:pPr>
        <w:pStyle w:val="BodyText"/>
        <w:jc w:val="both"/>
      </w:pPr>
      <w:r>
        <w:t>No</w:t>
      </w:r>
      <w:r>
        <w:rPr>
          <w:spacing w:val="-8"/>
        </w:rPr>
        <w:t xml:space="preserve"> </w:t>
      </w:r>
      <w:r>
        <w:t>formal</w:t>
      </w:r>
      <w:r>
        <w:rPr>
          <w:spacing w:val="-5"/>
        </w:rPr>
        <w:t xml:space="preserve"> </w:t>
      </w:r>
      <w:r>
        <w:t>studies</w:t>
      </w:r>
      <w:r>
        <w:rPr>
          <w:spacing w:val="-4"/>
        </w:rPr>
        <w:t xml:space="preserve"> </w:t>
      </w:r>
      <w:r>
        <w:t>of</w:t>
      </w:r>
      <w:r>
        <w:rPr>
          <w:spacing w:val="-3"/>
        </w:rPr>
        <w:t xml:space="preserve"> </w:t>
      </w:r>
      <w:r>
        <w:t>TECVAYLI</w:t>
      </w:r>
      <w:r>
        <w:rPr>
          <w:spacing w:val="-4"/>
        </w:rPr>
        <w:t xml:space="preserve"> </w:t>
      </w:r>
      <w:r>
        <w:t>in</w:t>
      </w:r>
      <w:r>
        <w:rPr>
          <w:spacing w:val="-5"/>
        </w:rPr>
        <w:t xml:space="preserve"> </w:t>
      </w:r>
      <w:r>
        <w:t>patients</w:t>
      </w:r>
      <w:r>
        <w:rPr>
          <w:spacing w:val="-4"/>
        </w:rPr>
        <w:t xml:space="preserve"> </w:t>
      </w:r>
      <w:r>
        <w:t>with</w:t>
      </w:r>
      <w:r>
        <w:rPr>
          <w:spacing w:val="-7"/>
        </w:rPr>
        <w:t xml:space="preserve"> </w:t>
      </w:r>
      <w:r>
        <w:t>renal</w:t>
      </w:r>
      <w:r>
        <w:rPr>
          <w:spacing w:val="-5"/>
        </w:rPr>
        <w:t xml:space="preserve"> </w:t>
      </w:r>
      <w:r>
        <w:t>impairment</w:t>
      </w:r>
      <w:r>
        <w:rPr>
          <w:spacing w:val="-3"/>
        </w:rPr>
        <w:t xml:space="preserve"> </w:t>
      </w:r>
      <w:r>
        <w:t>have</w:t>
      </w:r>
      <w:r>
        <w:rPr>
          <w:spacing w:val="-5"/>
        </w:rPr>
        <w:t xml:space="preserve"> </w:t>
      </w:r>
      <w:r>
        <w:t>been</w:t>
      </w:r>
      <w:r>
        <w:rPr>
          <w:spacing w:val="-5"/>
        </w:rPr>
        <w:t xml:space="preserve"> </w:t>
      </w:r>
      <w:r>
        <w:rPr>
          <w:spacing w:val="-2"/>
        </w:rPr>
        <w:t>conducted.</w:t>
      </w:r>
    </w:p>
    <w:p w14:paraId="27611746" w14:textId="77777777" w:rsidR="00E13DAE" w:rsidRDefault="00AB6D81">
      <w:pPr>
        <w:pStyle w:val="BodyText"/>
        <w:ind w:right="130"/>
        <w:jc w:val="both"/>
      </w:pPr>
      <w:r>
        <w:t>Results of population pharmacokinetic analyses indicate that mild (60 mL/min/1.73 m</w:t>
      </w:r>
      <w:r>
        <w:rPr>
          <w:vertAlign w:val="superscript"/>
        </w:rPr>
        <w:t>2</w:t>
      </w:r>
      <w:r>
        <w:t xml:space="preserve"> ≤ estimated glomerular filtration rate (eGFR) &lt; 90 mL/min/1.73 m</w:t>
      </w:r>
      <w:r>
        <w:rPr>
          <w:vertAlign w:val="superscript"/>
        </w:rPr>
        <w:t>2</w:t>
      </w:r>
      <w:r>
        <w:t>) or moderate (30 mL/min1.73 m</w:t>
      </w:r>
      <w:r>
        <w:rPr>
          <w:vertAlign w:val="superscript"/>
        </w:rPr>
        <w:t>2</w:t>
      </w:r>
      <w:r>
        <w:t xml:space="preserve"> ≤ eGFR &lt; 60 mL/min/1.73 m</w:t>
      </w:r>
      <w:r>
        <w:rPr>
          <w:vertAlign w:val="superscript"/>
        </w:rPr>
        <w:t>2</w:t>
      </w:r>
      <w:r>
        <w:t>)renal impairment did not significantly influence the pharmacokinetics of teclistamab. Limited data are available from patients with severe renal impairment.</w:t>
      </w:r>
    </w:p>
    <w:p w14:paraId="27611747" w14:textId="77777777" w:rsidR="00E13DAE" w:rsidRDefault="00AB6D81">
      <w:pPr>
        <w:pStyle w:val="BodyText"/>
        <w:spacing w:before="121"/>
        <w:jc w:val="both"/>
      </w:pPr>
      <w:bookmarkStart w:id="72" w:name="Hepatic_Impairment"/>
      <w:bookmarkEnd w:id="72"/>
      <w:r>
        <w:rPr>
          <w:u w:val="single"/>
        </w:rPr>
        <w:t>Hepatic</w:t>
      </w:r>
      <w:r>
        <w:rPr>
          <w:spacing w:val="-5"/>
          <w:u w:val="single"/>
        </w:rPr>
        <w:t xml:space="preserve"> </w:t>
      </w:r>
      <w:r>
        <w:rPr>
          <w:spacing w:val="-2"/>
          <w:u w:val="single"/>
        </w:rPr>
        <w:t>Impairment</w:t>
      </w:r>
    </w:p>
    <w:p w14:paraId="27611748" w14:textId="77777777" w:rsidR="00E13DAE" w:rsidRDefault="00AB6D81">
      <w:pPr>
        <w:pStyle w:val="BodyText"/>
        <w:jc w:val="both"/>
      </w:pPr>
      <w:r>
        <w:t>No</w:t>
      </w:r>
      <w:r>
        <w:rPr>
          <w:spacing w:val="-7"/>
        </w:rPr>
        <w:t xml:space="preserve"> </w:t>
      </w:r>
      <w:r>
        <w:t>formal</w:t>
      </w:r>
      <w:r>
        <w:rPr>
          <w:spacing w:val="-5"/>
        </w:rPr>
        <w:t xml:space="preserve"> </w:t>
      </w:r>
      <w:r>
        <w:t>studies</w:t>
      </w:r>
      <w:r>
        <w:rPr>
          <w:spacing w:val="-5"/>
        </w:rPr>
        <w:t xml:space="preserve"> </w:t>
      </w:r>
      <w:r>
        <w:t>of</w:t>
      </w:r>
      <w:r>
        <w:rPr>
          <w:spacing w:val="-3"/>
        </w:rPr>
        <w:t xml:space="preserve"> </w:t>
      </w:r>
      <w:r>
        <w:t>TECVAYLI</w:t>
      </w:r>
      <w:r>
        <w:rPr>
          <w:spacing w:val="-3"/>
        </w:rPr>
        <w:t xml:space="preserve"> </w:t>
      </w:r>
      <w:r>
        <w:t>in</w:t>
      </w:r>
      <w:r>
        <w:rPr>
          <w:spacing w:val="-5"/>
        </w:rPr>
        <w:t xml:space="preserve"> </w:t>
      </w:r>
      <w:r>
        <w:t>patients</w:t>
      </w:r>
      <w:r>
        <w:rPr>
          <w:spacing w:val="-4"/>
        </w:rPr>
        <w:t xml:space="preserve"> </w:t>
      </w:r>
      <w:r>
        <w:t>with</w:t>
      </w:r>
      <w:r>
        <w:rPr>
          <w:spacing w:val="-8"/>
        </w:rPr>
        <w:t xml:space="preserve"> </w:t>
      </w:r>
      <w:r>
        <w:t>hepatic</w:t>
      </w:r>
      <w:r>
        <w:rPr>
          <w:spacing w:val="-5"/>
        </w:rPr>
        <w:t xml:space="preserve"> </w:t>
      </w:r>
      <w:r>
        <w:t>impairment</w:t>
      </w:r>
      <w:r>
        <w:rPr>
          <w:spacing w:val="-3"/>
        </w:rPr>
        <w:t xml:space="preserve"> </w:t>
      </w:r>
      <w:r>
        <w:t>have</w:t>
      </w:r>
      <w:r>
        <w:rPr>
          <w:spacing w:val="-7"/>
        </w:rPr>
        <w:t xml:space="preserve"> </w:t>
      </w:r>
      <w:r>
        <w:t>been</w:t>
      </w:r>
      <w:r>
        <w:rPr>
          <w:spacing w:val="-4"/>
        </w:rPr>
        <w:t xml:space="preserve"> </w:t>
      </w:r>
      <w:r>
        <w:rPr>
          <w:spacing w:val="-2"/>
        </w:rPr>
        <w:t>conducted.</w:t>
      </w:r>
    </w:p>
    <w:p w14:paraId="27611749" w14:textId="77777777" w:rsidR="00E13DAE" w:rsidRDefault="00AB6D81">
      <w:pPr>
        <w:pStyle w:val="BodyText"/>
        <w:spacing w:before="121" w:line="252" w:lineRule="exact"/>
        <w:jc w:val="both"/>
      </w:pPr>
      <w:r>
        <w:t>Results</w:t>
      </w:r>
      <w:r>
        <w:rPr>
          <w:spacing w:val="-6"/>
        </w:rPr>
        <w:t xml:space="preserve"> </w:t>
      </w:r>
      <w:r>
        <w:t>of</w:t>
      </w:r>
      <w:r>
        <w:rPr>
          <w:spacing w:val="-7"/>
        </w:rPr>
        <w:t xml:space="preserve"> </w:t>
      </w:r>
      <w:r>
        <w:t>population</w:t>
      </w:r>
      <w:r>
        <w:rPr>
          <w:spacing w:val="-6"/>
        </w:rPr>
        <w:t xml:space="preserve"> </w:t>
      </w:r>
      <w:r>
        <w:t>pharmacokinetic</w:t>
      </w:r>
      <w:r>
        <w:rPr>
          <w:spacing w:val="-6"/>
        </w:rPr>
        <w:t xml:space="preserve"> </w:t>
      </w:r>
      <w:r>
        <w:t>analyses</w:t>
      </w:r>
      <w:r>
        <w:rPr>
          <w:spacing w:val="-5"/>
        </w:rPr>
        <w:t xml:space="preserve"> </w:t>
      </w:r>
      <w:r>
        <w:t>indicate</w:t>
      </w:r>
      <w:r>
        <w:rPr>
          <w:spacing w:val="-9"/>
        </w:rPr>
        <w:t xml:space="preserve"> </w:t>
      </w:r>
      <w:r>
        <w:t>that</w:t>
      </w:r>
      <w:r>
        <w:rPr>
          <w:spacing w:val="-9"/>
        </w:rPr>
        <w:t xml:space="preserve"> </w:t>
      </w:r>
      <w:r>
        <w:t>mild</w:t>
      </w:r>
      <w:r>
        <w:rPr>
          <w:spacing w:val="-6"/>
        </w:rPr>
        <w:t xml:space="preserve"> </w:t>
      </w:r>
      <w:r>
        <w:t>hepatic</w:t>
      </w:r>
      <w:r>
        <w:rPr>
          <w:spacing w:val="-9"/>
        </w:rPr>
        <w:t xml:space="preserve"> </w:t>
      </w:r>
      <w:r>
        <w:t>impairment</w:t>
      </w:r>
      <w:r>
        <w:rPr>
          <w:spacing w:val="-5"/>
        </w:rPr>
        <w:t xml:space="preserve"> </w:t>
      </w:r>
      <w:r>
        <w:t>(total</w:t>
      </w:r>
      <w:r>
        <w:rPr>
          <w:spacing w:val="-9"/>
        </w:rPr>
        <w:t xml:space="preserve"> </w:t>
      </w:r>
      <w:r>
        <w:rPr>
          <w:spacing w:val="-2"/>
        </w:rPr>
        <w:t>bilirubin</w:t>
      </w:r>
    </w:p>
    <w:p w14:paraId="2761174A" w14:textId="77777777" w:rsidR="00E13DAE" w:rsidRDefault="00AB6D81">
      <w:pPr>
        <w:pStyle w:val="BodyText"/>
        <w:spacing w:before="0"/>
        <w:ind w:right="131"/>
        <w:jc w:val="both"/>
      </w:pPr>
      <w:r>
        <w:t>&gt; 1 to 1.5 times upper limit of normal (ULN) and any aspartate aminotransferase (AST), or total bilirubin ≤ ULN</w:t>
      </w:r>
      <w:r>
        <w:rPr>
          <w:spacing w:val="-1"/>
        </w:rPr>
        <w:t xml:space="preserve"> </w:t>
      </w:r>
      <w:r>
        <w:t>and AST</w:t>
      </w:r>
      <w:r>
        <w:rPr>
          <w:spacing w:val="-4"/>
        </w:rPr>
        <w:t xml:space="preserve"> </w:t>
      </w:r>
      <w:r>
        <w:t>&gt; ULN)</w:t>
      </w:r>
      <w:r>
        <w:rPr>
          <w:spacing w:val="-1"/>
        </w:rPr>
        <w:t xml:space="preserve"> </w:t>
      </w:r>
      <w:r>
        <w:t>did not</w:t>
      </w:r>
      <w:r>
        <w:rPr>
          <w:spacing w:val="-1"/>
        </w:rPr>
        <w:t xml:space="preserve"> </w:t>
      </w:r>
      <w:r>
        <w:t>significantly influence</w:t>
      </w:r>
      <w:r>
        <w:rPr>
          <w:spacing w:val="-2"/>
        </w:rPr>
        <w:t xml:space="preserve"> </w:t>
      </w:r>
      <w:r>
        <w:t>the pharmacokinetics of</w:t>
      </w:r>
      <w:r>
        <w:rPr>
          <w:spacing w:val="-1"/>
        </w:rPr>
        <w:t xml:space="preserve"> </w:t>
      </w:r>
      <w:r>
        <w:t>teclistamab. No data are available in patients with moderate and severe hepatic impairment.</w:t>
      </w:r>
    </w:p>
    <w:p w14:paraId="2761174B" w14:textId="77777777" w:rsidR="00E13DAE" w:rsidRDefault="00AB6D81">
      <w:pPr>
        <w:pStyle w:val="BodyText"/>
        <w:jc w:val="both"/>
      </w:pPr>
      <w:bookmarkStart w:id="73" w:name="Age_and_sex"/>
      <w:bookmarkEnd w:id="73"/>
      <w:r>
        <w:rPr>
          <w:u w:val="single"/>
        </w:rPr>
        <w:t>Age</w:t>
      </w:r>
      <w:r>
        <w:rPr>
          <w:spacing w:val="-2"/>
          <w:u w:val="single"/>
        </w:rPr>
        <w:t xml:space="preserve"> </w:t>
      </w:r>
      <w:r>
        <w:rPr>
          <w:u w:val="single"/>
        </w:rPr>
        <w:t>and</w:t>
      </w:r>
      <w:r>
        <w:rPr>
          <w:spacing w:val="-2"/>
          <w:u w:val="single"/>
        </w:rPr>
        <w:t xml:space="preserve"> </w:t>
      </w:r>
      <w:r>
        <w:rPr>
          <w:spacing w:val="-5"/>
          <w:u w:val="single"/>
        </w:rPr>
        <w:t>sex</w:t>
      </w:r>
    </w:p>
    <w:p w14:paraId="2761174C" w14:textId="77777777" w:rsidR="00E13DAE" w:rsidRDefault="00AB6D81">
      <w:pPr>
        <w:pStyle w:val="BodyText"/>
        <w:spacing w:before="122"/>
        <w:jc w:val="both"/>
      </w:pPr>
      <w:r>
        <w:t>The</w:t>
      </w:r>
      <w:r>
        <w:rPr>
          <w:spacing w:val="-8"/>
        </w:rPr>
        <w:t xml:space="preserve"> </w:t>
      </w:r>
      <w:r>
        <w:t>pharmacokinetics</w:t>
      </w:r>
      <w:r>
        <w:rPr>
          <w:spacing w:val="-7"/>
        </w:rPr>
        <w:t xml:space="preserve"> </w:t>
      </w:r>
      <w:r>
        <w:t>of</w:t>
      </w:r>
      <w:r>
        <w:rPr>
          <w:spacing w:val="-5"/>
        </w:rPr>
        <w:t xml:space="preserve"> </w:t>
      </w:r>
      <w:r>
        <w:t>TECVAYLI</w:t>
      </w:r>
      <w:r>
        <w:rPr>
          <w:spacing w:val="-3"/>
        </w:rPr>
        <w:t xml:space="preserve"> </w:t>
      </w:r>
      <w:r>
        <w:t>in</w:t>
      </w:r>
      <w:r>
        <w:rPr>
          <w:spacing w:val="-5"/>
        </w:rPr>
        <w:t xml:space="preserve"> </w:t>
      </w:r>
      <w:r>
        <w:t>paediatric</w:t>
      </w:r>
      <w:r>
        <w:rPr>
          <w:spacing w:val="-7"/>
        </w:rPr>
        <w:t xml:space="preserve"> </w:t>
      </w:r>
      <w:r>
        <w:t>patients</w:t>
      </w:r>
      <w:r>
        <w:rPr>
          <w:spacing w:val="-4"/>
        </w:rPr>
        <w:t xml:space="preserve"> </w:t>
      </w:r>
      <w:r>
        <w:t>have</w:t>
      </w:r>
      <w:r>
        <w:rPr>
          <w:spacing w:val="-5"/>
        </w:rPr>
        <w:t xml:space="preserve"> </w:t>
      </w:r>
      <w:r>
        <w:t>not</w:t>
      </w:r>
      <w:r>
        <w:rPr>
          <w:spacing w:val="-4"/>
        </w:rPr>
        <w:t xml:space="preserve"> </w:t>
      </w:r>
      <w:r>
        <w:t>been</w:t>
      </w:r>
      <w:r>
        <w:rPr>
          <w:spacing w:val="-6"/>
        </w:rPr>
        <w:t xml:space="preserve"> </w:t>
      </w:r>
      <w:r>
        <w:rPr>
          <w:spacing w:val="-2"/>
        </w:rPr>
        <w:t>investigated.</w:t>
      </w:r>
    </w:p>
    <w:p w14:paraId="2761174D" w14:textId="77777777" w:rsidR="00E13DAE" w:rsidRDefault="00AB6D81">
      <w:pPr>
        <w:pStyle w:val="BodyText"/>
        <w:ind w:left="253" w:right="129" w:hanging="1"/>
        <w:jc w:val="both"/>
      </w:pPr>
      <w:r>
        <w:t>Results of population pharmacokinetic analyses indicate that age (24</w:t>
      </w:r>
      <w:r>
        <w:rPr>
          <w:spacing w:val="-3"/>
        </w:rPr>
        <w:t xml:space="preserve"> </w:t>
      </w:r>
      <w:r>
        <w:t>to</w:t>
      </w:r>
      <w:r>
        <w:rPr>
          <w:spacing w:val="-2"/>
        </w:rPr>
        <w:t xml:space="preserve"> </w:t>
      </w:r>
      <w:r>
        <w:t>84</w:t>
      </w:r>
      <w:r>
        <w:rPr>
          <w:spacing w:val="-1"/>
        </w:rPr>
        <w:t xml:space="preserve"> </w:t>
      </w:r>
      <w:r>
        <w:t>years) and sex did not influence the pharmacokinetics of teclistamab.</w:t>
      </w:r>
    </w:p>
    <w:p w14:paraId="2761174E" w14:textId="77777777" w:rsidR="00E13DAE" w:rsidRDefault="00AB6D81">
      <w:pPr>
        <w:pStyle w:val="Heading2"/>
        <w:numPr>
          <w:ilvl w:val="1"/>
          <w:numId w:val="22"/>
        </w:numPr>
        <w:tabs>
          <w:tab w:val="left" w:pos="612"/>
        </w:tabs>
        <w:ind w:hanging="359"/>
      </w:pPr>
      <w:bookmarkStart w:id="74" w:name="5.3_PRECLINICAL_SAFETY_DATA"/>
      <w:bookmarkEnd w:id="74"/>
      <w:r>
        <w:rPr>
          <w:spacing w:val="-2"/>
        </w:rPr>
        <w:t>PRECLINICAL</w:t>
      </w:r>
      <w:r>
        <w:rPr>
          <w:spacing w:val="-11"/>
        </w:rPr>
        <w:t xml:space="preserve"> </w:t>
      </w:r>
      <w:r>
        <w:rPr>
          <w:spacing w:val="-2"/>
        </w:rPr>
        <w:t>SAFETY</w:t>
      </w:r>
      <w:r>
        <w:rPr>
          <w:spacing w:val="-11"/>
        </w:rPr>
        <w:t xml:space="preserve"> </w:t>
      </w:r>
      <w:r>
        <w:rPr>
          <w:spacing w:val="-4"/>
        </w:rPr>
        <w:t>DATA</w:t>
      </w:r>
    </w:p>
    <w:p w14:paraId="2761174F" w14:textId="77777777" w:rsidR="00E13DAE" w:rsidRDefault="00AB6D81">
      <w:pPr>
        <w:pStyle w:val="Heading3"/>
        <w:ind w:left="253"/>
      </w:pPr>
      <w:bookmarkStart w:id="75" w:name="Genotoxicity"/>
      <w:bookmarkEnd w:id="75"/>
      <w:r>
        <w:rPr>
          <w:spacing w:val="-2"/>
        </w:rPr>
        <w:t>Genotoxicity</w:t>
      </w:r>
    </w:p>
    <w:p w14:paraId="27611750" w14:textId="77777777" w:rsidR="00E13DAE" w:rsidRDefault="00AB6D81">
      <w:pPr>
        <w:pStyle w:val="BodyText"/>
        <w:spacing w:before="122"/>
        <w:ind w:right="130"/>
        <w:jc w:val="both"/>
      </w:pPr>
      <w:r>
        <w:t>No</w:t>
      </w:r>
      <w:r>
        <w:rPr>
          <w:spacing w:val="-2"/>
        </w:rPr>
        <w:t xml:space="preserve"> </w:t>
      </w:r>
      <w:r>
        <w:t>genotoxicity</w:t>
      </w:r>
      <w:r>
        <w:rPr>
          <w:spacing w:val="-4"/>
        </w:rPr>
        <w:t xml:space="preserve"> </w:t>
      </w:r>
      <w:r>
        <w:t>studies</w:t>
      </w:r>
      <w:r>
        <w:rPr>
          <w:spacing w:val="-4"/>
        </w:rPr>
        <w:t xml:space="preserve"> </w:t>
      </w:r>
      <w:r>
        <w:t>have</w:t>
      </w:r>
      <w:r>
        <w:rPr>
          <w:spacing w:val="-2"/>
        </w:rPr>
        <w:t xml:space="preserve"> </w:t>
      </w:r>
      <w:r>
        <w:t>been</w:t>
      </w:r>
      <w:r>
        <w:rPr>
          <w:spacing w:val="-4"/>
        </w:rPr>
        <w:t xml:space="preserve"> </w:t>
      </w:r>
      <w:r>
        <w:t>performed</w:t>
      </w:r>
      <w:r>
        <w:rPr>
          <w:spacing w:val="-4"/>
        </w:rPr>
        <w:t xml:space="preserve"> </w:t>
      </w:r>
      <w:r>
        <w:t>to</w:t>
      </w:r>
      <w:r>
        <w:rPr>
          <w:spacing w:val="-4"/>
        </w:rPr>
        <w:t xml:space="preserve"> </w:t>
      </w:r>
      <w:r>
        <w:t>assess</w:t>
      </w:r>
      <w:r>
        <w:rPr>
          <w:spacing w:val="-4"/>
        </w:rPr>
        <w:t xml:space="preserve"> </w:t>
      </w:r>
      <w:r>
        <w:t>the</w:t>
      </w:r>
      <w:r>
        <w:rPr>
          <w:spacing w:val="-4"/>
        </w:rPr>
        <w:t xml:space="preserve"> </w:t>
      </w:r>
      <w:r>
        <w:t>genotoxic</w:t>
      </w:r>
      <w:r>
        <w:rPr>
          <w:spacing w:val="-1"/>
        </w:rPr>
        <w:t xml:space="preserve"> </w:t>
      </w:r>
      <w:r>
        <w:t>potential</w:t>
      </w:r>
      <w:r>
        <w:rPr>
          <w:spacing w:val="-2"/>
        </w:rPr>
        <w:t xml:space="preserve"> </w:t>
      </w:r>
      <w:r>
        <w:t>of</w:t>
      </w:r>
      <w:r>
        <w:rPr>
          <w:spacing w:val="-5"/>
        </w:rPr>
        <w:t xml:space="preserve"> </w:t>
      </w:r>
      <w:r>
        <w:t>teclistamab.</w:t>
      </w:r>
      <w:r>
        <w:rPr>
          <w:spacing w:val="-2"/>
        </w:rPr>
        <w:t xml:space="preserve"> </w:t>
      </w:r>
      <w:r>
        <w:t>As</w:t>
      </w:r>
      <w:r>
        <w:rPr>
          <w:spacing w:val="-4"/>
        </w:rPr>
        <w:t xml:space="preserve"> </w:t>
      </w:r>
      <w:r>
        <w:t>a large protein molecule, teclistamab is not expected to interact directly with DNA or other chromosomal material.</w:t>
      </w:r>
    </w:p>
    <w:p w14:paraId="27611751" w14:textId="77777777" w:rsidR="00E13DAE" w:rsidRDefault="00AB6D81">
      <w:pPr>
        <w:pStyle w:val="Heading3"/>
      </w:pPr>
      <w:bookmarkStart w:id="76" w:name="Carcinogenicity"/>
      <w:bookmarkEnd w:id="76"/>
      <w:r>
        <w:rPr>
          <w:spacing w:val="-2"/>
        </w:rPr>
        <w:t>Carcinogenicity</w:t>
      </w:r>
    </w:p>
    <w:p w14:paraId="27611752" w14:textId="77777777" w:rsidR="00E13DAE" w:rsidRDefault="00AB6D81">
      <w:pPr>
        <w:pStyle w:val="BodyText"/>
        <w:spacing w:before="122"/>
      </w:pPr>
      <w:r>
        <w:t>No</w:t>
      </w:r>
      <w:r>
        <w:rPr>
          <w:spacing w:val="-15"/>
        </w:rPr>
        <w:t xml:space="preserve"> </w:t>
      </w:r>
      <w:r>
        <w:t>carcinogenicity</w:t>
      </w:r>
      <w:r>
        <w:rPr>
          <w:spacing w:val="-14"/>
        </w:rPr>
        <w:t xml:space="preserve"> </w:t>
      </w:r>
      <w:r>
        <w:t>studies</w:t>
      </w:r>
      <w:r>
        <w:rPr>
          <w:spacing w:val="-12"/>
        </w:rPr>
        <w:t xml:space="preserve"> </w:t>
      </w:r>
      <w:r>
        <w:t>have</w:t>
      </w:r>
      <w:r>
        <w:rPr>
          <w:spacing w:val="-14"/>
        </w:rPr>
        <w:t xml:space="preserve"> </w:t>
      </w:r>
      <w:r>
        <w:t>been</w:t>
      </w:r>
      <w:r>
        <w:rPr>
          <w:spacing w:val="-14"/>
        </w:rPr>
        <w:t xml:space="preserve"> </w:t>
      </w:r>
      <w:r>
        <w:t>performed</w:t>
      </w:r>
      <w:r>
        <w:rPr>
          <w:spacing w:val="-14"/>
        </w:rPr>
        <w:t xml:space="preserve"> </w:t>
      </w:r>
      <w:r>
        <w:t>to</w:t>
      </w:r>
      <w:r>
        <w:rPr>
          <w:spacing w:val="-13"/>
        </w:rPr>
        <w:t xml:space="preserve"> </w:t>
      </w:r>
      <w:r>
        <w:t>assess</w:t>
      </w:r>
      <w:r>
        <w:rPr>
          <w:spacing w:val="-14"/>
        </w:rPr>
        <w:t xml:space="preserve"> </w:t>
      </w:r>
      <w:r>
        <w:t>the</w:t>
      </w:r>
      <w:r>
        <w:rPr>
          <w:spacing w:val="-14"/>
        </w:rPr>
        <w:t xml:space="preserve"> </w:t>
      </w:r>
      <w:r>
        <w:t>carcinogenic</w:t>
      </w:r>
      <w:r>
        <w:rPr>
          <w:spacing w:val="-12"/>
        </w:rPr>
        <w:t xml:space="preserve"> </w:t>
      </w:r>
      <w:r>
        <w:t>potential</w:t>
      </w:r>
      <w:r>
        <w:rPr>
          <w:spacing w:val="-12"/>
        </w:rPr>
        <w:t xml:space="preserve"> </w:t>
      </w:r>
      <w:r>
        <w:t>of</w:t>
      </w:r>
      <w:r>
        <w:rPr>
          <w:spacing w:val="-13"/>
        </w:rPr>
        <w:t xml:space="preserve"> </w:t>
      </w:r>
      <w:r>
        <w:rPr>
          <w:spacing w:val="-2"/>
        </w:rPr>
        <w:t>teclistamab.</w:t>
      </w:r>
    </w:p>
    <w:p w14:paraId="27611753" w14:textId="77777777" w:rsidR="00E13DAE" w:rsidRDefault="00AB6D81">
      <w:pPr>
        <w:pStyle w:val="Heading1"/>
        <w:numPr>
          <w:ilvl w:val="0"/>
          <w:numId w:val="22"/>
        </w:numPr>
        <w:tabs>
          <w:tab w:val="left" w:pos="512"/>
        </w:tabs>
        <w:ind w:left="512" w:hanging="260"/>
      </w:pPr>
      <w:bookmarkStart w:id="77" w:name="6._PHARMACEUTICAL_PARTICULARS"/>
      <w:bookmarkEnd w:id="77"/>
      <w:r>
        <w:rPr>
          <w:spacing w:val="-2"/>
        </w:rPr>
        <w:t>PHARMACEUTICAL</w:t>
      </w:r>
      <w:r>
        <w:rPr>
          <w:spacing w:val="-7"/>
        </w:rPr>
        <w:t xml:space="preserve"> </w:t>
      </w:r>
      <w:r>
        <w:rPr>
          <w:spacing w:val="-2"/>
        </w:rPr>
        <w:t>PARTICULARS</w:t>
      </w:r>
    </w:p>
    <w:p w14:paraId="27611754" w14:textId="77777777" w:rsidR="00E13DAE" w:rsidRDefault="00AB6D81">
      <w:pPr>
        <w:pStyle w:val="Heading2"/>
        <w:numPr>
          <w:ilvl w:val="1"/>
          <w:numId w:val="22"/>
        </w:numPr>
        <w:tabs>
          <w:tab w:val="left" w:pos="611"/>
        </w:tabs>
        <w:ind w:left="611" w:hanging="359"/>
      </w:pPr>
      <w:bookmarkStart w:id="78" w:name="6.1_LIST_OF_EXCIPIENTS"/>
      <w:bookmarkEnd w:id="78"/>
      <w:r>
        <w:t>LIST</w:t>
      </w:r>
      <w:r>
        <w:rPr>
          <w:spacing w:val="-10"/>
        </w:rPr>
        <w:t xml:space="preserve"> </w:t>
      </w:r>
      <w:r>
        <w:t>OF</w:t>
      </w:r>
      <w:r>
        <w:rPr>
          <w:spacing w:val="-9"/>
        </w:rPr>
        <w:t xml:space="preserve"> </w:t>
      </w:r>
      <w:r>
        <w:rPr>
          <w:spacing w:val="-2"/>
        </w:rPr>
        <w:t>EXCIPIENTS</w:t>
      </w:r>
    </w:p>
    <w:p w14:paraId="27611755" w14:textId="77777777" w:rsidR="00E13DAE" w:rsidRDefault="00AB6D81">
      <w:pPr>
        <w:pStyle w:val="BodyText"/>
        <w:spacing w:before="111" w:line="355" w:lineRule="auto"/>
        <w:ind w:right="6735"/>
      </w:pPr>
      <w:r>
        <w:t>disodium</w:t>
      </w:r>
      <w:r>
        <w:rPr>
          <w:spacing w:val="-16"/>
        </w:rPr>
        <w:t xml:space="preserve"> </w:t>
      </w:r>
      <w:r>
        <w:t>edetate</w:t>
      </w:r>
      <w:r>
        <w:rPr>
          <w:spacing w:val="-15"/>
        </w:rPr>
        <w:t xml:space="preserve"> </w:t>
      </w:r>
      <w:r>
        <w:t>(EDTA) glacial acetic acid</w:t>
      </w:r>
    </w:p>
    <w:p w14:paraId="27611756" w14:textId="77777777" w:rsidR="00E13DAE" w:rsidRDefault="00E13DAE">
      <w:pPr>
        <w:spacing w:line="355" w:lineRule="auto"/>
        <w:sectPr w:rsidR="00E13DAE">
          <w:pgSz w:w="11910" w:h="16850"/>
          <w:pgMar w:top="1400" w:right="1000" w:bottom="720" w:left="880" w:header="0" w:footer="440" w:gutter="0"/>
          <w:cols w:space="720"/>
        </w:sectPr>
      </w:pPr>
    </w:p>
    <w:p w14:paraId="27611757" w14:textId="77777777" w:rsidR="00E13DAE" w:rsidRDefault="00AB6D81">
      <w:pPr>
        <w:pStyle w:val="BodyText"/>
        <w:spacing w:before="77"/>
      </w:pPr>
      <w:r>
        <w:lastRenderedPageBreak/>
        <w:t>polysorbate</w:t>
      </w:r>
      <w:r>
        <w:rPr>
          <w:spacing w:val="-8"/>
        </w:rPr>
        <w:t xml:space="preserve"> </w:t>
      </w:r>
      <w:r>
        <w:rPr>
          <w:spacing w:val="-5"/>
        </w:rPr>
        <w:t>20</w:t>
      </w:r>
    </w:p>
    <w:p w14:paraId="27611758" w14:textId="77777777" w:rsidR="00E13DAE" w:rsidRDefault="00AB6D81">
      <w:pPr>
        <w:pStyle w:val="BodyText"/>
        <w:spacing w:before="122" w:line="352" w:lineRule="auto"/>
        <w:ind w:right="6735"/>
      </w:pPr>
      <w:r>
        <w:t>sodium</w:t>
      </w:r>
      <w:r>
        <w:rPr>
          <w:spacing w:val="-16"/>
        </w:rPr>
        <w:t xml:space="preserve"> </w:t>
      </w:r>
      <w:r>
        <w:t>acetate</w:t>
      </w:r>
      <w:r>
        <w:rPr>
          <w:spacing w:val="-15"/>
        </w:rPr>
        <w:t xml:space="preserve"> </w:t>
      </w:r>
      <w:r>
        <w:t xml:space="preserve">trihydrate </w:t>
      </w:r>
      <w:r>
        <w:rPr>
          <w:spacing w:val="-2"/>
        </w:rPr>
        <w:t>sucrose</w:t>
      </w:r>
    </w:p>
    <w:p w14:paraId="27611759" w14:textId="77777777" w:rsidR="00E13DAE" w:rsidRDefault="00AB6D81">
      <w:pPr>
        <w:pStyle w:val="BodyText"/>
        <w:spacing w:before="0"/>
      </w:pPr>
      <w:r>
        <w:t>water</w:t>
      </w:r>
      <w:r>
        <w:rPr>
          <w:spacing w:val="-3"/>
        </w:rPr>
        <w:t xml:space="preserve"> </w:t>
      </w:r>
      <w:r>
        <w:t>for</w:t>
      </w:r>
      <w:r>
        <w:rPr>
          <w:spacing w:val="-2"/>
        </w:rPr>
        <w:t xml:space="preserve"> injections</w:t>
      </w:r>
    </w:p>
    <w:p w14:paraId="2761175A" w14:textId="77777777" w:rsidR="00E13DAE" w:rsidRDefault="00AB6D81">
      <w:pPr>
        <w:pStyle w:val="Heading2"/>
        <w:numPr>
          <w:ilvl w:val="1"/>
          <w:numId w:val="22"/>
        </w:numPr>
        <w:tabs>
          <w:tab w:val="left" w:pos="611"/>
        </w:tabs>
        <w:spacing w:before="122"/>
        <w:ind w:left="611" w:hanging="359"/>
      </w:pPr>
      <w:bookmarkStart w:id="79" w:name="6.2_INCOMPATIBILITIES"/>
      <w:bookmarkEnd w:id="79"/>
      <w:r>
        <w:rPr>
          <w:spacing w:val="-2"/>
        </w:rPr>
        <w:t>INCOMPATIBILITIES</w:t>
      </w:r>
    </w:p>
    <w:p w14:paraId="2761175B" w14:textId="77777777" w:rsidR="00E13DAE" w:rsidRDefault="00AB6D81">
      <w:pPr>
        <w:pStyle w:val="BodyText"/>
      </w:pPr>
      <w:r>
        <w:t>In</w:t>
      </w:r>
      <w:r>
        <w:rPr>
          <w:spacing w:val="-16"/>
        </w:rPr>
        <w:t xml:space="preserve"> </w:t>
      </w:r>
      <w:r>
        <w:t>the</w:t>
      </w:r>
      <w:r>
        <w:rPr>
          <w:spacing w:val="-15"/>
        </w:rPr>
        <w:t xml:space="preserve"> </w:t>
      </w:r>
      <w:r>
        <w:t>absence</w:t>
      </w:r>
      <w:r>
        <w:rPr>
          <w:spacing w:val="-15"/>
        </w:rPr>
        <w:t xml:space="preserve"> </w:t>
      </w:r>
      <w:r>
        <w:t>of</w:t>
      </w:r>
      <w:r>
        <w:rPr>
          <w:spacing w:val="-16"/>
        </w:rPr>
        <w:t xml:space="preserve"> </w:t>
      </w:r>
      <w:r>
        <w:t>compatibility</w:t>
      </w:r>
      <w:r>
        <w:rPr>
          <w:spacing w:val="-15"/>
        </w:rPr>
        <w:t xml:space="preserve"> </w:t>
      </w:r>
      <w:r>
        <w:t>studies,</w:t>
      </w:r>
      <w:r>
        <w:rPr>
          <w:spacing w:val="-15"/>
        </w:rPr>
        <w:t xml:space="preserve"> </w:t>
      </w:r>
      <w:r>
        <w:t>this</w:t>
      </w:r>
      <w:r>
        <w:rPr>
          <w:spacing w:val="-15"/>
        </w:rPr>
        <w:t xml:space="preserve"> </w:t>
      </w:r>
      <w:r>
        <w:t>medicinal</w:t>
      </w:r>
      <w:r>
        <w:rPr>
          <w:spacing w:val="-16"/>
        </w:rPr>
        <w:t xml:space="preserve"> </w:t>
      </w:r>
      <w:r>
        <w:t>product</w:t>
      </w:r>
      <w:r>
        <w:rPr>
          <w:spacing w:val="-14"/>
        </w:rPr>
        <w:t xml:space="preserve"> </w:t>
      </w:r>
      <w:r>
        <w:t>must</w:t>
      </w:r>
      <w:r>
        <w:rPr>
          <w:spacing w:val="-15"/>
        </w:rPr>
        <w:t xml:space="preserve"> </w:t>
      </w:r>
      <w:r>
        <w:t>not</w:t>
      </w:r>
      <w:r>
        <w:rPr>
          <w:spacing w:val="-15"/>
        </w:rPr>
        <w:t xml:space="preserve"> </w:t>
      </w:r>
      <w:r>
        <w:t>be</w:t>
      </w:r>
      <w:r>
        <w:rPr>
          <w:spacing w:val="-16"/>
        </w:rPr>
        <w:t xml:space="preserve"> </w:t>
      </w:r>
      <w:r>
        <w:t>mixed</w:t>
      </w:r>
      <w:r>
        <w:rPr>
          <w:spacing w:val="-14"/>
        </w:rPr>
        <w:t xml:space="preserve"> </w:t>
      </w:r>
      <w:r>
        <w:t>with</w:t>
      </w:r>
      <w:r>
        <w:rPr>
          <w:spacing w:val="-15"/>
        </w:rPr>
        <w:t xml:space="preserve"> </w:t>
      </w:r>
      <w:r>
        <w:t>other</w:t>
      </w:r>
      <w:r>
        <w:rPr>
          <w:spacing w:val="-15"/>
        </w:rPr>
        <w:t xml:space="preserve"> </w:t>
      </w:r>
      <w:r>
        <w:t xml:space="preserve">medicinal </w:t>
      </w:r>
      <w:r>
        <w:rPr>
          <w:spacing w:val="-2"/>
        </w:rPr>
        <w:t>products.</w:t>
      </w:r>
    </w:p>
    <w:p w14:paraId="2761175C" w14:textId="77777777" w:rsidR="00E13DAE" w:rsidRDefault="00AB6D81">
      <w:pPr>
        <w:pStyle w:val="Heading2"/>
        <w:numPr>
          <w:ilvl w:val="1"/>
          <w:numId w:val="22"/>
        </w:numPr>
        <w:tabs>
          <w:tab w:val="left" w:pos="611"/>
        </w:tabs>
        <w:ind w:left="611" w:hanging="359"/>
      </w:pPr>
      <w:bookmarkStart w:id="80" w:name="6.3_SHELF_LIFE"/>
      <w:bookmarkEnd w:id="80"/>
      <w:r>
        <w:rPr>
          <w:spacing w:val="-2"/>
        </w:rPr>
        <w:t>SHELF</w:t>
      </w:r>
      <w:r>
        <w:rPr>
          <w:spacing w:val="-11"/>
        </w:rPr>
        <w:t xml:space="preserve"> </w:t>
      </w:r>
      <w:r>
        <w:rPr>
          <w:spacing w:val="-4"/>
        </w:rPr>
        <w:t>LIFE</w:t>
      </w:r>
    </w:p>
    <w:p w14:paraId="2761175D" w14:textId="77777777" w:rsidR="00E13DAE" w:rsidRDefault="00AB6D81">
      <w:pPr>
        <w:pStyle w:val="BodyText"/>
      </w:pPr>
      <w:r>
        <w:t>In</w:t>
      </w:r>
      <w:r>
        <w:rPr>
          <w:spacing w:val="32"/>
        </w:rPr>
        <w:t xml:space="preserve"> </w:t>
      </w:r>
      <w:r>
        <w:t>Australia,</w:t>
      </w:r>
      <w:r>
        <w:rPr>
          <w:spacing w:val="31"/>
        </w:rPr>
        <w:t xml:space="preserve"> </w:t>
      </w:r>
      <w:r>
        <w:t>information</w:t>
      </w:r>
      <w:r>
        <w:rPr>
          <w:spacing w:val="32"/>
        </w:rPr>
        <w:t xml:space="preserve"> </w:t>
      </w:r>
      <w:r>
        <w:t>on</w:t>
      </w:r>
      <w:r>
        <w:rPr>
          <w:spacing w:val="29"/>
        </w:rPr>
        <w:t xml:space="preserve"> </w:t>
      </w:r>
      <w:r>
        <w:t>the</w:t>
      </w:r>
      <w:r>
        <w:rPr>
          <w:spacing w:val="29"/>
        </w:rPr>
        <w:t xml:space="preserve"> </w:t>
      </w:r>
      <w:r>
        <w:t>shelf</w:t>
      </w:r>
      <w:r>
        <w:rPr>
          <w:spacing w:val="31"/>
        </w:rPr>
        <w:t xml:space="preserve"> </w:t>
      </w:r>
      <w:r>
        <w:t>life</w:t>
      </w:r>
      <w:r>
        <w:rPr>
          <w:spacing w:val="30"/>
        </w:rPr>
        <w:t xml:space="preserve"> </w:t>
      </w:r>
      <w:r>
        <w:t>can</w:t>
      </w:r>
      <w:r>
        <w:rPr>
          <w:spacing w:val="30"/>
        </w:rPr>
        <w:t xml:space="preserve"> </w:t>
      </w:r>
      <w:r>
        <w:t>be</w:t>
      </w:r>
      <w:r>
        <w:rPr>
          <w:spacing w:val="32"/>
        </w:rPr>
        <w:t xml:space="preserve"> </w:t>
      </w:r>
      <w:r>
        <w:t>found</w:t>
      </w:r>
      <w:r>
        <w:rPr>
          <w:spacing w:val="30"/>
        </w:rPr>
        <w:t xml:space="preserve"> </w:t>
      </w:r>
      <w:r>
        <w:t>on</w:t>
      </w:r>
      <w:r>
        <w:rPr>
          <w:spacing w:val="29"/>
        </w:rPr>
        <w:t xml:space="preserve"> </w:t>
      </w:r>
      <w:r>
        <w:t>the</w:t>
      </w:r>
      <w:r>
        <w:rPr>
          <w:spacing w:val="32"/>
        </w:rPr>
        <w:t xml:space="preserve"> </w:t>
      </w:r>
      <w:r>
        <w:t>public</w:t>
      </w:r>
      <w:r>
        <w:rPr>
          <w:spacing w:val="30"/>
        </w:rPr>
        <w:t xml:space="preserve"> </w:t>
      </w:r>
      <w:r>
        <w:t>summary</w:t>
      </w:r>
      <w:r>
        <w:rPr>
          <w:spacing w:val="30"/>
        </w:rPr>
        <w:t xml:space="preserve"> </w:t>
      </w:r>
      <w:r>
        <w:t>of</w:t>
      </w:r>
      <w:r>
        <w:rPr>
          <w:spacing w:val="29"/>
        </w:rPr>
        <w:t xml:space="preserve"> </w:t>
      </w:r>
      <w:r>
        <w:t>the</w:t>
      </w:r>
      <w:r>
        <w:rPr>
          <w:spacing w:val="32"/>
        </w:rPr>
        <w:t xml:space="preserve"> </w:t>
      </w:r>
      <w:r>
        <w:t>Australian Register of Therapeutic Goods (ARTG). The expiry date can be found on the packaging.</w:t>
      </w:r>
    </w:p>
    <w:p w14:paraId="2761175E" w14:textId="77777777" w:rsidR="00E13DAE" w:rsidRDefault="00AB6D81">
      <w:pPr>
        <w:pStyle w:val="Heading2"/>
        <w:numPr>
          <w:ilvl w:val="1"/>
          <w:numId w:val="22"/>
        </w:numPr>
        <w:tabs>
          <w:tab w:val="left" w:pos="611"/>
        </w:tabs>
        <w:spacing w:before="121"/>
        <w:ind w:left="611" w:hanging="359"/>
      </w:pPr>
      <w:bookmarkStart w:id="81" w:name="6.4_SPECIAL_PRECAUTIONS_FOR_STORAGE"/>
      <w:bookmarkEnd w:id="81"/>
      <w:r>
        <w:rPr>
          <w:spacing w:val="-2"/>
        </w:rPr>
        <w:t>SPECIAL</w:t>
      </w:r>
      <w:r>
        <w:rPr>
          <w:spacing w:val="-9"/>
        </w:rPr>
        <w:t xml:space="preserve"> </w:t>
      </w:r>
      <w:r>
        <w:rPr>
          <w:spacing w:val="-2"/>
        </w:rPr>
        <w:t>PRECAUTIONS</w:t>
      </w:r>
      <w:r>
        <w:rPr>
          <w:spacing w:val="-10"/>
        </w:rPr>
        <w:t xml:space="preserve"> </w:t>
      </w:r>
      <w:r>
        <w:rPr>
          <w:spacing w:val="-2"/>
        </w:rPr>
        <w:t>FOR</w:t>
      </w:r>
      <w:r>
        <w:rPr>
          <w:spacing w:val="-9"/>
        </w:rPr>
        <w:t xml:space="preserve"> </w:t>
      </w:r>
      <w:r>
        <w:rPr>
          <w:spacing w:val="-2"/>
        </w:rPr>
        <w:t>STORAGE</w:t>
      </w:r>
    </w:p>
    <w:p w14:paraId="2761175F" w14:textId="77777777" w:rsidR="00E13DAE" w:rsidRDefault="00AB6D81">
      <w:pPr>
        <w:pStyle w:val="BodyText"/>
        <w:spacing w:before="121"/>
      </w:pPr>
      <w:r>
        <w:t>Store</w:t>
      </w:r>
      <w:r>
        <w:rPr>
          <w:spacing w:val="-6"/>
        </w:rPr>
        <w:t xml:space="preserve"> </w:t>
      </w:r>
      <w:r>
        <w:t>at</w:t>
      </w:r>
      <w:r>
        <w:rPr>
          <w:spacing w:val="-4"/>
        </w:rPr>
        <w:t xml:space="preserve"> </w:t>
      </w:r>
      <w:r>
        <w:t>2°C</w:t>
      </w:r>
      <w:r>
        <w:rPr>
          <w:spacing w:val="-6"/>
        </w:rPr>
        <w:t xml:space="preserve"> </w:t>
      </w:r>
      <w:r>
        <w:t>to</w:t>
      </w:r>
      <w:r>
        <w:rPr>
          <w:spacing w:val="-3"/>
        </w:rPr>
        <w:t xml:space="preserve"> </w:t>
      </w:r>
      <w:r>
        <w:t>8°C.</w:t>
      </w:r>
      <w:r>
        <w:rPr>
          <w:spacing w:val="-22"/>
        </w:rPr>
        <w:t xml:space="preserve"> </w:t>
      </w:r>
      <w:r>
        <w:t>Refrigerate,</w:t>
      </w:r>
      <w:r>
        <w:rPr>
          <w:spacing w:val="-1"/>
        </w:rPr>
        <w:t xml:space="preserve"> </w:t>
      </w:r>
      <w:r>
        <w:t>do</w:t>
      </w:r>
      <w:r>
        <w:rPr>
          <w:spacing w:val="-5"/>
        </w:rPr>
        <w:t xml:space="preserve"> </w:t>
      </w:r>
      <w:r>
        <w:t>not</w:t>
      </w:r>
      <w:r>
        <w:rPr>
          <w:spacing w:val="-3"/>
        </w:rPr>
        <w:t xml:space="preserve"> </w:t>
      </w:r>
      <w:r>
        <w:rPr>
          <w:spacing w:val="-2"/>
        </w:rPr>
        <w:t>freeze.</w:t>
      </w:r>
    </w:p>
    <w:p w14:paraId="27611760" w14:textId="77777777" w:rsidR="00E13DAE" w:rsidRDefault="00AB6D81">
      <w:pPr>
        <w:pStyle w:val="BodyText"/>
      </w:pPr>
      <w:r>
        <w:t>Store</w:t>
      </w:r>
      <w:r>
        <w:rPr>
          <w:spacing w:val="-6"/>
        </w:rPr>
        <w:t xml:space="preserve"> </w:t>
      </w:r>
      <w:r>
        <w:t>in</w:t>
      </w:r>
      <w:r>
        <w:rPr>
          <w:spacing w:val="-5"/>
        </w:rPr>
        <w:t xml:space="preserve"> </w:t>
      </w:r>
      <w:r>
        <w:t>the</w:t>
      </w:r>
      <w:r>
        <w:rPr>
          <w:spacing w:val="-5"/>
        </w:rPr>
        <w:t xml:space="preserve"> </w:t>
      </w:r>
      <w:r>
        <w:t>original</w:t>
      </w:r>
      <w:r>
        <w:rPr>
          <w:spacing w:val="-3"/>
        </w:rPr>
        <w:t xml:space="preserve"> </w:t>
      </w:r>
      <w:r>
        <w:t>carton</w:t>
      </w:r>
      <w:r>
        <w:rPr>
          <w:spacing w:val="-3"/>
        </w:rPr>
        <w:t xml:space="preserve"> </w:t>
      </w:r>
      <w:r>
        <w:t>in</w:t>
      </w:r>
      <w:r>
        <w:rPr>
          <w:spacing w:val="-3"/>
        </w:rPr>
        <w:t xml:space="preserve"> </w:t>
      </w:r>
      <w:r>
        <w:t>order</w:t>
      </w:r>
      <w:r>
        <w:rPr>
          <w:spacing w:val="-4"/>
        </w:rPr>
        <w:t xml:space="preserve"> </w:t>
      </w:r>
      <w:r>
        <w:t>to</w:t>
      </w:r>
      <w:r>
        <w:rPr>
          <w:spacing w:val="-3"/>
        </w:rPr>
        <w:t xml:space="preserve"> </w:t>
      </w:r>
      <w:r>
        <w:t>protect</w:t>
      </w:r>
      <w:r>
        <w:rPr>
          <w:spacing w:val="-3"/>
        </w:rPr>
        <w:t xml:space="preserve"> </w:t>
      </w:r>
      <w:r>
        <w:t>from</w:t>
      </w:r>
      <w:r>
        <w:rPr>
          <w:spacing w:val="-4"/>
        </w:rPr>
        <w:t xml:space="preserve"> </w:t>
      </w:r>
      <w:r>
        <w:rPr>
          <w:spacing w:val="-2"/>
        </w:rPr>
        <w:t>light.</w:t>
      </w:r>
    </w:p>
    <w:p w14:paraId="27611761" w14:textId="77777777" w:rsidR="00E13DAE" w:rsidRDefault="00AB6D81">
      <w:pPr>
        <w:pStyle w:val="Heading2"/>
        <w:numPr>
          <w:ilvl w:val="1"/>
          <w:numId w:val="22"/>
        </w:numPr>
        <w:tabs>
          <w:tab w:val="left" w:pos="611"/>
        </w:tabs>
        <w:spacing w:before="121"/>
        <w:ind w:left="611" w:hanging="359"/>
      </w:pPr>
      <w:bookmarkStart w:id="82" w:name="6.5_NATURE_AND_CONTENTS_OF_CONTAINER"/>
      <w:bookmarkEnd w:id="82"/>
      <w:r>
        <w:rPr>
          <w:spacing w:val="-2"/>
        </w:rPr>
        <w:t>NATURE</w:t>
      </w:r>
      <w:r>
        <w:rPr>
          <w:spacing w:val="-7"/>
        </w:rPr>
        <w:t xml:space="preserve"> </w:t>
      </w:r>
      <w:r>
        <w:rPr>
          <w:spacing w:val="-2"/>
        </w:rPr>
        <w:t>AND</w:t>
      </w:r>
      <w:r>
        <w:rPr>
          <w:spacing w:val="-7"/>
        </w:rPr>
        <w:t xml:space="preserve"> </w:t>
      </w:r>
      <w:r>
        <w:rPr>
          <w:spacing w:val="-2"/>
        </w:rPr>
        <w:t>CONTENTS</w:t>
      </w:r>
      <w:r>
        <w:rPr>
          <w:spacing w:val="-9"/>
        </w:rPr>
        <w:t xml:space="preserve"> </w:t>
      </w:r>
      <w:r>
        <w:rPr>
          <w:spacing w:val="-2"/>
        </w:rPr>
        <w:t>OF</w:t>
      </w:r>
      <w:r>
        <w:rPr>
          <w:spacing w:val="-5"/>
        </w:rPr>
        <w:t xml:space="preserve"> </w:t>
      </w:r>
      <w:r>
        <w:rPr>
          <w:spacing w:val="-2"/>
        </w:rPr>
        <w:t>CONTAINER</w:t>
      </w:r>
    </w:p>
    <w:p w14:paraId="27611762" w14:textId="77777777" w:rsidR="00E13DAE" w:rsidRDefault="00AB6D81">
      <w:pPr>
        <w:pStyle w:val="BodyText"/>
        <w:ind w:right="126"/>
      </w:pPr>
      <w:bookmarkStart w:id="83" w:name="3_mL_solution_for_injection_in_a_Type_1_"/>
      <w:bookmarkEnd w:id="83"/>
      <w:r>
        <w:t>3</w:t>
      </w:r>
      <w:r>
        <w:rPr>
          <w:spacing w:val="-6"/>
        </w:rPr>
        <w:t xml:space="preserve"> </w:t>
      </w:r>
      <w:r>
        <w:t>mL</w:t>
      </w:r>
      <w:r>
        <w:rPr>
          <w:spacing w:val="-9"/>
        </w:rPr>
        <w:t xml:space="preserve"> </w:t>
      </w:r>
      <w:r>
        <w:t>solution</w:t>
      </w:r>
      <w:r>
        <w:rPr>
          <w:spacing w:val="-9"/>
        </w:rPr>
        <w:t xml:space="preserve"> </w:t>
      </w:r>
      <w:r>
        <w:t>for</w:t>
      </w:r>
      <w:r>
        <w:rPr>
          <w:spacing w:val="-8"/>
        </w:rPr>
        <w:t xml:space="preserve"> </w:t>
      </w:r>
      <w:r>
        <w:t>injection</w:t>
      </w:r>
      <w:r>
        <w:rPr>
          <w:spacing w:val="-6"/>
        </w:rPr>
        <w:t xml:space="preserve"> </w:t>
      </w:r>
      <w:r>
        <w:t>in</w:t>
      </w:r>
      <w:r>
        <w:rPr>
          <w:spacing w:val="-6"/>
        </w:rPr>
        <w:t xml:space="preserve"> </w:t>
      </w:r>
      <w:r>
        <w:t>a</w:t>
      </w:r>
      <w:r>
        <w:rPr>
          <w:spacing w:val="-9"/>
        </w:rPr>
        <w:t xml:space="preserve"> </w:t>
      </w:r>
      <w:r>
        <w:t>Type</w:t>
      </w:r>
      <w:r>
        <w:rPr>
          <w:spacing w:val="-9"/>
        </w:rPr>
        <w:t xml:space="preserve"> </w:t>
      </w:r>
      <w:r>
        <w:t>1</w:t>
      </w:r>
      <w:r>
        <w:rPr>
          <w:spacing w:val="-6"/>
        </w:rPr>
        <w:t xml:space="preserve"> </w:t>
      </w:r>
      <w:r>
        <w:t>glass</w:t>
      </w:r>
      <w:r>
        <w:rPr>
          <w:spacing w:val="-8"/>
        </w:rPr>
        <w:t xml:space="preserve"> </w:t>
      </w:r>
      <w:r>
        <w:t>vial</w:t>
      </w:r>
      <w:r>
        <w:rPr>
          <w:spacing w:val="-7"/>
        </w:rPr>
        <w:t xml:space="preserve"> </w:t>
      </w:r>
      <w:r>
        <w:t>with</w:t>
      </w:r>
      <w:r>
        <w:rPr>
          <w:spacing w:val="-6"/>
        </w:rPr>
        <w:t xml:space="preserve"> </w:t>
      </w:r>
      <w:r>
        <w:t>an</w:t>
      </w:r>
      <w:r>
        <w:rPr>
          <w:spacing w:val="-9"/>
        </w:rPr>
        <w:t xml:space="preserve"> </w:t>
      </w:r>
      <w:r>
        <w:t>elastomeric</w:t>
      </w:r>
      <w:r>
        <w:rPr>
          <w:spacing w:val="-8"/>
        </w:rPr>
        <w:t xml:space="preserve"> </w:t>
      </w:r>
      <w:r>
        <w:t>closure</w:t>
      </w:r>
      <w:r>
        <w:rPr>
          <w:spacing w:val="-6"/>
        </w:rPr>
        <w:t xml:space="preserve"> </w:t>
      </w:r>
      <w:r>
        <w:t>and</w:t>
      </w:r>
      <w:r>
        <w:rPr>
          <w:spacing w:val="-9"/>
        </w:rPr>
        <w:t xml:space="preserve"> </w:t>
      </w:r>
      <w:r>
        <w:t>aluminium</w:t>
      </w:r>
      <w:r>
        <w:rPr>
          <w:spacing w:val="-8"/>
        </w:rPr>
        <w:t xml:space="preserve"> </w:t>
      </w:r>
      <w:r>
        <w:t>seal</w:t>
      </w:r>
      <w:r>
        <w:rPr>
          <w:spacing w:val="-7"/>
        </w:rPr>
        <w:t xml:space="preserve"> </w:t>
      </w:r>
      <w:r>
        <w:t>with a flip off button containing 30 mg of sterile teclistamab (10 mg/mL). Pack size of 1 vial.</w:t>
      </w:r>
    </w:p>
    <w:p w14:paraId="27611763" w14:textId="77777777" w:rsidR="00E13DAE" w:rsidRDefault="00AB6D81">
      <w:pPr>
        <w:pStyle w:val="BodyText"/>
        <w:spacing w:before="121"/>
      </w:pPr>
      <w:bookmarkStart w:id="84" w:name="1.7_mL_solution_for_injection_in_a_Type_"/>
      <w:bookmarkEnd w:id="84"/>
      <w:r>
        <w:t>1.7 mL solution for injection in a Type 1 glass vial with an elastomeric closure and aluminium seal with a flip off button containing 153 mg of sterile teclistamab (90 mg/mL). Pack size of 1 vial.</w:t>
      </w:r>
    </w:p>
    <w:p w14:paraId="27611764" w14:textId="77777777" w:rsidR="00E13DAE" w:rsidRDefault="00AB6D81">
      <w:pPr>
        <w:pStyle w:val="Heading2"/>
        <w:numPr>
          <w:ilvl w:val="1"/>
          <w:numId w:val="22"/>
        </w:numPr>
        <w:tabs>
          <w:tab w:val="left" w:pos="611"/>
        </w:tabs>
        <w:ind w:left="611" w:hanging="359"/>
      </w:pPr>
      <w:bookmarkStart w:id="85" w:name="6.6_SPECIAL_PRECAUTIONS_FOR_DISPOSAL"/>
      <w:bookmarkEnd w:id="85"/>
      <w:r>
        <w:rPr>
          <w:spacing w:val="-2"/>
        </w:rPr>
        <w:t>SPECIAL</w:t>
      </w:r>
      <w:r>
        <w:rPr>
          <w:spacing w:val="-9"/>
        </w:rPr>
        <w:t xml:space="preserve"> </w:t>
      </w:r>
      <w:r>
        <w:rPr>
          <w:spacing w:val="-2"/>
        </w:rPr>
        <w:t>PRECAUTIONS</w:t>
      </w:r>
      <w:r>
        <w:rPr>
          <w:spacing w:val="-10"/>
        </w:rPr>
        <w:t xml:space="preserve"> </w:t>
      </w:r>
      <w:r>
        <w:rPr>
          <w:spacing w:val="-2"/>
        </w:rPr>
        <w:t>FOR</w:t>
      </w:r>
      <w:r>
        <w:rPr>
          <w:spacing w:val="-9"/>
        </w:rPr>
        <w:t xml:space="preserve"> </w:t>
      </w:r>
      <w:r>
        <w:rPr>
          <w:spacing w:val="-2"/>
        </w:rPr>
        <w:t>DISPOSAL</w:t>
      </w:r>
    </w:p>
    <w:p w14:paraId="27611765" w14:textId="77777777" w:rsidR="00E13DAE" w:rsidRDefault="00AB6D81">
      <w:pPr>
        <w:pStyle w:val="BodyText"/>
      </w:pPr>
      <w:r>
        <w:t>In</w:t>
      </w:r>
      <w:r>
        <w:rPr>
          <w:spacing w:val="-2"/>
        </w:rPr>
        <w:t xml:space="preserve"> </w:t>
      </w:r>
      <w:r>
        <w:t>Australia, any</w:t>
      </w:r>
      <w:r>
        <w:rPr>
          <w:spacing w:val="-1"/>
        </w:rPr>
        <w:t xml:space="preserve"> </w:t>
      </w:r>
      <w:r>
        <w:t>unused</w:t>
      </w:r>
      <w:r>
        <w:rPr>
          <w:spacing w:val="-6"/>
        </w:rPr>
        <w:t xml:space="preserve"> </w:t>
      </w:r>
      <w:r>
        <w:t>medicine</w:t>
      </w:r>
      <w:r>
        <w:rPr>
          <w:spacing w:val="-2"/>
        </w:rPr>
        <w:t xml:space="preserve"> </w:t>
      </w:r>
      <w:r>
        <w:t>or</w:t>
      </w:r>
      <w:r>
        <w:rPr>
          <w:spacing w:val="-3"/>
        </w:rPr>
        <w:t xml:space="preserve"> </w:t>
      </w:r>
      <w:r>
        <w:t>waste</w:t>
      </w:r>
      <w:r>
        <w:rPr>
          <w:spacing w:val="-4"/>
        </w:rPr>
        <w:t xml:space="preserve"> </w:t>
      </w:r>
      <w:r>
        <w:t>material</w:t>
      </w:r>
      <w:r>
        <w:rPr>
          <w:spacing w:val="-2"/>
        </w:rPr>
        <w:t xml:space="preserve"> </w:t>
      </w:r>
      <w:r>
        <w:t>should</w:t>
      </w:r>
      <w:r>
        <w:rPr>
          <w:spacing w:val="-2"/>
        </w:rPr>
        <w:t xml:space="preserve"> </w:t>
      </w:r>
      <w:r>
        <w:t>be</w:t>
      </w:r>
      <w:r>
        <w:rPr>
          <w:spacing w:val="-2"/>
        </w:rPr>
        <w:t xml:space="preserve"> </w:t>
      </w:r>
      <w:r>
        <w:t>disposed</w:t>
      </w:r>
      <w:r>
        <w:rPr>
          <w:spacing w:val="-4"/>
        </w:rPr>
        <w:t xml:space="preserve"> </w:t>
      </w:r>
      <w:r>
        <w:t>of</w:t>
      </w:r>
      <w:r>
        <w:rPr>
          <w:spacing w:val="-5"/>
        </w:rPr>
        <w:t xml:space="preserve"> </w:t>
      </w:r>
      <w:r>
        <w:t>in</w:t>
      </w:r>
      <w:r>
        <w:rPr>
          <w:spacing w:val="-2"/>
        </w:rPr>
        <w:t xml:space="preserve"> </w:t>
      </w:r>
      <w:r>
        <w:t>accordance</w:t>
      </w:r>
      <w:r>
        <w:rPr>
          <w:spacing w:val="-4"/>
        </w:rPr>
        <w:t xml:space="preserve"> </w:t>
      </w:r>
      <w:r>
        <w:t>with</w:t>
      </w:r>
      <w:r>
        <w:rPr>
          <w:spacing w:val="-2"/>
        </w:rPr>
        <w:t xml:space="preserve"> </w:t>
      </w:r>
      <w:r>
        <w:t xml:space="preserve">local </w:t>
      </w:r>
      <w:r>
        <w:rPr>
          <w:spacing w:val="-2"/>
        </w:rPr>
        <w:t>requirements.</w:t>
      </w:r>
    </w:p>
    <w:p w14:paraId="27611766" w14:textId="77777777" w:rsidR="00E13DAE" w:rsidRDefault="00AB6D81">
      <w:pPr>
        <w:pStyle w:val="Heading2"/>
        <w:numPr>
          <w:ilvl w:val="1"/>
          <w:numId w:val="22"/>
        </w:numPr>
        <w:tabs>
          <w:tab w:val="left" w:pos="611"/>
        </w:tabs>
        <w:spacing w:before="121"/>
        <w:ind w:left="611" w:hanging="359"/>
      </w:pPr>
      <w:bookmarkStart w:id="86" w:name="6.7_PHYSICOCHEMICAL_PROPERTIES"/>
      <w:bookmarkEnd w:id="86"/>
      <w:r>
        <w:rPr>
          <w:spacing w:val="-4"/>
        </w:rPr>
        <w:t>PHYSICOCHEMICAL</w:t>
      </w:r>
      <w:r>
        <w:rPr>
          <w:spacing w:val="10"/>
        </w:rPr>
        <w:t xml:space="preserve"> </w:t>
      </w:r>
      <w:r>
        <w:rPr>
          <w:spacing w:val="-2"/>
        </w:rPr>
        <w:t>PROPERTIES</w:t>
      </w:r>
    </w:p>
    <w:p w14:paraId="27611767" w14:textId="77777777" w:rsidR="00E13DAE" w:rsidRDefault="00AB6D81">
      <w:pPr>
        <w:pStyle w:val="Heading3"/>
      </w:pPr>
      <w:bookmarkStart w:id="87" w:name="CAS_number"/>
      <w:bookmarkEnd w:id="87"/>
      <w:r>
        <w:t>CAS</w:t>
      </w:r>
      <w:r>
        <w:rPr>
          <w:spacing w:val="-11"/>
        </w:rPr>
        <w:t xml:space="preserve"> </w:t>
      </w:r>
      <w:r>
        <w:rPr>
          <w:spacing w:val="-2"/>
        </w:rPr>
        <w:t>number</w:t>
      </w:r>
    </w:p>
    <w:p w14:paraId="27611768" w14:textId="77777777" w:rsidR="00E13DAE" w:rsidRDefault="00AB6D81">
      <w:pPr>
        <w:pStyle w:val="BodyText"/>
        <w:spacing w:before="241"/>
      </w:pPr>
      <w:bookmarkStart w:id="88" w:name="2119595-80-9"/>
      <w:bookmarkEnd w:id="88"/>
      <w:r>
        <w:rPr>
          <w:spacing w:val="-2"/>
        </w:rPr>
        <w:t>2119595-80-</w:t>
      </w:r>
      <w:r>
        <w:rPr>
          <w:spacing w:val="-10"/>
        </w:rPr>
        <w:t>9</w:t>
      </w:r>
    </w:p>
    <w:p w14:paraId="27611769" w14:textId="77777777" w:rsidR="00E13DAE" w:rsidRDefault="00AB6D81">
      <w:pPr>
        <w:pStyle w:val="Heading1"/>
        <w:numPr>
          <w:ilvl w:val="0"/>
          <w:numId w:val="22"/>
        </w:numPr>
        <w:tabs>
          <w:tab w:val="left" w:pos="512"/>
        </w:tabs>
        <w:ind w:left="512" w:hanging="260"/>
      </w:pPr>
      <w:bookmarkStart w:id="89" w:name="7._MEDICINE_SCHEDULE_(POISON_STANDARD)"/>
      <w:bookmarkEnd w:id="89"/>
      <w:r>
        <w:rPr>
          <w:spacing w:val="-2"/>
        </w:rPr>
        <w:t>MEDICINE</w:t>
      </w:r>
      <w:r>
        <w:rPr>
          <w:spacing w:val="-5"/>
        </w:rPr>
        <w:t xml:space="preserve"> </w:t>
      </w:r>
      <w:r>
        <w:rPr>
          <w:spacing w:val="-2"/>
        </w:rPr>
        <w:t>SCHEDULE</w:t>
      </w:r>
      <w:r>
        <w:rPr>
          <w:spacing w:val="-5"/>
        </w:rPr>
        <w:t xml:space="preserve"> </w:t>
      </w:r>
      <w:r>
        <w:rPr>
          <w:spacing w:val="-2"/>
        </w:rPr>
        <w:t>(POISON</w:t>
      </w:r>
      <w:r>
        <w:rPr>
          <w:spacing w:val="-5"/>
        </w:rPr>
        <w:t xml:space="preserve"> </w:t>
      </w:r>
      <w:r>
        <w:rPr>
          <w:spacing w:val="-2"/>
        </w:rPr>
        <w:t>STANDARD)</w:t>
      </w:r>
    </w:p>
    <w:p w14:paraId="2761176A" w14:textId="77777777" w:rsidR="00E13DAE" w:rsidRDefault="00AB6D81">
      <w:pPr>
        <w:pStyle w:val="BodyText"/>
        <w:spacing w:before="120"/>
      </w:pPr>
      <w:r>
        <w:t>S4</w:t>
      </w:r>
      <w:r>
        <w:rPr>
          <w:spacing w:val="-5"/>
        </w:rPr>
        <w:t xml:space="preserve"> </w:t>
      </w:r>
      <w:r>
        <w:t>-</w:t>
      </w:r>
      <w:r>
        <w:rPr>
          <w:spacing w:val="-2"/>
        </w:rPr>
        <w:t xml:space="preserve"> </w:t>
      </w:r>
      <w:r>
        <w:t>Prescription</w:t>
      </w:r>
      <w:r>
        <w:rPr>
          <w:spacing w:val="-6"/>
        </w:rPr>
        <w:t xml:space="preserve"> </w:t>
      </w:r>
      <w:r>
        <w:t>Only</w:t>
      </w:r>
      <w:r>
        <w:rPr>
          <w:spacing w:val="-5"/>
        </w:rPr>
        <w:t xml:space="preserve"> </w:t>
      </w:r>
      <w:r>
        <w:rPr>
          <w:spacing w:val="-2"/>
        </w:rPr>
        <w:t>Medicine</w:t>
      </w:r>
    </w:p>
    <w:p w14:paraId="2761176B" w14:textId="77777777" w:rsidR="00E13DAE" w:rsidRDefault="00AB6D81">
      <w:pPr>
        <w:pStyle w:val="Heading1"/>
        <w:numPr>
          <w:ilvl w:val="0"/>
          <w:numId w:val="22"/>
        </w:numPr>
        <w:tabs>
          <w:tab w:val="left" w:pos="512"/>
        </w:tabs>
        <w:spacing w:before="240"/>
        <w:ind w:left="512" w:hanging="260"/>
      </w:pPr>
      <w:bookmarkStart w:id="90" w:name="8._SPONSOR"/>
      <w:bookmarkEnd w:id="90"/>
      <w:r>
        <w:rPr>
          <w:spacing w:val="-2"/>
        </w:rPr>
        <w:t>SPONSOR</w:t>
      </w:r>
    </w:p>
    <w:p w14:paraId="2761176C" w14:textId="77777777" w:rsidR="00E13DAE" w:rsidRDefault="00AB6D81">
      <w:pPr>
        <w:pStyle w:val="BodyText"/>
        <w:ind w:right="7628"/>
      </w:pPr>
      <w:r>
        <w:t>Janssen-Cilag</w:t>
      </w:r>
      <w:r>
        <w:rPr>
          <w:spacing w:val="-15"/>
        </w:rPr>
        <w:t xml:space="preserve"> </w:t>
      </w:r>
      <w:r>
        <w:t>Pty</w:t>
      </w:r>
      <w:r>
        <w:rPr>
          <w:spacing w:val="-16"/>
        </w:rPr>
        <w:t xml:space="preserve"> </w:t>
      </w:r>
      <w:r>
        <w:t>Ltd 1-5 Khartoum Road, Macquarie Park</w:t>
      </w:r>
    </w:p>
    <w:p w14:paraId="2761176D" w14:textId="77777777" w:rsidR="00E13DAE" w:rsidRDefault="00AB6D81">
      <w:pPr>
        <w:pStyle w:val="BodyText"/>
        <w:spacing w:before="2" w:line="252" w:lineRule="exact"/>
      </w:pPr>
      <w:r>
        <w:t>NSW</w:t>
      </w:r>
      <w:r>
        <w:rPr>
          <w:spacing w:val="-3"/>
        </w:rPr>
        <w:t xml:space="preserve"> </w:t>
      </w:r>
      <w:r>
        <w:t>2113</w:t>
      </w:r>
      <w:r>
        <w:rPr>
          <w:spacing w:val="-2"/>
        </w:rPr>
        <w:t xml:space="preserve"> AUSTRALIA</w:t>
      </w:r>
    </w:p>
    <w:p w14:paraId="2761176E" w14:textId="77777777" w:rsidR="00E13DAE" w:rsidRDefault="00AB6D81">
      <w:pPr>
        <w:pStyle w:val="BodyText"/>
        <w:spacing w:before="0" w:line="252" w:lineRule="exact"/>
      </w:pPr>
      <w:r>
        <w:t>Telephone:</w:t>
      </w:r>
      <w:r>
        <w:rPr>
          <w:spacing w:val="-4"/>
        </w:rPr>
        <w:t xml:space="preserve"> </w:t>
      </w:r>
      <w:r>
        <w:t>1800</w:t>
      </w:r>
      <w:r>
        <w:rPr>
          <w:spacing w:val="-5"/>
        </w:rPr>
        <w:t xml:space="preserve"> </w:t>
      </w:r>
      <w:r>
        <w:t>226</w:t>
      </w:r>
      <w:r>
        <w:rPr>
          <w:spacing w:val="-6"/>
        </w:rPr>
        <w:t xml:space="preserve"> </w:t>
      </w:r>
      <w:r>
        <w:rPr>
          <w:spacing w:val="-5"/>
        </w:rPr>
        <w:t>334</w:t>
      </w:r>
    </w:p>
    <w:p w14:paraId="2761176F" w14:textId="77777777" w:rsidR="00E13DAE" w:rsidRDefault="00AB6D81">
      <w:pPr>
        <w:pStyle w:val="BodyText"/>
      </w:pPr>
      <w:r>
        <w:t>NZ</w:t>
      </w:r>
      <w:r>
        <w:rPr>
          <w:spacing w:val="-2"/>
        </w:rPr>
        <w:t xml:space="preserve"> Office:</w:t>
      </w:r>
    </w:p>
    <w:p w14:paraId="27611770" w14:textId="77777777" w:rsidR="00E13DAE" w:rsidRDefault="00AB6D81">
      <w:pPr>
        <w:pStyle w:val="BodyText"/>
        <w:spacing w:before="1"/>
        <w:ind w:right="6735"/>
      </w:pPr>
      <w:r>
        <w:t>Auckland,</w:t>
      </w:r>
      <w:r>
        <w:rPr>
          <w:spacing w:val="-16"/>
        </w:rPr>
        <w:t xml:space="preserve"> </w:t>
      </w:r>
      <w:r>
        <w:t>NEW</w:t>
      </w:r>
      <w:r>
        <w:rPr>
          <w:spacing w:val="-15"/>
        </w:rPr>
        <w:t xml:space="preserve"> </w:t>
      </w:r>
      <w:r>
        <w:t>ZEALAND Telephone: 0800 800 806</w:t>
      </w:r>
    </w:p>
    <w:p w14:paraId="27611771" w14:textId="77777777" w:rsidR="00E13DAE" w:rsidRDefault="00AB6D81">
      <w:pPr>
        <w:pStyle w:val="Heading1"/>
        <w:numPr>
          <w:ilvl w:val="0"/>
          <w:numId w:val="22"/>
        </w:numPr>
        <w:tabs>
          <w:tab w:val="left" w:pos="512"/>
        </w:tabs>
        <w:spacing w:before="241"/>
        <w:ind w:left="512" w:hanging="260"/>
      </w:pPr>
      <w:bookmarkStart w:id="91" w:name="9._DATE_OF_FIRST_APPROVAL"/>
      <w:bookmarkEnd w:id="91"/>
      <w:r>
        <w:t>DATE</w:t>
      </w:r>
      <w:r>
        <w:rPr>
          <w:spacing w:val="-11"/>
        </w:rPr>
        <w:t xml:space="preserve"> </w:t>
      </w:r>
      <w:r>
        <w:t>OF</w:t>
      </w:r>
      <w:r>
        <w:rPr>
          <w:spacing w:val="-11"/>
        </w:rPr>
        <w:t xml:space="preserve"> </w:t>
      </w:r>
      <w:r>
        <w:t>FIRST</w:t>
      </w:r>
      <w:r>
        <w:rPr>
          <w:spacing w:val="-9"/>
        </w:rPr>
        <w:t xml:space="preserve"> </w:t>
      </w:r>
      <w:r>
        <w:rPr>
          <w:spacing w:val="-2"/>
        </w:rPr>
        <w:t>APPROVAL</w:t>
      </w:r>
    </w:p>
    <w:p w14:paraId="27611772" w14:textId="77777777" w:rsidR="00E13DAE" w:rsidRDefault="00AB6D81">
      <w:pPr>
        <w:pStyle w:val="BodyText"/>
        <w:spacing w:before="120"/>
      </w:pPr>
      <w:r>
        <w:rPr>
          <w:spacing w:val="-4"/>
        </w:rPr>
        <w:t>xxxx</w:t>
      </w:r>
    </w:p>
    <w:p w14:paraId="27611773" w14:textId="77777777" w:rsidR="00E13DAE" w:rsidRDefault="00AB6D81">
      <w:pPr>
        <w:pStyle w:val="Heading1"/>
        <w:numPr>
          <w:ilvl w:val="0"/>
          <w:numId w:val="22"/>
        </w:numPr>
        <w:tabs>
          <w:tab w:val="left" w:pos="644"/>
        </w:tabs>
        <w:ind w:left="644" w:hanging="392"/>
      </w:pPr>
      <w:bookmarkStart w:id="92" w:name="10._DATE_OF_REVISION"/>
      <w:bookmarkEnd w:id="92"/>
      <w:r>
        <w:t>DATE</w:t>
      </w:r>
      <w:r>
        <w:rPr>
          <w:spacing w:val="-9"/>
        </w:rPr>
        <w:t xml:space="preserve"> </w:t>
      </w:r>
      <w:r>
        <w:t>OF</w:t>
      </w:r>
      <w:r>
        <w:rPr>
          <w:spacing w:val="-9"/>
        </w:rPr>
        <w:t xml:space="preserve"> </w:t>
      </w:r>
      <w:r>
        <w:rPr>
          <w:spacing w:val="-2"/>
        </w:rPr>
        <w:t>REVISION</w:t>
      </w:r>
    </w:p>
    <w:p w14:paraId="27611774" w14:textId="77777777" w:rsidR="00E13DAE" w:rsidRDefault="00AB6D81">
      <w:pPr>
        <w:pStyle w:val="BodyText"/>
        <w:spacing w:before="120"/>
      </w:pPr>
      <w:r>
        <w:rPr>
          <w:spacing w:val="-5"/>
        </w:rPr>
        <w:t>N/A</w:t>
      </w:r>
    </w:p>
    <w:p w14:paraId="27611775" w14:textId="77777777" w:rsidR="00E13DAE" w:rsidRDefault="00E13DAE">
      <w:pPr>
        <w:sectPr w:rsidR="00E13DAE">
          <w:pgSz w:w="11910" w:h="16850"/>
          <w:pgMar w:top="1400" w:right="1000" w:bottom="720" w:left="880" w:header="0" w:footer="440" w:gutter="0"/>
          <w:cols w:space="720"/>
        </w:sectPr>
      </w:pPr>
    </w:p>
    <w:p w14:paraId="27611776" w14:textId="77777777" w:rsidR="00E13DAE" w:rsidRDefault="00AB6D81">
      <w:pPr>
        <w:spacing w:before="72"/>
        <w:ind w:left="252"/>
        <w:rPr>
          <w:b/>
        </w:rPr>
      </w:pPr>
      <w:r>
        <w:rPr>
          <w:b/>
        </w:rPr>
        <w:lastRenderedPageBreak/>
        <w:t>Summary</w:t>
      </w:r>
      <w:r>
        <w:rPr>
          <w:b/>
          <w:spacing w:val="-5"/>
        </w:rPr>
        <w:t xml:space="preserve"> </w:t>
      </w:r>
      <w:r>
        <w:rPr>
          <w:b/>
        </w:rPr>
        <w:t>table</w:t>
      </w:r>
      <w:r>
        <w:rPr>
          <w:b/>
          <w:spacing w:val="-3"/>
        </w:rPr>
        <w:t xml:space="preserve"> </w:t>
      </w:r>
      <w:r>
        <w:rPr>
          <w:b/>
        </w:rPr>
        <w:t>of</w:t>
      </w:r>
      <w:r>
        <w:rPr>
          <w:b/>
          <w:spacing w:val="-1"/>
        </w:rPr>
        <w:t xml:space="preserve"> </w:t>
      </w:r>
      <w:r>
        <w:rPr>
          <w:b/>
          <w:spacing w:val="-2"/>
        </w:rPr>
        <w:t>changes</w:t>
      </w:r>
    </w:p>
    <w:p w14:paraId="27611777" w14:textId="77777777" w:rsidR="00E13DAE" w:rsidRDefault="00E13DAE">
      <w:pPr>
        <w:pStyle w:val="BodyText"/>
        <w:spacing w:before="21"/>
        <w:ind w:left="0"/>
        <w:rPr>
          <w:b/>
          <w:sz w:val="20"/>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7508"/>
      </w:tblGrid>
      <w:tr w:rsidR="00E13DAE" w14:paraId="2761177A" w14:textId="77777777">
        <w:trPr>
          <w:trHeight w:val="253"/>
        </w:trPr>
        <w:tc>
          <w:tcPr>
            <w:tcW w:w="2122" w:type="dxa"/>
          </w:tcPr>
          <w:p w14:paraId="27611778" w14:textId="77777777" w:rsidR="00E13DAE" w:rsidRDefault="00AB6D81">
            <w:pPr>
              <w:pStyle w:val="TableParagraph"/>
              <w:spacing w:before="2" w:line="232" w:lineRule="exact"/>
              <w:ind w:left="110"/>
              <w:jc w:val="left"/>
              <w:rPr>
                <w:b/>
              </w:rPr>
            </w:pPr>
            <w:r>
              <w:rPr>
                <w:b/>
              </w:rPr>
              <w:t>Section</w:t>
            </w:r>
            <w:r>
              <w:rPr>
                <w:b/>
                <w:spacing w:val="-3"/>
              </w:rPr>
              <w:t xml:space="preserve"> </w:t>
            </w:r>
            <w:r>
              <w:rPr>
                <w:b/>
                <w:spacing w:val="-2"/>
              </w:rPr>
              <w:t>changed</w:t>
            </w:r>
          </w:p>
        </w:tc>
        <w:tc>
          <w:tcPr>
            <w:tcW w:w="7508" w:type="dxa"/>
          </w:tcPr>
          <w:p w14:paraId="27611779" w14:textId="77777777" w:rsidR="00E13DAE" w:rsidRDefault="00AB6D81">
            <w:pPr>
              <w:pStyle w:val="TableParagraph"/>
              <w:spacing w:before="2" w:line="232" w:lineRule="exact"/>
              <w:ind w:left="109"/>
              <w:jc w:val="left"/>
              <w:rPr>
                <w:b/>
              </w:rPr>
            </w:pPr>
            <w:r>
              <w:rPr>
                <w:b/>
              </w:rPr>
              <w:t>Summary</w:t>
            </w:r>
            <w:r>
              <w:rPr>
                <w:b/>
                <w:spacing w:val="-4"/>
              </w:rPr>
              <w:t xml:space="preserve"> </w:t>
            </w:r>
            <w:r>
              <w:rPr>
                <w:b/>
              </w:rPr>
              <w:t>of</w:t>
            </w:r>
            <w:r>
              <w:rPr>
                <w:b/>
                <w:spacing w:val="-3"/>
              </w:rPr>
              <w:t xml:space="preserve"> </w:t>
            </w:r>
            <w:r>
              <w:rPr>
                <w:b/>
              </w:rPr>
              <w:t>new</w:t>
            </w:r>
            <w:r>
              <w:rPr>
                <w:b/>
                <w:spacing w:val="-2"/>
              </w:rPr>
              <w:t xml:space="preserve"> information</w:t>
            </w:r>
          </w:p>
        </w:tc>
      </w:tr>
      <w:tr w:rsidR="00E13DAE" w14:paraId="2761177D" w14:textId="77777777">
        <w:trPr>
          <w:trHeight w:val="254"/>
        </w:trPr>
        <w:tc>
          <w:tcPr>
            <w:tcW w:w="2122" w:type="dxa"/>
          </w:tcPr>
          <w:p w14:paraId="2761177B" w14:textId="77777777" w:rsidR="00E13DAE" w:rsidRDefault="00AB6D81">
            <w:pPr>
              <w:pStyle w:val="TableParagraph"/>
              <w:spacing w:line="234" w:lineRule="exact"/>
              <w:ind w:left="110"/>
              <w:jc w:val="left"/>
            </w:pPr>
            <w:r>
              <w:rPr>
                <w:spacing w:val="-5"/>
              </w:rPr>
              <w:t>N/A</w:t>
            </w:r>
          </w:p>
        </w:tc>
        <w:tc>
          <w:tcPr>
            <w:tcW w:w="7508" w:type="dxa"/>
          </w:tcPr>
          <w:p w14:paraId="2761177C" w14:textId="77777777" w:rsidR="00E13DAE" w:rsidRDefault="00AB6D81">
            <w:pPr>
              <w:pStyle w:val="TableParagraph"/>
              <w:spacing w:line="234" w:lineRule="exact"/>
              <w:ind w:left="109"/>
              <w:jc w:val="left"/>
            </w:pPr>
            <w:r>
              <w:rPr>
                <w:spacing w:val="-5"/>
              </w:rPr>
              <w:t>N/A</w:t>
            </w:r>
          </w:p>
        </w:tc>
      </w:tr>
    </w:tbl>
    <w:p w14:paraId="2761177E" w14:textId="77777777" w:rsidR="00AB6D81" w:rsidRDefault="00AB6D81"/>
    <w:sectPr w:rsidR="00AB6D81">
      <w:pgSz w:w="11910" w:h="16850"/>
      <w:pgMar w:top="1660" w:right="1000" w:bottom="720" w:left="88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1794" w14:textId="77777777" w:rsidR="00AB6D81" w:rsidRDefault="00AB6D81">
      <w:r>
        <w:separator/>
      </w:r>
    </w:p>
  </w:endnote>
  <w:endnote w:type="continuationSeparator" w:id="0">
    <w:p w14:paraId="27611796" w14:textId="77777777" w:rsidR="00AB6D81" w:rsidRDefault="00AB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178F" w14:textId="77777777" w:rsidR="00E13DAE" w:rsidRDefault="00AB6D81">
    <w:pPr>
      <w:pStyle w:val="BodyText"/>
      <w:spacing w:before="0" w:line="14" w:lineRule="auto"/>
      <w:ind w:left="0"/>
      <w:rPr>
        <w:sz w:val="13"/>
      </w:rPr>
    </w:pPr>
    <w:r>
      <w:rPr>
        <w:noProof/>
      </w:rPr>
      <mc:AlternateContent>
        <mc:Choice Requires="wps">
          <w:drawing>
            <wp:anchor distT="0" distB="0" distL="0" distR="0" simplePos="0" relativeHeight="486338560" behindDoc="1" locked="0" layoutInCell="1" allowOverlap="1" wp14:anchorId="27611796" wp14:editId="27611797">
              <wp:simplePos x="0" y="0"/>
              <wp:positionH relativeFrom="page">
                <wp:posOffset>701040</wp:posOffset>
              </wp:positionH>
              <wp:positionV relativeFrom="page">
                <wp:posOffset>10236707</wp:posOffset>
              </wp:positionV>
              <wp:extent cx="615696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6350"/>
                      </a:xfrm>
                      <a:custGeom>
                        <a:avLst/>
                        <a:gdLst/>
                        <a:ahLst/>
                        <a:cxnLst/>
                        <a:rect l="l" t="t" r="r" b="b"/>
                        <a:pathLst>
                          <a:path w="6156960" h="6350">
                            <a:moveTo>
                              <a:pt x="6156960" y="0"/>
                            </a:moveTo>
                            <a:lnTo>
                              <a:pt x="0" y="0"/>
                            </a:lnTo>
                            <a:lnTo>
                              <a:pt x="0" y="6095"/>
                            </a:lnTo>
                            <a:lnTo>
                              <a:pt x="6156960" y="6095"/>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555BB6" id="Graphic 10" o:spid="_x0000_s1026" style="position:absolute;margin-left:55.2pt;margin-top:806.05pt;width:484.8pt;height:.5pt;z-index:-16977920;visibility:visible;mso-wrap-style:square;mso-wrap-distance-left:0;mso-wrap-distance-top:0;mso-wrap-distance-right:0;mso-wrap-distance-bottom:0;mso-position-horizontal:absolute;mso-position-horizontal-relative:page;mso-position-vertical:absolute;mso-position-vertical-relative:page;v-text-anchor:top" coordsize="6156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" path="m6156960,l,,,6095r6156960,l6156960,xe" fillcolor="black" stroked="f">
              <v:path arrowok="t"/>
              <w10:wrap anchorx="page" anchory="page"/>
            </v:shape>
          </w:pict>
        </mc:Fallback>
      </mc:AlternateContent>
    </w:r>
    <w:r>
      <w:rPr>
        <w:noProof/>
      </w:rPr>
      <mc:AlternateContent>
        <mc:Choice Requires="wps">
          <w:drawing>
            <wp:anchor distT="0" distB="0" distL="0" distR="0" simplePos="0" relativeHeight="486339072" behindDoc="1" locked="0" layoutInCell="1" allowOverlap="1" wp14:anchorId="27611798" wp14:editId="27611799">
              <wp:simplePos x="0" y="0"/>
              <wp:positionH relativeFrom="page">
                <wp:posOffset>735626</wp:posOffset>
              </wp:positionH>
              <wp:positionV relativeFrom="page">
                <wp:posOffset>10245872</wp:posOffset>
              </wp:positionV>
              <wp:extent cx="448945"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945" cy="139700"/>
                      </a:xfrm>
                      <a:prstGeom prst="rect">
                        <a:avLst/>
                      </a:prstGeom>
                    </wps:spPr>
                    <wps:txbx>
                      <w:txbxContent>
                        <w:p w14:paraId="276117A3" w14:textId="77777777" w:rsidR="00E13DAE" w:rsidRDefault="00AB6D81">
                          <w:pPr>
                            <w:spacing w:before="15"/>
                            <w:ind w:left="20"/>
                            <w:rPr>
                              <w:sz w:val="16"/>
                            </w:rPr>
                          </w:pPr>
                          <w:r>
                            <w:rPr>
                              <w:spacing w:val="-2"/>
                              <w:sz w:val="16"/>
                            </w:rPr>
                            <w:t>3.230113</w:t>
                          </w:r>
                        </w:p>
                      </w:txbxContent>
                    </wps:txbx>
                    <wps:bodyPr wrap="square" lIns="0" tIns="0" rIns="0" bIns="0" rtlCol="0">
                      <a:noAutofit/>
                    </wps:bodyPr>
                  </wps:wsp>
                </a:graphicData>
              </a:graphic>
            </wp:anchor>
          </w:drawing>
        </mc:Choice>
        <mc:Fallback>
          <w:pict>
            <v:shapetype w14:anchorId="27611798" id="_x0000_t202" coordsize="21600,21600" o:spt="202" path="m,l,21600r21600,l21600,xe">
              <v:stroke joinstyle="miter"/>
              <v:path gradientshapeok="t" o:connecttype="rect"/>
            </v:shapetype>
            <v:shape id="Textbox 11" o:spid="_x0000_s1027" type="#_x0000_t202" style="position:absolute;margin-left:57.9pt;margin-top:806.75pt;width:35.35pt;height:11pt;z-index:-1697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" filled="f" stroked="f">
              <v:textbox inset="0,0,0,0">
                <w:txbxContent>
                  <w:p w14:paraId="276117A3" w14:textId="77777777" w:rsidR="00E13DAE" w:rsidRDefault="00AB6D81">
                    <w:pPr>
                      <w:spacing w:before="15"/>
                      <w:ind w:left="20"/>
                      <w:rPr>
                        <w:sz w:val="16"/>
                      </w:rPr>
                    </w:pPr>
                    <w:r>
                      <w:rPr>
                        <w:spacing w:val="-2"/>
                        <w:sz w:val="16"/>
                      </w:rPr>
                      <w:t>3.230113</w:t>
                    </w:r>
                  </w:p>
                </w:txbxContent>
              </v:textbox>
              <w10:wrap anchorx="page" anchory="page"/>
            </v:shape>
          </w:pict>
        </mc:Fallback>
      </mc:AlternateContent>
    </w:r>
    <w:r>
      <w:rPr>
        <w:noProof/>
      </w:rPr>
      <mc:AlternateContent>
        <mc:Choice Requires="wps">
          <w:drawing>
            <wp:anchor distT="0" distB="0" distL="0" distR="0" simplePos="0" relativeHeight="486339584" behindDoc="1" locked="0" layoutInCell="1" allowOverlap="1" wp14:anchorId="2761179A" wp14:editId="2761179B">
              <wp:simplePos x="0" y="0"/>
              <wp:positionH relativeFrom="page">
                <wp:posOffset>3134449</wp:posOffset>
              </wp:positionH>
              <wp:positionV relativeFrom="page">
                <wp:posOffset>10245872</wp:posOffset>
              </wp:positionV>
              <wp:extent cx="659765"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39700"/>
                      </a:xfrm>
                      <a:prstGeom prst="rect">
                        <a:avLst/>
                      </a:prstGeom>
                    </wps:spPr>
                    <wps:txbx>
                      <w:txbxContent>
                        <w:p w14:paraId="276117A4" w14:textId="77777777" w:rsidR="00E13DAE" w:rsidRDefault="00AB6D81">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21</w:t>
                          </w:r>
                          <w:r>
                            <w:rPr>
                              <w:spacing w:val="-5"/>
                              <w:sz w:val="16"/>
                            </w:rPr>
                            <w:fldChar w:fldCharType="end"/>
                          </w:r>
                        </w:p>
                      </w:txbxContent>
                    </wps:txbx>
                    <wps:bodyPr wrap="square" lIns="0" tIns="0" rIns="0" bIns="0" rtlCol="0">
                      <a:noAutofit/>
                    </wps:bodyPr>
                  </wps:wsp>
                </a:graphicData>
              </a:graphic>
            </wp:anchor>
          </w:drawing>
        </mc:Choice>
        <mc:Fallback>
          <w:pict>
            <v:shape w14:anchorId="2761179A" id="Textbox 12" o:spid="_x0000_s1028" type="#_x0000_t202" style="position:absolute;margin-left:246.8pt;margin-top:806.75pt;width:51.95pt;height:11pt;z-index:-1697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" filled="f" stroked="f">
              <v:textbox inset="0,0,0,0">
                <w:txbxContent>
                  <w:p w14:paraId="276117A4" w14:textId="77777777" w:rsidR="00E13DAE" w:rsidRDefault="00AB6D81">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21</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340096" behindDoc="1" locked="0" layoutInCell="1" allowOverlap="1" wp14:anchorId="2761179C" wp14:editId="2761179D">
              <wp:simplePos x="0" y="0"/>
              <wp:positionH relativeFrom="page">
                <wp:posOffset>4937370</wp:posOffset>
              </wp:positionH>
              <wp:positionV relativeFrom="page">
                <wp:posOffset>10245872</wp:posOffset>
              </wp:positionV>
              <wp:extent cx="122999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995" cy="139700"/>
                      </a:xfrm>
                      <a:prstGeom prst="rect">
                        <a:avLst/>
                      </a:prstGeom>
                    </wps:spPr>
                    <wps:txbx>
                      <w:txbxContent>
                        <w:p w14:paraId="276117A5" w14:textId="77777777" w:rsidR="00E13DAE" w:rsidRDefault="00AB6D81">
                          <w:pPr>
                            <w:spacing w:before="15"/>
                            <w:ind w:left="20"/>
                            <w:rPr>
                              <w:sz w:val="16"/>
                            </w:rPr>
                          </w:pPr>
                          <w:r>
                            <w:rPr>
                              <w:sz w:val="16"/>
                            </w:rPr>
                            <w:t>TECVAYLI</w:t>
                          </w:r>
                          <w:r>
                            <w:rPr>
                              <w:spacing w:val="-5"/>
                              <w:sz w:val="16"/>
                            </w:rPr>
                            <w:t xml:space="preserve"> </w:t>
                          </w:r>
                          <w:r>
                            <w:rPr>
                              <w:spacing w:val="-2"/>
                              <w:sz w:val="16"/>
                            </w:rPr>
                            <w:t>(230601)DPIv9</w:t>
                          </w:r>
                        </w:p>
                      </w:txbxContent>
                    </wps:txbx>
                    <wps:bodyPr wrap="square" lIns="0" tIns="0" rIns="0" bIns="0" rtlCol="0">
                      <a:noAutofit/>
                    </wps:bodyPr>
                  </wps:wsp>
                </a:graphicData>
              </a:graphic>
            </wp:anchor>
          </w:drawing>
        </mc:Choice>
        <mc:Fallback>
          <w:pict>
            <v:shape w14:anchorId="2761179C" id="Textbox 13" o:spid="_x0000_s1029" type="#_x0000_t202" style="position:absolute;margin-left:388.75pt;margin-top:806.75pt;width:96.85pt;height:11pt;z-index:-1697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" filled="f" stroked="f">
              <v:textbox inset="0,0,0,0">
                <w:txbxContent>
                  <w:p w14:paraId="276117A5" w14:textId="77777777" w:rsidR="00E13DAE" w:rsidRDefault="00AB6D81">
                    <w:pPr>
                      <w:spacing w:before="15"/>
                      <w:ind w:left="20"/>
                      <w:rPr>
                        <w:sz w:val="16"/>
                      </w:rPr>
                    </w:pPr>
                    <w:r>
                      <w:rPr>
                        <w:sz w:val="16"/>
                      </w:rPr>
                      <w:t>TECVAYLI</w:t>
                    </w:r>
                    <w:r>
                      <w:rPr>
                        <w:spacing w:val="-5"/>
                        <w:sz w:val="16"/>
                      </w:rPr>
                      <w:t xml:space="preserve"> </w:t>
                    </w:r>
                    <w:r>
                      <w:rPr>
                        <w:spacing w:val="-2"/>
                        <w:sz w:val="16"/>
                      </w:rPr>
                      <w:t>(230601)DPIv9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1790" w14:textId="77777777" w:rsidR="00AB6D81" w:rsidRDefault="00AB6D81">
      <w:r>
        <w:separator/>
      </w:r>
    </w:p>
  </w:footnote>
  <w:footnote w:type="continuationSeparator" w:id="0">
    <w:p w14:paraId="27611792" w14:textId="77777777" w:rsidR="00AB6D81" w:rsidRDefault="00AB6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244F" w14:textId="77777777" w:rsidR="003F62D6" w:rsidRDefault="003F62D6">
    <w:pPr>
      <w:pStyle w:val="Header"/>
    </w:pPr>
  </w:p>
  <w:tbl>
    <w:tblPr>
      <w:tblStyle w:val="TableGrid"/>
      <w:tblW w:w="0" w:type="auto"/>
      <w:shd w:val="clear" w:color="auto" w:fill="E4F2E0"/>
      <w:tblLook w:val="04A0" w:firstRow="1" w:lastRow="0" w:firstColumn="1" w:lastColumn="0" w:noHBand="0" w:noVBand="1"/>
    </w:tblPr>
    <w:tblGrid>
      <w:gridCol w:w="9180"/>
    </w:tblGrid>
    <w:tr w:rsidR="003F62D6" w:rsidRPr="000B2145" w14:paraId="7EB1D67D" w14:textId="77777777" w:rsidTr="00C40D8A">
      <w:trPr>
        <w:trHeight w:val="1012"/>
      </w:trPr>
      <w:tc>
        <w:tcPr>
          <w:tcW w:w="9180" w:type="dxa"/>
          <w:shd w:val="clear" w:color="auto" w:fill="E4F2E0"/>
        </w:tcPr>
        <w:p w14:paraId="28B9E5CE" w14:textId="77777777" w:rsidR="003F62D6" w:rsidRPr="000E4791" w:rsidRDefault="003F62D6" w:rsidP="003F62D6">
          <w:pPr>
            <w:pStyle w:val="Footer"/>
            <w:rPr>
              <w:b/>
              <w:sz w:val="18"/>
              <w:szCs w:val="18"/>
            </w:rPr>
          </w:pPr>
          <w:bookmarkStart w:id="14" w:name="_Hlk109054010"/>
          <w:r w:rsidRPr="000934A3">
            <w:rPr>
              <w:b/>
              <w:sz w:val="18"/>
              <w:szCs w:val="18"/>
            </w:rPr>
            <w:t xml:space="preserve">AusPAR - TECVAYLI - </w:t>
          </w:r>
          <w:proofErr w:type="spellStart"/>
          <w:r w:rsidRPr="000934A3">
            <w:rPr>
              <w:b/>
              <w:sz w:val="18"/>
              <w:szCs w:val="18"/>
            </w:rPr>
            <w:t>teclistamab</w:t>
          </w:r>
          <w:proofErr w:type="spellEnd"/>
          <w:r w:rsidRPr="000934A3">
            <w:rPr>
              <w:b/>
              <w:sz w:val="18"/>
              <w:szCs w:val="18"/>
            </w:rPr>
            <w:t xml:space="preserve"> - Janssen-</w:t>
          </w:r>
          <w:proofErr w:type="spellStart"/>
          <w:r w:rsidRPr="000934A3">
            <w:rPr>
              <w:b/>
              <w:sz w:val="18"/>
              <w:szCs w:val="18"/>
            </w:rPr>
            <w:t>Cilag</w:t>
          </w:r>
          <w:proofErr w:type="spellEnd"/>
          <w:r w:rsidRPr="000934A3">
            <w:rPr>
              <w:b/>
              <w:sz w:val="18"/>
              <w:szCs w:val="18"/>
            </w:rPr>
            <w:t xml:space="preserve"> Pty Ltd - </w:t>
          </w:r>
          <w:bookmarkStart w:id="15" w:name="_Hlk166155359"/>
          <w:r w:rsidRPr="000934A3">
            <w:rPr>
              <w:b/>
              <w:sz w:val="18"/>
              <w:szCs w:val="18"/>
            </w:rPr>
            <w:t>PM-2022-01541-1-6</w:t>
          </w:r>
          <w:r>
            <w:rPr>
              <w:b/>
              <w:sz w:val="18"/>
              <w:szCs w:val="18"/>
            </w:rPr>
            <w:t xml:space="preserve"> </w:t>
          </w:r>
          <w:bookmarkEnd w:id="15"/>
          <w:r w:rsidRPr="000934A3">
            <w:rPr>
              <w:b/>
              <w:sz w:val="18"/>
              <w:szCs w:val="18"/>
            </w:rPr>
            <w:t>Final 2 May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4"/>
  </w:tbl>
  <w:p w14:paraId="61F25529" w14:textId="77777777" w:rsidR="003F62D6" w:rsidRDefault="003F6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E27"/>
    <w:multiLevelType w:val="hybridMultilevel"/>
    <w:tmpl w:val="A2CC1480"/>
    <w:lvl w:ilvl="0" w:tplc="E580EE6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D6FE47CC">
      <w:numFmt w:val="bullet"/>
      <w:lvlText w:val="•"/>
      <w:lvlJc w:val="left"/>
      <w:pPr>
        <w:ind w:left="794" w:hanging="288"/>
      </w:pPr>
      <w:rPr>
        <w:rFonts w:hint="default"/>
        <w:lang w:val="en-US" w:eastAsia="en-US" w:bidi="ar-SA"/>
      </w:rPr>
    </w:lvl>
    <w:lvl w:ilvl="2" w:tplc="D95AD056">
      <w:numFmt w:val="bullet"/>
      <w:lvlText w:val="•"/>
      <w:lvlJc w:val="left"/>
      <w:pPr>
        <w:ind w:left="1189" w:hanging="288"/>
      </w:pPr>
      <w:rPr>
        <w:rFonts w:hint="default"/>
        <w:lang w:val="en-US" w:eastAsia="en-US" w:bidi="ar-SA"/>
      </w:rPr>
    </w:lvl>
    <w:lvl w:ilvl="3" w:tplc="2F36B5DC">
      <w:numFmt w:val="bullet"/>
      <w:lvlText w:val="•"/>
      <w:lvlJc w:val="left"/>
      <w:pPr>
        <w:ind w:left="1584" w:hanging="288"/>
      </w:pPr>
      <w:rPr>
        <w:rFonts w:hint="default"/>
        <w:lang w:val="en-US" w:eastAsia="en-US" w:bidi="ar-SA"/>
      </w:rPr>
    </w:lvl>
    <w:lvl w:ilvl="4" w:tplc="5048425A">
      <w:numFmt w:val="bullet"/>
      <w:lvlText w:val="•"/>
      <w:lvlJc w:val="left"/>
      <w:pPr>
        <w:ind w:left="1979" w:hanging="288"/>
      </w:pPr>
      <w:rPr>
        <w:rFonts w:hint="default"/>
        <w:lang w:val="en-US" w:eastAsia="en-US" w:bidi="ar-SA"/>
      </w:rPr>
    </w:lvl>
    <w:lvl w:ilvl="5" w:tplc="EBB873EC">
      <w:numFmt w:val="bullet"/>
      <w:lvlText w:val="•"/>
      <w:lvlJc w:val="left"/>
      <w:pPr>
        <w:ind w:left="2374" w:hanging="288"/>
      </w:pPr>
      <w:rPr>
        <w:rFonts w:hint="default"/>
        <w:lang w:val="en-US" w:eastAsia="en-US" w:bidi="ar-SA"/>
      </w:rPr>
    </w:lvl>
    <w:lvl w:ilvl="6" w:tplc="9368659E">
      <w:numFmt w:val="bullet"/>
      <w:lvlText w:val="•"/>
      <w:lvlJc w:val="left"/>
      <w:pPr>
        <w:ind w:left="2768" w:hanging="288"/>
      </w:pPr>
      <w:rPr>
        <w:rFonts w:hint="default"/>
        <w:lang w:val="en-US" w:eastAsia="en-US" w:bidi="ar-SA"/>
      </w:rPr>
    </w:lvl>
    <w:lvl w:ilvl="7" w:tplc="E43C6DF8">
      <w:numFmt w:val="bullet"/>
      <w:lvlText w:val="•"/>
      <w:lvlJc w:val="left"/>
      <w:pPr>
        <w:ind w:left="3163" w:hanging="288"/>
      </w:pPr>
      <w:rPr>
        <w:rFonts w:hint="default"/>
        <w:lang w:val="en-US" w:eastAsia="en-US" w:bidi="ar-SA"/>
      </w:rPr>
    </w:lvl>
    <w:lvl w:ilvl="8" w:tplc="4A6689FE">
      <w:numFmt w:val="bullet"/>
      <w:lvlText w:val="•"/>
      <w:lvlJc w:val="left"/>
      <w:pPr>
        <w:ind w:left="3558" w:hanging="288"/>
      </w:pPr>
      <w:rPr>
        <w:rFonts w:hint="default"/>
        <w:lang w:val="en-US" w:eastAsia="en-US" w:bidi="ar-SA"/>
      </w:rPr>
    </w:lvl>
  </w:abstractNum>
  <w:abstractNum w:abstractNumId="1" w15:restartNumberingAfterBreak="0">
    <w:nsid w:val="08B40B77"/>
    <w:multiLevelType w:val="hybridMultilevel"/>
    <w:tmpl w:val="31701454"/>
    <w:lvl w:ilvl="0" w:tplc="1A080D9A">
      <w:numFmt w:val="bullet"/>
      <w:lvlText w:val=""/>
      <w:lvlJc w:val="left"/>
      <w:pPr>
        <w:ind w:left="396" w:hanging="288"/>
      </w:pPr>
      <w:rPr>
        <w:rFonts w:ascii="Symbol" w:eastAsia="Symbol" w:hAnsi="Symbol" w:cs="Symbol" w:hint="default"/>
        <w:b w:val="0"/>
        <w:bCs w:val="0"/>
        <w:i w:val="0"/>
        <w:iCs w:val="0"/>
        <w:spacing w:val="0"/>
        <w:w w:val="99"/>
        <w:sz w:val="20"/>
        <w:szCs w:val="20"/>
        <w:lang w:val="en-US" w:eastAsia="en-US" w:bidi="ar-SA"/>
      </w:rPr>
    </w:lvl>
    <w:lvl w:ilvl="1" w:tplc="481EFACA">
      <w:numFmt w:val="bullet"/>
      <w:lvlText w:val="•"/>
      <w:lvlJc w:val="left"/>
      <w:pPr>
        <w:ind w:left="687" w:hanging="288"/>
      </w:pPr>
      <w:rPr>
        <w:rFonts w:hint="default"/>
        <w:lang w:val="en-US" w:eastAsia="en-US" w:bidi="ar-SA"/>
      </w:rPr>
    </w:lvl>
    <w:lvl w:ilvl="2" w:tplc="BA44714A">
      <w:numFmt w:val="bullet"/>
      <w:lvlText w:val="•"/>
      <w:lvlJc w:val="left"/>
      <w:pPr>
        <w:ind w:left="974" w:hanging="288"/>
      </w:pPr>
      <w:rPr>
        <w:rFonts w:hint="default"/>
        <w:lang w:val="en-US" w:eastAsia="en-US" w:bidi="ar-SA"/>
      </w:rPr>
    </w:lvl>
    <w:lvl w:ilvl="3" w:tplc="9E907EB0">
      <w:numFmt w:val="bullet"/>
      <w:lvlText w:val="•"/>
      <w:lvlJc w:val="left"/>
      <w:pPr>
        <w:ind w:left="1261" w:hanging="288"/>
      </w:pPr>
      <w:rPr>
        <w:rFonts w:hint="default"/>
        <w:lang w:val="en-US" w:eastAsia="en-US" w:bidi="ar-SA"/>
      </w:rPr>
    </w:lvl>
    <w:lvl w:ilvl="4" w:tplc="A4282806">
      <w:numFmt w:val="bullet"/>
      <w:lvlText w:val="•"/>
      <w:lvlJc w:val="left"/>
      <w:pPr>
        <w:ind w:left="1548" w:hanging="288"/>
      </w:pPr>
      <w:rPr>
        <w:rFonts w:hint="default"/>
        <w:lang w:val="en-US" w:eastAsia="en-US" w:bidi="ar-SA"/>
      </w:rPr>
    </w:lvl>
    <w:lvl w:ilvl="5" w:tplc="C534EF88">
      <w:numFmt w:val="bullet"/>
      <w:lvlText w:val="•"/>
      <w:lvlJc w:val="left"/>
      <w:pPr>
        <w:ind w:left="1835" w:hanging="288"/>
      </w:pPr>
      <w:rPr>
        <w:rFonts w:hint="default"/>
        <w:lang w:val="en-US" w:eastAsia="en-US" w:bidi="ar-SA"/>
      </w:rPr>
    </w:lvl>
    <w:lvl w:ilvl="6" w:tplc="E098B2D0">
      <w:numFmt w:val="bullet"/>
      <w:lvlText w:val="•"/>
      <w:lvlJc w:val="left"/>
      <w:pPr>
        <w:ind w:left="2122" w:hanging="288"/>
      </w:pPr>
      <w:rPr>
        <w:rFonts w:hint="default"/>
        <w:lang w:val="en-US" w:eastAsia="en-US" w:bidi="ar-SA"/>
      </w:rPr>
    </w:lvl>
    <w:lvl w:ilvl="7" w:tplc="76C25776">
      <w:numFmt w:val="bullet"/>
      <w:lvlText w:val="•"/>
      <w:lvlJc w:val="left"/>
      <w:pPr>
        <w:ind w:left="2409" w:hanging="288"/>
      </w:pPr>
      <w:rPr>
        <w:rFonts w:hint="default"/>
        <w:lang w:val="en-US" w:eastAsia="en-US" w:bidi="ar-SA"/>
      </w:rPr>
    </w:lvl>
    <w:lvl w:ilvl="8" w:tplc="D200E6E0">
      <w:numFmt w:val="bullet"/>
      <w:lvlText w:val="•"/>
      <w:lvlJc w:val="left"/>
      <w:pPr>
        <w:ind w:left="2696" w:hanging="288"/>
      </w:pPr>
      <w:rPr>
        <w:rFonts w:hint="default"/>
        <w:lang w:val="en-US" w:eastAsia="en-US" w:bidi="ar-SA"/>
      </w:rPr>
    </w:lvl>
  </w:abstractNum>
  <w:abstractNum w:abstractNumId="2" w15:restartNumberingAfterBreak="0">
    <w:nsid w:val="0F1D0057"/>
    <w:multiLevelType w:val="hybridMultilevel"/>
    <w:tmpl w:val="6FBE461C"/>
    <w:lvl w:ilvl="0" w:tplc="091A76BE">
      <w:numFmt w:val="bullet"/>
      <w:lvlText w:val=""/>
      <w:lvlJc w:val="left"/>
      <w:pPr>
        <w:ind w:left="396" w:hanging="289"/>
      </w:pPr>
      <w:rPr>
        <w:rFonts w:ascii="Symbol" w:eastAsia="Symbol" w:hAnsi="Symbol" w:cs="Symbol" w:hint="default"/>
        <w:b w:val="0"/>
        <w:bCs w:val="0"/>
        <w:i w:val="0"/>
        <w:iCs w:val="0"/>
        <w:spacing w:val="0"/>
        <w:w w:val="99"/>
        <w:sz w:val="20"/>
        <w:szCs w:val="20"/>
        <w:lang w:val="en-US" w:eastAsia="en-US" w:bidi="ar-SA"/>
      </w:rPr>
    </w:lvl>
    <w:lvl w:ilvl="1" w:tplc="EFEEFD64">
      <w:numFmt w:val="bullet"/>
      <w:lvlText w:val="•"/>
      <w:lvlJc w:val="left"/>
      <w:pPr>
        <w:ind w:left="687" w:hanging="289"/>
      </w:pPr>
      <w:rPr>
        <w:rFonts w:hint="default"/>
        <w:lang w:val="en-US" w:eastAsia="en-US" w:bidi="ar-SA"/>
      </w:rPr>
    </w:lvl>
    <w:lvl w:ilvl="2" w:tplc="9182B888">
      <w:numFmt w:val="bullet"/>
      <w:lvlText w:val="•"/>
      <w:lvlJc w:val="left"/>
      <w:pPr>
        <w:ind w:left="974" w:hanging="289"/>
      </w:pPr>
      <w:rPr>
        <w:rFonts w:hint="default"/>
        <w:lang w:val="en-US" w:eastAsia="en-US" w:bidi="ar-SA"/>
      </w:rPr>
    </w:lvl>
    <w:lvl w:ilvl="3" w:tplc="B3D6AD7E">
      <w:numFmt w:val="bullet"/>
      <w:lvlText w:val="•"/>
      <w:lvlJc w:val="left"/>
      <w:pPr>
        <w:ind w:left="1261" w:hanging="289"/>
      </w:pPr>
      <w:rPr>
        <w:rFonts w:hint="default"/>
        <w:lang w:val="en-US" w:eastAsia="en-US" w:bidi="ar-SA"/>
      </w:rPr>
    </w:lvl>
    <w:lvl w:ilvl="4" w:tplc="41B4FB62">
      <w:numFmt w:val="bullet"/>
      <w:lvlText w:val="•"/>
      <w:lvlJc w:val="left"/>
      <w:pPr>
        <w:ind w:left="1548" w:hanging="289"/>
      </w:pPr>
      <w:rPr>
        <w:rFonts w:hint="default"/>
        <w:lang w:val="en-US" w:eastAsia="en-US" w:bidi="ar-SA"/>
      </w:rPr>
    </w:lvl>
    <w:lvl w:ilvl="5" w:tplc="7750B8A0">
      <w:numFmt w:val="bullet"/>
      <w:lvlText w:val="•"/>
      <w:lvlJc w:val="left"/>
      <w:pPr>
        <w:ind w:left="1835" w:hanging="289"/>
      </w:pPr>
      <w:rPr>
        <w:rFonts w:hint="default"/>
        <w:lang w:val="en-US" w:eastAsia="en-US" w:bidi="ar-SA"/>
      </w:rPr>
    </w:lvl>
    <w:lvl w:ilvl="6" w:tplc="58D09A00">
      <w:numFmt w:val="bullet"/>
      <w:lvlText w:val="•"/>
      <w:lvlJc w:val="left"/>
      <w:pPr>
        <w:ind w:left="2122" w:hanging="289"/>
      </w:pPr>
      <w:rPr>
        <w:rFonts w:hint="default"/>
        <w:lang w:val="en-US" w:eastAsia="en-US" w:bidi="ar-SA"/>
      </w:rPr>
    </w:lvl>
    <w:lvl w:ilvl="7" w:tplc="59E0765C">
      <w:numFmt w:val="bullet"/>
      <w:lvlText w:val="•"/>
      <w:lvlJc w:val="left"/>
      <w:pPr>
        <w:ind w:left="2409" w:hanging="289"/>
      </w:pPr>
      <w:rPr>
        <w:rFonts w:hint="default"/>
        <w:lang w:val="en-US" w:eastAsia="en-US" w:bidi="ar-SA"/>
      </w:rPr>
    </w:lvl>
    <w:lvl w:ilvl="8" w:tplc="35B85AB4">
      <w:numFmt w:val="bullet"/>
      <w:lvlText w:val="•"/>
      <w:lvlJc w:val="left"/>
      <w:pPr>
        <w:ind w:left="2696" w:hanging="289"/>
      </w:pPr>
      <w:rPr>
        <w:rFonts w:hint="default"/>
        <w:lang w:val="en-US" w:eastAsia="en-US" w:bidi="ar-SA"/>
      </w:rPr>
    </w:lvl>
  </w:abstractNum>
  <w:abstractNum w:abstractNumId="3" w15:restartNumberingAfterBreak="0">
    <w:nsid w:val="164043A0"/>
    <w:multiLevelType w:val="hybridMultilevel"/>
    <w:tmpl w:val="0882E864"/>
    <w:lvl w:ilvl="0" w:tplc="E7AC742E">
      <w:numFmt w:val="bullet"/>
      <w:lvlText w:val=""/>
      <w:lvlJc w:val="left"/>
      <w:pPr>
        <w:ind w:left="794" w:hanging="567"/>
      </w:pPr>
      <w:rPr>
        <w:rFonts w:ascii="Symbol" w:eastAsia="Symbol" w:hAnsi="Symbol" w:cs="Symbol" w:hint="default"/>
        <w:b w:val="0"/>
        <w:bCs w:val="0"/>
        <w:i w:val="0"/>
        <w:iCs w:val="0"/>
        <w:spacing w:val="0"/>
        <w:w w:val="100"/>
        <w:sz w:val="22"/>
        <w:szCs w:val="22"/>
        <w:lang w:val="en-US" w:eastAsia="en-US" w:bidi="ar-SA"/>
      </w:rPr>
    </w:lvl>
    <w:lvl w:ilvl="1" w:tplc="9D5E9FFE">
      <w:numFmt w:val="bullet"/>
      <w:lvlText w:val="•"/>
      <w:lvlJc w:val="left"/>
      <w:pPr>
        <w:ind w:left="1722" w:hanging="567"/>
      </w:pPr>
      <w:rPr>
        <w:rFonts w:hint="default"/>
        <w:lang w:val="en-US" w:eastAsia="en-US" w:bidi="ar-SA"/>
      </w:rPr>
    </w:lvl>
    <w:lvl w:ilvl="2" w:tplc="66368614">
      <w:numFmt w:val="bullet"/>
      <w:lvlText w:val="•"/>
      <w:lvlJc w:val="left"/>
      <w:pPr>
        <w:ind w:left="2645" w:hanging="567"/>
      </w:pPr>
      <w:rPr>
        <w:rFonts w:hint="default"/>
        <w:lang w:val="en-US" w:eastAsia="en-US" w:bidi="ar-SA"/>
      </w:rPr>
    </w:lvl>
    <w:lvl w:ilvl="3" w:tplc="4F587610">
      <w:numFmt w:val="bullet"/>
      <w:lvlText w:val="•"/>
      <w:lvlJc w:val="left"/>
      <w:pPr>
        <w:ind w:left="3567" w:hanging="567"/>
      </w:pPr>
      <w:rPr>
        <w:rFonts w:hint="default"/>
        <w:lang w:val="en-US" w:eastAsia="en-US" w:bidi="ar-SA"/>
      </w:rPr>
    </w:lvl>
    <w:lvl w:ilvl="4" w:tplc="C9AA21EA">
      <w:numFmt w:val="bullet"/>
      <w:lvlText w:val="•"/>
      <w:lvlJc w:val="left"/>
      <w:pPr>
        <w:ind w:left="4490" w:hanging="567"/>
      </w:pPr>
      <w:rPr>
        <w:rFonts w:hint="default"/>
        <w:lang w:val="en-US" w:eastAsia="en-US" w:bidi="ar-SA"/>
      </w:rPr>
    </w:lvl>
    <w:lvl w:ilvl="5" w:tplc="6696E84A">
      <w:numFmt w:val="bullet"/>
      <w:lvlText w:val="•"/>
      <w:lvlJc w:val="left"/>
      <w:pPr>
        <w:ind w:left="5413" w:hanging="567"/>
      </w:pPr>
      <w:rPr>
        <w:rFonts w:hint="default"/>
        <w:lang w:val="en-US" w:eastAsia="en-US" w:bidi="ar-SA"/>
      </w:rPr>
    </w:lvl>
    <w:lvl w:ilvl="6" w:tplc="237CA076">
      <w:numFmt w:val="bullet"/>
      <w:lvlText w:val="•"/>
      <w:lvlJc w:val="left"/>
      <w:pPr>
        <w:ind w:left="6335" w:hanging="567"/>
      </w:pPr>
      <w:rPr>
        <w:rFonts w:hint="default"/>
        <w:lang w:val="en-US" w:eastAsia="en-US" w:bidi="ar-SA"/>
      </w:rPr>
    </w:lvl>
    <w:lvl w:ilvl="7" w:tplc="7A14F032">
      <w:numFmt w:val="bullet"/>
      <w:lvlText w:val="•"/>
      <w:lvlJc w:val="left"/>
      <w:pPr>
        <w:ind w:left="7258" w:hanging="567"/>
      </w:pPr>
      <w:rPr>
        <w:rFonts w:hint="default"/>
        <w:lang w:val="en-US" w:eastAsia="en-US" w:bidi="ar-SA"/>
      </w:rPr>
    </w:lvl>
    <w:lvl w:ilvl="8" w:tplc="5442D2E2">
      <w:numFmt w:val="bullet"/>
      <w:lvlText w:val="•"/>
      <w:lvlJc w:val="left"/>
      <w:pPr>
        <w:ind w:left="8181" w:hanging="567"/>
      </w:pPr>
      <w:rPr>
        <w:rFonts w:hint="default"/>
        <w:lang w:val="en-US" w:eastAsia="en-US" w:bidi="ar-SA"/>
      </w:rPr>
    </w:lvl>
  </w:abstractNum>
  <w:abstractNum w:abstractNumId="4" w15:restartNumberingAfterBreak="0">
    <w:nsid w:val="213C2E5A"/>
    <w:multiLevelType w:val="hybridMultilevel"/>
    <w:tmpl w:val="ED48A782"/>
    <w:lvl w:ilvl="0" w:tplc="9CFC0476">
      <w:start w:val="1"/>
      <w:numFmt w:val="lowerLetter"/>
      <w:lvlText w:val="%1"/>
      <w:lvlJc w:val="left"/>
      <w:pPr>
        <w:ind w:left="644" w:hanging="284"/>
        <w:jc w:val="left"/>
      </w:pPr>
      <w:rPr>
        <w:rFonts w:ascii="Arial" w:eastAsia="Arial" w:hAnsi="Arial" w:cs="Arial" w:hint="default"/>
        <w:b w:val="0"/>
        <w:bCs w:val="0"/>
        <w:i w:val="0"/>
        <w:iCs w:val="0"/>
        <w:spacing w:val="0"/>
        <w:w w:val="99"/>
        <w:position w:val="6"/>
        <w:sz w:val="13"/>
        <w:szCs w:val="13"/>
        <w:lang w:val="en-US" w:eastAsia="en-US" w:bidi="ar-SA"/>
      </w:rPr>
    </w:lvl>
    <w:lvl w:ilvl="1" w:tplc="8A461E60">
      <w:numFmt w:val="bullet"/>
      <w:lvlText w:val="•"/>
      <w:lvlJc w:val="left"/>
      <w:pPr>
        <w:ind w:left="1578" w:hanging="284"/>
      </w:pPr>
      <w:rPr>
        <w:rFonts w:hint="default"/>
        <w:lang w:val="en-US" w:eastAsia="en-US" w:bidi="ar-SA"/>
      </w:rPr>
    </w:lvl>
    <w:lvl w:ilvl="2" w:tplc="A2DA354C">
      <w:numFmt w:val="bullet"/>
      <w:lvlText w:val="•"/>
      <w:lvlJc w:val="left"/>
      <w:pPr>
        <w:ind w:left="2517" w:hanging="284"/>
      </w:pPr>
      <w:rPr>
        <w:rFonts w:hint="default"/>
        <w:lang w:val="en-US" w:eastAsia="en-US" w:bidi="ar-SA"/>
      </w:rPr>
    </w:lvl>
    <w:lvl w:ilvl="3" w:tplc="122A55F6">
      <w:numFmt w:val="bullet"/>
      <w:lvlText w:val="•"/>
      <w:lvlJc w:val="left"/>
      <w:pPr>
        <w:ind w:left="3455" w:hanging="284"/>
      </w:pPr>
      <w:rPr>
        <w:rFonts w:hint="default"/>
        <w:lang w:val="en-US" w:eastAsia="en-US" w:bidi="ar-SA"/>
      </w:rPr>
    </w:lvl>
    <w:lvl w:ilvl="4" w:tplc="50228676">
      <w:numFmt w:val="bullet"/>
      <w:lvlText w:val="•"/>
      <w:lvlJc w:val="left"/>
      <w:pPr>
        <w:ind w:left="4394" w:hanging="284"/>
      </w:pPr>
      <w:rPr>
        <w:rFonts w:hint="default"/>
        <w:lang w:val="en-US" w:eastAsia="en-US" w:bidi="ar-SA"/>
      </w:rPr>
    </w:lvl>
    <w:lvl w:ilvl="5" w:tplc="CB5413A2">
      <w:numFmt w:val="bullet"/>
      <w:lvlText w:val="•"/>
      <w:lvlJc w:val="left"/>
      <w:pPr>
        <w:ind w:left="5333" w:hanging="284"/>
      </w:pPr>
      <w:rPr>
        <w:rFonts w:hint="default"/>
        <w:lang w:val="en-US" w:eastAsia="en-US" w:bidi="ar-SA"/>
      </w:rPr>
    </w:lvl>
    <w:lvl w:ilvl="6" w:tplc="6B76065E">
      <w:numFmt w:val="bullet"/>
      <w:lvlText w:val="•"/>
      <w:lvlJc w:val="left"/>
      <w:pPr>
        <w:ind w:left="6271" w:hanging="284"/>
      </w:pPr>
      <w:rPr>
        <w:rFonts w:hint="default"/>
        <w:lang w:val="en-US" w:eastAsia="en-US" w:bidi="ar-SA"/>
      </w:rPr>
    </w:lvl>
    <w:lvl w:ilvl="7" w:tplc="7F0EC078">
      <w:numFmt w:val="bullet"/>
      <w:lvlText w:val="•"/>
      <w:lvlJc w:val="left"/>
      <w:pPr>
        <w:ind w:left="7210" w:hanging="284"/>
      </w:pPr>
      <w:rPr>
        <w:rFonts w:hint="default"/>
        <w:lang w:val="en-US" w:eastAsia="en-US" w:bidi="ar-SA"/>
      </w:rPr>
    </w:lvl>
    <w:lvl w:ilvl="8" w:tplc="7728A76E">
      <w:numFmt w:val="bullet"/>
      <w:lvlText w:val="•"/>
      <w:lvlJc w:val="left"/>
      <w:pPr>
        <w:ind w:left="8149" w:hanging="284"/>
      </w:pPr>
      <w:rPr>
        <w:rFonts w:hint="default"/>
        <w:lang w:val="en-US" w:eastAsia="en-US" w:bidi="ar-SA"/>
      </w:rPr>
    </w:lvl>
  </w:abstractNum>
  <w:abstractNum w:abstractNumId="5" w15:restartNumberingAfterBreak="0">
    <w:nsid w:val="30FC773B"/>
    <w:multiLevelType w:val="hybridMultilevel"/>
    <w:tmpl w:val="B56A283C"/>
    <w:lvl w:ilvl="0" w:tplc="FEBC2A3C">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96AA9258">
      <w:numFmt w:val="bullet"/>
      <w:lvlText w:val="•"/>
      <w:lvlJc w:val="left"/>
      <w:pPr>
        <w:ind w:left="794" w:hanging="288"/>
      </w:pPr>
      <w:rPr>
        <w:rFonts w:hint="default"/>
        <w:lang w:val="en-US" w:eastAsia="en-US" w:bidi="ar-SA"/>
      </w:rPr>
    </w:lvl>
    <w:lvl w:ilvl="2" w:tplc="ABC085C0">
      <w:numFmt w:val="bullet"/>
      <w:lvlText w:val="•"/>
      <w:lvlJc w:val="left"/>
      <w:pPr>
        <w:ind w:left="1189" w:hanging="288"/>
      </w:pPr>
      <w:rPr>
        <w:rFonts w:hint="default"/>
        <w:lang w:val="en-US" w:eastAsia="en-US" w:bidi="ar-SA"/>
      </w:rPr>
    </w:lvl>
    <w:lvl w:ilvl="3" w:tplc="B2DE7CE4">
      <w:numFmt w:val="bullet"/>
      <w:lvlText w:val="•"/>
      <w:lvlJc w:val="left"/>
      <w:pPr>
        <w:ind w:left="1584" w:hanging="288"/>
      </w:pPr>
      <w:rPr>
        <w:rFonts w:hint="default"/>
        <w:lang w:val="en-US" w:eastAsia="en-US" w:bidi="ar-SA"/>
      </w:rPr>
    </w:lvl>
    <w:lvl w:ilvl="4" w:tplc="D334F550">
      <w:numFmt w:val="bullet"/>
      <w:lvlText w:val="•"/>
      <w:lvlJc w:val="left"/>
      <w:pPr>
        <w:ind w:left="1979" w:hanging="288"/>
      </w:pPr>
      <w:rPr>
        <w:rFonts w:hint="default"/>
        <w:lang w:val="en-US" w:eastAsia="en-US" w:bidi="ar-SA"/>
      </w:rPr>
    </w:lvl>
    <w:lvl w:ilvl="5" w:tplc="9D2AE66C">
      <w:numFmt w:val="bullet"/>
      <w:lvlText w:val="•"/>
      <w:lvlJc w:val="left"/>
      <w:pPr>
        <w:ind w:left="2374" w:hanging="288"/>
      </w:pPr>
      <w:rPr>
        <w:rFonts w:hint="default"/>
        <w:lang w:val="en-US" w:eastAsia="en-US" w:bidi="ar-SA"/>
      </w:rPr>
    </w:lvl>
    <w:lvl w:ilvl="6" w:tplc="5FE420B0">
      <w:numFmt w:val="bullet"/>
      <w:lvlText w:val="•"/>
      <w:lvlJc w:val="left"/>
      <w:pPr>
        <w:ind w:left="2768" w:hanging="288"/>
      </w:pPr>
      <w:rPr>
        <w:rFonts w:hint="default"/>
        <w:lang w:val="en-US" w:eastAsia="en-US" w:bidi="ar-SA"/>
      </w:rPr>
    </w:lvl>
    <w:lvl w:ilvl="7" w:tplc="7C50AFA8">
      <w:numFmt w:val="bullet"/>
      <w:lvlText w:val="•"/>
      <w:lvlJc w:val="left"/>
      <w:pPr>
        <w:ind w:left="3163" w:hanging="288"/>
      </w:pPr>
      <w:rPr>
        <w:rFonts w:hint="default"/>
        <w:lang w:val="en-US" w:eastAsia="en-US" w:bidi="ar-SA"/>
      </w:rPr>
    </w:lvl>
    <w:lvl w:ilvl="8" w:tplc="3998EAFC">
      <w:numFmt w:val="bullet"/>
      <w:lvlText w:val="•"/>
      <w:lvlJc w:val="left"/>
      <w:pPr>
        <w:ind w:left="3558" w:hanging="288"/>
      </w:pPr>
      <w:rPr>
        <w:rFonts w:hint="default"/>
        <w:lang w:val="en-US" w:eastAsia="en-US" w:bidi="ar-SA"/>
      </w:rPr>
    </w:lvl>
  </w:abstractNum>
  <w:abstractNum w:abstractNumId="6" w15:restartNumberingAfterBreak="0">
    <w:nsid w:val="313208C5"/>
    <w:multiLevelType w:val="multilevel"/>
    <w:tmpl w:val="5AAA8C8A"/>
    <w:lvl w:ilvl="0">
      <w:start w:val="1"/>
      <w:numFmt w:val="decimal"/>
      <w:lvlText w:val="%1."/>
      <w:lvlJc w:val="left"/>
      <w:pPr>
        <w:ind w:left="521" w:hanging="269"/>
        <w:jc w:val="left"/>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612" w:hanging="361"/>
        <w:jc w:val="left"/>
      </w:pPr>
      <w:rPr>
        <w:rFonts w:ascii="Arial" w:eastAsia="Arial" w:hAnsi="Arial" w:cs="Arial" w:hint="default"/>
        <w:b/>
        <w:bCs/>
        <w:i w:val="0"/>
        <w:iCs w:val="0"/>
        <w:spacing w:val="-3"/>
        <w:w w:val="100"/>
        <w:sz w:val="22"/>
        <w:szCs w:val="22"/>
        <w:lang w:val="en-US" w:eastAsia="en-US" w:bidi="ar-SA"/>
      </w:rPr>
    </w:lvl>
    <w:lvl w:ilvl="2">
      <w:numFmt w:val="bullet"/>
      <w:lvlText w:val="•"/>
      <w:lvlJc w:val="left"/>
      <w:pPr>
        <w:ind w:left="1665" w:hanging="361"/>
      </w:pPr>
      <w:rPr>
        <w:rFonts w:hint="default"/>
        <w:lang w:val="en-US" w:eastAsia="en-US" w:bidi="ar-SA"/>
      </w:rPr>
    </w:lvl>
    <w:lvl w:ilvl="3">
      <w:numFmt w:val="bullet"/>
      <w:lvlText w:val="•"/>
      <w:lvlJc w:val="left"/>
      <w:pPr>
        <w:ind w:left="2710" w:hanging="361"/>
      </w:pPr>
      <w:rPr>
        <w:rFonts w:hint="default"/>
        <w:lang w:val="en-US" w:eastAsia="en-US" w:bidi="ar-SA"/>
      </w:rPr>
    </w:lvl>
    <w:lvl w:ilvl="4">
      <w:numFmt w:val="bullet"/>
      <w:lvlText w:val="•"/>
      <w:lvlJc w:val="left"/>
      <w:pPr>
        <w:ind w:left="3755" w:hanging="361"/>
      </w:pPr>
      <w:rPr>
        <w:rFonts w:hint="default"/>
        <w:lang w:val="en-US" w:eastAsia="en-US" w:bidi="ar-SA"/>
      </w:rPr>
    </w:lvl>
    <w:lvl w:ilvl="5">
      <w:numFmt w:val="bullet"/>
      <w:lvlText w:val="•"/>
      <w:lvlJc w:val="left"/>
      <w:pPr>
        <w:ind w:left="4800" w:hanging="361"/>
      </w:pPr>
      <w:rPr>
        <w:rFonts w:hint="default"/>
        <w:lang w:val="en-US" w:eastAsia="en-US" w:bidi="ar-SA"/>
      </w:rPr>
    </w:lvl>
    <w:lvl w:ilvl="6">
      <w:numFmt w:val="bullet"/>
      <w:lvlText w:val="•"/>
      <w:lvlJc w:val="left"/>
      <w:pPr>
        <w:ind w:left="5845" w:hanging="361"/>
      </w:pPr>
      <w:rPr>
        <w:rFonts w:hint="default"/>
        <w:lang w:val="en-US" w:eastAsia="en-US" w:bidi="ar-SA"/>
      </w:rPr>
    </w:lvl>
    <w:lvl w:ilvl="7">
      <w:numFmt w:val="bullet"/>
      <w:lvlText w:val="•"/>
      <w:lvlJc w:val="left"/>
      <w:pPr>
        <w:ind w:left="6890" w:hanging="361"/>
      </w:pPr>
      <w:rPr>
        <w:rFonts w:hint="default"/>
        <w:lang w:val="en-US" w:eastAsia="en-US" w:bidi="ar-SA"/>
      </w:rPr>
    </w:lvl>
    <w:lvl w:ilvl="8">
      <w:numFmt w:val="bullet"/>
      <w:lvlText w:val="•"/>
      <w:lvlJc w:val="left"/>
      <w:pPr>
        <w:ind w:left="7936" w:hanging="361"/>
      </w:pPr>
      <w:rPr>
        <w:rFonts w:hint="default"/>
        <w:lang w:val="en-US" w:eastAsia="en-US" w:bidi="ar-SA"/>
      </w:rPr>
    </w:lvl>
  </w:abstractNum>
  <w:abstractNum w:abstractNumId="7" w15:restartNumberingAfterBreak="0">
    <w:nsid w:val="3AEB17ED"/>
    <w:multiLevelType w:val="hybridMultilevel"/>
    <w:tmpl w:val="336C0E70"/>
    <w:lvl w:ilvl="0" w:tplc="5C049E96">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7EFCE9AC">
      <w:numFmt w:val="bullet"/>
      <w:lvlText w:val="•"/>
      <w:lvlJc w:val="left"/>
      <w:pPr>
        <w:ind w:left="794" w:hanging="288"/>
      </w:pPr>
      <w:rPr>
        <w:rFonts w:hint="default"/>
        <w:lang w:val="en-US" w:eastAsia="en-US" w:bidi="ar-SA"/>
      </w:rPr>
    </w:lvl>
    <w:lvl w:ilvl="2" w:tplc="17F69A48">
      <w:numFmt w:val="bullet"/>
      <w:lvlText w:val="•"/>
      <w:lvlJc w:val="left"/>
      <w:pPr>
        <w:ind w:left="1189" w:hanging="288"/>
      </w:pPr>
      <w:rPr>
        <w:rFonts w:hint="default"/>
        <w:lang w:val="en-US" w:eastAsia="en-US" w:bidi="ar-SA"/>
      </w:rPr>
    </w:lvl>
    <w:lvl w:ilvl="3" w:tplc="2996BAE8">
      <w:numFmt w:val="bullet"/>
      <w:lvlText w:val="•"/>
      <w:lvlJc w:val="left"/>
      <w:pPr>
        <w:ind w:left="1584" w:hanging="288"/>
      </w:pPr>
      <w:rPr>
        <w:rFonts w:hint="default"/>
        <w:lang w:val="en-US" w:eastAsia="en-US" w:bidi="ar-SA"/>
      </w:rPr>
    </w:lvl>
    <w:lvl w:ilvl="4" w:tplc="F7C00AC6">
      <w:numFmt w:val="bullet"/>
      <w:lvlText w:val="•"/>
      <w:lvlJc w:val="left"/>
      <w:pPr>
        <w:ind w:left="1979" w:hanging="288"/>
      </w:pPr>
      <w:rPr>
        <w:rFonts w:hint="default"/>
        <w:lang w:val="en-US" w:eastAsia="en-US" w:bidi="ar-SA"/>
      </w:rPr>
    </w:lvl>
    <w:lvl w:ilvl="5" w:tplc="96EC8878">
      <w:numFmt w:val="bullet"/>
      <w:lvlText w:val="•"/>
      <w:lvlJc w:val="left"/>
      <w:pPr>
        <w:ind w:left="2374" w:hanging="288"/>
      </w:pPr>
      <w:rPr>
        <w:rFonts w:hint="default"/>
        <w:lang w:val="en-US" w:eastAsia="en-US" w:bidi="ar-SA"/>
      </w:rPr>
    </w:lvl>
    <w:lvl w:ilvl="6" w:tplc="E570B97E">
      <w:numFmt w:val="bullet"/>
      <w:lvlText w:val="•"/>
      <w:lvlJc w:val="left"/>
      <w:pPr>
        <w:ind w:left="2768" w:hanging="288"/>
      </w:pPr>
      <w:rPr>
        <w:rFonts w:hint="default"/>
        <w:lang w:val="en-US" w:eastAsia="en-US" w:bidi="ar-SA"/>
      </w:rPr>
    </w:lvl>
    <w:lvl w:ilvl="7" w:tplc="AC0A7AE4">
      <w:numFmt w:val="bullet"/>
      <w:lvlText w:val="•"/>
      <w:lvlJc w:val="left"/>
      <w:pPr>
        <w:ind w:left="3163" w:hanging="288"/>
      </w:pPr>
      <w:rPr>
        <w:rFonts w:hint="default"/>
        <w:lang w:val="en-US" w:eastAsia="en-US" w:bidi="ar-SA"/>
      </w:rPr>
    </w:lvl>
    <w:lvl w:ilvl="8" w:tplc="E25A15BE">
      <w:numFmt w:val="bullet"/>
      <w:lvlText w:val="•"/>
      <w:lvlJc w:val="left"/>
      <w:pPr>
        <w:ind w:left="3558" w:hanging="288"/>
      </w:pPr>
      <w:rPr>
        <w:rFonts w:hint="default"/>
        <w:lang w:val="en-US" w:eastAsia="en-US" w:bidi="ar-SA"/>
      </w:rPr>
    </w:lvl>
  </w:abstractNum>
  <w:abstractNum w:abstractNumId="8" w15:restartNumberingAfterBreak="0">
    <w:nsid w:val="3BE34130"/>
    <w:multiLevelType w:val="hybridMultilevel"/>
    <w:tmpl w:val="3014CE30"/>
    <w:lvl w:ilvl="0" w:tplc="C46C163A">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31722C88">
      <w:numFmt w:val="bullet"/>
      <w:lvlText w:val="•"/>
      <w:lvlJc w:val="left"/>
      <w:pPr>
        <w:ind w:left="794" w:hanging="288"/>
      </w:pPr>
      <w:rPr>
        <w:rFonts w:hint="default"/>
        <w:lang w:val="en-US" w:eastAsia="en-US" w:bidi="ar-SA"/>
      </w:rPr>
    </w:lvl>
    <w:lvl w:ilvl="2" w:tplc="BB6A8196">
      <w:numFmt w:val="bullet"/>
      <w:lvlText w:val="•"/>
      <w:lvlJc w:val="left"/>
      <w:pPr>
        <w:ind w:left="1189" w:hanging="288"/>
      </w:pPr>
      <w:rPr>
        <w:rFonts w:hint="default"/>
        <w:lang w:val="en-US" w:eastAsia="en-US" w:bidi="ar-SA"/>
      </w:rPr>
    </w:lvl>
    <w:lvl w:ilvl="3" w:tplc="FF7E3E1C">
      <w:numFmt w:val="bullet"/>
      <w:lvlText w:val="•"/>
      <w:lvlJc w:val="left"/>
      <w:pPr>
        <w:ind w:left="1584" w:hanging="288"/>
      </w:pPr>
      <w:rPr>
        <w:rFonts w:hint="default"/>
        <w:lang w:val="en-US" w:eastAsia="en-US" w:bidi="ar-SA"/>
      </w:rPr>
    </w:lvl>
    <w:lvl w:ilvl="4" w:tplc="449206C4">
      <w:numFmt w:val="bullet"/>
      <w:lvlText w:val="•"/>
      <w:lvlJc w:val="left"/>
      <w:pPr>
        <w:ind w:left="1979" w:hanging="288"/>
      </w:pPr>
      <w:rPr>
        <w:rFonts w:hint="default"/>
        <w:lang w:val="en-US" w:eastAsia="en-US" w:bidi="ar-SA"/>
      </w:rPr>
    </w:lvl>
    <w:lvl w:ilvl="5" w:tplc="E41465C0">
      <w:numFmt w:val="bullet"/>
      <w:lvlText w:val="•"/>
      <w:lvlJc w:val="left"/>
      <w:pPr>
        <w:ind w:left="2374" w:hanging="288"/>
      </w:pPr>
      <w:rPr>
        <w:rFonts w:hint="default"/>
        <w:lang w:val="en-US" w:eastAsia="en-US" w:bidi="ar-SA"/>
      </w:rPr>
    </w:lvl>
    <w:lvl w:ilvl="6" w:tplc="0B8A06C4">
      <w:numFmt w:val="bullet"/>
      <w:lvlText w:val="•"/>
      <w:lvlJc w:val="left"/>
      <w:pPr>
        <w:ind w:left="2769" w:hanging="288"/>
      </w:pPr>
      <w:rPr>
        <w:rFonts w:hint="default"/>
        <w:lang w:val="en-US" w:eastAsia="en-US" w:bidi="ar-SA"/>
      </w:rPr>
    </w:lvl>
    <w:lvl w:ilvl="7" w:tplc="FCDC0FAA">
      <w:numFmt w:val="bullet"/>
      <w:lvlText w:val="•"/>
      <w:lvlJc w:val="left"/>
      <w:pPr>
        <w:ind w:left="3164" w:hanging="288"/>
      </w:pPr>
      <w:rPr>
        <w:rFonts w:hint="default"/>
        <w:lang w:val="en-US" w:eastAsia="en-US" w:bidi="ar-SA"/>
      </w:rPr>
    </w:lvl>
    <w:lvl w:ilvl="8" w:tplc="71C87D1A">
      <w:numFmt w:val="bullet"/>
      <w:lvlText w:val="•"/>
      <w:lvlJc w:val="left"/>
      <w:pPr>
        <w:ind w:left="3559" w:hanging="288"/>
      </w:pPr>
      <w:rPr>
        <w:rFonts w:hint="default"/>
        <w:lang w:val="en-US" w:eastAsia="en-US" w:bidi="ar-SA"/>
      </w:rPr>
    </w:lvl>
  </w:abstractNum>
  <w:abstractNum w:abstractNumId="9" w15:restartNumberingAfterBreak="0">
    <w:nsid w:val="3D243CBC"/>
    <w:multiLevelType w:val="hybridMultilevel"/>
    <w:tmpl w:val="84924CC6"/>
    <w:lvl w:ilvl="0" w:tplc="BD723F48">
      <w:start w:val="1"/>
      <w:numFmt w:val="lowerLetter"/>
      <w:lvlText w:val="%1"/>
      <w:lvlJc w:val="left"/>
      <w:pPr>
        <w:ind w:left="644" w:hanging="284"/>
        <w:jc w:val="left"/>
      </w:pPr>
      <w:rPr>
        <w:rFonts w:ascii="Arial" w:eastAsia="Arial" w:hAnsi="Arial" w:cs="Arial" w:hint="default"/>
        <w:b w:val="0"/>
        <w:bCs w:val="0"/>
        <w:i w:val="0"/>
        <w:iCs w:val="0"/>
        <w:spacing w:val="0"/>
        <w:w w:val="99"/>
        <w:position w:val="6"/>
        <w:sz w:val="13"/>
        <w:szCs w:val="13"/>
        <w:lang w:val="en-US" w:eastAsia="en-US" w:bidi="ar-SA"/>
      </w:rPr>
    </w:lvl>
    <w:lvl w:ilvl="1" w:tplc="320A14B4">
      <w:numFmt w:val="bullet"/>
      <w:lvlText w:val="•"/>
      <w:lvlJc w:val="left"/>
      <w:pPr>
        <w:ind w:left="1578" w:hanging="284"/>
      </w:pPr>
      <w:rPr>
        <w:rFonts w:hint="default"/>
        <w:lang w:val="en-US" w:eastAsia="en-US" w:bidi="ar-SA"/>
      </w:rPr>
    </w:lvl>
    <w:lvl w:ilvl="2" w:tplc="857A35D6">
      <w:numFmt w:val="bullet"/>
      <w:lvlText w:val="•"/>
      <w:lvlJc w:val="left"/>
      <w:pPr>
        <w:ind w:left="2517" w:hanging="284"/>
      </w:pPr>
      <w:rPr>
        <w:rFonts w:hint="default"/>
        <w:lang w:val="en-US" w:eastAsia="en-US" w:bidi="ar-SA"/>
      </w:rPr>
    </w:lvl>
    <w:lvl w:ilvl="3" w:tplc="B46417BE">
      <w:numFmt w:val="bullet"/>
      <w:lvlText w:val="•"/>
      <w:lvlJc w:val="left"/>
      <w:pPr>
        <w:ind w:left="3455" w:hanging="284"/>
      </w:pPr>
      <w:rPr>
        <w:rFonts w:hint="default"/>
        <w:lang w:val="en-US" w:eastAsia="en-US" w:bidi="ar-SA"/>
      </w:rPr>
    </w:lvl>
    <w:lvl w:ilvl="4" w:tplc="1DC43ACE">
      <w:numFmt w:val="bullet"/>
      <w:lvlText w:val="•"/>
      <w:lvlJc w:val="left"/>
      <w:pPr>
        <w:ind w:left="4394" w:hanging="284"/>
      </w:pPr>
      <w:rPr>
        <w:rFonts w:hint="default"/>
        <w:lang w:val="en-US" w:eastAsia="en-US" w:bidi="ar-SA"/>
      </w:rPr>
    </w:lvl>
    <w:lvl w:ilvl="5" w:tplc="65CCE40E">
      <w:numFmt w:val="bullet"/>
      <w:lvlText w:val="•"/>
      <w:lvlJc w:val="left"/>
      <w:pPr>
        <w:ind w:left="5333" w:hanging="284"/>
      </w:pPr>
      <w:rPr>
        <w:rFonts w:hint="default"/>
        <w:lang w:val="en-US" w:eastAsia="en-US" w:bidi="ar-SA"/>
      </w:rPr>
    </w:lvl>
    <w:lvl w:ilvl="6" w:tplc="9E00102E">
      <w:numFmt w:val="bullet"/>
      <w:lvlText w:val="•"/>
      <w:lvlJc w:val="left"/>
      <w:pPr>
        <w:ind w:left="6271" w:hanging="284"/>
      </w:pPr>
      <w:rPr>
        <w:rFonts w:hint="default"/>
        <w:lang w:val="en-US" w:eastAsia="en-US" w:bidi="ar-SA"/>
      </w:rPr>
    </w:lvl>
    <w:lvl w:ilvl="7" w:tplc="2C725E60">
      <w:numFmt w:val="bullet"/>
      <w:lvlText w:val="•"/>
      <w:lvlJc w:val="left"/>
      <w:pPr>
        <w:ind w:left="7210" w:hanging="284"/>
      </w:pPr>
      <w:rPr>
        <w:rFonts w:hint="default"/>
        <w:lang w:val="en-US" w:eastAsia="en-US" w:bidi="ar-SA"/>
      </w:rPr>
    </w:lvl>
    <w:lvl w:ilvl="8" w:tplc="EFD667AA">
      <w:numFmt w:val="bullet"/>
      <w:lvlText w:val="•"/>
      <w:lvlJc w:val="left"/>
      <w:pPr>
        <w:ind w:left="8149" w:hanging="284"/>
      </w:pPr>
      <w:rPr>
        <w:rFonts w:hint="default"/>
        <w:lang w:val="en-US" w:eastAsia="en-US" w:bidi="ar-SA"/>
      </w:rPr>
    </w:lvl>
  </w:abstractNum>
  <w:abstractNum w:abstractNumId="10" w15:restartNumberingAfterBreak="0">
    <w:nsid w:val="3E481889"/>
    <w:multiLevelType w:val="hybridMultilevel"/>
    <w:tmpl w:val="D524755A"/>
    <w:lvl w:ilvl="0" w:tplc="7AAC84C0">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493617EC">
      <w:numFmt w:val="bullet"/>
      <w:lvlText w:val="•"/>
      <w:lvlJc w:val="left"/>
      <w:pPr>
        <w:ind w:left="794" w:hanging="288"/>
      </w:pPr>
      <w:rPr>
        <w:rFonts w:hint="default"/>
        <w:lang w:val="en-US" w:eastAsia="en-US" w:bidi="ar-SA"/>
      </w:rPr>
    </w:lvl>
    <w:lvl w:ilvl="2" w:tplc="31B42BD6">
      <w:numFmt w:val="bullet"/>
      <w:lvlText w:val="•"/>
      <w:lvlJc w:val="left"/>
      <w:pPr>
        <w:ind w:left="1189" w:hanging="288"/>
      </w:pPr>
      <w:rPr>
        <w:rFonts w:hint="default"/>
        <w:lang w:val="en-US" w:eastAsia="en-US" w:bidi="ar-SA"/>
      </w:rPr>
    </w:lvl>
    <w:lvl w:ilvl="3" w:tplc="FA508CD0">
      <w:numFmt w:val="bullet"/>
      <w:lvlText w:val="•"/>
      <w:lvlJc w:val="left"/>
      <w:pPr>
        <w:ind w:left="1584" w:hanging="288"/>
      </w:pPr>
      <w:rPr>
        <w:rFonts w:hint="default"/>
        <w:lang w:val="en-US" w:eastAsia="en-US" w:bidi="ar-SA"/>
      </w:rPr>
    </w:lvl>
    <w:lvl w:ilvl="4" w:tplc="6E1226EC">
      <w:numFmt w:val="bullet"/>
      <w:lvlText w:val="•"/>
      <w:lvlJc w:val="left"/>
      <w:pPr>
        <w:ind w:left="1979" w:hanging="288"/>
      </w:pPr>
      <w:rPr>
        <w:rFonts w:hint="default"/>
        <w:lang w:val="en-US" w:eastAsia="en-US" w:bidi="ar-SA"/>
      </w:rPr>
    </w:lvl>
    <w:lvl w:ilvl="5" w:tplc="990E3792">
      <w:numFmt w:val="bullet"/>
      <w:lvlText w:val="•"/>
      <w:lvlJc w:val="left"/>
      <w:pPr>
        <w:ind w:left="2374" w:hanging="288"/>
      </w:pPr>
      <w:rPr>
        <w:rFonts w:hint="default"/>
        <w:lang w:val="en-US" w:eastAsia="en-US" w:bidi="ar-SA"/>
      </w:rPr>
    </w:lvl>
    <w:lvl w:ilvl="6" w:tplc="6A883C24">
      <w:numFmt w:val="bullet"/>
      <w:lvlText w:val="•"/>
      <w:lvlJc w:val="left"/>
      <w:pPr>
        <w:ind w:left="2768" w:hanging="288"/>
      </w:pPr>
      <w:rPr>
        <w:rFonts w:hint="default"/>
        <w:lang w:val="en-US" w:eastAsia="en-US" w:bidi="ar-SA"/>
      </w:rPr>
    </w:lvl>
    <w:lvl w:ilvl="7" w:tplc="879CD540">
      <w:numFmt w:val="bullet"/>
      <w:lvlText w:val="•"/>
      <w:lvlJc w:val="left"/>
      <w:pPr>
        <w:ind w:left="3163" w:hanging="288"/>
      </w:pPr>
      <w:rPr>
        <w:rFonts w:hint="default"/>
        <w:lang w:val="en-US" w:eastAsia="en-US" w:bidi="ar-SA"/>
      </w:rPr>
    </w:lvl>
    <w:lvl w:ilvl="8" w:tplc="829AD17A">
      <w:numFmt w:val="bullet"/>
      <w:lvlText w:val="•"/>
      <w:lvlJc w:val="left"/>
      <w:pPr>
        <w:ind w:left="3558" w:hanging="288"/>
      </w:pPr>
      <w:rPr>
        <w:rFonts w:hint="default"/>
        <w:lang w:val="en-US" w:eastAsia="en-US" w:bidi="ar-SA"/>
      </w:rPr>
    </w:lvl>
  </w:abstractNum>
  <w:abstractNum w:abstractNumId="11" w15:restartNumberingAfterBreak="0">
    <w:nsid w:val="4134308C"/>
    <w:multiLevelType w:val="hybridMultilevel"/>
    <w:tmpl w:val="72A24174"/>
    <w:lvl w:ilvl="0" w:tplc="59F68D7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EC4E16D4">
      <w:numFmt w:val="bullet"/>
      <w:lvlText w:val="•"/>
      <w:lvlJc w:val="left"/>
      <w:pPr>
        <w:ind w:left="794" w:hanging="288"/>
      </w:pPr>
      <w:rPr>
        <w:rFonts w:hint="default"/>
        <w:lang w:val="en-US" w:eastAsia="en-US" w:bidi="ar-SA"/>
      </w:rPr>
    </w:lvl>
    <w:lvl w:ilvl="2" w:tplc="2ABCDD78">
      <w:numFmt w:val="bullet"/>
      <w:lvlText w:val="•"/>
      <w:lvlJc w:val="left"/>
      <w:pPr>
        <w:ind w:left="1189" w:hanging="288"/>
      </w:pPr>
      <w:rPr>
        <w:rFonts w:hint="default"/>
        <w:lang w:val="en-US" w:eastAsia="en-US" w:bidi="ar-SA"/>
      </w:rPr>
    </w:lvl>
    <w:lvl w:ilvl="3" w:tplc="F0463F5C">
      <w:numFmt w:val="bullet"/>
      <w:lvlText w:val="•"/>
      <w:lvlJc w:val="left"/>
      <w:pPr>
        <w:ind w:left="1584" w:hanging="288"/>
      </w:pPr>
      <w:rPr>
        <w:rFonts w:hint="default"/>
        <w:lang w:val="en-US" w:eastAsia="en-US" w:bidi="ar-SA"/>
      </w:rPr>
    </w:lvl>
    <w:lvl w:ilvl="4" w:tplc="34726304">
      <w:numFmt w:val="bullet"/>
      <w:lvlText w:val="•"/>
      <w:lvlJc w:val="left"/>
      <w:pPr>
        <w:ind w:left="1979" w:hanging="288"/>
      </w:pPr>
      <w:rPr>
        <w:rFonts w:hint="default"/>
        <w:lang w:val="en-US" w:eastAsia="en-US" w:bidi="ar-SA"/>
      </w:rPr>
    </w:lvl>
    <w:lvl w:ilvl="5" w:tplc="E69218B6">
      <w:numFmt w:val="bullet"/>
      <w:lvlText w:val="•"/>
      <w:lvlJc w:val="left"/>
      <w:pPr>
        <w:ind w:left="2374" w:hanging="288"/>
      </w:pPr>
      <w:rPr>
        <w:rFonts w:hint="default"/>
        <w:lang w:val="en-US" w:eastAsia="en-US" w:bidi="ar-SA"/>
      </w:rPr>
    </w:lvl>
    <w:lvl w:ilvl="6" w:tplc="51B2707E">
      <w:numFmt w:val="bullet"/>
      <w:lvlText w:val="•"/>
      <w:lvlJc w:val="left"/>
      <w:pPr>
        <w:ind w:left="2769" w:hanging="288"/>
      </w:pPr>
      <w:rPr>
        <w:rFonts w:hint="default"/>
        <w:lang w:val="en-US" w:eastAsia="en-US" w:bidi="ar-SA"/>
      </w:rPr>
    </w:lvl>
    <w:lvl w:ilvl="7" w:tplc="FD487690">
      <w:numFmt w:val="bullet"/>
      <w:lvlText w:val="•"/>
      <w:lvlJc w:val="left"/>
      <w:pPr>
        <w:ind w:left="3164" w:hanging="288"/>
      </w:pPr>
      <w:rPr>
        <w:rFonts w:hint="default"/>
        <w:lang w:val="en-US" w:eastAsia="en-US" w:bidi="ar-SA"/>
      </w:rPr>
    </w:lvl>
    <w:lvl w:ilvl="8" w:tplc="0A9EBB4E">
      <w:numFmt w:val="bullet"/>
      <w:lvlText w:val="•"/>
      <w:lvlJc w:val="left"/>
      <w:pPr>
        <w:ind w:left="3559" w:hanging="288"/>
      </w:pPr>
      <w:rPr>
        <w:rFonts w:hint="default"/>
        <w:lang w:val="en-US" w:eastAsia="en-US" w:bidi="ar-SA"/>
      </w:rPr>
    </w:lvl>
  </w:abstractNum>
  <w:abstractNum w:abstractNumId="12" w15:restartNumberingAfterBreak="0">
    <w:nsid w:val="44565A9D"/>
    <w:multiLevelType w:val="hybridMultilevel"/>
    <w:tmpl w:val="EB20CAD2"/>
    <w:lvl w:ilvl="0" w:tplc="62942410">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D8CA4DCA">
      <w:numFmt w:val="bullet"/>
      <w:lvlText w:val="•"/>
      <w:lvlJc w:val="left"/>
      <w:pPr>
        <w:ind w:left="794" w:hanging="288"/>
      </w:pPr>
      <w:rPr>
        <w:rFonts w:hint="default"/>
        <w:lang w:val="en-US" w:eastAsia="en-US" w:bidi="ar-SA"/>
      </w:rPr>
    </w:lvl>
    <w:lvl w:ilvl="2" w:tplc="CE88DB6C">
      <w:numFmt w:val="bullet"/>
      <w:lvlText w:val="•"/>
      <w:lvlJc w:val="left"/>
      <w:pPr>
        <w:ind w:left="1189" w:hanging="288"/>
      </w:pPr>
      <w:rPr>
        <w:rFonts w:hint="default"/>
        <w:lang w:val="en-US" w:eastAsia="en-US" w:bidi="ar-SA"/>
      </w:rPr>
    </w:lvl>
    <w:lvl w:ilvl="3" w:tplc="7FD2FD42">
      <w:numFmt w:val="bullet"/>
      <w:lvlText w:val="•"/>
      <w:lvlJc w:val="left"/>
      <w:pPr>
        <w:ind w:left="1584" w:hanging="288"/>
      </w:pPr>
      <w:rPr>
        <w:rFonts w:hint="default"/>
        <w:lang w:val="en-US" w:eastAsia="en-US" w:bidi="ar-SA"/>
      </w:rPr>
    </w:lvl>
    <w:lvl w:ilvl="4" w:tplc="991EBEE6">
      <w:numFmt w:val="bullet"/>
      <w:lvlText w:val="•"/>
      <w:lvlJc w:val="left"/>
      <w:pPr>
        <w:ind w:left="1979" w:hanging="288"/>
      </w:pPr>
      <w:rPr>
        <w:rFonts w:hint="default"/>
        <w:lang w:val="en-US" w:eastAsia="en-US" w:bidi="ar-SA"/>
      </w:rPr>
    </w:lvl>
    <w:lvl w:ilvl="5" w:tplc="2FCAA1DA">
      <w:numFmt w:val="bullet"/>
      <w:lvlText w:val="•"/>
      <w:lvlJc w:val="left"/>
      <w:pPr>
        <w:ind w:left="2374" w:hanging="288"/>
      </w:pPr>
      <w:rPr>
        <w:rFonts w:hint="default"/>
        <w:lang w:val="en-US" w:eastAsia="en-US" w:bidi="ar-SA"/>
      </w:rPr>
    </w:lvl>
    <w:lvl w:ilvl="6" w:tplc="A822C668">
      <w:numFmt w:val="bullet"/>
      <w:lvlText w:val="•"/>
      <w:lvlJc w:val="left"/>
      <w:pPr>
        <w:ind w:left="2768" w:hanging="288"/>
      </w:pPr>
      <w:rPr>
        <w:rFonts w:hint="default"/>
        <w:lang w:val="en-US" w:eastAsia="en-US" w:bidi="ar-SA"/>
      </w:rPr>
    </w:lvl>
    <w:lvl w:ilvl="7" w:tplc="33AEEBEE">
      <w:numFmt w:val="bullet"/>
      <w:lvlText w:val="•"/>
      <w:lvlJc w:val="left"/>
      <w:pPr>
        <w:ind w:left="3163" w:hanging="288"/>
      </w:pPr>
      <w:rPr>
        <w:rFonts w:hint="default"/>
        <w:lang w:val="en-US" w:eastAsia="en-US" w:bidi="ar-SA"/>
      </w:rPr>
    </w:lvl>
    <w:lvl w:ilvl="8" w:tplc="A716AAF2">
      <w:numFmt w:val="bullet"/>
      <w:lvlText w:val="•"/>
      <w:lvlJc w:val="left"/>
      <w:pPr>
        <w:ind w:left="3558" w:hanging="288"/>
      </w:pPr>
      <w:rPr>
        <w:rFonts w:hint="default"/>
        <w:lang w:val="en-US" w:eastAsia="en-US" w:bidi="ar-SA"/>
      </w:rPr>
    </w:lvl>
  </w:abstractNum>
  <w:abstractNum w:abstractNumId="13" w15:restartNumberingAfterBreak="0">
    <w:nsid w:val="5209689C"/>
    <w:multiLevelType w:val="hybridMultilevel"/>
    <w:tmpl w:val="DAB6207A"/>
    <w:lvl w:ilvl="0" w:tplc="6246763A">
      <w:numFmt w:val="bullet"/>
      <w:lvlText w:val=""/>
      <w:lvlJc w:val="left"/>
      <w:pPr>
        <w:ind w:left="819" w:hanging="567"/>
      </w:pPr>
      <w:rPr>
        <w:rFonts w:ascii="Symbol" w:eastAsia="Symbol" w:hAnsi="Symbol" w:cs="Symbol" w:hint="default"/>
        <w:spacing w:val="0"/>
        <w:w w:val="100"/>
        <w:lang w:val="en-US" w:eastAsia="en-US" w:bidi="ar-SA"/>
      </w:rPr>
    </w:lvl>
    <w:lvl w:ilvl="1" w:tplc="32B84490">
      <w:numFmt w:val="bullet"/>
      <w:lvlText w:val="o"/>
      <w:lvlJc w:val="left"/>
      <w:pPr>
        <w:ind w:left="1385" w:hanging="567"/>
      </w:pPr>
      <w:rPr>
        <w:rFonts w:ascii="Courier New" w:eastAsia="Courier New" w:hAnsi="Courier New" w:cs="Courier New" w:hint="default"/>
        <w:b w:val="0"/>
        <w:bCs w:val="0"/>
        <w:i w:val="0"/>
        <w:iCs w:val="0"/>
        <w:spacing w:val="0"/>
        <w:w w:val="100"/>
        <w:sz w:val="22"/>
        <w:szCs w:val="22"/>
        <w:lang w:val="en-US" w:eastAsia="en-US" w:bidi="ar-SA"/>
      </w:rPr>
    </w:lvl>
    <w:lvl w:ilvl="2" w:tplc="AE02279C">
      <w:numFmt w:val="bullet"/>
      <w:lvlText w:val="•"/>
      <w:lvlJc w:val="left"/>
      <w:pPr>
        <w:ind w:left="1380" w:hanging="567"/>
      </w:pPr>
      <w:rPr>
        <w:rFonts w:hint="default"/>
        <w:lang w:val="en-US" w:eastAsia="en-US" w:bidi="ar-SA"/>
      </w:rPr>
    </w:lvl>
    <w:lvl w:ilvl="3" w:tplc="038A2CB4">
      <w:numFmt w:val="bullet"/>
      <w:lvlText w:val="•"/>
      <w:lvlJc w:val="left"/>
      <w:pPr>
        <w:ind w:left="2460" w:hanging="567"/>
      </w:pPr>
      <w:rPr>
        <w:rFonts w:hint="default"/>
        <w:lang w:val="en-US" w:eastAsia="en-US" w:bidi="ar-SA"/>
      </w:rPr>
    </w:lvl>
    <w:lvl w:ilvl="4" w:tplc="4426E34E">
      <w:numFmt w:val="bullet"/>
      <w:lvlText w:val="•"/>
      <w:lvlJc w:val="left"/>
      <w:pPr>
        <w:ind w:left="3541" w:hanging="567"/>
      </w:pPr>
      <w:rPr>
        <w:rFonts w:hint="default"/>
        <w:lang w:val="en-US" w:eastAsia="en-US" w:bidi="ar-SA"/>
      </w:rPr>
    </w:lvl>
    <w:lvl w:ilvl="5" w:tplc="EBC230E6">
      <w:numFmt w:val="bullet"/>
      <w:lvlText w:val="•"/>
      <w:lvlJc w:val="left"/>
      <w:pPr>
        <w:ind w:left="4622" w:hanging="567"/>
      </w:pPr>
      <w:rPr>
        <w:rFonts w:hint="default"/>
        <w:lang w:val="en-US" w:eastAsia="en-US" w:bidi="ar-SA"/>
      </w:rPr>
    </w:lvl>
    <w:lvl w:ilvl="6" w:tplc="65EC9E6C">
      <w:numFmt w:val="bullet"/>
      <w:lvlText w:val="•"/>
      <w:lvlJc w:val="left"/>
      <w:pPr>
        <w:ind w:left="5703" w:hanging="567"/>
      </w:pPr>
      <w:rPr>
        <w:rFonts w:hint="default"/>
        <w:lang w:val="en-US" w:eastAsia="en-US" w:bidi="ar-SA"/>
      </w:rPr>
    </w:lvl>
    <w:lvl w:ilvl="7" w:tplc="FC7E21F8">
      <w:numFmt w:val="bullet"/>
      <w:lvlText w:val="•"/>
      <w:lvlJc w:val="left"/>
      <w:pPr>
        <w:ind w:left="6784" w:hanging="567"/>
      </w:pPr>
      <w:rPr>
        <w:rFonts w:hint="default"/>
        <w:lang w:val="en-US" w:eastAsia="en-US" w:bidi="ar-SA"/>
      </w:rPr>
    </w:lvl>
    <w:lvl w:ilvl="8" w:tplc="AECC51A8">
      <w:numFmt w:val="bullet"/>
      <w:lvlText w:val="•"/>
      <w:lvlJc w:val="left"/>
      <w:pPr>
        <w:ind w:left="7864" w:hanging="567"/>
      </w:pPr>
      <w:rPr>
        <w:rFonts w:hint="default"/>
        <w:lang w:val="en-US" w:eastAsia="en-US" w:bidi="ar-SA"/>
      </w:rPr>
    </w:lvl>
  </w:abstractNum>
  <w:abstractNum w:abstractNumId="14" w15:restartNumberingAfterBreak="0">
    <w:nsid w:val="546332A3"/>
    <w:multiLevelType w:val="hybridMultilevel"/>
    <w:tmpl w:val="8CD0A792"/>
    <w:lvl w:ilvl="0" w:tplc="05282CF8">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96E41142">
      <w:numFmt w:val="bullet"/>
      <w:lvlText w:val="•"/>
      <w:lvlJc w:val="left"/>
      <w:pPr>
        <w:ind w:left="794" w:hanging="288"/>
      </w:pPr>
      <w:rPr>
        <w:rFonts w:hint="default"/>
        <w:lang w:val="en-US" w:eastAsia="en-US" w:bidi="ar-SA"/>
      </w:rPr>
    </w:lvl>
    <w:lvl w:ilvl="2" w:tplc="70B67448">
      <w:numFmt w:val="bullet"/>
      <w:lvlText w:val="•"/>
      <w:lvlJc w:val="left"/>
      <w:pPr>
        <w:ind w:left="1189" w:hanging="288"/>
      </w:pPr>
      <w:rPr>
        <w:rFonts w:hint="default"/>
        <w:lang w:val="en-US" w:eastAsia="en-US" w:bidi="ar-SA"/>
      </w:rPr>
    </w:lvl>
    <w:lvl w:ilvl="3" w:tplc="90A0F0EE">
      <w:numFmt w:val="bullet"/>
      <w:lvlText w:val="•"/>
      <w:lvlJc w:val="left"/>
      <w:pPr>
        <w:ind w:left="1584" w:hanging="288"/>
      </w:pPr>
      <w:rPr>
        <w:rFonts w:hint="default"/>
        <w:lang w:val="en-US" w:eastAsia="en-US" w:bidi="ar-SA"/>
      </w:rPr>
    </w:lvl>
    <w:lvl w:ilvl="4" w:tplc="9A60D242">
      <w:numFmt w:val="bullet"/>
      <w:lvlText w:val="•"/>
      <w:lvlJc w:val="left"/>
      <w:pPr>
        <w:ind w:left="1979" w:hanging="288"/>
      </w:pPr>
      <w:rPr>
        <w:rFonts w:hint="default"/>
        <w:lang w:val="en-US" w:eastAsia="en-US" w:bidi="ar-SA"/>
      </w:rPr>
    </w:lvl>
    <w:lvl w:ilvl="5" w:tplc="C04EE454">
      <w:numFmt w:val="bullet"/>
      <w:lvlText w:val="•"/>
      <w:lvlJc w:val="left"/>
      <w:pPr>
        <w:ind w:left="2374" w:hanging="288"/>
      </w:pPr>
      <w:rPr>
        <w:rFonts w:hint="default"/>
        <w:lang w:val="en-US" w:eastAsia="en-US" w:bidi="ar-SA"/>
      </w:rPr>
    </w:lvl>
    <w:lvl w:ilvl="6" w:tplc="24A2A898">
      <w:numFmt w:val="bullet"/>
      <w:lvlText w:val="•"/>
      <w:lvlJc w:val="left"/>
      <w:pPr>
        <w:ind w:left="2768" w:hanging="288"/>
      </w:pPr>
      <w:rPr>
        <w:rFonts w:hint="default"/>
        <w:lang w:val="en-US" w:eastAsia="en-US" w:bidi="ar-SA"/>
      </w:rPr>
    </w:lvl>
    <w:lvl w:ilvl="7" w:tplc="4596FF5E">
      <w:numFmt w:val="bullet"/>
      <w:lvlText w:val="•"/>
      <w:lvlJc w:val="left"/>
      <w:pPr>
        <w:ind w:left="3163" w:hanging="288"/>
      </w:pPr>
      <w:rPr>
        <w:rFonts w:hint="default"/>
        <w:lang w:val="en-US" w:eastAsia="en-US" w:bidi="ar-SA"/>
      </w:rPr>
    </w:lvl>
    <w:lvl w:ilvl="8" w:tplc="53CC47E4">
      <w:numFmt w:val="bullet"/>
      <w:lvlText w:val="•"/>
      <w:lvlJc w:val="left"/>
      <w:pPr>
        <w:ind w:left="3558" w:hanging="288"/>
      </w:pPr>
      <w:rPr>
        <w:rFonts w:hint="default"/>
        <w:lang w:val="en-US" w:eastAsia="en-US" w:bidi="ar-SA"/>
      </w:rPr>
    </w:lvl>
  </w:abstractNum>
  <w:abstractNum w:abstractNumId="15" w15:restartNumberingAfterBreak="0">
    <w:nsid w:val="58283E61"/>
    <w:multiLevelType w:val="hybridMultilevel"/>
    <w:tmpl w:val="8F4AAF6E"/>
    <w:lvl w:ilvl="0" w:tplc="A50893FC">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A828778C">
      <w:numFmt w:val="bullet"/>
      <w:lvlText w:val="•"/>
      <w:lvlJc w:val="left"/>
      <w:pPr>
        <w:ind w:left="794" w:hanging="288"/>
      </w:pPr>
      <w:rPr>
        <w:rFonts w:hint="default"/>
        <w:lang w:val="en-US" w:eastAsia="en-US" w:bidi="ar-SA"/>
      </w:rPr>
    </w:lvl>
    <w:lvl w:ilvl="2" w:tplc="A5AE70AE">
      <w:numFmt w:val="bullet"/>
      <w:lvlText w:val="•"/>
      <w:lvlJc w:val="left"/>
      <w:pPr>
        <w:ind w:left="1189" w:hanging="288"/>
      </w:pPr>
      <w:rPr>
        <w:rFonts w:hint="default"/>
        <w:lang w:val="en-US" w:eastAsia="en-US" w:bidi="ar-SA"/>
      </w:rPr>
    </w:lvl>
    <w:lvl w:ilvl="3" w:tplc="44FCDA74">
      <w:numFmt w:val="bullet"/>
      <w:lvlText w:val="•"/>
      <w:lvlJc w:val="left"/>
      <w:pPr>
        <w:ind w:left="1584" w:hanging="288"/>
      </w:pPr>
      <w:rPr>
        <w:rFonts w:hint="default"/>
        <w:lang w:val="en-US" w:eastAsia="en-US" w:bidi="ar-SA"/>
      </w:rPr>
    </w:lvl>
    <w:lvl w:ilvl="4" w:tplc="4614E606">
      <w:numFmt w:val="bullet"/>
      <w:lvlText w:val="•"/>
      <w:lvlJc w:val="left"/>
      <w:pPr>
        <w:ind w:left="1979" w:hanging="288"/>
      </w:pPr>
      <w:rPr>
        <w:rFonts w:hint="default"/>
        <w:lang w:val="en-US" w:eastAsia="en-US" w:bidi="ar-SA"/>
      </w:rPr>
    </w:lvl>
    <w:lvl w:ilvl="5" w:tplc="FF92408E">
      <w:numFmt w:val="bullet"/>
      <w:lvlText w:val="•"/>
      <w:lvlJc w:val="left"/>
      <w:pPr>
        <w:ind w:left="2374" w:hanging="288"/>
      </w:pPr>
      <w:rPr>
        <w:rFonts w:hint="default"/>
        <w:lang w:val="en-US" w:eastAsia="en-US" w:bidi="ar-SA"/>
      </w:rPr>
    </w:lvl>
    <w:lvl w:ilvl="6" w:tplc="F900206E">
      <w:numFmt w:val="bullet"/>
      <w:lvlText w:val="•"/>
      <w:lvlJc w:val="left"/>
      <w:pPr>
        <w:ind w:left="2768" w:hanging="288"/>
      </w:pPr>
      <w:rPr>
        <w:rFonts w:hint="default"/>
        <w:lang w:val="en-US" w:eastAsia="en-US" w:bidi="ar-SA"/>
      </w:rPr>
    </w:lvl>
    <w:lvl w:ilvl="7" w:tplc="8910D440">
      <w:numFmt w:val="bullet"/>
      <w:lvlText w:val="•"/>
      <w:lvlJc w:val="left"/>
      <w:pPr>
        <w:ind w:left="3163" w:hanging="288"/>
      </w:pPr>
      <w:rPr>
        <w:rFonts w:hint="default"/>
        <w:lang w:val="en-US" w:eastAsia="en-US" w:bidi="ar-SA"/>
      </w:rPr>
    </w:lvl>
    <w:lvl w:ilvl="8" w:tplc="1EEEF66A">
      <w:numFmt w:val="bullet"/>
      <w:lvlText w:val="•"/>
      <w:lvlJc w:val="left"/>
      <w:pPr>
        <w:ind w:left="3558" w:hanging="288"/>
      </w:pPr>
      <w:rPr>
        <w:rFonts w:hint="default"/>
        <w:lang w:val="en-US" w:eastAsia="en-US" w:bidi="ar-SA"/>
      </w:rPr>
    </w:lvl>
  </w:abstractNum>
  <w:abstractNum w:abstractNumId="16" w15:restartNumberingAfterBreak="0">
    <w:nsid w:val="5C654AF0"/>
    <w:multiLevelType w:val="hybridMultilevel"/>
    <w:tmpl w:val="294230BC"/>
    <w:lvl w:ilvl="0" w:tplc="2BF845E6">
      <w:numFmt w:val="bullet"/>
      <w:lvlText w:val=""/>
      <w:lvlJc w:val="left"/>
      <w:pPr>
        <w:ind w:left="253" w:hanging="361"/>
      </w:pPr>
      <w:rPr>
        <w:rFonts w:ascii="Symbol" w:eastAsia="Symbol" w:hAnsi="Symbol" w:cs="Symbol" w:hint="default"/>
        <w:b w:val="0"/>
        <w:bCs w:val="0"/>
        <w:i w:val="0"/>
        <w:iCs w:val="0"/>
        <w:spacing w:val="0"/>
        <w:w w:val="100"/>
        <w:sz w:val="22"/>
        <w:szCs w:val="22"/>
        <w:lang w:val="en-US" w:eastAsia="en-US" w:bidi="ar-SA"/>
      </w:rPr>
    </w:lvl>
    <w:lvl w:ilvl="1" w:tplc="00B6988C">
      <w:numFmt w:val="bullet"/>
      <w:lvlText w:val="•"/>
      <w:lvlJc w:val="left"/>
      <w:pPr>
        <w:ind w:left="1236" w:hanging="361"/>
      </w:pPr>
      <w:rPr>
        <w:rFonts w:hint="default"/>
        <w:lang w:val="en-US" w:eastAsia="en-US" w:bidi="ar-SA"/>
      </w:rPr>
    </w:lvl>
    <w:lvl w:ilvl="2" w:tplc="A71C606E">
      <w:numFmt w:val="bullet"/>
      <w:lvlText w:val="•"/>
      <w:lvlJc w:val="left"/>
      <w:pPr>
        <w:ind w:left="2213" w:hanging="361"/>
      </w:pPr>
      <w:rPr>
        <w:rFonts w:hint="default"/>
        <w:lang w:val="en-US" w:eastAsia="en-US" w:bidi="ar-SA"/>
      </w:rPr>
    </w:lvl>
    <w:lvl w:ilvl="3" w:tplc="B99E555A">
      <w:numFmt w:val="bullet"/>
      <w:lvlText w:val="•"/>
      <w:lvlJc w:val="left"/>
      <w:pPr>
        <w:ind w:left="3189" w:hanging="361"/>
      </w:pPr>
      <w:rPr>
        <w:rFonts w:hint="default"/>
        <w:lang w:val="en-US" w:eastAsia="en-US" w:bidi="ar-SA"/>
      </w:rPr>
    </w:lvl>
    <w:lvl w:ilvl="4" w:tplc="EC5E8272">
      <w:numFmt w:val="bullet"/>
      <w:lvlText w:val="•"/>
      <w:lvlJc w:val="left"/>
      <w:pPr>
        <w:ind w:left="4166" w:hanging="361"/>
      </w:pPr>
      <w:rPr>
        <w:rFonts w:hint="default"/>
        <w:lang w:val="en-US" w:eastAsia="en-US" w:bidi="ar-SA"/>
      </w:rPr>
    </w:lvl>
    <w:lvl w:ilvl="5" w:tplc="B5DADA86">
      <w:numFmt w:val="bullet"/>
      <w:lvlText w:val="•"/>
      <w:lvlJc w:val="left"/>
      <w:pPr>
        <w:ind w:left="5143" w:hanging="361"/>
      </w:pPr>
      <w:rPr>
        <w:rFonts w:hint="default"/>
        <w:lang w:val="en-US" w:eastAsia="en-US" w:bidi="ar-SA"/>
      </w:rPr>
    </w:lvl>
    <w:lvl w:ilvl="6" w:tplc="F8AA3812">
      <w:numFmt w:val="bullet"/>
      <w:lvlText w:val="•"/>
      <w:lvlJc w:val="left"/>
      <w:pPr>
        <w:ind w:left="6119" w:hanging="361"/>
      </w:pPr>
      <w:rPr>
        <w:rFonts w:hint="default"/>
        <w:lang w:val="en-US" w:eastAsia="en-US" w:bidi="ar-SA"/>
      </w:rPr>
    </w:lvl>
    <w:lvl w:ilvl="7" w:tplc="78BA046A">
      <w:numFmt w:val="bullet"/>
      <w:lvlText w:val="•"/>
      <w:lvlJc w:val="left"/>
      <w:pPr>
        <w:ind w:left="7096" w:hanging="361"/>
      </w:pPr>
      <w:rPr>
        <w:rFonts w:hint="default"/>
        <w:lang w:val="en-US" w:eastAsia="en-US" w:bidi="ar-SA"/>
      </w:rPr>
    </w:lvl>
    <w:lvl w:ilvl="8" w:tplc="B24816C2">
      <w:numFmt w:val="bullet"/>
      <w:lvlText w:val="•"/>
      <w:lvlJc w:val="left"/>
      <w:pPr>
        <w:ind w:left="8073" w:hanging="361"/>
      </w:pPr>
      <w:rPr>
        <w:rFonts w:hint="default"/>
        <w:lang w:val="en-US" w:eastAsia="en-US" w:bidi="ar-SA"/>
      </w:rPr>
    </w:lvl>
  </w:abstractNum>
  <w:abstractNum w:abstractNumId="17" w15:restartNumberingAfterBreak="0">
    <w:nsid w:val="5F2A23BD"/>
    <w:multiLevelType w:val="hybridMultilevel"/>
    <w:tmpl w:val="6E704894"/>
    <w:lvl w:ilvl="0" w:tplc="A5BA652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2B0E3122">
      <w:numFmt w:val="bullet"/>
      <w:lvlText w:val="•"/>
      <w:lvlJc w:val="left"/>
      <w:pPr>
        <w:ind w:left="794" w:hanging="288"/>
      </w:pPr>
      <w:rPr>
        <w:rFonts w:hint="default"/>
        <w:lang w:val="en-US" w:eastAsia="en-US" w:bidi="ar-SA"/>
      </w:rPr>
    </w:lvl>
    <w:lvl w:ilvl="2" w:tplc="2AF418E0">
      <w:numFmt w:val="bullet"/>
      <w:lvlText w:val="•"/>
      <w:lvlJc w:val="left"/>
      <w:pPr>
        <w:ind w:left="1189" w:hanging="288"/>
      </w:pPr>
      <w:rPr>
        <w:rFonts w:hint="default"/>
        <w:lang w:val="en-US" w:eastAsia="en-US" w:bidi="ar-SA"/>
      </w:rPr>
    </w:lvl>
    <w:lvl w:ilvl="3" w:tplc="A5D8EAC8">
      <w:numFmt w:val="bullet"/>
      <w:lvlText w:val="•"/>
      <w:lvlJc w:val="left"/>
      <w:pPr>
        <w:ind w:left="1584" w:hanging="288"/>
      </w:pPr>
      <w:rPr>
        <w:rFonts w:hint="default"/>
        <w:lang w:val="en-US" w:eastAsia="en-US" w:bidi="ar-SA"/>
      </w:rPr>
    </w:lvl>
    <w:lvl w:ilvl="4" w:tplc="982A2DC2">
      <w:numFmt w:val="bullet"/>
      <w:lvlText w:val="•"/>
      <w:lvlJc w:val="left"/>
      <w:pPr>
        <w:ind w:left="1979" w:hanging="288"/>
      </w:pPr>
      <w:rPr>
        <w:rFonts w:hint="default"/>
        <w:lang w:val="en-US" w:eastAsia="en-US" w:bidi="ar-SA"/>
      </w:rPr>
    </w:lvl>
    <w:lvl w:ilvl="5" w:tplc="E278C282">
      <w:numFmt w:val="bullet"/>
      <w:lvlText w:val="•"/>
      <w:lvlJc w:val="left"/>
      <w:pPr>
        <w:ind w:left="2374" w:hanging="288"/>
      </w:pPr>
      <w:rPr>
        <w:rFonts w:hint="default"/>
        <w:lang w:val="en-US" w:eastAsia="en-US" w:bidi="ar-SA"/>
      </w:rPr>
    </w:lvl>
    <w:lvl w:ilvl="6" w:tplc="9A68050C">
      <w:numFmt w:val="bullet"/>
      <w:lvlText w:val="•"/>
      <w:lvlJc w:val="left"/>
      <w:pPr>
        <w:ind w:left="2768" w:hanging="288"/>
      </w:pPr>
      <w:rPr>
        <w:rFonts w:hint="default"/>
        <w:lang w:val="en-US" w:eastAsia="en-US" w:bidi="ar-SA"/>
      </w:rPr>
    </w:lvl>
    <w:lvl w:ilvl="7" w:tplc="D81AF6AA">
      <w:numFmt w:val="bullet"/>
      <w:lvlText w:val="•"/>
      <w:lvlJc w:val="left"/>
      <w:pPr>
        <w:ind w:left="3163" w:hanging="288"/>
      </w:pPr>
      <w:rPr>
        <w:rFonts w:hint="default"/>
        <w:lang w:val="en-US" w:eastAsia="en-US" w:bidi="ar-SA"/>
      </w:rPr>
    </w:lvl>
    <w:lvl w:ilvl="8" w:tplc="6576C832">
      <w:numFmt w:val="bullet"/>
      <w:lvlText w:val="•"/>
      <w:lvlJc w:val="left"/>
      <w:pPr>
        <w:ind w:left="3558" w:hanging="288"/>
      </w:pPr>
      <w:rPr>
        <w:rFonts w:hint="default"/>
        <w:lang w:val="en-US" w:eastAsia="en-US" w:bidi="ar-SA"/>
      </w:rPr>
    </w:lvl>
  </w:abstractNum>
  <w:abstractNum w:abstractNumId="18" w15:restartNumberingAfterBreak="0">
    <w:nsid w:val="60B96B0C"/>
    <w:multiLevelType w:val="hybridMultilevel"/>
    <w:tmpl w:val="EAFA1360"/>
    <w:lvl w:ilvl="0" w:tplc="9F4241B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DCE623AC">
      <w:numFmt w:val="bullet"/>
      <w:lvlText w:val="•"/>
      <w:lvlJc w:val="left"/>
      <w:pPr>
        <w:ind w:left="794" w:hanging="288"/>
      </w:pPr>
      <w:rPr>
        <w:rFonts w:hint="default"/>
        <w:lang w:val="en-US" w:eastAsia="en-US" w:bidi="ar-SA"/>
      </w:rPr>
    </w:lvl>
    <w:lvl w:ilvl="2" w:tplc="D3A4EA32">
      <w:numFmt w:val="bullet"/>
      <w:lvlText w:val="•"/>
      <w:lvlJc w:val="left"/>
      <w:pPr>
        <w:ind w:left="1189" w:hanging="288"/>
      </w:pPr>
      <w:rPr>
        <w:rFonts w:hint="default"/>
        <w:lang w:val="en-US" w:eastAsia="en-US" w:bidi="ar-SA"/>
      </w:rPr>
    </w:lvl>
    <w:lvl w:ilvl="3" w:tplc="0C3A5070">
      <w:numFmt w:val="bullet"/>
      <w:lvlText w:val="•"/>
      <w:lvlJc w:val="left"/>
      <w:pPr>
        <w:ind w:left="1584" w:hanging="288"/>
      </w:pPr>
      <w:rPr>
        <w:rFonts w:hint="default"/>
        <w:lang w:val="en-US" w:eastAsia="en-US" w:bidi="ar-SA"/>
      </w:rPr>
    </w:lvl>
    <w:lvl w:ilvl="4" w:tplc="56C4F9F0">
      <w:numFmt w:val="bullet"/>
      <w:lvlText w:val="•"/>
      <w:lvlJc w:val="left"/>
      <w:pPr>
        <w:ind w:left="1979" w:hanging="288"/>
      </w:pPr>
      <w:rPr>
        <w:rFonts w:hint="default"/>
        <w:lang w:val="en-US" w:eastAsia="en-US" w:bidi="ar-SA"/>
      </w:rPr>
    </w:lvl>
    <w:lvl w:ilvl="5" w:tplc="F0D4B522">
      <w:numFmt w:val="bullet"/>
      <w:lvlText w:val="•"/>
      <w:lvlJc w:val="left"/>
      <w:pPr>
        <w:ind w:left="2374" w:hanging="288"/>
      </w:pPr>
      <w:rPr>
        <w:rFonts w:hint="default"/>
        <w:lang w:val="en-US" w:eastAsia="en-US" w:bidi="ar-SA"/>
      </w:rPr>
    </w:lvl>
    <w:lvl w:ilvl="6" w:tplc="9214783E">
      <w:numFmt w:val="bullet"/>
      <w:lvlText w:val="•"/>
      <w:lvlJc w:val="left"/>
      <w:pPr>
        <w:ind w:left="2768" w:hanging="288"/>
      </w:pPr>
      <w:rPr>
        <w:rFonts w:hint="default"/>
        <w:lang w:val="en-US" w:eastAsia="en-US" w:bidi="ar-SA"/>
      </w:rPr>
    </w:lvl>
    <w:lvl w:ilvl="7" w:tplc="4DB0CC46">
      <w:numFmt w:val="bullet"/>
      <w:lvlText w:val="•"/>
      <w:lvlJc w:val="left"/>
      <w:pPr>
        <w:ind w:left="3163" w:hanging="288"/>
      </w:pPr>
      <w:rPr>
        <w:rFonts w:hint="default"/>
        <w:lang w:val="en-US" w:eastAsia="en-US" w:bidi="ar-SA"/>
      </w:rPr>
    </w:lvl>
    <w:lvl w:ilvl="8" w:tplc="1E2CF6A0">
      <w:numFmt w:val="bullet"/>
      <w:lvlText w:val="•"/>
      <w:lvlJc w:val="left"/>
      <w:pPr>
        <w:ind w:left="3558" w:hanging="288"/>
      </w:pPr>
      <w:rPr>
        <w:rFonts w:hint="default"/>
        <w:lang w:val="en-US" w:eastAsia="en-US" w:bidi="ar-SA"/>
      </w:rPr>
    </w:lvl>
  </w:abstractNum>
  <w:abstractNum w:abstractNumId="19" w15:restartNumberingAfterBreak="0">
    <w:nsid w:val="62BA35C1"/>
    <w:multiLevelType w:val="hybridMultilevel"/>
    <w:tmpl w:val="ED58FBF6"/>
    <w:lvl w:ilvl="0" w:tplc="C7083048">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8D546972">
      <w:numFmt w:val="bullet"/>
      <w:lvlText w:val="•"/>
      <w:lvlJc w:val="left"/>
      <w:pPr>
        <w:ind w:left="794" w:hanging="288"/>
      </w:pPr>
      <w:rPr>
        <w:rFonts w:hint="default"/>
        <w:lang w:val="en-US" w:eastAsia="en-US" w:bidi="ar-SA"/>
      </w:rPr>
    </w:lvl>
    <w:lvl w:ilvl="2" w:tplc="D548B3F2">
      <w:numFmt w:val="bullet"/>
      <w:lvlText w:val="•"/>
      <w:lvlJc w:val="left"/>
      <w:pPr>
        <w:ind w:left="1189" w:hanging="288"/>
      </w:pPr>
      <w:rPr>
        <w:rFonts w:hint="default"/>
        <w:lang w:val="en-US" w:eastAsia="en-US" w:bidi="ar-SA"/>
      </w:rPr>
    </w:lvl>
    <w:lvl w:ilvl="3" w:tplc="CCF8D9C4">
      <w:numFmt w:val="bullet"/>
      <w:lvlText w:val="•"/>
      <w:lvlJc w:val="left"/>
      <w:pPr>
        <w:ind w:left="1584" w:hanging="288"/>
      </w:pPr>
      <w:rPr>
        <w:rFonts w:hint="default"/>
        <w:lang w:val="en-US" w:eastAsia="en-US" w:bidi="ar-SA"/>
      </w:rPr>
    </w:lvl>
    <w:lvl w:ilvl="4" w:tplc="CAB05400">
      <w:numFmt w:val="bullet"/>
      <w:lvlText w:val="•"/>
      <w:lvlJc w:val="left"/>
      <w:pPr>
        <w:ind w:left="1979" w:hanging="288"/>
      </w:pPr>
      <w:rPr>
        <w:rFonts w:hint="default"/>
        <w:lang w:val="en-US" w:eastAsia="en-US" w:bidi="ar-SA"/>
      </w:rPr>
    </w:lvl>
    <w:lvl w:ilvl="5" w:tplc="E57A1E5E">
      <w:numFmt w:val="bullet"/>
      <w:lvlText w:val="•"/>
      <w:lvlJc w:val="left"/>
      <w:pPr>
        <w:ind w:left="2374" w:hanging="288"/>
      </w:pPr>
      <w:rPr>
        <w:rFonts w:hint="default"/>
        <w:lang w:val="en-US" w:eastAsia="en-US" w:bidi="ar-SA"/>
      </w:rPr>
    </w:lvl>
    <w:lvl w:ilvl="6" w:tplc="59D6F23A">
      <w:numFmt w:val="bullet"/>
      <w:lvlText w:val="•"/>
      <w:lvlJc w:val="left"/>
      <w:pPr>
        <w:ind w:left="2768" w:hanging="288"/>
      </w:pPr>
      <w:rPr>
        <w:rFonts w:hint="default"/>
        <w:lang w:val="en-US" w:eastAsia="en-US" w:bidi="ar-SA"/>
      </w:rPr>
    </w:lvl>
    <w:lvl w:ilvl="7" w:tplc="5D166CAA">
      <w:numFmt w:val="bullet"/>
      <w:lvlText w:val="•"/>
      <w:lvlJc w:val="left"/>
      <w:pPr>
        <w:ind w:left="3163" w:hanging="288"/>
      </w:pPr>
      <w:rPr>
        <w:rFonts w:hint="default"/>
        <w:lang w:val="en-US" w:eastAsia="en-US" w:bidi="ar-SA"/>
      </w:rPr>
    </w:lvl>
    <w:lvl w:ilvl="8" w:tplc="12D242B6">
      <w:numFmt w:val="bullet"/>
      <w:lvlText w:val="•"/>
      <w:lvlJc w:val="left"/>
      <w:pPr>
        <w:ind w:left="3558" w:hanging="288"/>
      </w:pPr>
      <w:rPr>
        <w:rFonts w:hint="default"/>
        <w:lang w:val="en-US" w:eastAsia="en-US" w:bidi="ar-SA"/>
      </w:rPr>
    </w:lvl>
  </w:abstractNum>
  <w:abstractNum w:abstractNumId="20" w15:restartNumberingAfterBreak="0">
    <w:nsid w:val="6DD5507D"/>
    <w:multiLevelType w:val="hybridMultilevel"/>
    <w:tmpl w:val="1870E7D2"/>
    <w:lvl w:ilvl="0" w:tplc="E91A14CA">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CA0E0E9C">
      <w:numFmt w:val="bullet"/>
      <w:lvlText w:val="•"/>
      <w:lvlJc w:val="left"/>
      <w:pPr>
        <w:ind w:left="794" w:hanging="288"/>
      </w:pPr>
      <w:rPr>
        <w:rFonts w:hint="default"/>
        <w:lang w:val="en-US" w:eastAsia="en-US" w:bidi="ar-SA"/>
      </w:rPr>
    </w:lvl>
    <w:lvl w:ilvl="2" w:tplc="F8AEED90">
      <w:numFmt w:val="bullet"/>
      <w:lvlText w:val="•"/>
      <w:lvlJc w:val="left"/>
      <w:pPr>
        <w:ind w:left="1189" w:hanging="288"/>
      </w:pPr>
      <w:rPr>
        <w:rFonts w:hint="default"/>
        <w:lang w:val="en-US" w:eastAsia="en-US" w:bidi="ar-SA"/>
      </w:rPr>
    </w:lvl>
    <w:lvl w:ilvl="3" w:tplc="3E801A48">
      <w:numFmt w:val="bullet"/>
      <w:lvlText w:val="•"/>
      <w:lvlJc w:val="left"/>
      <w:pPr>
        <w:ind w:left="1584" w:hanging="288"/>
      </w:pPr>
      <w:rPr>
        <w:rFonts w:hint="default"/>
        <w:lang w:val="en-US" w:eastAsia="en-US" w:bidi="ar-SA"/>
      </w:rPr>
    </w:lvl>
    <w:lvl w:ilvl="4" w:tplc="7E9EFCC2">
      <w:numFmt w:val="bullet"/>
      <w:lvlText w:val="•"/>
      <w:lvlJc w:val="left"/>
      <w:pPr>
        <w:ind w:left="1979" w:hanging="288"/>
      </w:pPr>
      <w:rPr>
        <w:rFonts w:hint="default"/>
        <w:lang w:val="en-US" w:eastAsia="en-US" w:bidi="ar-SA"/>
      </w:rPr>
    </w:lvl>
    <w:lvl w:ilvl="5" w:tplc="3B661D8C">
      <w:numFmt w:val="bullet"/>
      <w:lvlText w:val="•"/>
      <w:lvlJc w:val="left"/>
      <w:pPr>
        <w:ind w:left="2374" w:hanging="288"/>
      </w:pPr>
      <w:rPr>
        <w:rFonts w:hint="default"/>
        <w:lang w:val="en-US" w:eastAsia="en-US" w:bidi="ar-SA"/>
      </w:rPr>
    </w:lvl>
    <w:lvl w:ilvl="6" w:tplc="E7C89BBE">
      <w:numFmt w:val="bullet"/>
      <w:lvlText w:val="•"/>
      <w:lvlJc w:val="left"/>
      <w:pPr>
        <w:ind w:left="2768" w:hanging="288"/>
      </w:pPr>
      <w:rPr>
        <w:rFonts w:hint="default"/>
        <w:lang w:val="en-US" w:eastAsia="en-US" w:bidi="ar-SA"/>
      </w:rPr>
    </w:lvl>
    <w:lvl w:ilvl="7" w:tplc="65C8266E">
      <w:numFmt w:val="bullet"/>
      <w:lvlText w:val="•"/>
      <w:lvlJc w:val="left"/>
      <w:pPr>
        <w:ind w:left="3163" w:hanging="288"/>
      </w:pPr>
      <w:rPr>
        <w:rFonts w:hint="default"/>
        <w:lang w:val="en-US" w:eastAsia="en-US" w:bidi="ar-SA"/>
      </w:rPr>
    </w:lvl>
    <w:lvl w:ilvl="8" w:tplc="BAEA1746">
      <w:numFmt w:val="bullet"/>
      <w:lvlText w:val="•"/>
      <w:lvlJc w:val="left"/>
      <w:pPr>
        <w:ind w:left="3558" w:hanging="288"/>
      </w:pPr>
      <w:rPr>
        <w:rFonts w:hint="default"/>
        <w:lang w:val="en-US" w:eastAsia="en-US" w:bidi="ar-SA"/>
      </w:rPr>
    </w:lvl>
  </w:abstractNum>
  <w:abstractNum w:abstractNumId="21" w15:restartNumberingAfterBreak="0">
    <w:nsid w:val="74163706"/>
    <w:multiLevelType w:val="hybridMultilevel"/>
    <w:tmpl w:val="5F6E6072"/>
    <w:lvl w:ilvl="0" w:tplc="667AE934">
      <w:numFmt w:val="bullet"/>
      <w:lvlText w:val=""/>
      <w:lvlJc w:val="left"/>
      <w:pPr>
        <w:ind w:left="395" w:hanging="289"/>
      </w:pPr>
      <w:rPr>
        <w:rFonts w:ascii="Symbol" w:eastAsia="Symbol" w:hAnsi="Symbol" w:cs="Symbol" w:hint="default"/>
        <w:b w:val="0"/>
        <w:bCs w:val="0"/>
        <w:i w:val="0"/>
        <w:iCs w:val="0"/>
        <w:spacing w:val="0"/>
        <w:w w:val="99"/>
        <w:sz w:val="20"/>
        <w:szCs w:val="20"/>
        <w:lang w:val="en-US" w:eastAsia="en-US" w:bidi="ar-SA"/>
      </w:rPr>
    </w:lvl>
    <w:lvl w:ilvl="1" w:tplc="EE06EE1C">
      <w:numFmt w:val="bullet"/>
      <w:lvlText w:val="•"/>
      <w:lvlJc w:val="left"/>
      <w:pPr>
        <w:ind w:left="687" w:hanging="289"/>
      </w:pPr>
      <w:rPr>
        <w:rFonts w:hint="default"/>
        <w:lang w:val="en-US" w:eastAsia="en-US" w:bidi="ar-SA"/>
      </w:rPr>
    </w:lvl>
    <w:lvl w:ilvl="2" w:tplc="343C6AC8">
      <w:numFmt w:val="bullet"/>
      <w:lvlText w:val="•"/>
      <w:lvlJc w:val="left"/>
      <w:pPr>
        <w:ind w:left="974" w:hanging="289"/>
      </w:pPr>
      <w:rPr>
        <w:rFonts w:hint="default"/>
        <w:lang w:val="en-US" w:eastAsia="en-US" w:bidi="ar-SA"/>
      </w:rPr>
    </w:lvl>
    <w:lvl w:ilvl="3" w:tplc="F3A83232">
      <w:numFmt w:val="bullet"/>
      <w:lvlText w:val="•"/>
      <w:lvlJc w:val="left"/>
      <w:pPr>
        <w:ind w:left="1261" w:hanging="289"/>
      </w:pPr>
      <w:rPr>
        <w:rFonts w:hint="default"/>
        <w:lang w:val="en-US" w:eastAsia="en-US" w:bidi="ar-SA"/>
      </w:rPr>
    </w:lvl>
    <w:lvl w:ilvl="4" w:tplc="EFD6A3A8">
      <w:numFmt w:val="bullet"/>
      <w:lvlText w:val="•"/>
      <w:lvlJc w:val="left"/>
      <w:pPr>
        <w:ind w:left="1548" w:hanging="289"/>
      </w:pPr>
      <w:rPr>
        <w:rFonts w:hint="default"/>
        <w:lang w:val="en-US" w:eastAsia="en-US" w:bidi="ar-SA"/>
      </w:rPr>
    </w:lvl>
    <w:lvl w:ilvl="5" w:tplc="D5548F90">
      <w:numFmt w:val="bullet"/>
      <w:lvlText w:val="•"/>
      <w:lvlJc w:val="left"/>
      <w:pPr>
        <w:ind w:left="1835" w:hanging="289"/>
      </w:pPr>
      <w:rPr>
        <w:rFonts w:hint="default"/>
        <w:lang w:val="en-US" w:eastAsia="en-US" w:bidi="ar-SA"/>
      </w:rPr>
    </w:lvl>
    <w:lvl w:ilvl="6" w:tplc="0D6E7562">
      <w:numFmt w:val="bullet"/>
      <w:lvlText w:val="•"/>
      <w:lvlJc w:val="left"/>
      <w:pPr>
        <w:ind w:left="2122" w:hanging="289"/>
      </w:pPr>
      <w:rPr>
        <w:rFonts w:hint="default"/>
        <w:lang w:val="en-US" w:eastAsia="en-US" w:bidi="ar-SA"/>
      </w:rPr>
    </w:lvl>
    <w:lvl w:ilvl="7" w:tplc="B264159C">
      <w:numFmt w:val="bullet"/>
      <w:lvlText w:val="•"/>
      <w:lvlJc w:val="left"/>
      <w:pPr>
        <w:ind w:left="2409" w:hanging="289"/>
      </w:pPr>
      <w:rPr>
        <w:rFonts w:hint="default"/>
        <w:lang w:val="en-US" w:eastAsia="en-US" w:bidi="ar-SA"/>
      </w:rPr>
    </w:lvl>
    <w:lvl w:ilvl="8" w:tplc="7B946B4E">
      <w:numFmt w:val="bullet"/>
      <w:lvlText w:val="•"/>
      <w:lvlJc w:val="left"/>
      <w:pPr>
        <w:ind w:left="2696" w:hanging="289"/>
      </w:pPr>
      <w:rPr>
        <w:rFonts w:hint="default"/>
        <w:lang w:val="en-US" w:eastAsia="en-US" w:bidi="ar-SA"/>
      </w:rPr>
    </w:lvl>
  </w:abstractNum>
  <w:num w:numId="1" w16cid:durableId="1195656395">
    <w:abstractNumId w:val="13"/>
  </w:num>
  <w:num w:numId="2" w16cid:durableId="923077585">
    <w:abstractNumId w:val="9"/>
  </w:num>
  <w:num w:numId="3" w16cid:durableId="2040735747">
    <w:abstractNumId w:val="1"/>
  </w:num>
  <w:num w:numId="4" w16cid:durableId="16395478">
    <w:abstractNumId w:val="21"/>
  </w:num>
  <w:num w:numId="5" w16cid:durableId="1095007922">
    <w:abstractNumId w:val="2"/>
  </w:num>
  <w:num w:numId="6" w16cid:durableId="1286159964">
    <w:abstractNumId w:val="4"/>
  </w:num>
  <w:num w:numId="7" w16cid:durableId="1525440818">
    <w:abstractNumId w:val="11"/>
  </w:num>
  <w:num w:numId="8" w16cid:durableId="790826605">
    <w:abstractNumId w:val="8"/>
  </w:num>
  <w:num w:numId="9" w16cid:durableId="1516578360">
    <w:abstractNumId w:val="18"/>
  </w:num>
  <w:num w:numId="10" w16cid:durableId="1277637467">
    <w:abstractNumId w:val="7"/>
  </w:num>
  <w:num w:numId="11" w16cid:durableId="882445438">
    <w:abstractNumId w:val="15"/>
  </w:num>
  <w:num w:numId="12" w16cid:durableId="510067875">
    <w:abstractNumId w:val="17"/>
  </w:num>
  <w:num w:numId="13" w16cid:durableId="1466194065">
    <w:abstractNumId w:val="19"/>
  </w:num>
  <w:num w:numId="14" w16cid:durableId="999188311">
    <w:abstractNumId w:val="5"/>
  </w:num>
  <w:num w:numId="15" w16cid:durableId="1028750787">
    <w:abstractNumId w:val="14"/>
  </w:num>
  <w:num w:numId="16" w16cid:durableId="2085028159">
    <w:abstractNumId w:val="20"/>
  </w:num>
  <w:num w:numId="17" w16cid:durableId="336081321">
    <w:abstractNumId w:val="0"/>
  </w:num>
  <w:num w:numId="18" w16cid:durableId="776101572">
    <w:abstractNumId w:val="10"/>
  </w:num>
  <w:num w:numId="19" w16cid:durableId="112094274">
    <w:abstractNumId w:val="12"/>
  </w:num>
  <w:num w:numId="20" w16cid:durableId="874733416">
    <w:abstractNumId w:val="3"/>
  </w:num>
  <w:num w:numId="21" w16cid:durableId="1629357144">
    <w:abstractNumId w:val="16"/>
  </w:num>
  <w:num w:numId="22" w16cid:durableId="13881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AE"/>
    <w:rsid w:val="003F62D6"/>
    <w:rsid w:val="009B316C"/>
    <w:rsid w:val="00AB6D81"/>
    <w:rsid w:val="00E13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1125C"/>
  <w15:docId w15:val="{33C1FBC7-ED85-4D9D-B05E-9B45B44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9"/>
      <w:ind w:left="512" w:hanging="260"/>
      <w:outlineLvl w:val="0"/>
    </w:pPr>
    <w:rPr>
      <w:b/>
      <w:bCs/>
      <w:sz w:val="24"/>
      <w:szCs w:val="24"/>
    </w:rPr>
  </w:style>
  <w:style w:type="paragraph" w:styleId="Heading2">
    <w:name w:val="heading 2"/>
    <w:basedOn w:val="Normal"/>
    <w:uiPriority w:val="9"/>
    <w:unhideWhenUsed/>
    <w:qFormat/>
    <w:pPr>
      <w:spacing w:before="120"/>
      <w:ind w:left="611" w:hanging="359"/>
      <w:outlineLvl w:val="1"/>
    </w:pPr>
    <w:rPr>
      <w:b/>
      <w:bCs/>
    </w:rPr>
  </w:style>
  <w:style w:type="paragraph" w:styleId="Heading3">
    <w:name w:val="heading 3"/>
    <w:basedOn w:val="Normal"/>
    <w:uiPriority w:val="9"/>
    <w:unhideWhenUsed/>
    <w:qFormat/>
    <w:pPr>
      <w:spacing w:before="119"/>
      <w:ind w:left="25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52"/>
    </w:pPr>
  </w:style>
  <w:style w:type="paragraph" w:styleId="Title">
    <w:name w:val="Title"/>
    <w:basedOn w:val="Normal"/>
    <w:uiPriority w:val="10"/>
    <w:qFormat/>
    <w:pPr>
      <w:spacing w:before="239"/>
      <w:ind w:left="119" w:right="1"/>
      <w:jc w:val="center"/>
    </w:pPr>
    <w:rPr>
      <w:rFonts w:ascii="Arial Black" w:eastAsia="Arial Black" w:hAnsi="Arial Black" w:cs="Arial Black"/>
      <w:sz w:val="44"/>
      <w:szCs w:val="44"/>
    </w:rPr>
  </w:style>
  <w:style w:type="paragraph" w:styleId="ListParagraph">
    <w:name w:val="List Paragraph"/>
    <w:basedOn w:val="Normal"/>
    <w:uiPriority w:val="1"/>
    <w:qFormat/>
    <w:pPr>
      <w:spacing w:before="120"/>
      <w:ind w:left="611" w:hanging="359"/>
    </w:pPr>
  </w:style>
  <w:style w:type="paragraph" w:customStyle="1" w:styleId="TableParagraph">
    <w:name w:val="Table Paragraph"/>
    <w:basedOn w:val="Normal"/>
    <w:uiPriority w:val="1"/>
    <w:qFormat/>
    <w:pPr>
      <w:spacing w:line="210" w:lineRule="exact"/>
      <w:ind w:left="12"/>
      <w:jc w:val="center"/>
    </w:pPr>
  </w:style>
  <w:style w:type="paragraph" w:styleId="Header">
    <w:name w:val="header"/>
    <w:basedOn w:val="Normal"/>
    <w:link w:val="HeaderChar"/>
    <w:uiPriority w:val="99"/>
    <w:unhideWhenUsed/>
    <w:rsid w:val="009B316C"/>
    <w:pPr>
      <w:tabs>
        <w:tab w:val="center" w:pos="4513"/>
        <w:tab w:val="right" w:pos="9026"/>
      </w:tabs>
    </w:pPr>
  </w:style>
  <w:style w:type="character" w:customStyle="1" w:styleId="HeaderChar">
    <w:name w:val="Header Char"/>
    <w:basedOn w:val="DefaultParagraphFont"/>
    <w:link w:val="Header"/>
    <w:uiPriority w:val="99"/>
    <w:rsid w:val="009B316C"/>
    <w:rPr>
      <w:rFonts w:ascii="Arial" w:eastAsia="Arial" w:hAnsi="Arial" w:cs="Arial"/>
    </w:rPr>
  </w:style>
  <w:style w:type="paragraph" w:styleId="Footer">
    <w:name w:val="footer"/>
    <w:basedOn w:val="Normal"/>
    <w:link w:val="FooterChar"/>
    <w:unhideWhenUsed/>
    <w:rsid w:val="009B316C"/>
    <w:pPr>
      <w:tabs>
        <w:tab w:val="center" w:pos="4513"/>
        <w:tab w:val="right" w:pos="9026"/>
      </w:tabs>
    </w:pPr>
  </w:style>
  <w:style w:type="character" w:customStyle="1" w:styleId="FooterChar">
    <w:name w:val="Footer Char"/>
    <w:basedOn w:val="DefaultParagraphFont"/>
    <w:link w:val="Footer"/>
    <w:rsid w:val="009B316C"/>
    <w:rPr>
      <w:rFonts w:ascii="Arial" w:eastAsia="Arial" w:hAnsi="Arial" w:cs="Arial"/>
    </w:rPr>
  </w:style>
  <w:style w:type="character" w:styleId="Hyperlink">
    <w:name w:val="Hyperlink"/>
    <w:basedOn w:val="DefaultParagraphFont"/>
    <w:uiPriority w:val="99"/>
    <w:unhideWhenUsed/>
    <w:rsid w:val="009B316C"/>
    <w:rPr>
      <w:color w:val="0000FF"/>
      <w:u w:val="single"/>
    </w:rPr>
  </w:style>
  <w:style w:type="table" w:styleId="TableGrid">
    <w:name w:val="Table Grid"/>
    <w:basedOn w:val="TableNormal"/>
    <w:uiPriority w:val="59"/>
    <w:rsid w:val="009B316C"/>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ga.gov.au/reporting-probl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a.gov.au/reporting-problem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8497</Words>
  <Characters>47074</Characters>
  <Application>Microsoft Office Word</Application>
  <DocSecurity>0</DocSecurity>
  <Lines>1001</Lines>
  <Paragraphs>500</Paragraphs>
  <ScaleCrop>false</ScaleCrop>
  <HeadingPairs>
    <vt:vector size="2" baseType="variant">
      <vt:variant>
        <vt:lpstr>Title</vt:lpstr>
      </vt:variant>
      <vt:variant>
        <vt:i4>1</vt:i4>
      </vt:variant>
    </vt:vector>
  </HeadingPairs>
  <TitlesOfParts>
    <vt:vector size="1" baseType="lpstr">
      <vt:lpstr>Attachment Product information for TECVAYLI</vt:lpstr>
    </vt:vector>
  </TitlesOfParts>
  <Company/>
  <LinksUpToDate>false</LinksUpToDate>
  <CharactersWithSpaces>55071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TECVAYLI</dc:title>
  <dc:subject>prescription medicines</dc:subject>
  <dc:creator>Janssen-Cilag Pty Ltd</dc:creator>
  <cp:lastModifiedBy>LACK, Janet</cp:lastModifiedBy>
  <cp:revision>3</cp:revision>
  <dcterms:created xsi:type="dcterms:W3CDTF">2024-05-09T05:40:00Z</dcterms:created>
  <dcterms:modified xsi:type="dcterms:W3CDTF">2024-05-09T05:44:00Z</dcterms:modified>
  <cp:category>Janssen-Cilag Pty Ltd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Adobe Acrobat Pro (32-bit) 23.1.20174</vt:lpwstr>
  </property>
  <property fmtid="{D5CDD505-2E9C-101B-9397-08002B2CF9AE}" pid="4" name="LastSaved">
    <vt:filetime>2024-05-02T00:00:00Z</vt:filetime>
  </property>
  <property fmtid="{D5CDD505-2E9C-101B-9397-08002B2CF9AE}" pid="5" name="Producer">
    <vt:lpwstr>Adobe Acrobat Pro (32-bit) 23.1.20174</vt:lpwstr>
  </property>
</Properties>
</file>